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3D186">
      <w:pPr>
        <w:jc w:val="center"/>
        <w:rPr>
          <w:rFonts w:hint="eastAsia"/>
          <w:color w:val="auto"/>
          <w:sz w:val="52"/>
          <w:szCs w:val="52"/>
          <w:lang w:eastAsia="zh-CN"/>
        </w:rPr>
      </w:pPr>
    </w:p>
    <w:p w14:paraId="19F27531">
      <w:pPr>
        <w:ind w:left="0" w:leftChars="0" w:firstLine="0" w:firstLineChars="0"/>
        <w:jc w:val="center"/>
        <w:rPr>
          <w:rFonts w:hint="default"/>
          <w:b/>
          <w:bCs/>
          <w:color w:val="auto"/>
          <w:sz w:val="52"/>
          <w:szCs w:val="52"/>
          <w:lang w:val="en-US" w:eastAsia="zh-CN"/>
        </w:rPr>
      </w:pPr>
      <w:r>
        <w:rPr>
          <w:rFonts w:hint="eastAsia"/>
          <w:b/>
          <w:bCs/>
          <w:color w:val="auto"/>
          <w:sz w:val="52"/>
          <w:szCs w:val="52"/>
          <w:lang w:eastAsia="zh-CN"/>
        </w:rPr>
        <w:t>永仁县县域医共体中医医院氧疗设备采购项目（二次）</w:t>
      </w:r>
    </w:p>
    <w:p w14:paraId="3A18A8B6">
      <w:pPr>
        <w:spacing w:line="248" w:lineRule="auto"/>
        <w:rPr>
          <w:rFonts w:ascii="Arial"/>
          <w:color w:val="auto"/>
          <w:sz w:val="21"/>
        </w:rPr>
      </w:pPr>
    </w:p>
    <w:p w14:paraId="2DCB3D9E">
      <w:pPr>
        <w:spacing w:line="248" w:lineRule="auto"/>
        <w:rPr>
          <w:rFonts w:ascii="Arial"/>
          <w:color w:val="auto"/>
          <w:sz w:val="21"/>
        </w:rPr>
      </w:pPr>
    </w:p>
    <w:p w14:paraId="70147A7E">
      <w:pPr>
        <w:spacing w:line="248" w:lineRule="auto"/>
        <w:rPr>
          <w:rFonts w:ascii="Arial"/>
          <w:color w:val="auto"/>
          <w:sz w:val="21"/>
        </w:rPr>
      </w:pPr>
    </w:p>
    <w:p w14:paraId="54908A79">
      <w:pPr>
        <w:spacing w:line="248" w:lineRule="auto"/>
        <w:rPr>
          <w:rFonts w:ascii="Arial"/>
          <w:color w:val="auto"/>
          <w:sz w:val="21"/>
        </w:rPr>
      </w:pPr>
    </w:p>
    <w:p w14:paraId="1A9E1C75">
      <w:pPr>
        <w:spacing w:line="248" w:lineRule="auto"/>
        <w:rPr>
          <w:rFonts w:ascii="Arial"/>
          <w:color w:val="auto"/>
          <w:sz w:val="21"/>
        </w:rPr>
      </w:pPr>
    </w:p>
    <w:p w14:paraId="20172DEA">
      <w:pPr>
        <w:spacing w:line="248" w:lineRule="auto"/>
        <w:rPr>
          <w:rFonts w:ascii="Arial"/>
          <w:color w:val="auto"/>
          <w:sz w:val="21"/>
        </w:rPr>
      </w:pPr>
    </w:p>
    <w:p w14:paraId="4B400282">
      <w:pPr>
        <w:keepNext w:val="0"/>
        <w:keepLines w:val="0"/>
        <w:pageBreakBefore w:val="0"/>
        <w:widowControl/>
        <w:kinsoku w:val="0"/>
        <w:wordWrap/>
        <w:overflowPunct/>
        <w:topLinePunct w:val="0"/>
        <w:autoSpaceDE w:val="0"/>
        <w:autoSpaceDN w:val="0"/>
        <w:bidi w:val="0"/>
        <w:adjustRightInd w:val="0"/>
        <w:snapToGrid w:val="0"/>
        <w:spacing w:before="0" w:beforeLines="400" w:line="224" w:lineRule="auto"/>
        <w:ind w:left="0" w:firstLine="0" w:firstLineChars="0"/>
        <w:jc w:val="center"/>
        <w:textAlignment w:val="baseline"/>
        <w:rPr>
          <w:rFonts w:ascii="宋体" w:hAnsi="宋体" w:eastAsia="宋体" w:cs="宋体"/>
          <w:color w:val="auto"/>
          <w:sz w:val="96"/>
          <w:szCs w:val="96"/>
        </w:rPr>
      </w:pPr>
      <w:r>
        <w:rPr>
          <w:rFonts w:ascii="宋体" w:hAnsi="宋体" w:eastAsia="宋体" w:cs="宋体"/>
          <w:color w:val="auto"/>
          <w:spacing w:val="10"/>
          <w:sz w:val="96"/>
          <w:szCs w:val="96"/>
          <w14:textOutline w14:w="15255" w14:cap="sq" w14:cmpd="sng">
            <w14:solidFill>
              <w14:srgbClr w14:val="000000"/>
            </w14:solidFill>
            <w14:prstDash w14:val="solid"/>
            <w14:bevel/>
          </w14:textOutline>
        </w:rPr>
        <w:t>招</w:t>
      </w:r>
      <w:r>
        <w:rPr>
          <w:rFonts w:ascii="宋体" w:hAnsi="宋体" w:eastAsia="宋体" w:cs="宋体"/>
          <w:color w:val="auto"/>
          <w:spacing w:val="7"/>
          <w:sz w:val="96"/>
          <w:szCs w:val="96"/>
          <w14:textOutline w14:w="15255" w14:cap="sq" w14:cmpd="sng">
            <w14:solidFill>
              <w14:srgbClr w14:val="000000"/>
            </w14:solidFill>
            <w14:prstDash w14:val="solid"/>
            <w14:bevel/>
          </w14:textOutline>
        </w:rPr>
        <w:t>标文件</w:t>
      </w:r>
    </w:p>
    <w:p w14:paraId="09A83A10">
      <w:pPr>
        <w:rPr>
          <w:rFonts w:ascii="Arial"/>
          <w:color w:val="auto"/>
          <w:sz w:val="22"/>
          <w:szCs w:val="22"/>
        </w:rPr>
      </w:pPr>
    </w:p>
    <w:p w14:paraId="6E1867D3">
      <w:pPr>
        <w:keepNext w:val="0"/>
        <w:keepLines w:val="0"/>
        <w:pageBreakBefore w:val="0"/>
        <w:widowControl/>
        <w:kinsoku w:val="0"/>
        <w:wordWrap/>
        <w:overflowPunct/>
        <w:topLinePunct w:val="0"/>
        <w:autoSpaceDE w:val="0"/>
        <w:autoSpaceDN w:val="0"/>
        <w:bidi w:val="0"/>
        <w:adjustRightInd w:val="0"/>
        <w:snapToGrid w:val="0"/>
        <w:spacing w:before="88" w:line="372" w:lineRule="auto"/>
        <w:ind w:left="0" w:firstLine="0" w:firstLineChars="0"/>
        <w:jc w:val="center"/>
        <w:textAlignment w:val="baseline"/>
        <w:rPr>
          <w:rFonts w:hint="default" w:ascii="Times New Roman" w:hAnsi="Times New Roman" w:eastAsia="宋体" w:cs="Times New Roman"/>
          <w:color w:val="auto"/>
          <w:sz w:val="32"/>
          <w:szCs w:val="32"/>
          <w:highlight w:val="none"/>
          <w:lang w:val="en-US" w:eastAsia="zh-CN"/>
        </w:rPr>
      </w:pPr>
      <w:r>
        <w:rPr>
          <w:rFonts w:ascii="宋体" w:hAnsi="宋体" w:eastAsia="宋体" w:cs="宋体"/>
          <w:color w:val="auto"/>
          <w:spacing w:val="11"/>
          <w:sz w:val="32"/>
          <w:szCs w:val="32"/>
          <w:highlight w:val="none"/>
          <w14:textOutline w14:w="5793" w14:cap="sq" w14:cmpd="sng">
            <w14:solidFill>
              <w14:srgbClr w14:val="000000"/>
            </w14:solidFill>
            <w14:prstDash w14:val="solid"/>
            <w14:bevel/>
          </w14:textOutline>
        </w:rPr>
        <w:t>项</w:t>
      </w:r>
      <w:r>
        <w:rPr>
          <w:rFonts w:ascii="宋体" w:hAnsi="宋体" w:eastAsia="宋体" w:cs="宋体"/>
          <w:color w:val="auto"/>
          <w:spacing w:val="8"/>
          <w:sz w:val="32"/>
          <w:szCs w:val="32"/>
          <w:highlight w:val="none"/>
          <w14:textOutline w14:w="5793" w14:cap="sq" w14:cmpd="sng">
            <w14:solidFill>
              <w14:srgbClr w14:val="000000"/>
            </w14:solidFill>
            <w14:prstDash w14:val="solid"/>
            <w14:bevel/>
          </w14:textOutline>
        </w:rPr>
        <w:t>目编号：</w:t>
      </w:r>
      <w:r>
        <w:rPr>
          <w:rFonts w:hint="eastAsia" w:ascii="宋体" w:hAnsi="宋体" w:cs="宋体"/>
          <w:color w:val="auto"/>
          <w:spacing w:val="8"/>
          <w:sz w:val="32"/>
          <w:szCs w:val="32"/>
          <w:highlight w:val="none"/>
          <w:lang w:val="en-US" w:eastAsia="zh-CN"/>
          <w14:textOutline w14:w="5793" w14:cap="sq" w14:cmpd="sng">
            <w14:solidFill>
              <w14:srgbClr w14:val="000000"/>
            </w14:solidFill>
            <w14:prstDash w14:val="solid"/>
            <w14:bevel/>
          </w14:textOutline>
        </w:rPr>
        <w:t>YNLL-202604068</w:t>
      </w:r>
    </w:p>
    <w:p w14:paraId="6948C5E2">
      <w:pPr>
        <w:rPr>
          <w:rFonts w:ascii="Arial"/>
          <w:color w:val="auto"/>
          <w:sz w:val="21"/>
        </w:rPr>
      </w:pPr>
    </w:p>
    <w:p w14:paraId="435D7887">
      <w:pPr>
        <w:rPr>
          <w:rFonts w:ascii="Arial"/>
          <w:color w:val="auto"/>
          <w:sz w:val="21"/>
        </w:rPr>
      </w:pPr>
    </w:p>
    <w:p w14:paraId="28E0A68D">
      <w:pPr>
        <w:rPr>
          <w:rFonts w:ascii="Arial"/>
          <w:color w:val="auto"/>
          <w:sz w:val="21"/>
        </w:rPr>
      </w:pPr>
    </w:p>
    <w:p w14:paraId="444E2B77">
      <w:pPr>
        <w:rPr>
          <w:rFonts w:ascii="Arial"/>
          <w:color w:val="auto"/>
          <w:sz w:val="21"/>
        </w:rPr>
      </w:pPr>
    </w:p>
    <w:p w14:paraId="1ACBE5A4">
      <w:pPr>
        <w:spacing w:line="241" w:lineRule="auto"/>
        <w:rPr>
          <w:rFonts w:ascii="Arial"/>
          <w:color w:val="auto"/>
          <w:sz w:val="21"/>
        </w:rPr>
      </w:pPr>
    </w:p>
    <w:p w14:paraId="4748F197">
      <w:pPr>
        <w:spacing w:line="241" w:lineRule="auto"/>
        <w:rPr>
          <w:rFonts w:ascii="Arial"/>
          <w:color w:val="auto"/>
          <w:sz w:val="21"/>
        </w:rPr>
      </w:pPr>
    </w:p>
    <w:p w14:paraId="0F16E043">
      <w:pPr>
        <w:spacing w:line="241" w:lineRule="auto"/>
        <w:rPr>
          <w:rFonts w:ascii="Arial"/>
          <w:color w:val="auto"/>
          <w:sz w:val="21"/>
        </w:rPr>
      </w:pPr>
    </w:p>
    <w:p w14:paraId="14D49149">
      <w:pPr>
        <w:keepNext w:val="0"/>
        <w:keepLines w:val="0"/>
        <w:pageBreakBefore w:val="0"/>
        <w:widowControl/>
        <w:kinsoku w:val="0"/>
        <w:wordWrap/>
        <w:overflowPunct/>
        <w:topLinePunct w:val="0"/>
        <w:autoSpaceDE w:val="0"/>
        <w:autoSpaceDN w:val="0"/>
        <w:bidi w:val="0"/>
        <w:adjustRightInd w:val="0"/>
        <w:snapToGrid w:val="0"/>
        <w:spacing w:before="0" w:beforeLines="200" w:line="226" w:lineRule="auto"/>
        <w:ind w:firstLine="2112" w:firstLineChars="600"/>
        <w:jc w:val="both"/>
        <w:textAlignment w:val="baseline"/>
        <w:rPr>
          <w:rFonts w:hint="default" w:ascii="宋体" w:hAnsi="宋体" w:eastAsia="宋体" w:cs="宋体"/>
          <w:color w:val="auto"/>
          <w:sz w:val="32"/>
          <w:szCs w:val="32"/>
          <w:lang w:val="en-US" w:eastAsia="zh-CN"/>
        </w:rPr>
      </w:pPr>
      <w:r>
        <w:rPr>
          <w:rFonts w:ascii="宋体" w:hAnsi="宋体" w:eastAsia="宋体" w:cs="宋体"/>
          <w:color w:val="auto"/>
          <w:spacing w:val="16"/>
          <w:sz w:val="32"/>
          <w:szCs w:val="32"/>
          <w14:textOutline w14:w="5448" w14:cap="sq" w14:cmpd="sng">
            <w14:solidFill>
              <w14:srgbClr w14:val="000000"/>
            </w14:solidFill>
            <w14:prstDash w14:val="solid"/>
            <w14:bevel/>
          </w14:textOutline>
        </w:rPr>
        <w:t>采</w:t>
      </w:r>
      <w:r>
        <w:rPr>
          <w:rFonts w:hint="eastAsia" w:ascii="宋体" w:hAnsi="宋体" w:cs="宋体"/>
          <w:color w:val="auto"/>
          <w:spacing w:val="16"/>
          <w:sz w:val="32"/>
          <w:szCs w:val="32"/>
          <w:lang w:val="en-US" w:eastAsia="zh-CN"/>
          <w14:textOutline w14:w="5448" w14:cap="sq" w14:cmpd="sng">
            <w14:solidFill>
              <w14:srgbClr w14:val="000000"/>
            </w14:solidFill>
            <w14:prstDash w14:val="solid"/>
            <w14:bevel/>
          </w14:textOutline>
        </w:rPr>
        <w:t xml:space="preserve">   </w:t>
      </w:r>
      <w:r>
        <w:rPr>
          <w:rFonts w:ascii="宋体" w:hAnsi="宋体" w:eastAsia="宋体" w:cs="宋体"/>
          <w:color w:val="auto"/>
          <w:spacing w:val="8"/>
          <w:sz w:val="32"/>
          <w:szCs w:val="32"/>
          <w14:textOutline w14:w="5448" w14:cap="sq" w14:cmpd="sng">
            <w14:solidFill>
              <w14:srgbClr w14:val="000000"/>
            </w14:solidFill>
            <w14:prstDash w14:val="solid"/>
            <w14:bevel/>
          </w14:textOutline>
        </w:rPr>
        <w:t>购</w:t>
      </w:r>
      <w:r>
        <w:rPr>
          <w:rFonts w:hint="eastAsia" w:ascii="宋体" w:hAnsi="宋体" w:cs="宋体"/>
          <w:color w:val="auto"/>
          <w:spacing w:val="8"/>
          <w:sz w:val="32"/>
          <w:szCs w:val="32"/>
          <w:lang w:val="en-US" w:eastAsia="zh-CN"/>
          <w14:textOutline w14:w="5448" w14:cap="sq" w14:cmpd="sng">
            <w14:solidFill>
              <w14:srgbClr w14:val="000000"/>
            </w14:solidFill>
            <w14:prstDash w14:val="solid"/>
            <w14:bevel/>
          </w14:textOutline>
        </w:rPr>
        <w:t xml:space="preserve">   </w:t>
      </w:r>
      <w:r>
        <w:rPr>
          <w:rFonts w:ascii="宋体" w:hAnsi="宋体" w:eastAsia="宋体" w:cs="宋体"/>
          <w:color w:val="auto"/>
          <w:spacing w:val="8"/>
          <w:sz w:val="32"/>
          <w:szCs w:val="32"/>
          <w14:textOutline w14:w="5448" w14:cap="sq" w14:cmpd="sng">
            <w14:solidFill>
              <w14:srgbClr w14:val="000000"/>
            </w14:solidFill>
            <w14:prstDash w14:val="solid"/>
            <w14:bevel/>
          </w14:textOutline>
        </w:rPr>
        <w:t>人：</w:t>
      </w:r>
      <w:r>
        <w:rPr>
          <w:rFonts w:hint="eastAsia" w:ascii="宋体" w:hAnsi="宋体" w:cs="宋体"/>
          <w:color w:val="auto"/>
          <w:spacing w:val="8"/>
          <w:sz w:val="32"/>
          <w:szCs w:val="32"/>
          <w:lang w:val="en-US" w:eastAsia="zh-CN"/>
          <w14:textOutline w14:w="5448" w14:cap="sq" w14:cmpd="sng">
            <w14:solidFill>
              <w14:srgbClr w14:val="000000"/>
            </w14:solidFill>
            <w14:prstDash w14:val="solid"/>
            <w14:bevel/>
          </w14:textOutline>
        </w:rPr>
        <w:t>永仁县中医医院</w:t>
      </w:r>
    </w:p>
    <w:p w14:paraId="79554BF4">
      <w:pPr>
        <w:keepNext w:val="0"/>
        <w:keepLines w:val="0"/>
        <w:pageBreakBefore w:val="0"/>
        <w:widowControl/>
        <w:kinsoku w:val="0"/>
        <w:wordWrap/>
        <w:overflowPunct/>
        <w:topLinePunct w:val="0"/>
        <w:autoSpaceDE w:val="0"/>
        <w:autoSpaceDN w:val="0"/>
        <w:bidi w:val="0"/>
        <w:adjustRightInd w:val="0"/>
        <w:snapToGrid w:val="0"/>
        <w:spacing w:before="0" w:beforeLines="200" w:line="226" w:lineRule="auto"/>
        <w:ind w:firstLine="2160" w:firstLineChars="600"/>
        <w:jc w:val="both"/>
        <w:textAlignment w:val="baseline"/>
        <w:rPr>
          <w:rFonts w:hint="eastAsia" w:ascii="宋体" w:hAnsi="宋体" w:eastAsia="宋体" w:cs="宋体"/>
          <w:color w:val="auto"/>
          <w:spacing w:val="10"/>
          <w:sz w:val="32"/>
          <w:szCs w:val="32"/>
          <w:lang w:eastAsia="zh-CN"/>
          <w14:textOutline w14:w="5448" w14:cap="sq" w14:cmpd="sng">
            <w14:solidFill>
              <w14:srgbClr w14:val="000000"/>
            </w14:solidFill>
            <w14:prstDash w14:val="solid"/>
            <w14:bevel/>
          </w14:textOutline>
        </w:rPr>
      </w:pPr>
      <w:r>
        <w:rPr>
          <w:rFonts w:ascii="宋体" w:hAnsi="宋体" w:eastAsia="宋体" w:cs="宋体"/>
          <w:color w:val="auto"/>
          <w:spacing w:val="20"/>
          <w:sz w:val="32"/>
          <w:szCs w:val="32"/>
          <w14:textOutline w14:w="5448" w14:cap="sq" w14:cmpd="sng">
            <w14:solidFill>
              <w14:srgbClr w14:val="000000"/>
            </w14:solidFill>
            <w14:prstDash w14:val="solid"/>
            <w14:bevel/>
          </w14:textOutline>
        </w:rPr>
        <w:t>采</w:t>
      </w:r>
      <w:r>
        <w:rPr>
          <w:rFonts w:ascii="宋体" w:hAnsi="宋体" w:eastAsia="宋体" w:cs="宋体"/>
          <w:color w:val="auto"/>
          <w:spacing w:val="13"/>
          <w:sz w:val="32"/>
          <w:szCs w:val="32"/>
          <w14:textOutline w14:w="5448" w14:cap="sq" w14:cmpd="sng">
            <w14:solidFill>
              <w14:srgbClr w14:val="000000"/>
            </w14:solidFill>
            <w14:prstDash w14:val="solid"/>
            <w14:bevel/>
          </w14:textOutline>
        </w:rPr>
        <w:t>购</w:t>
      </w:r>
      <w:r>
        <w:rPr>
          <w:rFonts w:ascii="宋体" w:hAnsi="宋体" w:eastAsia="宋体" w:cs="宋体"/>
          <w:color w:val="auto"/>
          <w:spacing w:val="10"/>
          <w:sz w:val="32"/>
          <w:szCs w:val="32"/>
          <w14:textOutline w14:w="5448" w14:cap="sq" w14:cmpd="sng">
            <w14:solidFill>
              <w14:srgbClr w14:val="000000"/>
            </w14:solidFill>
            <w14:prstDash w14:val="solid"/>
            <w14:bevel/>
          </w14:textOutline>
        </w:rPr>
        <w:t>代理机构：</w:t>
      </w:r>
      <w:r>
        <w:rPr>
          <w:rFonts w:hint="eastAsia" w:ascii="宋体" w:hAnsi="宋体" w:cs="宋体"/>
          <w:color w:val="auto"/>
          <w:spacing w:val="10"/>
          <w:sz w:val="32"/>
          <w:szCs w:val="32"/>
          <w:lang w:eastAsia="zh-CN"/>
          <w14:textOutline w14:w="5448" w14:cap="sq" w14:cmpd="sng">
            <w14:solidFill>
              <w14:srgbClr w14:val="000000"/>
            </w14:solidFill>
            <w14:prstDash w14:val="solid"/>
            <w14:bevel/>
          </w14:textOutline>
        </w:rPr>
        <w:t>云南立联项目咨询管理有限公司</w:t>
      </w:r>
    </w:p>
    <w:p w14:paraId="43BDE0DA">
      <w:pPr>
        <w:keepNext w:val="0"/>
        <w:keepLines w:val="0"/>
        <w:pageBreakBefore w:val="0"/>
        <w:widowControl/>
        <w:kinsoku w:val="0"/>
        <w:wordWrap/>
        <w:overflowPunct/>
        <w:topLinePunct w:val="0"/>
        <w:autoSpaceDE w:val="0"/>
        <w:autoSpaceDN w:val="0"/>
        <w:bidi w:val="0"/>
        <w:adjustRightInd w:val="0"/>
        <w:snapToGrid w:val="0"/>
        <w:spacing w:before="0" w:beforeLines="200" w:line="226" w:lineRule="auto"/>
        <w:ind w:left="0"/>
        <w:jc w:val="center"/>
        <w:textAlignment w:val="baseline"/>
        <w:rPr>
          <w:rFonts w:hint="eastAsia" w:ascii="宋体" w:hAnsi="宋体" w:eastAsia="宋体" w:cs="宋体"/>
          <w:color w:val="auto"/>
          <w:spacing w:val="10"/>
          <w:sz w:val="32"/>
          <w:szCs w:val="32"/>
          <w:lang w:val="en-US" w:eastAsia="zh-CN"/>
          <w14:textOutline w14:w="5448" w14:cap="sq" w14:cmpd="sng">
            <w14:solidFill>
              <w14:srgbClr w14:val="000000"/>
            </w14:solidFill>
            <w14:prstDash w14:val="solid"/>
            <w14:bevel/>
          </w14:textOutline>
        </w:rPr>
      </w:pPr>
      <w:r>
        <w:rPr>
          <w:rFonts w:hint="eastAsia" w:ascii="宋体" w:hAnsi="宋体" w:eastAsia="宋体" w:cs="宋体"/>
          <w:color w:val="auto"/>
          <w:spacing w:val="10"/>
          <w:sz w:val="32"/>
          <w:szCs w:val="32"/>
          <w:lang w:val="en-US" w:eastAsia="zh-CN"/>
          <w14:textOutline w14:w="5448" w14:cap="sq" w14:cmpd="sng">
            <w14:solidFill>
              <w14:srgbClr w14:val="000000"/>
            </w14:solidFill>
            <w14:prstDash w14:val="solid"/>
            <w14:bevel/>
          </w14:textOutline>
        </w:rPr>
        <w:t>202</w:t>
      </w:r>
      <w:r>
        <w:rPr>
          <w:rFonts w:hint="eastAsia" w:ascii="宋体" w:hAnsi="宋体" w:cs="宋体"/>
          <w:color w:val="auto"/>
          <w:spacing w:val="10"/>
          <w:sz w:val="32"/>
          <w:szCs w:val="32"/>
          <w:lang w:val="en-US" w:eastAsia="zh-CN"/>
          <w14:textOutline w14:w="5448" w14:cap="sq" w14:cmpd="sng">
            <w14:solidFill>
              <w14:srgbClr w14:val="000000"/>
            </w14:solidFill>
            <w14:prstDash w14:val="solid"/>
            <w14:bevel/>
          </w14:textOutline>
        </w:rPr>
        <w:t>6</w:t>
      </w:r>
      <w:r>
        <w:rPr>
          <w:rFonts w:hint="eastAsia" w:ascii="宋体" w:hAnsi="宋体" w:eastAsia="宋体" w:cs="宋体"/>
          <w:color w:val="auto"/>
          <w:spacing w:val="10"/>
          <w:sz w:val="32"/>
          <w:szCs w:val="32"/>
          <w:lang w:val="en-US" w:eastAsia="zh-CN"/>
          <w14:textOutline w14:w="5448" w14:cap="sq" w14:cmpd="sng">
            <w14:solidFill>
              <w14:srgbClr w14:val="000000"/>
            </w14:solidFill>
            <w14:prstDash w14:val="solid"/>
            <w14:bevel/>
          </w14:textOutline>
        </w:rPr>
        <w:t>年</w:t>
      </w:r>
      <w:r>
        <w:rPr>
          <w:rFonts w:hint="eastAsia" w:ascii="宋体" w:hAnsi="宋体" w:cs="宋体"/>
          <w:color w:val="auto"/>
          <w:spacing w:val="10"/>
          <w:sz w:val="32"/>
          <w:szCs w:val="32"/>
          <w:lang w:val="en-US" w:eastAsia="zh-CN"/>
          <w14:textOutline w14:w="5448" w14:cap="sq" w14:cmpd="sng">
            <w14:solidFill>
              <w14:srgbClr w14:val="000000"/>
            </w14:solidFill>
            <w14:prstDash w14:val="solid"/>
            <w14:bevel/>
          </w14:textOutline>
        </w:rPr>
        <w:t>05</w:t>
      </w:r>
      <w:r>
        <w:rPr>
          <w:rFonts w:hint="eastAsia" w:ascii="宋体" w:hAnsi="宋体" w:eastAsia="宋体" w:cs="宋体"/>
          <w:color w:val="auto"/>
          <w:spacing w:val="10"/>
          <w:sz w:val="32"/>
          <w:szCs w:val="32"/>
          <w:lang w:val="en-US" w:eastAsia="zh-CN"/>
          <w14:textOutline w14:w="5448" w14:cap="sq" w14:cmpd="sng">
            <w14:solidFill>
              <w14:srgbClr w14:val="000000"/>
            </w14:solidFill>
            <w14:prstDash w14:val="solid"/>
            <w14:bevel/>
          </w14:textOutline>
        </w:rPr>
        <w:t>月</w:t>
      </w:r>
    </w:p>
    <w:p w14:paraId="5286CA27">
      <w:pPr>
        <w:keepNext w:val="0"/>
        <w:keepLines w:val="0"/>
        <w:pageBreakBefore/>
        <w:widowControl/>
        <w:kinsoku w:val="0"/>
        <w:wordWrap/>
        <w:overflowPunct/>
        <w:topLinePunct w:val="0"/>
        <w:autoSpaceDE w:val="0"/>
        <w:autoSpaceDN w:val="0"/>
        <w:bidi w:val="0"/>
        <w:adjustRightInd w:val="0"/>
        <w:snapToGrid w:val="0"/>
        <w:spacing w:before="0" w:beforeLines="200" w:line="226" w:lineRule="auto"/>
        <w:ind w:left="0"/>
        <w:jc w:val="center"/>
        <w:textAlignment w:val="baseline"/>
        <w:rPr>
          <w:rFonts w:ascii="宋体" w:hAnsi="宋体" w:eastAsia="宋体" w:cs="宋体"/>
          <w:color w:val="auto"/>
          <w:sz w:val="47"/>
          <w:szCs w:val="47"/>
          <w:highlight w:val="none"/>
        </w:rPr>
      </w:pPr>
      <w:r>
        <w:rPr>
          <w:rFonts w:ascii="宋体" w:hAnsi="宋体" w:eastAsia="宋体" w:cs="宋体"/>
          <w:color w:val="auto"/>
          <w:spacing w:val="8"/>
          <w:sz w:val="47"/>
          <w:szCs w:val="47"/>
          <w:highlight w:val="none"/>
          <w14:textOutline w14:w="8717" w14:cap="sq">
            <w14:solidFill>
              <w14:srgbClr w14:val="000000"/>
            </w14:solidFill>
            <w14:bevel/>
          </w14:textOutline>
        </w:rPr>
        <w:t>注</w:t>
      </w:r>
      <w:r>
        <w:rPr>
          <w:rFonts w:ascii="宋体" w:hAnsi="宋体" w:eastAsia="宋体" w:cs="宋体"/>
          <w:color w:val="auto"/>
          <w:spacing w:val="6"/>
          <w:sz w:val="47"/>
          <w:szCs w:val="47"/>
          <w:highlight w:val="none"/>
          <w14:textOutline w14:w="8717" w14:cap="sq">
            <w14:solidFill>
              <w14:srgbClr w14:val="000000"/>
            </w14:solidFill>
            <w14:bevel/>
          </w14:textOutline>
        </w:rPr>
        <w:t>意事项</w:t>
      </w:r>
    </w:p>
    <w:p w14:paraId="43B6B860">
      <w:pPr>
        <w:spacing w:line="520" w:lineRule="exact"/>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1.本项目为不见面开标，</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无需到达现场；</w:t>
      </w:r>
    </w:p>
    <w:p w14:paraId="03C8D7C8">
      <w:pPr>
        <w:spacing w:line="520" w:lineRule="exact"/>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本项目实行网上投标，采用电子投标文件；</w:t>
      </w:r>
    </w:p>
    <w:p w14:paraId="2BF5E036">
      <w:pPr>
        <w:keepNext w:val="0"/>
        <w:keepLines w:val="0"/>
        <w:pageBreakBefore w:val="0"/>
        <w:widowControl/>
        <w:kinsoku w:val="0"/>
        <w:wordWrap w:val="0"/>
        <w:overflowPunct/>
        <w:topLinePunct w:val="0"/>
        <w:autoSpaceDE/>
        <w:autoSpaceDN/>
        <w:bidi w:val="0"/>
        <w:adjustRightInd w:val="0"/>
        <w:snapToGrid w:val="0"/>
        <w:spacing w:line="520" w:lineRule="exact"/>
        <w:ind w:firstLine="472" w:firstLineChars="196"/>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各</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应在开标前应确保成为政采云平台</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，并完成CA数字证书申领。因未注册入库、未办理CA数字证书等原因造成无法投标或投标失败等后果由</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自行承担</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凡有意参加投标的</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，须在政采云平台办理数字证书（CA）CA申领链接：https</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//middle.zcygov.cn/ca/apply/list?_app_=zcy.sys，并通过政采云绑定数字证书（CA）后在网上获取采购文件及其它采购资料，数字证书（CA）详见其办理流程；</w:t>
      </w:r>
    </w:p>
    <w:p w14:paraId="340D6FC0">
      <w:pPr>
        <w:spacing w:line="520" w:lineRule="exact"/>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将政采云电子交易客户端下载、安装完成后，可通过账号密码或CA登录客户端进行投标文件的制作。在使用政采云投标客户端时，建议使用WIN7（64位）及以上操作系统。客户端请至政采云公司网站（https</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//edu.zcygov.cn/luban/yunnan-dzjy-gys）进行查看下载，如有问题可拨打政采云客户服务热线</w:t>
      </w:r>
      <w:r>
        <w:rPr>
          <w:rFonts w:hint="eastAsia" w:ascii="宋体" w:hAnsi="宋体" w:eastAsia="宋体" w:cs="宋体"/>
          <w:b/>
          <w:color w:val="auto"/>
          <w:sz w:val="24"/>
          <w:highlight w:val="none"/>
          <w:lang w:eastAsia="zh-CN"/>
        </w:rPr>
        <w:t>95763</w:t>
      </w:r>
      <w:r>
        <w:rPr>
          <w:rFonts w:hint="eastAsia" w:ascii="宋体" w:hAnsi="宋体" w:eastAsia="宋体" w:cs="宋体"/>
          <w:b/>
          <w:color w:val="auto"/>
          <w:sz w:val="24"/>
          <w:highlight w:val="none"/>
        </w:rPr>
        <w:t>进行咨询以及云南CA操作问题：请致电云南CA，4006727666；云南CA紧急联系方式：15288315056。如因</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自身原因导致在规定时间内无法正常解密的（如：浏览器故障、未安装相关驱动、网络故障、加密CA与解密CA不一致等），代理机构不予异常处理，视为</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自动弃标。</w:t>
      </w:r>
    </w:p>
    <w:p w14:paraId="257154EA">
      <w:pPr>
        <w:keepNext w:val="0"/>
        <w:keepLines w:val="0"/>
        <w:pageBreakBefore w:val="0"/>
        <w:widowControl/>
        <w:kinsoku w:val="0"/>
        <w:wordWrap/>
        <w:overflowPunct/>
        <w:topLinePunct w:val="0"/>
        <w:autoSpaceDE w:val="0"/>
        <w:autoSpaceDN w:val="0"/>
        <w:bidi w:val="0"/>
        <w:adjustRightInd w:val="0"/>
        <w:snapToGrid w:val="0"/>
        <w:spacing w:line="420" w:lineRule="atLeast"/>
        <w:ind w:left="0" w:right="0"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网上递交：网上递交网址为政采云平台（https</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//www.zcygov.cn/），各</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应在开标</w:t>
      </w:r>
      <w:r>
        <w:rPr>
          <w:rFonts w:hint="eastAsia" w:ascii="宋体" w:hAnsi="宋体" w:cs="宋体"/>
          <w:b/>
          <w:color w:val="auto"/>
          <w:sz w:val="24"/>
          <w:highlight w:val="none"/>
          <w:lang w:eastAsia="zh-CN"/>
        </w:rPr>
        <w:t>前</w:t>
      </w:r>
      <w:r>
        <w:rPr>
          <w:rFonts w:hint="eastAsia" w:ascii="宋体" w:hAnsi="宋体" w:eastAsia="宋体" w:cs="宋体"/>
          <w:b/>
          <w:color w:val="auto"/>
          <w:sz w:val="24"/>
          <w:highlight w:val="none"/>
        </w:rPr>
        <w:t>确保成为政采云平台</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，并完成CA数字证书申领。因未注册入库、未办理CA数字证书等原因造成无法投标或投标失败等后果由</w:t>
      </w: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自行承担。投标人须在投标截止时间前完成所有投标文件的上传，投标截止时间前未完成投标文件上传的，视为撤回投标文件。若投标人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77637072">
      <w:pPr>
        <w:rPr>
          <w:color w:val="auto"/>
          <w:highlight w:val="none"/>
        </w:rPr>
        <w:sectPr>
          <w:headerReference r:id="rId5" w:type="default"/>
          <w:footerReference r:id="rId6" w:type="default"/>
          <w:pgSz w:w="11906" w:h="16839"/>
          <w:pgMar w:top="1440" w:right="1080" w:bottom="1440" w:left="1080" w:header="850" w:footer="680" w:gutter="0"/>
          <w:pgBorders>
            <w:top w:val="none" w:sz="0" w:space="0"/>
            <w:left w:val="none" w:sz="0" w:space="0"/>
            <w:bottom w:val="none" w:sz="0" w:space="0"/>
            <w:right w:val="none" w:sz="0" w:space="0"/>
          </w:pgBorders>
          <w:pgNumType w:fmt="decimal" w:start="1"/>
          <w:cols w:space="720" w:num="1"/>
        </w:sectPr>
      </w:pPr>
    </w:p>
    <w:p w14:paraId="620D290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b/>
          <w:bCs/>
          <w:color w:val="auto"/>
          <w:sz w:val="48"/>
          <w:szCs w:val="48"/>
          <w:highlight w:val="none"/>
          <w:lang w:val="en-US" w:eastAsia="zh-CN"/>
        </w:rPr>
      </w:pPr>
      <w:r>
        <w:rPr>
          <w:rFonts w:hint="eastAsia"/>
          <w:b/>
          <w:bCs/>
          <w:color w:val="auto"/>
          <w:sz w:val="48"/>
          <w:szCs w:val="48"/>
          <w:highlight w:val="none"/>
          <w:lang w:val="en-US" w:eastAsia="zh-CN"/>
        </w:rPr>
        <w:t>目  录</w:t>
      </w:r>
    </w:p>
    <w:p w14:paraId="5D750C9F">
      <w:pPr>
        <w:pStyle w:val="19"/>
        <w:tabs>
          <w:tab w:val="right" w:leader="dot" w:pos="9746"/>
        </w:tabs>
      </w:pPr>
      <w:r>
        <w:rPr>
          <w:rFonts w:hint="eastAsia"/>
          <w:b/>
          <w:bCs/>
          <w:color w:val="auto"/>
          <w:sz w:val="48"/>
          <w:szCs w:val="48"/>
          <w:highlight w:val="none"/>
          <w:lang w:val="en-US" w:eastAsia="zh-CN"/>
        </w:rPr>
        <w:fldChar w:fldCharType="begin"/>
      </w:r>
      <w:r>
        <w:rPr>
          <w:rFonts w:hint="eastAsia"/>
          <w:b/>
          <w:bCs/>
          <w:color w:val="auto"/>
          <w:sz w:val="48"/>
          <w:szCs w:val="48"/>
          <w:highlight w:val="none"/>
          <w:lang w:val="en-US" w:eastAsia="zh-CN"/>
        </w:rPr>
        <w:instrText xml:space="preserve">TOC \o "1-3" \h \u </w:instrText>
      </w:r>
      <w:r>
        <w:rPr>
          <w:rFonts w:hint="eastAsia"/>
          <w:b/>
          <w:bCs/>
          <w:color w:val="auto"/>
          <w:sz w:val="48"/>
          <w:szCs w:val="48"/>
          <w:highlight w:val="none"/>
          <w:lang w:val="en-US" w:eastAsia="zh-CN"/>
        </w:rPr>
        <w:fldChar w:fldCharType="separate"/>
      </w: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_Toc32196 </w:instrText>
      </w:r>
      <w:r>
        <w:rPr>
          <w:rFonts w:hint="eastAsia"/>
          <w:bCs/>
          <w:szCs w:val="48"/>
          <w:highlight w:val="none"/>
          <w:lang w:val="en-US" w:eastAsia="zh-CN"/>
        </w:rPr>
        <w:fldChar w:fldCharType="separate"/>
      </w:r>
      <w:r>
        <w:rPr>
          <w:highlight w:val="none"/>
        </w:rPr>
        <w:t>第一章</w:t>
      </w:r>
      <w:r>
        <w:rPr>
          <w:rFonts w:hint="eastAsia"/>
          <w:highlight w:val="none"/>
          <w:lang w:val="en-US" w:eastAsia="zh-CN"/>
        </w:rPr>
        <w:t xml:space="preserve">  公开招标公告</w:t>
      </w:r>
      <w:r>
        <w:tab/>
      </w:r>
      <w:r>
        <w:fldChar w:fldCharType="begin"/>
      </w:r>
      <w:r>
        <w:instrText xml:space="preserve"> PAGEREF _Toc32196 \h </w:instrText>
      </w:r>
      <w:r>
        <w:fldChar w:fldCharType="separate"/>
      </w:r>
      <w:r>
        <w:t>6</w:t>
      </w:r>
      <w:r>
        <w:fldChar w:fldCharType="end"/>
      </w:r>
      <w:r>
        <w:rPr>
          <w:rFonts w:hint="eastAsia"/>
          <w:bCs/>
          <w:color w:val="auto"/>
          <w:szCs w:val="48"/>
          <w:highlight w:val="none"/>
          <w:lang w:val="en-US" w:eastAsia="zh-CN"/>
        </w:rPr>
        <w:fldChar w:fldCharType="end"/>
      </w:r>
    </w:p>
    <w:p w14:paraId="73340E7A">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_Toc21176 </w:instrText>
      </w:r>
      <w:r>
        <w:rPr>
          <w:rFonts w:hint="eastAsia"/>
          <w:bCs/>
          <w:szCs w:val="48"/>
          <w:highlight w:val="none"/>
          <w:lang w:val="en-US" w:eastAsia="zh-CN"/>
        </w:rPr>
        <w:fldChar w:fldCharType="separate"/>
      </w:r>
      <w:r>
        <w:rPr>
          <w:highlight w:val="none"/>
        </w:rPr>
        <w:t>第二章</w:t>
      </w:r>
      <w:r>
        <w:rPr>
          <w:rFonts w:hint="eastAsia"/>
          <w:highlight w:val="none"/>
          <w:lang w:val="en-US" w:eastAsia="zh-CN"/>
        </w:rPr>
        <w:t xml:space="preserve">  </w:t>
      </w:r>
      <w:r>
        <w:rPr>
          <w:highlight w:val="none"/>
        </w:rPr>
        <w:t>投标人须知</w:t>
      </w:r>
      <w:r>
        <w:tab/>
      </w:r>
      <w:r>
        <w:fldChar w:fldCharType="begin"/>
      </w:r>
      <w:r>
        <w:instrText xml:space="preserve"> PAGEREF _Toc21176 \h </w:instrText>
      </w:r>
      <w:r>
        <w:fldChar w:fldCharType="separate"/>
      </w:r>
      <w:r>
        <w:t>11</w:t>
      </w:r>
      <w:r>
        <w:fldChar w:fldCharType="end"/>
      </w:r>
      <w:r>
        <w:rPr>
          <w:rFonts w:hint="eastAsia"/>
          <w:bCs/>
          <w:color w:val="auto"/>
          <w:szCs w:val="48"/>
          <w:highlight w:val="none"/>
          <w:lang w:val="en-US" w:eastAsia="zh-CN"/>
        </w:rPr>
        <w:fldChar w:fldCharType="end"/>
      </w:r>
    </w:p>
    <w:p w14:paraId="3C946B88">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_Toc21106 </w:instrText>
      </w:r>
      <w:r>
        <w:rPr>
          <w:rFonts w:hint="eastAsia"/>
          <w:bCs/>
          <w:szCs w:val="48"/>
          <w:highlight w:val="none"/>
          <w:lang w:val="en-US" w:eastAsia="zh-CN"/>
        </w:rPr>
        <w:fldChar w:fldCharType="separate"/>
      </w:r>
      <w:r>
        <w:rPr>
          <w:highlight w:val="none"/>
        </w:rPr>
        <w:t>一、投标人须知前附表</w:t>
      </w:r>
      <w:r>
        <w:tab/>
      </w:r>
      <w:r>
        <w:fldChar w:fldCharType="begin"/>
      </w:r>
      <w:r>
        <w:instrText xml:space="preserve"> PAGEREF _Toc21106 \h </w:instrText>
      </w:r>
      <w:r>
        <w:fldChar w:fldCharType="separate"/>
      </w:r>
      <w:r>
        <w:t>11</w:t>
      </w:r>
      <w:r>
        <w:fldChar w:fldCharType="end"/>
      </w:r>
      <w:r>
        <w:rPr>
          <w:rFonts w:hint="eastAsia"/>
          <w:bCs/>
          <w:color w:val="auto"/>
          <w:szCs w:val="48"/>
          <w:highlight w:val="none"/>
          <w:lang w:val="en-US" w:eastAsia="zh-CN"/>
        </w:rPr>
        <w:fldChar w:fldCharType="end"/>
      </w:r>
    </w:p>
    <w:p w14:paraId="574A78C5">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_Toc816 </w:instrText>
      </w:r>
      <w:r>
        <w:rPr>
          <w:rFonts w:hint="eastAsia"/>
          <w:bCs/>
          <w:szCs w:val="48"/>
          <w:highlight w:val="none"/>
          <w:lang w:val="en-US" w:eastAsia="zh-CN"/>
        </w:rPr>
        <w:fldChar w:fldCharType="separate"/>
      </w:r>
      <w:r>
        <w:rPr>
          <w:highlight w:val="none"/>
        </w:rPr>
        <w:t>二、投标人须知</w:t>
      </w:r>
      <w:r>
        <w:tab/>
      </w:r>
      <w:r>
        <w:fldChar w:fldCharType="begin"/>
      </w:r>
      <w:r>
        <w:instrText xml:space="preserve"> PAGEREF _Toc816 \h </w:instrText>
      </w:r>
      <w:r>
        <w:fldChar w:fldCharType="separate"/>
      </w:r>
      <w:r>
        <w:t>22</w:t>
      </w:r>
      <w:r>
        <w:fldChar w:fldCharType="end"/>
      </w:r>
      <w:r>
        <w:rPr>
          <w:rFonts w:hint="eastAsia"/>
          <w:bCs/>
          <w:color w:val="auto"/>
          <w:szCs w:val="48"/>
          <w:highlight w:val="none"/>
          <w:lang w:val="en-US" w:eastAsia="zh-CN"/>
        </w:rPr>
        <w:fldChar w:fldCharType="end"/>
      </w:r>
    </w:p>
    <w:p w14:paraId="70AE91D4">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_Toc7719 </w:instrText>
      </w:r>
      <w:r>
        <w:rPr>
          <w:rFonts w:hint="eastAsia"/>
          <w:bCs/>
          <w:szCs w:val="48"/>
          <w:highlight w:val="none"/>
          <w:lang w:val="en-US" w:eastAsia="zh-CN"/>
        </w:rPr>
        <w:fldChar w:fldCharType="separate"/>
      </w:r>
      <w:r>
        <w:rPr>
          <w:rFonts w:hint="eastAsia"/>
          <w:highlight w:val="none"/>
          <w:lang w:eastAsia="zh-CN"/>
        </w:rPr>
        <w:t>（</w:t>
      </w:r>
      <w:r>
        <w:rPr>
          <w:rFonts w:hint="eastAsia"/>
          <w:highlight w:val="none"/>
          <w:lang w:val="en-US" w:eastAsia="zh-CN"/>
        </w:rPr>
        <w:t>一</w:t>
      </w:r>
      <w:r>
        <w:rPr>
          <w:rFonts w:hint="eastAsia"/>
          <w:highlight w:val="none"/>
          <w:lang w:eastAsia="zh-CN"/>
        </w:rPr>
        <w:t>）</w:t>
      </w:r>
      <w:r>
        <w:rPr>
          <w:highlight w:val="none"/>
        </w:rPr>
        <w:t>总则</w:t>
      </w:r>
      <w:r>
        <w:tab/>
      </w:r>
      <w:r>
        <w:fldChar w:fldCharType="begin"/>
      </w:r>
      <w:r>
        <w:instrText xml:space="preserve"> PAGEREF _Toc7719 \h </w:instrText>
      </w:r>
      <w:r>
        <w:fldChar w:fldCharType="separate"/>
      </w:r>
      <w:r>
        <w:t>22</w:t>
      </w:r>
      <w:r>
        <w:fldChar w:fldCharType="end"/>
      </w:r>
      <w:r>
        <w:rPr>
          <w:rFonts w:hint="eastAsia"/>
          <w:bCs/>
          <w:color w:val="auto"/>
          <w:szCs w:val="48"/>
          <w:highlight w:val="none"/>
          <w:lang w:val="en-US" w:eastAsia="zh-CN"/>
        </w:rPr>
        <w:fldChar w:fldCharType="end"/>
      </w:r>
    </w:p>
    <w:p w14:paraId="3965B100">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_Toc20191 </w:instrText>
      </w:r>
      <w:r>
        <w:rPr>
          <w:rFonts w:hint="eastAsia"/>
          <w:bCs/>
          <w:szCs w:val="48"/>
          <w:highlight w:val="none"/>
          <w:lang w:val="en-US" w:eastAsia="zh-CN"/>
        </w:rPr>
        <w:fldChar w:fldCharType="separate"/>
      </w:r>
      <w:r>
        <w:rPr>
          <w:rFonts w:hint="eastAsia"/>
          <w:highlight w:val="none"/>
          <w:lang w:eastAsia="zh-CN"/>
        </w:rPr>
        <w:t>（</w:t>
      </w:r>
      <w:r>
        <w:rPr>
          <w:rFonts w:hint="eastAsia"/>
          <w:highlight w:val="none"/>
          <w:lang w:val="en-US" w:eastAsia="zh-CN"/>
        </w:rPr>
        <w:t>二</w:t>
      </w:r>
      <w:r>
        <w:rPr>
          <w:rFonts w:hint="eastAsia"/>
          <w:highlight w:val="none"/>
          <w:lang w:eastAsia="zh-CN"/>
        </w:rPr>
        <w:t>）</w:t>
      </w:r>
      <w:r>
        <w:rPr>
          <w:highlight w:val="none"/>
        </w:rPr>
        <w:t>招标文件</w:t>
      </w:r>
      <w:r>
        <w:tab/>
      </w:r>
      <w:r>
        <w:fldChar w:fldCharType="begin"/>
      </w:r>
      <w:r>
        <w:instrText xml:space="preserve"> PAGEREF _Toc20191 \h </w:instrText>
      </w:r>
      <w:r>
        <w:fldChar w:fldCharType="separate"/>
      </w:r>
      <w:r>
        <w:t>22</w:t>
      </w:r>
      <w:r>
        <w:fldChar w:fldCharType="end"/>
      </w:r>
      <w:r>
        <w:rPr>
          <w:rFonts w:hint="eastAsia"/>
          <w:bCs/>
          <w:color w:val="auto"/>
          <w:szCs w:val="48"/>
          <w:highlight w:val="none"/>
          <w:lang w:val="en-US" w:eastAsia="zh-CN"/>
        </w:rPr>
        <w:fldChar w:fldCharType="end"/>
      </w:r>
    </w:p>
    <w:p w14:paraId="01CEB2C9">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_Toc23630 </w:instrText>
      </w:r>
      <w:r>
        <w:rPr>
          <w:rFonts w:hint="eastAsia"/>
          <w:bCs/>
          <w:szCs w:val="48"/>
          <w:highlight w:val="none"/>
          <w:lang w:val="en-US" w:eastAsia="zh-CN"/>
        </w:rPr>
        <w:fldChar w:fldCharType="separate"/>
      </w:r>
      <w:r>
        <w:rPr>
          <w:rFonts w:hint="eastAsia"/>
          <w:highlight w:val="none"/>
          <w:lang w:eastAsia="zh-CN"/>
        </w:rPr>
        <w:t>（</w:t>
      </w:r>
      <w:r>
        <w:rPr>
          <w:rFonts w:hint="eastAsia"/>
          <w:highlight w:val="none"/>
          <w:lang w:val="en-US" w:eastAsia="zh-CN"/>
        </w:rPr>
        <w:t>三</w:t>
      </w:r>
      <w:r>
        <w:rPr>
          <w:rFonts w:hint="eastAsia"/>
          <w:highlight w:val="none"/>
          <w:lang w:eastAsia="zh-CN"/>
        </w:rPr>
        <w:t>）</w:t>
      </w:r>
      <w:r>
        <w:rPr>
          <w:highlight w:val="none"/>
        </w:rPr>
        <w:t>投标文件的编制</w:t>
      </w:r>
      <w:r>
        <w:tab/>
      </w:r>
      <w:r>
        <w:fldChar w:fldCharType="begin"/>
      </w:r>
      <w:r>
        <w:instrText xml:space="preserve"> PAGEREF _Toc23630 \h </w:instrText>
      </w:r>
      <w:r>
        <w:fldChar w:fldCharType="separate"/>
      </w:r>
      <w:r>
        <w:t>24</w:t>
      </w:r>
      <w:r>
        <w:fldChar w:fldCharType="end"/>
      </w:r>
      <w:r>
        <w:rPr>
          <w:rFonts w:hint="eastAsia"/>
          <w:bCs/>
          <w:color w:val="auto"/>
          <w:szCs w:val="48"/>
          <w:highlight w:val="none"/>
          <w:lang w:val="en-US" w:eastAsia="zh-CN"/>
        </w:rPr>
        <w:fldChar w:fldCharType="end"/>
      </w:r>
    </w:p>
    <w:p w14:paraId="18C278A7">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_Toc10225 </w:instrText>
      </w:r>
      <w:r>
        <w:rPr>
          <w:rFonts w:hint="eastAsia"/>
          <w:bCs/>
          <w:szCs w:val="48"/>
          <w:highlight w:val="none"/>
          <w:lang w:val="en-US" w:eastAsia="zh-CN"/>
        </w:rPr>
        <w:fldChar w:fldCharType="separate"/>
      </w:r>
      <w:r>
        <w:rPr>
          <w:rFonts w:hint="eastAsia"/>
          <w:highlight w:val="none"/>
          <w:lang w:eastAsia="zh-CN"/>
        </w:rPr>
        <w:t>（</w:t>
      </w:r>
      <w:r>
        <w:rPr>
          <w:rFonts w:hint="eastAsia"/>
          <w:highlight w:val="none"/>
          <w:lang w:val="en-US" w:eastAsia="zh-CN"/>
        </w:rPr>
        <w:t>四</w:t>
      </w:r>
      <w:r>
        <w:rPr>
          <w:rFonts w:hint="eastAsia"/>
          <w:highlight w:val="none"/>
          <w:lang w:eastAsia="zh-CN"/>
        </w:rPr>
        <w:t>）</w:t>
      </w:r>
      <w:r>
        <w:rPr>
          <w:highlight w:val="none"/>
        </w:rPr>
        <w:t>投标文件的递交</w:t>
      </w:r>
      <w:r>
        <w:tab/>
      </w:r>
      <w:r>
        <w:fldChar w:fldCharType="begin"/>
      </w:r>
      <w:r>
        <w:instrText xml:space="preserve"> PAGEREF _Toc10225 \h </w:instrText>
      </w:r>
      <w:r>
        <w:fldChar w:fldCharType="separate"/>
      </w:r>
      <w:r>
        <w:t>27</w:t>
      </w:r>
      <w:r>
        <w:fldChar w:fldCharType="end"/>
      </w:r>
      <w:r>
        <w:rPr>
          <w:rFonts w:hint="eastAsia"/>
          <w:bCs/>
          <w:color w:val="auto"/>
          <w:szCs w:val="48"/>
          <w:highlight w:val="none"/>
          <w:lang w:val="en-US" w:eastAsia="zh-CN"/>
        </w:rPr>
        <w:fldChar w:fldCharType="end"/>
      </w:r>
    </w:p>
    <w:p w14:paraId="0222BF63">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_Toc12580 </w:instrText>
      </w:r>
      <w:r>
        <w:rPr>
          <w:rFonts w:hint="eastAsia"/>
          <w:bCs/>
          <w:szCs w:val="48"/>
          <w:highlight w:val="none"/>
          <w:lang w:val="en-US" w:eastAsia="zh-CN"/>
        </w:rPr>
        <w:fldChar w:fldCharType="separate"/>
      </w:r>
      <w:r>
        <w:rPr>
          <w:rFonts w:hint="eastAsia"/>
          <w:highlight w:val="none"/>
          <w:lang w:eastAsia="zh-CN"/>
        </w:rPr>
        <w:t>（</w:t>
      </w:r>
      <w:r>
        <w:rPr>
          <w:rFonts w:hint="eastAsia"/>
          <w:highlight w:val="none"/>
          <w:lang w:val="en-US" w:eastAsia="zh-CN"/>
        </w:rPr>
        <w:t>五</w:t>
      </w:r>
      <w:r>
        <w:rPr>
          <w:rFonts w:hint="eastAsia"/>
          <w:highlight w:val="none"/>
          <w:lang w:eastAsia="zh-CN"/>
        </w:rPr>
        <w:t>）</w:t>
      </w:r>
      <w:r>
        <w:rPr>
          <w:highlight w:val="none"/>
        </w:rPr>
        <w:t>开标与评标</w:t>
      </w:r>
      <w:r>
        <w:tab/>
      </w:r>
      <w:r>
        <w:fldChar w:fldCharType="begin"/>
      </w:r>
      <w:r>
        <w:instrText xml:space="preserve"> PAGEREF _Toc12580 \h </w:instrText>
      </w:r>
      <w:r>
        <w:fldChar w:fldCharType="separate"/>
      </w:r>
      <w:r>
        <w:t>28</w:t>
      </w:r>
      <w:r>
        <w:fldChar w:fldCharType="end"/>
      </w:r>
      <w:r>
        <w:rPr>
          <w:rFonts w:hint="eastAsia"/>
          <w:bCs/>
          <w:color w:val="auto"/>
          <w:szCs w:val="48"/>
          <w:highlight w:val="none"/>
          <w:lang w:val="en-US" w:eastAsia="zh-CN"/>
        </w:rPr>
        <w:fldChar w:fldCharType="end"/>
      </w:r>
    </w:p>
    <w:p w14:paraId="0A47FC8D">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_Toc14693 </w:instrText>
      </w:r>
      <w:r>
        <w:rPr>
          <w:rFonts w:hint="eastAsia"/>
          <w:bCs/>
          <w:szCs w:val="48"/>
          <w:highlight w:val="none"/>
          <w:lang w:val="en-US" w:eastAsia="zh-CN"/>
        </w:rPr>
        <w:fldChar w:fldCharType="separate"/>
      </w:r>
      <w:r>
        <w:rPr>
          <w:rFonts w:hint="eastAsia"/>
          <w:highlight w:val="none"/>
          <w:lang w:eastAsia="zh-CN"/>
        </w:rPr>
        <w:t>（</w:t>
      </w:r>
      <w:r>
        <w:rPr>
          <w:rFonts w:hint="eastAsia"/>
          <w:highlight w:val="none"/>
          <w:lang w:val="en-US" w:eastAsia="zh-CN"/>
        </w:rPr>
        <w:t>六</w:t>
      </w:r>
      <w:r>
        <w:rPr>
          <w:rFonts w:hint="eastAsia"/>
          <w:highlight w:val="none"/>
          <w:lang w:eastAsia="zh-CN"/>
        </w:rPr>
        <w:t>）</w:t>
      </w:r>
      <w:r>
        <w:rPr>
          <w:highlight w:val="none"/>
        </w:rPr>
        <w:t>中标通知和合同授予</w:t>
      </w:r>
      <w:r>
        <w:tab/>
      </w:r>
      <w:r>
        <w:fldChar w:fldCharType="begin"/>
      </w:r>
      <w:r>
        <w:instrText xml:space="preserve"> PAGEREF _Toc14693 \h </w:instrText>
      </w:r>
      <w:r>
        <w:fldChar w:fldCharType="separate"/>
      </w:r>
      <w:r>
        <w:t>29</w:t>
      </w:r>
      <w:r>
        <w:fldChar w:fldCharType="end"/>
      </w:r>
      <w:r>
        <w:rPr>
          <w:rFonts w:hint="eastAsia"/>
          <w:bCs/>
          <w:color w:val="auto"/>
          <w:szCs w:val="48"/>
          <w:highlight w:val="none"/>
          <w:lang w:val="en-US" w:eastAsia="zh-CN"/>
        </w:rPr>
        <w:fldChar w:fldCharType="end"/>
      </w:r>
    </w:p>
    <w:p w14:paraId="3EB951D3">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_Toc15491 </w:instrText>
      </w:r>
      <w:r>
        <w:rPr>
          <w:rFonts w:hint="eastAsia"/>
          <w:bCs/>
          <w:szCs w:val="48"/>
          <w:highlight w:val="none"/>
          <w:lang w:val="en-US" w:eastAsia="zh-CN"/>
        </w:rPr>
        <w:fldChar w:fldCharType="separate"/>
      </w:r>
      <w:r>
        <w:rPr>
          <w:rFonts w:hint="eastAsia"/>
          <w:highlight w:val="none"/>
          <w:lang w:eastAsia="zh-CN"/>
        </w:rPr>
        <w:t>（</w:t>
      </w:r>
      <w:r>
        <w:rPr>
          <w:rFonts w:hint="eastAsia"/>
          <w:highlight w:val="none"/>
          <w:lang w:val="en-US" w:eastAsia="zh-CN"/>
        </w:rPr>
        <w:t>七</w:t>
      </w:r>
      <w:r>
        <w:rPr>
          <w:rFonts w:hint="eastAsia"/>
          <w:highlight w:val="none"/>
          <w:lang w:eastAsia="zh-CN"/>
        </w:rPr>
        <w:t>）</w:t>
      </w:r>
      <w:r>
        <w:rPr>
          <w:highlight w:val="none"/>
        </w:rPr>
        <w:t>质疑及投诉</w:t>
      </w:r>
      <w:r>
        <w:tab/>
      </w:r>
      <w:r>
        <w:fldChar w:fldCharType="begin"/>
      </w:r>
      <w:r>
        <w:instrText xml:space="preserve"> PAGEREF _Toc15491 \h </w:instrText>
      </w:r>
      <w:r>
        <w:fldChar w:fldCharType="separate"/>
      </w:r>
      <w:r>
        <w:t>31</w:t>
      </w:r>
      <w:r>
        <w:fldChar w:fldCharType="end"/>
      </w:r>
      <w:r>
        <w:rPr>
          <w:rFonts w:hint="eastAsia"/>
          <w:bCs/>
          <w:color w:val="auto"/>
          <w:szCs w:val="48"/>
          <w:highlight w:val="none"/>
          <w:lang w:val="en-US" w:eastAsia="zh-CN"/>
        </w:rPr>
        <w:fldChar w:fldCharType="end"/>
      </w:r>
    </w:p>
    <w:p w14:paraId="2BAD9A2B">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_Toc2364 </w:instrText>
      </w:r>
      <w:r>
        <w:rPr>
          <w:rFonts w:hint="eastAsia"/>
          <w:bCs/>
          <w:szCs w:val="48"/>
          <w:highlight w:val="none"/>
          <w:lang w:val="en-US" w:eastAsia="zh-CN"/>
        </w:rPr>
        <w:fldChar w:fldCharType="separate"/>
      </w:r>
      <w:r>
        <w:rPr>
          <w:rFonts w:hint="eastAsia"/>
          <w:highlight w:val="none"/>
          <w:lang w:eastAsia="zh-CN"/>
        </w:rPr>
        <w:t>（</w:t>
      </w:r>
      <w:r>
        <w:rPr>
          <w:rFonts w:hint="eastAsia"/>
          <w:highlight w:val="none"/>
          <w:lang w:val="en-US" w:eastAsia="zh-CN"/>
        </w:rPr>
        <w:t>八</w:t>
      </w:r>
      <w:r>
        <w:rPr>
          <w:rFonts w:hint="eastAsia"/>
          <w:highlight w:val="none"/>
          <w:lang w:eastAsia="zh-CN"/>
        </w:rPr>
        <w:t>）</w:t>
      </w:r>
      <w:r>
        <w:rPr>
          <w:highlight w:val="none"/>
        </w:rPr>
        <w:t>其他补充事项</w:t>
      </w:r>
      <w:r>
        <w:tab/>
      </w:r>
      <w:r>
        <w:fldChar w:fldCharType="begin"/>
      </w:r>
      <w:r>
        <w:instrText xml:space="preserve"> PAGEREF _Toc2364 \h </w:instrText>
      </w:r>
      <w:r>
        <w:fldChar w:fldCharType="separate"/>
      </w:r>
      <w:r>
        <w:t>35</w:t>
      </w:r>
      <w:r>
        <w:fldChar w:fldCharType="end"/>
      </w:r>
      <w:r>
        <w:rPr>
          <w:rFonts w:hint="eastAsia"/>
          <w:bCs/>
          <w:color w:val="auto"/>
          <w:szCs w:val="48"/>
          <w:highlight w:val="none"/>
          <w:lang w:val="en-US" w:eastAsia="zh-CN"/>
        </w:rPr>
        <w:fldChar w:fldCharType="end"/>
      </w:r>
    </w:p>
    <w:p w14:paraId="13E4C6DA">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_Toc25540 </w:instrText>
      </w:r>
      <w:r>
        <w:rPr>
          <w:rFonts w:hint="eastAsia"/>
          <w:bCs/>
          <w:szCs w:val="48"/>
          <w:highlight w:val="none"/>
          <w:lang w:val="en-US" w:eastAsia="zh-CN"/>
        </w:rPr>
        <w:fldChar w:fldCharType="separate"/>
      </w:r>
      <w:r>
        <w:rPr>
          <w:highlight w:val="none"/>
        </w:rPr>
        <w:t>第三章</w:t>
      </w:r>
      <w:r>
        <w:rPr>
          <w:rFonts w:hint="eastAsia"/>
          <w:highlight w:val="none"/>
          <w:lang w:val="en-US" w:eastAsia="zh-CN"/>
        </w:rPr>
        <w:t xml:space="preserve">  </w:t>
      </w:r>
      <w:r>
        <w:rPr>
          <w:highlight w:val="none"/>
        </w:rPr>
        <w:t>合同基本格式</w:t>
      </w:r>
      <w:r>
        <w:tab/>
      </w:r>
      <w:r>
        <w:fldChar w:fldCharType="begin"/>
      </w:r>
      <w:r>
        <w:instrText xml:space="preserve"> PAGEREF _Toc25540 \h </w:instrText>
      </w:r>
      <w:r>
        <w:fldChar w:fldCharType="separate"/>
      </w:r>
      <w:r>
        <w:t>36</w:t>
      </w:r>
      <w:r>
        <w:fldChar w:fldCharType="end"/>
      </w:r>
      <w:r>
        <w:rPr>
          <w:rFonts w:hint="eastAsia"/>
          <w:bCs/>
          <w:color w:val="auto"/>
          <w:szCs w:val="48"/>
          <w:highlight w:val="none"/>
          <w:lang w:val="en-US" w:eastAsia="zh-CN"/>
        </w:rPr>
        <w:fldChar w:fldCharType="end"/>
      </w:r>
    </w:p>
    <w:p w14:paraId="05AA344E">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_Toc2370 </w:instrText>
      </w:r>
      <w:r>
        <w:rPr>
          <w:rFonts w:hint="eastAsia"/>
          <w:bCs/>
          <w:szCs w:val="48"/>
          <w:highlight w:val="none"/>
          <w:lang w:val="en-US" w:eastAsia="zh-CN"/>
        </w:rPr>
        <w:fldChar w:fldCharType="separate"/>
      </w:r>
      <w:r>
        <w:rPr>
          <w:rFonts w:hint="eastAsia" w:ascii="宋体" w:hAnsi="宋体" w:eastAsia="宋体" w:cs="宋体"/>
          <w:bCs/>
          <w:highlight w:val="none"/>
        </w:rPr>
        <w:t>合同书样式及主要条款</w:t>
      </w:r>
      <w:r>
        <w:tab/>
      </w:r>
      <w:r>
        <w:fldChar w:fldCharType="begin"/>
      </w:r>
      <w:r>
        <w:instrText xml:space="preserve"> PAGEREF _Toc2370 \h </w:instrText>
      </w:r>
      <w:r>
        <w:fldChar w:fldCharType="separate"/>
      </w:r>
      <w:r>
        <w:t>37</w:t>
      </w:r>
      <w:r>
        <w:fldChar w:fldCharType="end"/>
      </w:r>
      <w:r>
        <w:rPr>
          <w:rFonts w:hint="eastAsia"/>
          <w:bCs/>
          <w:color w:val="auto"/>
          <w:szCs w:val="48"/>
          <w:highlight w:val="none"/>
          <w:lang w:val="en-US" w:eastAsia="zh-CN"/>
        </w:rPr>
        <w:fldChar w:fldCharType="end"/>
      </w:r>
    </w:p>
    <w:p w14:paraId="515FFF5A">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_Toc21499 </w:instrText>
      </w:r>
      <w:r>
        <w:rPr>
          <w:rFonts w:hint="eastAsia"/>
          <w:bCs/>
          <w:szCs w:val="48"/>
          <w:highlight w:val="none"/>
          <w:lang w:val="en-US" w:eastAsia="zh-CN"/>
        </w:rPr>
        <w:fldChar w:fldCharType="separate"/>
      </w:r>
      <w:r>
        <w:rPr>
          <w:rFonts w:hint="eastAsia" w:ascii="宋体" w:hAnsi="宋体" w:eastAsia="宋体" w:cs="宋体"/>
          <w:szCs w:val="32"/>
          <w:highlight w:val="none"/>
        </w:rPr>
        <w:t>合同条款前附表</w:t>
      </w:r>
      <w:r>
        <w:tab/>
      </w:r>
      <w:r>
        <w:fldChar w:fldCharType="begin"/>
      </w:r>
      <w:r>
        <w:instrText xml:space="preserve"> PAGEREF _Toc21499 \h </w:instrText>
      </w:r>
      <w:r>
        <w:fldChar w:fldCharType="separate"/>
      </w:r>
      <w:r>
        <w:t>37</w:t>
      </w:r>
      <w:r>
        <w:fldChar w:fldCharType="end"/>
      </w:r>
      <w:r>
        <w:rPr>
          <w:rFonts w:hint="eastAsia"/>
          <w:bCs/>
          <w:color w:val="auto"/>
          <w:szCs w:val="48"/>
          <w:highlight w:val="none"/>
          <w:lang w:val="en-US" w:eastAsia="zh-CN"/>
        </w:rPr>
        <w:fldChar w:fldCharType="end"/>
      </w:r>
    </w:p>
    <w:p w14:paraId="41288937">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_Toc29411 </w:instrText>
      </w:r>
      <w:r>
        <w:rPr>
          <w:rFonts w:hint="eastAsia"/>
          <w:bCs/>
          <w:szCs w:val="48"/>
          <w:highlight w:val="none"/>
          <w:lang w:val="en-US" w:eastAsia="zh-CN"/>
        </w:rPr>
        <w:fldChar w:fldCharType="separate"/>
      </w:r>
      <w:r>
        <w:rPr>
          <w:rFonts w:hint="eastAsia" w:ascii="宋体" w:hAnsi="宋体" w:eastAsia="宋体" w:cs="宋体"/>
          <w:bCs/>
          <w:szCs w:val="21"/>
          <w:highlight w:val="none"/>
        </w:rPr>
        <w:t>第一节 政府采购合同协议书</w:t>
      </w:r>
      <w:r>
        <w:tab/>
      </w:r>
      <w:r>
        <w:fldChar w:fldCharType="begin"/>
      </w:r>
      <w:r>
        <w:instrText xml:space="preserve"> PAGEREF _Toc29411 \h </w:instrText>
      </w:r>
      <w:r>
        <w:fldChar w:fldCharType="separate"/>
      </w:r>
      <w:r>
        <w:t>40</w:t>
      </w:r>
      <w:r>
        <w:fldChar w:fldCharType="end"/>
      </w:r>
      <w:r>
        <w:rPr>
          <w:rFonts w:hint="eastAsia"/>
          <w:bCs/>
          <w:color w:val="auto"/>
          <w:szCs w:val="48"/>
          <w:highlight w:val="none"/>
          <w:lang w:val="en-US" w:eastAsia="zh-CN"/>
        </w:rPr>
        <w:fldChar w:fldCharType="end"/>
      </w:r>
    </w:p>
    <w:p w14:paraId="44E480A7">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_Toc18146 </w:instrText>
      </w:r>
      <w:r>
        <w:rPr>
          <w:rFonts w:hint="eastAsia"/>
          <w:bCs/>
          <w:szCs w:val="48"/>
          <w:highlight w:val="none"/>
          <w:lang w:val="en-US" w:eastAsia="zh-CN"/>
        </w:rPr>
        <w:fldChar w:fldCharType="separate"/>
      </w:r>
      <w:r>
        <w:rPr>
          <w:rFonts w:hint="eastAsia" w:ascii="宋体" w:hAnsi="宋体" w:eastAsia="宋体" w:cs="宋体"/>
          <w:bCs/>
          <w:szCs w:val="21"/>
          <w:highlight w:val="none"/>
        </w:rPr>
        <w:t>第二节 政府采购合同通用条款</w:t>
      </w:r>
      <w:r>
        <w:tab/>
      </w:r>
      <w:r>
        <w:fldChar w:fldCharType="begin"/>
      </w:r>
      <w:r>
        <w:instrText xml:space="preserve"> PAGEREF _Toc18146 \h </w:instrText>
      </w:r>
      <w:r>
        <w:fldChar w:fldCharType="separate"/>
      </w:r>
      <w:r>
        <w:t>45</w:t>
      </w:r>
      <w:r>
        <w:fldChar w:fldCharType="end"/>
      </w:r>
      <w:r>
        <w:rPr>
          <w:rFonts w:hint="eastAsia"/>
          <w:bCs/>
          <w:color w:val="auto"/>
          <w:szCs w:val="48"/>
          <w:highlight w:val="none"/>
          <w:lang w:val="en-US" w:eastAsia="zh-CN"/>
        </w:rPr>
        <w:fldChar w:fldCharType="end"/>
      </w:r>
    </w:p>
    <w:p w14:paraId="08687D69">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_Toc28398 </w:instrText>
      </w:r>
      <w:r>
        <w:rPr>
          <w:rFonts w:hint="eastAsia"/>
          <w:bCs/>
          <w:szCs w:val="48"/>
          <w:highlight w:val="none"/>
          <w:lang w:val="en-US" w:eastAsia="zh-CN"/>
        </w:rPr>
        <w:fldChar w:fldCharType="separate"/>
      </w:r>
      <w:r>
        <w:rPr>
          <w:rFonts w:hint="eastAsia" w:ascii="宋体" w:hAnsi="宋体" w:eastAsia="宋体" w:cs="宋体"/>
          <w:bCs/>
          <w:szCs w:val="21"/>
          <w:highlight w:val="none"/>
        </w:rPr>
        <w:t>第三节 政府采购合同专用条款</w:t>
      </w:r>
      <w:r>
        <w:tab/>
      </w:r>
      <w:r>
        <w:fldChar w:fldCharType="begin"/>
      </w:r>
      <w:r>
        <w:instrText xml:space="preserve"> PAGEREF _Toc28398 \h </w:instrText>
      </w:r>
      <w:r>
        <w:fldChar w:fldCharType="separate"/>
      </w:r>
      <w:r>
        <w:t>52</w:t>
      </w:r>
      <w:r>
        <w:fldChar w:fldCharType="end"/>
      </w:r>
      <w:r>
        <w:rPr>
          <w:rFonts w:hint="eastAsia"/>
          <w:bCs/>
          <w:color w:val="auto"/>
          <w:szCs w:val="48"/>
          <w:highlight w:val="none"/>
          <w:lang w:val="en-US" w:eastAsia="zh-CN"/>
        </w:rPr>
        <w:fldChar w:fldCharType="end"/>
      </w:r>
    </w:p>
    <w:p w14:paraId="2F3252F3">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_Toc10272 </w:instrText>
      </w:r>
      <w:r>
        <w:rPr>
          <w:rFonts w:hint="eastAsia"/>
          <w:bCs/>
          <w:szCs w:val="48"/>
          <w:highlight w:val="none"/>
          <w:lang w:val="en-US" w:eastAsia="zh-CN"/>
        </w:rPr>
        <w:fldChar w:fldCharType="separate"/>
      </w:r>
      <w:r>
        <w:rPr>
          <w:highlight w:val="none"/>
        </w:rPr>
        <w:t>第四章</w:t>
      </w:r>
      <w:r>
        <w:rPr>
          <w:rFonts w:hint="eastAsia"/>
          <w:highlight w:val="none"/>
          <w:lang w:val="en-US" w:eastAsia="zh-CN"/>
        </w:rPr>
        <w:t xml:space="preserve">  </w:t>
      </w:r>
      <w:r>
        <w:rPr>
          <w:highlight w:val="none"/>
        </w:rPr>
        <w:t>投标文件格式</w:t>
      </w:r>
      <w:r>
        <w:tab/>
      </w:r>
      <w:r>
        <w:fldChar w:fldCharType="begin"/>
      </w:r>
      <w:r>
        <w:instrText xml:space="preserve"> PAGEREF _Toc10272 \h </w:instrText>
      </w:r>
      <w:r>
        <w:fldChar w:fldCharType="separate"/>
      </w:r>
      <w:r>
        <w:t>61</w:t>
      </w:r>
      <w:r>
        <w:fldChar w:fldCharType="end"/>
      </w:r>
      <w:r>
        <w:rPr>
          <w:rFonts w:hint="eastAsia"/>
          <w:bCs/>
          <w:color w:val="auto"/>
          <w:szCs w:val="48"/>
          <w:highlight w:val="none"/>
          <w:lang w:val="en-US" w:eastAsia="zh-CN"/>
        </w:rPr>
        <w:fldChar w:fldCharType="end"/>
      </w:r>
    </w:p>
    <w:p w14:paraId="1E7BADC4">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_Toc20536 </w:instrText>
      </w:r>
      <w:r>
        <w:rPr>
          <w:rFonts w:hint="eastAsia"/>
          <w:bCs/>
          <w:szCs w:val="48"/>
          <w:highlight w:val="none"/>
          <w:lang w:val="en-US" w:eastAsia="zh-CN"/>
        </w:rPr>
        <w:fldChar w:fldCharType="separate"/>
      </w:r>
      <w:r>
        <w:rPr>
          <w:rFonts w:ascii="Arial" w:hAnsi="Arial" w:eastAsia="宋体"/>
          <w:szCs w:val="22"/>
          <w:highlight w:val="none"/>
        </w:rPr>
        <w:t>附件一：投标文件封面格式</w:t>
      </w:r>
      <w:r>
        <w:tab/>
      </w:r>
      <w:r>
        <w:fldChar w:fldCharType="begin"/>
      </w:r>
      <w:r>
        <w:instrText xml:space="preserve"> PAGEREF _Toc20536 \h </w:instrText>
      </w:r>
      <w:r>
        <w:fldChar w:fldCharType="separate"/>
      </w:r>
      <w:r>
        <w:t>61</w:t>
      </w:r>
      <w:r>
        <w:fldChar w:fldCharType="end"/>
      </w:r>
      <w:r>
        <w:rPr>
          <w:rFonts w:hint="eastAsia"/>
          <w:bCs/>
          <w:color w:val="auto"/>
          <w:szCs w:val="48"/>
          <w:highlight w:val="none"/>
          <w:lang w:val="en-US" w:eastAsia="zh-CN"/>
        </w:rPr>
        <w:fldChar w:fldCharType="end"/>
      </w:r>
    </w:p>
    <w:p w14:paraId="55D502D0">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_Toc26071 </w:instrText>
      </w:r>
      <w:r>
        <w:rPr>
          <w:rFonts w:hint="eastAsia"/>
          <w:bCs/>
          <w:szCs w:val="48"/>
          <w:highlight w:val="none"/>
          <w:lang w:val="en-US" w:eastAsia="zh-CN"/>
        </w:rPr>
        <w:fldChar w:fldCharType="separate"/>
      </w:r>
      <w:r>
        <w:rPr>
          <w:rFonts w:hint="eastAsia"/>
          <w:lang w:val="en-US" w:eastAsia="zh-CN"/>
        </w:rPr>
        <w:t>报价部分</w:t>
      </w:r>
      <w:r>
        <w:tab/>
      </w:r>
      <w:r>
        <w:fldChar w:fldCharType="begin"/>
      </w:r>
      <w:r>
        <w:instrText xml:space="preserve"> PAGEREF _Toc26071 \h </w:instrText>
      </w:r>
      <w:r>
        <w:fldChar w:fldCharType="separate"/>
      </w:r>
      <w:r>
        <w:t>62</w:t>
      </w:r>
      <w:r>
        <w:fldChar w:fldCharType="end"/>
      </w:r>
      <w:r>
        <w:rPr>
          <w:rFonts w:hint="eastAsia"/>
          <w:bCs/>
          <w:color w:val="auto"/>
          <w:szCs w:val="48"/>
          <w:highlight w:val="none"/>
          <w:lang w:val="en-US" w:eastAsia="zh-CN"/>
        </w:rPr>
        <w:fldChar w:fldCharType="end"/>
      </w:r>
    </w:p>
    <w:p w14:paraId="7C9A130C">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_Toc8309 </w:instrText>
      </w:r>
      <w:r>
        <w:rPr>
          <w:rFonts w:hint="eastAsia"/>
          <w:bCs/>
          <w:szCs w:val="48"/>
          <w:highlight w:val="none"/>
          <w:lang w:val="en-US" w:eastAsia="zh-CN"/>
        </w:rPr>
        <w:fldChar w:fldCharType="separate"/>
      </w:r>
      <w:r>
        <w:rPr>
          <w:rFonts w:ascii="Arial" w:hAnsi="Arial" w:eastAsia="宋体"/>
          <w:szCs w:val="22"/>
          <w:highlight w:val="none"/>
        </w:rPr>
        <w:t>附件二：开标一览表</w:t>
      </w:r>
      <w:r>
        <w:tab/>
      </w:r>
      <w:r>
        <w:fldChar w:fldCharType="begin"/>
      </w:r>
      <w:r>
        <w:instrText xml:space="preserve"> PAGEREF _Toc8309 \h </w:instrText>
      </w:r>
      <w:r>
        <w:fldChar w:fldCharType="separate"/>
      </w:r>
      <w:r>
        <w:t>62</w:t>
      </w:r>
      <w:r>
        <w:fldChar w:fldCharType="end"/>
      </w:r>
      <w:r>
        <w:rPr>
          <w:rFonts w:hint="eastAsia"/>
          <w:bCs/>
          <w:color w:val="auto"/>
          <w:szCs w:val="48"/>
          <w:highlight w:val="none"/>
          <w:lang w:val="en-US" w:eastAsia="zh-CN"/>
        </w:rPr>
        <w:fldChar w:fldCharType="end"/>
      </w:r>
    </w:p>
    <w:p w14:paraId="6A3D17BA">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_Toc20127 </w:instrText>
      </w:r>
      <w:r>
        <w:rPr>
          <w:rFonts w:hint="eastAsia"/>
          <w:bCs/>
          <w:szCs w:val="48"/>
          <w:highlight w:val="none"/>
          <w:lang w:val="en-US" w:eastAsia="zh-CN"/>
        </w:rPr>
        <w:fldChar w:fldCharType="separate"/>
      </w:r>
      <w:r>
        <w:rPr>
          <w:highlight w:val="none"/>
        </w:rPr>
        <w:t>附件</w:t>
      </w:r>
      <w:r>
        <w:rPr>
          <w:rFonts w:hint="eastAsia"/>
          <w:highlight w:val="none"/>
          <w:lang w:val="en-US" w:eastAsia="zh-CN"/>
        </w:rPr>
        <w:t>三</w:t>
      </w:r>
      <w:r>
        <w:rPr>
          <w:highlight w:val="none"/>
        </w:rPr>
        <w:t>：投标报价组成表</w:t>
      </w:r>
      <w:r>
        <w:tab/>
      </w:r>
      <w:r>
        <w:fldChar w:fldCharType="begin"/>
      </w:r>
      <w:r>
        <w:instrText xml:space="preserve"> PAGEREF _Toc20127 \h </w:instrText>
      </w:r>
      <w:r>
        <w:fldChar w:fldCharType="separate"/>
      </w:r>
      <w:r>
        <w:t>63</w:t>
      </w:r>
      <w:r>
        <w:fldChar w:fldCharType="end"/>
      </w:r>
      <w:r>
        <w:rPr>
          <w:rFonts w:hint="eastAsia"/>
          <w:bCs/>
          <w:color w:val="auto"/>
          <w:szCs w:val="48"/>
          <w:highlight w:val="none"/>
          <w:lang w:val="en-US" w:eastAsia="zh-CN"/>
        </w:rPr>
        <w:fldChar w:fldCharType="end"/>
      </w:r>
    </w:p>
    <w:p w14:paraId="30655345">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_Toc30917 </w:instrText>
      </w:r>
      <w:r>
        <w:rPr>
          <w:rFonts w:hint="eastAsia"/>
          <w:bCs/>
          <w:szCs w:val="48"/>
          <w:highlight w:val="none"/>
          <w:lang w:val="en-US" w:eastAsia="zh-CN"/>
        </w:rPr>
        <w:fldChar w:fldCharType="separate"/>
      </w:r>
      <w:r>
        <w:rPr>
          <w:rFonts w:ascii="Arial" w:hAnsi="Arial" w:eastAsia="宋体"/>
          <w:szCs w:val="22"/>
          <w:highlight w:val="none"/>
        </w:rPr>
        <w:t>附件</w:t>
      </w:r>
      <w:r>
        <w:rPr>
          <w:rFonts w:hint="eastAsia"/>
          <w:szCs w:val="22"/>
          <w:highlight w:val="none"/>
          <w:lang w:val="en-US" w:eastAsia="zh-CN"/>
        </w:rPr>
        <w:t>四</w:t>
      </w:r>
      <w:r>
        <w:rPr>
          <w:rFonts w:ascii="Arial" w:hAnsi="Arial" w:eastAsia="宋体"/>
          <w:szCs w:val="22"/>
          <w:highlight w:val="none"/>
        </w:rPr>
        <w:t>：投标书</w:t>
      </w:r>
      <w:r>
        <w:tab/>
      </w:r>
      <w:r>
        <w:fldChar w:fldCharType="begin"/>
      </w:r>
      <w:r>
        <w:instrText xml:space="preserve"> PAGEREF _Toc30917 \h </w:instrText>
      </w:r>
      <w:r>
        <w:fldChar w:fldCharType="separate"/>
      </w:r>
      <w:r>
        <w:t>64</w:t>
      </w:r>
      <w:r>
        <w:fldChar w:fldCharType="end"/>
      </w:r>
      <w:r>
        <w:rPr>
          <w:rFonts w:hint="eastAsia"/>
          <w:bCs/>
          <w:color w:val="auto"/>
          <w:szCs w:val="48"/>
          <w:highlight w:val="none"/>
          <w:lang w:val="en-US" w:eastAsia="zh-CN"/>
        </w:rPr>
        <w:fldChar w:fldCharType="end"/>
      </w:r>
    </w:p>
    <w:p w14:paraId="4A9F8D60">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_Toc12374 </w:instrText>
      </w:r>
      <w:r>
        <w:rPr>
          <w:rFonts w:hint="eastAsia"/>
          <w:bCs/>
          <w:szCs w:val="48"/>
          <w:highlight w:val="none"/>
          <w:lang w:val="en-US" w:eastAsia="zh-CN"/>
        </w:rPr>
        <w:fldChar w:fldCharType="separate"/>
      </w:r>
      <w:r>
        <w:rPr>
          <w:rFonts w:hint="eastAsia"/>
          <w:lang w:val="en-US" w:eastAsia="zh-CN"/>
        </w:rPr>
        <w:t>资格部分</w:t>
      </w:r>
      <w:r>
        <w:tab/>
      </w:r>
      <w:r>
        <w:fldChar w:fldCharType="begin"/>
      </w:r>
      <w:r>
        <w:instrText xml:space="preserve"> PAGEREF _Toc12374 \h </w:instrText>
      </w:r>
      <w:r>
        <w:fldChar w:fldCharType="separate"/>
      </w:r>
      <w:r>
        <w:t>66</w:t>
      </w:r>
      <w:r>
        <w:fldChar w:fldCharType="end"/>
      </w:r>
      <w:r>
        <w:rPr>
          <w:rFonts w:hint="eastAsia"/>
          <w:bCs/>
          <w:color w:val="auto"/>
          <w:szCs w:val="48"/>
          <w:highlight w:val="none"/>
          <w:lang w:val="en-US" w:eastAsia="zh-CN"/>
        </w:rPr>
        <w:fldChar w:fldCharType="end"/>
      </w:r>
    </w:p>
    <w:p w14:paraId="698DAECC">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_Toc11210 </w:instrText>
      </w:r>
      <w:r>
        <w:rPr>
          <w:rFonts w:hint="eastAsia"/>
          <w:bCs/>
          <w:szCs w:val="48"/>
          <w:highlight w:val="none"/>
          <w:lang w:val="en-US" w:eastAsia="zh-CN"/>
        </w:rPr>
        <w:fldChar w:fldCharType="separate"/>
      </w:r>
      <w:r>
        <w:rPr>
          <w:rFonts w:ascii="Arial" w:hAnsi="Arial" w:eastAsia="宋体"/>
          <w:szCs w:val="22"/>
          <w:highlight w:val="none"/>
        </w:rPr>
        <w:t>附件</w:t>
      </w:r>
      <w:r>
        <w:rPr>
          <w:rFonts w:hint="eastAsia"/>
          <w:szCs w:val="22"/>
          <w:highlight w:val="none"/>
          <w:lang w:val="en-US" w:eastAsia="zh-CN"/>
        </w:rPr>
        <w:t>五</w:t>
      </w:r>
      <w:r>
        <w:rPr>
          <w:rFonts w:ascii="Arial" w:hAnsi="Arial" w:eastAsia="宋体"/>
          <w:szCs w:val="22"/>
          <w:highlight w:val="none"/>
        </w:rPr>
        <w:t>：资格证明材料</w:t>
      </w:r>
      <w:r>
        <w:tab/>
      </w:r>
      <w:r>
        <w:fldChar w:fldCharType="begin"/>
      </w:r>
      <w:r>
        <w:instrText xml:space="preserve"> PAGEREF _Toc11210 \h </w:instrText>
      </w:r>
      <w:r>
        <w:fldChar w:fldCharType="separate"/>
      </w:r>
      <w:r>
        <w:t>66</w:t>
      </w:r>
      <w:r>
        <w:fldChar w:fldCharType="end"/>
      </w:r>
      <w:r>
        <w:rPr>
          <w:rFonts w:hint="eastAsia"/>
          <w:bCs/>
          <w:color w:val="auto"/>
          <w:szCs w:val="48"/>
          <w:highlight w:val="none"/>
          <w:lang w:val="en-US" w:eastAsia="zh-CN"/>
        </w:rPr>
        <w:fldChar w:fldCharType="end"/>
      </w:r>
    </w:p>
    <w:p w14:paraId="72517F57">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_Toc18027 </w:instrText>
      </w:r>
      <w:r>
        <w:rPr>
          <w:rFonts w:hint="eastAsia"/>
          <w:bCs/>
          <w:szCs w:val="48"/>
          <w:highlight w:val="none"/>
          <w:lang w:val="en-US" w:eastAsia="zh-CN"/>
        </w:rPr>
        <w:fldChar w:fldCharType="separate"/>
      </w:r>
      <w:r>
        <w:rPr>
          <w:rFonts w:hint="eastAsia"/>
          <w:highlight w:val="none"/>
          <w:lang w:val="en-US" w:eastAsia="zh-CN"/>
        </w:rPr>
        <w:t>五</w:t>
      </w:r>
      <w:r>
        <w:rPr>
          <w:highlight w:val="none"/>
        </w:rPr>
        <w:t>-1：声明函格式</w:t>
      </w:r>
      <w:r>
        <w:tab/>
      </w:r>
      <w:r>
        <w:fldChar w:fldCharType="begin"/>
      </w:r>
      <w:r>
        <w:instrText xml:space="preserve"> PAGEREF _Toc18027 \h </w:instrText>
      </w:r>
      <w:r>
        <w:fldChar w:fldCharType="separate"/>
      </w:r>
      <w:r>
        <w:t>69</w:t>
      </w:r>
      <w:r>
        <w:fldChar w:fldCharType="end"/>
      </w:r>
      <w:r>
        <w:rPr>
          <w:rFonts w:hint="eastAsia"/>
          <w:bCs/>
          <w:color w:val="auto"/>
          <w:szCs w:val="48"/>
          <w:highlight w:val="none"/>
          <w:lang w:val="en-US" w:eastAsia="zh-CN"/>
        </w:rPr>
        <w:fldChar w:fldCharType="end"/>
      </w:r>
    </w:p>
    <w:p w14:paraId="7EB2ACD0">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_Toc13629 </w:instrText>
      </w:r>
      <w:r>
        <w:rPr>
          <w:rFonts w:hint="eastAsia"/>
          <w:bCs/>
          <w:szCs w:val="48"/>
          <w:highlight w:val="none"/>
          <w:lang w:val="en-US" w:eastAsia="zh-CN"/>
        </w:rPr>
        <w:fldChar w:fldCharType="separate"/>
      </w:r>
      <w:r>
        <w:rPr>
          <w:rFonts w:hint="eastAsia"/>
          <w:highlight w:val="none"/>
          <w:lang w:val="en-US" w:eastAsia="zh-CN"/>
        </w:rPr>
        <w:t>五</w:t>
      </w:r>
      <w:r>
        <w:rPr>
          <w:highlight w:val="none"/>
        </w:rPr>
        <w:t>-2：承诺函格式</w:t>
      </w:r>
      <w:r>
        <w:tab/>
      </w:r>
      <w:r>
        <w:fldChar w:fldCharType="begin"/>
      </w:r>
      <w:r>
        <w:instrText xml:space="preserve"> PAGEREF _Toc13629 \h </w:instrText>
      </w:r>
      <w:r>
        <w:fldChar w:fldCharType="separate"/>
      </w:r>
      <w:r>
        <w:t>70</w:t>
      </w:r>
      <w:r>
        <w:fldChar w:fldCharType="end"/>
      </w:r>
      <w:r>
        <w:rPr>
          <w:rFonts w:hint="eastAsia"/>
          <w:bCs/>
          <w:color w:val="auto"/>
          <w:szCs w:val="48"/>
          <w:highlight w:val="none"/>
          <w:lang w:val="en-US" w:eastAsia="zh-CN"/>
        </w:rPr>
        <w:fldChar w:fldCharType="end"/>
      </w:r>
    </w:p>
    <w:p w14:paraId="3C89BBC3">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_Toc15252 </w:instrText>
      </w:r>
      <w:r>
        <w:rPr>
          <w:rFonts w:hint="eastAsia"/>
          <w:bCs/>
          <w:szCs w:val="48"/>
          <w:highlight w:val="none"/>
          <w:lang w:val="en-US" w:eastAsia="zh-CN"/>
        </w:rPr>
        <w:fldChar w:fldCharType="separate"/>
      </w:r>
      <w:r>
        <w:rPr>
          <w:rFonts w:ascii="Arial" w:hAnsi="Arial" w:eastAsia="宋体"/>
          <w:szCs w:val="22"/>
          <w:highlight w:val="none"/>
        </w:rPr>
        <w:t>附件</w:t>
      </w:r>
      <w:r>
        <w:rPr>
          <w:rFonts w:hint="eastAsia"/>
          <w:szCs w:val="22"/>
          <w:highlight w:val="none"/>
          <w:lang w:val="en-US" w:eastAsia="zh-CN"/>
        </w:rPr>
        <w:t>六</w:t>
      </w:r>
      <w:r>
        <w:rPr>
          <w:rFonts w:ascii="Arial" w:hAnsi="Arial" w:eastAsia="宋体"/>
          <w:szCs w:val="22"/>
          <w:highlight w:val="none"/>
        </w:rPr>
        <w:t>：法定代表人身份证明书</w:t>
      </w:r>
      <w:r>
        <w:tab/>
      </w:r>
      <w:r>
        <w:fldChar w:fldCharType="begin"/>
      </w:r>
      <w:r>
        <w:instrText xml:space="preserve"> PAGEREF _Toc15252 \h </w:instrText>
      </w:r>
      <w:r>
        <w:fldChar w:fldCharType="separate"/>
      </w:r>
      <w:r>
        <w:t>71</w:t>
      </w:r>
      <w:r>
        <w:fldChar w:fldCharType="end"/>
      </w:r>
      <w:r>
        <w:rPr>
          <w:rFonts w:hint="eastAsia"/>
          <w:bCs/>
          <w:color w:val="auto"/>
          <w:szCs w:val="48"/>
          <w:highlight w:val="none"/>
          <w:lang w:val="en-US" w:eastAsia="zh-CN"/>
        </w:rPr>
        <w:fldChar w:fldCharType="end"/>
      </w:r>
    </w:p>
    <w:p w14:paraId="2803556A">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_Toc17245 </w:instrText>
      </w:r>
      <w:r>
        <w:rPr>
          <w:rFonts w:hint="eastAsia"/>
          <w:bCs/>
          <w:szCs w:val="48"/>
          <w:highlight w:val="none"/>
          <w:lang w:val="en-US" w:eastAsia="zh-CN"/>
        </w:rPr>
        <w:fldChar w:fldCharType="separate"/>
      </w:r>
      <w:r>
        <w:rPr>
          <w:rFonts w:ascii="Arial" w:hAnsi="Arial" w:eastAsia="宋体"/>
          <w:szCs w:val="22"/>
          <w:highlight w:val="none"/>
        </w:rPr>
        <w:t>附件</w:t>
      </w:r>
      <w:r>
        <w:rPr>
          <w:rFonts w:hint="eastAsia"/>
          <w:szCs w:val="22"/>
          <w:highlight w:val="none"/>
          <w:lang w:val="en-US" w:eastAsia="zh-CN"/>
        </w:rPr>
        <w:t>七</w:t>
      </w:r>
      <w:r>
        <w:rPr>
          <w:rFonts w:ascii="Arial" w:hAnsi="Arial" w:eastAsia="宋体"/>
          <w:szCs w:val="22"/>
          <w:highlight w:val="none"/>
        </w:rPr>
        <w:t>：法定代表人授权委托书</w:t>
      </w:r>
      <w:r>
        <w:tab/>
      </w:r>
      <w:r>
        <w:fldChar w:fldCharType="begin"/>
      </w:r>
      <w:r>
        <w:instrText xml:space="preserve"> PAGEREF _Toc17245 \h </w:instrText>
      </w:r>
      <w:r>
        <w:fldChar w:fldCharType="separate"/>
      </w:r>
      <w:r>
        <w:t>72</w:t>
      </w:r>
      <w:r>
        <w:fldChar w:fldCharType="end"/>
      </w:r>
      <w:r>
        <w:rPr>
          <w:rFonts w:hint="eastAsia"/>
          <w:bCs/>
          <w:color w:val="auto"/>
          <w:szCs w:val="48"/>
          <w:highlight w:val="none"/>
          <w:lang w:val="en-US" w:eastAsia="zh-CN"/>
        </w:rPr>
        <w:fldChar w:fldCharType="end"/>
      </w:r>
    </w:p>
    <w:p w14:paraId="5C945124">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_Toc25094 </w:instrText>
      </w:r>
      <w:r>
        <w:rPr>
          <w:rFonts w:hint="eastAsia"/>
          <w:bCs/>
          <w:szCs w:val="48"/>
          <w:highlight w:val="none"/>
          <w:lang w:val="en-US" w:eastAsia="zh-CN"/>
        </w:rPr>
        <w:fldChar w:fldCharType="separate"/>
      </w:r>
      <w:r>
        <w:rPr>
          <w:rFonts w:ascii="Arial" w:hAnsi="Arial" w:eastAsia="宋体"/>
          <w:szCs w:val="22"/>
          <w:highlight w:val="none"/>
        </w:rPr>
        <w:t>附件</w:t>
      </w:r>
      <w:r>
        <w:rPr>
          <w:rFonts w:hint="eastAsia"/>
          <w:szCs w:val="22"/>
          <w:highlight w:val="none"/>
          <w:lang w:val="en-US" w:eastAsia="zh-CN"/>
        </w:rPr>
        <w:t>八</w:t>
      </w:r>
      <w:r>
        <w:rPr>
          <w:rFonts w:ascii="Arial" w:hAnsi="Arial" w:eastAsia="宋体"/>
          <w:szCs w:val="22"/>
          <w:highlight w:val="none"/>
        </w:rPr>
        <w:t>：投标保证书</w:t>
      </w:r>
      <w:r>
        <w:tab/>
      </w:r>
      <w:r>
        <w:fldChar w:fldCharType="begin"/>
      </w:r>
      <w:r>
        <w:instrText xml:space="preserve"> PAGEREF _Toc25094 \h </w:instrText>
      </w:r>
      <w:r>
        <w:fldChar w:fldCharType="separate"/>
      </w:r>
      <w:r>
        <w:t>73</w:t>
      </w:r>
      <w:r>
        <w:fldChar w:fldCharType="end"/>
      </w:r>
      <w:r>
        <w:rPr>
          <w:rFonts w:hint="eastAsia"/>
          <w:bCs/>
          <w:color w:val="auto"/>
          <w:szCs w:val="48"/>
          <w:highlight w:val="none"/>
          <w:lang w:val="en-US" w:eastAsia="zh-CN"/>
        </w:rPr>
        <w:fldChar w:fldCharType="end"/>
      </w:r>
    </w:p>
    <w:p w14:paraId="269C1C41">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_Toc4274 </w:instrText>
      </w:r>
      <w:r>
        <w:rPr>
          <w:rFonts w:hint="eastAsia"/>
          <w:bCs/>
          <w:szCs w:val="48"/>
          <w:highlight w:val="none"/>
          <w:lang w:val="en-US" w:eastAsia="zh-CN"/>
        </w:rPr>
        <w:fldChar w:fldCharType="separate"/>
      </w:r>
      <w:r>
        <w:rPr>
          <w:rFonts w:hint="eastAsia"/>
          <w:lang w:val="en-US" w:eastAsia="zh-CN"/>
        </w:rPr>
        <w:t>技术商务部分</w:t>
      </w:r>
      <w:r>
        <w:tab/>
      </w:r>
      <w:r>
        <w:fldChar w:fldCharType="begin"/>
      </w:r>
      <w:r>
        <w:instrText xml:space="preserve"> PAGEREF _Toc4274 \h </w:instrText>
      </w:r>
      <w:r>
        <w:fldChar w:fldCharType="separate"/>
      </w:r>
      <w:r>
        <w:t>75</w:t>
      </w:r>
      <w:r>
        <w:fldChar w:fldCharType="end"/>
      </w:r>
      <w:r>
        <w:rPr>
          <w:rFonts w:hint="eastAsia"/>
          <w:bCs/>
          <w:color w:val="auto"/>
          <w:szCs w:val="48"/>
          <w:highlight w:val="none"/>
          <w:lang w:val="en-US" w:eastAsia="zh-CN"/>
        </w:rPr>
        <w:fldChar w:fldCharType="end"/>
      </w:r>
    </w:p>
    <w:p w14:paraId="573328DA">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_Toc7852 </w:instrText>
      </w:r>
      <w:r>
        <w:rPr>
          <w:rFonts w:hint="eastAsia"/>
          <w:bCs/>
          <w:szCs w:val="48"/>
          <w:highlight w:val="none"/>
          <w:lang w:val="en-US" w:eastAsia="zh-CN"/>
        </w:rPr>
        <w:fldChar w:fldCharType="separate"/>
      </w:r>
      <w:r>
        <w:rPr>
          <w:rFonts w:ascii="Arial" w:hAnsi="Arial" w:eastAsia="宋体"/>
          <w:szCs w:val="22"/>
          <w:highlight w:val="none"/>
        </w:rPr>
        <w:t>附件</w:t>
      </w:r>
      <w:r>
        <w:rPr>
          <w:rFonts w:hint="eastAsia"/>
          <w:szCs w:val="22"/>
          <w:highlight w:val="none"/>
          <w:lang w:val="en-US" w:eastAsia="zh-CN"/>
        </w:rPr>
        <w:t>九</w:t>
      </w:r>
      <w:r>
        <w:rPr>
          <w:rFonts w:ascii="Arial" w:hAnsi="Arial" w:eastAsia="宋体"/>
          <w:szCs w:val="22"/>
          <w:highlight w:val="none"/>
        </w:rPr>
        <w:t>：投标质量保证书</w:t>
      </w:r>
      <w:r>
        <w:tab/>
      </w:r>
      <w:r>
        <w:fldChar w:fldCharType="begin"/>
      </w:r>
      <w:r>
        <w:instrText xml:space="preserve"> PAGEREF _Toc7852 \h </w:instrText>
      </w:r>
      <w:r>
        <w:fldChar w:fldCharType="separate"/>
      </w:r>
      <w:r>
        <w:t>75</w:t>
      </w:r>
      <w:r>
        <w:fldChar w:fldCharType="end"/>
      </w:r>
      <w:r>
        <w:rPr>
          <w:rFonts w:hint="eastAsia"/>
          <w:bCs/>
          <w:color w:val="auto"/>
          <w:szCs w:val="48"/>
          <w:highlight w:val="none"/>
          <w:lang w:val="en-US" w:eastAsia="zh-CN"/>
        </w:rPr>
        <w:fldChar w:fldCharType="end"/>
      </w:r>
    </w:p>
    <w:p w14:paraId="7EF3F9C8">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_Toc14575 </w:instrText>
      </w:r>
      <w:r>
        <w:rPr>
          <w:rFonts w:hint="eastAsia"/>
          <w:bCs/>
          <w:szCs w:val="48"/>
          <w:highlight w:val="none"/>
          <w:lang w:val="en-US" w:eastAsia="zh-CN"/>
        </w:rPr>
        <w:fldChar w:fldCharType="separate"/>
      </w:r>
      <w:r>
        <w:rPr>
          <w:rFonts w:ascii="Arial" w:hAnsi="Arial" w:eastAsia="宋体"/>
          <w:szCs w:val="22"/>
          <w:highlight w:val="none"/>
        </w:rPr>
        <w:t>附件</w:t>
      </w:r>
      <w:r>
        <w:rPr>
          <w:rFonts w:hint="eastAsia"/>
          <w:szCs w:val="22"/>
          <w:highlight w:val="none"/>
          <w:lang w:val="en-US" w:eastAsia="zh-CN"/>
        </w:rPr>
        <w:t>十</w:t>
      </w:r>
      <w:r>
        <w:rPr>
          <w:rFonts w:ascii="Arial" w:hAnsi="Arial" w:eastAsia="宋体"/>
          <w:szCs w:val="22"/>
          <w:highlight w:val="none"/>
        </w:rPr>
        <w:t>：技术规格偏离表</w:t>
      </w:r>
      <w:r>
        <w:tab/>
      </w:r>
      <w:r>
        <w:fldChar w:fldCharType="begin"/>
      </w:r>
      <w:r>
        <w:instrText xml:space="preserve"> PAGEREF _Toc14575 \h </w:instrText>
      </w:r>
      <w:r>
        <w:fldChar w:fldCharType="separate"/>
      </w:r>
      <w:r>
        <w:t>76</w:t>
      </w:r>
      <w:r>
        <w:fldChar w:fldCharType="end"/>
      </w:r>
      <w:r>
        <w:rPr>
          <w:rFonts w:hint="eastAsia"/>
          <w:bCs/>
          <w:color w:val="auto"/>
          <w:szCs w:val="48"/>
          <w:highlight w:val="none"/>
          <w:lang w:val="en-US" w:eastAsia="zh-CN"/>
        </w:rPr>
        <w:fldChar w:fldCharType="end"/>
      </w:r>
    </w:p>
    <w:p w14:paraId="65FDF476">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_Toc9980 </w:instrText>
      </w:r>
      <w:r>
        <w:rPr>
          <w:rFonts w:hint="eastAsia"/>
          <w:bCs/>
          <w:szCs w:val="48"/>
          <w:highlight w:val="none"/>
          <w:lang w:val="en-US" w:eastAsia="zh-CN"/>
        </w:rPr>
        <w:fldChar w:fldCharType="separate"/>
      </w:r>
      <w:r>
        <w:rPr>
          <w:rFonts w:ascii="Arial" w:hAnsi="Arial" w:eastAsia="宋体"/>
          <w:szCs w:val="22"/>
          <w:highlight w:val="none"/>
        </w:rPr>
        <w:t>附件十</w:t>
      </w:r>
      <w:r>
        <w:rPr>
          <w:rFonts w:hint="eastAsia"/>
          <w:szCs w:val="22"/>
          <w:highlight w:val="none"/>
          <w:lang w:val="en-US" w:eastAsia="zh-CN"/>
        </w:rPr>
        <w:t>一</w:t>
      </w:r>
      <w:r>
        <w:rPr>
          <w:rFonts w:ascii="Arial" w:hAnsi="Arial" w:eastAsia="宋体"/>
          <w:szCs w:val="22"/>
          <w:highlight w:val="none"/>
        </w:rPr>
        <w:t>：售后服务承诺及保障措施</w:t>
      </w:r>
      <w:r>
        <w:tab/>
      </w:r>
      <w:r>
        <w:fldChar w:fldCharType="begin"/>
      </w:r>
      <w:r>
        <w:instrText xml:space="preserve"> PAGEREF _Toc9980 \h </w:instrText>
      </w:r>
      <w:r>
        <w:fldChar w:fldCharType="separate"/>
      </w:r>
      <w:r>
        <w:t>78</w:t>
      </w:r>
      <w:r>
        <w:fldChar w:fldCharType="end"/>
      </w:r>
      <w:r>
        <w:rPr>
          <w:rFonts w:hint="eastAsia"/>
          <w:bCs/>
          <w:color w:val="auto"/>
          <w:szCs w:val="48"/>
          <w:highlight w:val="none"/>
          <w:lang w:val="en-US" w:eastAsia="zh-CN"/>
        </w:rPr>
        <w:fldChar w:fldCharType="end"/>
      </w:r>
    </w:p>
    <w:p w14:paraId="7CCA97DC">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_Toc18951 </w:instrText>
      </w:r>
      <w:r>
        <w:rPr>
          <w:rFonts w:hint="eastAsia"/>
          <w:bCs/>
          <w:szCs w:val="48"/>
          <w:highlight w:val="none"/>
          <w:lang w:val="en-US" w:eastAsia="zh-CN"/>
        </w:rPr>
        <w:fldChar w:fldCharType="separate"/>
      </w:r>
      <w:r>
        <w:rPr>
          <w:rFonts w:ascii="Arial" w:hAnsi="Arial" w:eastAsia="宋体"/>
          <w:szCs w:val="22"/>
          <w:highlight w:val="none"/>
        </w:rPr>
        <w:t>附件十</w:t>
      </w:r>
      <w:r>
        <w:rPr>
          <w:rFonts w:hint="eastAsia"/>
          <w:szCs w:val="22"/>
          <w:highlight w:val="none"/>
          <w:lang w:val="en-US" w:eastAsia="zh-CN"/>
        </w:rPr>
        <w:t>二</w:t>
      </w:r>
      <w:r>
        <w:rPr>
          <w:rFonts w:ascii="Arial" w:hAnsi="Arial" w:eastAsia="宋体"/>
          <w:szCs w:val="22"/>
          <w:highlight w:val="none"/>
        </w:rPr>
        <w:t>：履约承诺书</w:t>
      </w:r>
      <w:r>
        <w:tab/>
      </w:r>
      <w:r>
        <w:fldChar w:fldCharType="begin"/>
      </w:r>
      <w:r>
        <w:instrText xml:space="preserve"> PAGEREF _Toc18951 \h </w:instrText>
      </w:r>
      <w:r>
        <w:fldChar w:fldCharType="separate"/>
      </w:r>
      <w:r>
        <w:t>79</w:t>
      </w:r>
      <w:r>
        <w:fldChar w:fldCharType="end"/>
      </w:r>
      <w:r>
        <w:rPr>
          <w:rFonts w:hint="eastAsia"/>
          <w:bCs/>
          <w:color w:val="auto"/>
          <w:szCs w:val="48"/>
          <w:highlight w:val="none"/>
          <w:lang w:val="en-US" w:eastAsia="zh-CN"/>
        </w:rPr>
        <w:fldChar w:fldCharType="end"/>
      </w:r>
    </w:p>
    <w:p w14:paraId="31D92786">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_Toc28227 </w:instrText>
      </w:r>
      <w:r>
        <w:rPr>
          <w:rFonts w:hint="eastAsia"/>
          <w:bCs/>
          <w:szCs w:val="48"/>
          <w:highlight w:val="none"/>
          <w:lang w:val="en-US" w:eastAsia="zh-CN"/>
        </w:rPr>
        <w:fldChar w:fldCharType="separate"/>
      </w:r>
      <w:r>
        <w:rPr>
          <w:rFonts w:ascii="Arial" w:hAnsi="Arial" w:eastAsia="宋体"/>
          <w:szCs w:val="22"/>
          <w:highlight w:val="none"/>
        </w:rPr>
        <w:t>附件十</w:t>
      </w:r>
      <w:r>
        <w:rPr>
          <w:rFonts w:hint="eastAsia"/>
          <w:szCs w:val="22"/>
          <w:highlight w:val="none"/>
          <w:lang w:val="en-US" w:eastAsia="zh-CN"/>
        </w:rPr>
        <w:t>三：投标人承诺书</w:t>
      </w:r>
      <w:r>
        <w:tab/>
      </w:r>
      <w:r>
        <w:fldChar w:fldCharType="begin"/>
      </w:r>
      <w:r>
        <w:instrText xml:space="preserve"> PAGEREF _Toc28227 \h </w:instrText>
      </w:r>
      <w:r>
        <w:fldChar w:fldCharType="separate"/>
      </w:r>
      <w:r>
        <w:t>80</w:t>
      </w:r>
      <w:r>
        <w:fldChar w:fldCharType="end"/>
      </w:r>
      <w:r>
        <w:rPr>
          <w:rFonts w:hint="eastAsia"/>
          <w:bCs/>
          <w:color w:val="auto"/>
          <w:szCs w:val="48"/>
          <w:highlight w:val="none"/>
          <w:lang w:val="en-US" w:eastAsia="zh-CN"/>
        </w:rPr>
        <w:fldChar w:fldCharType="end"/>
      </w:r>
    </w:p>
    <w:p w14:paraId="571B1667">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_Toc6821 </w:instrText>
      </w:r>
      <w:r>
        <w:rPr>
          <w:rFonts w:hint="eastAsia"/>
          <w:bCs/>
          <w:szCs w:val="48"/>
          <w:highlight w:val="none"/>
          <w:lang w:val="en-US" w:eastAsia="zh-CN"/>
        </w:rPr>
        <w:fldChar w:fldCharType="separate"/>
      </w:r>
      <w:r>
        <w:rPr>
          <w:rFonts w:ascii="Arial" w:hAnsi="Arial" w:eastAsia="宋体"/>
          <w:szCs w:val="22"/>
          <w:highlight w:val="none"/>
        </w:rPr>
        <w:t>附件</w:t>
      </w:r>
      <w:r>
        <w:rPr>
          <w:rFonts w:hint="eastAsia"/>
          <w:szCs w:val="22"/>
          <w:highlight w:val="none"/>
          <w:lang w:val="en-US" w:eastAsia="zh-CN"/>
        </w:rPr>
        <w:t>十四</w:t>
      </w:r>
      <w:r>
        <w:rPr>
          <w:rFonts w:ascii="Arial" w:hAnsi="Arial" w:eastAsia="宋体"/>
          <w:szCs w:val="22"/>
          <w:highlight w:val="none"/>
        </w:rPr>
        <w:t>：</w:t>
      </w:r>
      <w:r>
        <w:rPr>
          <w:rFonts w:hint="eastAsia"/>
          <w:szCs w:val="22"/>
          <w:highlight w:val="none"/>
          <w:lang w:eastAsia="zh-CN"/>
        </w:rPr>
        <w:t>无</w:t>
      </w:r>
      <w:r>
        <w:rPr>
          <w:rFonts w:hint="eastAsia" w:ascii="Arial" w:hAnsi="Arial" w:eastAsia="宋体"/>
          <w:szCs w:val="22"/>
          <w:highlight w:val="none"/>
        </w:rPr>
        <w:t>串通投标行为的承诺函</w:t>
      </w:r>
      <w:r>
        <w:tab/>
      </w:r>
      <w:r>
        <w:fldChar w:fldCharType="begin"/>
      </w:r>
      <w:r>
        <w:instrText xml:space="preserve"> PAGEREF _Toc6821 \h </w:instrText>
      </w:r>
      <w:r>
        <w:fldChar w:fldCharType="separate"/>
      </w:r>
      <w:r>
        <w:t>81</w:t>
      </w:r>
      <w:r>
        <w:fldChar w:fldCharType="end"/>
      </w:r>
      <w:r>
        <w:rPr>
          <w:rFonts w:hint="eastAsia"/>
          <w:bCs/>
          <w:color w:val="auto"/>
          <w:szCs w:val="48"/>
          <w:highlight w:val="none"/>
          <w:lang w:val="en-US" w:eastAsia="zh-CN"/>
        </w:rPr>
        <w:fldChar w:fldCharType="end"/>
      </w:r>
    </w:p>
    <w:p w14:paraId="27AA2B3D">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_Toc18096 </w:instrText>
      </w:r>
      <w:r>
        <w:rPr>
          <w:rFonts w:hint="eastAsia"/>
          <w:bCs/>
          <w:szCs w:val="48"/>
          <w:highlight w:val="none"/>
          <w:lang w:val="en-US" w:eastAsia="zh-CN"/>
        </w:rPr>
        <w:fldChar w:fldCharType="separate"/>
      </w:r>
      <w:r>
        <w:rPr>
          <w:szCs w:val="22"/>
        </w:rPr>
        <w:t>附件十</w:t>
      </w:r>
      <w:r>
        <w:rPr>
          <w:rFonts w:hint="eastAsia"/>
          <w:szCs w:val="22"/>
          <w:lang w:val="en-US" w:eastAsia="zh-CN"/>
        </w:rPr>
        <w:t>五</w:t>
      </w:r>
      <w:r>
        <w:rPr>
          <w:szCs w:val="22"/>
        </w:rPr>
        <w:t>：</w:t>
      </w:r>
      <w:r>
        <w:rPr>
          <w:rFonts w:hint="eastAsia"/>
          <w:szCs w:val="22"/>
        </w:rPr>
        <w:t>医药企业价格和营销行为信用承诺书</w:t>
      </w:r>
      <w:r>
        <w:tab/>
      </w:r>
      <w:r>
        <w:fldChar w:fldCharType="begin"/>
      </w:r>
      <w:r>
        <w:instrText xml:space="preserve"> PAGEREF _Toc18096 \h </w:instrText>
      </w:r>
      <w:r>
        <w:fldChar w:fldCharType="separate"/>
      </w:r>
      <w:r>
        <w:t>82</w:t>
      </w:r>
      <w:r>
        <w:fldChar w:fldCharType="end"/>
      </w:r>
      <w:r>
        <w:rPr>
          <w:rFonts w:hint="eastAsia"/>
          <w:bCs/>
          <w:color w:val="auto"/>
          <w:szCs w:val="48"/>
          <w:highlight w:val="none"/>
          <w:lang w:val="en-US" w:eastAsia="zh-CN"/>
        </w:rPr>
        <w:fldChar w:fldCharType="end"/>
      </w:r>
    </w:p>
    <w:p w14:paraId="45866CC4">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_Toc31145 </w:instrText>
      </w:r>
      <w:r>
        <w:rPr>
          <w:rFonts w:hint="eastAsia"/>
          <w:bCs/>
          <w:szCs w:val="48"/>
          <w:highlight w:val="none"/>
          <w:lang w:val="en-US" w:eastAsia="zh-CN"/>
        </w:rPr>
        <w:fldChar w:fldCharType="separate"/>
      </w:r>
      <w:r>
        <w:rPr>
          <w:szCs w:val="22"/>
        </w:rPr>
        <w:t>附件十</w:t>
      </w:r>
      <w:r>
        <w:rPr>
          <w:rFonts w:hint="eastAsia"/>
          <w:szCs w:val="22"/>
          <w:lang w:val="en-US" w:eastAsia="zh-CN"/>
        </w:rPr>
        <w:t>六</w:t>
      </w:r>
      <w:r>
        <w:rPr>
          <w:szCs w:val="22"/>
        </w:rPr>
        <w:t>：</w:t>
      </w:r>
      <w:r>
        <w:rPr>
          <w:rFonts w:hint="eastAsia"/>
          <w:szCs w:val="22"/>
        </w:rPr>
        <w:t>医疗设备数据信息保密承诺书</w:t>
      </w:r>
      <w:r>
        <w:tab/>
      </w:r>
      <w:r>
        <w:fldChar w:fldCharType="begin"/>
      </w:r>
      <w:r>
        <w:instrText xml:space="preserve"> PAGEREF _Toc31145 \h </w:instrText>
      </w:r>
      <w:r>
        <w:fldChar w:fldCharType="separate"/>
      </w:r>
      <w:r>
        <w:t>84</w:t>
      </w:r>
      <w:r>
        <w:fldChar w:fldCharType="end"/>
      </w:r>
      <w:r>
        <w:rPr>
          <w:rFonts w:hint="eastAsia"/>
          <w:bCs/>
          <w:color w:val="auto"/>
          <w:szCs w:val="48"/>
          <w:highlight w:val="none"/>
          <w:lang w:val="en-US" w:eastAsia="zh-CN"/>
        </w:rPr>
        <w:fldChar w:fldCharType="end"/>
      </w:r>
    </w:p>
    <w:p w14:paraId="607A3DB2">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_Toc7015 </w:instrText>
      </w:r>
      <w:r>
        <w:rPr>
          <w:rFonts w:hint="eastAsia"/>
          <w:bCs/>
          <w:szCs w:val="48"/>
          <w:highlight w:val="none"/>
          <w:lang w:val="en-US" w:eastAsia="zh-CN"/>
        </w:rPr>
        <w:fldChar w:fldCharType="separate"/>
      </w:r>
      <w:r>
        <w:rPr>
          <w:rFonts w:hint="eastAsia"/>
          <w:szCs w:val="22"/>
          <w:highlight w:val="none"/>
          <w:lang w:val="en-US" w:eastAsia="zh-CN"/>
        </w:rPr>
        <w:t>附件十七</w:t>
      </w:r>
      <w:r>
        <w:rPr>
          <w:rFonts w:ascii="Arial" w:hAnsi="Arial" w:eastAsia="宋体"/>
          <w:szCs w:val="22"/>
          <w:highlight w:val="none"/>
        </w:rPr>
        <w:t>：投标人认为还需提供或招标文件要求的</w:t>
      </w:r>
      <w:r>
        <w:rPr>
          <w:rFonts w:hint="eastAsia"/>
          <w:szCs w:val="22"/>
          <w:highlight w:val="none"/>
          <w:lang w:eastAsia="zh-CN"/>
        </w:rPr>
        <w:t>其他</w:t>
      </w:r>
      <w:r>
        <w:rPr>
          <w:rFonts w:ascii="Arial" w:hAnsi="Arial" w:eastAsia="宋体"/>
          <w:szCs w:val="22"/>
          <w:highlight w:val="none"/>
        </w:rPr>
        <w:t>资料</w:t>
      </w:r>
      <w:r>
        <w:tab/>
      </w:r>
      <w:r>
        <w:fldChar w:fldCharType="begin"/>
      </w:r>
      <w:r>
        <w:instrText xml:space="preserve"> PAGEREF _Toc7015 \h </w:instrText>
      </w:r>
      <w:r>
        <w:fldChar w:fldCharType="separate"/>
      </w:r>
      <w:r>
        <w:t>87</w:t>
      </w:r>
      <w:r>
        <w:fldChar w:fldCharType="end"/>
      </w:r>
      <w:r>
        <w:rPr>
          <w:rFonts w:hint="eastAsia"/>
          <w:bCs/>
          <w:color w:val="auto"/>
          <w:szCs w:val="48"/>
          <w:highlight w:val="none"/>
          <w:lang w:val="en-US" w:eastAsia="zh-CN"/>
        </w:rPr>
        <w:fldChar w:fldCharType="end"/>
      </w:r>
    </w:p>
    <w:p w14:paraId="1C8F370A">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_Toc9820 </w:instrText>
      </w:r>
      <w:r>
        <w:rPr>
          <w:rFonts w:hint="eastAsia"/>
          <w:bCs/>
          <w:szCs w:val="48"/>
          <w:highlight w:val="none"/>
          <w:lang w:val="en-US" w:eastAsia="zh-CN"/>
        </w:rPr>
        <w:fldChar w:fldCharType="separate"/>
      </w:r>
      <w:r>
        <w:rPr>
          <w:rFonts w:ascii="Times New Roman" w:hAnsi="Times New Roman" w:eastAsia="宋体"/>
          <w:highlight w:val="none"/>
        </w:rPr>
        <w:t>附1：</w:t>
      </w:r>
      <w:r>
        <w:tab/>
      </w:r>
      <w:r>
        <w:fldChar w:fldCharType="begin"/>
      </w:r>
      <w:r>
        <w:instrText xml:space="preserve"> PAGEREF _Toc9820 \h </w:instrText>
      </w:r>
      <w:r>
        <w:fldChar w:fldCharType="separate"/>
      </w:r>
      <w:r>
        <w:t>87</w:t>
      </w:r>
      <w:r>
        <w:fldChar w:fldCharType="end"/>
      </w:r>
      <w:r>
        <w:rPr>
          <w:rFonts w:hint="eastAsia"/>
          <w:bCs/>
          <w:color w:val="auto"/>
          <w:szCs w:val="48"/>
          <w:highlight w:val="none"/>
          <w:lang w:val="en-US" w:eastAsia="zh-CN"/>
        </w:rPr>
        <w:fldChar w:fldCharType="end"/>
      </w:r>
    </w:p>
    <w:p w14:paraId="3EEE7B65">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_Toc5210 </w:instrText>
      </w:r>
      <w:r>
        <w:rPr>
          <w:rFonts w:hint="eastAsia"/>
          <w:bCs/>
          <w:szCs w:val="48"/>
          <w:highlight w:val="none"/>
          <w:lang w:val="en-US" w:eastAsia="zh-CN"/>
        </w:rPr>
        <w:fldChar w:fldCharType="separate"/>
      </w:r>
      <w:r>
        <w:rPr>
          <w:highlight w:val="none"/>
        </w:rPr>
        <w:t>附2：</w:t>
      </w:r>
      <w:r>
        <w:tab/>
      </w:r>
      <w:r>
        <w:fldChar w:fldCharType="begin"/>
      </w:r>
      <w:r>
        <w:instrText xml:space="preserve"> PAGEREF _Toc5210 \h </w:instrText>
      </w:r>
      <w:r>
        <w:fldChar w:fldCharType="separate"/>
      </w:r>
      <w:r>
        <w:t>91</w:t>
      </w:r>
      <w:r>
        <w:fldChar w:fldCharType="end"/>
      </w:r>
      <w:r>
        <w:rPr>
          <w:rFonts w:hint="eastAsia"/>
          <w:bCs/>
          <w:color w:val="auto"/>
          <w:szCs w:val="48"/>
          <w:highlight w:val="none"/>
          <w:lang w:val="en-US" w:eastAsia="zh-CN"/>
        </w:rPr>
        <w:fldChar w:fldCharType="end"/>
      </w:r>
    </w:p>
    <w:p w14:paraId="3D3C0D2E">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_Toc16250 </w:instrText>
      </w:r>
      <w:r>
        <w:rPr>
          <w:rFonts w:hint="eastAsia"/>
          <w:bCs/>
          <w:szCs w:val="48"/>
          <w:highlight w:val="none"/>
          <w:lang w:val="en-US" w:eastAsia="zh-CN"/>
        </w:rPr>
        <w:fldChar w:fldCharType="separate"/>
      </w:r>
      <w:r>
        <w:rPr>
          <w:rFonts w:hint="eastAsia" w:eastAsia="宋体"/>
          <w:highlight w:val="none"/>
          <w:lang w:val="en-US" w:eastAsia="zh-CN"/>
        </w:rPr>
        <w:t>附3：</w:t>
      </w:r>
      <w:r>
        <w:tab/>
      </w:r>
      <w:r>
        <w:fldChar w:fldCharType="begin"/>
      </w:r>
      <w:r>
        <w:instrText xml:space="preserve"> PAGEREF _Toc16250 \h </w:instrText>
      </w:r>
      <w:r>
        <w:fldChar w:fldCharType="separate"/>
      </w:r>
      <w:r>
        <w:t>92</w:t>
      </w:r>
      <w:r>
        <w:fldChar w:fldCharType="end"/>
      </w:r>
      <w:r>
        <w:rPr>
          <w:rFonts w:hint="eastAsia"/>
          <w:bCs/>
          <w:color w:val="auto"/>
          <w:szCs w:val="48"/>
          <w:highlight w:val="none"/>
          <w:lang w:val="en-US" w:eastAsia="zh-CN"/>
        </w:rPr>
        <w:fldChar w:fldCharType="end"/>
      </w:r>
    </w:p>
    <w:p w14:paraId="3ED6EF33">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_Toc14781 </w:instrText>
      </w:r>
      <w:r>
        <w:rPr>
          <w:rFonts w:hint="eastAsia"/>
          <w:bCs/>
          <w:szCs w:val="48"/>
          <w:highlight w:val="none"/>
          <w:lang w:val="en-US" w:eastAsia="zh-CN"/>
        </w:rPr>
        <w:fldChar w:fldCharType="separate"/>
      </w:r>
      <w:r>
        <w:rPr>
          <w:rFonts w:hint="default" w:ascii="Lucida Sans Unicode" w:hAnsi="Lucida Sans Unicode" w:eastAsia="宋体" w:cs="Lucida Sans Unicode"/>
          <w:highlight w:val="none"/>
        </w:rPr>
        <w:t>附</w:t>
      </w:r>
      <w:r>
        <w:rPr>
          <w:rFonts w:hint="default" w:ascii="Lucida Sans Unicode" w:hAnsi="Lucida Sans Unicode" w:eastAsia="宋体" w:cs="Lucida Sans Unicode"/>
          <w:highlight w:val="none"/>
          <w:lang w:val="en-US" w:eastAsia="zh-CN"/>
        </w:rPr>
        <w:t>4</w:t>
      </w:r>
      <w:r>
        <w:rPr>
          <w:rFonts w:hint="default" w:ascii="Lucida Sans Unicode" w:hAnsi="Lucida Sans Unicode" w:eastAsia="宋体" w:cs="Lucida Sans Unicode"/>
          <w:highlight w:val="none"/>
        </w:rPr>
        <w:t>：</w:t>
      </w:r>
      <w:r>
        <w:tab/>
      </w:r>
      <w:r>
        <w:fldChar w:fldCharType="begin"/>
      </w:r>
      <w:r>
        <w:instrText xml:space="preserve"> PAGEREF _Toc14781 \h </w:instrText>
      </w:r>
      <w:r>
        <w:fldChar w:fldCharType="separate"/>
      </w:r>
      <w:r>
        <w:t>94</w:t>
      </w:r>
      <w:r>
        <w:fldChar w:fldCharType="end"/>
      </w:r>
      <w:r>
        <w:rPr>
          <w:rFonts w:hint="eastAsia"/>
          <w:bCs/>
          <w:color w:val="auto"/>
          <w:szCs w:val="48"/>
          <w:highlight w:val="none"/>
          <w:lang w:val="en-US" w:eastAsia="zh-CN"/>
        </w:rPr>
        <w:fldChar w:fldCharType="end"/>
      </w:r>
    </w:p>
    <w:p w14:paraId="12E8E831">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_Toc1853 </w:instrText>
      </w:r>
      <w:r>
        <w:rPr>
          <w:rFonts w:hint="eastAsia"/>
          <w:bCs/>
          <w:szCs w:val="48"/>
          <w:highlight w:val="none"/>
          <w:lang w:val="en-US" w:eastAsia="zh-CN"/>
        </w:rPr>
        <w:fldChar w:fldCharType="separate"/>
      </w:r>
      <w:r>
        <w:rPr>
          <w:rFonts w:hint="default" w:ascii="Lucida Sans Unicode" w:hAnsi="Lucida Sans Unicode" w:eastAsia="宋体" w:cs="Lucida Sans Unicode"/>
          <w:highlight w:val="none"/>
        </w:rPr>
        <w:t>附</w:t>
      </w:r>
      <w:r>
        <w:rPr>
          <w:rFonts w:hint="eastAsia" w:ascii="Lucida Sans Unicode" w:hAnsi="Lucida Sans Unicode" w:eastAsia="宋体" w:cs="Lucida Sans Unicode"/>
          <w:highlight w:val="none"/>
          <w:lang w:val="en-US" w:eastAsia="zh-CN"/>
        </w:rPr>
        <w:t>5</w:t>
      </w:r>
      <w:r>
        <w:rPr>
          <w:rFonts w:hint="default" w:ascii="Lucida Sans Unicode" w:hAnsi="Lucida Sans Unicode" w:eastAsia="宋体" w:cs="Lucida Sans Unicode"/>
          <w:highlight w:val="none"/>
        </w:rPr>
        <w:t>：</w:t>
      </w:r>
      <w:r>
        <w:tab/>
      </w:r>
      <w:r>
        <w:fldChar w:fldCharType="begin"/>
      </w:r>
      <w:r>
        <w:instrText xml:space="preserve"> PAGEREF _Toc1853 \h </w:instrText>
      </w:r>
      <w:r>
        <w:fldChar w:fldCharType="separate"/>
      </w:r>
      <w:r>
        <w:t>95</w:t>
      </w:r>
      <w:r>
        <w:fldChar w:fldCharType="end"/>
      </w:r>
      <w:r>
        <w:rPr>
          <w:rFonts w:hint="eastAsia"/>
          <w:bCs/>
          <w:color w:val="auto"/>
          <w:szCs w:val="48"/>
          <w:highlight w:val="none"/>
          <w:lang w:val="en-US" w:eastAsia="zh-CN"/>
        </w:rPr>
        <w:fldChar w:fldCharType="end"/>
      </w:r>
    </w:p>
    <w:p w14:paraId="3480ECBA">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_Toc7249 </w:instrText>
      </w:r>
      <w:r>
        <w:rPr>
          <w:rFonts w:hint="eastAsia"/>
          <w:bCs/>
          <w:szCs w:val="48"/>
          <w:highlight w:val="none"/>
          <w:lang w:val="en-US" w:eastAsia="zh-CN"/>
        </w:rPr>
        <w:fldChar w:fldCharType="separate"/>
      </w:r>
      <w:r>
        <w:rPr>
          <w:highlight w:val="none"/>
        </w:rPr>
        <w:t>第五章</w:t>
      </w:r>
      <w:r>
        <w:rPr>
          <w:rFonts w:hint="eastAsia"/>
          <w:highlight w:val="none"/>
          <w:lang w:val="en-US" w:eastAsia="zh-CN"/>
        </w:rPr>
        <w:t xml:space="preserve">  </w:t>
      </w:r>
      <w:r>
        <w:rPr>
          <w:highlight w:val="none"/>
        </w:rPr>
        <w:t>资格审查</w:t>
      </w:r>
      <w:r>
        <w:tab/>
      </w:r>
      <w:r>
        <w:fldChar w:fldCharType="begin"/>
      </w:r>
      <w:r>
        <w:instrText xml:space="preserve"> PAGEREF _Toc7249 \h </w:instrText>
      </w:r>
      <w:r>
        <w:fldChar w:fldCharType="separate"/>
      </w:r>
      <w:r>
        <w:t>96</w:t>
      </w:r>
      <w:r>
        <w:fldChar w:fldCharType="end"/>
      </w:r>
      <w:r>
        <w:rPr>
          <w:rFonts w:hint="eastAsia"/>
          <w:bCs/>
          <w:color w:val="auto"/>
          <w:szCs w:val="48"/>
          <w:highlight w:val="none"/>
          <w:lang w:val="en-US" w:eastAsia="zh-CN"/>
        </w:rPr>
        <w:fldChar w:fldCharType="end"/>
      </w:r>
    </w:p>
    <w:p w14:paraId="15CA33D3">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_Toc3342 </w:instrText>
      </w:r>
      <w:r>
        <w:rPr>
          <w:rFonts w:hint="eastAsia"/>
          <w:bCs/>
          <w:szCs w:val="48"/>
          <w:highlight w:val="none"/>
          <w:lang w:val="en-US" w:eastAsia="zh-CN"/>
        </w:rPr>
        <w:fldChar w:fldCharType="separate"/>
      </w:r>
      <w:r>
        <w:rPr>
          <w:highlight w:val="none"/>
        </w:rPr>
        <w:t>第六章</w:t>
      </w:r>
      <w:r>
        <w:rPr>
          <w:rFonts w:hint="eastAsia"/>
          <w:highlight w:val="none"/>
          <w:lang w:val="en-US" w:eastAsia="zh-CN"/>
        </w:rPr>
        <w:t xml:space="preserve">  </w:t>
      </w:r>
      <w:r>
        <w:rPr>
          <w:highlight w:val="none"/>
        </w:rPr>
        <w:t>评标办法</w:t>
      </w:r>
      <w:r>
        <w:tab/>
      </w:r>
      <w:r>
        <w:fldChar w:fldCharType="begin"/>
      </w:r>
      <w:r>
        <w:instrText xml:space="preserve"> PAGEREF _Toc3342 \h </w:instrText>
      </w:r>
      <w:r>
        <w:fldChar w:fldCharType="separate"/>
      </w:r>
      <w:r>
        <w:t>100</w:t>
      </w:r>
      <w:r>
        <w:fldChar w:fldCharType="end"/>
      </w:r>
      <w:r>
        <w:rPr>
          <w:rFonts w:hint="eastAsia"/>
          <w:bCs/>
          <w:color w:val="auto"/>
          <w:szCs w:val="48"/>
          <w:highlight w:val="none"/>
          <w:lang w:val="en-US" w:eastAsia="zh-CN"/>
        </w:rPr>
        <w:fldChar w:fldCharType="end"/>
      </w:r>
    </w:p>
    <w:p w14:paraId="3DED10DD">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_Toc28892 </w:instrText>
      </w:r>
      <w:r>
        <w:rPr>
          <w:rFonts w:hint="eastAsia"/>
          <w:bCs/>
          <w:szCs w:val="48"/>
          <w:highlight w:val="none"/>
          <w:lang w:val="en-US" w:eastAsia="zh-CN"/>
        </w:rPr>
        <w:fldChar w:fldCharType="separate"/>
      </w:r>
      <w:r>
        <w:rPr>
          <w:highlight w:val="none"/>
        </w:rPr>
        <w:t>一、评标办法前附表</w:t>
      </w:r>
      <w:r>
        <w:tab/>
      </w:r>
      <w:r>
        <w:fldChar w:fldCharType="begin"/>
      </w:r>
      <w:r>
        <w:instrText xml:space="preserve"> PAGEREF _Toc28892 \h </w:instrText>
      </w:r>
      <w:r>
        <w:fldChar w:fldCharType="separate"/>
      </w:r>
      <w:r>
        <w:t>100</w:t>
      </w:r>
      <w:r>
        <w:fldChar w:fldCharType="end"/>
      </w:r>
      <w:r>
        <w:rPr>
          <w:rFonts w:hint="eastAsia"/>
          <w:bCs/>
          <w:color w:val="auto"/>
          <w:szCs w:val="48"/>
          <w:highlight w:val="none"/>
          <w:lang w:val="en-US" w:eastAsia="zh-CN"/>
        </w:rPr>
        <w:fldChar w:fldCharType="end"/>
      </w:r>
    </w:p>
    <w:p w14:paraId="3B7FAC9F">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_Toc4497 </w:instrText>
      </w:r>
      <w:r>
        <w:rPr>
          <w:rFonts w:hint="eastAsia"/>
          <w:bCs/>
          <w:szCs w:val="48"/>
          <w:highlight w:val="none"/>
          <w:lang w:val="en-US" w:eastAsia="zh-CN"/>
        </w:rPr>
        <w:fldChar w:fldCharType="separate"/>
      </w:r>
      <w:r>
        <w:rPr>
          <w:rFonts w:hint="eastAsia"/>
          <w:bCs/>
          <w:highlight w:val="none"/>
          <w:lang w:eastAsia="zh-CN"/>
        </w:rPr>
        <w:t>（</w:t>
      </w:r>
      <w:r>
        <w:rPr>
          <w:rFonts w:hint="eastAsia"/>
          <w:bCs/>
          <w:highlight w:val="none"/>
          <w:lang w:val="en-US" w:eastAsia="zh-CN"/>
        </w:rPr>
        <w:t>一</w:t>
      </w:r>
      <w:r>
        <w:rPr>
          <w:rFonts w:hint="eastAsia"/>
          <w:bCs/>
          <w:highlight w:val="none"/>
          <w:lang w:eastAsia="zh-CN"/>
        </w:rPr>
        <w:t>）</w:t>
      </w:r>
      <w:r>
        <w:rPr>
          <w:bCs/>
          <w:highlight w:val="none"/>
        </w:rPr>
        <w:t>初步评审标准</w:t>
      </w:r>
      <w:r>
        <w:tab/>
      </w:r>
      <w:r>
        <w:fldChar w:fldCharType="begin"/>
      </w:r>
      <w:r>
        <w:instrText xml:space="preserve"> PAGEREF _Toc4497 \h </w:instrText>
      </w:r>
      <w:r>
        <w:fldChar w:fldCharType="separate"/>
      </w:r>
      <w:r>
        <w:t>100</w:t>
      </w:r>
      <w:r>
        <w:fldChar w:fldCharType="end"/>
      </w:r>
      <w:r>
        <w:rPr>
          <w:rFonts w:hint="eastAsia"/>
          <w:bCs/>
          <w:color w:val="auto"/>
          <w:szCs w:val="48"/>
          <w:highlight w:val="none"/>
          <w:lang w:val="en-US" w:eastAsia="zh-CN"/>
        </w:rPr>
        <w:fldChar w:fldCharType="end"/>
      </w:r>
    </w:p>
    <w:p w14:paraId="09E2542D">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_Toc16518 </w:instrText>
      </w:r>
      <w:r>
        <w:rPr>
          <w:rFonts w:hint="eastAsia"/>
          <w:bCs/>
          <w:szCs w:val="48"/>
          <w:highlight w:val="none"/>
          <w:lang w:val="en-US" w:eastAsia="zh-CN"/>
        </w:rPr>
        <w:fldChar w:fldCharType="separate"/>
      </w:r>
      <w:r>
        <w:rPr>
          <w:rFonts w:hint="eastAsia"/>
          <w:highlight w:val="none"/>
          <w:lang w:eastAsia="zh-CN"/>
        </w:rPr>
        <w:t>（</w:t>
      </w:r>
      <w:r>
        <w:rPr>
          <w:rFonts w:hint="eastAsia"/>
          <w:highlight w:val="none"/>
          <w:lang w:val="en-US" w:eastAsia="zh-CN"/>
        </w:rPr>
        <w:t>二</w:t>
      </w:r>
      <w:r>
        <w:rPr>
          <w:rFonts w:hint="eastAsia"/>
          <w:highlight w:val="none"/>
          <w:lang w:eastAsia="zh-CN"/>
        </w:rPr>
        <w:t>）</w:t>
      </w:r>
      <w:r>
        <w:rPr>
          <w:highlight w:val="none"/>
        </w:rPr>
        <w:t>详细评审标准</w:t>
      </w:r>
      <w:r>
        <w:tab/>
      </w:r>
      <w:r>
        <w:fldChar w:fldCharType="begin"/>
      </w:r>
      <w:r>
        <w:instrText xml:space="preserve"> PAGEREF _Toc16518 \h </w:instrText>
      </w:r>
      <w:r>
        <w:fldChar w:fldCharType="separate"/>
      </w:r>
      <w:r>
        <w:t>101</w:t>
      </w:r>
      <w:r>
        <w:fldChar w:fldCharType="end"/>
      </w:r>
      <w:r>
        <w:rPr>
          <w:rFonts w:hint="eastAsia"/>
          <w:bCs/>
          <w:color w:val="auto"/>
          <w:szCs w:val="48"/>
          <w:highlight w:val="none"/>
          <w:lang w:val="en-US" w:eastAsia="zh-CN"/>
        </w:rPr>
        <w:fldChar w:fldCharType="end"/>
      </w:r>
    </w:p>
    <w:p w14:paraId="76FAC3B3">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_Toc24602 </w:instrText>
      </w:r>
      <w:r>
        <w:rPr>
          <w:rFonts w:hint="eastAsia"/>
          <w:bCs/>
          <w:szCs w:val="48"/>
          <w:highlight w:val="none"/>
          <w:lang w:val="en-US" w:eastAsia="zh-CN"/>
        </w:rPr>
        <w:fldChar w:fldCharType="separate"/>
      </w:r>
      <w:r>
        <w:rPr>
          <w:highlight w:val="none"/>
        </w:rPr>
        <w:t>二、评标纪律与职责</w:t>
      </w:r>
      <w:r>
        <w:tab/>
      </w:r>
      <w:r>
        <w:fldChar w:fldCharType="begin"/>
      </w:r>
      <w:r>
        <w:instrText xml:space="preserve"> PAGEREF _Toc24602 \h </w:instrText>
      </w:r>
      <w:r>
        <w:fldChar w:fldCharType="separate"/>
      </w:r>
      <w:r>
        <w:t>105</w:t>
      </w:r>
      <w:r>
        <w:fldChar w:fldCharType="end"/>
      </w:r>
      <w:r>
        <w:rPr>
          <w:rFonts w:hint="eastAsia"/>
          <w:bCs/>
          <w:color w:val="auto"/>
          <w:szCs w:val="48"/>
          <w:highlight w:val="none"/>
          <w:lang w:val="en-US" w:eastAsia="zh-CN"/>
        </w:rPr>
        <w:fldChar w:fldCharType="end"/>
      </w:r>
    </w:p>
    <w:p w14:paraId="046F1564">
      <w:pPr>
        <w:pStyle w:val="20"/>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_Toc7412 </w:instrText>
      </w:r>
      <w:r>
        <w:rPr>
          <w:rFonts w:hint="eastAsia"/>
          <w:bCs/>
          <w:szCs w:val="48"/>
          <w:highlight w:val="none"/>
          <w:lang w:val="en-US" w:eastAsia="zh-CN"/>
        </w:rPr>
        <w:fldChar w:fldCharType="separate"/>
      </w:r>
      <w:r>
        <w:rPr>
          <w:highlight w:val="none"/>
        </w:rPr>
        <w:t>三、评标办法</w:t>
      </w:r>
      <w:r>
        <w:tab/>
      </w:r>
      <w:r>
        <w:fldChar w:fldCharType="begin"/>
      </w:r>
      <w:r>
        <w:instrText xml:space="preserve"> PAGEREF _Toc7412 \h </w:instrText>
      </w:r>
      <w:r>
        <w:fldChar w:fldCharType="separate"/>
      </w:r>
      <w:r>
        <w:t>107</w:t>
      </w:r>
      <w:r>
        <w:fldChar w:fldCharType="end"/>
      </w:r>
      <w:r>
        <w:rPr>
          <w:rFonts w:hint="eastAsia"/>
          <w:bCs/>
          <w:color w:val="auto"/>
          <w:szCs w:val="48"/>
          <w:highlight w:val="none"/>
          <w:lang w:val="en-US" w:eastAsia="zh-CN"/>
        </w:rPr>
        <w:fldChar w:fldCharType="end"/>
      </w:r>
    </w:p>
    <w:p w14:paraId="6AE58B39">
      <w:pPr>
        <w:pStyle w:val="19"/>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_Toc28886 </w:instrText>
      </w:r>
      <w:r>
        <w:rPr>
          <w:rFonts w:hint="eastAsia"/>
          <w:bCs/>
          <w:szCs w:val="48"/>
          <w:highlight w:val="none"/>
          <w:lang w:val="en-US" w:eastAsia="zh-CN"/>
        </w:rPr>
        <w:fldChar w:fldCharType="separate"/>
      </w:r>
      <w:r>
        <w:rPr>
          <w:highlight w:val="none"/>
        </w:rPr>
        <w:t>第七章</w:t>
      </w:r>
      <w:r>
        <w:rPr>
          <w:rFonts w:hint="eastAsia"/>
          <w:highlight w:val="none"/>
          <w:lang w:val="en-US" w:eastAsia="zh-CN"/>
        </w:rPr>
        <w:t xml:space="preserve">  </w:t>
      </w:r>
      <w:r>
        <w:rPr>
          <w:highlight w:val="none"/>
        </w:rPr>
        <w:t>采购需求</w:t>
      </w:r>
      <w:r>
        <w:tab/>
      </w:r>
      <w:r>
        <w:fldChar w:fldCharType="begin"/>
      </w:r>
      <w:r>
        <w:instrText xml:space="preserve"> PAGEREF _Toc28886 \h </w:instrText>
      </w:r>
      <w:r>
        <w:fldChar w:fldCharType="separate"/>
      </w:r>
      <w:r>
        <w:t>112</w:t>
      </w:r>
      <w:r>
        <w:fldChar w:fldCharType="end"/>
      </w:r>
      <w:r>
        <w:rPr>
          <w:rFonts w:hint="eastAsia"/>
          <w:bCs/>
          <w:color w:val="auto"/>
          <w:szCs w:val="48"/>
          <w:highlight w:val="none"/>
          <w:lang w:val="en-US" w:eastAsia="zh-CN"/>
        </w:rPr>
        <w:fldChar w:fldCharType="end"/>
      </w:r>
    </w:p>
    <w:p w14:paraId="29E3A0FD">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_Toc32337 </w:instrText>
      </w:r>
      <w:r>
        <w:rPr>
          <w:rFonts w:hint="eastAsia"/>
          <w:bCs/>
          <w:szCs w:val="48"/>
          <w:highlight w:val="none"/>
          <w:lang w:val="en-US" w:eastAsia="zh-CN"/>
        </w:rPr>
        <w:fldChar w:fldCharType="separate"/>
      </w:r>
      <w:r>
        <w:rPr>
          <w:rFonts w:hint="eastAsia"/>
          <w:highlight w:val="none"/>
          <w:lang w:val="en-US" w:eastAsia="zh-CN"/>
        </w:rPr>
        <w:t>一、采购内容</w:t>
      </w:r>
      <w:r>
        <w:tab/>
      </w:r>
      <w:r>
        <w:fldChar w:fldCharType="begin"/>
      </w:r>
      <w:r>
        <w:instrText xml:space="preserve"> PAGEREF _Toc32337 \h </w:instrText>
      </w:r>
      <w:r>
        <w:fldChar w:fldCharType="separate"/>
      </w:r>
      <w:r>
        <w:t>113</w:t>
      </w:r>
      <w:r>
        <w:fldChar w:fldCharType="end"/>
      </w:r>
      <w:r>
        <w:rPr>
          <w:rFonts w:hint="eastAsia"/>
          <w:bCs/>
          <w:color w:val="auto"/>
          <w:szCs w:val="48"/>
          <w:highlight w:val="none"/>
          <w:lang w:val="en-US" w:eastAsia="zh-CN"/>
        </w:rPr>
        <w:fldChar w:fldCharType="end"/>
      </w:r>
    </w:p>
    <w:p w14:paraId="6D1CA597">
      <w:pPr>
        <w:pStyle w:val="13"/>
        <w:tabs>
          <w:tab w:val="right" w:leader="dot" w:pos="9746"/>
        </w:tabs>
      </w:pPr>
      <w:r>
        <w:rPr>
          <w:rFonts w:hint="eastAsia"/>
          <w:bCs/>
          <w:color w:val="auto"/>
          <w:szCs w:val="48"/>
          <w:highlight w:val="none"/>
          <w:lang w:val="en-US" w:eastAsia="zh-CN"/>
        </w:rPr>
        <w:fldChar w:fldCharType="begin"/>
      </w:r>
      <w:r>
        <w:rPr>
          <w:rFonts w:hint="eastAsia"/>
          <w:bCs/>
          <w:szCs w:val="48"/>
          <w:highlight w:val="none"/>
          <w:lang w:val="en-US" w:eastAsia="zh-CN"/>
        </w:rPr>
        <w:instrText xml:space="preserve"> HYPERLINK \l _Toc297 </w:instrText>
      </w:r>
      <w:r>
        <w:rPr>
          <w:rFonts w:hint="eastAsia"/>
          <w:bCs/>
          <w:szCs w:val="48"/>
          <w:highlight w:val="none"/>
          <w:lang w:val="en-US" w:eastAsia="zh-CN"/>
        </w:rPr>
        <w:fldChar w:fldCharType="separate"/>
      </w:r>
      <w:r>
        <w:rPr>
          <w:rFonts w:hint="eastAsia"/>
          <w:highlight w:val="none"/>
          <w:lang w:val="en-US" w:eastAsia="zh-CN"/>
        </w:rPr>
        <w:t>二、技术要求</w:t>
      </w:r>
      <w:r>
        <w:tab/>
      </w:r>
      <w:r>
        <w:fldChar w:fldCharType="begin"/>
      </w:r>
      <w:r>
        <w:instrText xml:space="preserve"> PAGEREF _Toc297 \h </w:instrText>
      </w:r>
      <w:r>
        <w:fldChar w:fldCharType="separate"/>
      </w:r>
      <w:r>
        <w:t>114</w:t>
      </w:r>
      <w:r>
        <w:fldChar w:fldCharType="end"/>
      </w:r>
      <w:r>
        <w:rPr>
          <w:rFonts w:hint="eastAsia"/>
          <w:bCs/>
          <w:color w:val="auto"/>
          <w:szCs w:val="48"/>
          <w:highlight w:val="none"/>
          <w:lang w:val="en-US" w:eastAsia="zh-CN"/>
        </w:rPr>
        <w:fldChar w:fldCharType="end"/>
      </w:r>
    </w:p>
    <w:p w14:paraId="272361AB">
      <w:pPr>
        <w:pStyle w:val="14"/>
        <w:rPr>
          <w:rFonts w:hint="eastAsia"/>
          <w:b/>
          <w:bCs/>
          <w:color w:val="auto"/>
          <w:sz w:val="48"/>
          <w:szCs w:val="48"/>
          <w:highlight w:val="none"/>
          <w:lang w:val="en-US" w:eastAsia="zh-CN"/>
        </w:rPr>
        <w:sectPr>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r>
        <w:rPr>
          <w:rFonts w:hint="eastAsia"/>
          <w:bCs/>
          <w:color w:val="auto"/>
          <w:szCs w:val="48"/>
          <w:highlight w:val="none"/>
          <w:lang w:val="en-US" w:eastAsia="zh-CN"/>
        </w:rPr>
        <w:fldChar w:fldCharType="end"/>
      </w:r>
      <w:bookmarkStart w:id="135" w:name="_GoBack"/>
      <w:bookmarkEnd w:id="135"/>
    </w:p>
    <w:p w14:paraId="361164D4">
      <w:pPr>
        <w:pStyle w:val="2"/>
        <w:bidi w:val="0"/>
        <w:rPr>
          <w:rFonts w:hint="eastAsia"/>
          <w:color w:val="auto"/>
          <w:highlight w:val="none"/>
          <w:lang w:val="en-US" w:eastAsia="zh-CN"/>
        </w:rPr>
      </w:pPr>
      <w:bookmarkStart w:id="0" w:name="_bookmark1"/>
      <w:bookmarkEnd w:id="0"/>
      <w:bookmarkStart w:id="1" w:name="_Toc32196"/>
      <w:r>
        <w:rPr>
          <w:color w:val="auto"/>
          <w:highlight w:val="none"/>
        </w:rPr>
        <w:t>第一章</w:t>
      </w:r>
      <w:r>
        <w:rPr>
          <w:rFonts w:hint="eastAsia"/>
          <w:color w:val="auto"/>
          <w:highlight w:val="none"/>
          <w:lang w:val="en-US" w:eastAsia="zh-CN"/>
        </w:rPr>
        <w:t xml:space="preserve">  公开招标公告</w:t>
      </w:r>
      <w:bookmarkEnd w:id="1"/>
    </w:p>
    <w:p w14:paraId="43ABCB5D">
      <w:pPr>
        <w:keepNext w:val="0"/>
        <w:keepLines w:val="0"/>
        <w:pageBreakBefore w:val="0"/>
        <w:widowControl/>
        <w:kinsoku w:val="0"/>
        <w:wordWrap/>
        <w:overflowPunct/>
        <w:topLinePunct w:val="0"/>
        <w:autoSpaceDE/>
        <w:autoSpaceDN/>
        <w:bidi w:val="0"/>
        <w:adjustRightInd w:val="0"/>
        <w:snapToGrid w:val="0"/>
        <w:ind w:firstLine="0" w:firstLineChars="0"/>
        <w:jc w:val="center"/>
        <w:textAlignment w:val="baseline"/>
        <w:rPr>
          <w:rFonts w:hint="default"/>
          <w:color w:val="auto"/>
          <w:lang w:val="en-US" w:eastAsia="zh-CN"/>
        </w:rPr>
      </w:pPr>
      <w:r>
        <w:rPr>
          <w:rFonts w:hint="eastAsia"/>
          <w:b/>
          <w:bCs/>
          <w:color w:val="auto"/>
          <w:sz w:val="28"/>
          <w:szCs w:val="28"/>
          <w:lang w:val="en-US" w:eastAsia="zh-CN"/>
        </w:rPr>
        <w:t>永仁县县域医共体中医医院氧疗设备采购项目（二次）公开招标公告</w:t>
      </w:r>
    </w:p>
    <w:p w14:paraId="22C824D6">
      <w:pPr>
        <w:spacing w:line="85" w:lineRule="auto"/>
        <w:rPr>
          <w:rFonts w:ascii="Arial"/>
          <w:color w:val="auto"/>
          <w:sz w:val="2"/>
          <w:highlight w:val="none"/>
        </w:rPr>
      </w:pPr>
    </w:p>
    <w:tbl>
      <w:tblPr>
        <w:tblStyle w:val="35"/>
        <w:tblW w:w="9604" w:type="dxa"/>
        <w:tblInd w:w="12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04"/>
      </w:tblGrid>
      <w:tr w14:paraId="496F849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89" w:hRule="atLeast"/>
        </w:trPr>
        <w:tc>
          <w:tcPr>
            <w:tcW w:w="9604" w:type="dxa"/>
            <w:vAlign w:val="top"/>
          </w:tcPr>
          <w:p w14:paraId="2432BFE5">
            <w:pPr>
              <w:bidi w:val="0"/>
              <w:rPr>
                <w:b/>
                <w:bCs/>
                <w:color w:val="auto"/>
                <w:highlight w:val="none"/>
              </w:rPr>
            </w:pPr>
            <w:r>
              <w:rPr>
                <w:b/>
                <w:bCs/>
                <w:color w:val="auto"/>
                <w:highlight w:val="none"/>
              </w:rPr>
              <w:t>项目概况</w:t>
            </w:r>
          </w:p>
          <w:p w14:paraId="05D528BF">
            <w:pPr>
              <w:bidi w:val="0"/>
              <w:rPr>
                <w:rFonts w:ascii="宋体" w:hAnsi="宋体" w:eastAsia="宋体" w:cs="宋体"/>
                <w:color w:val="auto"/>
                <w:szCs w:val="23"/>
                <w:highlight w:val="none"/>
              </w:rPr>
            </w:pPr>
            <w:r>
              <w:rPr>
                <w:rFonts w:hint="eastAsia"/>
                <w:color w:val="auto"/>
                <w:highlight w:val="none"/>
                <w:lang w:eastAsia="zh-CN"/>
              </w:rPr>
              <w:t>永仁县县域医共体中医医院氧疗设备采购项目（二次）</w:t>
            </w:r>
            <w:r>
              <w:rPr>
                <w:color w:val="auto"/>
                <w:highlight w:val="none"/>
              </w:rPr>
              <w:t>的潜在投标人</w:t>
            </w:r>
            <w:r>
              <w:rPr>
                <w:rFonts w:hint="eastAsia"/>
                <w:color w:val="auto"/>
                <w:highlight w:val="none"/>
              </w:rPr>
              <w:t>应</w:t>
            </w:r>
            <w:r>
              <w:rPr>
                <w:rFonts w:hint="eastAsia"/>
                <w:color w:val="auto"/>
                <w:highlight w:val="none"/>
                <w:lang w:val="en-US" w:eastAsia="zh-CN"/>
              </w:rPr>
              <w:t>按照“三、获取招标文件”</w:t>
            </w:r>
            <w:r>
              <w:rPr>
                <w:rFonts w:hint="eastAsia"/>
                <w:color w:val="auto"/>
                <w:highlight w:val="none"/>
              </w:rPr>
              <w:t>获取招标文件</w:t>
            </w:r>
            <w:r>
              <w:rPr>
                <w:color w:val="auto"/>
                <w:highlight w:val="none"/>
              </w:rPr>
              <w:t>，</w:t>
            </w:r>
            <w:r>
              <w:rPr>
                <w:color w:val="auto"/>
                <w:highlight w:val="none"/>
              </w:rPr>
              <w:fldChar w:fldCharType="begin"/>
            </w:r>
            <w:r>
              <w:rPr>
                <w:color w:val="auto"/>
                <w:highlight w:val="none"/>
              </w:rPr>
              <w:instrText xml:space="preserve"> HYPERLINK "https://www.ynggzy.com/zfcg-tb）获取招标文件，并于2021年" </w:instrText>
            </w:r>
            <w:r>
              <w:rPr>
                <w:color w:val="auto"/>
                <w:highlight w:val="none"/>
              </w:rPr>
              <w:fldChar w:fldCharType="separate"/>
            </w:r>
            <w:r>
              <w:rPr>
                <w:color w:val="auto"/>
                <w:highlight w:val="none"/>
              </w:rPr>
              <w:t>并于</w:t>
            </w:r>
            <w:r>
              <w:rPr>
                <w:rFonts w:hint="eastAsia"/>
                <w:color w:val="auto"/>
                <w:highlight w:val="none"/>
                <w:lang w:val="en-US" w:eastAsia="zh-CN"/>
              </w:rPr>
              <w:t>2026</w:t>
            </w:r>
            <w:r>
              <w:rPr>
                <w:color w:val="auto"/>
                <w:highlight w:val="none"/>
              </w:rPr>
              <w:t>年</w:t>
            </w:r>
            <w:r>
              <w:rPr>
                <w:color w:val="auto"/>
                <w:highlight w:val="none"/>
              </w:rPr>
              <w:fldChar w:fldCharType="end"/>
            </w:r>
            <w:r>
              <w:rPr>
                <w:rFonts w:hint="eastAsia"/>
                <w:color w:val="auto"/>
                <w:highlight w:val="none"/>
                <w:lang w:val="en-US" w:eastAsia="zh-CN"/>
              </w:rPr>
              <w:t>06</w:t>
            </w:r>
            <w:r>
              <w:rPr>
                <w:color w:val="auto"/>
                <w:highlight w:val="none"/>
              </w:rPr>
              <w:t>月</w:t>
            </w:r>
            <w:r>
              <w:rPr>
                <w:rFonts w:hint="eastAsia"/>
                <w:color w:val="auto"/>
                <w:highlight w:val="none"/>
                <w:lang w:val="en-US" w:eastAsia="zh-CN"/>
              </w:rPr>
              <w:t>17</w:t>
            </w:r>
            <w:r>
              <w:rPr>
                <w:color w:val="auto"/>
                <w:highlight w:val="none"/>
              </w:rPr>
              <w:t>日</w:t>
            </w:r>
            <w:r>
              <w:rPr>
                <w:rFonts w:hint="eastAsia"/>
                <w:color w:val="auto"/>
                <w:highlight w:val="none"/>
                <w:lang w:val="en-US" w:eastAsia="zh-CN"/>
              </w:rPr>
              <w:t>09</w:t>
            </w:r>
            <w:r>
              <w:rPr>
                <w:color w:val="auto"/>
                <w:highlight w:val="none"/>
              </w:rPr>
              <w:t>点</w:t>
            </w:r>
            <w:r>
              <w:rPr>
                <w:rFonts w:hint="eastAsia"/>
                <w:color w:val="auto"/>
                <w:highlight w:val="none"/>
                <w:lang w:val="en-US" w:eastAsia="zh-CN"/>
              </w:rPr>
              <w:t>3</w:t>
            </w:r>
            <w:r>
              <w:rPr>
                <w:color w:val="auto"/>
                <w:highlight w:val="none"/>
              </w:rPr>
              <w:t>0分</w:t>
            </w:r>
            <w:r>
              <w:rPr>
                <w:rFonts w:hint="eastAsia"/>
                <w:color w:val="auto"/>
                <w:highlight w:val="none"/>
                <w:lang w:eastAsia="zh-CN"/>
              </w:rPr>
              <w:t>（</w:t>
            </w:r>
            <w:r>
              <w:rPr>
                <w:color w:val="auto"/>
                <w:highlight w:val="none"/>
              </w:rPr>
              <w:t>北京时间</w:t>
            </w:r>
            <w:r>
              <w:rPr>
                <w:rFonts w:hint="eastAsia"/>
                <w:color w:val="auto"/>
                <w:highlight w:val="none"/>
                <w:lang w:eastAsia="zh-CN"/>
              </w:rPr>
              <w:t>）</w:t>
            </w:r>
            <w:r>
              <w:rPr>
                <w:color w:val="auto"/>
                <w:highlight w:val="none"/>
              </w:rPr>
              <w:t>前递交投标文件。</w:t>
            </w:r>
          </w:p>
        </w:tc>
      </w:tr>
    </w:tbl>
    <w:p w14:paraId="4C735921">
      <w:pPr>
        <w:keepNext w:val="0"/>
        <w:keepLines w:val="0"/>
        <w:pageBreakBefore w:val="0"/>
        <w:widowControl/>
        <w:kinsoku w:val="0"/>
        <w:wordWrap/>
        <w:overflowPunct/>
        <w:topLinePunct w:val="0"/>
        <w:autoSpaceDE w:val="0"/>
        <w:autoSpaceDN w:val="0"/>
        <w:bidi w:val="0"/>
        <w:adjustRightInd w:val="0"/>
        <w:snapToGrid w:val="0"/>
        <w:spacing w:before="120" w:beforeLines="50" w:line="360" w:lineRule="auto"/>
        <w:textAlignment w:val="baseline"/>
        <w:rPr>
          <w:b/>
          <w:bCs/>
          <w:color w:val="auto"/>
          <w:sz w:val="28"/>
          <w:szCs w:val="22"/>
          <w:highlight w:val="none"/>
        </w:rPr>
      </w:pPr>
      <w:r>
        <w:rPr>
          <w:b/>
          <w:bCs/>
          <w:color w:val="auto"/>
          <w:sz w:val="28"/>
          <w:szCs w:val="22"/>
          <w:highlight w:val="none"/>
        </w:rPr>
        <w:t>一、项目基本情况</w:t>
      </w:r>
    </w:p>
    <w:p w14:paraId="029F84C4">
      <w:pPr>
        <w:bidi w:val="0"/>
        <w:rPr>
          <w:rFonts w:hint="eastAsia" w:eastAsia="宋体"/>
          <w:color w:val="auto"/>
          <w:highlight w:val="yellow"/>
          <w:lang w:eastAsia="zh-CN"/>
        </w:rPr>
      </w:pPr>
      <w:r>
        <w:rPr>
          <w:color w:val="auto"/>
          <w:highlight w:val="none"/>
        </w:rPr>
        <w:t>1.项目编号：</w:t>
      </w:r>
      <w:r>
        <w:rPr>
          <w:rFonts w:hint="eastAsia"/>
          <w:color w:val="auto"/>
          <w:highlight w:val="none"/>
          <w:lang w:eastAsia="zh-CN"/>
        </w:rPr>
        <w:t>YNLL-202604068</w:t>
      </w:r>
    </w:p>
    <w:p w14:paraId="2B0EA94F">
      <w:pPr>
        <w:bidi w:val="0"/>
        <w:rPr>
          <w:rFonts w:hint="eastAsia"/>
          <w:color w:val="auto"/>
          <w:highlight w:val="none"/>
          <w:lang w:eastAsia="zh-CN"/>
        </w:rPr>
      </w:pPr>
      <w:r>
        <w:rPr>
          <w:color w:val="auto"/>
          <w:highlight w:val="none"/>
        </w:rPr>
        <w:t>2.项目名称：</w:t>
      </w:r>
      <w:r>
        <w:rPr>
          <w:rFonts w:hint="eastAsia"/>
          <w:color w:val="auto"/>
          <w:highlight w:val="none"/>
          <w:lang w:eastAsia="zh-CN"/>
        </w:rPr>
        <w:t>永仁县县域医共体中医医院氧疗设备采购项目（二次）</w:t>
      </w:r>
    </w:p>
    <w:p w14:paraId="73437550">
      <w:pPr>
        <w:bidi w:val="0"/>
        <w:rPr>
          <w:rFonts w:hint="default"/>
          <w:color w:val="auto"/>
          <w:highlight w:val="none"/>
          <w:lang w:val="en-US" w:eastAsia="zh-CN"/>
        </w:rPr>
      </w:pPr>
      <w:r>
        <w:rPr>
          <w:rFonts w:hint="eastAsia"/>
          <w:color w:val="auto"/>
          <w:highlight w:val="none"/>
          <w:lang w:val="en-US" w:eastAsia="zh-CN"/>
        </w:rPr>
        <w:t>3.招标方式：公开招标</w:t>
      </w:r>
    </w:p>
    <w:p w14:paraId="1955090F">
      <w:pPr>
        <w:bidi w:val="0"/>
        <w:rPr>
          <w:color w:val="auto"/>
          <w:highlight w:val="none"/>
        </w:rPr>
      </w:pPr>
      <w:r>
        <w:rPr>
          <w:rFonts w:hint="eastAsia"/>
          <w:color w:val="auto"/>
          <w:highlight w:val="none"/>
          <w:lang w:val="en-US" w:eastAsia="zh-CN"/>
        </w:rPr>
        <w:t>4</w:t>
      </w:r>
      <w:r>
        <w:rPr>
          <w:color w:val="auto"/>
          <w:highlight w:val="none"/>
        </w:rPr>
        <w:t>.预算金额：</w:t>
      </w:r>
      <w:r>
        <w:rPr>
          <w:rFonts w:hint="eastAsia"/>
          <w:color w:val="auto"/>
          <w:highlight w:val="none"/>
          <w:lang w:val="en-US" w:eastAsia="zh-CN"/>
        </w:rPr>
        <w:t>170.00万元</w:t>
      </w:r>
    </w:p>
    <w:p w14:paraId="25DE5048">
      <w:pPr>
        <w:bidi w:val="0"/>
        <w:rPr>
          <w:color w:val="auto"/>
          <w:highlight w:val="none"/>
        </w:rPr>
      </w:pPr>
      <w:r>
        <w:rPr>
          <w:rFonts w:hint="eastAsia"/>
          <w:color w:val="auto"/>
          <w:highlight w:val="none"/>
          <w:lang w:val="en-US" w:eastAsia="zh-CN"/>
        </w:rPr>
        <w:t>5</w:t>
      </w:r>
      <w:r>
        <w:rPr>
          <w:color w:val="auto"/>
          <w:highlight w:val="none"/>
        </w:rPr>
        <w:t>.最高限价：</w:t>
      </w:r>
      <w:r>
        <w:rPr>
          <w:rFonts w:hint="eastAsia"/>
          <w:color w:val="auto"/>
          <w:highlight w:val="none"/>
          <w:lang w:val="en-US" w:eastAsia="zh-CN"/>
        </w:rPr>
        <w:t>170.00万元</w:t>
      </w:r>
    </w:p>
    <w:p w14:paraId="3EFC0D17">
      <w:pPr>
        <w:bidi w:val="0"/>
        <w:rPr>
          <w:rFonts w:hint="default" w:eastAsia="宋体"/>
          <w:color w:val="auto"/>
          <w:highlight w:val="none"/>
          <w:lang w:val="en-US" w:eastAsia="zh-CN"/>
        </w:rPr>
      </w:pPr>
      <w:r>
        <w:rPr>
          <w:rFonts w:hint="eastAsia"/>
          <w:color w:val="auto"/>
          <w:highlight w:val="none"/>
          <w:lang w:val="en-US" w:eastAsia="zh-CN"/>
        </w:rPr>
        <w:t>6</w:t>
      </w:r>
      <w:r>
        <w:rPr>
          <w:color w:val="auto"/>
          <w:highlight w:val="none"/>
        </w:rPr>
        <w:t>.采购需求：</w:t>
      </w:r>
      <w:r>
        <w:rPr>
          <w:rFonts w:hint="default"/>
          <w:color w:val="auto"/>
          <w:highlight w:val="none"/>
          <w:lang w:val="en-US" w:eastAsia="zh-CN"/>
        </w:rPr>
        <w:t>微高压氧舱</w:t>
      </w:r>
      <w:r>
        <w:rPr>
          <w:rFonts w:hint="eastAsia"/>
          <w:color w:val="auto"/>
          <w:highlight w:val="none"/>
          <w:lang w:val="en-US" w:eastAsia="zh-CN"/>
        </w:rPr>
        <w:t>3台，详见第七章采购需求。</w:t>
      </w:r>
    </w:p>
    <w:p w14:paraId="7BCD9F11">
      <w:pPr>
        <w:bidi w:val="0"/>
        <w:rPr>
          <w:rFonts w:ascii="宋体" w:hAnsi="宋体" w:eastAsia="宋体"/>
          <w:color w:val="auto"/>
          <w:highlight w:val="none"/>
        </w:rPr>
      </w:pPr>
      <w:r>
        <w:rPr>
          <w:rFonts w:hint="eastAsia"/>
          <w:color w:val="auto"/>
          <w:highlight w:val="none"/>
          <w:lang w:val="en-US" w:eastAsia="zh-CN"/>
        </w:rPr>
        <w:t>7</w:t>
      </w:r>
      <w:r>
        <w:rPr>
          <w:color w:val="auto"/>
          <w:highlight w:val="none"/>
        </w:rPr>
        <w:t>.合同履行期限</w:t>
      </w:r>
      <w:r>
        <w:rPr>
          <w:rFonts w:hint="eastAsia"/>
          <w:color w:val="auto"/>
          <w:highlight w:val="none"/>
          <w:lang w:eastAsia="zh-CN"/>
        </w:rPr>
        <w:t>（</w:t>
      </w:r>
      <w:r>
        <w:rPr>
          <w:color w:val="auto"/>
          <w:highlight w:val="none"/>
        </w:rPr>
        <w:t>交货期</w:t>
      </w:r>
      <w:r>
        <w:rPr>
          <w:rFonts w:hint="eastAsia"/>
          <w:color w:val="auto"/>
          <w:highlight w:val="none"/>
          <w:lang w:eastAsia="zh-CN"/>
        </w:rPr>
        <w:t>）</w:t>
      </w:r>
      <w:r>
        <w:rPr>
          <w:color w:val="auto"/>
          <w:highlight w:val="none"/>
        </w:rPr>
        <w:t>：</w:t>
      </w:r>
      <w:r>
        <w:rPr>
          <w:rFonts w:hint="eastAsia" w:ascii="宋体" w:hAnsi="宋体"/>
          <w:color w:val="auto"/>
          <w:highlight w:val="none"/>
          <w:lang w:val="en-US" w:eastAsia="zh-CN"/>
        </w:rPr>
        <w:t>合同签订后30个日历天内交货、安装、培训、验收完成，设备为安装验收完成前180天内生产的产品。</w:t>
      </w:r>
    </w:p>
    <w:p w14:paraId="386A987D">
      <w:pPr>
        <w:bidi w:val="0"/>
        <w:rPr>
          <w:color w:val="auto"/>
          <w:highlight w:val="none"/>
        </w:rPr>
      </w:pPr>
      <w:r>
        <w:rPr>
          <w:rFonts w:hint="eastAsia"/>
          <w:color w:val="auto"/>
          <w:highlight w:val="none"/>
          <w:lang w:val="en-US" w:eastAsia="zh-CN"/>
        </w:rPr>
        <w:t>8</w:t>
      </w:r>
      <w:r>
        <w:rPr>
          <w:color w:val="auto"/>
          <w:highlight w:val="none"/>
        </w:rPr>
        <w:t>.本项目不接受联合体投标。</w:t>
      </w:r>
    </w:p>
    <w:p w14:paraId="089FF1CC">
      <w:pPr>
        <w:keepNext w:val="0"/>
        <w:keepLines w:val="0"/>
        <w:pageBreakBefore w:val="0"/>
        <w:widowControl/>
        <w:kinsoku w:val="0"/>
        <w:wordWrap/>
        <w:overflowPunct/>
        <w:topLinePunct w:val="0"/>
        <w:autoSpaceDE w:val="0"/>
        <w:autoSpaceDN w:val="0"/>
        <w:bidi w:val="0"/>
        <w:adjustRightInd w:val="0"/>
        <w:snapToGrid w:val="0"/>
        <w:spacing w:before="120" w:beforeLines="50" w:line="360" w:lineRule="auto"/>
        <w:ind w:firstLine="928"/>
        <w:textAlignment w:val="baseline"/>
        <w:rPr>
          <w:rFonts w:ascii="Arial" w:hAnsi="Arial" w:eastAsia="宋体"/>
          <w:b/>
          <w:bCs/>
          <w:color w:val="auto"/>
          <w:sz w:val="28"/>
          <w:szCs w:val="22"/>
          <w:highlight w:val="none"/>
        </w:rPr>
      </w:pPr>
      <w:r>
        <w:rPr>
          <w:rFonts w:ascii="Arial" w:hAnsi="Arial" w:eastAsia="宋体"/>
          <w:b/>
          <w:bCs/>
          <w:color w:val="auto"/>
          <w:sz w:val="28"/>
          <w:szCs w:val="22"/>
          <w:highlight w:val="none"/>
        </w:rPr>
        <w:t>二、投标人的资格要求</w:t>
      </w:r>
    </w:p>
    <w:p w14:paraId="550D015D">
      <w:pPr>
        <w:pStyle w:val="42"/>
        <w:spacing w:line="360" w:lineRule="auto"/>
        <w:ind w:firstLine="482" w:firstLineChars="200"/>
        <w:jc w:val="both"/>
        <w:rPr>
          <w:b/>
          <w:bCs/>
          <w:color w:val="auto"/>
          <w:highlight w:val="none"/>
        </w:rPr>
      </w:pPr>
      <w:r>
        <w:rPr>
          <w:rFonts w:hint="eastAsia"/>
          <w:b/>
          <w:bCs/>
          <w:color w:val="auto"/>
          <w:highlight w:val="none"/>
        </w:rPr>
        <w:t>1.满足《中华人民共和国政府采购法》 第二十二条规定</w:t>
      </w:r>
    </w:p>
    <w:p w14:paraId="6149FA08">
      <w:pPr>
        <w:ind w:firstLine="482"/>
        <w:rPr>
          <w:rFonts w:hint="eastAsia"/>
          <w:color w:val="auto"/>
          <w:highlight w:val="none"/>
        </w:rPr>
      </w:pPr>
      <w:r>
        <w:rPr>
          <w:rFonts w:hint="eastAsia"/>
          <w:color w:val="auto"/>
          <w:highlight w:val="none"/>
        </w:rPr>
        <w:t>1.1 具有独立承担民事责任的能力，提供法人或其他组织的营业执照等证明文件或自然人的身份证明；</w:t>
      </w:r>
    </w:p>
    <w:p w14:paraId="223D06E4">
      <w:pPr>
        <w:ind w:firstLine="482"/>
        <w:rPr>
          <w:rFonts w:hint="eastAsia" w:eastAsia="宋体"/>
          <w:color w:val="auto"/>
          <w:highlight w:val="none"/>
          <w:lang w:eastAsia="zh-CN"/>
        </w:rPr>
      </w:pPr>
      <w:r>
        <w:rPr>
          <w:rFonts w:hint="eastAsia"/>
          <w:color w:val="auto"/>
          <w:highlight w:val="none"/>
        </w:rPr>
        <w:t>1.2 具有履行合同所必需的设备和专业技术能力(提供声明函或证明材料)</w:t>
      </w:r>
      <w:r>
        <w:rPr>
          <w:rFonts w:hint="eastAsia"/>
          <w:color w:val="auto"/>
          <w:highlight w:val="none"/>
          <w:lang w:eastAsia="zh-CN"/>
        </w:rPr>
        <w:t>；</w:t>
      </w:r>
    </w:p>
    <w:p w14:paraId="25EC5817">
      <w:pPr>
        <w:ind w:firstLine="482"/>
        <w:rPr>
          <w:rFonts w:hint="eastAsia"/>
          <w:color w:val="auto"/>
          <w:highlight w:val="none"/>
        </w:rPr>
      </w:pPr>
      <w:r>
        <w:rPr>
          <w:rFonts w:hint="eastAsia"/>
          <w:color w:val="auto"/>
          <w:highlight w:val="none"/>
        </w:rPr>
        <w:t>1.3 财务状况报告：具有良好的商业信誉和健全的财务会计制度，提供2024或2025年度的审计报告或财务报表(包括资产负债表、利润表、现金流量表)，2026年01月01日新成立的</w:t>
      </w:r>
      <w:r>
        <w:rPr>
          <w:rFonts w:hint="eastAsia"/>
          <w:color w:val="auto"/>
          <w:highlight w:val="none"/>
          <w:lang w:eastAsia="zh-CN"/>
        </w:rPr>
        <w:t>投标人</w:t>
      </w:r>
      <w:r>
        <w:rPr>
          <w:rFonts w:hint="eastAsia"/>
          <w:color w:val="auto"/>
          <w:highlight w:val="none"/>
        </w:rPr>
        <w:t>，提供成立以来的财务报表(包括资产负债表、利润表、现金流量表)或其基本开户银行出具的资信证明或财政部门认可的政府采购专业担保机构出具的投标担保函（注：</w:t>
      </w:r>
      <w:r>
        <w:rPr>
          <w:rFonts w:hint="eastAsia"/>
          <w:color w:val="auto"/>
          <w:highlight w:val="none"/>
          <w:lang w:eastAsia="zh-CN"/>
        </w:rPr>
        <w:t>投标人</w:t>
      </w:r>
      <w:r>
        <w:rPr>
          <w:rFonts w:hint="eastAsia"/>
          <w:color w:val="auto"/>
          <w:highlight w:val="none"/>
        </w:rPr>
        <w:t>提供上述四项材料其中之一均有效，对于提供其基本开户银行出具的资信证明的</w:t>
      </w:r>
      <w:r>
        <w:rPr>
          <w:rFonts w:hint="eastAsia"/>
          <w:color w:val="auto"/>
          <w:highlight w:val="none"/>
          <w:lang w:eastAsia="zh-CN"/>
        </w:rPr>
        <w:t>投标人</w:t>
      </w:r>
      <w:r>
        <w:rPr>
          <w:rFonts w:hint="eastAsia"/>
          <w:color w:val="auto"/>
          <w:highlight w:val="none"/>
        </w:rPr>
        <w:t>，投标文件中应同时提供基本账户开户证明）；</w:t>
      </w:r>
    </w:p>
    <w:p w14:paraId="671D74E4">
      <w:pPr>
        <w:ind w:firstLine="482"/>
        <w:rPr>
          <w:rFonts w:hint="eastAsia"/>
          <w:color w:val="auto"/>
          <w:highlight w:val="none"/>
        </w:rPr>
      </w:pPr>
      <w:r>
        <w:rPr>
          <w:rFonts w:hint="eastAsia"/>
          <w:color w:val="auto"/>
          <w:highlight w:val="none"/>
        </w:rPr>
        <w:t>1.4有依法缴纳税收和社会保障资金的良好记录：（1）提供缴税所属时间在2025年01月至本项目</w:t>
      </w:r>
      <w:r>
        <w:rPr>
          <w:rFonts w:hint="eastAsia"/>
          <w:color w:val="auto"/>
          <w:highlight w:val="none"/>
          <w:lang w:eastAsia="zh-CN"/>
        </w:rPr>
        <w:t>投标文件</w:t>
      </w:r>
      <w:r>
        <w:rPr>
          <w:rFonts w:hint="eastAsia"/>
          <w:color w:val="auto"/>
          <w:highlight w:val="none"/>
        </w:rPr>
        <w:t>递交截止日前任意1个月税务局税收通用缴款书或银行电子缴税（费）凭证或税务局出具纳税情况的相关证明，截至本项目</w:t>
      </w:r>
      <w:r>
        <w:rPr>
          <w:rFonts w:hint="eastAsia"/>
          <w:color w:val="auto"/>
          <w:highlight w:val="none"/>
          <w:lang w:eastAsia="zh-CN"/>
        </w:rPr>
        <w:t>投标文件</w:t>
      </w:r>
      <w:r>
        <w:rPr>
          <w:rFonts w:hint="eastAsia"/>
          <w:color w:val="auto"/>
          <w:highlight w:val="none"/>
        </w:rPr>
        <w:t>提交截止时间成立不足三个月的</w:t>
      </w:r>
      <w:r>
        <w:rPr>
          <w:rFonts w:hint="eastAsia"/>
          <w:color w:val="auto"/>
          <w:highlight w:val="none"/>
          <w:lang w:eastAsia="zh-CN"/>
        </w:rPr>
        <w:t>投标人</w:t>
      </w:r>
      <w:r>
        <w:rPr>
          <w:rFonts w:hint="eastAsia"/>
          <w:color w:val="auto"/>
          <w:highlight w:val="none"/>
        </w:rPr>
        <w:t>，提供成立以来的依法缴纳税收相关证明或依法缴纳税收承诺书；依法免税的</w:t>
      </w:r>
      <w:r>
        <w:rPr>
          <w:rFonts w:hint="eastAsia"/>
          <w:color w:val="auto"/>
          <w:highlight w:val="none"/>
          <w:lang w:eastAsia="zh-CN"/>
        </w:rPr>
        <w:t>投标人</w:t>
      </w:r>
      <w:r>
        <w:rPr>
          <w:rFonts w:hint="eastAsia"/>
          <w:color w:val="auto"/>
          <w:highlight w:val="none"/>
        </w:rPr>
        <w:t>，应提供相应文件证明其依法免税；（2）提供缴费所属时间在2025年01月至本项目</w:t>
      </w:r>
      <w:r>
        <w:rPr>
          <w:rFonts w:hint="eastAsia"/>
          <w:color w:val="auto"/>
          <w:highlight w:val="none"/>
          <w:lang w:eastAsia="zh-CN"/>
        </w:rPr>
        <w:t>投标文件</w:t>
      </w:r>
      <w:r>
        <w:rPr>
          <w:rFonts w:hint="eastAsia"/>
          <w:color w:val="auto"/>
          <w:highlight w:val="none"/>
        </w:rPr>
        <w:t>递交截止日前任意1个月社会保险费缴款书或银行电子缴税（费）凭证或社保部门出具的有效的缴款证明，截至本项目</w:t>
      </w:r>
      <w:r>
        <w:rPr>
          <w:rFonts w:hint="eastAsia"/>
          <w:color w:val="auto"/>
          <w:highlight w:val="none"/>
          <w:lang w:eastAsia="zh-CN"/>
        </w:rPr>
        <w:t>投标文件</w:t>
      </w:r>
      <w:r>
        <w:rPr>
          <w:rFonts w:hint="eastAsia"/>
          <w:color w:val="auto"/>
          <w:highlight w:val="none"/>
        </w:rPr>
        <w:t>提交截止时间成立不足三个月的</w:t>
      </w:r>
      <w:r>
        <w:rPr>
          <w:rFonts w:hint="eastAsia"/>
          <w:color w:val="auto"/>
          <w:highlight w:val="none"/>
          <w:lang w:eastAsia="zh-CN"/>
        </w:rPr>
        <w:t>投标人</w:t>
      </w:r>
      <w:r>
        <w:rPr>
          <w:rFonts w:hint="eastAsia"/>
          <w:color w:val="auto"/>
          <w:highlight w:val="none"/>
        </w:rPr>
        <w:t>，提供成立以来的依法缴纳社会保障资金的凭证或依法缴纳社会保障资金承诺函；依法不需要缴纳社会保障资金的</w:t>
      </w:r>
      <w:r>
        <w:rPr>
          <w:rFonts w:hint="eastAsia"/>
          <w:color w:val="auto"/>
          <w:highlight w:val="none"/>
          <w:lang w:eastAsia="zh-CN"/>
        </w:rPr>
        <w:t>投标人</w:t>
      </w:r>
      <w:r>
        <w:rPr>
          <w:rFonts w:hint="eastAsia"/>
          <w:color w:val="auto"/>
          <w:highlight w:val="none"/>
        </w:rPr>
        <w:t>，应提供相应文件证明其依法不需要缴纳社会保障资金；</w:t>
      </w:r>
    </w:p>
    <w:p w14:paraId="1DC87FBE">
      <w:pPr>
        <w:ind w:firstLine="482"/>
        <w:rPr>
          <w:rFonts w:hint="eastAsia"/>
          <w:color w:val="auto"/>
          <w:highlight w:val="none"/>
        </w:rPr>
      </w:pPr>
      <w:r>
        <w:rPr>
          <w:rFonts w:hint="eastAsia"/>
          <w:color w:val="auto"/>
          <w:highlight w:val="none"/>
        </w:rPr>
        <w:t>1.5信用要求：（1）提供参加本次采购活动前 3年内在经营活动中没有重大违法记录的书面声明（重大违法记录：是指投标人因违法经营受到刑事处罚，者责令停产停业、吊销许可证或者执被责令停产停业、暂扣或者吊销许可证，较大数额罚款等行政处罚；“较大数额罚款”认定为200万元以上的罚款）；（2）</w:t>
      </w:r>
      <w:r>
        <w:rPr>
          <w:rFonts w:hint="eastAsia"/>
          <w:color w:val="auto"/>
          <w:highlight w:val="none"/>
          <w:lang w:eastAsia="zh-CN"/>
        </w:rPr>
        <w:t>投标人未处于被责令停业、财产被接管、冻结或破产状态，当前未因不良记录被有关主管部门取消投标资格，提供书面声明</w:t>
      </w:r>
      <w:r>
        <w:rPr>
          <w:rFonts w:hint="eastAsia"/>
          <w:color w:val="auto"/>
          <w:highlight w:val="none"/>
        </w:rPr>
        <w:t>；</w:t>
      </w:r>
    </w:p>
    <w:p w14:paraId="5CDF1C15">
      <w:pPr>
        <w:ind w:firstLine="482"/>
        <w:rPr>
          <w:rFonts w:hint="eastAsia"/>
          <w:color w:val="auto"/>
          <w:highlight w:val="none"/>
        </w:rPr>
      </w:pPr>
      <w:r>
        <w:rPr>
          <w:rFonts w:hint="eastAsia"/>
          <w:color w:val="auto"/>
          <w:highlight w:val="none"/>
        </w:rPr>
        <w:t>1.6 法律、行政法规规定的其他条件(提供声明函或证明材料)。</w:t>
      </w:r>
    </w:p>
    <w:p w14:paraId="4A24A87C">
      <w:pPr>
        <w:ind w:firstLine="482"/>
        <w:rPr>
          <w:rFonts w:hint="eastAsia"/>
          <w:b/>
          <w:bCs/>
          <w:color w:val="auto"/>
          <w:highlight w:val="none"/>
        </w:rPr>
      </w:pPr>
      <w:r>
        <w:rPr>
          <w:rFonts w:hint="eastAsia"/>
          <w:b/>
          <w:bCs/>
          <w:color w:val="auto"/>
          <w:highlight w:val="none"/>
        </w:rPr>
        <w:t>2.落实政府采购政策需满足的资格要求：政府采购促进中小企业发展；政府采购支持监狱企业发展；本国产品政府采购标准等；</w:t>
      </w:r>
      <w:r>
        <w:rPr>
          <w:rFonts w:hint="eastAsia"/>
          <w:b/>
          <w:bCs/>
          <w:color w:val="auto"/>
          <w:highlight w:val="none"/>
          <w:lang w:eastAsia="zh-CN"/>
        </w:rPr>
        <w:t>永仁县县域医共体中医医院氧疗设备采购项目（二次）</w:t>
      </w:r>
      <w:r>
        <w:rPr>
          <w:rFonts w:hint="eastAsia"/>
          <w:b/>
          <w:bCs/>
          <w:color w:val="auto"/>
          <w:highlight w:val="none"/>
        </w:rPr>
        <w:t>：本项目非专门面向中小企业采购,小微企业价格扣除优惠比例：10%；政府采购活动中既有本国产品又有非本国产品参与竞争的，依法对</w:t>
      </w:r>
      <w:r>
        <w:rPr>
          <w:rFonts w:hint="eastAsia"/>
          <w:b/>
          <w:bCs/>
          <w:color w:val="auto"/>
          <w:highlight w:val="none"/>
          <w:lang w:val="en-US" w:eastAsia="zh-CN"/>
        </w:rPr>
        <w:t>满足条件的</w:t>
      </w:r>
      <w:r>
        <w:rPr>
          <w:rFonts w:hint="eastAsia"/>
          <w:b/>
          <w:bCs/>
          <w:color w:val="auto"/>
          <w:highlight w:val="none"/>
        </w:rPr>
        <w:t>本国产品给予价格评审优惠，对本国产品的报价给予20%的价格扣除。</w:t>
      </w:r>
    </w:p>
    <w:p w14:paraId="4E519352">
      <w:pPr>
        <w:ind w:firstLine="482"/>
        <w:rPr>
          <w:b/>
          <w:bCs/>
          <w:color w:val="auto"/>
          <w:highlight w:val="none"/>
        </w:rPr>
      </w:pPr>
      <w:r>
        <w:rPr>
          <w:rFonts w:hint="eastAsia"/>
          <w:b/>
          <w:bCs/>
          <w:color w:val="auto"/>
          <w:highlight w:val="none"/>
        </w:rPr>
        <w:t>3.本项目的特定资格要求：</w:t>
      </w:r>
    </w:p>
    <w:p w14:paraId="39B805D6">
      <w:pPr>
        <w:ind w:firstLine="480"/>
        <w:rPr>
          <w:color w:val="auto"/>
          <w:highlight w:val="none"/>
        </w:rPr>
      </w:pPr>
      <w:r>
        <w:rPr>
          <w:rFonts w:hint="eastAsia"/>
          <w:color w:val="auto"/>
          <w:highlight w:val="none"/>
        </w:rPr>
        <w:t>3.1法定代表人授权书（</w:t>
      </w:r>
      <w:r>
        <w:rPr>
          <w:rFonts w:hint="eastAsia"/>
          <w:color w:val="auto"/>
          <w:highlight w:val="none"/>
          <w:lang w:eastAsia="zh-CN"/>
        </w:rPr>
        <w:t>包括法定代表人授权委托书和法定代表人身份证明书复印件</w:t>
      </w:r>
      <w:r>
        <w:rPr>
          <w:rFonts w:hint="eastAsia"/>
          <w:color w:val="auto"/>
          <w:highlight w:val="none"/>
        </w:rPr>
        <w:t>）；</w:t>
      </w:r>
    </w:p>
    <w:p w14:paraId="65B95331">
      <w:pPr>
        <w:ind w:firstLine="480"/>
        <w:rPr>
          <w:rFonts w:hint="eastAsia"/>
          <w:color w:val="auto"/>
          <w:highlight w:val="none"/>
        </w:rPr>
      </w:pPr>
      <w:r>
        <w:rPr>
          <w:rFonts w:hint="eastAsia"/>
          <w:color w:val="auto"/>
          <w:highlight w:val="none"/>
        </w:rPr>
        <w:t xml:space="preserve">3.2 </w:t>
      </w:r>
      <w:r>
        <w:rPr>
          <w:rFonts w:hint="eastAsia"/>
          <w:color w:val="auto"/>
          <w:highlight w:val="none"/>
          <w:lang w:eastAsia="zh-CN"/>
        </w:rPr>
        <w:t>投标人</w:t>
      </w:r>
      <w:r>
        <w:rPr>
          <w:rFonts w:hint="eastAsia"/>
          <w:color w:val="auto"/>
          <w:highlight w:val="none"/>
        </w:rPr>
        <w:t>未被列入失信被执行人（以在“中国执行信息公开网”网站（https://zxgk.court.gov.cn/）查询的信用记录为准）；未被列入税收违法黑名单（以在“信用中国”网站（www.creditchina.gov.cn）查询的信用记录为准）；未被列入政府采购严重违法失信行为记录名单（以在中国政府采购网（www.ccgp.gov.cn）查询的信用记录为准）（评标前由采购人或采购代理机构查询）；</w:t>
      </w:r>
    </w:p>
    <w:p w14:paraId="6A81AD0E">
      <w:pPr>
        <w:pStyle w:val="9"/>
        <w:rPr>
          <w:rFonts w:hint="default" w:eastAsia="宋体"/>
          <w:color w:val="auto"/>
          <w:lang w:val="en-US" w:eastAsia="zh-CN"/>
        </w:rPr>
      </w:pPr>
      <w:r>
        <w:rPr>
          <w:rFonts w:hint="eastAsia"/>
          <w:color w:val="auto"/>
          <w:highlight w:val="none"/>
          <w:lang w:val="en-US" w:eastAsia="zh-CN"/>
        </w:rPr>
        <w:t>3.3单位负责人为同一人或者存在直接控股、管理关系的不同投标人，不得参加同一合同项下的政府采购活动（提供承诺函）；</w:t>
      </w:r>
    </w:p>
    <w:p w14:paraId="2AB2BA37">
      <w:pPr>
        <w:ind w:firstLine="480"/>
        <w:rPr>
          <w:rFonts w:hint="eastAsia"/>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 xml:space="preserve"> 投标人如果是代理商或经销商且所投产品为医疗器械，须提供医疗器械经营许可/备案证，所投产品制造商医疗器械生产许可证（制造商工商注册地在中华人民共和国境外的，不</w:t>
      </w:r>
      <w:r>
        <w:rPr>
          <w:rFonts w:hint="eastAsia"/>
          <w:color w:val="auto"/>
          <w:highlight w:val="none"/>
          <w:lang w:eastAsia="zh-CN"/>
        </w:rPr>
        <w:t>作</w:t>
      </w:r>
      <w:r>
        <w:rPr>
          <w:rFonts w:hint="eastAsia"/>
          <w:color w:val="auto"/>
          <w:highlight w:val="none"/>
        </w:rPr>
        <w:t>此要求）、所投产品的医疗器械注册证及附件；投标人如果是制造商且所投产品为医疗器械，须提供医疗器械生产许可证（制造商工商注册地在中华人民共和国境外的，不做此要求）、所投产品的医疗器械注册证及附件。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 的要求提供，其他不在《医疗器械分类目录》内的不作强行要求）。</w:t>
      </w:r>
    </w:p>
    <w:p w14:paraId="419D2DAE">
      <w:pPr>
        <w:keepNext w:val="0"/>
        <w:keepLines w:val="0"/>
        <w:pageBreakBefore w:val="0"/>
        <w:widowControl/>
        <w:kinsoku w:val="0"/>
        <w:wordWrap/>
        <w:overflowPunct/>
        <w:topLinePunct w:val="0"/>
        <w:autoSpaceDE w:val="0"/>
        <w:autoSpaceDN w:val="0"/>
        <w:bidi w:val="0"/>
        <w:adjustRightInd w:val="0"/>
        <w:snapToGrid w:val="0"/>
        <w:spacing w:before="120" w:beforeLines="50" w:line="360" w:lineRule="auto"/>
        <w:ind w:firstLine="928"/>
        <w:textAlignment w:val="baseline"/>
        <w:rPr>
          <w:rFonts w:ascii="Arial" w:hAnsi="Arial" w:eastAsia="宋体"/>
          <w:b/>
          <w:bCs/>
          <w:color w:val="auto"/>
          <w:sz w:val="28"/>
          <w:szCs w:val="22"/>
          <w:highlight w:val="none"/>
        </w:rPr>
      </w:pPr>
      <w:r>
        <w:rPr>
          <w:rFonts w:ascii="Arial" w:hAnsi="Arial" w:eastAsia="宋体"/>
          <w:b/>
          <w:bCs/>
          <w:color w:val="auto"/>
          <w:sz w:val="28"/>
          <w:szCs w:val="22"/>
          <w:highlight w:val="none"/>
        </w:rPr>
        <w:t>三、获取招标文件</w:t>
      </w:r>
    </w:p>
    <w:p w14:paraId="56529323">
      <w:pPr>
        <w:bidi w:val="0"/>
        <w:ind w:firstLine="928"/>
        <w:rPr>
          <w:rFonts w:ascii="Arial" w:hAnsi="Arial" w:eastAsia="宋体"/>
          <w:color w:val="auto"/>
          <w:highlight w:val="none"/>
        </w:rPr>
      </w:pPr>
      <w:r>
        <w:rPr>
          <w:rFonts w:ascii="Arial" w:hAnsi="Arial" w:eastAsia="宋体"/>
          <w:color w:val="auto"/>
          <w:highlight w:val="none"/>
        </w:rPr>
        <w:t>时间：</w:t>
      </w:r>
      <w:r>
        <w:rPr>
          <w:rFonts w:hint="eastAsia" w:ascii="Arial" w:hAnsi="Arial"/>
          <w:color w:val="auto"/>
          <w:highlight w:val="none"/>
          <w:lang w:val="en-US" w:eastAsia="zh-CN"/>
        </w:rPr>
        <w:t>2026</w:t>
      </w:r>
      <w:r>
        <w:rPr>
          <w:rFonts w:ascii="Arial" w:hAnsi="Arial" w:eastAsia="宋体"/>
          <w:color w:val="auto"/>
          <w:highlight w:val="none"/>
        </w:rPr>
        <w:t>年</w:t>
      </w:r>
      <w:r>
        <w:rPr>
          <w:rFonts w:hint="eastAsia" w:ascii="Arial" w:hAnsi="Arial"/>
          <w:color w:val="auto"/>
          <w:highlight w:val="none"/>
          <w:lang w:val="en-US" w:eastAsia="zh-CN"/>
        </w:rPr>
        <w:t>05</w:t>
      </w:r>
      <w:r>
        <w:rPr>
          <w:rFonts w:ascii="Arial" w:hAnsi="Arial" w:eastAsia="宋体"/>
          <w:color w:val="auto"/>
          <w:highlight w:val="none"/>
        </w:rPr>
        <w:t>月</w:t>
      </w:r>
      <w:r>
        <w:rPr>
          <w:rFonts w:hint="eastAsia" w:ascii="Arial" w:hAnsi="Arial"/>
          <w:color w:val="auto"/>
          <w:highlight w:val="none"/>
          <w:lang w:val="en-US" w:eastAsia="zh-CN"/>
        </w:rPr>
        <w:t>27</w:t>
      </w:r>
      <w:r>
        <w:rPr>
          <w:rFonts w:ascii="Arial" w:hAnsi="Arial" w:eastAsia="宋体"/>
          <w:color w:val="auto"/>
          <w:highlight w:val="none"/>
        </w:rPr>
        <w:t>日至</w:t>
      </w:r>
      <w:r>
        <w:rPr>
          <w:rFonts w:hint="eastAsia" w:ascii="Arial" w:hAnsi="Arial"/>
          <w:color w:val="auto"/>
          <w:highlight w:val="none"/>
          <w:lang w:val="en-US" w:eastAsia="zh-CN"/>
        </w:rPr>
        <w:t>2026</w:t>
      </w:r>
      <w:r>
        <w:rPr>
          <w:rFonts w:ascii="Arial" w:hAnsi="Arial" w:eastAsia="宋体"/>
          <w:color w:val="auto"/>
          <w:highlight w:val="none"/>
        </w:rPr>
        <w:t>年</w:t>
      </w:r>
      <w:r>
        <w:rPr>
          <w:rFonts w:hint="eastAsia" w:ascii="Arial" w:hAnsi="Arial"/>
          <w:color w:val="auto"/>
          <w:highlight w:val="none"/>
          <w:lang w:val="en-US" w:eastAsia="zh-CN"/>
        </w:rPr>
        <w:t>06</w:t>
      </w:r>
      <w:r>
        <w:rPr>
          <w:rFonts w:ascii="Arial" w:hAnsi="Arial" w:eastAsia="宋体"/>
          <w:color w:val="auto"/>
          <w:highlight w:val="none"/>
        </w:rPr>
        <w:t>月</w:t>
      </w:r>
      <w:r>
        <w:rPr>
          <w:rFonts w:hint="eastAsia" w:ascii="Arial" w:hAnsi="Arial"/>
          <w:color w:val="auto"/>
          <w:highlight w:val="none"/>
          <w:lang w:val="en-US" w:eastAsia="zh-CN"/>
        </w:rPr>
        <w:t>03</w:t>
      </w:r>
      <w:r>
        <w:rPr>
          <w:rFonts w:ascii="Arial" w:hAnsi="Arial" w:eastAsia="宋体"/>
          <w:color w:val="auto"/>
          <w:highlight w:val="none"/>
        </w:rPr>
        <w:t>日，每天上午0</w:t>
      </w:r>
      <w:r>
        <w:rPr>
          <w:rFonts w:hint="eastAsia" w:ascii="Arial" w:hAnsi="Arial"/>
          <w:color w:val="auto"/>
          <w:highlight w:val="none"/>
          <w:lang w:val="en-US" w:eastAsia="zh-CN"/>
        </w:rPr>
        <w:t>6:00</w:t>
      </w:r>
      <w:r>
        <w:rPr>
          <w:rFonts w:ascii="Arial" w:hAnsi="Arial" w:eastAsia="宋体"/>
          <w:color w:val="auto"/>
          <w:highlight w:val="none"/>
        </w:rPr>
        <w:t>至12</w:t>
      </w:r>
      <w:r>
        <w:rPr>
          <w:rFonts w:hint="eastAsia" w:ascii="Arial" w:hAnsi="Arial"/>
          <w:color w:val="auto"/>
          <w:highlight w:val="none"/>
          <w:lang w:eastAsia="zh-CN"/>
        </w:rPr>
        <w:t>:</w:t>
      </w:r>
      <w:r>
        <w:rPr>
          <w:rFonts w:ascii="Arial" w:hAnsi="Arial" w:eastAsia="宋体"/>
          <w:color w:val="auto"/>
          <w:highlight w:val="none"/>
        </w:rPr>
        <w:t>00，下午12</w:t>
      </w:r>
      <w:r>
        <w:rPr>
          <w:rFonts w:hint="eastAsia" w:ascii="Arial" w:hAnsi="Arial"/>
          <w:color w:val="auto"/>
          <w:highlight w:val="none"/>
          <w:lang w:eastAsia="zh-CN"/>
        </w:rPr>
        <w:t>:</w:t>
      </w:r>
      <w:r>
        <w:rPr>
          <w:rFonts w:ascii="Arial" w:hAnsi="Arial" w:eastAsia="宋体"/>
          <w:color w:val="auto"/>
          <w:highlight w:val="none"/>
        </w:rPr>
        <w:t>00至</w:t>
      </w:r>
      <w:r>
        <w:rPr>
          <w:rFonts w:hint="eastAsia" w:ascii="Arial" w:hAnsi="Arial"/>
          <w:color w:val="auto"/>
          <w:highlight w:val="none"/>
          <w:lang w:val="en-US" w:eastAsia="zh-CN"/>
        </w:rPr>
        <w:t>23:59（</w:t>
      </w:r>
      <w:r>
        <w:rPr>
          <w:rFonts w:ascii="Arial" w:hAnsi="Arial" w:eastAsia="宋体"/>
          <w:color w:val="auto"/>
          <w:highlight w:val="none"/>
        </w:rPr>
        <w:t>北京时间，法定节假日除外</w:t>
      </w:r>
      <w:r>
        <w:rPr>
          <w:rFonts w:hint="eastAsia" w:ascii="Arial" w:hAnsi="Arial"/>
          <w:color w:val="auto"/>
          <w:highlight w:val="none"/>
          <w:lang w:eastAsia="zh-CN"/>
        </w:rPr>
        <w:t>）</w:t>
      </w:r>
    </w:p>
    <w:p w14:paraId="799A1FEC">
      <w:pPr>
        <w:bidi w:val="0"/>
        <w:rPr>
          <w:rFonts w:hint="eastAsia" w:eastAsia="宋体"/>
          <w:color w:val="auto"/>
          <w:highlight w:val="none"/>
          <w:lang w:val="en-US" w:eastAsia="zh-CN"/>
        </w:rPr>
      </w:pPr>
      <w:r>
        <w:rPr>
          <w:rFonts w:hint="eastAsia" w:eastAsia="宋体"/>
          <w:color w:val="auto"/>
          <w:highlight w:val="none"/>
        </w:rPr>
        <w:t>地点：政采云平台（http：//www.zcygov.cn）</w:t>
      </w:r>
    </w:p>
    <w:p w14:paraId="72E2459D">
      <w:pPr>
        <w:bidi w:val="0"/>
        <w:ind w:firstLine="928"/>
        <w:rPr>
          <w:rFonts w:hint="eastAsia" w:ascii="Arial" w:hAnsi="Arial" w:eastAsia="宋体"/>
          <w:color w:val="auto"/>
          <w:highlight w:val="none"/>
          <w:lang w:val="en-US" w:eastAsia="zh-CN"/>
        </w:rPr>
      </w:pPr>
      <w:r>
        <w:rPr>
          <w:rFonts w:hint="eastAsia" w:eastAsia="宋体"/>
          <w:color w:val="auto"/>
          <w:highlight w:val="none"/>
        </w:rPr>
        <w:t>方式：</w:t>
      </w:r>
      <w:r>
        <w:rPr>
          <w:rFonts w:hint="eastAsia"/>
          <w:color w:val="auto"/>
          <w:highlight w:val="none"/>
          <w:lang w:val="en-US" w:eastAsia="zh-CN"/>
        </w:rPr>
        <w:t>投标人</w:t>
      </w:r>
      <w:r>
        <w:rPr>
          <w:rFonts w:hint="eastAsia" w:eastAsia="宋体"/>
          <w:color w:val="auto"/>
          <w:highlight w:val="none"/>
        </w:rPr>
        <w:t>须在政采云平台办理数字证书（CA），并在政采云绑定数字证书（CA）后线上获取采购文件及其它采购资料。CA申领链接：https</w:t>
      </w:r>
      <w:r>
        <w:rPr>
          <w:rFonts w:hint="eastAsia"/>
          <w:color w:val="auto"/>
          <w:highlight w:val="none"/>
          <w:lang w:eastAsia="zh-CN"/>
        </w:rPr>
        <w:t>：</w:t>
      </w:r>
      <w:r>
        <w:rPr>
          <w:rFonts w:hint="eastAsia" w:eastAsia="宋体"/>
          <w:color w:val="auto"/>
          <w:highlight w:val="none"/>
        </w:rPr>
        <w:t>//middle.zcygov.cn/ca/apply/list?_app_=zcy.sys，CA申领后需登陆政采云平台完成数字证书（CA）绑定才可以使用，数字证书（CA）详见其办理流程。</w:t>
      </w:r>
    </w:p>
    <w:p w14:paraId="1B9CD4CE">
      <w:pPr>
        <w:bidi w:val="0"/>
        <w:ind w:firstLine="928"/>
        <w:rPr>
          <w:rFonts w:ascii="Arial" w:hAnsi="Arial" w:eastAsia="宋体"/>
          <w:color w:val="auto"/>
          <w:highlight w:val="none"/>
        </w:rPr>
      </w:pPr>
      <w:r>
        <w:rPr>
          <w:rFonts w:ascii="Arial" w:hAnsi="Arial" w:eastAsia="宋体"/>
          <w:color w:val="auto"/>
          <w:highlight w:val="none"/>
        </w:rPr>
        <w:t>售价：0元/份。</w:t>
      </w:r>
    </w:p>
    <w:p w14:paraId="0947BCE8">
      <w:pPr>
        <w:keepNext w:val="0"/>
        <w:keepLines w:val="0"/>
        <w:pageBreakBefore w:val="0"/>
        <w:widowControl/>
        <w:kinsoku w:val="0"/>
        <w:wordWrap/>
        <w:overflowPunct/>
        <w:topLinePunct w:val="0"/>
        <w:autoSpaceDE w:val="0"/>
        <w:autoSpaceDN w:val="0"/>
        <w:bidi w:val="0"/>
        <w:adjustRightInd w:val="0"/>
        <w:snapToGrid w:val="0"/>
        <w:spacing w:before="120" w:beforeLines="50" w:line="360" w:lineRule="auto"/>
        <w:ind w:firstLine="928"/>
        <w:textAlignment w:val="baseline"/>
        <w:rPr>
          <w:rFonts w:ascii="Arial" w:hAnsi="Arial" w:eastAsia="宋体"/>
          <w:b/>
          <w:bCs/>
          <w:color w:val="auto"/>
          <w:sz w:val="28"/>
          <w:szCs w:val="22"/>
          <w:highlight w:val="none"/>
        </w:rPr>
      </w:pPr>
      <w:r>
        <w:rPr>
          <w:rFonts w:ascii="Arial" w:hAnsi="Arial" w:eastAsia="宋体"/>
          <w:b/>
          <w:bCs/>
          <w:color w:val="auto"/>
          <w:sz w:val="28"/>
          <w:szCs w:val="22"/>
          <w:highlight w:val="none"/>
        </w:rPr>
        <w:t>四、提交投标文件截止时间、开标时间和地点</w:t>
      </w:r>
    </w:p>
    <w:p w14:paraId="3ABDDC18">
      <w:pPr>
        <w:bidi w:val="0"/>
        <w:rPr>
          <w:rFonts w:hint="eastAsia" w:eastAsia="宋体"/>
          <w:color w:val="auto"/>
          <w:highlight w:val="none"/>
        </w:rPr>
      </w:pPr>
      <w:r>
        <w:rPr>
          <w:rFonts w:hint="eastAsia" w:eastAsia="宋体"/>
          <w:color w:val="auto"/>
          <w:highlight w:val="none"/>
        </w:rPr>
        <w:t>截止时间：</w:t>
      </w:r>
      <w:r>
        <w:rPr>
          <w:rFonts w:hint="eastAsia"/>
          <w:color w:val="auto"/>
          <w:highlight w:val="none"/>
        </w:rPr>
        <w:t>2026年</w:t>
      </w:r>
      <w:r>
        <w:rPr>
          <w:rFonts w:hint="eastAsia"/>
          <w:color w:val="auto"/>
          <w:highlight w:val="none"/>
          <w:lang w:val="en-US" w:eastAsia="zh-CN"/>
        </w:rPr>
        <w:t>06</w:t>
      </w:r>
      <w:r>
        <w:rPr>
          <w:rFonts w:hint="eastAsia"/>
          <w:color w:val="auto"/>
          <w:highlight w:val="none"/>
        </w:rPr>
        <w:t>月</w:t>
      </w:r>
      <w:r>
        <w:rPr>
          <w:rFonts w:hint="eastAsia"/>
          <w:color w:val="auto"/>
          <w:highlight w:val="none"/>
          <w:lang w:val="en-US" w:eastAsia="zh-CN"/>
        </w:rPr>
        <w:t>17</w:t>
      </w:r>
      <w:r>
        <w:rPr>
          <w:rFonts w:hint="eastAsia"/>
          <w:color w:val="auto"/>
          <w:highlight w:val="none"/>
        </w:rPr>
        <w:t>日</w:t>
      </w:r>
      <w:r>
        <w:rPr>
          <w:rFonts w:hint="eastAsia"/>
          <w:color w:val="auto"/>
          <w:highlight w:val="none"/>
          <w:lang w:val="en-US" w:eastAsia="zh-CN"/>
        </w:rPr>
        <w:t>09</w:t>
      </w:r>
      <w:r>
        <w:rPr>
          <w:rFonts w:hint="eastAsia"/>
          <w:color w:val="auto"/>
          <w:highlight w:val="none"/>
        </w:rPr>
        <w:t>点</w:t>
      </w:r>
      <w:r>
        <w:rPr>
          <w:rFonts w:hint="eastAsia"/>
          <w:color w:val="auto"/>
          <w:highlight w:val="none"/>
          <w:lang w:val="en-US" w:eastAsia="zh-CN"/>
        </w:rPr>
        <w:t>3</w:t>
      </w:r>
      <w:r>
        <w:rPr>
          <w:rFonts w:hint="eastAsia"/>
          <w:color w:val="auto"/>
          <w:highlight w:val="none"/>
        </w:rPr>
        <w:t>0分</w:t>
      </w:r>
      <w:r>
        <w:rPr>
          <w:rFonts w:hint="eastAsia"/>
          <w:color w:val="auto"/>
          <w:highlight w:val="none"/>
          <w:lang w:eastAsia="zh-CN"/>
        </w:rPr>
        <w:t>（</w:t>
      </w:r>
      <w:r>
        <w:rPr>
          <w:rFonts w:hint="eastAsia"/>
          <w:color w:val="auto"/>
          <w:highlight w:val="none"/>
        </w:rPr>
        <w:t>北京时间</w:t>
      </w:r>
      <w:r>
        <w:rPr>
          <w:rFonts w:hint="eastAsia"/>
          <w:color w:val="auto"/>
          <w:highlight w:val="none"/>
          <w:lang w:eastAsia="zh-CN"/>
        </w:rPr>
        <w:t>）</w:t>
      </w:r>
    </w:p>
    <w:p w14:paraId="40AFB67F">
      <w:pPr>
        <w:bidi w:val="0"/>
        <w:rPr>
          <w:rFonts w:hint="eastAsia" w:eastAsia="宋体"/>
          <w:color w:val="auto"/>
          <w:highlight w:val="none"/>
          <w:lang w:val="en-US" w:eastAsia="zh-CN"/>
        </w:rPr>
      </w:pPr>
      <w:r>
        <w:rPr>
          <w:rFonts w:hint="eastAsia" w:eastAsia="宋体"/>
          <w:color w:val="auto"/>
          <w:highlight w:val="none"/>
          <w:lang w:val="en-US" w:eastAsia="zh-CN"/>
        </w:rPr>
        <w:t>方式：请登录政采云平台（https</w:t>
      </w:r>
      <w:r>
        <w:rPr>
          <w:rFonts w:hint="eastAsia"/>
          <w:color w:val="auto"/>
          <w:highlight w:val="none"/>
          <w:lang w:val="en-US" w:eastAsia="zh-CN"/>
        </w:rPr>
        <w:t>：</w:t>
      </w:r>
      <w:r>
        <w:rPr>
          <w:rFonts w:hint="eastAsia" w:eastAsia="宋体"/>
          <w:color w:val="auto"/>
          <w:highlight w:val="none"/>
          <w:lang w:val="en-US" w:eastAsia="zh-CN"/>
        </w:rPr>
        <w:t>//www.zcygov.cn/）进行电子投标</w:t>
      </w:r>
    </w:p>
    <w:p w14:paraId="14027190">
      <w:pPr>
        <w:bidi w:val="0"/>
        <w:rPr>
          <w:color w:val="auto"/>
          <w:highlight w:val="none"/>
        </w:rPr>
      </w:pPr>
      <w:bookmarkStart w:id="2" w:name="_Toc28359007"/>
      <w:bookmarkStart w:id="3" w:name="_Toc28359084"/>
      <w:bookmarkStart w:id="4" w:name="_Toc35393625"/>
      <w:bookmarkStart w:id="5" w:name="_Toc35393794"/>
      <w:r>
        <w:rPr>
          <w:rFonts w:hint="eastAsia" w:eastAsia="宋体"/>
          <w:color w:val="auto"/>
          <w:highlight w:val="none"/>
          <w:lang w:val="en-US" w:eastAsia="zh-CN"/>
        </w:rPr>
        <w:t>线上提交地址：请登录政采云平台（https</w:t>
      </w:r>
      <w:r>
        <w:rPr>
          <w:rFonts w:hint="eastAsia"/>
          <w:color w:val="auto"/>
          <w:highlight w:val="none"/>
          <w:lang w:val="en-US" w:eastAsia="zh-CN"/>
        </w:rPr>
        <w:t>：</w:t>
      </w:r>
      <w:r>
        <w:rPr>
          <w:rFonts w:hint="eastAsia" w:eastAsia="宋体"/>
          <w:color w:val="auto"/>
          <w:highlight w:val="none"/>
          <w:lang w:val="en-US" w:eastAsia="zh-CN"/>
        </w:rPr>
        <w:t>//www.zcygov.cn/）进行电子投标</w:t>
      </w:r>
      <w:bookmarkEnd w:id="2"/>
      <w:bookmarkEnd w:id="3"/>
      <w:bookmarkEnd w:id="4"/>
      <w:bookmarkEnd w:id="5"/>
    </w:p>
    <w:p w14:paraId="03367DD4">
      <w:pPr>
        <w:keepNext w:val="0"/>
        <w:keepLines w:val="0"/>
        <w:pageBreakBefore w:val="0"/>
        <w:widowControl/>
        <w:kinsoku w:val="0"/>
        <w:wordWrap/>
        <w:overflowPunct/>
        <w:topLinePunct w:val="0"/>
        <w:autoSpaceDE w:val="0"/>
        <w:autoSpaceDN w:val="0"/>
        <w:bidi w:val="0"/>
        <w:adjustRightInd w:val="0"/>
        <w:snapToGrid w:val="0"/>
        <w:spacing w:before="120" w:beforeLines="50" w:line="360" w:lineRule="auto"/>
        <w:ind w:firstLine="928"/>
        <w:textAlignment w:val="baseline"/>
        <w:rPr>
          <w:rFonts w:ascii="Arial" w:hAnsi="Arial" w:eastAsia="宋体"/>
          <w:b/>
          <w:bCs/>
          <w:color w:val="auto"/>
          <w:sz w:val="28"/>
          <w:szCs w:val="22"/>
          <w:highlight w:val="none"/>
        </w:rPr>
      </w:pPr>
      <w:r>
        <w:rPr>
          <w:rFonts w:ascii="Arial" w:hAnsi="Arial" w:eastAsia="宋体"/>
          <w:b/>
          <w:bCs/>
          <w:color w:val="auto"/>
          <w:sz w:val="28"/>
          <w:szCs w:val="22"/>
          <w:highlight w:val="none"/>
        </w:rPr>
        <w:t>五、公告期限</w:t>
      </w:r>
    </w:p>
    <w:p w14:paraId="73704B83">
      <w:pPr>
        <w:bidi w:val="0"/>
        <w:ind w:firstLine="928"/>
        <w:rPr>
          <w:rFonts w:ascii="Arial" w:hAnsi="Arial" w:eastAsia="宋体"/>
          <w:color w:val="auto"/>
          <w:highlight w:val="none"/>
        </w:rPr>
      </w:pPr>
      <w:r>
        <w:rPr>
          <w:rFonts w:ascii="Arial" w:hAnsi="Arial" w:eastAsia="宋体"/>
          <w:color w:val="auto"/>
          <w:highlight w:val="none"/>
        </w:rPr>
        <w:t>自本公告发布之日起5个工作日。</w:t>
      </w:r>
    </w:p>
    <w:p w14:paraId="6D4B300C">
      <w:pPr>
        <w:keepNext w:val="0"/>
        <w:keepLines w:val="0"/>
        <w:pageBreakBefore w:val="0"/>
        <w:widowControl/>
        <w:kinsoku w:val="0"/>
        <w:wordWrap/>
        <w:overflowPunct/>
        <w:topLinePunct w:val="0"/>
        <w:autoSpaceDE w:val="0"/>
        <w:autoSpaceDN w:val="0"/>
        <w:bidi w:val="0"/>
        <w:adjustRightInd w:val="0"/>
        <w:snapToGrid w:val="0"/>
        <w:spacing w:before="120" w:beforeLines="50" w:line="360" w:lineRule="auto"/>
        <w:ind w:firstLine="928"/>
        <w:textAlignment w:val="baseline"/>
        <w:rPr>
          <w:rFonts w:ascii="Arial" w:hAnsi="Arial" w:eastAsia="宋体"/>
          <w:b/>
          <w:bCs/>
          <w:color w:val="auto"/>
          <w:sz w:val="28"/>
          <w:szCs w:val="22"/>
          <w:highlight w:val="none"/>
        </w:rPr>
      </w:pPr>
      <w:r>
        <w:rPr>
          <w:rFonts w:ascii="Arial" w:hAnsi="Arial" w:eastAsia="宋体"/>
          <w:b/>
          <w:bCs/>
          <w:color w:val="auto"/>
          <w:sz w:val="28"/>
          <w:szCs w:val="22"/>
          <w:highlight w:val="none"/>
        </w:rPr>
        <w:t>六、其他补充事宜</w:t>
      </w:r>
    </w:p>
    <w:p w14:paraId="04F71365">
      <w:pPr>
        <w:bidi w:val="0"/>
        <w:ind w:firstLine="883"/>
        <w:rPr>
          <w:rFonts w:hint="eastAsia"/>
          <w:color w:val="auto"/>
          <w:highlight w:val="none"/>
        </w:rPr>
      </w:pPr>
      <w:r>
        <w:rPr>
          <w:rFonts w:hint="eastAsia"/>
          <w:color w:val="auto"/>
          <w:highlight w:val="none"/>
          <w:lang w:eastAsia="zh-CN"/>
        </w:rPr>
        <w:t>1.</w:t>
      </w:r>
      <w:r>
        <w:rPr>
          <w:rFonts w:hint="eastAsia"/>
          <w:color w:val="auto"/>
          <w:highlight w:val="none"/>
        </w:rPr>
        <w:t>开标方式：</w:t>
      </w:r>
      <w:r>
        <w:rPr>
          <w:rFonts w:hint="eastAsia"/>
          <w:color w:val="auto"/>
          <w:highlight w:val="none"/>
          <w:lang w:val="en-US" w:eastAsia="zh-CN"/>
        </w:rPr>
        <w:t>智能开标</w:t>
      </w:r>
      <w:r>
        <w:rPr>
          <w:rFonts w:hint="eastAsia"/>
          <w:color w:val="auto"/>
          <w:highlight w:val="none"/>
        </w:rPr>
        <w:t>：网上递交网址为政采云平台（https</w:t>
      </w:r>
      <w:r>
        <w:rPr>
          <w:rFonts w:hint="eastAsia"/>
          <w:color w:val="auto"/>
          <w:highlight w:val="none"/>
          <w:lang w:eastAsia="zh-CN"/>
        </w:rPr>
        <w:t>：</w:t>
      </w:r>
      <w:r>
        <w:rPr>
          <w:rFonts w:hint="eastAsia"/>
          <w:color w:val="auto"/>
          <w:highlight w:val="none"/>
        </w:rPr>
        <w:t>//www.zcygov.cn/），</w:t>
      </w:r>
      <w:r>
        <w:rPr>
          <w:rFonts w:hint="eastAsia"/>
          <w:color w:val="auto"/>
          <w:highlight w:val="none"/>
          <w:lang w:eastAsia="zh-CN"/>
        </w:rPr>
        <w:t>投标人</w:t>
      </w:r>
      <w:r>
        <w:rPr>
          <w:rFonts w:hint="eastAsia"/>
          <w:color w:val="auto"/>
          <w:highlight w:val="none"/>
        </w:rPr>
        <w:t>应在开标前应确保成为政采云平台</w:t>
      </w:r>
      <w:r>
        <w:rPr>
          <w:rFonts w:hint="eastAsia"/>
          <w:color w:val="auto"/>
          <w:highlight w:val="none"/>
          <w:lang w:eastAsia="zh-CN"/>
        </w:rPr>
        <w:t>投标人</w:t>
      </w:r>
      <w:r>
        <w:rPr>
          <w:rFonts w:hint="eastAsia"/>
          <w:color w:val="auto"/>
          <w:highlight w:val="none"/>
        </w:rPr>
        <w:t>，并完成CA数字证书申领。因未注册入库、未办理CA数字证书等原因造成无法投标或投标失败等后果由</w:t>
      </w:r>
      <w:r>
        <w:rPr>
          <w:rFonts w:hint="eastAsia"/>
          <w:color w:val="auto"/>
          <w:highlight w:val="none"/>
          <w:lang w:eastAsia="zh-CN"/>
        </w:rPr>
        <w:t>投标人</w:t>
      </w:r>
      <w:r>
        <w:rPr>
          <w:rFonts w:hint="eastAsia"/>
          <w:color w:val="auto"/>
          <w:highlight w:val="none"/>
        </w:rPr>
        <w:t>自行承担。投标人须在投标截止时间前完成所有投标文件的上传，投标截止时间前未完成投标文件上传的，视为撤回投标文件。若投标人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054280A2">
      <w:pPr>
        <w:bidi w:val="0"/>
        <w:rPr>
          <w:color w:val="auto"/>
          <w:highlight w:val="none"/>
        </w:rPr>
      </w:pPr>
      <w:r>
        <w:rPr>
          <w:rFonts w:hint="eastAsia"/>
          <w:color w:val="auto"/>
          <w:highlight w:val="none"/>
          <w:lang w:val="en-US" w:eastAsia="zh-CN"/>
        </w:rPr>
        <w:t>2.</w:t>
      </w:r>
      <w:r>
        <w:rPr>
          <w:rFonts w:hint="eastAsia"/>
          <w:color w:val="auto"/>
          <w:highlight w:val="none"/>
        </w:rPr>
        <w:t>注：</w:t>
      </w:r>
      <w:r>
        <w:rPr>
          <w:rFonts w:hint="eastAsia"/>
          <w:color w:val="auto"/>
          <w:highlight w:val="none"/>
          <w:lang w:val="en-US" w:eastAsia="zh-CN"/>
        </w:rPr>
        <w:t>2</w:t>
      </w:r>
      <w:r>
        <w:rPr>
          <w:rFonts w:hint="eastAsia"/>
          <w:color w:val="auto"/>
          <w:highlight w:val="none"/>
        </w:rPr>
        <w:t>.1本项目为不见面开标，</w:t>
      </w:r>
      <w:r>
        <w:rPr>
          <w:rFonts w:hint="eastAsia"/>
          <w:color w:val="auto"/>
          <w:highlight w:val="none"/>
          <w:lang w:eastAsia="zh-CN"/>
        </w:rPr>
        <w:t>投标人</w:t>
      </w:r>
      <w:r>
        <w:rPr>
          <w:rFonts w:hint="eastAsia"/>
          <w:color w:val="auto"/>
          <w:highlight w:val="none"/>
        </w:rPr>
        <w:t>无需到达现场；</w:t>
      </w:r>
      <w:r>
        <w:rPr>
          <w:rFonts w:hint="eastAsia"/>
          <w:color w:val="auto"/>
          <w:highlight w:val="none"/>
          <w:lang w:val="en-US" w:eastAsia="zh-CN"/>
        </w:rPr>
        <w:t>2</w:t>
      </w:r>
      <w:r>
        <w:rPr>
          <w:rFonts w:hint="eastAsia"/>
          <w:color w:val="auto"/>
          <w:highlight w:val="none"/>
        </w:rPr>
        <w:t>.2本项目实行网上投标，采用电子投标文件；</w:t>
      </w:r>
      <w:r>
        <w:rPr>
          <w:rFonts w:hint="eastAsia"/>
          <w:color w:val="auto"/>
          <w:highlight w:val="none"/>
          <w:lang w:val="en-US" w:eastAsia="zh-CN"/>
        </w:rPr>
        <w:t>2</w:t>
      </w:r>
      <w:r>
        <w:rPr>
          <w:rFonts w:hint="eastAsia"/>
          <w:color w:val="auto"/>
          <w:highlight w:val="none"/>
        </w:rPr>
        <w:t>.3</w:t>
      </w:r>
      <w:r>
        <w:rPr>
          <w:rFonts w:hint="eastAsia"/>
          <w:color w:val="auto"/>
          <w:highlight w:val="none"/>
          <w:lang w:eastAsia="zh-CN"/>
        </w:rPr>
        <w:t>投标人</w:t>
      </w:r>
      <w:r>
        <w:rPr>
          <w:rFonts w:hint="eastAsia"/>
          <w:color w:val="auto"/>
          <w:highlight w:val="none"/>
        </w:rPr>
        <w:t>应在开标前应确保成为政采云平台</w:t>
      </w:r>
      <w:r>
        <w:rPr>
          <w:rFonts w:hint="eastAsia"/>
          <w:color w:val="auto"/>
          <w:highlight w:val="none"/>
          <w:lang w:eastAsia="zh-CN"/>
        </w:rPr>
        <w:t>投标人</w:t>
      </w:r>
      <w:r>
        <w:rPr>
          <w:rFonts w:hint="eastAsia"/>
          <w:color w:val="auto"/>
          <w:highlight w:val="none"/>
        </w:rPr>
        <w:t>，并完成CA数字证书申领。因未注册入库、未办理CA数字证书等原因造成无法投标或投标失败等后果由</w:t>
      </w:r>
      <w:r>
        <w:rPr>
          <w:rFonts w:hint="eastAsia"/>
          <w:color w:val="auto"/>
          <w:highlight w:val="none"/>
          <w:lang w:eastAsia="zh-CN"/>
        </w:rPr>
        <w:t>投标人</w:t>
      </w:r>
      <w:r>
        <w:rPr>
          <w:rFonts w:hint="eastAsia"/>
          <w:color w:val="auto"/>
          <w:highlight w:val="none"/>
        </w:rPr>
        <w:t>自行承担。凡有意参加投标的</w:t>
      </w:r>
      <w:r>
        <w:rPr>
          <w:rFonts w:hint="eastAsia"/>
          <w:color w:val="auto"/>
          <w:highlight w:val="none"/>
          <w:lang w:eastAsia="zh-CN"/>
        </w:rPr>
        <w:t>投标人</w:t>
      </w:r>
      <w:r>
        <w:rPr>
          <w:rFonts w:hint="eastAsia"/>
          <w:color w:val="auto"/>
          <w:highlight w:val="none"/>
        </w:rPr>
        <w:t>，须在政采云平台办理数字证书（CA）CA申领链接：https</w:t>
      </w:r>
      <w:r>
        <w:rPr>
          <w:rFonts w:hint="eastAsia"/>
          <w:color w:val="auto"/>
          <w:highlight w:val="none"/>
          <w:lang w:eastAsia="zh-CN"/>
        </w:rPr>
        <w:t>：</w:t>
      </w:r>
      <w:r>
        <w:rPr>
          <w:rFonts w:hint="eastAsia"/>
          <w:color w:val="auto"/>
          <w:highlight w:val="none"/>
        </w:rPr>
        <w:t>//middle.zcygov.cn/ca/apply/list?_app_=zcy.sys，并通过政采云绑定数字证书（CA）后在网上获取采购文件及其它采购资料，数字证书（CA）详见其办理流程；</w:t>
      </w:r>
      <w:r>
        <w:rPr>
          <w:rFonts w:hint="eastAsia"/>
          <w:color w:val="auto"/>
          <w:highlight w:val="none"/>
          <w:lang w:val="en-US" w:eastAsia="zh-CN"/>
        </w:rPr>
        <w:t>2</w:t>
      </w:r>
      <w:r>
        <w:rPr>
          <w:rFonts w:hint="eastAsia"/>
          <w:color w:val="auto"/>
          <w:highlight w:val="none"/>
        </w:rPr>
        <w:t>.4</w:t>
      </w:r>
      <w:r>
        <w:rPr>
          <w:rFonts w:hint="eastAsia"/>
          <w:color w:val="auto"/>
          <w:highlight w:val="none"/>
          <w:lang w:eastAsia="zh-CN"/>
        </w:rPr>
        <w:t>投标人</w:t>
      </w:r>
      <w:r>
        <w:rPr>
          <w:rFonts w:hint="eastAsia"/>
          <w:color w:val="auto"/>
          <w:highlight w:val="none"/>
        </w:rPr>
        <w:t>将政采云电子交易客户端下载、安装完成后，可通过账号密码或CA登录客户端进行投标文件的制作。在使用政采云投标客户端时，建议使用WIN7（64位）及以上操作系统。客户端请至政采云公司网站（https</w:t>
      </w:r>
      <w:r>
        <w:rPr>
          <w:rFonts w:hint="eastAsia"/>
          <w:color w:val="auto"/>
          <w:highlight w:val="none"/>
          <w:lang w:eastAsia="zh-CN"/>
        </w:rPr>
        <w:t>：</w:t>
      </w:r>
      <w:r>
        <w:rPr>
          <w:rFonts w:hint="eastAsia"/>
          <w:color w:val="auto"/>
          <w:highlight w:val="none"/>
        </w:rPr>
        <w:t>//edu.zcygov.cn/luban/yunnan-dzjy-gys）进行查看下载，如有问题可拨打政采云客户服务热线95763进行咨询以及云南CA操作问题：请致电云南CA，4006727666；云南CA紧急联系方式：15288315056。如因</w:t>
      </w:r>
      <w:r>
        <w:rPr>
          <w:rFonts w:hint="eastAsia"/>
          <w:color w:val="auto"/>
          <w:highlight w:val="none"/>
          <w:lang w:eastAsia="zh-CN"/>
        </w:rPr>
        <w:t>投标人</w:t>
      </w:r>
      <w:r>
        <w:rPr>
          <w:rFonts w:hint="eastAsia"/>
          <w:color w:val="auto"/>
          <w:highlight w:val="none"/>
        </w:rPr>
        <w:t>自身原因导致在规定时间内无法正常解密的（如：浏览器故障、未安装相关驱动、网络故障、加密CA与解密CA不一致等），代理机构不予异常处理，视为</w:t>
      </w:r>
      <w:r>
        <w:rPr>
          <w:rFonts w:hint="eastAsia"/>
          <w:color w:val="auto"/>
          <w:highlight w:val="none"/>
          <w:lang w:eastAsia="zh-CN"/>
        </w:rPr>
        <w:t>投标人</w:t>
      </w:r>
      <w:r>
        <w:rPr>
          <w:rFonts w:hint="eastAsia"/>
          <w:color w:val="auto"/>
          <w:highlight w:val="none"/>
        </w:rPr>
        <w:t>自动弃标。</w:t>
      </w:r>
    </w:p>
    <w:p w14:paraId="3449D1D0">
      <w:pPr>
        <w:bidi w:val="0"/>
        <w:rPr>
          <w:rFonts w:hint="eastAsia" w:eastAsia="宋体"/>
          <w:color w:val="auto"/>
          <w:highlight w:val="none"/>
          <w:lang w:eastAsia="zh-CN"/>
        </w:rPr>
      </w:pPr>
      <w:r>
        <w:rPr>
          <w:color w:val="auto"/>
          <w:highlight w:val="none"/>
        </w:rPr>
        <w:t>3.投标保证金</w:t>
      </w:r>
      <w:r>
        <w:rPr>
          <w:rFonts w:hint="eastAsia"/>
          <w:color w:val="auto"/>
          <w:highlight w:val="none"/>
          <w:lang w:eastAsia="zh-CN"/>
        </w:rPr>
        <w:t>：</w:t>
      </w:r>
    </w:p>
    <w:p w14:paraId="43579F96">
      <w:pPr>
        <w:bidi w:val="0"/>
        <w:rPr>
          <w:color w:val="auto"/>
          <w:highlight w:val="none"/>
        </w:rPr>
      </w:pPr>
      <w:r>
        <w:rPr>
          <w:color w:val="auto"/>
          <w:highlight w:val="none"/>
        </w:rPr>
        <w:t>是否需要缴纳投标保证金：是</w:t>
      </w:r>
    </w:p>
    <w:p w14:paraId="407B757C">
      <w:pPr>
        <w:bidi w:val="0"/>
        <w:rPr>
          <w:rFonts w:hint="eastAsia"/>
          <w:color w:val="auto"/>
          <w:highlight w:val="none"/>
          <w:lang w:eastAsia="zh-CN"/>
        </w:rPr>
      </w:pPr>
      <w:r>
        <w:rPr>
          <w:rFonts w:hint="eastAsia"/>
          <w:color w:val="auto"/>
          <w:highlight w:val="none"/>
          <w:lang w:eastAsia="zh-CN"/>
        </w:rPr>
        <w:t>永仁县县域医共体中医医院氧疗设备采购项目（二次）</w:t>
      </w:r>
    </w:p>
    <w:p w14:paraId="4DED135F">
      <w:pPr>
        <w:bidi w:val="0"/>
        <w:rPr>
          <w:color w:val="auto"/>
          <w:highlight w:val="none"/>
        </w:rPr>
      </w:pPr>
      <w:r>
        <w:rPr>
          <w:color w:val="auto"/>
          <w:highlight w:val="none"/>
        </w:rPr>
        <w:t>保证金金额：</w:t>
      </w:r>
    </w:p>
    <w:p w14:paraId="4BF9CA72">
      <w:pPr>
        <w:bidi w:val="0"/>
        <w:rPr>
          <w:rFonts w:hint="eastAsia"/>
          <w:color w:val="auto"/>
          <w:highlight w:val="none"/>
          <w:lang w:val="en-US" w:eastAsia="zh-CN"/>
        </w:rPr>
      </w:pPr>
      <w:r>
        <w:rPr>
          <w:rFonts w:hint="eastAsia"/>
          <w:color w:val="auto"/>
          <w:highlight w:val="none"/>
          <w:lang w:val="en-US" w:eastAsia="zh-CN"/>
        </w:rPr>
        <w:t>¥10200.00（大写：壹万零贰佰元整）。</w:t>
      </w:r>
    </w:p>
    <w:p w14:paraId="4CD3188C">
      <w:pPr>
        <w:bidi w:val="0"/>
        <w:rPr>
          <w:color w:val="auto"/>
          <w:highlight w:val="none"/>
        </w:rPr>
      </w:pPr>
      <w:r>
        <w:rPr>
          <w:color w:val="auto"/>
          <w:highlight w:val="none"/>
        </w:rPr>
        <w:t>保证金缴纳方式：</w:t>
      </w:r>
      <w:r>
        <w:rPr>
          <w:rFonts w:hint="eastAsia"/>
          <w:color w:val="auto"/>
          <w:highlight w:val="none"/>
          <w:lang w:val="en-US" w:eastAsia="zh-CN"/>
        </w:rPr>
        <w:t>银行转账、</w:t>
      </w:r>
      <w:r>
        <w:rPr>
          <w:color w:val="auto"/>
          <w:highlight w:val="none"/>
        </w:rPr>
        <w:t>支票、汇票、本票</w:t>
      </w:r>
      <w:r>
        <w:rPr>
          <w:rFonts w:hint="eastAsia"/>
          <w:color w:val="auto"/>
          <w:highlight w:val="none"/>
          <w:lang w:eastAsia="zh-CN"/>
        </w:rPr>
        <w:t>、</w:t>
      </w:r>
      <w:r>
        <w:rPr>
          <w:rFonts w:hint="eastAsia"/>
          <w:color w:val="auto"/>
          <w:highlight w:val="none"/>
          <w:lang w:val="en-US" w:eastAsia="zh-CN"/>
        </w:rPr>
        <w:t>保函、保证保险</w:t>
      </w:r>
      <w:r>
        <w:rPr>
          <w:color w:val="auto"/>
          <w:highlight w:val="none"/>
        </w:rPr>
        <w:t>或者金融机构、担保机构出具的保函等</w:t>
      </w:r>
      <w:r>
        <w:rPr>
          <w:rFonts w:hint="eastAsia"/>
          <w:color w:val="auto"/>
          <w:highlight w:val="none"/>
          <w:lang w:val="en-US" w:eastAsia="zh-CN"/>
        </w:rPr>
        <w:t>法律法规规定的非现金</w:t>
      </w:r>
      <w:r>
        <w:rPr>
          <w:color w:val="auto"/>
          <w:highlight w:val="none"/>
        </w:rPr>
        <w:t>形式提交。</w:t>
      </w:r>
    </w:p>
    <w:p w14:paraId="02C6872A">
      <w:pPr>
        <w:bidi w:val="0"/>
        <w:rPr>
          <w:rFonts w:hint="eastAsia"/>
          <w:color w:val="auto"/>
          <w:highlight w:val="none"/>
        </w:rPr>
      </w:pPr>
      <w:r>
        <w:rPr>
          <w:color w:val="auto"/>
          <w:highlight w:val="none"/>
        </w:rPr>
        <w:t>保证金缴纳截止时间：</w:t>
      </w:r>
      <w:r>
        <w:rPr>
          <w:rFonts w:hint="eastAsia"/>
          <w:color w:val="auto"/>
          <w:highlight w:val="none"/>
        </w:rPr>
        <w:t>2026年</w:t>
      </w:r>
      <w:r>
        <w:rPr>
          <w:rFonts w:hint="eastAsia"/>
          <w:color w:val="auto"/>
          <w:highlight w:val="none"/>
          <w:lang w:val="en-US" w:eastAsia="zh-CN"/>
        </w:rPr>
        <w:t>06</w:t>
      </w:r>
      <w:r>
        <w:rPr>
          <w:rFonts w:hint="eastAsia"/>
          <w:color w:val="auto"/>
          <w:highlight w:val="none"/>
        </w:rPr>
        <w:t>月</w:t>
      </w:r>
      <w:r>
        <w:rPr>
          <w:rFonts w:hint="eastAsia"/>
          <w:color w:val="auto"/>
          <w:highlight w:val="none"/>
          <w:lang w:val="en-US" w:eastAsia="zh-CN"/>
        </w:rPr>
        <w:t>17</w:t>
      </w:r>
      <w:r>
        <w:rPr>
          <w:rFonts w:hint="eastAsia"/>
          <w:color w:val="auto"/>
          <w:highlight w:val="none"/>
        </w:rPr>
        <w:t>日</w:t>
      </w:r>
      <w:r>
        <w:rPr>
          <w:rFonts w:hint="eastAsia"/>
          <w:color w:val="auto"/>
          <w:highlight w:val="none"/>
          <w:lang w:val="en-US" w:eastAsia="zh-CN"/>
        </w:rPr>
        <w:t>09</w:t>
      </w:r>
      <w:r>
        <w:rPr>
          <w:rFonts w:hint="eastAsia"/>
          <w:color w:val="auto"/>
          <w:highlight w:val="none"/>
        </w:rPr>
        <w:t>点</w:t>
      </w:r>
      <w:r>
        <w:rPr>
          <w:rFonts w:hint="eastAsia"/>
          <w:color w:val="auto"/>
          <w:highlight w:val="none"/>
          <w:lang w:val="en-US" w:eastAsia="zh-CN"/>
        </w:rPr>
        <w:t>3</w:t>
      </w:r>
      <w:r>
        <w:rPr>
          <w:rFonts w:hint="eastAsia"/>
          <w:color w:val="auto"/>
          <w:highlight w:val="none"/>
        </w:rPr>
        <w:t>0分</w:t>
      </w:r>
      <w:r>
        <w:rPr>
          <w:rFonts w:hint="eastAsia"/>
          <w:color w:val="auto"/>
          <w:highlight w:val="none"/>
          <w:lang w:eastAsia="zh-CN"/>
        </w:rPr>
        <w:t>（</w:t>
      </w:r>
      <w:r>
        <w:rPr>
          <w:rFonts w:hint="eastAsia"/>
          <w:color w:val="auto"/>
          <w:highlight w:val="none"/>
        </w:rPr>
        <w:t>北京时间</w:t>
      </w:r>
      <w:r>
        <w:rPr>
          <w:rFonts w:hint="eastAsia"/>
          <w:color w:val="auto"/>
          <w:highlight w:val="none"/>
          <w:lang w:eastAsia="zh-CN"/>
        </w:rPr>
        <w:t>）</w:t>
      </w:r>
    </w:p>
    <w:p w14:paraId="67F16FEA">
      <w:pPr>
        <w:pStyle w:val="33"/>
        <w:rPr>
          <w:rFonts w:hint="default" w:eastAsia="宋体"/>
          <w:color w:val="auto"/>
          <w:highlight w:val="none"/>
          <w:lang w:val="en-US" w:eastAsia="zh-CN"/>
        </w:rPr>
      </w:pPr>
      <w:r>
        <w:rPr>
          <w:rFonts w:hint="eastAsia"/>
          <w:color w:val="auto"/>
          <w:highlight w:val="none"/>
          <w:lang w:val="en-US" w:eastAsia="zh-CN"/>
        </w:rPr>
        <w:t>4.其他：本公告在云南省政府采购网网上发布，我公司对其他网站或者媒体转载的公告及其内容不承担任何责任。</w:t>
      </w:r>
    </w:p>
    <w:p w14:paraId="573F8D13">
      <w:pPr>
        <w:keepNext w:val="0"/>
        <w:keepLines w:val="0"/>
        <w:pageBreakBefore w:val="0"/>
        <w:widowControl/>
        <w:kinsoku w:val="0"/>
        <w:wordWrap/>
        <w:overflowPunct/>
        <w:topLinePunct w:val="0"/>
        <w:autoSpaceDE w:val="0"/>
        <w:autoSpaceDN w:val="0"/>
        <w:bidi w:val="0"/>
        <w:adjustRightInd w:val="0"/>
        <w:snapToGrid w:val="0"/>
        <w:spacing w:before="120" w:beforeLines="50" w:line="360" w:lineRule="auto"/>
        <w:ind w:firstLine="928"/>
        <w:textAlignment w:val="baseline"/>
        <w:rPr>
          <w:rFonts w:ascii="Arial" w:hAnsi="Arial" w:eastAsia="宋体"/>
          <w:b/>
          <w:bCs/>
          <w:color w:val="auto"/>
          <w:sz w:val="28"/>
          <w:szCs w:val="22"/>
          <w:highlight w:val="none"/>
        </w:rPr>
      </w:pPr>
      <w:r>
        <w:rPr>
          <w:rFonts w:ascii="Arial" w:hAnsi="Arial" w:eastAsia="宋体"/>
          <w:b/>
          <w:bCs/>
          <w:color w:val="auto"/>
          <w:sz w:val="28"/>
          <w:szCs w:val="22"/>
          <w:highlight w:val="none"/>
        </w:rPr>
        <w:t>七、对本次招标提出询问，请按以下方式联系。</w:t>
      </w:r>
    </w:p>
    <w:p w14:paraId="58079E5A">
      <w:pPr>
        <w:bidi w:val="0"/>
        <w:ind w:firstLine="928"/>
        <w:rPr>
          <w:rFonts w:ascii="Arial" w:hAnsi="Arial" w:eastAsia="宋体"/>
          <w:b/>
          <w:bCs/>
          <w:color w:val="auto"/>
          <w:highlight w:val="none"/>
        </w:rPr>
      </w:pPr>
      <w:r>
        <w:rPr>
          <w:rFonts w:ascii="Arial" w:hAnsi="Arial" w:eastAsia="宋体"/>
          <w:b/>
          <w:bCs/>
          <w:color w:val="auto"/>
          <w:highlight w:val="none"/>
        </w:rPr>
        <w:t>1.采购人信息</w:t>
      </w:r>
    </w:p>
    <w:p w14:paraId="6F64D29C">
      <w:pPr>
        <w:bidi w:val="0"/>
        <w:ind w:firstLine="928"/>
        <w:rPr>
          <w:rFonts w:hint="eastAsia" w:ascii="Arial" w:hAnsi="Arial" w:eastAsia="宋体"/>
          <w:b w:val="0"/>
          <w:bCs w:val="0"/>
          <w:color w:val="auto"/>
          <w:highlight w:val="none"/>
          <w:lang w:eastAsia="zh-CN"/>
        </w:rPr>
      </w:pPr>
      <w:r>
        <w:rPr>
          <w:rFonts w:hint="eastAsia" w:ascii="Arial" w:hAnsi="Arial" w:eastAsia="宋体"/>
          <w:b w:val="0"/>
          <w:bCs w:val="0"/>
          <w:color w:val="auto"/>
          <w:highlight w:val="none"/>
        </w:rPr>
        <w:t>名    称：</w:t>
      </w:r>
      <w:r>
        <w:rPr>
          <w:rFonts w:hint="eastAsia"/>
          <w:color w:val="auto"/>
          <w:highlight w:val="none"/>
          <w:lang w:eastAsia="zh-CN"/>
        </w:rPr>
        <w:t>永仁县中医医院</w:t>
      </w:r>
    </w:p>
    <w:p w14:paraId="4FD1E042">
      <w:pPr>
        <w:bidi w:val="0"/>
        <w:ind w:firstLine="928"/>
        <w:rPr>
          <w:rFonts w:hint="default" w:ascii="Arial" w:hAnsi="Arial" w:eastAsia="宋体"/>
          <w:b w:val="0"/>
          <w:bCs w:val="0"/>
          <w:color w:val="auto"/>
          <w:highlight w:val="none"/>
          <w:lang w:val="en-US" w:eastAsia="zh-CN"/>
        </w:rPr>
      </w:pPr>
      <w:r>
        <w:rPr>
          <w:rFonts w:hint="eastAsia" w:ascii="Arial" w:hAnsi="Arial" w:eastAsia="宋体"/>
          <w:b w:val="0"/>
          <w:bCs w:val="0"/>
          <w:color w:val="auto"/>
          <w:highlight w:val="none"/>
        </w:rPr>
        <w:t>地    址</w:t>
      </w:r>
      <w:r>
        <w:rPr>
          <w:rFonts w:hint="eastAsia" w:ascii="Arial" w:hAnsi="Arial" w:eastAsia="宋体"/>
          <w:b w:val="0"/>
          <w:bCs w:val="0"/>
          <w:color w:val="auto"/>
          <w:highlight w:val="none"/>
          <w:lang w:val="en-US" w:eastAsia="zh-CN"/>
        </w:rPr>
        <w:t>：</w:t>
      </w:r>
      <w:r>
        <w:rPr>
          <w:rFonts w:hint="eastAsia"/>
          <w:color w:val="auto"/>
          <w:highlight w:val="none"/>
          <w:lang w:val="en-US" w:eastAsia="zh-CN"/>
        </w:rPr>
        <w:t>云南省楚雄彝族自治州永仁县永定镇永定河东路5号</w:t>
      </w:r>
    </w:p>
    <w:p w14:paraId="30C9E239">
      <w:pPr>
        <w:bidi w:val="0"/>
        <w:ind w:firstLine="928"/>
        <w:rPr>
          <w:rFonts w:hint="default" w:ascii="Arial" w:hAnsi="Arial" w:eastAsia="宋体"/>
          <w:b w:val="0"/>
          <w:bCs w:val="0"/>
          <w:color w:val="auto"/>
          <w:highlight w:val="none"/>
          <w:lang w:val="en-US" w:eastAsia="zh-CN"/>
        </w:rPr>
      </w:pPr>
      <w:r>
        <w:rPr>
          <w:rFonts w:hint="eastAsia" w:ascii="Arial" w:hAnsi="Arial"/>
          <w:b w:val="0"/>
          <w:bCs w:val="0"/>
          <w:color w:val="auto"/>
          <w:highlight w:val="none"/>
          <w:lang w:val="en-US" w:eastAsia="zh-CN"/>
        </w:rPr>
        <w:t>联系人：罗荣辉</w:t>
      </w:r>
    </w:p>
    <w:p w14:paraId="15A74C5B">
      <w:pPr>
        <w:bidi w:val="0"/>
        <w:ind w:firstLine="928"/>
        <w:rPr>
          <w:rFonts w:hint="default" w:ascii="Arial" w:hAnsi="Arial" w:eastAsia="宋体"/>
          <w:b w:val="0"/>
          <w:bCs w:val="0"/>
          <w:color w:val="auto"/>
          <w:highlight w:val="none"/>
          <w:lang w:val="en-US" w:eastAsia="zh-CN"/>
        </w:rPr>
      </w:pPr>
      <w:r>
        <w:rPr>
          <w:rFonts w:hint="eastAsia" w:ascii="Arial" w:hAnsi="Arial" w:eastAsia="宋体"/>
          <w:b w:val="0"/>
          <w:bCs w:val="0"/>
          <w:color w:val="auto"/>
          <w:highlight w:val="none"/>
          <w:lang w:val="en-US" w:eastAsia="zh-CN"/>
        </w:rPr>
        <w:t>联系方式：</w:t>
      </w:r>
      <w:r>
        <w:rPr>
          <w:rFonts w:hint="eastAsia" w:ascii="Arial" w:hAnsi="Arial"/>
          <w:b w:val="0"/>
          <w:bCs w:val="0"/>
          <w:color w:val="auto"/>
          <w:highlight w:val="none"/>
          <w:lang w:val="en-US" w:eastAsia="zh-CN"/>
        </w:rPr>
        <w:t>0878-6718058</w:t>
      </w:r>
    </w:p>
    <w:p w14:paraId="7780CC18">
      <w:pPr>
        <w:bidi w:val="0"/>
        <w:ind w:firstLine="928"/>
        <w:rPr>
          <w:rFonts w:ascii="Arial" w:hAnsi="Arial" w:eastAsia="宋体"/>
          <w:b/>
          <w:bCs/>
          <w:color w:val="auto"/>
          <w:highlight w:val="none"/>
        </w:rPr>
      </w:pPr>
      <w:r>
        <w:rPr>
          <w:rFonts w:ascii="Arial" w:hAnsi="Arial" w:eastAsia="宋体"/>
          <w:b/>
          <w:bCs/>
          <w:color w:val="auto"/>
          <w:highlight w:val="none"/>
        </w:rPr>
        <w:t>2.采购代理机构信息</w:t>
      </w:r>
    </w:p>
    <w:p w14:paraId="4840A27D">
      <w:pPr>
        <w:bidi w:val="0"/>
        <w:ind w:firstLine="928"/>
        <w:rPr>
          <w:rFonts w:hint="eastAsia" w:ascii="Arial" w:hAnsi="Arial" w:eastAsia="宋体"/>
          <w:b w:val="0"/>
          <w:bCs w:val="0"/>
          <w:color w:val="auto"/>
          <w:highlight w:val="none"/>
          <w:lang w:eastAsia="zh-CN"/>
        </w:rPr>
      </w:pPr>
      <w:r>
        <w:rPr>
          <w:rFonts w:hint="eastAsia" w:ascii="Arial" w:hAnsi="Arial" w:eastAsia="宋体"/>
          <w:b w:val="0"/>
          <w:bCs w:val="0"/>
          <w:color w:val="auto"/>
          <w:highlight w:val="none"/>
        </w:rPr>
        <w:t>名称：</w:t>
      </w:r>
      <w:r>
        <w:rPr>
          <w:rFonts w:hint="eastAsia" w:ascii="Arial" w:hAnsi="Arial"/>
          <w:b w:val="0"/>
          <w:bCs w:val="0"/>
          <w:color w:val="auto"/>
          <w:highlight w:val="none"/>
          <w:lang w:eastAsia="zh-CN"/>
        </w:rPr>
        <w:t>云南立联项目咨询管理有限公司</w:t>
      </w:r>
    </w:p>
    <w:p w14:paraId="4F7A2331">
      <w:pPr>
        <w:bidi w:val="0"/>
        <w:ind w:firstLine="928"/>
        <w:rPr>
          <w:rFonts w:hint="eastAsia" w:ascii="Arial" w:hAnsi="Arial" w:eastAsia="宋体"/>
          <w:b w:val="0"/>
          <w:bCs w:val="0"/>
          <w:color w:val="auto"/>
          <w:highlight w:val="none"/>
          <w:lang w:eastAsia="zh-CN"/>
        </w:rPr>
      </w:pPr>
      <w:r>
        <w:rPr>
          <w:rFonts w:hint="eastAsia" w:ascii="Arial" w:hAnsi="Arial" w:eastAsia="宋体"/>
          <w:b w:val="0"/>
          <w:bCs w:val="0"/>
          <w:color w:val="auto"/>
          <w:highlight w:val="none"/>
        </w:rPr>
        <w:t>地址：</w:t>
      </w:r>
      <w:r>
        <w:rPr>
          <w:rFonts w:hint="eastAsia" w:ascii="Arial" w:hAnsi="Arial"/>
          <w:b w:val="0"/>
          <w:bCs w:val="0"/>
          <w:color w:val="auto"/>
          <w:highlight w:val="none"/>
          <w:lang w:eastAsia="zh-CN"/>
        </w:rPr>
        <w:t>云南省昆明市盘龙区北京路1115号银座office公园5楼5-7室</w:t>
      </w:r>
    </w:p>
    <w:p w14:paraId="450E69DE">
      <w:pPr>
        <w:bidi w:val="0"/>
        <w:ind w:firstLine="928"/>
        <w:rPr>
          <w:rFonts w:hint="eastAsia" w:ascii="Arial" w:hAnsi="Arial" w:eastAsia="宋体"/>
          <w:b w:val="0"/>
          <w:bCs w:val="0"/>
          <w:color w:val="auto"/>
          <w:highlight w:val="none"/>
        </w:rPr>
      </w:pPr>
      <w:r>
        <w:rPr>
          <w:rFonts w:hint="eastAsia" w:ascii="Arial" w:hAnsi="Arial" w:eastAsia="宋体"/>
          <w:b w:val="0"/>
          <w:bCs w:val="0"/>
          <w:color w:val="auto"/>
          <w:highlight w:val="none"/>
        </w:rPr>
        <w:t>联系方式：</w:t>
      </w:r>
      <w:r>
        <w:rPr>
          <w:rFonts w:hint="eastAsia" w:ascii="Arial" w:hAnsi="Arial" w:eastAsia="宋体"/>
          <w:b w:val="0"/>
          <w:bCs w:val="0"/>
          <w:color w:val="auto"/>
          <w:highlight w:val="none"/>
          <w:lang w:val="en-US" w:eastAsia="zh-CN"/>
        </w:rPr>
        <w:t>0871-67272474、</w:t>
      </w:r>
      <w:r>
        <w:rPr>
          <w:rFonts w:hint="eastAsia" w:ascii="Arial" w:hAnsi="Arial"/>
          <w:b w:val="0"/>
          <w:bCs w:val="0"/>
          <w:color w:val="auto"/>
          <w:highlight w:val="none"/>
          <w:lang w:val="en-US" w:eastAsia="zh-CN"/>
        </w:rPr>
        <w:t>17608802533</w:t>
      </w:r>
    </w:p>
    <w:p w14:paraId="7C5060D4">
      <w:pPr>
        <w:bidi w:val="0"/>
        <w:ind w:firstLine="928"/>
        <w:rPr>
          <w:rFonts w:hint="eastAsia" w:ascii="Arial" w:hAnsi="Arial" w:eastAsia="宋体"/>
          <w:b/>
          <w:bCs/>
          <w:color w:val="auto"/>
          <w:highlight w:val="none"/>
        </w:rPr>
      </w:pPr>
      <w:r>
        <w:rPr>
          <w:rFonts w:hint="eastAsia" w:ascii="Arial" w:hAnsi="Arial" w:eastAsia="宋体"/>
          <w:b/>
          <w:bCs/>
          <w:color w:val="auto"/>
          <w:highlight w:val="none"/>
        </w:rPr>
        <w:t>3.项目联系方式</w:t>
      </w:r>
    </w:p>
    <w:p w14:paraId="05F23198">
      <w:pPr>
        <w:bidi w:val="0"/>
        <w:ind w:firstLine="928"/>
        <w:rPr>
          <w:rFonts w:hint="default" w:ascii="Arial" w:hAnsi="Arial" w:eastAsia="宋体"/>
          <w:b w:val="0"/>
          <w:bCs w:val="0"/>
          <w:color w:val="auto"/>
          <w:highlight w:val="none"/>
          <w:lang w:val="en-US"/>
        </w:rPr>
      </w:pPr>
      <w:r>
        <w:rPr>
          <w:rFonts w:hint="eastAsia" w:ascii="Arial" w:hAnsi="Arial" w:eastAsia="宋体"/>
          <w:b w:val="0"/>
          <w:bCs w:val="0"/>
          <w:color w:val="auto"/>
          <w:highlight w:val="none"/>
        </w:rPr>
        <w:t>项目联系人：</w:t>
      </w:r>
      <w:r>
        <w:rPr>
          <w:rFonts w:hint="eastAsia" w:ascii="Arial" w:hAnsi="Arial"/>
          <w:b w:val="0"/>
          <w:bCs w:val="0"/>
          <w:color w:val="auto"/>
          <w:highlight w:val="none"/>
          <w:lang w:val="en-US" w:eastAsia="zh-CN"/>
        </w:rPr>
        <w:t>于雷、沈智强</w:t>
      </w:r>
    </w:p>
    <w:p w14:paraId="0D9FCEE7">
      <w:pPr>
        <w:bidi w:val="0"/>
        <w:ind w:firstLine="928"/>
        <w:rPr>
          <w:rFonts w:hint="eastAsia" w:ascii="Arial" w:hAnsi="Arial" w:eastAsia="宋体"/>
          <w:b w:val="0"/>
          <w:bCs w:val="0"/>
          <w:color w:val="auto"/>
          <w:highlight w:val="none"/>
        </w:rPr>
        <w:sectPr>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r>
        <w:rPr>
          <w:rFonts w:hint="eastAsia" w:ascii="Arial" w:hAnsi="Arial" w:eastAsia="宋体"/>
          <w:b w:val="0"/>
          <w:bCs w:val="0"/>
          <w:color w:val="auto"/>
          <w:highlight w:val="none"/>
        </w:rPr>
        <w:t>电</w:t>
      </w:r>
      <w:r>
        <w:rPr>
          <w:rFonts w:hint="eastAsia" w:ascii="Arial" w:hAnsi="Arial" w:eastAsia="宋体"/>
          <w:b w:val="0"/>
          <w:bCs w:val="0"/>
          <w:color w:val="auto"/>
          <w:highlight w:val="none"/>
          <w:lang w:val="en-US" w:eastAsia="zh-CN"/>
        </w:rPr>
        <w:t xml:space="preserve">     </w:t>
      </w:r>
      <w:r>
        <w:rPr>
          <w:rFonts w:hint="eastAsia" w:ascii="Arial" w:hAnsi="Arial" w:eastAsia="宋体"/>
          <w:b w:val="0"/>
          <w:bCs w:val="0"/>
          <w:color w:val="auto"/>
          <w:highlight w:val="none"/>
        </w:rPr>
        <w:t>话：</w:t>
      </w:r>
      <w:r>
        <w:rPr>
          <w:rFonts w:hint="eastAsia" w:ascii="Arial" w:hAnsi="Arial" w:eastAsia="宋体"/>
          <w:b w:val="0"/>
          <w:bCs w:val="0"/>
          <w:color w:val="auto"/>
          <w:highlight w:val="none"/>
          <w:lang w:val="en-US" w:eastAsia="zh-CN"/>
        </w:rPr>
        <w:t>0871-67272474、</w:t>
      </w:r>
      <w:r>
        <w:rPr>
          <w:rFonts w:hint="eastAsia" w:ascii="Arial" w:hAnsi="Arial"/>
          <w:b w:val="0"/>
          <w:bCs w:val="0"/>
          <w:color w:val="auto"/>
          <w:highlight w:val="none"/>
          <w:lang w:val="en-US" w:eastAsia="zh-CN"/>
        </w:rPr>
        <w:t>17608802533</w:t>
      </w:r>
    </w:p>
    <w:p w14:paraId="52B61AAF">
      <w:pPr>
        <w:pStyle w:val="2"/>
        <w:bidi w:val="0"/>
        <w:rPr>
          <w:color w:val="auto"/>
          <w:highlight w:val="none"/>
        </w:rPr>
      </w:pPr>
      <w:bookmarkStart w:id="6" w:name="_Toc21176"/>
      <w:r>
        <w:rPr>
          <w:color w:val="auto"/>
          <w:highlight w:val="none"/>
        </w:rPr>
        <w:t>第二章</w:t>
      </w:r>
      <w:r>
        <w:rPr>
          <w:rFonts w:hint="eastAsia"/>
          <w:color w:val="auto"/>
          <w:highlight w:val="none"/>
          <w:lang w:val="en-US" w:eastAsia="zh-CN"/>
        </w:rPr>
        <w:t xml:space="preserve">  </w:t>
      </w:r>
      <w:r>
        <w:rPr>
          <w:color w:val="auto"/>
          <w:highlight w:val="none"/>
        </w:rPr>
        <w:t>投标人须知</w:t>
      </w:r>
      <w:bookmarkEnd w:id="6"/>
    </w:p>
    <w:p w14:paraId="12D17609">
      <w:pPr>
        <w:pStyle w:val="3"/>
        <w:bidi w:val="0"/>
        <w:rPr>
          <w:color w:val="auto"/>
          <w:highlight w:val="none"/>
        </w:rPr>
      </w:pPr>
      <w:bookmarkStart w:id="7" w:name="_Toc22763"/>
      <w:bookmarkStart w:id="8" w:name="_Toc21106"/>
      <w:r>
        <w:rPr>
          <w:color w:val="auto"/>
          <w:highlight w:val="none"/>
        </w:rPr>
        <w:t>一、投标人须知前附表</w:t>
      </w:r>
      <w:bookmarkEnd w:id="7"/>
      <w:bookmarkEnd w:id="8"/>
    </w:p>
    <w:p w14:paraId="24E18902">
      <w:pPr>
        <w:spacing w:line="51" w:lineRule="exact"/>
        <w:rPr>
          <w:color w:val="auto"/>
          <w:highlight w:val="none"/>
        </w:rPr>
      </w:pPr>
    </w:p>
    <w:tbl>
      <w:tblPr>
        <w:tblStyle w:val="35"/>
        <w:tblW w:w="99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960"/>
        <w:gridCol w:w="8331"/>
      </w:tblGrid>
      <w:tr w14:paraId="2ABCC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689" w:type="dxa"/>
            <w:vAlign w:val="center"/>
          </w:tcPr>
          <w:p w14:paraId="306A511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序号</w:t>
            </w:r>
          </w:p>
        </w:tc>
        <w:tc>
          <w:tcPr>
            <w:tcW w:w="960" w:type="dxa"/>
            <w:vAlign w:val="center"/>
          </w:tcPr>
          <w:p w14:paraId="5C1E0ED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条款号</w:t>
            </w:r>
          </w:p>
        </w:tc>
        <w:tc>
          <w:tcPr>
            <w:tcW w:w="8331" w:type="dxa"/>
            <w:vAlign w:val="center"/>
          </w:tcPr>
          <w:p w14:paraId="3FE1C2A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编列内容</w:t>
            </w:r>
          </w:p>
        </w:tc>
      </w:tr>
      <w:tr w14:paraId="55A3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jc w:val="center"/>
        </w:trPr>
        <w:tc>
          <w:tcPr>
            <w:tcW w:w="689" w:type="dxa"/>
            <w:vAlign w:val="center"/>
          </w:tcPr>
          <w:p w14:paraId="579F513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w:t>
            </w:r>
          </w:p>
        </w:tc>
        <w:tc>
          <w:tcPr>
            <w:tcW w:w="960" w:type="dxa"/>
            <w:vAlign w:val="center"/>
          </w:tcPr>
          <w:p w14:paraId="5BC2BDD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1.1</w:t>
            </w:r>
          </w:p>
        </w:tc>
        <w:tc>
          <w:tcPr>
            <w:tcW w:w="8331" w:type="dxa"/>
            <w:vAlign w:val="center"/>
          </w:tcPr>
          <w:p w14:paraId="2F2E662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color w:val="auto"/>
                <w:highlight w:val="none"/>
                <w:lang w:eastAsia="zh-CN"/>
              </w:rPr>
            </w:pPr>
            <w:r>
              <w:rPr>
                <w:color w:val="auto"/>
                <w:highlight w:val="none"/>
              </w:rPr>
              <w:t>项目名称：</w:t>
            </w:r>
            <w:r>
              <w:rPr>
                <w:rFonts w:hint="eastAsia"/>
                <w:color w:val="auto"/>
                <w:highlight w:val="none"/>
                <w:lang w:eastAsia="zh-CN"/>
              </w:rPr>
              <w:t>永仁县县域医共体中医医院氧疗设备采购项目（二次）</w:t>
            </w:r>
          </w:p>
          <w:p w14:paraId="7ECB588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eastAsia="宋体"/>
                <w:color w:val="auto"/>
                <w:highlight w:val="none"/>
                <w:lang w:eastAsia="zh-CN"/>
              </w:rPr>
            </w:pPr>
            <w:r>
              <w:rPr>
                <w:rFonts w:hint="eastAsia"/>
                <w:color w:val="auto"/>
                <w:highlight w:val="none"/>
                <w:lang w:val="en-US" w:eastAsia="zh-CN"/>
              </w:rPr>
              <w:t>项目</w:t>
            </w:r>
            <w:r>
              <w:rPr>
                <w:color w:val="auto"/>
                <w:highlight w:val="none"/>
              </w:rPr>
              <w:t>编号：</w:t>
            </w:r>
            <w:r>
              <w:rPr>
                <w:rFonts w:hint="eastAsia"/>
                <w:color w:val="auto"/>
                <w:highlight w:val="none"/>
                <w:lang w:eastAsia="zh-CN"/>
              </w:rPr>
              <w:t>YNLL-202604068</w:t>
            </w:r>
          </w:p>
          <w:p w14:paraId="61FA6A9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color w:val="auto"/>
                <w:highlight w:val="none"/>
              </w:rPr>
            </w:pPr>
            <w:r>
              <w:rPr>
                <w:color w:val="auto"/>
                <w:highlight w:val="none"/>
              </w:rPr>
              <w:t>招标内容：详见招标文件第七章《采购需求》。</w:t>
            </w:r>
          </w:p>
        </w:tc>
      </w:tr>
      <w:tr w14:paraId="048D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689" w:type="dxa"/>
            <w:vMerge w:val="restart"/>
            <w:tcBorders>
              <w:bottom w:val="nil"/>
            </w:tcBorders>
            <w:vAlign w:val="center"/>
          </w:tcPr>
          <w:p w14:paraId="61DCAC2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2</w:t>
            </w:r>
          </w:p>
        </w:tc>
        <w:tc>
          <w:tcPr>
            <w:tcW w:w="960" w:type="dxa"/>
            <w:vAlign w:val="center"/>
          </w:tcPr>
          <w:p w14:paraId="5291DE3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1.2</w:t>
            </w:r>
          </w:p>
        </w:tc>
        <w:tc>
          <w:tcPr>
            <w:tcW w:w="8331" w:type="dxa"/>
            <w:vAlign w:val="center"/>
          </w:tcPr>
          <w:p w14:paraId="05F1C3D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color w:val="auto"/>
                <w:highlight w:val="none"/>
              </w:rPr>
            </w:pPr>
            <w:r>
              <w:rPr>
                <w:rFonts w:hint="eastAsia" w:ascii="微软雅黑" w:hAnsi="微软雅黑" w:eastAsia="微软雅黑" w:cs="微软雅黑"/>
                <w:color w:val="auto"/>
                <w:highlight w:val="none"/>
                <w:lang w:val="en-US" w:eastAsia="zh-CN"/>
              </w:rPr>
              <w:t>█</w:t>
            </w:r>
            <w:r>
              <w:rPr>
                <w:color w:val="auto"/>
                <w:highlight w:val="none"/>
              </w:rPr>
              <w:t>交货地点：</w:t>
            </w:r>
            <w:r>
              <w:rPr>
                <w:rFonts w:hint="eastAsia"/>
                <w:color w:val="auto"/>
                <w:lang w:eastAsia="zh-CN"/>
              </w:rPr>
              <w:t>永仁县中医医院</w:t>
            </w:r>
            <w:r>
              <w:rPr>
                <w:color w:val="auto"/>
                <w:highlight w:val="none"/>
              </w:rPr>
              <w:t>指定</w:t>
            </w:r>
            <w:r>
              <w:rPr>
                <w:rFonts w:hint="eastAsia"/>
                <w:color w:val="auto"/>
                <w:highlight w:val="none"/>
                <w:lang w:val="en-US" w:eastAsia="zh-CN"/>
              </w:rPr>
              <w:t>地点</w:t>
            </w:r>
            <w:r>
              <w:rPr>
                <w:color w:val="auto"/>
                <w:highlight w:val="none"/>
              </w:rPr>
              <w:t>。</w:t>
            </w:r>
          </w:p>
          <w:p w14:paraId="2CFA9E1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eastAsia="宋体"/>
                <w:color w:val="auto"/>
                <w:highlight w:val="none"/>
                <w:lang w:val="en-US" w:eastAsia="zh-CN"/>
              </w:rPr>
            </w:pPr>
            <w:r>
              <w:rPr>
                <w:rFonts w:hint="eastAsia" w:ascii="微软雅黑" w:hAnsi="微软雅黑" w:eastAsia="微软雅黑" w:cs="微软雅黑"/>
                <w:color w:val="auto"/>
                <w:highlight w:val="none"/>
                <w:lang w:val="en-US" w:eastAsia="zh-CN"/>
              </w:rPr>
              <w:t>█</w:t>
            </w:r>
            <w:r>
              <w:rPr>
                <w:color w:val="auto"/>
                <w:highlight w:val="none"/>
              </w:rPr>
              <w:t>合同履行期限</w:t>
            </w:r>
            <w:r>
              <w:rPr>
                <w:rFonts w:hint="eastAsia"/>
                <w:color w:val="auto"/>
                <w:highlight w:val="none"/>
                <w:lang w:eastAsia="zh-CN"/>
              </w:rPr>
              <w:t>（</w:t>
            </w:r>
            <w:r>
              <w:rPr>
                <w:color w:val="auto"/>
                <w:highlight w:val="none"/>
              </w:rPr>
              <w:t>交货期</w:t>
            </w:r>
            <w:r>
              <w:rPr>
                <w:rFonts w:hint="eastAsia"/>
                <w:color w:val="auto"/>
                <w:highlight w:val="none"/>
                <w:lang w:eastAsia="zh-CN"/>
              </w:rPr>
              <w:t>）</w:t>
            </w:r>
            <w:r>
              <w:rPr>
                <w:color w:val="auto"/>
                <w:highlight w:val="none"/>
              </w:rPr>
              <w:t>：</w:t>
            </w:r>
            <w:r>
              <w:rPr>
                <w:rFonts w:hint="eastAsia" w:ascii="宋体" w:hAnsi="宋体"/>
                <w:color w:val="auto"/>
                <w:highlight w:val="none"/>
                <w:lang w:val="en-US" w:eastAsia="zh-CN"/>
              </w:rPr>
              <w:t>合同签订后30个日历天内交货、安装、培训、验收完成，设备为安装验收完成前180天内生产的产品。</w:t>
            </w:r>
          </w:p>
          <w:p w14:paraId="4343358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color w:val="auto"/>
                <w:highlight w:val="none"/>
              </w:rPr>
            </w:pPr>
            <w:r>
              <w:rPr>
                <w:rFonts w:hint="eastAsia" w:ascii="微软雅黑" w:hAnsi="微软雅黑" w:eastAsia="微软雅黑" w:cs="微软雅黑"/>
                <w:color w:val="auto"/>
                <w:highlight w:val="none"/>
                <w:lang w:val="en-US" w:eastAsia="zh-CN"/>
              </w:rPr>
              <w:t>█</w:t>
            </w:r>
            <w:r>
              <w:rPr>
                <w:color w:val="auto"/>
                <w:highlight w:val="none"/>
              </w:rPr>
              <w:t>质保期：</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rPr>
              <w:t>年，如采购需求中有特殊要求的产品按照要求提供质保。</w:t>
            </w:r>
          </w:p>
        </w:tc>
      </w:tr>
      <w:tr w14:paraId="21A8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9" w:type="dxa"/>
            <w:vMerge w:val="continue"/>
            <w:tcBorders>
              <w:top w:val="nil"/>
            </w:tcBorders>
            <w:vAlign w:val="center"/>
          </w:tcPr>
          <w:p w14:paraId="3069AF0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960" w:type="dxa"/>
            <w:vAlign w:val="center"/>
          </w:tcPr>
          <w:p w14:paraId="027047A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1.3</w:t>
            </w:r>
          </w:p>
        </w:tc>
        <w:tc>
          <w:tcPr>
            <w:tcW w:w="8331" w:type="dxa"/>
            <w:vAlign w:val="center"/>
          </w:tcPr>
          <w:p w14:paraId="4DE8974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color w:val="auto"/>
                <w:highlight w:val="none"/>
              </w:rPr>
            </w:pPr>
            <w:r>
              <w:rPr>
                <w:rFonts w:hint="eastAsia" w:ascii="微软雅黑" w:hAnsi="微软雅黑" w:eastAsia="微软雅黑" w:cs="微软雅黑"/>
                <w:color w:val="auto"/>
                <w:highlight w:val="none"/>
                <w:lang w:val="en-US" w:eastAsia="zh-CN"/>
              </w:rPr>
              <w:t>█</w:t>
            </w:r>
            <w:r>
              <w:rPr>
                <w:color w:val="auto"/>
                <w:highlight w:val="none"/>
              </w:rPr>
              <w:t>采购预算或最高限价：详见《投标人须知前附表》。</w:t>
            </w:r>
          </w:p>
          <w:p w14:paraId="17565AA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color w:val="auto"/>
                <w:highlight w:val="none"/>
              </w:rPr>
            </w:pPr>
            <w:r>
              <w:rPr>
                <w:color w:val="auto"/>
                <w:highlight w:val="none"/>
              </w:rPr>
              <w:t>资金情况：已落实。</w:t>
            </w:r>
          </w:p>
        </w:tc>
      </w:tr>
      <w:tr w14:paraId="5684F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vAlign w:val="center"/>
          </w:tcPr>
          <w:p w14:paraId="4509E2E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3</w:t>
            </w:r>
          </w:p>
        </w:tc>
        <w:tc>
          <w:tcPr>
            <w:tcW w:w="960" w:type="dxa"/>
            <w:vAlign w:val="center"/>
          </w:tcPr>
          <w:p w14:paraId="73106D8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2</w:t>
            </w:r>
          </w:p>
        </w:tc>
        <w:tc>
          <w:tcPr>
            <w:tcW w:w="8331" w:type="dxa"/>
            <w:vAlign w:val="center"/>
          </w:tcPr>
          <w:p w14:paraId="271B31B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color w:val="auto"/>
                <w:highlight w:val="none"/>
              </w:rPr>
            </w:pPr>
            <w:r>
              <w:rPr>
                <w:color w:val="auto"/>
                <w:highlight w:val="none"/>
              </w:rPr>
              <w:t>投标人资格要求：详见《投标人须知前附表》第二项。</w:t>
            </w:r>
          </w:p>
        </w:tc>
      </w:tr>
      <w:tr w14:paraId="0D607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689" w:type="dxa"/>
            <w:vAlign w:val="center"/>
          </w:tcPr>
          <w:p w14:paraId="244E478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4</w:t>
            </w:r>
          </w:p>
        </w:tc>
        <w:tc>
          <w:tcPr>
            <w:tcW w:w="960" w:type="dxa"/>
            <w:vAlign w:val="center"/>
          </w:tcPr>
          <w:p w14:paraId="0C2F429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3.2</w:t>
            </w:r>
          </w:p>
        </w:tc>
        <w:tc>
          <w:tcPr>
            <w:tcW w:w="8331" w:type="dxa"/>
            <w:vAlign w:val="center"/>
          </w:tcPr>
          <w:p w14:paraId="7DDB009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eastAsia="宋体"/>
                <w:color w:val="auto"/>
                <w:highlight w:val="none"/>
                <w:lang w:val="en-US" w:eastAsia="zh-CN"/>
              </w:rPr>
            </w:pPr>
            <w:r>
              <w:rPr>
                <w:color w:val="auto"/>
                <w:highlight w:val="none"/>
              </w:rPr>
              <w:t>现场踏勘：不组织</w:t>
            </w:r>
            <w:r>
              <w:rPr>
                <w:rFonts w:hint="eastAsia"/>
                <w:color w:val="auto"/>
                <w:highlight w:val="none"/>
                <w:lang w:eastAsia="zh-CN"/>
              </w:rPr>
              <w:t>。</w:t>
            </w:r>
          </w:p>
          <w:p w14:paraId="6DC415D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color w:val="auto"/>
                <w:highlight w:val="none"/>
              </w:rPr>
            </w:pPr>
            <w:r>
              <w:rPr>
                <w:color w:val="auto"/>
                <w:highlight w:val="none"/>
              </w:rPr>
              <w:t>开标答疑会：不召开。</w:t>
            </w:r>
          </w:p>
        </w:tc>
      </w:tr>
      <w:tr w14:paraId="3B5F8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689" w:type="dxa"/>
            <w:vAlign w:val="center"/>
          </w:tcPr>
          <w:p w14:paraId="1816A4D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5</w:t>
            </w:r>
          </w:p>
        </w:tc>
        <w:tc>
          <w:tcPr>
            <w:tcW w:w="960" w:type="dxa"/>
            <w:vAlign w:val="center"/>
          </w:tcPr>
          <w:p w14:paraId="41F3955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3.3</w:t>
            </w:r>
          </w:p>
        </w:tc>
        <w:tc>
          <w:tcPr>
            <w:tcW w:w="8331" w:type="dxa"/>
            <w:vAlign w:val="center"/>
          </w:tcPr>
          <w:p w14:paraId="728C828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b/>
                <w:bCs/>
                <w:color w:val="auto"/>
                <w:highlight w:val="none"/>
                <w:lang w:val="en-US" w:eastAsia="zh-CN"/>
              </w:rPr>
            </w:pPr>
            <w:r>
              <w:rPr>
                <w:rFonts w:hint="eastAsia"/>
                <w:b/>
                <w:bCs/>
                <w:color w:val="auto"/>
                <w:highlight w:val="none"/>
                <w:lang w:val="en-US" w:eastAsia="zh-CN"/>
              </w:rPr>
              <w:t>采购代理</w:t>
            </w:r>
            <w:r>
              <w:rPr>
                <w:b/>
                <w:bCs/>
                <w:color w:val="auto"/>
                <w:highlight w:val="none"/>
              </w:rPr>
              <w:t>服务费：</w:t>
            </w:r>
            <w:r>
              <w:rPr>
                <w:rFonts w:hint="eastAsia"/>
                <w:b/>
                <w:bCs/>
                <w:color w:val="auto"/>
                <w:highlight w:val="none"/>
                <w:lang w:val="en-US" w:eastAsia="zh-CN"/>
              </w:rPr>
              <w:t>参照</w:t>
            </w:r>
            <w:r>
              <w:rPr>
                <w:rFonts w:hint="eastAsia"/>
                <w:b/>
                <w:bCs/>
                <w:color w:val="auto"/>
                <w:highlight w:val="none"/>
                <w:lang w:val="en-US"/>
              </w:rPr>
              <w:t>《云南省建设工程及政府采购代理服务收费参考意见》云建招协【202</w:t>
            </w:r>
            <w:r>
              <w:rPr>
                <w:rFonts w:hint="eastAsia"/>
                <w:b/>
                <w:bCs/>
                <w:color w:val="auto"/>
                <w:highlight w:val="none"/>
                <w:lang w:val="en-US" w:eastAsia="zh-CN"/>
              </w:rPr>
              <w:t>6</w:t>
            </w:r>
            <w:r>
              <w:rPr>
                <w:rFonts w:hint="eastAsia"/>
                <w:b/>
                <w:bCs/>
                <w:color w:val="auto"/>
                <w:highlight w:val="none"/>
                <w:lang w:val="en-US"/>
              </w:rPr>
              <w:t>】</w:t>
            </w:r>
            <w:r>
              <w:rPr>
                <w:rFonts w:hint="eastAsia"/>
                <w:b/>
                <w:bCs/>
                <w:color w:val="auto"/>
                <w:highlight w:val="none"/>
                <w:lang w:val="en-US" w:eastAsia="zh-CN"/>
              </w:rPr>
              <w:t>11</w:t>
            </w:r>
            <w:r>
              <w:rPr>
                <w:rFonts w:hint="eastAsia"/>
                <w:b/>
                <w:bCs/>
                <w:color w:val="auto"/>
                <w:highlight w:val="none"/>
                <w:lang w:val="en-US"/>
              </w:rPr>
              <w:t>号</w:t>
            </w:r>
            <w:r>
              <w:rPr>
                <w:rFonts w:hint="eastAsia"/>
                <w:b/>
                <w:bCs/>
                <w:color w:val="auto"/>
                <w:highlight w:val="none"/>
                <w:lang w:val="en-US" w:eastAsia="zh-CN"/>
              </w:rPr>
              <w:t>下浮20%收取</w:t>
            </w:r>
            <w:r>
              <w:rPr>
                <w:rFonts w:hint="eastAsia"/>
                <w:b/>
                <w:bCs/>
                <w:color w:val="auto"/>
                <w:highlight w:val="none"/>
                <w:lang w:val="en-US"/>
              </w:rPr>
              <w:t>，由</w:t>
            </w:r>
            <w:r>
              <w:rPr>
                <w:rFonts w:hint="eastAsia"/>
                <w:b/>
                <w:bCs/>
                <w:color w:val="auto"/>
                <w:highlight w:val="none"/>
                <w:lang w:val="en-US" w:eastAsia="zh-CN"/>
              </w:rPr>
              <w:t>中标人</w:t>
            </w:r>
            <w:r>
              <w:rPr>
                <w:rFonts w:hint="eastAsia"/>
                <w:b/>
                <w:bCs/>
                <w:color w:val="auto"/>
                <w:highlight w:val="none"/>
                <w:lang w:val="en-US"/>
              </w:rPr>
              <w:t>缴纳</w:t>
            </w:r>
            <w:r>
              <w:rPr>
                <w:rFonts w:hint="eastAsia"/>
                <w:b/>
                <w:bCs/>
                <w:color w:val="auto"/>
                <w:highlight w:val="none"/>
                <w:lang w:val="en-US" w:eastAsia="zh-CN"/>
              </w:rPr>
              <w:t>，</w:t>
            </w:r>
            <w:r>
              <w:rPr>
                <w:rFonts w:hint="default" w:ascii="Lucida Sans Unicode" w:hAnsi="Lucida Sans Unicode" w:eastAsia="宋体" w:cs="Lucida Sans Unicode"/>
                <w:b/>
                <w:bCs/>
                <w:color w:val="auto"/>
                <w:highlight w:val="none"/>
                <w:lang w:val="en-US" w:eastAsia="zh-CN"/>
              </w:rPr>
              <w:t>计费总额为本次中标金额</w:t>
            </w:r>
            <w:r>
              <w:rPr>
                <w:rFonts w:hint="eastAsia"/>
                <w:b/>
                <w:bCs/>
                <w:color w:val="auto"/>
                <w:highlight w:val="none"/>
                <w:lang w:val="en-US" w:eastAsia="zh-CN"/>
              </w:rPr>
              <w:t>。</w:t>
            </w:r>
            <w:r>
              <w:rPr>
                <w:rFonts w:hint="eastAsia"/>
                <w:b/>
                <w:bCs/>
                <w:color w:val="auto"/>
                <w:highlight w:val="none"/>
                <w:lang w:val="en-US"/>
              </w:rPr>
              <w:t>（详见本章附</w:t>
            </w:r>
            <w:r>
              <w:rPr>
                <w:rFonts w:hint="eastAsia"/>
                <w:b/>
                <w:bCs/>
                <w:color w:val="auto"/>
                <w:highlight w:val="none"/>
                <w:lang w:val="en-US" w:eastAsia="zh-CN"/>
              </w:rPr>
              <w:t>录）</w:t>
            </w:r>
          </w:p>
          <w:p w14:paraId="03F826E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default"/>
                <w:b/>
                <w:bCs/>
                <w:color w:val="auto"/>
                <w:highlight w:val="none"/>
                <w:lang w:val="en-US" w:eastAsia="zh-CN"/>
              </w:rPr>
            </w:pPr>
            <w:r>
              <w:rPr>
                <w:rFonts w:hint="eastAsia"/>
                <w:b/>
                <w:bCs/>
                <w:color w:val="auto"/>
                <w:highlight w:val="none"/>
                <w:lang w:val="en-US" w:eastAsia="zh-CN"/>
              </w:rPr>
              <w:t>注：本项目属于货物类。</w:t>
            </w:r>
          </w:p>
          <w:p w14:paraId="4B799E6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color w:val="auto"/>
                <w:highlight w:val="none"/>
                <w:lang w:val="en-US" w:eastAsia="zh-CN"/>
              </w:rPr>
            </w:pPr>
            <w:r>
              <w:rPr>
                <w:rFonts w:hint="eastAsia"/>
                <w:color w:val="auto"/>
                <w:highlight w:val="none"/>
                <w:lang w:val="en-US" w:eastAsia="zh-CN"/>
              </w:rPr>
              <w:t>服务费交纳账户信息如下：</w:t>
            </w:r>
          </w:p>
          <w:p w14:paraId="728201E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color w:val="auto"/>
                <w:highlight w:val="none"/>
                <w:lang w:val="en-US" w:eastAsia="zh-CN"/>
              </w:rPr>
            </w:pPr>
            <w:r>
              <w:rPr>
                <w:rFonts w:hint="eastAsia"/>
                <w:color w:val="auto"/>
                <w:highlight w:val="none"/>
                <w:lang w:val="en-US" w:eastAsia="zh-CN"/>
              </w:rPr>
              <w:t>开户名称：云南立联项目咨询管理有限公司</w:t>
            </w:r>
          </w:p>
          <w:p w14:paraId="1D41DFF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color w:val="auto"/>
                <w:highlight w:val="none"/>
                <w:lang w:val="en-US" w:eastAsia="zh-CN"/>
              </w:rPr>
            </w:pPr>
            <w:r>
              <w:rPr>
                <w:rFonts w:hint="eastAsia"/>
                <w:color w:val="auto"/>
                <w:highlight w:val="none"/>
                <w:lang w:val="en-US" w:eastAsia="zh-CN"/>
              </w:rPr>
              <w:t>开户银行：招商银行股份有限公司昆明小康大道支行</w:t>
            </w:r>
          </w:p>
          <w:p w14:paraId="4634EE2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color w:val="auto"/>
                <w:highlight w:val="none"/>
              </w:rPr>
            </w:pPr>
            <w:r>
              <w:rPr>
                <w:rFonts w:hint="eastAsia"/>
                <w:color w:val="auto"/>
                <w:highlight w:val="none"/>
                <w:lang w:val="en-US" w:eastAsia="zh-CN"/>
              </w:rPr>
              <w:t>账号：8719 1006 5610 301</w:t>
            </w:r>
          </w:p>
        </w:tc>
      </w:tr>
      <w:tr w14:paraId="735C5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vAlign w:val="center"/>
          </w:tcPr>
          <w:p w14:paraId="742971A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6</w:t>
            </w:r>
          </w:p>
        </w:tc>
        <w:tc>
          <w:tcPr>
            <w:tcW w:w="960" w:type="dxa"/>
            <w:vAlign w:val="center"/>
          </w:tcPr>
          <w:p w14:paraId="1EC8E43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3.5</w:t>
            </w:r>
          </w:p>
        </w:tc>
        <w:tc>
          <w:tcPr>
            <w:tcW w:w="8331" w:type="dxa"/>
            <w:vAlign w:val="center"/>
          </w:tcPr>
          <w:p w14:paraId="5295E90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color w:val="auto"/>
                <w:highlight w:val="none"/>
              </w:rPr>
            </w:pPr>
            <w:r>
              <w:rPr>
                <w:color w:val="auto"/>
                <w:highlight w:val="none"/>
              </w:rPr>
              <w:t>投标要求：整体投标，整体中标。</w:t>
            </w:r>
          </w:p>
        </w:tc>
      </w:tr>
      <w:tr w14:paraId="5CBC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jc w:val="center"/>
        </w:trPr>
        <w:tc>
          <w:tcPr>
            <w:tcW w:w="689" w:type="dxa"/>
            <w:vAlign w:val="center"/>
          </w:tcPr>
          <w:p w14:paraId="301596F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7</w:t>
            </w:r>
          </w:p>
        </w:tc>
        <w:tc>
          <w:tcPr>
            <w:tcW w:w="960" w:type="dxa"/>
            <w:vAlign w:val="center"/>
          </w:tcPr>
          <w:p w14:paraId="57A54E2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11.1</w:t>
            </w:r>
          </w:p>
          <w:p w14:paraId="7A315DA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11.3</w:t>
            </w:r>
          </w:p>
        </w:tc>
        <w:tc>
          <w:tcPr>
            <w:tcW w:w="8331" w:type="dxa"/>
            <w:vAlign w:val="top"/>
          </w:tcPr>
          <w:p w14:paraId="1726D59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lang w:val="en-US" w:eastAsia="zh-CN"/>
              </w:rPr>
            </w:pPr>
            <w:r>
              <w:rPr>
                <w:rFonts w:hint="eastAsia" w:ascii="微软雅黑" w:hAnsi="微软雅黑" w:eastAsia="微软雅黑" w:cs="微软雅黑"/>
                <w:color w:val="auto"/>
                <w:highlight w:val="none"/>
                <w:lang w:val="en-US" w:eastAsia="zh-CN"/>
              </w:rPr>
              <w:t>█</w:t>
            </w:r>
            <w:r>
              <w:rPr>
                <w:rFonts w:hint="eastAsia"/>
                <w:b/>
                <w:bCs/>
                <w:color w:val="auto"/>
                <w:highlight w:val="none"/>
                <w:lang w:val="en-US" w:eastAsia="zh-CN"/>
              </w:rPr>
              <w:t>投标保证金</w:t>
            </w:r>
          </w:p>
          <w:p w14:paraId="3CB61AE3">
            <w:pPr>
              <w:bidi w:val="0"/>
              <w:ind w:left="0" w:leftChars="0" w:firstLine="0" w:firstLineChars="0"/>
              <w:rPr>
                <w:rFonts w:hint="eastAsia"/>
                <w:color w:val="auto"/>
                <w:lang w:val="en-US" w:eastAsia="zh-CN"/>
              </w:rPr>
            </w:pPr>
            <w:r>
              <w:rPr>
                <w:rFonts w:hint="eastAsia"/>
                <w:color w:val="auto"/>
                <w:lang w:val="en-US" w:eastAsia="zh-CN"/>
              </w:rPr>
              <w:t>投标保证金金额：¥10200.00（大写：壹万零贰佰元整）</w:t>
            </w:r>
            <w:r>
              <w:rPr>
                <w:rFonts w:hint="eastAsia"/>
                <w:color w:val="auto"/>
                <w:highlight w:val="none"/>
                <w:lang w:val="en-US" w:eastAsia="zh-CN"/>
              </w:rPr>
              <w:t>。</w:t>
            </w:r>
          </w:p>
          <w:p w14:paraId="493C506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一、</w:t>
            </w:r>
            <w:r>
              <w:rPr>
                <w:rFonts w:hint="eastAsia"/>
                <w:color w:val="auto"/>
                <w:lang w:val="en-US" w:eastAsia="zh-CN"/>
              </w:rPr>
              <w:t>投标（</w:t>
            </w:r>
            <w:r>
              <w:rPr>
                <w:color w:val="auto"/>
              </w:rPr>
              <w:t>交易</w:t>
            </w:r>
            <w:r>
              <w:rPr>
                <w:rFonts w:hint="eastAsia"/>
                <w:color w:val="auto"/>
                <w:lang w:eastAsia="zh-CN"/>
              </w:rPr>
              <w:t>）</w:t>
            </w:r>
            <w:r>
              <w:rPr>
                <w:color w:val="auto"/>
              </w:rPr>
              <w:t>保证金账户信息：</w:t>
            </w:r>
          </w:p>
          <w:p w14:paraId="4DB843B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olor w:val="auto"/>
                <w:highlight w:val="none"/>
                <w:lang w:eastAsia="zh-CN"/>
              </w:rPr>
            </w:pPr>
            <w:r>
              <w:rPr>
                <w:rFonts w:hint="eastAsia"/>
                <w:color w:val="auto"/>
                <w:highlight w:val="none"/>
              </w:rPr>
              <w:t>户名：</w:t>
            </w:r>
            <w:r>
              <w:rPr>
                <w:rFonts w:hint="eastAsia"/>
                <w:color w:val="auto"/>
                <w:highlight w:val="none"/>
                <w:lang w:eastAsia="zh-CN"/>
              </w:rPr>
              <w:t>云南立联项目咨询管理有限公司</w:t>
            </w:r>
          </w:p>
          <w:p w14:paraId="5BD71E1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highlight w:val="none"/>
              </w:rPr>
            </w:pPr>
            <w:r>
              <w:rPr>
                <w:rFonts w:hint="eastAsia"/>
                <w:color w:val="auto"/>
                <w:highlight w:val="none"/>
              </w:rPr>
              <w:t>开户行：招商银行股份有限公司昆明小康大道支行</w:t>
            </w:r>
          </w:p>
          <w:p w14:paraId="5B583F8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highlight w:val="none"/>
              </w:rPr>
            </w:pPr>
            <w:r>
              <w:rPr>
                <w:rFonts w:hint="eastAsia"/>
                <w:color w:val="auto"/>
                <w:highlight w:val="none"/>
              </w:rPr>
              <w:t>账号：8719 1006 5610 301</w:t>
            </w:r>
          </w:p>
          <w:p w14:paraId="27A9BCA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lang w:val="en-US" w:eastAsia="zh-CN"/>
              </w:rPr>
            </w:pPr>
            <w:r>
              <w:rPr>
                <w:rFonts w:hint="eastAsia"/>
                <w:color w:val="auto"/>
                <w:lang w:val="en-US" w:eastAsia="zh-CN"/>
              </w:rPr>
              <w:t>项目</w:t>
            </w:r>
            <w:r>
              <w:rPr>
                <w:color w:val="auto"/>
              </w:rPr>
              <w:t>名称：</w:t>
            </w:r>
            <w:r>
              <w:rPr>
                <w:rFonts w:hint="eastAsia"/>
                <w:color w:val="auto"/>
                <w:lang w:val="en-US" w:eastAsia="zh-CN"/>
              </w:rPr>
              <w:t>永仁县县域医共体中医医院氧疗设备采购项目（二次）</w:t>
            </w:r>
          </w:p>
          <w:p w14:paraId="20DA71A2">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lang w:eastAsia="zh-CN"/>
              </w:rPr>
            </w:pPr>
            <w:r>
              <w:rPr>
                <w:rFonts w:hint="eastAsia" w:eastAsia="宋体"/>
                <w:color w:val="auto"/>
                <w:lang w:val="en-US" w:eastAsia="zh-CN"/>
              </w:rPr>
              <w:t>项目编号：</w:t>
            </w:r>
            <w:r>
              <w:rPr>
                <w:rFonts w:hint="eastAsia"/>
                <w:color w:val="auto"/>
                <w:highlight w:val="none"/>
                <w:lang w:eastAsia="zh-CN"/>
              </w:rPr>
              <w:t>YNLL-202604068</w:t>
            </w:r>
          </w:p>
          <w:p w14:paraId="6CE34DE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二、</w:t>
            </w:r>
            <w:r>
              <w:rPr>
                <w:rFonts w:hint="eastAsia"/>
                <w:color w:val="auto"/>
                <w:lang w:val="en-US" w:eastAsia="zh-CN"/>
              </w:rPr>
              <w:t>投标</w:t>
            </w:r>
            <w:r>
              <w:rPr>
                <w:color w:val="auto"/>
              </w:rPr>
              <w:t>保证金的提交时间：保证金到账截止时间为</w:t>
            </w:r>
            <w:r>
              <w:rPr>
                <w:rFonts w:hint="eastAsia"/>
                <w:color w:val="auto"/>
                <w:lang w:val="en-US" w:eastAsia="zh-CN"/>
              </w:rPr>
              <w:t>投标</w:t>
            </w:r>
            <w:r>
              <w:rPr>
                <w:color w:val="auto"/>
              </w:rPr>
              <w:t>截止时间，到账时间以实际到达专用账户时间为准，未按时到账的保证金视为未提交。</w:t>
            </w:r>
          </w:p>
          <w:p w14:paraId="391CF9B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三、保证金的提交方式为银行转账、银行保函、保证保险及法律法规规定的其他</w:t>
            </w:r>
            <w:r>
              <w:rPr>
                <w:rFonts w:hint="eastAsia"/>
                <w:color w:val="auto"/>
                <w:lang w:val="en-US" w:eastAsia="zh-CN"/>
              </w:rPr>
              <w:t>非现金</w:t>
            </w:r>
            <w:r>
              <w:rPr>
                <w:color w:val="auto"/>
              </w:rPr>
              <w:t>形式。</w:t>
            </w:r>
          </w:p>
          <w:p w14:paraId="14D749C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eastAsia="zh-CN"/>
              </w:rPr>
              <w:t>（一）</w:t>
            </w:r>
            <w:r>
              <w:rPr>
                <w:color w:val="auto"/>
              </w:rPr>
              <w:t>银行转账：</w:t>
            </w:r>
          </w:p>
          <w:p w14:paraId="0FED949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lang w:eastAsia="zh-CN"/>
              </w:rPr>
            </w:pPr>
            <w:r>
              <w:rPr>
                <w:rFonts w:hint="eastAsia"/>
                <w:color w:val="auto"/>
                <w:lang w:val="en-US" w:eastAsia="zh-CN"/>
              </w:rPr>
              <w:t>投标</w:t>
            </w:r>
            <w:r>
              <w:rPr>
                <w:color w:val="auto"/>
              </w:rPr>
              <w:t>保证金应以</w:t>
            </w:r>
            <w:r>
              <w:rPr>
                <w:rFonts w:hint="eastAsia"/>
                <w:color w:val="auto"/>
                <w:lang w:eastAsia="zh-CN"/>
              </w:rPr>
              <w:t>投标人</w:t>
            </w:r>
            <w:r>
              <w:rPr>
                <w:color w:val="auto"/>
              </w:rPr>
              <w:t>自身的名义提交，不得以分支机构等其他名义提交</w:t>
            </w:r>
            <w:r>
              <w:rPr>
                <w:rFonts w:hint="eastAsia"/>
                <w:color w:val="auto"/>
                <w:lang w:eastAsia="zh-CN"/>
              </w:rPr>
              <w:t>（</w:t>
            </w:r>
            <w:r>
              <w:rPr>
                <w:color w:val="auto"/>
              </w:rPr>
              <w:t>按照规定，</w:t>
            </w:r>
            <w:r>
              <w:rPr>
                <w:rFonts w:hint="eastAsia"/>
                <w:color w:val="auto"/>
                <w:lang w:eastAsia="zh-CN"/>
              </w:rPr>
              <w:t>投标人</w:t>
            </w:r>
            <w:r>
              <w:rPr>
                <w:color w:val="auto"/>
              </w:rPr>
              <w:t>可以为自然人的项目除外</w:t>
            </w:r>
            <w:r>
              <w:rPr>
                <w:rFonts w:hint="eastAsia"/>
                <w:color w:val="auto"/>
                <w:lang w:eastAsia="zh-CN"/>
              </w:rPr>
              <w:t>）。</w:t>
            </w:r>
          </w:p>
          <w:p w14:paraId="5DB0F8B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eastAsia="zh-CN"/>
              </w:rPr>
              <w:t>（二）</w:t>
            </w:r>
            <w:r>
              <w:rPr>
                <w:color w:val="auto"/>
              </w:rPr>
              <w:t>银行保函</w:t>
            </w:r>
          </w:p>
          <w:p w14:paraId="1E3FCE6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lang w:eastAsia="zh-CN"/>
              </w:rPr>
            </w:pPr>
            <w:r>
              <w:rPr>
                <w:color w:val="auto"/>
              </w:rPr>
              <w:t>1</w:t>
            </w:r>
            <w:r>
              <w:rPr>
                <w:rFonts w:hint="eastAsia"/>
                <w:color w:val="auto"/>
                <w:lang w:val="en-US" w:eastAsia="zh-CN"/>
              </w:rPr>
              <w:t>.</w:t>
            </w:r>
            <w:r>
              <w:rPr>
                <w:color w:val="auto"/>
              </w:rPr>
              <w:t>银行保函申请人必须是</w:t>
            </w:r>
            <w:r>
              <w:rPr>
                <w:rFonts w:hint="eastAsia"/>
                <w:color w:val="auto"/>
                <w:lang w:eastAsia="zh-CN"/>
              </w:rPr>
              <w:t>投标人</w:t>
            </w:r>
            <w:r>
              <w:rPr>
                <w:color w:val="auto"/>
              </w:rPr>
              <w:t>，受益人必须是采购人</w:t>
            </w:r>
            <w:r>
              <w:rPr>
                <w:rFonts w:hint="eastAsia"/>
                <w:color w:val="auto"/>
                <w:lang w:eastAsia="zh-CN"/>
              </w:rPr>
              <w:t>。</w:t>
            </w:r>
          </w:p>
          <w:p w14:paraId="4920D521">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2</w:t>
            </w:r>
            <w:r>
              <w:rPr>
                <w:rFonts w:hint="eastAsia"/>
                <w:color w:val="auto"/>
                <w:lang w:val="en-US" w:eastAsia="zh-CN"/>
              </w:rPr>
              <w:t>.</w:t>
            </w:r>
            <w:r>
              <w:rPr>
                <w:color w:val="auto"/>
              </w:rPr>
              <w:t>银行保函必须正确填写受益人和申请人的全称，并与采购文件规定的名称相一致。银行保函的有效期应当不小于投标有效期，以免造成投标无效。</w:t>
            </w:r>
          </w:p>
          <w:p w14:paraId="68BC7E3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eastAsia="zh-CN"/>
              </w:rPr>
              <w:t>（三）</w:t>
            </w:r>
            <w:r>
              <w:rPr>
                <w:color w:val="auto"/>
              </w:rPr>
              <w:t>保证保险</w:t>
            </w:r>
          </w:p>
          <w:p w14:paraId="438595F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1</w:t>
            </w:r>
            <w:r>
              <w:rPr>
                <w:rFonts w:hint="eastAsia"/>
                <w:color w:val="auto"/>
                <w:lang w:val="en-US" w:eastAsia="zh-CN"/>
              </w:rPr>
              <w:t>.</w:t>
            </w:r>
            <w:r>
              <w:rPr>
                <w:color w:val="auto"/>
              </w:rPr>
              <w:t>保证保险申请人必须是</w:t>
            </w:r>
            <w:r>
              <w:rPr>
                <w:rFonts w:hint="eastAsia"/>
                <w:color w:val="auto"/>
                <w:lang w:eastAsia="zh-CN"/>
              </w:rPr>
              <w:t>投标人</w:t>
            </w:r>
            <w:r>
              <w:rPr>
                <w:color w:val="auto"/>
              </w:rPr>
              <w:t>，受益人必须是采购人；</w:t>
            </w:r>
          </w:p>
          <w:p w14:paraId="012E1D6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2</w:t>
            </w:r>
            <w:r>
              <w:rPr>
                <w:rFonts w:hint="eastAsia"/>
                <w:color w:val="auto"/>
                <w:lang w:val="en-US" w:eastAsia="zh-CN"/>
              </w:rPr>
              <w:t>.</w:t>
            </w:r>
            <w:r>
              <w:rPr>
                <w:color w:val="auto"/>
              </w:rPr>
              <w:t>保证保险必须正确填写受益人和申请人的全称，并与采购文件规定的名称相一致。保证保险的有效期应当不小于投标有效期，以免造成投标无效。</w:t>
            </w:r>
          </w:p>
          <w:p w14:paraId="13064E9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lang w:eastAsia="zh-CN"/>
              </w:rPr>
            </w:pPr>
            <w:r>
              <w:rPr>
                <w:rFonts w:hint="eastAsia"/>
                <w:color w:val="auto"/>
                <w:lang w:eastAsia="zh-CN"/>
              </w:rPr>
              <w:t>（四）</w:t>
            </w:r>
            <w:r>
              <w:rPr>
                <w:color w:val="auto"/>
              </w:rPr>
              <w:t>法律法规规定的其他</w:t>
            </w:r>
            <w:r>
              <w:rPr>
                <w:rFonts w:hint="eastAsia"/>
                <w:color w:val="auto"/>
                <w:lang w:val="en-US" w:eastAsia="zh-CN"/>
              </w:rPr>
              <w:t>非现金</w:t>
            </w:r>
            <w:r>
              <w:rPr>
                <w:color w:val="auto"/>
              </w:rPr>
              <w:t>形式</w:t>
            </w:r>
            <w:r>
              <w:rPr>
                <w:rFonts w:hint="eastAsia"/>
                <w:color w:val="auto"/>
                <w:lang w:eastAsia="zh-CN"/>
              </w:rPr>
              <w:t>：</w:t>
            </w:r>
          </w:p>
          <w:p w14:paraId="1281816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法律法规规定的其他形式包括支票、汇票、本票</w:t>
            </w:r>
            <w:r>
              <w:rPr>
                <w:rFonts w:hint="eastAsia"/>
                <w:color w:val="auto"/>
                <w:lang w:val="en-US" w:eastAsia="zh-CN"/>
              </w:rPr>
              <w:t>等</w:t>
            </w:r>
            <w:r>
              <w:rPr>
                <w:color w:val="auto"/>
              </w:rPr>
              <w:t>。</w:t>
            </w:r>
          </w:p>
          <w:p w14:paraId="39875A1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四、保证金提交的程序</w:t>
            </w:r>
          </w:p>
          <w:p w14:paraId="341763A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投标人提交保证金。</w:t>
            </w:r>
          </w:p>
          <w:p w14:paraId="0C80CDD7">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eastAsia="zh-CN"/>
              </w:rPr>
              <w:t>（一）</w:t>
            </w:r>
            <w:r>
              <w:rPr>
                <w:color w:val="auto"/>
              </w:rPr>
              <w:t>采用银行转账方式提交的：</w:t>
            </w:r>
          </w:p>
          <w:p w14:paraId="713021CC">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color w:val="auto"/>
              </w:rPr>
            </w:pPr>
            <w:r>
              <w:rPr>
                <w:rFonts w:hint="eastAsia"/>
                <w:color w:val="auto"/>
                <w:lang w:eastAsia="zh-CN"/>
              </w:rPr>
              <w:t>投标人</w:t>
            </w:r>
            <w:r>
              <w:rPr>
                <w:color w:val="auto"/>
              </w:rPr>
              <w:t>从其名下的账户向采购文件中载明的保证金</w:t>
            </w:r>
            <w:r>
              <w:rPr>
                <w:rFonts w:hint="eastAsia"/>
                <w:color w:val="auto"/>
                <w:lang w:val="en-US" w:eastAsia="zh-CN"/>
              </w:rPr>
              <w:t>账</w:t>
            </w:r>
            <w:r>
              <w:rPr>
                <w:color w:val="auto"/>
              </w:rPr>
              <w:t>户转入保证金。</w:t>
            </w:r>
          </w:p>
          <w:p w14:paraId="10AAD3F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eastAsia="zh-CN"/>
              </w:rPr>
              <w:t>（二）</w:t>
            </w:r>
            <w:r>
              <w:rPr>
                <w:color w:val="auto"/>
              </w:rPr>
              <w:t>采用银行保函方式提交的：</w:t>
            </w:r>
          </w:p>
          <w:p w14:paraId="7FF8E3A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val="en-US" w:eastAsia="zh-CN"/>
              </w:rPr>
              <w:t>1.</w:t>
            </w:r>
            <w:r>
              <w:rPr>
                <w:color w:val="auto"/>
              </w:rPr>
              <w:t>托管银行确认后，</w:t>
            </w:r>
            <w:r>
              <w:rPr>
                <w:rFonts w:hint="eastAsia"/>
                <w:color w:val="auto"/>
                <w:lang w:eastAsia="zh-CN"/>
              </w:rPr>
              <w:t>投标人</w:t>
            </w:r>
            <w:r>
              <w:rPr>
                <w:color w:val="auto"/>
              </w:rPr>
              <w:t>可自行打印保证金交纳回执。</w:t>
            </w:r>
          </w:p>
          <w:p w14:paraId="098C0BD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eastAsia="zh-CN"/>
              </w:rPr>
              <w:t>（三）</w:t>
            </w:r>
            <w:r>
              <w:rPr>
                <w:color w:val="auto"/>
              </w:rPr>
              <w:t>采用保证保险方式提交的：</w:t>
            </w:r>
          </w:p>
          <w:p w14:paraId="2648441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eastAsia="zh-CN"/>
              </w:rPr>
              <w:t>投标人</w:t>
            </w:r>
            <w:r>
              <w:rPr>
                <w:color w:val="auto"/>
              </w:rPr>
              <w:t>可通过</w:t>
            </w:r>
            <w:r>
              <w:rPr>
                <w:rFonts w:hint="eastAsia" w:cs="Lucida Sans Unicode"/>
                <w:color w:val="auto"/>
                <w:highlight w:val="none"/>
                <w:lang w:val="en-US" w:eastAsia="zh-CN"/>
              </w:rPr>
              <w:t>政府采购云平台</w:t>
            </w:r>
            <w:r>
              <w:rPr>
                <w:rFonts w:hint="eastAsia" w:cs="Lucida Sans Unicode"/>
                <w:color w:val="auto"/>
                <w:highlight w:val="none"/>
                <w:lang w:eastAsia="zh-CN"/>
              </w:rPr>
              <w:t>（</w:t>
            </w:r>
            <w:r>
              <w:rPr>
                <w:rFonts w:hint="default" w:ascii="Lucida Sans Unicode" w:hAnsi="Lucida Sans Unicode" w:cs="Lucida Sans Unicode"/>
                <w:color w:val="auto"/>
                <w:highlight w:val="none"/>
              </w:rPr>
              <w:t>https</w:t>
            </w:r>
            <w:r>
              <w:rPr>
                <w:rFonts w:hint="eastAsia" w:cs="Lucida Sans Unicode"/>
                <w:color w:val="auto"/>
                <w:highlight w:val="none"/>
                <w:lang w:eastAsia="zh-CN"/>
              </w:rPr>
              <w:t>：</w:t>
            </w:r>
            <w:r>
              <w:rPr>
                <w:rFonts w:hint="default" w:ascii="Lucida Sans Unicode" w:hAnsi="Lucida Sans Unicode" w:cs="Lucida Sans Unicode"/>
                <w:color w:val="auto"/>
                <w:highlight w:val="none"/>
              </w:rPr>
              <w:t>//jinrong.zcygov.cn/luban/home</w:t>
            </w:r>
            <w:r>
              <w:rPr>
                <w:rFonts w:hint="eastAsia" w:cs="Lucida Sans Unicode"/>
                <w:color w:val="auto"/>
                <w:highlight w:val="none"/>
                <w:lang w:eastAsia="zh-CN"/>
              </w:rPr>
              <w:t>）</w:t>
            </w:r>
            <w:r>
              <w:rPr>
                <w:color w:val="auto"/>
                <w:highlight w:val="none"/>
              </w:rPr>
              <w:t>的电子保函系统办理</w:t>
            </w:r>
            <w:r>
              <w:rPr>
                <w:color w:val="auto"/>
              </w:rPr>
              <w:t>。</w:t>
            </w:r>
          </w:p>
          <w:p w14:paraId="137E3FE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eastAsia="zh-CN"/>
              </w:rPr>
              <w:t>（四）</w:t>
            </w:r>
            <w:r>
              <w:rPr>
                <w:color w:val="auto"/>
              </w:rPr>
              <w:t>采用支票、汇票、本票提交的，</w:t>
            </w:r>
            <w:r>
              <w:rPr>
                <w:rFonts w:hint="eastAsia"/>
                <w:color w:val="auto"/>
              </w:rPr>
              <w:t>递交投标保证金凭据的复印件将作为投标文件的组成部分附在投标文件中</w:t>
            </w:r>
            <w:r>
              <w:rPr>
                <w:color w:val="auto"/>
              </w:rPr>
              <w:t>。</w:t>
            </w:r>
          </w:p>
          <w:p w14:paraId="05999FA9">
            <w:pPr>
              <w:keepNext w:val="0"/>
              <w:keepLines w:val="0"/>
              <w:pageBreakBefore w:val="0"/>
              <w:widowControl w:val="0"/>
              <w:kinsoku/>
              <w:wordWrap/>
              <w:overflowPunct/>
              <w:topLinePunct w:val="0"/>
              <w:autoSpaceDE/>
              <w:autoSpaceDN/>
              <w:bidi w:val="0"/>
              <w:adjustRightInd/>
              <w:snapToGrid/>
              <w:ind w:firstLine="0" w:firstLineChars="0"/>
              <w:textAlignment w:val="auto"/>
              <w:rPr>
                <w:color w:val="auto"/>
                <w:lang w:val="en-US" w:eastAsia="zh-CN"/>
              </w:rPr>
            </w:pPr>
            <w:r>
              <w:rPr>
                <w:rFonts w:hint="eastAsia"/>
                <w:color w:val="auto"/>
                <w:lang w:val="en-US" w:eastAsia="zh-CN"/>
              </w:rPr>
              <w:t>五、保证金退还：</w:t>
            </w:r>
          </w:p>
          <w:p w14:paraId="62E3B542">
            <w:pPr>
              <w:keepNext w:val="0"/>
              <w:keepLines w:val="0"/>
              <w:pageBreakBefore w:val="0"/>
              <w:widowControl w:val="0"/>
              <w:kinsoku/>
              <w:wordWrap/>
              <w:overflowPunct/>
              <w:topLinePunct w:val="0"/>
              <w:autoSpaceDE/>
              <w:autoSpaceDN/>
              <w:bidi w:val="0"/>
              <w:adjustRightInd/>
              <w:snapToGrid/>
              <w:ind w:firstLine="0" w:firstLineChars="0"/>
              <w:textAlignment w:val="auto"/>
              <w:rPr>
                <w:color w:val="auto"/>
                <w:highlight w:val="none"/>
              </w:rPr>
            </w:pPr>
            <w:r>
              <w:rPr>
                <w:rFonts w:hint="eastAsia"/>
                <w:color w:val="auto"/>
                <w:lang w:val="en-US" w:eastAsia="zh-CN"/>
              </w:rPr>
              <w:t>未中标的投标人保证金在中标公告发出后5个工作日内退还；中标投标人在签订合同后5个工作日内由采购代理机构办理退还保证金手续。</w:t>
            </w:r>
          </w:p>
        </w:tc>
      </w:tr>
      <w:tr w14:paraId="4209B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vAlign w:val="center"/>
          </w:tcPr>
          <w:p w14:paraId="5EA9017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8</w:t>
            </w:r>
          </w:p>
        </w:tc>
        <w:tc>
          <w:tcPr>
            <w:tcW w:w="960" w:type="dxa"/>
            <w:vAlign w:val="center"/>
          </w:tcPr>
          <w:p w14:paraId="0E673FE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12.1</w:t>
            </w:r>
          </w:p>
        </w:tc>
        <w:tc>
          <w:tcPr>
            <w:tcW w:w="8331" w:type="dxa"/>
            <w:vAlign w:val="top"/>
          </w:tcPr>
          <w:p w14:paraId="61CFED8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rFonts w:hint="eastAsia" w:ascii="微软雅黑" w:hAnsi="微软雅黑" w:eastAsia="微软雅黑" w:cs="微软雅黑"/>
                <w:color w:val="auto"/>
                <w:highlight w:val="none"/>
                <w:lang w:val="en-US" w:eastAsia="zh-CN"/>
              </w:rPr>
              <w:t>█</w:t>
            </w:r>
            <w:r>
              <w:rPr>
                <w:color w:val="auto"/>
                <w:highlight w:val="none"/>
              </w:rPr>
              <w:t>投标有效期：开标后</w:t>
            </w:r>
            <w:r>
              <w:rPr>
                <w:rFonts w:hint="eastAsia"/>
                <w:color w:val="auto"/>
                <w:highlight w:val="none"/>
                <w:lang w:val="en-US" w:eastAsia="zh-CN"/>
              </w:rPr>
              <w:t>120</w:t>
            </w:r>
            <w:r>
              <w:rPr>
                <w:color w:val="auto"/>
                <w:highlight w:val="none"/>
              </w:rPr>
              <w:t>天。</w:t>
            </w:r>
          </w:p>
        </w:tc>
      </w:tr>
      <w:tr w14:paraId="1733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89" w:type="dxa"/>
            <w:vAlign w:val="center"/>
          </w:tcPr>
          <w:p w14:paraId="5CD68F1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p w14:paraId="00453CE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9</w:t>
            </w:r>
          </w:p>
        </w:tc>
        <w:tc>
          <w:tcPr>
            <w:tcW w:w="960" w:type="dxa"/>
            <w:vAlign w:val="center"/>
          </w:tcPr>
          <w:p w14:paraId="6B93A9D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p w14:paraId="484EA7F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18.1</w:t>
            </w:r>
          </w:p>
        </w:tc>
        <w:tc>
          <w:tcPr>
            <w:tcW w:w="8331" w:type="dxa"/>
            <w:vAlign w:val="top"/>
          </w:tcPr>
          <w:p w14:paraId="3C8EB01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开标时间：详见《</w:t>
            </w:r>
            <w:r>
              <w:rPr>
                <w:rFonts w:hint="eastAsia"/>
                <w:color w:val="auto"/>
                <w:highlight w:val="none"/>
                <w:lang w:val="en-US" w:eastAsia="zh-CN"/>
              </w:rPr>
              <w:t>公开招标公告</w:t>
            </w:r>
            <w:r>
              <w:rPr>
                <w:color w:val="auto"/>
                <w:highlight w:val="none"/>
              </w:rPr>
              <w:t>》</w:t>
            </w:r>
          </w:p>
          <w:p w14:paraId="460C1EA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开标方式：详见《</w:t>
            </w:r>
            <w:r>
              <w:rPr>
                <w:rFonts w:hint="eastAsia"/>
                <w:color w:val="auto"/>
                <w:highlight w:val="none"/>
                <w:lang w:val="en-US" w:eastAsia="zh-CN"/>
              </w:rPr>
              <w:t>公开招标公告</w:t>
            </w:r>
            <w:r>
              <w:rPr>
                <w:color w:val="auto"/>
                <w:highlight w:val="none"/>
              </w:rPr>
              <w:t>》</w:t>
            </w:r>
          </w:p>
          <w:p w14:paraId="1D58261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开标地点：详见《</w:t>
            </w:r>
            <w:r>
              <w:rPr>
                <w:rFonts w:hint="eastAsia"/>
                <w:color w:val="auto"/>
                <w:highlight w:val="none"/>
                <w:lang w:val="en-US" w:eastAsia="zh-CN"/>
              </w:rPr>
              <w:t>公开招标公告</w:t>
            </w:r>
            <w:r>
              <w:rPr>
                <w:color w:val="auto"/>
                <w:highlight w:val="none"/>
              </w:rPr>
              <w:t>》</w:t>
            </w:r>
          </w:p>
        </w:tc>
      </w:tr>
      <w:tr w14:paraId="661D3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689" w:type="dxa"/>
            <w:vAlign w:val="center"/>
          </w:tcPr>
          <w:p w14:paraId="6D7FA0D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10</w:t>
            </w:r>
          </w:p>
        </w:tc>
        <w:tc>
          <w:tcPr>
            <w:tcW w:w="960" w:type="dxa"/>
            <w:vAlign w:val="center"/>
          </w:tcPr>
          <w:p w14:paraId="38180BA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19.3</w:t>
            </w:r>
          </w:p>
        </w:tc>
        <w:tc>
          <w:tcPr>
            <w:tcW w:w="8331" w:type="dxa"/>
            <w:vAlign w:val="top"/>
          </w:tcPr>
          <w:p w14:paraId="3C908AA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评标委员会组成：</w:t>
            </w:r>
            <w:r>
              <w:rPr>
                <w:rFonts w:hint="eastAsia"/>
                <w:color w:val="auto"/>
                <w:highlight w:val="none"/>
                <w:lang w:val="en-US" w:eastAsia="zh-CN"/>
              </w:rPr>
              <w:t>采购人或代理机构在开标前24小时前将应屏蔽的单位或个人进行屏蔽，由系统自动抽取产生</w:t>
            </w:r>
            <w:r>
              <w:rPr>
                <w:color w:val="auto"/>
                <w:highlight w:val="none"/>
              </w:rPr>
              <w:t>，评标委员会人数为5人</w:t>
            </w:r>
            <w:r>
              <w:rPr>
                <w:rFonts w:hint="eastAsia"/>
                <w:color w:val="auto"/>
                <w:highlight w:val="none"/>
                <w:lang w:val="en-US" w:eastAsia="zh-CN"/>
              </w:rPr>
              <w:t>及</w:t>
            </w:r>
            <w:r>
              <w:rPr>
                <w:color w:val="auto"/>
                <w:highlight w:val="none"/>
              </w:rPr>
              <w:t>以上单数，其中评审专家不得少于成员总数的三分之二。</w:t>
            </w:r>
          </w:p>
        </w:tc>
      </w:tr>
      <w:tr w14:paraId="1F77A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689" w:type="dxa"/>
            <w:vAlign w:val="center"/>
          </w:tcPr>
          <w:p w14:paraId="3B02D73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11</w:t>
            </w:r>
          </w:p>
        </w:tc>
        <w:tc>
          <w:tcPr>
            <w:tcW w:w="960" w:type="dxa"/>
            <w:vAlign w:val="center"/>
          </w:tcPr>
          <w:p w14:paraId="00AFB18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19.5</w:t>
            </w:r>
          </w:p>
        </w:tc>
        <w:tc>
          <w:tcPr>
            <w:tcW w:w="8331" w:type="dxa"/>
            <w:vAlign w:val="top"/>
          </w:tcPr>
          <w:p w14:paraId="35CFE3C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lang w:eastAsia="zh-CN"/>
              </w:rPr>
            </w:pPr>
            <w:r>
              <w:rPr>
                <w:color w:val="auto"/>
                <w:highlight w:val="none"/>
              </w:rPr>
              <w:t>评标办法：采用“综合评分法”。综合评分法，是指在最大限度地满足招标文件实质性要求前提下，按照招标文件中规定的各项因素进行综合评审后，按评标总得分的高低顺序推荐出1-3名中标候选人，具体评标办法详见第六章《评标办法》</w:t>
            </w:r>
            <w:r>
              <w:rPr>
                <w:rFonts w:hint="eastAsia"/>
                <w:color w:val="auto"/>
                <w:highlight w:val="none"/>
                <w:lang w:eastAsia="zh-CN"/>
              </w:rPr>
              <w:t>。</w:t>
            </w:r>
          </w:p>
        </w:tc>
      </w:tr>
      <w:tr w14:paraId="13F3C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689" w:type="dxa"/>
            <w:vAlign w:val="center"/>
          </w:tcPr>
          <w:p w14:paraId="56742A5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eastAsia="宋体"/>
                <w:color w:val="auto"/>
                <w:highlight w:val="none"/>
              </w:rPr>
              <w:t>12</w:t>
            </w:r>
          </w:p>
        </w:tc>
        <w:tc>
          <w:tcPr>
            <w:tcW w:w="960" w:type="dxa"/>
            <w:vAlign w:val="center"/>
          </w:tcPr>
          <w:p w14:paraId="522C52A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eastAsia="宋体"/>
                <w:color w:val="auto"/>
                <w:highlight w:val="none"/>
              </w:rPr>
              <w:t>25</w:t>
            </w:r>
          </w:p>
        </w:tc>
        <w:tc>
          <w:tcPr>
            <w:tcW w:w="8331" w:type="dxa"/>
            <w:vAlign w:val="center"/>
          </w:tcPr>
          <w:p w14:paraId="1F1FB7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rPr>
            </w:pPr>
            <w:r>
              <w:rPr>
                <w:rFonts w:hint="eastAsia"/>
                <w:b/>
                <w:bCs/>
                <w:color w:val="auto"/>
                <w:lang w:val="en-US" w:eastAsia="zh-CN"/>
              </w:rPr>
              <w:t>1.付款方式：合同签订时确定。</w:t>
            </w:r>
          </w:p>
          <w:p w14:paraId="554B0902">
            <w:pPr>
              <w:keepNext w:val="0"/>
              <w:keepLines w:val="0"/>
              <w:pageBreakBefore w:val="0"/>
              <w:widowControl/>
              <w:kinsoku w:val="0"/>
              <w:wordWrap/>
              <w:overflowPunct/>
              <w:topLinePunct w:val="0"/>
              <w:autoSpaceDE w:val="0"/>
              <w:autoSpaceDN w:val="0"/>
              <w:bidi w:val="0"/>
              <w:adjustRightInd w:val="0"/>
              <w:snapToGrid w:val="0"/>
              <w:ind w:firstLine="0" w:firstLineChars="0"/>
              <w:jc w:val="left"/>
              <w:textAlignment w:val="baseline"/>
              <w:rPr>
                <w:rFonts w:hint="default" w:eastAsia="宋体"/>
                <w:color w:val="auto"/>
                <w:highlight w:val="none"/>
                <w:lang w:val="en-US"/>
              </w:rPr>
            </w:pPr>
            <w:r>
              <w:rPr>
                <w:rFonts w:hint="eastAsia" w:cs="Lucida Sans Unicode"/>
                <w:b/>
                <w:bCs/>
                <w:color w:val="auto"/>
                <w:kern w:val="2"/>
                <w:sz w:val="24"/>
                <w:szCs w:val="24"/>
                <w:lang w:val="en-US" w:eastAsia="zh-CN" w:bidi="ar-SA"/>
              </w:rPr>
              <w:t>2.</w:t>
            </w:r>
            <w:r>
              <w:rPr>
                <w:rFonts w:hint="default" w:ascii="Lucida Sans Unicode" w:hAnsi="Lucida Sans Unicode" w:eastAsia="宋体" w:cs="Lucida Sans Unicode"/>
                <w:b/>
                <w:bCs/>
                <w:color w:val="auto"/>
                <w:kern w:val="2"/>
                <w:sz w:val="24"/>
                <w:szCs w:val="24"/>
                <w:lang w:val="en-US" w:eastAsia="zh-CN" w:bidi="ar-SA"/>
              </w:rPr>
              <w:t>履约保证金：</w:t>
            </w:r>
            <w:r>
              <w:rPr>
                <w:rFonts w:hint="eastAsia" w:cs="Lucida Sans Unicode"/>
                <w:b/>
                <w:bCs/>
                <w:color w:val="auto"/>
                <w:kern w:val="2"/>
                <w:sz w:val="24"/>
                <w:szCs w:val="24"/>
                <w:lang w:val="en-US" w:eastAsia="zh-CN" w:bidi="ar-SA"/>
              </w:rPr>
              <w:t>合同签订时确定。</w:t>
            </w:r>
          </w:p>
        </w:tc>
      </w:tr>
      <w:tr w14:paraId="64D0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vAlign w:val="center"/>
          </w:tcPr>
          <w:p w14:paraId="34DE239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eastAsia="宋体"/>
                <w:color w:val="auto"/>
                <w:highlight w:val="none"/>
              </w:rPr>
              <w:t>13</w:t>
            </w:r>
          </w:p>
        </w:tc>
        <w:tc>
          <w:tcPr>
            <w:tcW w:w="960" w:type="dxa"/>
            <w:vAlign w:val="center"/>
          </w:tcPr>
          <w:p w14:paraId="5B67355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eastAsia="宋体"/>
                <w:color w:val="auto"/>
                <w:highlight w:val="none"/>
              </w:rPr>
              <w:t>30</w:t>
            </w:r>
          </w:p>
        </w:tc>
        <w:tc>
          <w:tcPr>
            <w:tcW w:w="8331" w:type="dxa"/>
            <w:vAlign w:val="center"/>
          </w:tcPr>
          <w:p w14:paraId="031F75B8">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eastAsia="宋体"/>
                <w:color w:val="auto"/>
                <w:highlight w:val="none"/>
              </w:rPr>
            </w:pPr>
            <w:r>
              <w:rPr>
                <w:rFonts w:eastAsia="宋体"/>
                <w:color w:val="auto"/>
                <w:highlight w:val="none"/>
              </w:rPr>
              <w:t>其他补充事项</w:t>
            </w:r>
            <w:r>
              <w:rPr>
                <w:rFonts w:hint="eastAsia"/>
                <w:color w:val="auto"/>
                <w:highlight w:val="none"/>
                <w:lang w:eastAsia="zh-CN"/>
              </w:rPr>
              <w:t>：</w:t>
            </w:r>
            <w:r>
              <w:rPr>
                <w:rFonts w:eastAsia="宋体"/>
                <w:color w:val="auto"/>
                <w:highlight w:val="none"/>
              </w:rPr>
              <w:t>本招标文件所称的“以上”、“以下”、“内”、“以内”，包括本数；所称“不足”，不包括本数。</w:t>
            </w:r>
          </w:p>
        </w:tc>
      </w:tr>
      <w:tr w14:paraId="0B551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vAlign w:val="center"/>
          </w:tcPr>
          <w:p w14:paraId="51948BF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p>
        </w:tc>
        <w:tc>
          <w:tcPr>
            <w:tcW w:w="960" w:type="dxa"/>
            <w:vAlign w:val="center"/>
          </w:tcPr>
          <w:p w14:paraId="357089E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hint="eastAsia" w:eastAsia="宋体"/>
                <w:color w:val="auto"/>
                <w:highlight w:val="none"/>
              </w:rPr>
              <w:t>词语定义</w:t>
            </w:r>
          </w:p>
        </w:tc>
        <w:tc>
          <w:tcPr>
            <w:tcW w:w="8331" w:type="dxa"/>
            <w:vAlign w:val="center"/>
          </w:tcPr>
          <w:p w14:paraId="36B86EB0">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疑问是指：关于招标文件中可能存在的遗漏、错误、含义不清甚至相互矛盾等问题。</w:t>
            </w:r>
          </w:p>
          <w:p w14:paraId="47BD7DFA">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质疑是指：招标文件中可能存在的限制或排斥投标人、潜在投标人实行歧视待遇、可能损害潜在投标人合法权益等违反法律法规规定的问题。</w:t>
            </w:r>
          </w:p>
          <w:p w14:paraId="3467D074">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eastAsia="宋体"/>
                <w:color w:val="auto"/>
                <w:highlight w:val="none"/>
              </w:rPr>
            </w:pPr>
            <w:r>
              <w:rPr>
                <w:rFonts w:hint="eastAsia" w:eastAsia="宋体"/>
                <w:color w:val="auto"/>
                <w:highlight w:val="none"/>
                <w:lang w:val="en-US" w:eastAsia="zh-CN"/>
              </w:rPr>
              <w:t>不良行为记录是指：合同违约、行贿、骗取中标、重大安全事故等。</w:t>
            </w:r>
          </w:p>
        </w:tc>
      </w:tr>
      <w:tr w14:paraId="2835F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vAlign w:val="center"/>
          </w:tcPr>
          <w:p w14:paraId="0B717F0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p>
        </w:tc>
        <w:tc>
          <w:tcPr>
            <w:tcW w:w="960" w:type="dxa"/>
            <w:vAlign w:val="center"/>
          </w:tcPr>
          <w:p w14:paraId="4629CF2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hint="eastAsia" w:eastAsia="宋体"/>
                <w:color w:val="auto"/>
                <w:highlight w:val="none"/>
              </w:rPr>
              <w:t>同义词语</w:t>
            </w:r>
          </w:p>
        </w:tc>
        <w:tc>
          <w:tcPr>
            <w:tcW w:w="8331" w:type="dxa"/>
            <w:vAlign w:val="center"/>
          </w:tcPr>
          <w:p w14:paraId="58C1001D">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eastAsia="宋体"/>
                <w:color w:val="auto"/>
                <w:highlight w:val="none"/>
              </w:rPr>
            </w:pPr>
            <w:r>
              <w:rPr>
                <w:rFonts w:hint="default" w:ascii="Lucida Sans Unicode" w:hAnsi="Lucida Sans Unicode" w:cs="Lucida Sans Unicode"/>
                <w:color w:val="auto"/>
                <w:highlight w:val="none"/>
              </w:rPr>
              <w:t>在本</w:t>
            </w:r>
            <w:r>
              <w:rPr>
                <w:rFonts w:hint="eastAsia" w:cs="Lucida Sans Unicode"/>
                <w:color w:val="auto"/>
                <w:highlight w:val="none"/>
                <w:lang w:val="en-US" w:eastAsia="zh-CN"/>
              </w:rPr>
              <w:t>招标</w:t>
            </w:r>
            <w:r>
              <w:rPr>
                <w:rFonts w:hint="default" w:ascii="Lucida Sans Unicode" w:hAnsi="Lucida Sans Unicode" w:cs="Lucida Sans Unicode"/>
                <w:color w:val="auto"/>
                <w:highlight w:val="none"/>
              </w:rPr>
              <w:t>文件中，“采购人”和“</w:t>
            </w:r>
            <w:r>
              <w:rPr>
                <w:rFonts w:hint="eastAsia" w:cs="Lucida Sans Unicode"/>
                <w:color w:val="auto"/>
                <w:highlight w:val="none"/>
                <w:lang w:val="en-US" w:eastAsia="zh-CN"/>
              </w:rPr>
              <w:t>招标人</w:t>
            </w:r>
            <w:r>
              <w:rPr>
                <w:rFonts w:hint="default" w:ascii="Lucida Sans Unicode" w:hAnsi="Lucida Sans Unicode" w:cs="Lucida Sans Unicode"/>
                <w:color w:val="auto"/>
                <w:highlight w:val="none"/>
              </w:rPr>
              <w:t>”、“</w:t>
            </w:r>
            <w:r>
              <w:rPr>
                <w:rFonts w:hint="eastAsia" w:cs="Lucida Sans Unicode"/>
                <w:color w:val="auto"/>
                <w:highlight w:val="none"/>
                <w:lang w:val="en-US" w:eastAsia="zh-CN"/>
              </w:rPr>
              <w:t>投标人</w:t>
            </w:r>
            <w:r>
              <w:rPr>
                <w:rFonts w:hint="default" w:ascii="Lucida Sans Unicode" w:hAnsi="Lucida Sans Unicode" w:cs="Lucida Sans Unicode"/>
                <w:color w:val="auto"/>
                <w:highlight w:val="none"/>
              </w:rPr>
              <w:t>”和“</w:t>
            </w:r>
            <w:r>
              <w:rPr>
                <w:rFonts w:hint="eastAsia" w:cs="Lucida Sans Unicode"/>
                <w:color w:val="auto"/>
                <w:highlight w:val="none"/>
                <w:lang w:val="en-US" w:eastAsia="zh-CN"/>
              </w:rPr>
              <w:t>供应商</w:t>
            </w:r>
            <w:r>
              <w:rPr>
                <w:rFonts w:hint="default" w:ascii="Lucida Sans Unicode" w:hAnsi="Lucida Sans Unicode" w:cs="Lucida Sans Unicode"/>
                <w:color w:val="auto"/>
                <w:highlight w:val="none"/>
              </w:rPr>
              <w:t>”、“</w:t>
            </w:r>
            <w:r>
              <w:rPr>
                <w:rFonts w:hint="eastAsia" w:cs="Lucida Sans Unicode"/>
                <w:color w:val="auto"/>
                <w:highlight w:val="none"/>
                <w:lang w:val="en-US" w:eastAsia="zh-CN"/>
              </w:rPr>
              <w:t>招标</w:t>
            </w:r>
            <w:r>
              <w:rPr>
                <w:rFonts w:hint="default" w:ascii="Lucida Sans Unicode" w:hAnsi="Lucida Sans Unicode" w:cs="Lucida Sans Unicode"/>
                <w:color w:val="auto"/>
                <w:highlight w:val="none"/>
              </w:rPr>
              <w:t>文件”和“</w:t>
            </w:r>
            <w:r>
              <w:rPr>
                <w:rFonts w:hint="eastAsia" w:cs="Lucida Sans Unicode"/>
                <w:color w:val="auto"/>
                <w:highlight w:val="none"/>
                <w:lang w:val="en-US" w:eastAsia="zh-CN"/>
              </w:rPr>
              <w:t>采购</w:t>
            </w:r>
            <w:r>
              <w:rPr>
                <w:rFonts w:hint="default" w:ascii="Lucida Sans Unicode" w:hAnsi="Lucida Sans Unicode" w:cs="Lucida Sans Unicode"/>
                <w:color w:val="auto"/>
                <w:highlight w:val="none"/>
              </w:rPr>
              <w:t>文件”、“采购代理”和“招标代理”等内容作同义词理解</w:t>
            </w:r>
            <w:r>
              <w:rPr>
                <w:rFonts w:hint="eastAsia" w:eastAsia="宋体"/>
                <w:color w:val="auto"/>
                <w:highlight w:val="none"/>
                <w:lang w:eastAsia="zh-CN"/>
              </w:rPr>
              <w:t>。</w:t>
            </w:r>
          </w:p>
        </w:tc>
      </w:tr>
      <w:tr w14:paraId="7D947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vAlign w:val="center"/>
          </w:tcPr>
          <w:p w14:paraId="3E0133D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p>
        </w:tc>
        <w:tc>
          <w:tcPr>
            <w:tcW w:w="960" w:type="dxa"/>
            <w:vAlign w:val="center"/>
          </w:tcPr>
          <w:p w14:paraId="6E7BAE3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hint="eastAsia" w:eastAsia="宋体"/>
                <w:color w:val="auto"/>
                <w:highlight w:val="none"/>
                <w:lang w:eastAsia="zh-CN"/>
              </w:rPr>
              <w:t>知识产权</w:t>
            </w:r>
          </w:p>
        </w:tc>
        <w:tc>
          <w:tcPr>
            <w:tcW w:w="8331" w:type="dxa"/>
            <w:vAlign w:val="center"/>
          </w:tcPr>
          <w:p w14:paraId="2E7AAC4E">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eastAsia="宋体"/>
                <w:color w:val="auto"/>
                <w:highlight w:val="none"/>
              </w:rPr>
            </w:pPr>
            <w:r>
              <w:rPr>
                <w:rFonts w:hint="eastAsia" w:eastAsia="宋体"/>
                <w:color w:val="auto"/>
                <w:highlight w:val="none"/>
                <w:lang w:eastAsia="zh-CN"/>
              </w:rPr>
              <w:t>构成本招标文件各个组成部分的文件，未经采购人书面同意，投标人不得擅自复印和用于非本采购项目所需的其他目的。采购人全部或者部分使用未中标人投标文件中的技术成果或技术方案时，需征得其书面同意，并不得擅自复印或提供给第三人。</w:t>
            </w:r>
          </w:p>
        </w:tc>
      </w:tr>
      <w:tr w14:paraId="7321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vAlign w:val="center"/>
          </w:tcPr>
          <w:p w14:paraId="6B7E84E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p>
        </w:tc>
        <w:tc>
          <w:tcPr>
            <w:tcW w:w="960" w:type="dxa"/>
            <w:vAlign w:val="center"/>
          </w:tcPr>
          <w:p w14:paraId="7B4D567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color w:val="auto"/>
                <w:highlight w:val="none"/>
              </w:rPr>
            </w:pPr>
            <w:r>
              <w:rPr>
                <w:rFonts w:hint="eastAsia" w:eastAsia="宋体"/>
                <w:color w:val="auto"/>
                <w:highlight w:val="none"/>
                <w:lang w:eastAsia="zh-CN"/>
              </w:rPr>
              <w:t>解释权</w:t>
            </w:r>
          </w:p>
        </w:tc>
        <w:tc>
          <w:tcPr>
            <w:tcW w:w="8331" w:type="dxa"/>
            <w:vAlign w:val="center"/>
          </w:tcPr>
          <w:p w14:paraId="4AB99FFA">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eastAsia="宋体"/>
                <w:color w:val="auto"/>
                <w:highlight w:val="none"/>
              </w:rPr>
            </w:pPr>
            <w:r>
              <w:rPr>
                <w:rFonts w:hint="eastAsia" w:eastAsia="宋体"/>
                <w:color w:val="auto"/>
                <w:highlight w:val="none"/>
                <w:lang w:eastAsia="zh-CN"/>
              </w:rPr>
              <w:t>采购人自行编写的内容由采购人（采购代理机构）解释。对采购人自行编写的内容理解有争议的，由备案的行政监督部门按照招标文件所使用的词句、招标文件有关条款、招标的目的、习惯以及诚实信用原则，确定该条款的真实意思。有两种以上解释的，作出不利于采购人一方的解释。</w:t>
            </w:r>
          </w:p>
        </w:tc>
      </w:tr>
      <w:tr w14:paraId="36F0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shd w:val="clear" w:color="auto" w:fill="auto"/>
            <w:vAlign w:val="center"/>
          </w:tcPr>
          <w:p w14:paraId="3FD2665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eastAsia="zh-CN"/>
              </w:rPr>
            </w:pPr>
            <w:r>
              <w:rPr>
                <w:rFonts w:hint="eastAsia" w:eastAsia="宋体"/>
                <w:color w:val="auto"/>
                <w:highlight w:val="none"/>
                <w:lang w:eastAsia="zh-CN"/>
              </w:rPr>
              <w:t>（</w:t>
            </w:r>
            <w:r>
              <w:rPr>
                <w:rFonts w:hint="eastAsia" w:eastAsia="宋体"/>
                <w:color w:val="auto"/>
                <w:highlight w:val="none"/>
                <w:lang w:val="en-US" w:eastAsia="zh-CN"/>
              </w:rPr>
              <w:t>5</w:t>
            </w:r>
            <w:r>
              <w:rPr>
                <w:rFonts w:hint="eastAsia" w:eastAsia="宋体"/>
                <w:color w:val="auto"/>
                <w:highlight w:val="none"/>
                <w:lang w:eastAsia="zh-CN"/>
              </w:rPr>
              <w:t>）</w:t>
            </w:r>
          </w:p>
        </w:tc>
        <w:tc>
          <w:tcPr>
            <w:tcW w:w="960" w:type="dxa"/>
            <w:shd w:val="clear" w:color="auto" w:fill="auto"/>
            <w:vAlign w:val="center"/>
          </w:tcPr>
          <w:p w14:paraId="14F8846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eastAsia="宋体"/>
                <w:color w:val="auto"/>
                <w:highlight w:val="none"/>
                <w:lang w:eastAsia="zh-CN"/>
              </w:rPr>
              <w:t>是否采用电子招标投标方式</w:t>
            </w:r>
          </w:p>
        </w:tc>
        <w:tc>
          <w:tcPr>
            <w:tcW w:w="8331" w:type="dxa"/>
            <w:shd w:val="clear" w:color="auto" w:fill="auto"/>
            <w:vAlign w:val="center"/>
          </w:tcPr>
          <w:p w14:paraId="51D64ED1">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eastAsia="宋体"/>
                <w:color w:val="auto"/>
                <w:highlight w:val="none"/>
                <w:lang w:eastAsia="zh-CN"/>
              </w:rPr>
              <w:t>采用。</w:t>
            </w:r>
          </w:p>
        </w:tc>
      </w:tr>
      <w:tr w14:paraId="58E0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shd w:val="clear" w:color="auto" w:fill="auto"/>
            <w:vAlign w:val="center"/>
          </w:tcPr>
          <w:p w14:paraId="3C9572F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p>
        </w:tc>
        <w:tc>
          <w:tcPr>
            <w:tcW w:w="960" w:type="dxa"/>
            <w:shd w:val="clear" w:color="auto" w:fill="auto"/>
            <w:vAlign w:val="center"/>
          </w:tcPr>
          <w:p w14:paraId="0673EA1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eastAsia="宋体"/>
                <w:color w:val="auto"/>
                <w:highlight w:val="none"/>
                <w:lang w:val="en-US" w:eastAsia="zh-CN"/>
              </w:rPr>
              <w:t>废标和变更采购方式</w:t>
            </w:r>
          </w:p>
        </w:tc>
        <w:tc>
          <w:tcPr>
            <w:tcW w:w="8331" w:type="dxa"/>
            <w:shd w:val="clear" w:color="auto" w:fill="auto"/>
            <w:vAlign w:val="center"/>
          </w:tcPr>
          <w:p w14:paraId="2EE62626">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在招标采购中，出现下列情形之一的，应予废标：</w:t>
            </w:r>
          </w:p>
          <w:p w14:paraId="01618DA4">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（一）符合专业条件的</w:t>
            </w:r>
            <w:r>
              <w:rPr>
                <w:rFonts w:hint="eastAsia"/>
                <w:color w:val="auto"/>
                <w:highlight w:val="none"/>
                <w:lang w:val="en-US" w:eastAsia="zh-CN"/>
              </w:rPr>
              <w:t>投标人</w:t>
            </w:r>
            <w:r>
              <w:rPr>
                <w:rFonts w:hint="eastAsia" w:eastAsia="宋体"/>
                <w:color w:val="auto"/>
                <w:highlight w:val="none"/>
                <w:lang w:val="en-US" w:eastAsia="zh-CN"/>
              </w:rPr>
              <w:t>或者对招标文件作实质响应的</w:t>
            </w:r>
            <w:r>
              <w:rPr>
                <w:rFonts w:hint="eastAsia"/>
                <w:color w:val="auto"/>
                <w:highlight w:val="none"/>
                <w:lang w:val="en-US" w:eastAsia="zh-CN"/>
              </w:rPr>
              <w:t>投标人</w:t>
            </w:r>
            <w:r>
              <w:rPr>
                <w:rFonts w:hint="eastAsia" w:eastAsia="宋体"/>
                <w:color w:val="auto"/>
                <w:highlight w:val="none"/>
                <w:lang w:val="en-US" w:eastAsia="zh-CN"/>
              </w:rPr>
              <w:t>不足三家的；</w:t>
            </w:r>
          </w:p>
          <w:p w14:paraId="362F169C">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（二）出现影响采购公正的违法、违规行为的；</w:t>
            </w:r>
          </w:p>
          <w:p w14:paraId="76FF2355">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（三）投标人的报价均超过了采购预算，采购人不能支付的；</w:t>
            </w:r>
          </w:p>
          <w:p w14:paraId="17AF9664">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（四）因重大变故，采购任务取消的。</w:t>
            </w:r>
          </w:p>
          <w:p w14:paraId="779D2702">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废标后，采购人应当将废标理由通知所有投标人。</w:t>
            </w:r>
          </w:p>
          <w:p w14:paraId="2A4700E6">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eastAsia="宋体"/>
                <w:color w:val="auto"/>
                <w:highlight w:val="none"/>
                <w:lang w:val="en-US" w:eastAsia="zh-CN"/>
              </w:rPr>
              <w:t>招标文件没有不合理条款、采购程序符合规定的，采购人报财政管理部门批准后变更采购方式。</w:t>
            </w:r>
          </w:p>
        </w:tc>
      </w:tr>
      <w:tr w14:paraId="0B92C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shd w:val="clear" w:color="auto" w:fill="auto"/>
            <w:vAlign w:val="center"/>
          </w:tcPr>
          <w:p w14:paraId="4088F0A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p>
        </w:tc>
        <w:tc>
          <w:tcPr>
            <w:tcW w:w="960" w:type="dxa"/>
            <w:shd w:val="clear" w:color="auto" w:fill="auto"/>
            <w:vAlign w:val="center"/>
          </w:tcPr>
          <w:p w14:paraId="777B909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eastAsia="宋体"/>
                <w:color w:val="auto"/>
                <w:highlight w:val="none"/>
                <w:lang w:val="en-US" w:eastAsia="zh-CN"/>
              </w:rPr>
              <w:t>质疑</w:t>
            </w:r>
          </w:p>
        </w:tc>
        <w:tc>
          <w:tcPr>
            <w:tcW w:w="8331" w:type="dxa"/>
            <w:shd w:val="clear" w:color="auto" w:fill="auto"/>
            <w:vAlign w:val="center"/>
          </w:tcPr>
          <w:p w14:paraId="7AE926C2">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投标人认为招标文件、招标过程和中标结果使自己的权益受到损害的，可以在知道或者应知其权益受到损害之日起7个工作日内，以书面形式向采购人、采购代理机构提出质疑。投标人应在法定质疑期内一次性提出针对同一招标程序环节的质疑，否则采购人、采购代理机构有权拒收。质疑内容不得含有虚假、恶意成分。提出质疑时应当有明确的请求和必要的证明材料，同时还必须提交相关证据材料和注明事实的确切来源。</w:t>
            </w:r>
          </w:p>
          <w:p w14:paraId="17371769">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一、投标人知其权益受到损害之日，是指：</w:t>
            </w:r>
          </w:p>
          <w:p w14:paraId="7874844D">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（一）对可以质疑的招标文件提出质疑的，为收到招标文件之日或者招标文件公告期限届满之日；</w:t>
            </w:r>
          </w:p>
          <w:p w14:paraId="587B90EE">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（二）对招标过程提出质疑的，为各招标程序环节结束之日；</w:t>
            </w:r>
          </w:p>
          <w:p w14:paraId="4D61A5AA">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（三）对中标或者成交结果提出质疑的，为中标或者成交结果公告期限届满之日。</w:t>
            </w:r>
          </w:p>
          <w:p w14:paraId="0AA05496">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二、投标人可以其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56D78F52">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val="en-US" w:eastAsia="zh-CN"/>
              </w:rPr>
            </w:pPr>
            <w:r>
              <w:rPr>
                <w:rFonts w:hint="eastAsia" w:eastAsia="宋体"/>
                <w:color w:val="auto"/>
                <w:highlight w:val="none"/>
                <w:lang w:val="en-US" w:eastAsia="zh-CN"/>
              </w:rPr>
              <w:t>三、提出质疑的投标人应当是参与所质疑项目采购活动的投标人。其中，对招标文件质疑的，应当是已依法获取其可质疑的招标文件的潜在投标人。</w:t>
            </w:r>
          </w:p>
          <w:p w14:paraId="659AEEBE">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eastAsia="宋体"/>
                <w:color w:val="auto"/>
                <w:highlight w:val="none"/>
                <w:lang w:val="en-US" w:eastAsia="zh-CN"/>
              </w:rPr>
              <w:t>四、投标人提出质疑应符合《政府采购质疑和投诉办法》（中华人民共和国财政部令第94号）和财政部《政府招标投标人质疑函范本》的规定。</w:t>
            </w:r>
          </w:p>
        </w:tc>
      </w:tr>
      <w:tr w14:paraId="7A6C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shd w:val="clear" w:color="auto" w:fill="auto"/>
            <w:vAlign w:val="center"/>
          </w:tcPr>
          <w:p w14:paraId="1CA3F96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p>
        </w:tc>
        <w:tc>
          <w:tcPr>
            <w:tcW w:w="960" w:type="dxa"/>
            <w:shd w:val="clear" w:color="auto" w:fill="auto"/>
            <w:vAlign w:val="center"/>
          </w:tcPr>
          <w:p w14:paraId="4C67D4F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eastAsia="宋体"/>
                <w:color w:val="auto"/>
                <w:highlight w:val="none"/>
                <w:lang w:val="en-US" w:eastAsia="zh-CN"/>
              </w:rPr>
              <w:t>投诉</w:t>
            </w:r>
          </w:p>
        </w:tc>
        <w:tc>
          <w:tcPr>
            <w:tcW w:w="8331" w:type="dxa"/>
            <w:shd w:val="clear" w:color="auto" w:fill="auto"/>
            <w:vAlign w:val="center"/>
          </w:tcPr>
          <w:p w14:paraId="000D6CE6">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eastAsia="宋体"/>
                <w:color w:val="auto"/>
                <w:highlight w:val="none"/>
                <w:lang w:val="en-US" w:eastAsia="zh-CN"/>
              </w:rPr>
              <w:t>投诉必须首先经过质疑程序。质疑投标人对采购人、采购代理机构的答复不满意，或者采购人、采购代理机构未在规定的时间内做出答复的，可以在答复期满后十五个工作日内书面向政府采购监督管理部门投诉。</w:t>
            </w:r>
          </w:p>
        </w:tc>
      </w:tr>
      <w:tr w14:paraId="6FDDE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shd w:val="clear" w:color="auto" w:fill="auto"/>
            <w:vAlign w:val="center"/>
          </w:tcPr>
          <w:p w14:paraId="1F106D6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p>
        </w:tc>
        <w:tc>
          <w:tcPr>
            <w:tcW w:w="960" w:type="dxa"/>
            <w:shd w:val="clear" w:color="auto" w:fill="auto"/>
            <w:vAlign w:val="center"/>
          </w:tcPr>
          <w:p w14:paraId="24C165F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eastAsia="宋体"/>
                <w:color w:val="auto"/>
                <w:highlight w:val="none"/>
                <w:lang w:val="en-US" w:eastAsia="zh-CN"/>
              </w:rPr>
              <w:t>重大违法记录</w:t>
            </w:r>
          </w:p>
        </w:tc>
        <w:tc>
          <w:tcPr>
            <w:tcW w:w="8331" w:type="dxa"/>
            <w:shd w:val="clear" w:color="auto" w:fill="auto"/>
            <w:vAlign w:val="center"/>
          </w:tcPr>
          <w:p w14:paraId="6AF682B2">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ascii="Lucida Sans Unicode" w:hAnsi="Lucida Sans Unicode" w:eastAsia="宋体" w:cs="Lucida Sans Unicode"/>
                <w:snapToGrid w:val="0"/>
                <w:color w:val="auto"/>
                <w:kern w:val="0"/>
                <w:sz w:val="24"/>
                <w:szCs w:val="24"/>
                <w:highlight w:val="none"/>
                <w:lang w:eastAsia="zh-CN"/>
              </w:rPr>
            </w:pPr>
            <w:r>
              <w:rPr>
                <w:rFonts w:hint="eastAsia" w:eastAsia="宋体"/>
                <w:color w:val="auto"/>
                <w:highlight w:val="none"/>
                <w:lang w:val="en-US" w:eastAsia="zh-CN"/>
              </w:rPr>
              <w:t>重大违法记录：是指投标人因违法经营受到刑事处罚，者责令停产停业、吊销许可证或者执被责令停产停业、暂扣或者吊销许可证，较大数额罚款等行政处罚。</w:t>
            </w:r>
          </w:p>
        </w:tc>
      </w:tr>
      <w:tr w14:paraId="6C538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shd w:val="clear" w:color="auto" w:fill="auto"/>
            <w:vAlign w:val="center"/>
          </w:tcPr>
          <w:p w14:paraId="265D8A1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eastAsia="zh-CN"/>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p>
        </w:tc>
        <w:tc>
          <w:tcPr>
            <w:tcW w:w="960" w:type="dxa"/>
            <w:shd w:val="clear" w:color="auto" w:fill="auto"/>
            <w:vAlign w:val="center"/>
          </w:tcPr>
          <w:p w14:paraId="0375713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Lucida Sans Unicode" w:hAnsi="Lucida Sans Unicode" w:eastAsia="宋体" w:cs="Lucida Sans Unicode"/>
                <w:snapToGrid w:val="0"/>
                <w:color w:val="auto"/>
                <w:kern w:val="0"/>
                <w:sz w:val="24"/>
                <w:szCs w:val="24"/>
                <w:highlight w:val="none"/>
              </w:rPr>
            </w:pPr>
            <w:r>
              <w:rPr>
                <w:rFonts w:hint="eastAsia" w:eastAsia="宋体"/>
                <w:b w:val="0"/>
                <w:bCs w:val="0"/>
                <w:color w:val="auto"/>
                <w:highlight w:val="none"/>
              </w:rPr>
              <w:t>低于成本价不正当竞争预防措施</w:t>
            </w:r>
          </w:p>
        </w:tc>
        <w:tc>
          <w:tcPr>
            <w:tcW w:w="8331" w:type="dxa"/>
            <w:shd w:val="clear" w:color="auto" w:fill="auto"/>
            <w:vAlign w:val="center"/>
          </w:tcPr>
          <w:p w14:paraId="791551D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（一）采购人应当在采购文件中明确，政府采购评审中出现下列情形之一的，评审委员会应当启动异常低价投标（响应）审查程序：</w:t>
            </w:r>
          </w:p>
          <w:p w14:paraId="10647AAA">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1.投标（响应）报价低于全部通过符合性审查</w:t>
            </w:r>
            <w:r>
              <w:rPr>
                <w:rFonts w:hint="eastAsia" w:eastAsia="宋体"/>
                <w:color w:val="auto"/>
                <w:highlight w:val="none"/>
                <w:lang w:eastAsia="zh-CN"/>
              </w:rPr>
              <w:t>投标人</w:t>
            </w:r>
            <w:r>
              <w:rPr>
                <w:rFonts w:hint="eastAsia" w:eastAsia="宋体"/>
                <w:color w:val="auto"/>
                <w:highlight w:val="none"/>
              </w:rPr>
              <w:t>投标（响应）报价平均值50%的，即投标（响应）报价&lt;全部通过符合性审查</w:t>
            </w:r>
            <w:r>
              <w:rPr>
                <w:rFonts w:hint="eastAsia" w:eastAsia="宋体"/>
                <w:color w:val="auto"/>
                <w:highlight w:val="none"/>
                <w:lang w:eastAsia="zh-CN"/>
              </w:rPr>
              <w:t>投标人</w:t>
            </w:r>
            <w:r>
              <w:rPr>
                <w:rFonts w:hint="eastAsia" w:eastAsia="宋体"/>
                <w:color w:val="auto"/>
                <w:highlight w:val="none"/>
              </w:rPr>
              <w:t>投标（响应）报价平均值×50%；</w:t>
            </w:r>
          </w:p>
          <w:p w14:paraId="17796C6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2.投标（响应）报价低于通过符合性审查的次低报价</w:t>
            </w:r>
            <w:r>
              <w:rPr>
                <w:rFonts w:hint="eastAsia" w:eastAsia="宋体"/>
                <w:color w:val="auto"/>
                <w:highlight w:val="none"/>
                <w:lang w:eastAsia="zh-CN"/>
              </w:rPr>
              <w:t>投标人</w:t>
            </w:r>
            <w:r>
              <w:rPr>
                <w:rFonts w:hint="eastAsia" w:eastAsia="宋体"/>
                <w:color w:val="auto"/>
                <w:highlight w:val="none"/>
              </w:rPr>
              <w:t>投标（响应）报价50%的，即投标（响应）报价&lt;通过符合性审查的次低报价</w:t>
            </w:r>
            <w:r>
              <w:rPr>
                <w:rFonts w:hint="eastAsia" w:eastAsia="宋体"/>
                <w:color w:val="auto"/>
                <w:highlight w:val="none"/>
                <w:lang w:eastAsia="zh-CN"/>
              </w:rPr>
              <w:t>投标人</w:t>
            </w:r>
            <w:r>
              <w:rPr>
                <w:rFonts w:hint="eastAsia" w:eastAsia="宋体"/>
                <w:color w:val="auto"/>
                <w:highlight w:val="none"/>
              </w:rPr>
              <w:t>投标（响应）报价×50%；</w:t>
            </w:r>
          </w:p>
          <w:p w14:paraId="26E500D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3.投标（响应）报价低于采购项目最高限价45%的，即投标（响应）报价&lt;采购项目最高限价×45%；</w:t>
            </w:r>
          </w:p>
          <w:p w14:paraId="0CA8D12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4.评审委员会基于专业判断，认为</w:t>
            </w:r>
            <w:r>
              <w:rPr>
                <w:rFonts w:hint="eastAsia" w:eastAsia="宋体"/>
                <w:color w:val="auto"/>
                <w:highlight w:val="none"/>
                <w:lang w:eastAsia="zh-CN"/>
              </w:rPr>
              <w:t>投标人</w:t>
            </w:r>
            <w:r>
              <w:rPr>
                <w:rFonts w:hint="eastAsia" w:eastAsia="宋体"/>
                <w:color w:val="auto"/>
                <w:highlight w:val="none"/>
              </w:rPr>
              <w:t>报价过低，有可能影响产品质量或者不能诚信履约的其他情形。</w:t>
            </w:r>
          </w:p>
          <w:p w14:paraId="723FD7A1">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采购人可以结合具体项目实际情况，提高上述第1项至第3项中启动异常低价投标（响应）审查的数值标准，但是最高不得超过65%。</w:t>
            </w:r>
          </w:p>
          <w:p w14:paraId="5AFE0AFA">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相关法律法规对</w:t>
            </w:r>
            <w:r>
              <w:rPr>
                <w:rFonts w:hint="eastAsia" w:eastAsia="宋体"/>
                <w:color w:val="auto"/>
                <w:highlight w:val="none"/>
                <w:lang w:eastAsia="zh-CN"/>
              </w:rPr>
              <w:t>投标人</w:t>
            </w:r>
            <w:r>
              <w:rPr>
                <w:rFonts w:hint="eastAsia" w:eastAsia="宋体"/>
                <w:color w:val="auto"/>
                <w:highlight w:val="none"/>
              </w:rPr>
              <w:t>报价有规定的，从其规定。</w:t>
            </w:r>
          </w:p>
          <w:p w14:paraId="4D8D22E5">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（二）评审委员会启动异常低价投标（响应）审查后，属于前述第1项至第4项情形的，应当要求相关</w:t>
            </w:r>
            <w:r>
              <w:rPr>
                <w:rFonts w:hint="eastAsia" w:eastAsia="宋体"/>
                <w:color w:val="auto"/>
                <w:highlight w:val="none"/>
                <w:lang w:eastAsia="zh-CN"/>
              </w:rPr>
              <w:t>投标人</w:t>
            </w:r>
            <w:r>
              <w:rPr>
                <w:rFonts w:hint="eastAsia" w:eastAsia="宋体"/>
                <w:color w:val="auto"/>
                <w:highlight w:val="none"/>
              </w:rPr>
              <w:t>在评审现场合理的时间内对投标（响应）价格作出解释，提供项目具体成本测算等与报价合理性相关的书面说明及必要的证明材料，包括但不限于原材料成本、人工成本、制造费用等，给予相关</w:t>
            </w:r>
            <w:r>
              <w:rPr>
                <w:rFonts w:hint="eastAsia" w:eastAsia="宋体"/>
                <w:color w:val="auto"/>
                <w:highlight w:val="none"/>
                <w:lang w:eastAsia="zh-CN"/>
              </w:rPr>
              <w:t>投标人</w:t>
            </w:r>
            <w:r>
              <w:rPr>
                <w:rFonts w:hint="eastAsia" w:eastAsia="宋体"/>
                <w:color w:val="auto"/>
                <w:highlight w:val="none"/>
              </w:rPr>
              <w:t>的合理时间一般不少于30分钟。其中，属于第3项情形，</w:t>
            </w:r>
            <w:r>
              <w:rPr>
                <w:rFonts w:hint="eastAsia" w:eastAsia="宋体"/>
                <w:color w:val="auto"/>
                <w:highlight w:val="none"/>
                <w:lang w:eastAsia="zh-CN"/>
              </w:rPr>
              <w:t>投标人</w:t>
            </w:r>
            <w:r>
              <w:rPr>
                <w:rFonts w:hint="eastAsia" w:eastAsia="宋体"/>
                <w:color w:val="auto"/>
                <w:highlight w:val="none"/>
              </w:rPr>
              <w:t>已随投标（响应）文件一并提交相关书面说明及必要的证明材料的，在评审现场可不再重复提交。</w:t>
            </w:r>
          </w:p>
          <w:p w14:paraId="5FC1906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eastAsia="宋体"/>
                <w:color w:val="auto"/>
                <w:highlight w:val="none"/>
                <w:lang w:eastAsia="zh-CN"/>
              </w:rPr>
              <w:t>投标人</w:t>
            </w:r>
            <w:r>
              <w:rPr>
                <w:rFonts w:hint="eastAsia" w:eastAsia="宋体"/>
                <w:color w:val="auto"/>
                <w:highlight w:val="none"/>
              </w:rPr>
              <w:t>不能提供书面说明、证明材料，或者提供的书面说明、证明材料不能证明其报价合理性的，评审委员会应当将其作为无效投标（响应）处理。</w:t>
            </w:r>
          </w:p>
          <w:p w14:paraId="5C7AA48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color w:val="auto"/>
                <w:highlight w:val="none"/>
              </w:rPr>
            </w:pPr>
            <w:r>
              <w:rPr>
                <w:rFonts w:hint="eastAsia" w:eastAsia="宋体"/>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3896A4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Lucida Sans Unicode" w:hAnsi="Lucida Sans Unicode" w:eastAsia="宋体" w:cs="Lucida Sans Unicode"/>
                <w:b w:val="0"/>
                <w:bCs w:val="0"/>
                <w:snapToGrid w:val="0"/>
                <w:color w:val="auto"/>
                <w:kern w:val="0"/>
                <w:sz w:val="24"/>
                <w:szCs w:val="24"/>
                <w:highlight w:val="none"/>
              </w:rPr>
            </w:pPr>
            <w:r>
              <w:rPr>
                <w:rFonts w:hint="eastAsia" w:eastAsia="宋体"/>
                <w:color w:val="auto"/>
                <w:highlight w:val="none"/>
              </w:rPr>
              <w:t>异常低价投标（响应）审查的启动原因、审查意见和审查结果应当在评审报告中记录，并随</w:t>
            </w:r>
            <w:r>
              <w:rPr>
                <w:rFonts w:hint="eastAsia" w:eastAsia="宋体"/>
                <w:color w:val="auto"/>
                <w:highlight w:val="none"/>
                <w:lang w:eastAsia="zh-CN"/>
              </w:rPr>
              <w:t>投标人</w:t>
            </w:r>
            <w:r>
              <w:rPr>
                <w:rFonts w:hint="eastAsia" w:eastAsia="宋体"/>
                <w:color w:val="auto"/>
                <w:highlight w:val="none"/>
              </w:rPr>
              <w:t>提供的相关书面说明及证明材料，以及评审委员会有关互联网浏览、查询历史一并归档。</w:t>
            </w:r>
          </w:p>
        </w:tc>
      </w:tr>
      <w:tr w14:paraId="67A6E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9" w:type="dxa"/>
            <w:shd w:val="clear" w:color="auto" w:fill="auto"/>
            <w:vAlign w:val="center"/>
          </w:tcPr>
          <w:p w14:paraId="2F72591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snapToGrid w:val="0"/>
                <w:color w:val="auto"/>
                <w:kern w:val="0"/>
                <w:sz w:val="24"/>
                <w:szCs w:val="24"/>
                <w:highlight w:val="none"/>
                <w:lang w:eastAsia="zh-CN"/>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w:t>
            </w:r>
          </w:p>
        </w:tc>
        <w:tc>
          <w:tcPr>
            <w:tcW w:w="960" w:type="dxa"/>
            <w:shd w:val="clear" w:color="auto" w:fill="auto"/>
            <w:vAlign w:val="center"/>
          </w:tcPr>
          <w:p w14:paraId="2EE0F6D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Lucida Sans Unicode" w:hAnsi="Lucida Sans Unicode" w:eastAsia="宋体" w:cs="Lucida Sans Unicode"/>
                <w:b w:val="0"/>
                <w:bCs w:val="0"/>
                <w:snapToGrid w:val="0"/>
                <w:color w:val="auto"/>
                <w:kern w:val="0"/>
                <w:sz w:val="24"/>
                <w:szCs w:val="24"/>
                <w:highlight w:val="none"/>
              </w:rPr>
            </w:pPr>
            <w:r>
              <w:rPr>
                <w:color w:val="auto"/>
                <w:highlight w:val="none"/>
              </w:rPr>
              <w:t>政府采购政策响应</w:t>
            </w:r>
          </w:p>
        </w:tc>
        <w:tc>
          <w:tcPr>
            <w:tcW w:w="8331" w:type="dxa"/>
            <w:shd w:val="clear" w:color="auto" w:fill="auto"/>
            <w:vAlign w:val="center"/>
          </w:tcPr>
          <w:p w14:paraId="576BB045">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1、小型和微型企业价格评分优惠政策(1)根据《国家统计局关于印发统计上大中小微型企业划分办法(2017)的通知》(国统字[2017]213号)、《政府采购促进中小企业发展管理办法》(财库﹝2020﹞46号)、《关于进一步加大政府采购支持中小企业力度的通知》(财库〔</w:t>
            </w:r>
            <w:r>
              <w:rPr>
                <w:rFonts w:hint="eastAsia"/>
                <w:color w:val="auto"/>
                <w:highlight w:val="none"/>
                <w:lang w:eastAsia="zh-CN"/>
              </w:rPr>
              <w:t>2023</w:t>
            </w:r>
            <w:r>
              <w:rPr>
                <w:color w:val="auto"/>
                <w:highlight w:val="none"/>
              </w:rPr>
              <w:t>〕19号)的规定，对符合条件的小型和微型</w:t>
            </w:r>
            <w:r>
              <w:rPr>
                <w:rFonts w:hint="eastAsia"/>
                <w:color w:val="auto"/>
                <w:highlight w:val="none"/>
                <w:lang w:eastAsia="zh-CN"/>
              </w:rPr>
              <w:t>投标人</w:t>
            </w:r>
            <w:r>
              <w:rPr>
                <w:color w:val="auto"/>
                <w:highlight w:val="none"/>
              </w:rPr>
              <w:t>，在投标报价评分时给予投标报价</w:t>
            </w:r>
            <w:r>
              <w:rPr>
                <w:rFonts w:hint="eastAsia"/>
                <w:color w:val="auto"/>
                <w:highlight w:val="none"/>
                <w:lang w:val="en-US" w:eastAsia="zh-CN"/>
              </w:rPr>
              <w:t>1</w:t>
            </w:r>
            <w:r>
              <w:rPr>
                <w:color w:val="auto"/>
                <w:highlight w:val="none"/>
              </w:rPr>
              <w:t>0%的扣除，用扣除后的投标报价参与投标报价评分。</w:t>
            </w:r>
          </w:p>
          <w:p w14:paraId="66AC1A41">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(2)请</w:t>
            </w:r>
            <w:r>
              <w:rPr>
                <w:rFonts w:hint="eastAsia"/>
                <w:color w:val="auto"/>
                <w:highlight w:val="none"/>
                <w:lang w:eastAsia="zh-CN"/>
              </w:rPr>
              <w:t>投标人</w:t>
            </w:r>
            <w:r>
              <w:rPr>
                <w:color w:val="auto"/>
                <w:highlight w:val="none"/>
              </w:rPr>
              <w:t>根据自身情况提供书面声明，无书面声明的在价格评分时不对投标报价进行扣除。</w:t>
            </w:r>
          </w:p>
          <w:p w14:paraId="1015732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2、监狱企业优惠政策</w:t>
            </w:r>
          </w:p>
          <w:p w14:paraId="51E4F03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w:t>
            </w:r>
          </w:p>
          <w:p w14:paraId="5EE386F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3、残疾人福利性单位优惠政策</w:t>
            </w:r>
          </w:p>
          <w:p w14:paraId="550B285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残疾人福利性单位同属于小型、微型企业的，不重复享受政策。</w:t>
            </w:r>
          </w:p>
          <w:p w14:paraId="660EFE6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4、根据《中华人民共和国政府采购法》、《中华人民共和国政府采购法实施条例》、《政府采购货物和服务招标投标管理办法》(财政部令第87号)的规定，采购人应当在货物服务招标投标活动中落实节约能源、保护环境、扶持不发达地区和少数民族地区、促进中小企业发展等政府采购政策。</w:t>
            </w:r>
          </w:p>
          <w:p w14:paraId="6759D36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对于提供中小企业、监狱企业、残疾人福利性单位材料的</w:t>
            </w:r>
            <w:r>
              <w:rPr>
                <w:rFonts w:hint="eastAsia"/>
                <w:color w:val="auto"/>
                <w:highlight w:val="none"/>
                <w:lang w:eastAsia="zh-CN"/>
              </w:rPr>
              <w:t>投标人</w:t>
            </w:r>
            <w:r>
              <w:rPr>
                <w:color w:val="auto"/>
                <w:highlight w:val="none"/>
              </w:rPr>
              <w:t>，若中标将会对相关信息与成交公告一同公示，</w:t>
            </w:r>
            <w:r>
              <w:rPr>
                <w:rFonts w:hint="eastAsia"/>
                <w:color w:val="auto"/>
                <w:highlight w:val="none"/>
                <w:lang w:eastAsia="zh-CN"/>
              </w:rPr>
              <w:t>投标人</w:t>
            </w:r>
            <w:r>
              <w:rPr>
                <w:color w:val="auto"/>
                <w:highlight w:val="none"/>
              </w:rPr>
              <w:t>对提供证明材料的真实性负责。</w:t>
            </w:r>
          </w:p>
          <w:p w14:paraId="12F9DFEB">
            <w:pPr>
              <w:pStyle w:val="14"/>
              <w:tabs>
                <w:tab w:val="left" w:pos="1275"/>
                <w:tab w:val="left" w:pos="1440"/>
                <w:tab w:val="left" w:pos="1620"/>
              </w:tabs>
              <w:spacing w:line="360" w:lineRule="auto"/>
              <w:ind w:left="0" w:leftChars="0" w:firstLine="0" w:firstLineChars="0"/>
              <w:rPr>
                <w:rFonts w:hint="eastAsia" w:hAnsi="宋体" w:cs="宋体"/>
                <w:color w:val="auto"/>
                <w:kern w:val="0"/>
                <w:szCs w:val="21"/>
                <w:highlight w:val="none"/>
              </w:rPr>
            </w:pPr>
            <w:r>
              <w:rPr>
                <w:rFonts w:hint="eastAsia" w:hAnsi="宋体" w:cs="宋体"/>
                <w:color w:val="auto"/>
                <w:kern w:val="0"/>
                <w:szCs w:val="21"/>
                <w:highlight w:val="none"/>
                <w:lang w:val="en-US" w:eastAsia="zh-CN"/>
              </w:rPr>
              <w:t>5、</w:t>
            </w:r>
            <w:r>
              <w:rPr>
                <w:rFonts w:hint="eastAsia" w:hAnsi="宋体" w:cs="宋体"/>
                <w:color w:val="auto"/>
                <w:kern w:val="0"/>
                <w:szCs w:val="21"/>
                <w:highlight w:val="none"/>
              </w:rPr>
              <w:t>本项目对应的中小企业划分标准所属行业为：</w:t>
            </w:r>
          </w:p>
          <w:tbl>
            <w:tblPr>
              <w:tblStyle w:val="26"/>
              <w:tblW w:w="8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24"/>
              <w:gridCol w:w="2850"/>
            </w:tblGrid>
            <w:tr w14:paraId="7352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224" w:type="dxa"/>
                  <w:tcBorders>
                    <w:top w:val="single" w:color="000000" w:sz="4" w:space="0"/>
                    <w:left w:val="single" w:color="000000" w:sz="4" w:space="0"/>
                    <w:bottom w:val="single" w:color="000000" w:sz="4" w:space="0"/>
                    <w:right w:val="single" w:color="000000" w:sz="4" w:space="0"/>
                  </w:tcBorders>
                  <w:noWrap/>
                  <w:vAlign w:val="center"/>
                </w:tcPr>
                <w:p w14:paraId="482706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产品（项目）名称</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1884F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color w:val="auto"/>
                      <w:kern w:val="0"/>
                      <w:sz w:val="20"/>
                      <w:szCs w:val="20"/>
                      <w:highlight w:val="none"/>
                    </w:rPr>
                    <w:t>所属行业</w:t>
                  </w:r>
                </w:p>
              </w:tc>
            </w:tr>
            <w:tr w14:paraId="2D71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224" w:type="dxa"/>
                  <w:tcBorders>
                    <w:top w:val="single" w:color="000000" w:sz="4" w:space="0"/>
                    <w:left w:val="single" w:color="000000" w:sz="4" w:space="0"/>
                    <w:bottom w:val="single" w:color="000000" w:sz="4" w:space="0"/>
                    <w:right w:val="single" w:color="000000" w:sz="4" w:space="0"/>
                  </w:tcBorders>
                  <w:noWrap/>
                  <w:vAlign w:val="center"/>
                </w:tcPr>
                <w:p w14:paraId="2B22A6FD">
                  <w:pPr>
                    <w:pStyle w:val="9"/>
                    <w:ind w:left="0" w:leftChars="0" w:firstLine="0" w:firstLineChars="0"/>
                    <w:jc w:val="center"/>
                    <w:rPr>
                      <w:rFonts w:hint="default" w:eastAsia="宋体"/>
                      <w:color w:val="auto"/>
                      <w:highlight w:val="none"/>
                      <w:lang w:val="en-US" w:eastAsia="zh-CN"/>
                    </w:rPr>
                  </w:pPr>
                  <w:r>
                    <w:rPr>
                      <w:rFonts w:hint="eastAsia"/>
                      <w:color w:val="auto"/>
                      <w:highlight w:val="none"/>
                      <w:lang w:val="en-US" w:eastAsia="zh-CN"/>
                    </w:rPr>
                    <w:t>医疗设备</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36D75763">
                  <w:pPr>
                    <w:pStyle w:val="9"/>
                    <w:ind w:left="0" w:leftChars="0" w:firstLine="0" w:firstLineChars="0"/>
                    <w:jc w:val="center"/>
                    <w:rPr>
                      <w:rFonts w:hint="default" w:eastAsia="宋体"/>
                      <w:color w:val="auto"/>
                      <w:highlight w:val="none"/>
                      <w:lang w:val="en-US" w:eastAsia="zh-CN"/>
                    </w:rPr>
                  </w:pPr>
                  <w:r>
                    <w:rPr>
                      <w:rFonts w:hint="eastAsia"/>
                      <w:color w:val="auto"/>
                      <w:highlight w:val="none"/>
                      <w:lang w:val="en-US" w:eastAsia="zh-CN"/>
                    </w:rPr>
                    <w:t>工业</w:t>
                  </w:r>
                </w:p>
              </w:tc>
            </w:tr>
          </w:tbl>
          <w:p w14:paraId="04F52F85">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hAnsi="宋体" w:cs="宋体"/>
                <w:color w:val="auto"/>
                <w:kern w:val="0"/>
                <w:szCs w:val="21"/>
                <w:highlight w:val="none"/>
              </w:rPr>
            </w:pPr>
            <w:r>
              <w:rPr>
                <w:rFonts w:hint="eastAsia" w:hAnsi="宋体" w:cs="宋体"/>
                <w:color w:val="auto"/>
                <w:kern w:val="0"/>
                <w:szCs w:val="21"/>
                <w:highlight w:val="none"/>
              </w:rPr>
              <w:t>注：符合要求的</w:t>
            </w:r>
            <w:r>
              <w:rPr>
                <w:rFonts w:hint="eastAsia" w:hAnsi="宋体" w:cs="宋体"/>
                <w:color w:val="auto"/>
                <w:kern w:val="0"/>
                <w:szCs w:val="21"/>
                <w:highlight w:val="none"/>
                <w:lang w:eastAsia="zh-CN"/>
              </w:rPr>
              <w:t>投标人</w:t>
            </w:r>
            <w:r>
              <w:rPr>
                <w:rFonts w:hint="eastAsia" w:hAnsi="宋体" w:cs="宋体"/>
                <w:color w:val="auto"/>
                <w:kern w:val="0"/>
                <w:szCs w:val="21"/>
                <w:highlight w:val="none"/>
              </w:rPr>
              <w:t>须提供《中小企业声明函》，《中小企业声明函》格式详见招标文件附件。</w:t>
            </w:r>
          </w:p>
          <w:p w14:paraId="6B4F8A5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rPr>
            </w:pPr>
            <w:r>
              <w:rPr>
                <w:rFonts w:hint="default" w:ascii="Lucida Sans Unicode" w:hAnsi="Lucida Sans Unicode" w:eastAsia="宋体" w:cs="Lucida Sans Unicode"/>
                <w:color w:val="auto"/>
                <w:kern w:val="0"/>
                <w:szCs w:val="21"/>
                <w:lang w:val="en-US" w:eastAsia="zh-CN"/>
              </w:rPr>
              <w:t>6</w:t>
            </w:r>
            <w:r>
              <w:rPr>
                <w:rFonts w:hint="default" w:ascii="Lucida Sans Unicode" w:hAnsi="Lucida Sans Unicode" w:eastAsia="宋体" w:cs="Lucida Sans Unicode"/>
                <w:color w:val="auto"/>
                <w:highlight w:val="none"/>
                <w:lang w:val="en-US" w:eastAsia="zh-CN"/>
              </w:rPr>
              <w:t>、根据</w:t>
            </w:r>
            <w:r>
              <w:rPr>
                <w:rFonts w:hint="default" w:ascii="Lucida Sans Unicode" w:hAnsi="Lucida Sans Unicode" w:eastAsia="宋体" w:cs="Lucida Sans Unicode"/>
                <w:color w:val="auto"/>
                <w:highlight w:val="none"/>
                <w:lang w:eastAsia="zh-CN"/>
              </w:rPr>
              <w:t>《</w:t>
            </w:r>
            <w:r>
              <w:rPr>
                <w:rFonts w:hint="default" w:ascii="Lucida Sans Unicode" w:hAnsi="Lucida Sans Unicode" w:eastAsia="宋体" w:cs="Lucida Sans Unicode"/>
                <w:color w:val="auto"/>
                <w:highlight w:val="none"/>
              </w:rPr>
              <w:t>国务院办公厅关于在政府采购中实施本国产品标准及相关政策的通知</w:t>
            </w:r>
            <w:r>
              <w:rPr>
                <w:rFonts w:hint="default" w:ascii="Lucida Sans Unicode" w:hAnsi="Lucida Sans Unicode" w:eastAsia="宋体" w:cs="Lucida Sans Unicode"/>
                <w:color w:val="auto"/>
                <w:highlight w:val="none"/>
                <w:lang w:eastAsia="zh-CN"/>
              </w:rPr>
              <w:t>》国办发〔2025〕34号</w:t>
            </w:r>
            <w:r>
              <w:rPr>
                <w:rFonts w:hint="default" w:ascii="Lucida Sans Unicode" w:hAnsi="Lucida Sans Unicode" w:eastAsia="宋体" w:cs="Lucida Sans Unicode"/>
                <w:color w:val="auto"/>
                <w:highlight w:val="none"/>
                <w:lang w:val="en-US" w:eastAsia="zh-CN"/>
              </w:rPr>
              <w:t>规定，政府采购活动中既有本国产品又有非本国产品参与竞争的，依法对本国产品给予价格评审优惠，对本国产品的报价给予20%的价格扣除，用扣除后的价格参与评审。当采购项目或者采购包中含有多种产品，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cs="Lucida Sans Unicode"/>
                <w:color w:val="auto"/>
                <w:highlight w:val="none"/>
                <w:lang w:val="en-US" w:eastAsia="zh-CN"/>
              </w:rPr>
              <w:t>投标人</w:t>
            </w:r>
            <w:r>
              <w:rPr>
                <w:rFonts w:hint="default" w:ascii="Lucida Sans Unicode" w:hAnsi="Lucida Sans Unicode" w:eastAsia="宋体" w:cs="Lucida Sans Unicode"/>
                <w:color w:val="auto"/>
                <w:highlight w:val="none"/>
                <w:lang w:val="en-US" w:eastAsia="zh-CN"/>
              </w:rPr>
              <w:t>为该采购项目或者采购包提供的符合本国产品标准的产品成本之和占该</w:t>
            </w:r>
            <w:r>
              <w:rPr>
                <w:rFonts w:hint="eastAsia" w:cs="Lucida Sans Unicode"/>
                <w:color w:val="auto"/>
                <w:highlight w:val="none"/>
                <w:lang w:val="en-US" w:eastAsia="zh-CN"/>
              </w:rPr>
              <w:t>投标人</w:t>
            </w:r>
            <w:r>
              <w:rPr>
                <w:rFonts w:hint="default" w:ascii="Lucida Sans Unicode" w:hAnsi="Lucida Sans Unicode" w:eastAsia="宋体" w:cs="Lucida Sans Unicode"/>
                <w:color w:val="auto"/>
                <w:highlight w:val="none"/>
                <w:lang w:val="en-US" w:eastAsia="zh-CN"/>
              </w:rPr>
              <w:t>提供的全部产品成本之和的比例达到80%以上时，依法对该</w:t>
            </w:r>
            <w:r>
              <w:rPr>
                <w:rFonts w:hint="eastAsia" w:cs="Lucida Sans Unicode"/>
                <w:color w:val="auto"/>
                <w:highlight w:val="none"/>
                <w:lang w:val="en-US" w:eastAsia="zh-CN"/>
              </w:rPr>
              <w:t>投标人</w:t>
            </w:r>
            <w:r>
              <w:rPr>
                <w:rFonts w:hint="default" w:ascii="Lucida Sans Unicode" w:hAnsi="Lucida Sans Unicode" w:eastAsia="宋体" w:cs="Lucida Sans Unicode"/>
                <w:color w:val="auto"/>
                <w:highlight w:val="none"/>
                <w:lang w:val="en-US" w:eastAsia="zh-CN"/>
              </w:rPr>
              <w:t>提供的全部产品给予价格评审优惠，即对该</w:t>
            </w:r>
            <w:r>
              <w:rPr>
                <w:rFonts w:hint="eastAsia" w:cs="Lucida Sans Unicode"/>
                <w:color w:val="auto"/>
                <w:highlight w:val="none"/>
                <w:lang w:val="en-US" w:eastAsia="zh-CN"/>
              </w:rPr>
              <w:t>投标人</w:t>
            </w:r>
            <w:r>
              <w:rPr>
                <w:rFonts w:hint="default" w:ascii="Lucida Sans Unicode" w:hAnsi="Lucida Sans Unicode" w:eastAsia="宋体" w:cs="Lucida Sans Unicode"/>
                <w:color w:val="auto"/>
                <w:highlight w:val="none"/>
                <w:lang w:val="en-US" w:eastAsia="zh-CN"/>
              </w:rPr>
              <w:t>提供的全部产品的总报价给予20%的价格扣除，用扣除后的价格参与评审。</w:t>
            </w:r>
          </w:p>
          <w:p w14:paraId="5F81CC3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本国产品应当符合以下条件：</w:t>
            </w:r>
          </w:p>
          <w:p w14:paraId="727E953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（一）在中国境内生产</w:t>
            </w:r>
          </w:p>
          <w:p w14:paraId="7DB115C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产品应当在中国境内生产，即在中华人民共和国关境内实现从原材料、组件到产品的属性改变。</w:t>
            </w:r>
          </w:p>
          <w:p w14:paraId="353CE41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属性改变是指经过制造、加工或者组装等工序，产生完全不同于原材料、组件的新产品，并具有新的名称和特征（用途）。属性改变不包括以下细微操作：</w:t>
            </w:r>
          </w:p>
          <w:p w14:paraId="5F6183D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1.为确保产品在运输或者储存期间保持某种状态而进行的操作；</w:t>
            </w:r>
          </w:p>
          <w:p w14:paraId="022F2CC3">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2.为产品运输或者销售进行的包装或者展示；</w:t>
            </w:r>
          </w:p>
          <w:p w14:paraId="43DCFDD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3.在产品或者其包装上粘贴或者印刷品牌、标志、标识以及其他用于区别的标记；</w:t>
            </w:r>
          </w:p>
          <w:p w14:paraId="2E9E0483">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4.简单的上漆、磨光和分装；</w:t>
            </w:r>
          </w:p>
          <w:p w14:paraId="70C127B5">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5.其他不属于属性改变的情形。</w:t>
            </w:r>
          </w:p>
          <w:p w14:paraId="6F67EDF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（二）在中国境内生产的组件成本占比达到规定比例</w:t>
            </w:r>
          </w:p>
          <w:p w14:paraId="51E25A2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产品在中国境内生产的组件成本占比应当达到规定比例，计算公式为：</w:t>
            </w:r>
          </w:p>
          <w:p w14:paraId="689DD553">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5211A2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（三）特定产品的关键组件、关键工序符合相关要求</w:t>
            </w:r>
          </w:p>
          <w:p w14:paraId="3BFE574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1DB1E4D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2FFA7A5">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ascii="Lucida Sans Unicode" w:hAnsi="Lucida Sans Unicode" w:eastAsia="宋体" w:cs="Lucida Sans Unicode"/>
                <w:b w:val="0"/>
                <w:bCs w:val="0"/>
                <w:snapToGrid w:val="0"/>
                <w:color w:val="auto"/>
                <w:kern w:val="0"/>
                <w:sz w:val="24"/>
                <w:szCs w:val="24"/>
                <w:highlight w:val="none"/>
              </w:rPr>
            </w:pPr>
            <w:r>
              <w:rPr>
                <w:rFonts w:hint="default" w:ascii="Lucida Sans Unicode" w:hAnsi="Lucida Sans Unicode" w:eastAsia="宋体" w:cs="Lucida Sans Unicode"/>
                <w:color w:val="auto"/>
                <w:kern w:val="0"/>
                <w:szCs w:val="21"/>
              </w:rPr>
              <w:t>注：符合要求的</w:t>
            </w:r>
            <w:r>
              <w:rPr>
                <w:rFonts w:hint="eastAsia" w:cs="Lucida Sans Unicode"/>
                <w:color w:val="auto"/>
                <w:kern w:val="0"/>
                <w:szCs w:val="21"/>
                <w:lang w:eastAsia="zh-CN"/>
              </w:rPr>
              <w:t>投标人</w:t>
            </w:r>
            <w:r>
              <w:rPr>
                <w:rFonts w:hint="default" w:ascii="Lucida Sans Unicode" w:hAnsi="Lucida Sans Unicode" w:eastAsia="宋体" w:cs="Lucida Sans Unicode"/>
                <w:color w:val="auto"/>
                <w:kern w:val="0"/>
                <w:szCs w:val="21"/>
              </w:rPr>
              <w:t>须提供《关于符合本国产品标准的声明函》，《关于符合本国产品标准的声明函》格式详见招标文件附件。</w:t>
            </w:r>
          </w:p>
        </w:tc>
      </w:tr>
    </w:tbl>
    <w:p w14:paraId="468ACD96">
      <w:pPr>
        <w:rPr>
          <w:rFonts w:ascii="黑体" w:hAnsi="黑体" w:eastAsia="黑体" w:cs="黑体"/>
          <w:spacing w:val="8"/>
          <w:sz w:val="31"/>
          <w:szCs w:val="31"/>
        </w:rPr>
      </w:pPr>
      <w:r>
        <w:rPr>
          <w:rFonts w:ascii="黑体" w:hAnsi="黑体" w:eastAsia="黑体" w:cs="黑体"/>
          <w:spacing w:val="8"/>
          <w:sz w:val="31"/>
          <w:szCs w:val="31"/>
        </w:rPr>
        <w:br w:type="page"/>
      </w:r>
    </w:p>
    <w:p w14:paraId="22FC6C15">
      <w:pPr>
        <w:spacing w:before="101" w:line="226" w:lineRule="auto"/>
        <w:ind w:left="986"/>
        <w:outlineLvl w:val="9"/>
        <w:rPr>
          <w:rFonts w:ascii="黑体" w:hAnsi="黑体" w:eastAsia="黑体" w:cs="黑体"/>
          <w:sz w:val="31"/>
          <w:szCs w:val="31"/>
        </w:rPr>
      </w:pPr>
      <w:r>
        <w:rPr>
          <w:rFonts w:ascii="黑体" w:hAnsi="黑体" w:eastAsia="黑体" w:cs="黑体"/>
          <w:spacing w:val="8"/>
          <w:sz w:val="31"/>
          <w:szCs w:val="31"/>
        </w:rPr>
        <w:t>附录：代理服务成本构成与计费方法信息参考表</w:t>
      </w:r>
    </w:p>
    <w:p w14:paraId="1A632614">
      <w:pPr>
        <w:spacing w:line="169" w:lineRule="exact"/>
      </w:pPr>
    </w:p>
    <w:tbl>
      <w:tblPr>
        <w:tblStyle w:val="57"/>
        <w:tblW w:w="972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35"/>
        <w:gridCol w:w="1688"/>
        <w:gridCol w:w="1604"/>
        <w:gridCol w:w="2801"/>
      </w:tblGrid>
      <w:tr w14:paraId="0853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3635" w:type="dxa"/>
            <w:vMerge w:val="restart"/>
            <w:tcBorders>
              <w:top w:val="single" w:color="000000" w:sz="2" w:space="0"/>
              <w:left w:val="single" w:color="000000" w:sz="2" w:space="0"/>
              <w:bottom w:val="nil"/>
            </w:tcBorders>
            <w:vAlign w:val="top"/>
          </w:tcPr>
          <w:p w14:paraId="037CE345">
            <w:pPr>
              <w:keepNext w:val="0"/>
              <w:keepLines w:val="0"/>
              <w:pageBreakBefore w:val="0"/>
              <w:widowControl/>
              <w:kinsoku w:val="0"/>
              <w:wordWrap/>
              <w:overflowPunct/>
              <w:topLinePunct w:val="0"/>
              <w:autoSpaceDE w:val="0"/>
              <w:autoSpaceDN w:val="0"/>
              <w:bidi w:val="0"/>
              <w:adjustRightInd w:val="0"/>
              <w:snapToGrid w:val="0"/>
              <w:spacing w:line="259" w:lineRule="auto"/>
              <w:ind w:firstLine="0" w:firstLineChars="0"/>
              <w:textAlignment w:val="baseline"/>
              <w:rPr>
                <w:rFonts w:ascii="Arial"/>
                <w:sz w:val="21"/>
              </w:rPr>
            </w:pPr>
          </w:p>
          <w:p w14:paraId="3FF0199F">
            <w:pPr>
              <w:keepNext w:val="0"/>
              <w:keepLines w:val="0"/>
              <w:pageBreakBefore w:val="0"/>
              <w:widowControl/>
              <w:kinsoku w:val="0"/>
              <w:wordWrap/>
              <w:overflowPunct/>
              <w:topLinePunct w:val="0"/>
              <w:autoSpaceDE w:val="0"/>
              <w:autoSpaceDN w:val="0"/>
              <w:bidi w:val="0"/>
              <w:adjustRightInd w:val="0"/>
              <w:snapToGrid w:val="0"/>
              <w:spacing w:line="259" w:lineRule="auto"/>
              <w:ind w:firstLine="0" w:firstLineChars="0"/>
              <w:textAlignment w:val="baseline"/>
              <w:rPr>
                <w:rFonts w:ascii="Arial"/>
                <w:sz w:val="21"/>
              </w:rPr>
            </w:pPr>
          </w:p>
          <w:p w14:paraId="47E2231B">
            <w:pPr>
              <w:pStyle w:val="58"/>
              <w:keepNext w:val="0"/>
              <w:keepLines w:val="0"/>
              <w:pageBreakBefore w:val="0"/>
              <w:widowControl/>
              <w:kinsoku w:val="0"/>
              <w:wordWrap/>
              <w:overflowPunct/>
              <w:topLinePunct w:val="0"/>
              <w:autoSpaceDE w:val="0"/>
              <w:autoSpaceDN w:val="0"/>
              <w:bidi w:val="0"/>
              <w:adjustRightInd w:val="0"/>
              <w:snapToGrid w:val="0"/>
              <w:spacing w:before="65" w:line="226" w:lineRule="auto"/>
              <w:ind w:left="1408" w:firstLine="0" w:firstLineChars="0"/>
              <w:textAlignment w:val="baseline"/>
            </w:pPr>
            <w:r>
              <w:rPr>
                <w:spacing w:val="7"/>
              </w:rPr>
              <w:t>计价金额</w:t>
            </w:r>
          </w:p>
        </w:tc>
        <w:tc>
          <w:tcPr>
            <w:tcW w:w="6093" w:type="dxa"/>
            <w:gridSpan w:val="3"/>
            <w:tcBorders>
              <w:top w:val="single" w:color="000000" w:sz="2" w:space="0"/>
              <w:right w:val="single" w:color="000000" w:sz="2" w:space="0"/>
            </w:tcBorders>
            <w:vAlign w:val="top"/>
          </w:tcPr>
          <w:p w14:paraId="1415C0AE">
            <w:pPr>
              <w:pStyle w:val="58"/>
              <w:keepNext w:val="0"/>
              <w:keepLines w:val="0"/>
              <w:pageBreakBefore w:val="0"/>
              <w:widowControl/>
              <w:kinsoku w:val="0"/>
              <w:wordWrap/>
              <w:overflowPunct/>
              <w:topLinePunct w:val="0"/>
              <w:autoSpaceDE w:val="0"/>
              <w:autoSpaceDN w:val="0"/>
              <w:bidi w:val="0"/>
              <w:adjustRightInd w:val="0"/>
              <w:snapToGrid w:val="0"/>
              <w:spacing w:before="130" w:line="228" w:lineRule="auto"/>
              <w:ind w:left="2074" w:firstLine="0" w:firstLineChars="0"/>
              <w:textAlignment w:val="baseline"/>
            </w:pPr>
            <w:r>
              <w:rPr>
                <w:spacing w:val="7"/>
              </w:rPr>
              <w:t>服务类型</w:t>
            </w:r>
          </w:p>
        </w:tc>
      </w:tr>
      <w:tr w14:paraId="4BDF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35" w:type="dxa"/>
            <w:vMerge w:val="continue"/>
            <w:tcBorders>
              <w:top w:val="nil"/>
              <w:left w:val="single" w:color="000000" w:sz="2" w:space="0"/>
              <w:bottom w:val="nil"/>
            </w:tcBorders>
            <w:vAlign w:val="top"/>
          </w:tcPr>
          <w:p w14:paraId="150DA21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ascii="Arial"/>
                <w:sz w:val="21"/>
              </w:rPr>
            </w:pPr>
          </w:p>
        </w:tc>
        <w:tc>
          <w:tcPr>
            <w:tcW w:w="1688" w:type="dxa"/>
            <w:vAlign w:val="top"/>
          </w:tcPr>
          <w:p w14:paraId="4A77CF5F">
            <w:pPr>
              <w:pStyle w:val="58"/>
              <w:keepNext w:val="0"/>
              <w:keepLines w:val="0"/>
              <w:pageBreakBefore w:val="0"/>
              <w:widowControl/>
              <w:kinsoku w:val="0"/>
              <w:wordWrap/>
              <w:overflowPunct/>
              <w:topLinePunct w:val="0"/>
              <w:autoSpaceDE w:val="0"/>
              <w:autoSpaceDN w:val="0"/>
              <w:bidi w:val="0"/>
              <w:adjustRightInd w:val="0"/>
              <w:snapToGrid w:val="0"/>
              <w:spacing w:before="29" w:line="227" w:lineRule="auto"/>
              <w:ind w:left="432" w:firstLine="0" w:firstLineChars="0"/>
              <w:textAlignment w:val="baseline"/>
            </w:pPr>
            <w:r>
              <w:rPr>
                <w:spacing w:val="6"/>
              </w:rPr>
              <w:t>货物招标</w:t>
            </w:r>
          </w:p>
        </w:tc>
        <w:tc>
          <w:tcPr>
            <w:tcW w:w="1604" w:type="dxa"/>
            <w:vAlign w:val="top"/>
          </w:tcPr>
          <w:p w14:paraId="1EE53777">
            <w:pPr>
              <w:pStyle w:val="58"/>
              <w:keepNext w:val="0"/>
              <w:keepLines w:val="0"/>
              <w:pageBreakBefore w:val="0"/>
              <w:widowControl/>
              <w:kinsoku w:val="0"/>
              <w:wordWrap/>
              <w:overflowPunct/>
              <w:topLinePunct w:val="0"/>
              <w:autoSpaceDE w:val="0"/>
              <w:autoSpaceDN w:val="0"/>
              <w:bidi w:val="0"/>
              <w:adjustRightInd w:val="0"/>
              <w:snapToGrid w:val="0"/>
              <w:spacing w:before="28" w:line="228" w:lineRule="auto"/>
              <w:ind w:left="386" w:firstLine="0" w:firstLineChars="0"/>
              <w:textAlignment w:val="baseline"/>
            </w:pPr>
            <w:r>
              <w:rPr>
                <w:spacing w:val="7"/>
              </w:rPr>
              <w:t>服务招标</w:t>
            </w:r>
          </w:p>
        </w:tc>
        <w:tc>
          <w:tcPr>
            <w:tcW w:w="2801" w:type="dxa"/>
            <w:tcBorders>
              <w:right w:val="single" w:color="000000" w:sz="2" w:space="0"/>
            </w:tcBorders>
            <w:vAlign w:val="top"/>
          </w:tcPr>
          <w:p w14:paraId="4DB7CDEC">
            <w:pPr>
              <w:pStyle w:val="58"/>
              <w:keepNext w:val="0"/>
              <w:keepLines w:val="0"/>
              <w:pageBreakBefore w:val="0"/>
              <w:widowControl/>
              <w:kinsoku w:val="0"/>
              <w:wordWrap/>
              <w:overflowPunct/>
              <w:topLinePunct w:val="0"/>
              <w:autoSpaceDE w:val="0"/>
              <w:autoSpaceDN w:val="0"/>
              <w:bidi w:val="0"/>
              <w:adjustRightInd w:val="0"/>
              <w:snapToGrid w:val="0"/>
              <w:spacing w:before="29" w:line="228" w:lineRule="auto"/>
              <w:ind w:left="430" w:firstLine="0" w:firstLineChars="0"/>
              <w:textAlignment w:val="baseline"/>
            </w:pPr>
            <w:r>
              <w:rPr>
                <w:spacing w:val="6"/>
              </w:rPr>
              <w:t>工程招标</w:t>
            </w:r>
          </w:p>
        </w:tc>
      </w:tr>
      <w:tr w14:paraId="01484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635" w:type="dxa"/>
            <w:vMerge w:val="continue"/>
            <w:tcBorders>
              <w:top w:val="nil"/>
              <w:left w:val="single" w:color="000000" w:sz="2" w:space="0"/>
            </w:tcBorders>
            <w:vAlign w:val="top"/>
          </w:tcPr>
          <w:p w14:paraId="6302C79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ascii="Arial"/>
                <w:sz w:val="21"/>
              </w:rPr>
            </w:pPr>
          </w:p>
        </w:tc>
        <w:tc>
          <w:tcPr>
            <w:tcW w:w="6093" w:type="dxa"/>
            <w:gridSpan w:val="3"/>
            <w:tcBorders>
              <w:right w:val="single" w:color="000000" w:sz="2" w:space="0"/>
            </w:tcBorders>
            <w:vAlign w:val="top"/>
          </w:tcPr>
          <w:p w14:paraId="7F1E8793">
            <w:pPr>
              <w:pStyle w:val="58"/>
              <w:keepNext w:val="0"/>
              <w:keepLines w:val="0"/>
              <w:pageBreakBefore w:val="0"/>
              <w:widowControl/>
              <w:kinsoku w:val="0"/>
              <w:wordWrap/>
              <w:overflowPunct/>
              <w:topLinePunct w:val="0"/>
              <w:autoSpaceDE w:val="0"/>
              <w:autoSpaceDN w:val="0"/>
              <w:bidi w:val="0"/>
              <w:adjustRightInd w:val="0"/>
              <w:snapToGrid w:val="0"/>
              <w:spacing w:before="113" w:line="228" w:lineRule="auto"/>
              <w:ind w:left="2191" w:firstLine="0" w:firstLineChars="0"/>
              <w:textAlignment w:val="baseline"/>
            </w:pPr>
            <w:r>
              <w:rPr>
                <w:spacing w:val="-6"/>
              </w:rPr>
              <w:t>费</w:t>
            </w:r>
            <w:r>
              <w:rPr>
                <w:spacing w:val="10"/>
              </w:rPr>
              <w:t xml:space="preserve">  </w:t>
            </w:r>
            <w:r>
              <w:rPr>
                <w:spacing w:val="-6"/>
              </w:rPr>
              <w:t>率</w:t>
            </w:r>
          </w:p>
        </w:tc>
      </w:tr>
      <w:tr w14:paraId="1DA9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635" w:type="dxa"/>
            <w:tcBorders>
              <w:left w:val="single" w:color="000000" w:sz="2" w:space="0"/>
            </w:tcBorders>
            <w:vAlign w:val="top"/>
          </w:tcPr>
          <w:p w14:paraId="27C5CE19">
            <w:pPr>
              <w:pStyle w:val="58"/>
              <w:keepNext w:val="0"/>
              <w:keepLines w:val="0"/>
              <w:pageBreakBefore w:val="0"/>
              <w:widowControl/>
              <w:kinsoku w:val="0"/>
              <w:wordWrap/>
              <w:overflowPunct/>
              <w:topLinePunct w:val="0"/>
              <w:autoSpaceDE w:val="0"/>
              <w:autoSpaceDN w:val="0"/>
              <w:bidi w:val="0"/>
              <w:adjustRightInd w:val="0"/>
              <w:snapToGrid w:val="0"/>
              <w:spacing w:before="113" w:line="228" w:lineRule="auto"/>
              <w:ind w:left="924" w:firstLine="0" w:firstLineChars="0"/>
              <w:textAlignment w:val="baseline"/>
            </w:pPr>
            <w:r>
              <w:t>100</w:t>
            </w:r>
            <w:r>
              <w:rPr>
                <w:spacing w:val="-34"/>
              </w:rPr>
              <w:t xml:space="preserve"> </w:t>
            </w:r>
            <w:r>
              <w:t>万元（含）</w:t>
            </w:r>
            <w:r>
              <w:rPr>
                <w:spacing w:val="-55"/>
              </w:rPr>
              <w:t xml:space="preserve"> </w:t>
            </w:r>
            <w:r>
              <w:t>以下</w:t>
            </w:r>
          </w:p>
        </w:tc>
        <w:tc>
          <w:tcPr>
            <w:tcW w:w="6093" w:type="dxa"/>
            <w:gridSpan w:val="3"/>
            <w:tcBorders>
              <w:right w:val="single" w:color="000000" w:sz="2" w:space="0"/>
            </w:tcBorders>
            <w:vAlign w:val="top"/>
          </w:tcPr>
          <w:p w14:paraId="16BBC6D2">
            <w:pPr>
              <w:pStyle w:val="58"/>
              <w:keepNext w:val="0"/>
              <w:keepLines w:val="0"/>
              <w:pageBreakBefore w:val="0"/>
              <w:widowControl/>
              <w:kinsoku w:val="0"/>
              <w:wordWrap/>
              <w:overflowPunct/>
              <w:topLinePunct w:val="0"/>
              <w:autoSpaceDE w:val="0"/>
              <w:autoSpaceDN w:val="0"/>
              <w:bidi w:val="0"/>
              <w:adjustRightInd w:val="0"/>
              <w:snapToGrid w:val="0"/>
              <w:spacing w:before="113" w:line="268" w:lineRule="exact"/>
              <w:ind w:left="2298" w:firstLine="0" w:firstLineChars="0"/>
              <w:textAlignment w:val="baseline"/>
            </w:pPr>
            <w:r>
              <w:rPr>
                <w:spacing w:val="-1"/>
                <w:position w:val="1"/>
              </w:rPr>
              <w:t>1.5%</w:t>
            </w:r>
          </w:p>
        </w:tc>
      </w:tr>
      <w:tr w14:paraId="6487A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35" w:type="dxa"/>
            <w:tcBorders>
              <w:left w:val="single" w:color="000000" w:sz="2" w:space="0"/>
            </w:tcBorders>
            <w:vAlign w:val="top"/>
          </w:tcPr>
          <w:p w14:paraId="253CE4E9">
            <w:pPr>
              <w:pStyle w:val="58"/>
              <w:keepNext w:val="0"/>
              <w:keepLines w:val="0"/>
              <w:pageBreakBefore w:val="0"/>
              <w:widowControl/>
              <w:kinsoku w:val="0"/>
              <w:wordWrap/>
              <w:overflowPunct/>
              <w:topLinePunct w:val="0"/>
              <w:autoSpaceDE w:val="0"/>
              <w:autoSpaceDN w:val="0"/>
              <w:bidi w:val="0"/>
              <w:adjustRightInd w:val="0"/>
              <w:snapToGrid w:val="0"/>
              <w:spacing w:before="31" w:line="228" w:lineRule="auto"/>
              <w:ind w:left="636" w:firstLine="0" w:firstLineChars="0"/>
              <w:textAlignment w:val="baseline"/>
            </w:pPr>
            <w:r>
              <w:rPr>
                <w:spacing w:val="3"/>
              </w:rPr>
              <w:t>100</w:t>
            </w:r>
            <w:r>
              <w:rPr>
                <w:spacing w:val="-28"/>
              </w:rPr>
              <w:t xml:space="preserve"> </w:t>
            </w:r>
            <w:r>
              <w:rPr>
                <w:spacing w:val="3"/>
              </w:rPr>
              <w:t>万元～500</w:t>
            </w:r>
            <w:r>
              <w:rPr>
                <w:spacing w:val="-36"/>
              </w:rPr>
              <w:t xml:space="preserve"> </w:t>
            </w:r>
            <w:r>
              <w:rPr>
                <w:spacing w:val="3"/>
              </w:rPr>
              <w:t>万元（含）</w:t>
            </w:r>
          </w:p>
        </w:tc>
        <w:tc>
          <w:tcPr>
            <w:tcW w:w="1688" w:type="dxa"/>
            <w:vAlign w:val="top"/>
          </w:tcPr>
          <w:p w14:paraId="398787C8">
            <w:pPr>
              <w:pStyle w:val="58"/>
              <w:keepNext w:val="0"/>
              <w:keepLines w:val="0"/>
              <w:pageBreakBefore w:val="0"/>
              <w:widowControl/>
              <w:kinsoku w:val="0"/>
              <w:wordWrap/>
              <w:overflowPunct/>
              <w:topLinePunct w:val="0"/>
              <w:autoSpaceDE w:val="0"/>
              <w:autoSpaceDN w:val="0"/>
              <w:bidi w:val="0"/>
              <w:adjustRightInd w:val="0"/>
              <w:snapToGrid w:val="0"/>
              <w:spacing w:before="31" w:line="268" w:lineRule="exact"/>
              <w:ind w:left="651" w:firstLine="0" w:firstLineChars="0"/>
              <w:textAlignment w:val="baseline"/>
            </w:pPr>
            <w:r>
              <w:rPr>
                <w:spacing w:val="-2"/>
                <w:position w:val="1"/>
              </w:rPr>
              <w:t>1.3%</w:t>
            </w:r>
          </w:p>
        </w:tc>
        <w:tc>
          <w:tcPr>
            <w:tcW w:w="1604" w:type="dxa"/>
            <w:vAlign w:val="top"/>
          </w:tcPr>
          <w:p w14:paraId="415CD016">
            <w:pPr>
              <w:pStyle w:val="58"/>
              <w:keepNext w:val="0"/>
              <w:keepLines w:val="0"/>
              <w:pageBreakBefore w:val="0"/>
              <w:widowControl/>
              <w:kinsoku w:val="0"/>
              <w:wordWrap/>
              <w:overflowPunct/>
              <w:topLinePunct w:val="0"/>
              <w:autoSpaceDE w:val="0"/>
              <w:autoSpaceDN w:val="0"/>
              <w:bidi w:val="0"/>
              <w:adjustRightInd w:val="0"/>
              <w:snapToGrid w:val="0"/>
              <w:spacing w:before="31" w:line="268" w:lineRule="exact"/>
              <w:ind w:left="610" w:firstLine="0" w:firstLineChars="0"/>
              <w:textAlignment w:val="baseline"/>
            </w:pPr>
            <w:r>
              <w:rPr>
                <w:spacing w:val="-1"/>
                <w:position w:val="1"/>
              </w:rPr>
              <w:t>1.3%</w:t>
            </w:r>
          </w:p>
        </w:tc>
        <w:tc>
          <w:tcPr>
            <w:tcW w:w="2801" w:type="dxa"/>
            <w:tcBorders>
              <w:right w:val="single" w:color="000000" w:sz="2" w:space="0"/>
            </w:tcBorders>
            <w:vAlign w:val="top"/>
          </w:tcPr>
          <w:p w14:paraId="4045A8BC">
            <w:pPr>
              <w:pStyle w:val="58"/>
              <w:keepNext w:val="0"/>
              <w:keepLines w:val="0"/>
              <w:pageBreakBefore w:val="0"/>
              <w:widowControl/>
              <w:kinsoku w:val="0"/>
              <w:wordWrap/>
              <w:overflowPunct/>
              <w:topLinePunct w:val="0"/>
              <w:autoSpaceDE w:val="0"/>
              <w:autoSpaceDN w:val="0"/>
              <w:bidi w:val="0"/>
              <w:adjustRightInd w:val="0"/>
              <w:snapToGrid w:val="0"/>
              <w:spacing w:before="31" w:line="268" w:lineRule="exact"/>
              <w:ind w:left="758" w:firstLine="0" w:firstLineChars="0"/>
              <w:textAlignment w:val="baseline"/>
            </w:pPr>
            <w:r>
              <w:rPr>
                <w:spacing w:val="-7"/>
                <w:position w:val="1"/>
              </w:rPr>
              <w:t>1%</w:t>
            </w:r>
          </w:p>
        </w:tc>
      </w:tr>
      <w:tr w14:paraId="09770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635" w:type="dxa"/>
            <w:tcBorders>
              <w:left w:val="single" w:color="000000" w:sz="2" w:space="0"/>
            </w:tcBorders>
            <w:vAlign w:val="top"/>
          </w:tcPr>
          <w:p w14:paraId="45936D57">
            <w:pPr>
              <w:pStyle w:val="58"/>
              <w:keepNext w:val="0"/>
              <w:keepLines w:val="0"/>
              <w:pageBreakBefore w:val="0"/>
              <w:widowControl/>
              <w:kinsoku w:val="0"/>
              <w:wordWrap/>
              <w:overflowPunct/>
              <w:topLinePunct w:val="0"/>
              <w:autoSpaceDE w:val="0"/>
              <w:autoSpaceDN w:val="0"/>
              <w:bidi w:val="0"/>
              <w:adjustRightInd w:val="0"/>
              <w:snapToGrid w:val="0"/>
              <w:spacing w:before="31" w:line="228" w:lineRule="auto"/>
              <w:ind w:left="572" w:firstLine="0" w:firstLineChars="0"/>
              <w:textAlignment w:val="baseline"/>
            </w:pPr>
            <w:r>
              <w:rPr>
                <w:spacing w:val="4"/>
              </w:rPr>
              <w:t>500</w:t>
            </w:r>
            <w:r>
              <w:rPr>
                <w:spacing w:val="-32"/>
              </w:rPr>
              <w:t xml:space="preserve"> </w:t>
            </w:r>
            <w:r>
              <w:rPr>
                <w:spacing w:val="4"/>
              </w:rPr>
              <w:t>万元～1000</w:t>
            </w:r>
            <w:r>
              <w:rPr>
                <w:spacing w:val="-33"/>
              </w:rPr>
              <w:t xml:space="preserve"> </w:t>
            </w:r>
            <w:r>
              <w:rPr>
                <w:spacing w:val="4"/>
              </w:rPr>
              <w:t>万元（含）</w:t>
            </w:r>
          </w:p>
        </w:tc>
        <w:tc>
          <w:tcPr>
            <w:tcW w:w="1688" w:type="dxa"/>
            <w:vAlign w:val="top"/>
          </w:tcPr>
          <w:p w14:paraId="6A912B5E">
            <w:pPr>
              <w:pStyle w:val="58"/>
              <w:keepNext w:val="0"/>
              <w:keepLines w:val="0"/>
              <w:pageBreakBefore w:val="0"/>
              <w:widowControl/>
              <w:kinsoku w:val="0"/>
              <w:wordWrap/>
              <w:overflowPunct/>
              <w:topLinePunct w:val="0"/>
              <w:autoSpaceDE w:val="0"/>
              <w:autoSpaceDN w:val="0"/>
              <w:bidi w:val="0"/>
              <w:adjustRightInd w:val="0"/>
              <w:snapToGrid w:val="0"/>
              <w:spacing w:before="32" w:line="268" w:lineRule="exact"/>
              <w:ind w:left="757" w:firstLine="0" w:firstLineChars="0"/>
              <w:textAlignment w:val="baseline"/>
            </w:pPr>
            <w:r>
              <w:rPr>
                <w:spacing w:val="-7"/>
                <w:position w:val="1"/>
              </w:rPr>
              <w:t>1%</w:t>
            </w:r>
          </w:p>
        </w:tc>
        <w:tc>
          <w:tcPr>
            <w:tcW w:w="1604" w:type="dxa"/>
            <w:vAlign w:val="top"/>
          </w:tcPr>
          <w:p w14:paraId="732EA36C">
            <w:pPr>
              <w:pStyle w:val="58"/>
              <w:keepNext w:val="0"/>
              <w:keepLines w:val="0"/>
              <w:pageBreakBefore w:val="0"/>
              <w:widowControl/>
              <w:kinsoku w:val="0"/>
              <w:wordWrap/>
              <w:overflowPunct/>
              <w:topLinePunct w:val="0"/>
              <w:autoSpaceDE w:val="0"/>
              <w:autoSpaceDN w:val="0"/>
              <w:bidi w:val="0"/>
              <w:adjustRightInd w:val="0"/>
              <w:snapToGrid w:val="0"/>
              <w:spacing w:before="32" w:line="267" w:lineRule="exact"/>
              <w:ind w:left="596" w:firstLine="0" w:firstLineChars="0"/>
              <w:textAlignment w:val="baseline"/>
            </w:pPr>
            <w:r>
              <w:rPr>
                <w:spacing w:val="2"/>
                <w:position w:val="1"/>
              </w:rPr>
              <w:t>0.5%</w:t>
            </w:r>
          </w:p>
        </w:tc>
        <w:tc>
          <w:tcPr>
            <w:tcW w:w="2801" w:type="dxa"/>
            <w:tcBorders>
              <w:right w:val="single" w:color="000000" w:sz="2" w:space="0"/>
            </w:tcBorders>
            <w:vAlign w:val="top"/>
          </w:tcPr>
          <w:p w14:paraId="225F3EB1">
            <w:pPr>
              <w:pStyle w:val="58"/>
              <w:keepNext w:val="0"/>
              <w:keepLines w:val="0"/>
              <w:pageBreakBefore w:val="0"/>
              <w:widowControl/>
              <w:kinsoku w:val="0"/>
              <w:wordWrap/>
              <w:overflowPunct/>
              <w:topLinePunct w:val="0"/>
              <w:autoSpaceDE w:val="0"/>
              <w:autoSpaceDN w:val="0"/>
              <w:bidi w:val="0"/>
              <w:adjustRightInd w:val="0"/>
              <w:snapToGrid w:val="0"/>
              <w:spacing w:before="32" w:line="267" w:lineRule="exact"/>
              <w:ind w:left="641" w:firstLine="0" w:firstLineChars="0"/>
              <w:textAlignment w:val="baseline"/>
            </w:pPr>
            <w:r>
              <w:rPr>
                <w:spacing w:val="2"/>
                <w:position w:val="1"/>
              </w:rPr>
              <w:t>0.7%</w:t>
            </w:r>
          </w:p>
        </w:tc>
      </w:tr>
      <w:tr w14:paraId="4BBAC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635" w:type="dxa"/>
            <w:tcBorders>
              <w:left w:val="single" w:color="000000" w:sz="2" w:space="0"/>
            </w:tcBorders>
            <w:vAlign w:val="top"/>
          </w:tcPr>
          <w:p w14:paraId="42E523A7">
            <w:pPr>
              <w:pStyle w:val="58"/>
              <w:keepNext w:val="0"/>
              <w:keepLines w:val="0"/>
              <w:pageBreakBefore w:val="0"/>
              <w:widowControl/>
              <w:kinsoku w:val="0"/>
              <w:wordWrap/>
              <w:overflowPunct/>
              <w:topLinePunct w:val="0"/>
              <w:autoSpaceDE w:val="0"/>
              <w:autoSpaceDN w:val="0"/>
              <w:bidi w:val="0"/>
              <w:adjustRightInd w:val="0"/>
              <w:snapToGrid w:val="0"/>
              <w:spacing w:before="31" w:line="228" w:lineRule="auto"/>
              <w:ind w:left="531" w:firstLine="0" w:firstLineChars="0"/>
              <w:textAlignment w:val="baseline"/>
            </w:pPr>
            <w:r>
              <w:rPr>
                <w:spacing w:val="3"/>
              </w:rPr>
              <w:t>1000</w:t>
            </w:r>
            <w:r>
              <w:rPr>
                <w:spacing w:val="-26"/>
              </w:rPr>
              <w:t xml:space="preserve"> </w:t>
            </w:r>
            <w:r>
              <w:rPr>
                <w:spacing w:val="3"/>
              </w:rPr>
              <w:t>万元～5000</w:t>
            </w:r>
            <w:r>
              <w:rPr>
                <w:spacing w:val="-33"/>
              </w:rPr>
              <w:t xml:space="preserve"> </w:t>
            </w:r>
            <w:r>
              <w:rPr>
                <w:spacing w:val="3"/>
              </w:rPr>
              <w:t>万元（含）</w:t>
            </w:r>
          </w:p>
        </w:tc>
        <w:tc>
          <w:tcPr>
            <w:tcW w:w="1688" w:type="dxa"/>
            <w:vAlign w:val="top"/>
          </w:tcPr>
          <w:p w14:paraId="18CA9BDA">
            <w:pPr>
              <w:pStyle w:val="58"/>
              <w:keepNext w:val="0"/>
              <w:keepLines w:val="0"/>
              <w:pageBreakBefore w:val="0"/>
              <w:widowControl/>
              <w:kinsoku w:val="0"/>
              <w:wordWrap/>
              <w:overflowPunct/>
              <w:topLinePunct w:val="0"/>
              <w:autoSpaceDE w:val="0"/>
              <w:autoSpaceDN w:val="0"/>
              <w:bidi w:val="0"/>
              <w:adjustRightInd w:val="0"/>
              <w:snapToGrid w:val="0"/>
              <w:spacing w:before="31" w:line="268" w:lineRule="exact"/>
              <w:ind w:left="638" w:firstLine="0" w:firstLineChars="0"/>
              <w:textAlignment w:val="baseline"/>
            </w:pPr>
            <w:r>
              <w:rPr>
                <w:spacing w:val="2"/>
                <w:position w:val="1"/>
              </w:rPr>
              <w:t>0.7%</w:t>
            </w:r>
          </w:p>
        </w:tc>
        <w:tc>
          <w:tcPr>
            <w:tcW w:w="1604" w:type="dxa"/>
            <w:vAlign w:val="top"/>
          </w:tcPr>
          <w:p w14:paraId="7914CAAF">
            <w:pPr>
              <w:pStyle w:val="58"/>
              <w:keepNext w:val="0"/>
              <w:keepLines w:val="0"/>
              <w:pageBreakBefore w:val="0"/>
              <w:widowControl/>
              <w:kinsoku w:val="0"/>
              <w:wordWrap/>
              <w:overflowPunct/>
              <w:topLinePunct w:val="0"/>
              <w:autoSpaceDE w:val="0"/>
              <w:autoSpaceDN w:val="0"/>
              <w:bidi w:val="0"/>
              <w:adjustRightInd w:val="0"/>
              <w:snapToGrid w:val="0"/>
              <w:spacing w:before="31" w:line="268" w:lineRule="exact"/>
              <w:ind w:left="596" w:firstLine="0" w:firstLineChars="0"/>
              <w:textAlignment w:val="baseline"/>
            </w:pPr>
            <w:r>
              <w:rPr>
                <w:spacing w:val="2"/>
                <w:position w:val="1"/>
              </w:rPr>
              <w:t>0.4%</w:t>
            </w:r>
          </w:p>
        </w:tc>
        <w:tc>
          <w:tcPr>
            <w:tcW w:w="2801" w:type="dxa"/>
            <w:tcBorders>
              <w:right w:val="single" w:color="000000" w:sz="2" w:space="0"/>
            </w:tcBorders>
            <w:vAlign w:val="top"/>
          </w:tcPr>
          <w:p w14:paraId="73B29F59">
            <w:pPr>
              <w:pStyle w:val="58"/>
              <w:keepNext w:val="0"/>
              <w:keepLines w:val="0"/>
              <w:pageBreakBefore w:val="0"/>
              <w:widowControl/>
              <w:kinsoku w:val="0"/>
              <w:wordWrap/>
              <w:overflowPunct/>
              <w:topLinePunct w:val="0"/>
              <w:autoSpaceDE w:val="0"/>
              <w:autoSpaceDN w:val="0"/>
              <w:bidi w:val="0"/>
              <w:adjustRightInd w:val="0"/>
              <w:snapToGrid w:val="0"/>
              <w:spacing w:before="31" w:line="268" w:lineRule="exact"/>
              <w:ind w:left="641" w:firstLine="0" w:firstLineChars="0"/>
              <w:textAlignment w:val="baseline"/>
            </w:pPr>
            <w:r>
              <w:rPr>
                <w:spacing w:val="2"/>
                <w:position w:val="1"/>
              </w:rPr>
              <w:t>0.4%</w:t>
            </w:r>
          </w:p>
        </w:tc>
      </w:tr>
      <w:tr w14:paraId="3C0AE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635" w:type="dxa"/>
            <w:tcBorders>
              <w:left w:val="single" w:color="000000" w:sz="2" w:space="0"/>
            </w:tcBorders>
            <w:vAlign w:val="top"/>
          </w:tcPr>
          <w:p w14:paraId="36C399FF">
            <w:pPr>
              <w:pStyle w:val="58"/>
              <w:keepNext w:val="0"/>
              <w:keepLines w:val="0"/>
              <w:pageBreakBefore w:val="0"/>
              <w:widowControl/>
              <w:kinsoku w:val="0"/>
              <w:wordWrap/>
              <w:overflowPunct/>
              <w:topLinePunct w:val="0"/>
              <w:autoSpaceDE w:val="0"/>
              <w:autoSpaceDN w:val="0"/>
              <w:bidi w:val="0"/>
              <w:adjustRightInd w:val="0"/>
              <w:snapToGrid w:val="0"/>
              <w:spacing w:before="30" w:line="228" w:lineRule="auto"/>
              <w:ind w:left="678" w:firstLine="0" w:firstLineChars="0"/>
              <w:textAlignment w:val="baseline"/>
            </w:pPr>
            <w:r>
              <w:rPr>
                <w:spacing w:val="4"/>
              </w:rPr>
              <w:t>5000</w:t>
            </w:r>
            <w:r>
              <w:rPr>
                <w:spacing w:val="-31"/>
              </w:rPr>
              <w:t xml:space="preserve"> </w:t>
            </w:r>
            <w:r>
              <w:rPr>
                <w:spacing w:val="4"/>
              </w:rPr>
              <w:t>万元～1</w:t>
            </w:r>
            <w:r>
              <w:rPr>
                <w:spacing w:val="-37"/>
              </w:rPr>
              <w:t xml:space="preserve"> </w:t>
            </w:r>
            <w:r>
              <w:rPr>
                <w:spacing w:val="4"/>
              </w:rPr>
              <w:t>亿元（含）</w:t>
            </w:r>
          </w:p>
        </w:tc>
        <w:tc>
          <w:tcPr>
            <w:tcW w:w="1688" w:type="dxa"/>
            <w:vAlign w:val="top"/>
          </w:tcPr>
          <w:p w14:paraId="74E76339">
            <w:pPr>
              <w:pStyle w:val="58"/>
              <w:keepNext w:val="0"/>
              <w:keepLines w:val="0"/>
              <w:pageBreakBefore w:val="0"/>
              <w:widowControl/>
              <w:kinsoku w:val="0"/>
              <w:wordWrap/>
              <w:overflowPunct/>
              <w:topLinePunct w:val="0"/>
              <w:autoSpaceDE w:val="0"/>
              <w:autoSpaceDN w:val="0"/>
              <w:bidi w:val="0"/>
              <w:adjustRightInd w:val="0"/>
              <w:snapToGrid w:val="0"/>
              <w:spacing w:before="31" w:line="267" w:lineRule="exact"/>
              <w:ind w:left="587" w:firstLine="0" w:firstLineChars="0"/>
              <w:textAlignment w:val="baseline"/>
            </w:pPr>
            <w:r>
              <w:rPr>
                <w:spacing w:val="2"/>
                <w:position w:val="1"/>
              </w:rPr>
              <w:t>0.25%</w:t>
            </w:r>
          </w:p>
        </w:tc>
        <w:tc>
          <w:tcPr>
            <w:tcW w:w="1604" w:type="dxa"/>
            <w:vAlign w:val="top"/>
          </w:tcPr>
          <w:p w14:paraId="4A8A628D">
            <w:pPr>
              <w:pStyle w:val="58"/>
              <w:keepNext w:val="0"/>
              <w:keepLines w:val="0"/>
              <w:pageBreakBefore w:val="0"/>
              <w:widowControl/>
              <w:kinsoku w:val="0"/>
              <w:wordWrap/>
              <w:overflowPunct/>
              <w:topLinePunct w:val="0"/>
              <w:autoSpaceDE w:val="0"/>
              <w:autoSpaceDN w:val="0"/>
              <w:bidi w:val="0"/>
              <w:adjustRightInd w:val="0"/>
              <w:snapToGrid w:val="0"/>
              <w:spacing w:before="31" w:line="267" w:lineRule="exact"/>
              <w:ind w:left="596" w:firstLine="0" w:firstLineChars="0"/>
              <w:textAlignment w:val="baseline"/>
            </w:pPr>
            <w:r>
              <w:rPr>
                <w:spacing w:val="2"/>
                <w:position w:val="1"/>
              </w:rPr>
              <w:t>0.1%</w:t>
            </w:r>
          </w:p>
        </w:tc>
        <w:tc>
          <w:tcPr>
            <w:tcW w:w="2801" w:type="dxa"/>
            <w:tcBorders>
              <w:right w:val="single" w:color="000000" w:sz="2" w:space="0"/>
            </w:tcBorders>
            <w:vAlign w:val="top"/>
          </w:tcPr>
          <w:p w14:paraId="14489493">
            <w:pPr>
              <w:pStyle w:val="58"/>
              <w:keepNext w:val="0"/>
              <w:keepLines w:val="0"/>
              <w:pageBreakBefore w:val="0"/>
              <w:widowControl/>
              <w:kinsoku w:val="0"/>
              <w:wordWrap/>
              <w:overflowPunct/>
              <w:topLinePunct w:val="0"/>
              <w:autoSpaceDE w:val="0"/>
              <w:autoSpaceDN w:val="0"/>
              <w:bidi w:val="0"/>
              <w:adjustRightInd w:val="0"/>
              <w:snapToGrid w:val="0"/>
              <w:spacing w:before="31" w:line="267" w:lineRule="exact"/>
              <w:ind w:left="588" w:firstLine="0" w:firstLineChars="0"/>
              <w:textAlignment w:val="baseline"/>
            </w:pPr>
            <w:r>
              <w:rPr>
                <w:spacing w:val="2"/>
                <w:position w:val="1"/>
              </w:rPr>
              <w:t>0.25%</w:t>
            </w:r>
          </w:p>
        </w:tc>
      </w:tr>
      <w:tr w14:paraId="4017C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635" w:type="dxa"/>
            <w:tcBorders>
              <w:left w:val="single" w:color="000000" w:sz="2" w:space="0"/>
            </w:tcBorders>
            <w:vAlign w:val="top"/>
          </w:tcPr>
          <w:p w14:paraId="087D7D84">
            <w:pPr>
              <w:pStyle w:val="58"/>
              <w:keepNext w:val="0"/>
              <w:keepLines w:val="0"/>
              <w:pageBreakBefore w:val="0"/>
              <w:widowControl/>
              <w:kinsoku w:val="0"/>
              <w:wordWrap/>
              <w:overflowPunct/>
              <w:topLinePunct w:val="0"/>
              <w:autoSpaceDE w:val="0"/>
              <w:autoSpaceDN w:val="0"/>
              <w:bidi w:val="0"/>
              <w:adjustRightInd w:val="0"/>
              <w:snapToGrid w:val="0"/>
              <w:spacing w:before="114" w:line="228" w:lineRule="auto"/>
              <w:ind w:left="847" w:firstLine="0" w:firstLineChars="0"/>
              <w:textAlignment w:val="baseline"/>
            </w:pPr>
            <w:r>
              <w:rPr>
                <w:spacing w:val="3"/>
              </w:rPr>
              <w:t>1</w:t>
            </w:r>
            <w:r>
              <w:rPr>
                <w:spacing w:val="-32"/>
              </w:rPr>
              <w:t xml:space="preserve"> </w:t>
            </w:r>
            <w:r>
              <w:rPr>
                <w:spacing w:val="3"/>
              </w:rPr>
              <w:t>亿元～5</w:t>
            </w:r>
            <w:r>
              <w:rPr>
                <w:spacing w:val="-40"/>
              </w:rPr>
              <w:t xml:space="preserve"> </w:t>
            </w:r>
            <w:r>
              <w:rPr>
                <w:spacing w:val="3"/>
              </w:rPr>
              <w:t>亿元（含）</w:t>
            </w:r>
          </w:p>
        </w:tc>
        <w:tc>
          <w:tcPr>
            <w:tcW w:w="6093" w:type="dxa"/>
            <w:gridSpan w:val="3"/>
            <w:tcBorders>
              <w:right w:val="single" w:color="000000" w:sz="2" w:space="0"/>
            </w:tcBorders>
            <w:vAlign w:val="top"/>
          </w:tcPr>
          <w:p w14:paraId="42093789">
            <w:pPr>
              <w:pStyle w:val="58"/>
              <w:keepNext w:val="0"/>
              <w:keepLines w:val="0"/>
              <w:pageBreakBefore w:val="0"/>
              <w:widowControl/>
              <w:kinsoku w:val="0"/>
              <w:wordWrap/>
              <w:overflowPunct/>
              <w:topLinePunct w:val="0"/>
              <w:autoSpaceDE w:val="0"/>
              <w:autoSpaceDN w:val="0"/>
              <w:bidi w:val="0"/>
              <w:adjustRightInd w:val="0"/>
              <w:snapToGrid w:val="0"/>
              <w:spacing w:before="30" w:line="268" w:lineRule="exact"/>
              <w:ind w:left="2234" w:firstLine="0" w:firstLineChars="0"/>
              <w:textAlignment w:val="baseline"/>
            </w:pPr>
            <w:r>
              <w:rPr>
                <w:spacing w:val="2"/>
                <w:position w:val="1"/>
              </w:rPr>
              <w:t>0.05%</w:t>
            </w:r>
          </w:p>
        </w:tc>
      </w:tr>
      <w:tr w14:paraId="52677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635" w:type="dxa"/>
            <w:tcBorders>
              <w:left w:val="single" w:color="000000" w:sz="2" w:space="0"/>
            </w:tcBorders>
            <w:vAlign w:val="top"/>
          </w:tcPr>
          <w:p w14:paraId="5E2F5D17">
            <w:pPr>
              <w:pStyle w:val="58"/>
              <w:keepNext w:val="0"/>
              <w:keepLines w:val="0"/>
              <w:pageBreakBefore w:val="0"/>
              <w:widowControl/>
              <w:kinsoku w:val="0"/>
              <w:wordWrap/>
              <w:overflowPunct/>
              <w:topLinePunct w:val="0"/>
              <w:autoSpaceDE w:val="0"/>
              <w:autoSpaceDN w:val="0"/>
              <w:bidi w:val="0"/>
              <w:adjustRightInd w:val="0"/>
              <w:snapToGrid w:val="0"/>
              <w:spacing w:before="114" w:line="228" w:lineRule="auto"/>
              <w:ind w:left="783" w:firstLine="0" w:firstLineChars="0"/>
              <w:textAlignment w:val="baseline"/>
            </w:pPr>
            <w:r>
              <w:rPr>
                <w:spacing w:val="4"/>
              </w:rPr>
              <w:t>5</w:t>
            </w:r>
            <w:r>
              <w:rPr>
                <w:spacing w:val="-32"/>
              </w:rPr>
              <w:t xml:space="preserve"> </w:t>
            </w:r>
            <w:r>
              <w:rPr>
                <w:spacing w:val="4"/>
              </w:rPr>
              <w:t>亿元～10</w:t>
            </w:r>
            <w:r>
              <w:rPr>
                <w:spacing w:val="-37"/>
              </w:rPr>
              <w:t xml:space="preserve"> </w:t>
            </w:r>
            <w:r>
              <w:rPr>
                <w:spacing w:val="4"/>
              </w:rPr>
              <w:t>亿元（含）</w:t>
            </w:r>
          </w:p>
        </w:tc>
        <w:tc>
          <w:tcPr>
            <w:tcW w:w="6093" w:type="dxa"/>
            <w:gridSpan w:val="3"/>
            <w:tcBorders>
              <w:right w:val="single" w:color="000000" w:sz="2" w:space="0"/>
            </w:tcBorders>
            <w:vAlign w:val="top"/>
          </w:tcPr>
          <w:p w14:paraId="755E8933">
            <w:pPr>
              <w:pStyle w:val="58"/>
              <w:keepNext w:val="0"/>
              <w:keepLines w:val="0"/>
              <w:pageBreakBefore w:val="0"/>
              <w:widowControl/>
              <w:kinsoku w:val="0"/>
              <w:wordWrap/>
              <w:overflowPunct/>
              <w:topLinePunct w:val="0"/>
              <w:autoSpaceDE w:val="0"/>
              <w:autoSpaceDN w:val="0"/>
              <w:bidi w:val="0"/>
              <w:adjustRightInd w:val="0"/>
              <w:snapToGrid w:val="0"/>
              <w:spacing w:before="30" w:line="268" w:lineRule="exact"/>
              <w:ind w:left="2181" w:firstLine="0" w:firstLineChars="0"/>
              <w:textAlignment w:val="baseline"/>
            </w:pPr>
            <w:r>
              <w:rPr>
                <w:spacing w:val="2"/>
                <w:position w:val="1"/>
              </w:rPr>
              <w:t>0.035%</w:t>
            </w:r>
          </w:p>
        </w:tc>
      </w:tr>
      <w:tr w14:paraId="2EAE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635" w:type="dxa"/>
            <w:tcBorders>
              <w:left w:val="single" w:color="000000" w:sz="2" w:space="0"/>
            </w:tcBorders>
            <w:vAlign w:val="top"/>
          </w:tcPr>
          <w:p w14:paraId="63043EF0">
            <w:pPr>
              <w:pStyle w:val="58"/>
              <w:keepNext w:val="0"/>
              <w:keepLines w:val="0"/>
              <w:pageBreakBefore w:val="0"/>
              <w:widowControl/>
              <w:kinsoku w:val="0"/>
              <w:wordWrap/>
              <w:overflowPunct/>
              <w:topLinePunct w:val="0"/>
              <w:autoSpaceDE w:val="0"/>
              <w:autoSpaceDN w:val="0"/>
              <w:bidi w:val="0"/>
              <w:adjustRightInd w:val="0"/>
              <w:snapToGrid w:val="0"/>
              <w:spacing w:before="114" w:line="228" w:lineRule="auto"/>
              <w:ind w:left="1291" w:firstLine="0" w:firstLineChars="0"/>
              <w:textAlignment w:val="baseline"/>
            </w:pPr>
            <w:r>
              <w:rPr>
                <w:spacing w:val="2"/>
              </w:rPr>
              <w:t>10</w:t>
            </w:r>
            <w:r>
              <w:rPr>
                <w:spacing w:val="-35"/>
              </w:rPr>
              <w:t xml:space="preserve"> </w:t>
            </w:r>
            <w:r>
              <w:rPr>
                <w:spacing w:val="2"/>
              </w:rPr>
              <w:t>亿元以上</w:t>
            </w:r>
          </w:p>
        </w:tc>
        <w:tc>
          <w:tcPr>
            <w:tcW w:w="6093" w:type="dxa"/>
            <w:gridSpan w:val="3"/>
            <w:tcBorders>
              <w:right w:val="single" w:color="000000" w:sz="2" w:space="0"/>
            </w:tcBorders>
            <w:vAlign w:val="top"/>
          </w:tcPr>
          <w:p w14:paraId="2346F1CF">
            <w:pPr>
              <w:pStyle w:val="58"/>
              <w:keepNext w:val="0"/>
              <w:keepLines w:val="0"/>
              <w:pageBreakBefore w:val="0"/>
              <w:widowControl/>
              <w:kinsoku w:val="0"/>
              <w:wordWrap/>
              <w:overflowPunct/>
              <w:topLinePunct w:val="0"/>
              <w:autoSpaceDE w:val="0"/>
              <w:autoSpaceDN w:val="0"/>
              <w:bidi w:val="0"/>
              <w:adjustRightInd w:val="0"/>
              <w:snapToGrid w:val="0"/>
              <w:spacing w:before="32" w:line="268" w:lineRule="exact"/>
              <w:ind w:left="2181" w:firstLine="0" w:firstLineChars="0"/>
              <w:textAlignment w:val="baseline"/>
            </w:pPr>
            <w:r>
              <w:rPr>
                <w:spacing w:val="2"/>
                <w:position w:val="1"/>
              </w:rPr>
              <w:t>0.008%</w:t>
            </w:r>
          </w:p>
        </w:tc>
      </w:tr>
      <w:tr w14:paraId="7645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8" w:hRule="atLeast"/>
        </w:trPr>
        <w:tc>
          <w:tcPr>
            <w:tcW w:w="9728" w:type="dxa"/>
            <w:gridSpan w:val="4"/>
            <w:tcBorders>
              <w:left w:val="single" w:color="000000" w:sz="2" w:space="0"/>
              <w:bottom w:val="single" w:color="000000" w:sz="2" w:space="0"/>
              <w:right w:val="single" w:color="000000" w:sz="2" w:space="0"/>
            </w:tcBorders>
            <w:vAlign w:val="top"/>
          </w:tcPr>
          <w:p w14:paraId="69C9C773">
            <w:pPr>
              <w:pStyle w:val="58"/>
              <w:keepNext w:val="0"/>
              <w:keepLines w:val="0"/>
              <w:pageBreakBefore w:val="0"/>
              <w:widowControl/>
              <w:kinsoku w:val="0"/>
              <w:wordWrap/>
              <w:overflowPunct/>
              <w:topLinePunct w:val="0"/>
              <w:autoSpaceDE w:val="0"/>
              <w:autoSpaceDN w:val="0"/>
              <w:bidi w:val="0"/>
              <w:adjustRightInd w:val="0"/>
              <w:snapToGrid w:val="0"/>
              <w:spacing w:before="114" w:line="360" w:lineRule="auto"/>
              <w:ind w:left="0" w:firstLine="0" w:firstLineChars="0"/>
              <w:textAlignment w:val="baseline"/>
              <w:rPr>
                <w:spacing w:val="4"/>
              </w:rPr>
            </w:pPr>
            <w:r>
              <w:rPr>
                <w:spacing w:val="4"/>
              </w:rPr>
              <w:t>特别说明：</w:t>
            </w:r>
          </w:p>
          <w:p w14:paraId="4BFDD111">
            <w:pPr>
              <w:pStyle w:val="58"/>
              <w:keepNext w:val="0"/>
              <w:keepLines w:val="0"/>
              <w:pageBreakBefore w:val="0"/>
              <w:widowControl/>
              <w:kinsoku w:val="0"/>
              <w:wordWrap/>
              <w:overflowPunct/>
              <w:topLinePunct w:val="0"/>
              <w:autoSpaceDE w:val="0"/>
              <w:autoSpaceDN w:val="0"/>
              <w:bidi w:val="0"/>
              <w:adjustRightInd w:val="0"/>
              <w:snapToGrid w:val="0"/>
              <w:spacing w:before="114" w:line="360" w:lineRule="auto"/>
              <w:ind w:left="0" w:firstLine="0" w:firstLineChars="0"/>
              <w:textAlignment w:val="baseline"/>
              <w:rPr>
                <w:spacing w:val="4"/>
              </w:rPr>
            </w:pPr>
            <w:r>
              <w:rPr>
                <w:spacing w:val="4"/>
              </w:rPr>
              <w:t>一</w:t>
            </w:r>
            <w:r>
              <w:rPr>
                <w:rFonts w:hint="eastAsia"/>
                <w:spacing w:val="4"/>
                <w:lang w:eastAsia="zh-CN"/>
              </w:rPr>
              <w:t>．</w:t>
            </w:r>
            <w:r>
              <w:rPr>
                <w:spacing w:val="4"/>
              </w:rPr>
              <w:t>本表所列费率及计算，是基于历史市场数据的统计分析模型，其结果仅为反映行业在特定条件下的平均成本与服务价值，本质上仅为行业信息参考，绝非政府或本会的定价、指导价或任何形式的定价建议，不构成任何价格约束。任何单位或个人不得以之作为固定价格、协商价格的起点或终点，或在经营者之间进行价格协调依据或协同参考，更不得利用本参考意见或本表组织、参与垄断或不正当竞争，否则自行承担全部法律责任。</w:t>
            </w:r>
          </w:p>
          <w:p w14:paraId="494408D6">
            <w:pPr>
              <w:pStyle w:val="58"/>
              <w:keepNext w:val="0"/>
              <w:keepLines w:val="0"/>
              <w:pageBreakBefore w:val="0"/>
              <w:widowControl/>
              <w:kinsoku w:val="0"/>
              <w:wordWrap/>
              <w:overflowPunct/>
              <w:topLinePunct w:val="0"/>
              <w:autoSpaceDE w:val="0"/>
              <w:autoSpaceDN w:val="0"/>
              <w:bidi w:val="0"/>
              <w:adjustRightInd w:val="0"/>
              <w:snapToGrid w:val="0"/>
              <w:spacing w:before="114" w:line="360" w:lineRule="auto"/>
              <w:ind w:left="0" w:firstLine="0" w:firstLineChars="0"/>
              <w:textAlignment w:val="baseline"/>
              <w:rPr>
                <w:spacing w:val="4"/>
              </w:rPr>
            </w:pPr>
            <w:r>
              <w:rPr>
                <w:spacing w:val="4"/>
              </w:rPr>
              <w:t>二</w:t>
            </w:r>
            <w:r>
              <w:rPr>
                <w:rFonts w:hint="eastAsia"/>
                <w:spacing w:val="4"/>
                <w:lang w:eastAsia="zh-CN"/>
              </w:rPr>
              <w:t>．</w:t>
            </w:r>
            <w:r>
              <w:rPr>
                <w:spacing w:val="4"/>
              </w:rPr>
              <w:t>表中费率参考了国家计委计价格[2002]1980号文及云南省建设工程招标投标行业协会文件（云建招协〔2024〕58 号）有关规定，并根据当前市场及政策环境进行了适应性调整，旨在保持费率及结构的稳定性和历史可比性，其性质为纯粹的信息参考，并需适时调整。</w:t>
            </w:r>
          </w:p>
          <w:p w14:paraId="54127EA3">
            <w:pPr>
              <w:pStyle w:val="58"/>
              <w:keepNext w:val="0"/>
              <w:keepLines w:val="0"/>
              <w:pageBreakBefore w:val="0"/>
              <w:widowControl/>
              <w:kinsoku w:val="0"/>
              <w:wordWrap/>
              <w:overflowPunct/>
              <w:topLinePunct w:val="0"/>
              <w:autoSpaceDE w:val="0"/>
              <w:autoSpaceDN w:val="0"/>
              <w:bidi w:val="0"/>
              <w:adjustRightInd w:val="0"/>
              <w:snapToGrid w:val="0"/>
              <w:spacing w:before="114" w:line="360" w:lineRule="auto"/>
              <w:ind w:left="0" w:firstLine="0" w:firstLineChars="0"/>
              <w:textAlignment w:val="baseline"/>
              <w:rPr>
                <w:spacing w:val="4"/>
              </w:rPr>
            </w:pPr>
            <w:r>
              <w:rPr>
                <w:spacing w:val="4"/>
              </w:rPr>
              <w:t>三</w:t>
            </w:r>
            <w:r>
              <w:rPr>
                <w:rFonts w:hint="eastAsia"/>
                <w:spacing w:val="4"/>
                <w:lang w:eastAsia="zh-CN"/>
              </w:rPr>
              <w:t>．</w:t>
            </w:r>
            <w:r>
              <w:rPr>
                <w:spacing w:val="4"/>
              </w:rPr>
              <w:t>本表所列计费方法为“差额定率累进法”，计费基数通常为单个项目（或标段）的中标金额。此方法仅为市场主体提供一种计算思路参考，不具有强制性。同时，需要提示的是，代理服务无论项目金额大小，均会产生必要的基础成本。根据行业成本测算，服务费若低于5000元，可能难以覆盖项目建档、人员配置、流程操作等基本固定成本。此信息仅为成本风险提示，供各单位在独立定价时参考，绝不构成任何形式的最低限价或价格建议。</w:t>
            </w:r>
          </w:p>
          <w:p w14:paraId="4A084A5F">
            <w:pPr>
              <w:pStyle w:val="58"/>
              <w:keepNext w:val="0"/>
              <w:keepLines w:val="0"/>
              <w:pageBreakBefore w:val="0"/>
              <w:widowControl/>
              <w:kinsoku w:val="0"/>
              <w:wordWrap/>
              <w:overflowPunct/>
              <w:topLinePunct w:val="0"/>
              <w:autoSpaceDE w:val="0"/>
              <w:autoSpaceDN w:val="0"/>
              <w:bidi w:val="0"/>
              <w:adjustRightInd w:val="0"/>
              <w:snapToGrid w:val="0"/>
              <w:spacing w:before="114" w:line="360" w:lineRule="auto"/>
              <w:ind w:left="0" w:firstLine="0" w:firstLineChars="0"/>
              <w:textAlignment w:val="baseline"/>
              <w:rPr>
                <w:spacing w:val="4"/>
              </w:rPr>
            </w:pPr>
            <w:r>
              <w:rPr>
                <w:spacing w:val="4"/>
              </w:rPr>
              <w:t>四</w:t>
            </w:r>
            <w:r>
              <w:rPr>
                <w:rFonts w:hint="eastAsia"/>
                <w:spacing w:val="4"/>
                <w:lang w:eastAsia="zh-CN"/>
              </w:rPr>
              <w:t>．</w:t>
            </w:r>
            <w:r>
              <w:rPr>
                <w:spacing w:val="4"/>
              </w:rPr>
              <w:t>表中“货物招标”费率适用于与工程建设相关的货物采购及独立的政府采购货物项目，“服务招标”费率适用于与工程建设相关的服务采购及独立的政府采购服务项目。</w:t>
            </w:r>
          </w:p>
          <w:p w14:paraId="006DFC52">
            <w:pPr>
              <w:pStyle w:val="58"/>
              <w:keepNext w:val="0"/>
              <w:keepLines w:val="0"/>
              <w:pageBreakBefore w:val="0"/>
              <w:widowControl/>
              <w:kinsoku w:val="0"/>
              <w:wordWrap/>
              <w:overflowPunct/>
              <w:topLinePunct w:val="0"/>
              <w:autoSpaceDE w:val="0"/>
              <w:autoSpaceDN w:val="0"/>
              <w:bidi w:val="0"/>
              <w:adjustRightInd w:val="0"/>
              <w:snapToGrid w:val="0"/>
              <w:spacing w:before="114" w:line="360" w:lineRule="auto"/>
              <w:ind w:left="0" w:firstLine="0" w:firstLineChars="0"/>
              <w:textAlignment w:val="baseline"/>
              <w:rPr>
                <w:spacing w:val="4"/>
              </w:rPr>
            </w:pPr>
            <w:r>
              <w:rPr>
                <w:spacing w:val="4"/>
              </w:rPr>
              <w:t>例如：某工程总承包（含勘察设计、施工）项目，中标金额中勘察设计费为300万元，施工费用为10000万元，计算招标代理服务费如下：</w:t>
            </w:r>
          </w:p>
          <w:p w14:paraId="3F28F625">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left="0" w:leftChars="0" w:firstLine="0" w:firstLineChars="0"/>
              <w:textAlignment w:val="baseline"/>
              <w:rPr>
                <w:spacing w:val="4"/>
              </w:rPr>
            </w:pPr>
            <w:r>
              <w:rPr>
                <w:rFonts w:ascii="宋体" w:hAnsi="宋体" w:eastAsia="宋体" w:cs="宋体"/>
                <w:snapToGrid w:val="0"/>
                <w:color w:val="000000"/>
                <w:spacing w:val="4"/>
                <w:kern w:val="0"/>
                <w:sz w:val="20"/>
                <w:szCs w:val="20"/>
                <w:lang w:val="en-US" w:eastAsia="en-US" w:bidi="ar-SA"/>
              </w:rPr>
              <w:t>1.</w:t>
            </w:r>
            <w:r>
              <w:rPr>
                <w:spacing w:val="4"/>
              </w:rPr>
              <w:t>勘察设计部分招标代理服务费100万元×1.5%=1.50万元</w:t>
            </w:r>
          </w:p>
          <w:p w14:paraId="7563EA8C">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（300-100）万元×1.3%=2.6万元</w:t>
            </w:r>
          </w:p>
          <w:p w14:paraId="081A4A39">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该部分合计收费=1.5＋2.6=4.1（万元）</w:t>
            </w:r>
          </w:p>
          <w:p w14:paraId="5A1AB2CA">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2.施工部分招标代理服务费</w:t>
            </w:r>
          </w:p>
          <w:p w14:paraId="3D6A5F56">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100万元×1.5%=1.50万元</w:t>
            </w:r>
          </w:p>
          <w:p w14:paraId="23EB3E4F">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（500-100）万元×1%=4万元</w:t>
            </w:r>
          </w:p>
          <w:p w14:paraId="0D5BCE06">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（1000-500）万元×0.7%=3.5万元</w:t>
            </w:r>
          </w:p>
          <w:p w14:paraId="02CA5BD7">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（5000-1000）万元×0.4%=16万元</w:t>
            </w:r>
          </w:p>
          <w:p w14:paraId="607F351E">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（10000-5000）万元×0.25%=12.5万元</w:t>
            </w:r>
          </w:p>
          <w:p w14:paraId="7F60E8DA">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该部分合计收费=1.5＋4＋3.5＋16＋12.5=37.5（万元）</w:t>
            </w:r>
          </w:p>
          <w:p w14:paraId="720021B6">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3.招标代理服务费收费</w:t>
            </w:r>
          </w:p>
          <w:p w14:paraId="5DDFD699">
            <w:pPr>
              <w:pStyle w:val="5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360" w:lineRule="auto"/>
              <w:ind w:firstLine="0" w:firstLineChars="0"/>
              <w:textAlignment w:val="baseline"/>
              <w:rPr>
                <w:spacing w:val="4"/>
              </w:rPr>
            </w:pPr>
            <w:r>
              <w:rPr>
                <w:spacing w:val="4"/>
              </w:rPr>
              <w:t>合计收费：4.1+37.5=41.6 万元</w:t>
            </w:r>
          </w:p>
        </w:tc>
      </w:tr>
    </w:tbl>
    <w:p w14:paraId="0C2A3E02">
      <w:pPr>
        <w:pStyle w:val="3"/>
        <w:keepNext/>
        <w:keepLines/>
        <w:pageBreakBefore/>
        <w:widowControl/>
        <w:kinsoku w:val="0"/>
        <w:wordWrap/>
        <w:overflowPunct/>
        <w:topLinePunct w:val="0"/>
        <w:autoSpaceDE/>
        <w:autoSpaceDN/>
        <w:bidi w:val="0"/>
        <w:adjustRightInd w:val="0"/>
        <w:snapToGrid w:val="0"/>
        <w:spacing w:line="413" w:lineRule="auto"/>
        <w:textAlignment w:val="baseline"/>
        <w:rPr>
          <w:color w:val="auto"/>
          <w:highlight w:val="none"/>
        </w:rPr>
      </w:pPr>
      <w:bookmarkStart w:id="9" w:name="_Toc12221"/>
      <w:bookmarkStart w:id="10" w:name="_Toc816"/>
      <w:r>
        <w:rPr>
          <w:color w:val="auto"/>
          <w:highlight w:val="none"/>
        </w:rPr>
        <w:t>二、投标人须知</w:t>
      </w:r>
      <w:bookmarkEnd w:id="9"/>
      <w:bookmarkEnd w:id="10"/>
    </w:p>
    <w:p w14:paraId="3CABB715">
      <w:pPr>
        <w:pStyle w:val="4"/>
        <w:bidi w:val="0"/>
        <w:rPr>
          <w:color w:val="auto"/>
          <w:highlight w:val="none"/>
        </w:rPr>
      </w:pPr>
      <w:bookmarkStart w:id="11" w:name="_Toc21189"/>
      <w:bookmarkStart w:id="12" w:name="_Toc7719"/>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color w:val="auto"/>
          <w:highlight w:val="none"/>
        </w:rPr>
        <w:t>总则</w:t>
      </w:r>
      <w:bookmarkEnd w:id="11"/>
      <w:bookmarkEnd w:id="12"/>
    </w:p>
    <w:p w14:paraId="2FA1F675">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1.项目概况</w:t>
      </w:r>
    </w:p>
    <w:p w14:paraId="5E189A6F">
      <w:pPr>
        <w:bidi w:val="0"/>
        <w:rPr>
          <w:color w:val="auto"/>
          <w:highlight w:val="none"/>
        </w:rPr>
      </w:pPr>
      <w:r>
        <w:rPr>
          <w:color w:val="auto"/>
          <w:highlight w:val="none"/>
        </w:rPr>
        <w:t>1.1项目名称、项目编号及招标内容：见“投标人须知前附表”。</w:t>
      </w:r>
    </w:p>
    <w:p w14:paraId="11EEE83E">
      <w:pPr>
        <w:bidi w:val="0"/>
        <w:rPr>
          <w:color w:val="auto"/>
          <w:highlight w:val="none"/>
        </w:rPr>
      </w:pPr>
      <w:r>
        <w:rPr>
          <w:color w:val="auto"/>
          <w:highlight w:val="none"/>
        </w:rPr>
        <w:t>1.2项目交货地点、合同履行期限</w:t>
      </w:r>
      <w:r>
        <w:rPr>
          <w:rFonts w:hint="eastAsia"/>
          <w:color w:val="auto"/>
          <w:highlight w:val="none"/>
          <w:lang w:eastAsia="zh-CN"/>
        </w:rPr>
        <w:t>（</w:t>
      </w:r>
      <w:r>
        <w:rPr>
          <w:color w:val="auto"/>
          <w:highlight w:val="none"/>
        </w:rPr>
        <w:t>交货期</w:t>
      </w:r>
      <w:r>
        <w:rPr>
          <w:rFonts w:hint="eastAsia"/>
          <w:color w:val="auto"/>
          <w:highlight w:val="none"/>
          <w:lang w:eastAsia="zh-CN"/>
        </w:rPr>
        <w:t>）</w:t>
      </w:r>
      <w:r>
        <w:rPr>
          <w:color w:val="auto"/>
          <w:highlight w:val="none"/>
        </w:rPr>
        <w:t>、质保期：见“投标人须知前附表”。</w:t>
      </w:r>
    </w:p>
    <w:p w14:paraId="24B728C9">
      <w:pPr>
        <w:bidi w:val="0"/>
        <w:rPr>
          <w:color w:val="auto"/>
          <w:highlight w:val="none"/>
        </w:rPr>
      </w:pPr>
      <w:r>
        <w:rPr>
          <w:color w:val="auto"/>
          <w:highlight w:val="none"/>
        </w:rPr>
        <w:t>1.3采购预算及最高限价、资金情况：见“投标人须知前附表”。</w:t>
      </w:r>
    </w:p>
    <w:p w14:paraId="313847FD">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2.合格的投标人</w:t>
      </w:r>
    </w:p>
    <w:p w14:paraId="3573E602">
      <w:pPr>
        <w:bidi w:val="0"/>
        <w:rPr>
          <w:color w:val="auto"/>
          <w:highlight w:val="none"/>
        </w:rPr>
      </w:pPr>
      <w:r>
        <w:rPr>
          <w:color w:val="auto"/>
          <w:highlight w:val="none"/>
        </w:rPr>
        <w:t>见“投标人须知前附表”。</w:t>
      </w:r>
    </w:p>
    <w:p w14:paraId="1BA9E534">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3.投标费用及投标要求</w:t>
      </w:r>
    </w:p>
    <w:p w14:paraId="2AA4AA9C">
      <w:pPr>
        <w:bidi w:val="0"/>
        <w:rPr>
          <w:color w:val="auto"/>
          <w:highlight w:val="none"/>
        </w:rPr>
      </w:pPr>
      <w:r>
        <w:rPr>
          <w:color w:val="auto"/>
          <w:highlight w:val="none"/>
        </w:rPr>
        <w:t>3.1投标人应承担所有与编写和提交投标文件有关的费用，不论投标的结果如何，采购人在任何情况下均无义务和责任承担这些费用。</w:t>
      </w:r>
    </w:p>
    <w:p w14:paraId="2C9704A9">
      <w:pPr>
        <w:bidi w:val="0"/>
        <w:rPr>
          <w:color w:val="auto"/>
          <w:highlight w:val="none"/>
        </w:rPr>
      </w:pPr>
      <w:r>
        <w:rPr>
          <w:color w:val="auto"/>
          <w:highlight w:val="none"/>
        </w:rPr>
        <w:t>3.2现场踏勘及开标答疑会：见“投标人须知前附表”。</w:t>
      </w:r>
    </w:p>
    <w:p w14:paraId="0BB754A5">
      <w:pPr>
        <w:bidi w:val="0"/>
        <w:rPr>
          <w:color w:val="auto"/>
          <w:highlight w:val="none"/>
        </w:rPr>
      </w:pPr>
      <w:r>
        <w:rPr>
          <w:color w:val="auto"/>
          <w:highlight w:val="none"/>
        </w:rPr>
        <w:t>若投标人认为有必要时，报请采购人批准后自行踏勘现场，但由此产生的费用和风险由投标人自行承担。</w:t>
      </w:r>
    </w:p>
    <w:p w14:paraId="2D23EF41">
      <w:pPr>
        <w:bidi w:val="0"/>
        <w:rPr>
          <w:color w:val="auto"/>
          <w:highlight w:val="none"/>
        </w:rPr>
      </w:pPr>
      <w:r>
        <w:rPr>
          <w:color w:val="auto"/>
          <w:highlight w:val="none"/>
        </w:rPr>
        <w:t>3.3</w:t>
      </w:r>
      <w:r>
        <w:rPr>
          <w:rFonts w:hint="eastAsia"/>
          <w:color w:val="auto"/>
          <w:highlight w:val="none"/>
          <w:lang w:val="en-US" w:eastAsia="zh-CN"/>
        </w:rPr>
        <w:t>采购代理</w:t>
      </w:r>
      <w:r>
        <w:rPr>
          <w:color w:val="auto"/>
          <w:highlight w:val="none"/>
        </w:rPr>
        <w:t>服务费：见“投标人须知前附表”。</w:t>
      </w:r>
    </w:p>
    <w:p w14:paraId="6DDCF476">
      <w:pPr>
        <w:bidi w:val="0"/>
        <w:rPr>
          <w:color w:val="auto"/>
          <w:highlight w:val="none"/>
        </w:rPr>
      </w:pPr>
      <w:r>
        <w:rPr>
          <w:color w:val="auto"/>
          <w:highlight w:val="none"/>
        </w:rPr>
        <w:t>3.4上述3.2和3.3两项中的费用均包含在投标报价中。</w:t>
      </w:r>
    </w:p>
    <w:p w14:paraId="3EEF85BC">
      <w:pPr>
        <w:bidi w:val="0"/>
        <w:rPr>
          <w:color w:val="auto"/>
          <w:highlight w:val="none"/>
        </w:rPr>
      </w:pPr>
      <w:r>
        <w:rPr>
          <w:color w:val="auto"/>
          <w:highlight w:val="none"/>
        </w:rPr>
        <w:t>3.5投标要求：见“投标人须知前附表”。</w:t>
      </w:r>
    </w:p>
    <w:p w14:paraId="57664C3B">
      <w:pPr>
        <w:pStyle w:val="4"/>
        <w:bidi w:val="0"/>
        <w:rPr>
          <w:color w:val="auto"/>
          <w:highlight w:val="none"/>
        </w:rPr>
      </w:pPr>
      <w:bookmarkStart w:id="13" w:name="_Toc21412"/>
      <w:bookmarkStart w:id="14" w:name="_Toc20191"/>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招标文件</w:t>
      </w:r>
      <w:bookmarkEnd w:id="13"/>
      <w:bookmarkEnd w:id="14"/>
    </w:p>
    <w:p w14:paraId="6DD11E22">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4.招标文件的构成</w:t>
      </w:r>
    </w:p>
    <w:p w14:paraId="73BB730B">
      <w:pPr>
        <w:bidi w:val="0"/>
        <w:rPr>
          <w:color w:val="auto"/>
          <w:highlight w:val="none"/>
        </w:rPr>
      </w:pPr>
      <w:r>
        <w:rPr>
          <w:color w:val="auto"/>
          <w:highlight w:val="none"/>
        </w:rPr>
        <w:t>4.1招标文件包括以下内容：</w:t>
      </w:r>
    </w:p>
    <w:p w14:paraId="2ED407E0">
      <w:pPr>
        <w:keepNext w:val="0"/>
        <w:keepLines w:val="0"/>
        <w:pageBreakBefore w:val="0"/>
        <w:widowControl/>
        <w:kinsoku w:val="0"/>
        <w:wordWrap/>
        <w:overflowPunct/>
        <w:topLinePunct w:val="0"/>
        <w:autoSpaceDE w:val="0"/>
        <w:autoSpaceDN w:val="0"/>
        <w:bidi w:val="0"/>
        <w:adjustRightInd w:val="0"/>
        <w:snapToGrid w:val="0"/>
        <w:ind w:firstLine="960" w:firstLineChars="400"/>
        <w:textAlignment w:val="baseline"/>
        <w:rPr>
          <w:rFonts w:hint="default" w:eastAsia="宋体"/>
          <w:color w:val="auto"/>
          <w:highlight w:val="none"/>
          <w:lang w:val="en-US" w:eastAsia="zh-CN"/>
        </w:rPr>
      </w:pPr>
      <w:r>
        <w:rPr>
          <w:color w:val="auto"/>
          <w:highlight w:val="none"/>
        </w:rPr>
        <w:t>第一章</w:t>
      </w:r>
      <w:r>
        <w:rPr>
          <w:rFonts w:hint="eastAsia"/>
          <w:color w:val="auto"/>
          <w:highlight w:val="none"/>
          <w:lang w:val="en-US" w:eastAsia="zh-CN"/>
        </w:rPr>
        <w:t xml:space="preserve">  公开招标公告</w:t>
      </w:r>
    </w:p>
    <w:p w14:paraId="5BE3E82A">
      <w:pPr>
        <w:keepNext w:val="0"/>
        <w:keepLines w:val="0"/>
        <w:pageBreakBefore w:val="0"/>
        <w:widowControl/>
        <w:kinsoku w:val="0"/>
        <w:wordWrap/>
        <w:overflowPunct/>
        <w:topLinePunct w:val="0"/>
        <w:autoSpaceDE w:val="0"/>
        <w:autoSpaceDN w:val="0"/>
        <w:bidi w:val="0"/>
        <w:adjustRightInd w:val="0"/>
        <w:snapToGrid w:val="0"/>
        <w:ind w:firstLine="960" w:firstLineChars="400"/>
        <w:textAlignment w:val="baseline"/>
        <w:rPr>
          <w:color w:val="auto"/>
          <w:highlight w:val="none"/>
        </w:rPr>
      </w:pPr>
      <w:r>
        <w:rPr>
          <w:color w:val="auto"/>
          <w:highlight w:val="none"/>
        </w:rPr>
        <w:t>第二章</w:t>
      </w:r>
      <w:r>
        <w:rPr>
          <w:rFonts w:hint="eastAsia"/>
          <w:color w:val="auto"/>
          <w:highlight w:val="none"/>
          <w:lang w:val="en-US" w:eastAsia="zh-CN"/>
        </w:rPr>
        <w:t xml:space="preserve">  </w:t>
      </w:r>
      <w:r>
        <w:rPr>
          <w:color w:val="auto"/>
          <w:highlight w:val="none"/>
        </w:rPr>
        <w:t>投标人须知</w:t>
      </w:r>
    </w:p>
    <w:p w14:paraId="56A1201C">
      <w:pPr>
        <w:keepNext w:val="0"/>
        <w:keepLines w:val="0"/>
        <w:pageBreakBefore w:val="0"/>
        <w:widowControl/>
        <w:kinsoku w:val="0"/>
        <w:wordWrap/>
        <w:overflowPunct/>
        <w:topLinePunct w:val="0"/>
        <w:autoSpaceDE w:val="0"/>
        <w:autoSpaceDN w:val="0"/>
        <w:bidi w:val="0"/>
        <w:adjustRightInd w:val="0"/>
        <w:snapToGrid w:val="0"/>
        <w:ind w:firstLine="960" w:firstLineChars="400"/>
        <w:textAlignment w:val="baseline"/>
        <w:rPr>
          <w:color w:val="auto"/>
          <w:highlight w:val="none"/>
        </w:rPr>
      </w:pPr>
      <w:r>
        <w:rPr>
          <w:color w:val="auto"/>
          <w:highlight w:val="none"/>
        </w:rPr>
        <w:t>第三章</w:t>
      </w:r>
      <w:r>
        <w:rPr>
          <w:rFonts w:hint="eastAsia"/>
          <w:color w:val="auto"/>
          <w:highlight w:val="none"/>
          <w:lang w:val="en-US" w:eastAsia="zh-CN"/>
        </w:rPr>
        <w:t xml:space="preserve">  </w:t>
      </w:r>
      <w:r>
        <w:rPr>
          <w:color w:val="auto"/>
          <w:highlight w:val="none"/>
        </w:rPr>
        <w:t>合同基本格式</w:t>
      </w:r>
    </w:p>
    <w:p w14:paraId="0503A43C">
      <w:pPr>
        <w:keepNext w:val="0"/>
        <w:keepLines w:val="0"/>
        <w:pageBreakBefore w:val="0"/>
        <w:widowControl/>
        <w:kinsoku w:val="0"/>
        <w:wordWrap/>
        <w:overflowPunct/>
        <w:topLinePunct w:val="0"/>
        <w:autoSpaceDE w:val="0"/>
        <w:autoSpaceDN w:val="0"/>
        <w:bidi w:val="0"/>
        <w:adjustRightInd w:val="0"/>
        <w:snapToGrid w:val="0"/>
        <w:ind w:firstLine="960" w:firstLineChars="400"/>
        <w:textAlignment w:val="baseline"/>
        <w:rPr>
          <w:color w:val="auto"/>
          <w:highlight w:val="none"/>
        </w:rPr>
      </w:pPr>
      <w:r>
        <w:rPr>
          <w:color w:val="auto"/>
          <w:highlight w:val="none"/>
        </w:rPr>
        <w:t>第四章</w:t>
      </w:r>
      <w:r>
        <w:rPr>
          <w:rFonts w:hint="eastAsia"/>
          <w:color w:val="auto"/>
          <w:highlight w:val="none"/>
          <w:lang w:val="en-US" w:eastAsia="zh-CN"/>
        </w:rPr>
        <w:t xml:space="preserve">  </w:t>
      </w:r>
      <w:r>
        <w:rPr>
          <w:color w:val="auto"/>
          <w:highlight w:val="none"/>
        </w:rPr>
        <w:t>投标文件格式</w:t>
      </w:r>
    </w:p>
    <w:p w14:paraId="792F0B1F">
      <w:pPr>
        <w:keepNext w:val="0"/>
        <w:keepLines w:val="0"/>
        <w:pageBreakBefore w:val="0"/>
        <w:widowControl/>
        <w:kinsoku w:val="0"/>
        <w:wordWrap/>
        <w:overflowPunct/>
        <w:topLinePunct w:val="0"/>
        <w:autoSpaceDE w:val="0"/>
        <w:autoSpaceDN w:val="0"/>
        <w:bidi w:val="0"/>
        <w:adjustRightInd w:val="0"/>
        <w:snapToGrid w:val="0"/>
        <w:ind w:firstLine="960" w:firstLineChars="400"/>
        <w:textAlignment w:val="baseline"/>
        <w:rPr>
          <w:color w:val="auto"/>
          <w:highlight w:val="none"/>
        </w:rPr>
      </w:pPr>
      <w:r>
        <w:rPr>
          <w:color w:val="auto"/>
          <w:highlight w:val="none"/>
        </w:rPr>
        <w:t>第五章</w:t>
      </w:r>
      <w:r>
        <w:rPr>
          <w:rFonts w:hint="eastAsia"/>
          <w:color w:val="auto"/>
          <w:highlight w:val="none"/>
          <w:lang w:val="en-US" w:eastAsia="zh-CN"/>
        </w:rPr>
        <w:t xml:space="preserve">  </w:t>
      </w:r>
      <w:r>
        <w:rPr>
          <w:color w:val="auto"/>
          <w:highlight w:val="none"/>
        </w:rPr>
        <w:t>资格审查</w:t>
      </w:r>
    </w:p>
    <w:p w14:paraId="618136DE">
      <w:pPr>
        <w:keepNext w:val="0"/>
        <w:keepLines w:val="0"/>
        <w:pageBreakBefore w:val="0"/>
        <w:widowControl/>
        <w:kinsoku w:val="0"/>
        <w:wordWrap/>
        <w:overflowPunct/>
        <w:topLinePunct w:val="0"/>
        <w:autoSpaceDE w:val="0"/>
        <w:autoSpaceDN w:val="0"/>
        <w:bidi w:val="0"/>
        <w:adjustRightInd w:val="0"/>
        <w:snapToGrid w:val="0"/>
        <w:ind w:firstLine="960" w:firstLineChars="400"/>
        <w:textAlignment w:val="baseline"/>
        <w:rPr>
          <w:color w:val="auto"/>
          <w:highlight w:val="none"/>
        </w:rPr>
      </w:pPr>
      <w:r>
        <w:rPr>
          <w:color w:val="auto"/>
          <w:highlight w:val="none"/>
        </w:rPr>
        <w:t>第六章</w:t>
      </w:r>
      <w:r>
        <w:rPr>
          <w:rFonts w:hint="eastAsia"/>
          <w:color w:val="auto"/>
          <w:highlight w:val="none"/>
          <w:lang w:val="en-US" w:eastAsia="zh-CN"/>
        </w:rPr>
        <w:t xml:space="preserve">  </w:t>
      </w:r>
      <w:r>
        <w:rPr>
          <w:color w:val="auto"/>
          <w:highlight w:val="none"/>
        </w:rPr>
        <w:t>评标办法</w:t>
      </w:r>
    </w:p>
    <w:p w14:paraId="541392E7">
      <w:pPr>
        <w:keepNext w:val="0"/>
        <w:keepLines w:val="0"/>
        <w:pageBreakBefore w:val="0"/>
        <w:widowControl/>
        <w:kinsoku w:val="0"/>
        <w:wordWrap/>
        <w:overflowPunct/>
        <w:topLinePunct w:val="0"/>
        <w:autoSpaceDE w:val="0"/>
        <w:autoSpaceDN w:val="0"/>
        <w:bidi w:val="0"/>
        <w:adjustRightInd w:val="0"/>
        <w:snapToGrid w:val="0"/>
        <w:ind w:firstLine="960" w:firstLineChars="400"/>
        <w:textAlignment w:val="baseline"/>
        <w:rPr>
          <w:color w:val="auto"/>
          <w:highlight w:val="none"/>
        </w:rPr>
      </w:pPr>
      <w:r>
        <w:rPr>
          <w:color w:val="auto"/>
          <w:highlight w:val="none"/>
        </w:rPr>
        <w:t>第七章</w:t>
      </w:r>
      <w:r>
        <w:rPr>
          <w:rFonts w:hint="eastAsia"/>
          <w:color w:val="auto"/>
          <w:highlight w:val="none"/>
          <w:lang w:val="en-US" w:eastAsia="zh-CN"/>
        </w:rPr>
        <w:t xml:space="preserve">  </w:t>
      </w:r>
      <w:r>
        <w:rPr>
          <w:color w:val="auto"/>
          <w:highlight w:val="none"/>
        </w:rPr>
        <w:t>采购需求</w:t>
      </w:r>
    </w:p>
    <w:p w14:paraId="530949E6">
      <w:pPr>
        <w:bidi w:val="0"/>
        <w:rPr>
          <w:color w:val="auto"/>
          <w:highlight w:val="none"/>
        </w:rPr>
      </w:pPr>
      <w:r>
        <w:rPr>
          <w:color w:val="auto"/>
          <w:highlight w:val="none"/>
        </w:rPr>
        <w:t>4.2除4.1内容外，根据本章第5条对招标文件所作的澄清、修改一并构成招标文件的组成部分，并对所有投标人和采购人具有约束作用。</w:t>
      </w:r>
    </w:p>
    <w:p w14:paraId="5E9A893B">
      <w:pPr>
        <w:bidi w:val="0"/>
        <w:rPr>
          <w:color w:val="auto"/>
          <w:highlight w:val="none"/>
        </w:rPr>
      </w:pPr>
      <w:r>
        <w:rPr>
          <w:color w:val="auto"/>
          <w:highlight w:val="none"/>
        </w:rPr>
        <w:t>4.3当招标文件、招标文件的澄清、修改、补充等在同一内容的表述上不一致时，以最后发出的</w:t>
      </w:r>
      <w:r>
        <w:rPr>
          <w:rFonts w:hint="eastAsia"/>
          <w:color w:val="auto"/>
          <w:highlight w:val="none"/>
          <w:lang w:val="en-US" w:eastAsia="zh-CN"/>
        </w:rPr>
        <w:t>电子</w:t>
      </w:r>
      <w:r>
        <w:rPr>
          <w:color w:val="auto"/>
          <w:highlight w:val="none"/>
        </w:rPr>
        <w:t>书面文件为准。</w:t>
      </w:r>
    </w:p>
    <w:p w14:paraId="74269580">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5.招标文件的澄清及修改</w:t>
      </w:r>
    </w:p>
    <w:p w14:paraId="2018A77C">
      <w:pPr>
        <w:bidi w:val="0"/>
        <w:rPr>
          <w:color w:val="auto"/>
          <w:highlight w:val="none"/>
        </w:rPr>
      </w:pPr>
      <w:r>
        <w:rPr>
          <w:color w:val="auto"/>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E732736">
      <w:pPr>
        <w:bidi w:val="0"/>
        <w:rPr>
          <w:color w:val="auto"/>
          <w:highlight w:val="none"/>
        </w:rPr>
      </w:pPr>
      <w:r>
        <w:rPr>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若不影响投标文件编制的，采购人或采购代理机构可自行决定是否延长提交投标文件的截止时间。</w:t>
      </w:r>
    </w:p>
    <w:p w14:paraId="680C3A85">
      <w:pPr>
        <w:bidi w:val="0"/>
        <w:rPr>
          <w:color w:val="auto"/>
          <w:highlight w:val="none"/>
        </w:rPr>
      </w:pPr>
      <w:r>
        <w:rPr>
          <w:color w:val="auto"/>
          <w:highlight w:val="none"/>
        </w:rPr>
        <w:t>5.2任何要求对招标文件进行澄清的投标人，均应在知道或应当知道其权益受到损害之日起7个工作日内，按5.3规定向采购人或采购代理提出疑问，采购人或采购代理按5.4规定予以答复。采购人或采购代理同时将书面答复传给每个购买招标文件的投标人，答复中包括所问问题，但不包括问题的来源。投标人应立即以传真或签领形式确认已收到澄清和修改文件。该澄清和修改的内容为招标文件的组成部分。当所发出的澄清和修改不一致时，以最后发出的文件为准。</w:t>
      </w:r>
    </w:p>
    <w:p w14:paraId="16779251">
      <w:pPr>
        <w:bidi w:val="0"/>
        <w:rPr>
          <w:b/>
          <w:bCs/>
          <w:color w:val="auto"/>
          <w:highlight w:val="none"/>
        </w:rPr>
      </w:pPr>
      <w:r>
        <w:rPr>
          <w:b/>
          <w:bCs/>
          <w:color w:val="auto"/>
          <w:highlight w:val="none"/>
        </w:rPr>
        <w:t>5.3</w:t>
      </w:r>
      <w:r>
        <w:rPr>
          <w:rFonts w:hint="eastAsia"/>
          <w:b/>
          <w:bCs/>
          <w:color w:val="auto"/>
          <w:highlight w:val="none"/>
          <w:lang w:val="en-US" w:eastAsia="zh-CN"/>
        </w:rPr>
        <w:t xml:space="preserve"> </w:t>
      </w:r>
      <w:r>
        <w:rPr>
          <w:b/>
          <w:bCs/>
          <w:color w:val="auto"/>
          <w:highlight w:val="none"/>
        </w:rPr>
        <w:t>电子招标文件的澄清与答疑</w:t>
      </w:r>
    </w:p>
    <w:p w14:paraId="741B6C10">
      <w:pPr>
        <w:bidi w:val="0"/>
        <w:rPr>
          <w:color w:val="auto"/>
          <w:highlight w:val="none"/>
        </w:rPr>
      </w:pPr>
      <w:r>
        <w:rPr>
          <w:rFonts w:hint="eastAsia"/>
          <w:color w:val="auto"/>
          <w:highlight w:val="none"/>
          <w:lang w:eastAsia="zh-CN"/>
        </w:rPr>
        <w:t>（1）</w:t>
      </w:r>
      <w:r>
        <w:rPr>
          <w:color w:val="auto"/>
          <w:highlight w:val="none"/>
        </w:rPr>
        <w:t>投标人应仔细阅读和检查招标文件的全部内容。如发现缺页或附件不全，应及时向采购人提出，以便补齐。如有疑问，应在投标人须知前附表规定的时间前以在线不署名提交，要求采购人对招标文件予以澄清。</w:t>
      </w:r>
    </w:p>
    <w:p w14:paraId="7AE4D45D">
      <w:pPr>
        <w:bidi w:val="0"/>
        <w:rPr>
          <w:color w:val="auto"/>
          <w:highlight w:val="none"/>
        </w:rPr>
      </w:pPr>
      <w:r>
        <w:rPr>
          <w:rFonts w:hint="eastAsia"/>
          <w:color w:val="auto"/>
          <w:highlight w:val="none"/>
          <w:lang w:eastAsia="zh-CN"/>
        </w:rPr>
        <w:t>（2）</w:t>
      </w:r>
      <w:r>
        <w:rPr>
          <w:color w:val="auto"/>
          <w:highlight w:val="none"/>
        </w:rPr>
        <w:t>所有获取了招标文件的潜在投标人凭企业数字证书</w:t>
      </w:r>
      <w:r>
        <w:rPr>
          <w:rFonts w:hint="eastAsia"/>
          <w:color w:val="auto"/>
          <w:highlight w:val="none"/>
          <w:lang w:eastAsia="zh-CN"/>
        </w:rPr>
        <w:t>（</w:t>
      </w:r>
      <w:r>
        <w:rPr>
          <w:color w:val="auto"/>
          <w:highlight w:val="none"/>
        </w:rPr>
        <w:t>CA</w:t>
      </w:r>
      <w:r>
        <w:rPr>
          <w:rFonts w:hint="eastAsia"/>
          <w:color w:val="auto"/>
          <w:highlight w:val="none"/>
          <w:lang w:eastAsia="zh-CN"/>
        </w:rPr>
        <w:t>）</w:t>
      </w:r>
      <w:r>
        <w:rPr>
          <w:color w:val="auto"/>
          <w:highlight w:val="none"/>
        </w:rPr>
        <w:t>登录</w:t>
      </w:r>
      <w:r>
        <w:rPr>
          <w:rFonts w:hint="eastAsia" w:ascii="宋体" w:hAnsi="宋体" w:eastAsia="宋体" w:cs="宋体"/>
          <w:color w:val="auto"/>
          <w:sz w:val="24"/>
          <w:szCs w:val="24"/>
          <w:highlight w:val="none"/>
        </w:rPr>
        <w:t>“政采云”平台（https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w:t>
      </w:r>
      <w:r>
        <w:rPr>
          <w:color w:val="auto"/>
          <w:highlight w:val="none"/>
        </w:rPr>
        <w:t>，通过在线方式进行不署名提问。</w:t>
      </w:r>
    </w:p>
    <w:p w14:paraId="6DA2B8B7">
      <w:pPr>
        <w:bidi w:val="0"/>
        <w:rPr>
          <w:b/>
          <w:bCs/>
          <w:color w:val="auto"/>
          <w:highlight w:val="none"/>
        </w:rPr>
      </w:pPr>
      <w:r>
        <w:rPr>
          <w:b/>
          <w:bCs/>
          <w:color w:val="auto"/>
          <w:highlight w:val="none"/>
        </w:rPr>
        <w:t>5.4</w:t>
      </w:r>
      <w:r>
        <w:rPr>
          <w:rFonts w:hint="eastAsia"/>
          <w:b/>
          <w:bCs/>
          <w:color w:val="auto"/>
          <w:highlight w:val="none"/>
          <w:lang w:val="en-US" w:eastAsia="zh-CN"/>
        </w:rPr>
        <w:t xml:space="preserve"> </w:t>
      </w:r>
      <w:r>
        <w:rPr>
          <w:b/>
          <w:bCs/>
          <w:color w:val="auto"/>
          <w:highlight w:val="none"/>
        </w:rPr>
        <w:t>电子招标文件的修改</w:t>
      </w:r>
    </w:p>
    <w:p w14:paraId="24020109">
      <w:pPr>
        <w:bidi w:val="0"/>
        <w:rPr>
          <w:color w:val="auto"/>
          <w:highlight w:val="none"/>
        </w:rPr>
      </w:pPr>
      <w:r>
        <w:rPr>
          <w:rFonts w:hint="eastAsia"/>
          <w:color w:val="auto"/>
          <w:highlight w:val="none"/>
          <w:lang w:eastAsia="zh-CN"/>
        </w:rPr>
        <w:t>（1）</w:t>
      </w:r>
      <w:r>
        <w:rPr>
          <w:color w:val="auto"/>
          <w:highlight w:val="none"/>
        </w:rPr>
        <w:t>采购人对招标文件中的涉及评标办法、评审项目等重要评审内容做出变更，将同时发布补遗文件进行说明以保证各投标人都能重新下载并用于编制电子投标文件。</w:t>
      </w:r>
    </w:p>
    <w:p w14:paraId="0868E941">
      <w:pPr>
        <w:bidi w:val="0"/>
        <w:rPr>
          <w:color w:val="auto"/>
          <w:highlight w:val="none"/>
        </w:rPr>
      </w:pPr>
      <w:r>
        <w:rPr>
          <w:rFonts w:hint="eastAsia"/>
          <w:color w:val="auto"/>
          <w:highlight w:val="none"/>
          <w:lang w:eastAsia="zh-CN"/>
        </w:rPr>
        <w:t>（2）</w:t>
      </w:r>
      <w:r>
        <w:rPr>
          <w:color w:val="auto"/>
          <w:highlight w:val="none"/>
        </w:rPr>
        <w:t>投标人应在投标截止时间前及时登录</w:t>
      </w:r>
      <w:r>
        <w:rPr>
          <w:rFonts w:hint="eastAsia" w:ascii="宋体" w:hAnsi="宋体" w:eastAsia="宋体" w:cs="宋体"/>
          <w:color w:val="auto"/>
          <w:sz w:val="24"/>
          <w:szCs w:val="24"/>
          <w:highlight w:val="none"/>
        </w:rPr>
        <w:t>“政采云”平台（https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w:t>
      </w:r>
      <w:r>
        <w:rPr>
          <w:color w:val="auto"/>
          <w:highlight w:val="none"/>
        </w:rPr>
        <w:t>中查看有关该项目招标文件的答疑、补遗内容。否则，后果自负。</w:t>
      </w:r>
    </w:p>
    <w:p w14:paraId="2F194AE2">
      <w:pPr>
        <w:bidi w:val="0"/>
        <w:rPr>
          <w:color w:val="auto"/>
          <w:highlight w:val="none"/>
        </w:rPr>
      </w:pPr>
      <w:r>
        <w:rPr>
          <w:rFonts w:hint="eastAsia"/>
          <w:color w:val="auto"/>
          <w:highlight w:val="none"/>
          <w:lang w:eastAsia="zh-CN"/>
        </w:rPr>
        <w:t>（3）</w:t>
      </w:r>
      <w:r>
        <w:rPr>
          <w:color w:val="auto"/>
          <w:highlight w:val="none"/>
        </w:rPr>
        <w:t>招标文件澄清、招标文件修改文件内容均以网上电子文件为准，当招标文件、招标文件澄清、招标文件修改文件内容</w:t>
      </w:r>
      <w:r>
        <w:rPr>
          <w:rFonts w:hint="eastAsia"/>
          <w:color w:val="auto"/>
          <w:highlight w:val="none"/>
          <w:lang w:val="en-US" w:eastAsia="zh-CN"/>
        </w:rPr>
        <w:t>前后</w:t>
      </w:r>
      <w:r>
        <w:rPr>
          <w:color w:val="auto"/>
          <w:highlight w:val="none"/>
        </w:rPr>
        <w:t>相互矛盾时，以最新发布的招标文件为准。</w:t>
      </w:r>
    </w:p>
    <w:p w14:paraId="5B3562A0">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6.开标延期</w:t>
      </w:r>
    </w:p>
    <w:p w14:paraId="144B7540">
      <w:pPr>
        <w:bidi w:val="0"/>
        <w:rPr>
          <w:color w:val="auto"/>
          <w:highlight w:val="none"/>
        </w:rPr>
      </w:pPr>
      <w:r>
        <w:rPr>
          <w:color w:val="auto"/>
          <w:highlight w:val="none"/>
        </w:rPr>
        <w:t>采购人可以视项目具体情况，延长投标截止时间和开标时间，但至少应当在招标文件要求提交投标文件的截止时间3日前，将变更时间书面通知所有招标文件收受人，并在原</w:t>
      </w:r>
      <w:r>
        <w:rPr>
          <w:rFonts w:hint="eastAsia"/>
          <w:color w:val="auto"/>
          <w:highlight w:val="none"/>
          <w:lang w:val="en-US" w:eastAsia="zh-CN"/>
        </w:rPr>
        <w:t>公开</w:t>
      </w:r>
      <w:r>
        <w:rPr>
          <w:color w:val="auto"/>
          <w:highlight w:val="none"/>
        </w:rPr>
        <w:t>招标公告发布的媒体上发布变更公告。</w:t>
      </w:r>
    </w:p>
    <w:p w14:paraId="76042247">
      <w:pPr>
        <w:pStyle w:val="4"/>
        <w:bidi w:val="0"/>
        <w:rPr>
          <w:color w:val="auto"/>
          <w:highlight w:val="none"/>
        </w:rPr>
      </w:pPr>
      <w:bookmarkStart w:id="15" w:name="_Toc12752"/>
      <w:bookmarkStart w:id="16" w:name="_Toc23630"/>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投标文件的编制</w:t>
      </w:r>
      <w:bookmarkEnd w:id="15"/>
      <w:bookmarkEnd w:id="16"/>
    </w:p>
    <w:p w14:paraId="4FED960E">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7.投标文件的语言及度量衡单位</w:t>
      </w:r>
    </w:p>
    <w:p w14:paraId="3930F962">
      <w:pPr>
        <w:bidi w:val="0"/>
        <w:rPr>
          <w:color w:val="auto"/>
          <w:highlight w:val="none"/>
        </w:rPr>
      </w:pPr>
      <w:r>
        <w:rPr>
          <w:color w:val="auto"/>
          <w:highlight w:val="none"/>
        </w:rPr>
        <w:t>7.1投标人提交的投标文件以及与投标有关的所有来往函电均应使用中文。字体要便于辨识，以正楷、宋体为好。</w:t>
      </w:r>
    </w:p>
    <w:p w14:paraId="0A74777B">
      <w:pPr>
        <w:bidi w:val="0"/>
        <w:rPr>
          <w:color w:val="auto"/>
          <w:highlight w:val="none"/>
        </w:rPr>
      </w:pPr>
      <w:r>
        <w:rPr>
          <w:color w:val="auto"/>
          <w:highlight w:val="none"/>
        </w:rPr>
        <w:t>7.2若有非中文版印刷的产品说明书、技术资料、资格资质证书、认证证书等，投标人应提供符合中国有关</w:t>
      </w:r>
      <w:r>
        <w:rPr>
          <w:rFonts w:hint="eastAsia"/>
          <w:color w:val="auto"/>
          <w:highlight w:val="none"/>
          <w:lang w:eastAsia="zh-CN"/>
        </w:rPr>
        <w:t>法律法规</w:t>
      </w:r>
      <w:r>
        <w:rPr>
          <w:color w:val="auto"/>
          <w:highlight w:val="none"/>
        </w:rPr>
        <w:t>的中文译本，并以中文译本为准。</w:t>
      </w:r>
    </w:p>
    <w:p w14:paraId="6F89564E">
      <w:pPr>
        <w:bidi w:val="0"/>
        <w:rPr>
          <w:color w:val="auto"/>
          <w:highlight w:val="none"/>
        </w:rPr>
      </w:pPr>
      <w:r>
        <w:rPr>
          <w:color w:val="auto"/>
          <w:highlight w:val="none"/>
        </w:rPr>
        <w:t>7.3投标文件中所使用的度量衡单位，除招标文件中有特殊要求外，一律采用公制。</w:t>
      </w:r>
    </w:p>
    <w:p w14:paraId="07502A71">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8.投标文件的组成</w:t>
      </w:r>
    </w:p>
    <w:p w14:paraId="0900E42F">
      <w:pPr>
        <w:bidi w:val="0"/>
        <w:rPr>
          <w:color w:val="auto"/>
          <w:highlight w:val="none"/>
        </w:rPr>
      </w:pPr>
      <w:r>
        <w:rPr>
          <w:color w:val="auto"/>
          <w:highlight w:val="none"/>
        </w:rPr>
        <w:t>8.1投标文件应至少包括下列内容：</w:t>
      </w:r>
    </w:p>
    <w:p w14:paraId="12A6609F">
      <w:pPr>
        <w:bidi w:val="0"/>
        <w:rPr>
          <w:color w:val="auto"/>
          <w:highlight w:val="none"/>
        </w:rPr>
      </w:pPr>
      <w:r>
        <w:rPr>
          <w:rFonts w:hint="eastAsia"/>
          <w:color w:val="auto"/>
          <w:highlight w:val="none"/>
          <w:lang w:eastAsia="zh-CN"/>
        </w:rPr>
        <w:t>（1）</w:t>
      </w:r>
      <w:r>
        <w:rPr>
          <w:color w:val="auto"/>
          <w:highlight w:val="none"/>
        </w:rPr>
        <w:t>严格按照招标文件“第四章投标文件格式”中所提供的格式填写全部内容；</w:t>
      </w:r>
    </w:p>
    <w:p w14:paraId="61836077">
      <w:pPr>
        <w:bidi w:val="0"/>
        <w:rPr>
          <w:color w:val="auto"/>
          <w:highlight w:val="none"/>
        </w:rPr>
      </w:pPr>
      <w:r>
        <w:rPr>
          <w:rFonts w:hint="eastAsia"/>
          <w:color w:val="auto"/>
          <w:highlight w:val="none"/>
          <w:lang w:eastAsia="zh-CN"/>
        </w:rPr>
        <w:t>（2）</w:t>
      </w:r>
      <w:r>
        <w:rPr>
          <w:color w:val="auto"/>
          <w:highlight w:val="none"/>
        </w:rPr>
        <w:t>招标文件中规定应提交的其他材料。</w:t>
      </w:r>
    </w:p>
    <w:p w14:paraId="674CE7B6">
      <w:pPr>
        <w:bidi w:val="0"/>
        <w:rPr>
          <w:color w:val="auto"/>
          <w:highlight w:val="none"/>
        </w:rPr>
      </w:pPr>
      <w:r>
        <w:rPr>
          <w:rFonts w:hint="eastAsia"/>
          <w:color w:val="auto"/>
          <w:highlight w:val="none"/>
          <w:lang w:eastAsia="zh-CN"/>
        </w:rPr>
        <w:t>（3）</w:t>
      </w:r>
      <w:r>
        <w:rPr>
          <w:color w:val="auto"/>
          <w:highlight w:val="none"/>
        </w:rPr>
        <w:t>投标人根据自身情况自愿提供的材料。</w:t>
      </w:r>
    </w:p>
    <w:p w14:paraId="0AB74D4D">
      <w:pPr>
        <w:bidi w:val="0"/>
        <w:rPr>
          <w:color w:val="auto"/>
          <w:highlight w:val="none"/>
        </w:rPr>
      </w:pPr>
      <w:r>
        <w:rPr>
          <w:color w:val="auto"/>
          <w:highlight w:val="none"/>
        </w:rPr>
        <w:t>8.2投标人应认真阅读招标文件中所有的事项、格式、条款和规范等要求。如果投标人没有按照招标文件要求提交全部资料或者投标文件没有对招标文件在各方面都做出实质性响应，其投标将被采购人拒绝。</w:t>
      </w:r>
    </w:p>
    <w:p w14:paraId="3300FADD">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9.投标报价</w:t>
      </w:r>
    </w:p>
    <w:p w14:paraId="623B9218">
      <w:pPr>
        <w:bidi w:val="0"/>
        <w:rPr>
          <w:color w:val="auto"/>
          <w:highlight w:val="none"/>
        </w:rPr>
      </w:pPr>
      <w:r>
        <w:rPr>
          <w:color w:val="auto"/>
          <w:highlight w:val="none"/>
        </w:rPr>
        <w:t>9.1报价应为人民币含税价</w:t>
      </w:r>
      <w:r>
        <w:rPr>
          <w:rFonts w:hint="eastAsia"/>
          <w:color w:val="auto"/>
          <w:highlight w:val="none"/>
          <w:lang w:eastAsia="zh-CN"/>
        </w:rPr>
        <w:t>（</w:t>
      </w:r>
      <w:r>
        <w:rPr>
          <w:color w:val="auto"/>
          <w:highlight w:val="none"/>
        </w:rPr>
        <w:t>元</w:t>
      </w:r>
      <w:r>
        <w:rPr>
          <w:rFonts w:hint="eastAsia"/>
          <w:color w:val="auto"/>
          <w:highlight w:val="none"/>
          <w:lang w:eastAsia="zh-CN"/>
        </w:rPr>
        <w:t>）</w:t>
      </w:r>
      <w:r>
        <w:rPr>
          <w:color w:val="auto"/>
          <w:highlight w:val="none"/>
        </w:rPr>
        <w:t>，包括货物成本的价格</w:t>
      </w:r>
      <w:r>
        <w:rPr>
          <w:rFonts w:hint="eastAsia"/>
          <w:color w:val="auto"/>
          <w:highlight w:val="none"/>
          <w:lang w:eastAsia="zh-CN"/>
        </w:rPr>
        <w:t>（</w:t>
      </w:r>
      <w:r>
        <w:rPr>
          <w:color w:val="auto"/>
          <w:highlight w:val="none"/>
        </w:rPr>
        <w:t>含利润</w:t>
      </w:r>
      <w:r>
        <w:rPr>
          <w:rFonts w:hint="eastAsia"/>
          <w:color w:val="auto"/>
          <w:highlight w:val="none"/>
          <w:lang w:eastAsia="zh-CN"/>
        </w:rPr>
        <w:t>）</w:t>
      </w:r>
      <w:r>
        <w:rPr>
          <w:color w:val="auto"/>
          <w:highlight w:val="none"/>
        </w:rPr>
        <w:t>、运输费、保险费、装卸费、人工费、税收、退换费用、验收费、服务费、中标服务费等所有费用。货物以外汇报价应有汇率、折扣以及最终人民币报价，无人民币报价或报价无法折算成人民币的投标</w:t>
      </w:r>
      <w:r>
        <w:rPr>
          <w:rFonts w:hint="eastAsia"/>
          <w:color w:val="auto"/>
          <w:highlight w:val="none"/>
          <w:lang w:eastAsia="zh-CN"/>
        </w:rPr>
        <w:t>属于</w:t>
      </w:r>
      <w:r>
        <w:rPr>
          <w:color w:val="auto"/>
          <w:highlight w:val="none"/>
        </w:rPr>
        <w:t>无效投标。</w:t>
      </w:r>
    </w:p>
    <w:p w14:paraId="45103D21">
      <w:pPr>
        <w:bidi w:val="0"/>
        <w:rPr>
          <w:b/>
          <w:bCs/>
          <w:color w:val="auto"/>
          <w:highlight w:val="none"/>
        </w:rPr>
      </w:pPr>
      <w:r>
        <w:rPr>
          <w:b/>
          <w:bCs/>
          <w:color w:val="auto"/>
          <w:highlight w:val="none"/>
        </w:rPr>
        <w:t>注：投标报价即为本项目</w:t>
      </w:r>
      <w:r>
        <w:rPr>
          <w:rFonts w:hint="eastAsia"/>
          <w:b/>
          <w:bCs/>
          <w:color w:val="auto"/>
          <w:highlight w:val="none"/>
          <w:lang w:val="en-US" w:eastAsia="zh-CN"/>
        </w:rPr>
        <w:t>所有货物到达采购人指定地点并验收完成后</w:t>
      </w:r>
      <w:r>
        <w:rPr>
          <w:b/>
          <w:bCs/>
          <w:color w:val="auto"/>
          <w:highlight w:val="none"/>
        </w:rPr>
        <w:t>的总包干价，采购人不再支付任何费用，除采购人在原项目上追加以外。</w:t>
      </w:r>
    </w:p>
    <w:p w14:paraId="2A52D98A">
      <w:pPr>
        <w:bidi w:val="0"/>
        <w:rPr>
          <w:color w:val="auto"/>
          <w:highlight w:val="none"/>
        </w:rPr>
      </w:pPr>
      <w:r>
        <w:rPr>
          <w:color w:val="auto"/>
          <w:highlight w:val="none"/>
        </w:rPr>
        <w:t>9.2投标人应在投标文件中的《开标一览表</w:t>
      </w:r>
      <w:r>
        <w:rPr>
          <w:rFonts w:hint="eastAsia"/>
          <w:color w:val="auto"/>
          <w:highlight w:val="none"/>
          <w:lang w:eastAsia="zh-CN"/>
        </w:rPr>
        <w:t>》中</w:t>
      </w:r>
      <w:r>
        <w:rPr>
          <w:color w:val="auto"/>
          <w:highlight w:val="none"/>
        </w:rPr>
        <w:t>标明拟提供货物的总价，并且此总价作为使用地交货价。投标人没有填入价格的部分被认为此部分费用已包括在投标总价中，在项目实施时将不予支付。</w:t>
      </w:r>
    </w:p>
    <w:p w14:paraId="0E34C833">
      <w:pPr>
        <w:bidi w:val="0"/>
        <w:rPr>
          <w:color w:val="auto"/>
          <w:highlight w:val="none"/>
        </w:rPr>
      </w:pPr>
      <w:r>
        <w:rPr>
          <w:color w:val="auto"/>
          <w:highlight w:val="none"/>
        </w:rPr>
        <w:t>9.3任何有选择的报价将不予接受，</w:t>
      </w:r>
      <w:r>
        <w:rPr>
          <w:b/>
          <w:bCs/>
          <w:color w:val="auto"/>
          <w:highlight w:val="none"/>
        </w:rPr>
        <w:t>只允许有一个报价，有两个</w:t>
      </w:r>
      <w:r>
        <w:rPr>
          <w:rFonts w:hint="eastAsia"/>
          <w:b/>
          <w:bCs/>
          <w:color w:val="auto"/>
          <w:highlight w:val="none"/>
          <w:lang w:eastAsia="zh-CN"/>
        </w:rPr>
        <w:t>（</w:t>
      </w:r>
      <w:r>
        <w:rPr>
          <w:b/>
          <w:bCs/>
          <w:color w:val="auto"/>
          <w:highlight w:val="none"/>
        </w:rPr>
        <w:t>含两个</w:t>
      </w:r>
      <w:r>
        <w:rPr>
          <w:rFonts w:hint="eastAsia"/>
          <w:b/>
          <w:bCs/>
          <w:color w:val="auto"/>
          <w:highlight w:val="none"/>
          <w:lang w:eastAsia="zh-CN"/>
        </w:rPr>
        <w:t>）</w:t>
      </w:r>
      <w:r>
        <w:rPr>
          <w:b/>
          <w:bCs/>
          <w:color w:val="auto"/>
          <w:highlight w:val="none"/>
        </w:rPr>
        <w:t>以上报价且未书面声明以哪个为准时，投标无效。</w:t>
      </w:r>
    </w:p>
    <w:p w14:paraId="66011E73">
      <w:pPr>
        <w:bidi w:val="0"/>
        <w:rPr>
          <w:color w:val="auto"/>
          <w:highlight w:val="none"/>
        </w:rPr>
      </w:pPr>
      <w:r>
        <w:rPr>
          <w:color w:val="auto"/>
          <w:highlight w:val="none"/>
        </w:rPr>
        <w:t>9.4投标报价表中标明的价格在合同执行过程中是固定不变的，不得以任何理由予以变更。以可调整的价格提交的投标将作为非响应性投标而予以拒绝。</w:t>
      </w:r>
    </w:p>
    <w:p w14:paraId="77BC71A5">
      <w:pPr>
        <w:bidi w:val="0"/>
        <w:rPr>
          <w:color w:val="auto"/>
          <w:highlight w:val="none"/>
        </w:rPr>
      </w:pPr>
      <w:r>
        <w:rPr>
          <w:color w:val="auto"/>
          <w:highlight w:val="none"/>
        </w:rPr>
        <w:t>9.5投标人不得哄抬报价，也不应低于成本价</w:t>
      </w:r>
      <w:r>
        <w:rPr>
          <w:rFonts w:hint="eastAsia"/>
          <w:color w:val="auto"/>
          <w:highlight w:val="none"/>
          <w:lang w:eastAsia="zh-CN"/>
        </w:rPr>
        <w:t>（</w:t>
      </w:r>
      <w:r>
        <w:rPr>
          <w:color w:val="auto"/>
          <w:highlight w:val="none"/>
        </w:rPr>
        <w:t>或进价</w:t>
      </w:r>
      <w:r>
        <w:rPr>
          <w:rFonts w:hint="eastAsia"/>
          <w:color w:val="auto"/>
          <w:highlight w:val="none"/>
          <w:lang w:eastAsia="zh-CN"/>
        </w:rPr>
        <w:t>）</w:t>
      </w:r>
      <w:r>
        <w:rPr>
          <w:color w:val="auto"/>
          <w:highlight w:val="none"/>
        </w:rPr>
        <w:t>报价，否则一经查实，其投标将可能被拒绝或被宣布为废标。</w:t>
      </w:r>
    </w:p>
    <w:p w14:paraId="374A9A61">
      <w:pPr>
        <w:bidi w:val="0"/>
        <w:rPr>
          <w:color w:val="auto"/>
          <w:highlight w:val="none"/>
        </w:rPr>
      </w:pPr>
      <w:r>
        <w:rPr>
          <w:color w:val="auto"/>
          <w:highlight w:val="none"/>
        </w:rPr>
        <w:t>9.6投标人投标价格明显低于其他投标人的报价情况下，应在评标现场合理的时间内提供书面说明，不能证明其报价合理性的，评标委员会应将其作为无效投标处理。</w:t>
      </w:r>
    </w:p>
    <w:p w14:paraId="092A7544">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10.证明设备及其服务的合格性和符合招标文件规定的文件</w:t>
      </w:r>
    </w:p>
    <w:p w14:paraId="6E5C6D99">
      <w:pPr>
        <w:bidi w:val="0"/>
        <w:rPr>
          <w:color w:val="auto"/>
          <w:highlight w:val="none"/>
        </w:rPr>
      </w:pPr>
      <w:r>
        <w:rPr>
          <w:color w:val="auto"/>
          <w:highlight w:val="none"/>
        </w:rPr>
        <w:t>10.1投标人应根据招标要求提供设备及其服务的合格性以及符合招标文件规定的证明文件，并作为其投标文件的一部分。此类文件为影印件或复印件，并加盖投标人</w:t>
      </w:r>
      <w:r>
        <w:rPr>
          <w:rFonts w:hint="eastAsia"/>
          <w:color w:val="auto"/>
          <w:highlight w:val="none"/>
          <w:lang w:val="en-US" w:eastAsia="zh-CN"/>
        </w:rPr>
        <w:t>公</w:t>
      </w:r>
      <w:r>
        <w:rPr>
          <w:color w:val="auto"/>
          <w:highlight w:val="none"/>
        </w:rPr>
        <w:t>章。</w:t>
      </w:r>
    </w:p>
    <w:p w14:paraId="7F46CB7B">
      <w:pPr>
        <w:bidi w:val="0"/>
        <w:rPr>
          <w:color w:val="auto"/>
          <w:highlight w:val="none"/>
        </w:rPr>
      </w:pPr>
      <w:r>
        <w:rPr>
          <w:color w:val="auto"/>
          <w:highlight w:val="none"/>
        </w:rPr>
        <w:t>10.2证明所投产品和服务与招标文件的要求相一致的文件可以是文字资料</w:t>
      </w:r>
      <w:r>
        <w:rPr>
          <w:rFonts w:hint="eastAsia"/>
          <w:color w:val="auto"/>
          <w:highlight w:val="none"/>
          <w:lang w:eastAsia="zh-CN"/>
        </w:rPr>
        <w:t>（</w:t>
      </w:r>
      <w:r>
        <w:rPr>
          <w:color w:val="auto"/>
          <w:highlight w:val="none"/>
        </w:rPr>
        <w:t>包括相应证书、中文产品说明书、技术资料、产品彩页等</w:t>
      </w:r>
      <w:r>
        <w:rPr>
          <w:rFonts w:hint="eastAsia"/>
          <w:color w:val="auto"/>
          <w:highlight w:val="none"/>
          <w:lang w:eastAsia="zh-CN"/>
        </w:rPr>
        <w:t>）</w:t>
      </w:r>
      <w:r>
        <w:rPr>
          <w:color w:val="auto"/>
          <w:highlight w:val="none"/>
        </w:rPr>
        <w:t>、图纸和数据，投标文件中应提供：</w:t>
      </w:r>
    </w:p>
    <w:p w14:paraId="0C5A4F5C">
      <w:pPr>
        <w:bidi w:val="0"/>
        <w:rPr>
          <w:color w:val="auto"/>
          <w:highlight w:val="none"/>
        </w:rPr>
      </w:pPr>
      <w:r>
        <w:rPr>
          <w:rFonts w:hint="eastAsia"/>
          <w:color w:val="auto"/>
          <w:highlight w:val="none"/>
          <w:lang w:eastAsia="zh-CN"/>
        </w:rPr>
        <w:t>（1）</w:t>
      </w:r>
      <w:r>
        <w:rPr>
          <w:color w:val="auto"/>
          <w:highlight w:val="none"/>
        </w:rPr>
        <w:t>所投产品和服务主要技术指标和运行性能的详细说明。</w:t>
      </w:r>
    </w:p>
    <w:p w14:paraId="1798178E">
      <w:pPr>
        <w:bidi w:val="0"/>
        <w:rPr>
          <w:color w:val="auto"/>
          <w:highlight w:val="none"/>
        </w:rPr>
      </w:pPr>
      <w:r>
        <w:rPr>
          <w:rFonts w:hint="eastAsia"/>
          <w:color w:val="auto"/>
          <w:highlight w:val="none"/>
          <w:lang w:eastAsia="zh-CN"/>
        </w:rPr>
        <w:t>（2）</w:t>
      </w:r>
      <w:r>
        <w:rPr>
          <w:color w:val="auto"/>
          <w:highlight w:val="none"/>
        </w:rPr>
        <w:t>其他在技术要求中明确的各项资格证明。</w:t>
      </w:r>
    </w:p>
    <w:p w14:paraId="476DF327">
      <w:pPr>
        <w:bidi w:val="0"/>
        <w:rPr>
          <w:color w:val="auto"/>
          <w:highlight w:val="none"/>
        </w:rPr>
      </w:pPr>
      <w:r>
        <w:rPr>
          <w:color w:val="auto"/>
          <w:highlight w:val="none"/>
        </w:rPr>
        <w:t>10.3本次招标以招标文件所列技术要求为技术上的基本要求，投标服务的产品应满足其功能要求，重要技术参数应与招标文件技术要求一致</w:t>
      </w:r>
      <w:r>
        <w:rPr>
          <w:rFonts w:hint="eastAsia"/>
          <w:color w:val="auto"/>
          <w:highlight w:val="none"/>
          <w:lang w:eastAsia="zh-CN"/>
        </w:rPr>
        <w:t>（</w:t>
      </w:r>
      <w:r>
        <w:rPr>
          <w:color w:val="auto"/>
          <w:highlight w:val="none"/>
        </w:rPr>
        <w:t>或高于招标文件所列技术要求</w:t>
      </w:r>
      <w:r>
        <w:rPr>
          <w:rFonts w:hint="eastAsia"/>
          <w:color w:val="auto"/>
          <w:highlight w:val="none"/>
          <w:lang w:eastAsia="zh-CN"/>
        </w:rPr>
        <w:t>）</w:t>
      </w:r>
      <w:r>
        <w:rPr>
          <w:color w:val="auto"/>
          <w:highlight w:val="none"/>
        </w:rPr>
        <w:t>；招标文件中技术要求涉及品牌、专利、商标、设计及原产地等含有倾向或者排斥潜在投标人的内容均不作为</w:t>
      </w:r>
      <w:r>
        <w:rPr>
          <w:rFonts w:hint="eastAsia"/>
          <w:color w:val="auto"/>
          <w:highlight w:val="none"/>
          <w:lang w:eastAsia="zh-CN"/>
        </w:rPr>
        <w:t>必需的</w:t>
      </w:r>
      <w:r>
        <w:rPr>
          <w:color w:val="auto"/>
          <w:highlight w:val="none"/>
        </w:rPr>
        <w:t>技术要求。</w:t>
      </w:r>
    </w:p>
    <w:p w14:paraId="31DA1682">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11.投标保证书</w:t>
      </w:r>
    </w:p>
    <w:p w14:paraId="5B042B0C">
      <w:pPr>
        <w:bidi w:val="0"/>
        <w:rPr>
          <w:color w:val="auto"/>
          <w:highlight w:val="none"/>
        </w:rPr>
      </w:pPr>
      <w:r>
        <w:rPr>
          <w:color w:val="auto"/>
          <w:highlight w:val="none"/>
        </w:rPr>
        <w:t>11.1投标保证书作为投标文件的组成部分之一，投标人应按招标文件所附《投标保证书》格式填写，并按招标文件“投标人须知前附表”所规定数额、方式、时限提交，递交投标保证金凭据的复印件将作为投标文件的组成部分附在投标文件中。</w:t>
      </w:r>
    </w:p>
    <w:p w14:paraId="75DAE890">
      <w:pPr>
        <w:bidi w:val="0"/>
        <w:rPr>
          <w:color w:val="auto"/>
          <w:highlight w:val="none"/>
        </w:rPr>
      </w:pPr>
      <w:r>
        <w:rPr>
          <w:color w:val="auto"/>
          <w:highlight w:val="none"/>
        </w:rPr>
        <w:t>11.2未按上述11.1规定金额提交投标保证金的投标，将被视为无效投标。</w:t>
      </w:r>
    </w:p>
    <w:p w14:paraId="5C13B1F0">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11.3投标保证金的退还：</w:t>
      </w:r>
    </w:p>
    <w:p w14:paraId="5DE268D3">
      <w:pPr>
        <w:bidi w:val="0"/>
        <w:rPr>
          <w:color w:val="auto"/>
          <w:highlight w:val="none"/>
        </w:rPr>
      </w:pPr>
      <w:r>
        <w:rPr>
          <w:rFonts w:hint="eastAsia"/>
          <w:color w:val="auto"/>
          <w:highlight w:val="none"/>
          <w:lang w:eastAsia="zh-CN"/>
        </w:rPr>
        <w:t>（1）</w:t>
      </w:r>
      <w:r>
        <w:rPr>
          <w:color w:val="auto"/>
          <w:highlight w:val="none"/>
        </w:rPr>
        <w:t>中标</w:t>
      </w:r>
      <w:r>
        <w:rPr>
          <w:rFonts w:hint="eastAsia"/>
          <w:color w:val="auto"/>
          <w:highlight w:val="none"/>
          <w:lang w:eastAsia="zh-CN"/>
        </w:rPr>
        <w:t>投标人</w:t>
      </w:r>
      <w:r>
        <w:rPr>
          <w:rFonts w:hint="eastAsia"/>
          <w:color w:val="auto"/>
        </w:rPr>
        <w:t>的投标保证金自政府采购合同签订之日起5个工作日内退还，</w:t>
      </w:r>
      <w:r>
        <w:rPr>
          <w:rFonts w:hint="eastAsia"/>
          <w:color w:val="auto"/>
          <w:lang w:val="en-US" w:eastAsia="zh-CN"/>
        </w:rPr>
        <w:t>将</w:t>
      </w:r>
      <w:r>
        <w:rPr>
          <w:rFonts w:hint="eastAsia"/>
          <w:color w:val="auto"/>
        </w:rPr>
        <w:t>采购合同原件（或邮寄原件方式）</w:t>
      </w:r>
      <w:r>
        <w:rPr>
          <w:rFonts w:hint="eastAsia"/>
          <w:color w:val="auto"/>
          <w:lang w:val="en-US" w:eastAsia="zh-CN"/>
        </w:rPr>
        <w:t>送至代理机构</w:t>
      </w:r>
      <w:r>
        <w:rPr>
          <w:rFonts w:hint="eastAsia"/>
          <w:color w:val="auto"/>
        </w:rPr>
        <w:t>完成采购合同归档手续，</w:t>
      </w:r>
      <w:r>
        <w:rPr>
          <w:rFonts w:hint="eastAsia"/>
          <w:color w:val="auto"/>
          <w:lang w:val="en-US" w:eastAsia="zh-CN"/>
        </w:rPr>
        <w:t>由代理机构收到</w:t>
      </w:r>
      <w:r>
        <w:rPr>
          <w:rFonts w:hint="eastAsia"/>
          <w:color w:val="auto"/>
        </w:rPr>
        <w:t>采购合同</w:t>
      </w:r>
      <w:r>
        <w:rPr>
          <w:rFonts w:hint="eastAsia"/>
          <w:color w:val="auto"/>
          <w:lang w:val="en-US" w:eastAsia="zh-CN"/>
        </w:rPr>
        <w:t>后五个工作日内进行退还</w:t>
      </w:r>
      <w:r>
        <w:rPr>
          <w:color w:val="auto"/>
          <w:highlight w:val="none"/>
        </w:rPr>
        <w:t>。</w:t>
      </w:r>
    </w:p>
    <w:p w14:paraId="1C2A4F6F">
      <w:pPr>
        <w:bidi w:val="0"/>
        <w:rPr>
          <w:color w:val="auto"/>
          <w:highlight w:val="none"/>
        </w:rPr>
      </w:pPr>
      <w:r>
        <w:rPr>
          <w:rFonts w:hint="eastAsia"/>
          <w:color w:val="auto"/>
          <w:highlight w:val="none"/>
          <w:lang w:eastAsia="zh-CN"/>
        </w:rPr>
        <w:t>（2）</w:t>
      </w:r>
      <w:r>
        <w:rPr>
          <w:color w:val="auto"/>
          <w:highlight w:val="none"/>
        </w:rPr>
        <w:t>未中标</w:t>
      </w:r>
      <w:r>
        <w:rPr>
          <w:rFonts w:hint="eastAsia"/>
          <w:color w:val="auto"/>
          <w:highlight w:val="none"/>
          <w:lang w:eastAsia="zh-CN"/>
        </w:rPr>
        <w:t>投标人</w:t>
      </w:r>
      <w:r>
        <w:rPr>
          <w:color w:val="auto"/>
          <w:highlight w:val="none"/>
        </w:rPr>
        <w:t>在中标公示发出后</w:t>
      </w:r>
      <w:r>
        <w:rPr>
          <w:rFonts w:hint="eastAsia"/>
          <w:color w:val="auto"/>
          <w:highlight w:val="none"/>
          <w:lang w:val="en-US" w:eastAsia="zh-CN"/>
        </w:rPr>
        <w:t>5个工作日内</w:t>
      </w:r>
      <w:r>
        <w:rPr>
          <w:color w:val="auto"/>
          <w:highlight w:val="none"/>
        </w:rPr>
        <w:t>由代理公司</w:t>
      </w:r>
      <w:r>
        <w:rPr>
          <w:rFonts w:hint="eastAsia"/>
          <w:color w:val="auto"/>
          <w:highlight w:val="none"/>
          <w:lang w:val="en-US" w:eastAsia="zh-CN"/>
        </w:rPr>
        <w:t>进行</w:t>
      </w:r>
      <w:r>
        <w:rPr>
          <w:color w:val="auto"/>
          <w:highlight w:val="none"/>
        </w:rPr>
        <w:t>退还，无需递交资</w:t>
      </w:r>
      <w:r>
        <w:rPr>
          <w:color w:val="auto"/>
          <w:highlight w:val="none"/>
        </w:rPr>
        <w:pict>
          <v:shape id="_x0000_s1025" o:spid="_x0000_s1025" o:spt="202" type="#_x0000_t202" style="position:absolute;left:0pt;margin-left:-0.95pt;margin-top:1.4pt;height:16.3pt;width:13.55pt;z-index:251661312;mso-width-relative:page;mso-height-relative:page;" filled="f" stroked="f" coordsize="21600,21600">
            <v:path/>
            <v:fill on="f" focussize="0,0"/>
            <v:stroke on="f" joinstyle="miter"/>
            <v:imagedata o:title=""/>
            <o:lock v:ext="edit" aspectratio="f"/>
            <v:textbox inset="0mm,0mm,0mm,0mm">
              <w:txbxContent>
                <w:p w14:paraId="26238515">
                  <w:pPr>
                    <w:spacing w:before="19" w:line="229" w:lineRule="auto"/>
                    <w:ind w:left="20"/>
                    <w:rPr>
                      <w:rFonts w:ascii="宋体" w:hAnsi="宋体" w:eastAsia="宋体" w:cs="宋体"/>
                      <w:sz w:val="23"/>
                      <w:szCs w:val="23"/>
                    </w:rPr>
                  </w:pPr>
                  <w:r>
                    <w:rPr>
                      <w:rFonts w:ascii="宋体" w:hAnsi="宋体" w:eastAsia="宋体" w:cs="宋体"/>
                      <w:sz w:val="23"/>
                      <w:szCs w:val="23"/>
                    </w:rPr>
                    <w:t>料</w:t>
                  </w:r>
                </w:p>
              </w:txbxContent>
            </v:textbox>
          </v:shape>
        </w:pict>
      </w:r>
      <w:r>
        <w:rPr>
          <w:rFonts w:hint="eastAsia"/>
          <w:color w:val="auto"/>
          <w:highlight w:val="none"/>
          <w:lang w:val="en-US" w:eastAsia="zh-CN"/>
        </w:rPr>
        <w:t>料</w:t>
      </w:r>
      <w:r>
        <w:rPr>
          <w:color w:val="auto"/>
          <w:highlight w:val="none"/>
        </w:rPr>
        <w:t>。</w:t>
      </w:r>
    </w:p>
    <w:p w14:paraId="1C8482E7">
      <w:pPr>
        <w:bidi w:val="0"/>
        <w:rPr>
          <w:color w:val="auto"/>
          <w:highlight w:val="none"/>
        </w:rPr>
      </w:pPr>
      <w:r>
        <w:rPr>
          <w:color w:val="auto"/>
          <w:highlight w:val="none"/>
        </w:rPr>
        <w:t>11.4下列任何情况之一发生时，投标保证金将不予退还：</w:t>
      </w:r>
    </w:p>
    <w:p w14:paraId="30002086">
      <w:pPr>
        <w:bidi w:val="0"/>
        <w:rPr>
          <w:color w:val="auto"/>
          <w:highlight w:val="none"/>
        </w:rPr>
      </w:pPr>
      <w:r>
        <w:rPr>
          <w:rFonts w:hint="eastAsia"/>
          <w:color w:val="auto"/>
          <w:highlight w:val="none"/>
          <w:lang w:eastAsia="zh-CN"/>
        </w:rPr>
        <w:t>（1）</w:t>
      </w:r>
      <w:r>
        <w:rPr>
          <w:color w:val="auto"/>
          <w:highlight w:val="none"/>
        </w:rPr>
        <w:t>投标人在投标文件中规定的投标有效期内撤销其投标文件的。</w:t>
      </w:r>
    </w:p>
    <w:p w14:paraId="6912008C">
      <w:pPr>
        <w:bidi w:val="0"/>
        <w:rPr>
          <w:color w:val="auto"/>
          <w:highlight w:val="none"/>
        </w:rPr>
      </w:pPr>
      <w:r>
        <w:rPr>
          <w:rFonts w:hint="eastAsia"/>
          <w:color w:val="auto"/>
          <w:highlight w:val="none"/>
          <w:lang w:eastAsia="zh-CN"/>
        </w:rPr>
        <w:t>（2）</w:t>
      </w:r>
      <w:r>
        <w:rPr>
          <w:color w:val="auto"/>
          <w:highlight w:val="none"/>
        </w:rPr>
        <w:t>中标后无正当理由放弃中标或不与采购人签订合同的。</w:t>
      </w:r>
    </w:p>
    <w:p w14:paraId="74365945">
      <w:pPr>
        <w:bidi w:val="0"/>
        <w:rPr>
          <w:color w:val="auto"/>
          <w:highlight w:val="none"/>
        </w:rPr>
      </w:pPr>
      <w:r>
        <w:rPr>
          <w:rFonts w:hint="eastAsia"/>
          <w:color w:val="auto"/>
          <w:highlight w:val="none"/>
          <w:lang w:eastAsia="zh-CN"/>
        </w:rPr>
        <w:t>（3）</w:t>
      </w:r>
      <w:r>
        <w:rPr>
          <w:color w:val="auto"/>
          <w:highlight w:val="none"/>
        </w:rPr>
        <w:t>投标人采用不正当的手段骗取中标的。</w:t>
      </w:r>
    </w:p>
    <w:p w14:paraId="0060B3E2">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12.投标有效期</w:t>
      </w:r>
    </w:p>
    <w:p w14:paraId="1338F645">
      <w:pPr>
        <w:bidi w:val="0"/>
        <w:rPr>
          <w:color w:val="auto"/>
          <w:highlight w:val="none"/>
        </w:rPr>
      </w:pPr>
      <w:r>
        <w:rPr>
          <w:color w:val="auto"/>
          <w:highlight w:val="none"/>
        </w:rPr>
        <w:t>12.1投标人的投标文件应从“投标人须知前附表”规定的投标截止时间起，在“投标人须知前附表”所规</w:t>
      </w:r>
      <w:r>
        <w:rPr>
          <w:rFonts w:hint="eastAsia"/>
          <w:color w:val="auto"/>
          <w:highlight w:val="none"/>
          <w:lang w:eastAsia="zh-CN"/>
        </w:rPr>
        <w:t>定的</w:t>
      </w:r>
      <w:r>
        <w:rPr>
          <w:color w:val="auto"/>
          <w:highlight w:val="none"/>
        </w:rPr>
        <w:t>投标有效期内有效。投标有效期比规定的时间短的视为非响应投标予以拒绝。</w:t>
      </w:r>
    </w:p>
    <w:p w14:paraId="261C8A23">
      <w:pPr>
        <w:bidi w:val="0"/>
        <w:rPr>
          <w:color w:val="auto"/>
          <w:highlight w:val="none"/>
        </w:rPr>
      </w:pPr>
      <w:r>
        <w:rPr>
          <w:color w:val="auto"/>
          <w:highlight w:val="none"/>
        </w:rPr>
        <w:t>12.2在原投标有效期满之前，采购人可延长投标有效期，这种要求与答复均应以书面形式确认。投标人可以拒绝采购人的这种要求但可以退还其投标保证金，同意延长投标有效期的投标人既不能被要求也不允许修改其投标文件，且应相应延长其投标保证金的有效期。在延长的投标有效期内本须知关于投标保证金的退还与不予退还的规定仍然适用。不同意延长投标有效期的投标文件将被视为无效投标文件。</w:t>
      </w:r>
    </w:p>
    <w:p w14:paraId="1FFF9085">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13.投标文件的式样和签署</w:t>
      </w:r>
    </w:p>
    <w:p w14:paraId="06922130">
      <w:pPr>
        <w:bidi w:val="0"/>
        <w:rPr>
          <w:color w:val="auto"/>
          <w:highlight w:val="none"/>
        </w:rPr>
      </w:pPr>
      <w:r>
        <w:rPr>
          <w:color w:val="auto"/>
          <w:highlight w:val="none"/>
        </w:rPr>
        <w:t>13.1投标人按“投标人须知前附表”要求准备投标文件。</w:t>
      </w:r>
    </w:p>
    <w:p w14:paraId="4A1DFF5A">
      <w:pPr>
        <w:bidi w:val="0"/>
        <w:rPr>
          <w:rFonts w:eastAsia="宋体"/>
          <w:color w:val="auto"/>
          <w:highlight w:val="none"/>
        </w:rPr>
      </w:pPr>
      <w:r>
        <w:rPr>
          <w:rFonts w:eastAsia="宋体"/>
          <w:color w:val="auto"/>
          <w:highlight w:val="none"/>
        </w:rPr>
        <w:t>13.2投标</w:t>
      </w:r>
      <w:r>
        <w:rPr>
          <w:rFonts w:hint="eastAsia"/>
          <w:color w:val="auto"/>
          <w:highlight w:val="none"/>
          <w:lang w:eastAsia="zh-CN"/>
        </w:rPr>
        <w:t>文件</w:t>
      </w:r>
      <w:r>
        <w:rPr>
          <w:rFonts w:hint="eastAsia" w:eastAsia="宋体"/>
          <w:color w:val="auto"/>
          <w:highlight w:val="none"/>
          <w:lang w:val="en-US" w:eastAsia="zh-CN"/>
        </w:rPr>
        <w:t>应当</w:t>
      </w:r>
      <w:r>
        <w:rPr>
          <w:rFonts w:hint="eastAsia" w:eastAsia="宋体"/>
          <w:color w:val="auto"/>
          <w:highlight w:val="none"/>
        </w:rPr>
        <w:t>按照投标文件格式</w:t>
      </w:r>
      <w:r>
        <w:rPr>
          <w:rFonts w:hint="eastAsia" w:eastAsia="宋体"/>
          <w:color w:val="auto"/>
          <w:highlight w:val="none"/>
          <w:lang w:val="en-US" w:eastAsia="zh-CN"/>
        </w:rPr>
        <w:t>填写或编辑</w:t>
      </w:r>
      <w:r>
        <w:rPr>
          <w:rFonts w:hint="eastAsia" w:eastAsia="宋体"/>
          <w:color w:val="auto"/>
          <w:highlight w:val="none"/>
        </w:rPr>
        <w:t>，</w:t>
      </w:r>
      <w:r>
        <w:rPr>
          <w:rFonts w:eastAsia="宋体"/>
          <w:color w:val="auto"/>
          <w:highlight w:val="none"/>
        </w:rPr>
        <w:t>并由投标人法定代表人或其授权代表电子签章或签字。授权代表须将“法定代表人授权委托书”附在投标文件中。</w:t>
      </w:r>
    </w:p>
    <w:p w14:paraId="44961CD1">
      <w:pPr>
        <w:bidi w:val="0"/>
        <w:rPr>
          <w:rFonts w:hint="default" w:eastAsia="宋体"/>
          <w:color w:val="auto"/>
          <w:highlight w:val="none"/>
          <w:lang w:val="en-US" w:eastAsia="zh-CN"/>
        </w:rPr>
      </w:pPr>
      <w:r>
        <w:rPr>
          <w:rFonts w:hint="eastAsia" w:eastAsia="宋体"/>
          <w:color w:val="auto"/>
          <w:highlight w:val="none"/>
          <w:lang w:val="en-US" w:eastAsia="zh-CN"/>
        </w:rPr>
        <w:t>13.3因复印、扫描、拍摄模糊，字迹潦草，表达不清，未按要求填写而导致非唯一理解，造成未实质性响应招标文件的投标文件将会被认定为无效的投标。</w:t>
      </w:r>
    </w:p>
    <w:p w14:paraId="0AEFF133">
      <w:pPr>
        <w:pStyle w:val="4"/>
        <w:bidi w:val="0"/>
        <w:rPr>
          <w:color w:val="auto"/>
          <w:highlight w:val="none"/>
        </w:rPr>
      </w:pPr>
      <w:bookmarkStart w:id="17" w:name="_Toc22755"/>
      <w:bookmarkStart w:id="18" w:name="_Toc10225"/>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color w:val="auto"/>
          <w:highlight w:val="none"/>
        </w:rPr>
        <w:t>投标文件的递交</w:t>
      </w:r>
      <w:bookmarkEnd w:id="17"/>
      <w:bookmarkEnd w:id="18"/>
    </w:p>
    <w:p w14:paraId="12DD8BCB">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14.投标文件的递交</w:t>
      </w:r>
    </w:p>
    <w:p w14:paraId="09B11CBC">
      <w:pPr>
        <w:bidi w:val="0"/>
        <w:rPr>
          <w:color w:val="auto"/>
          <w:highlight w:val="none"/>
        </w:rPr>
      </w:pPr>
      <w:r>
        <w:rPr>
          <w:color w:val="auto"/>
          <w:highlight w:val="none"/>
        </w:rPr>
        <w:t>14.1</w:t>
      </w:r>
      <w:r>
        <w:rPr>
          <w:rFonts w:hint="eastAsia" w:ascii="宋体" w:hAnsi="宋体" w:eastAsia="宋体" w:cs="宋体"/>
          <w:color w:val="auto"/>
          <w:sz w:val="24"/>
          <w:szCs w:val="24"/>
          <w:highlight w:val="none"/>
        </w:rPr>
        <w:t>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须在投标截止时间前完成投标文件的电子签章、加密及上传，投标截止时间前未完成投标文件上传的，视为撤回投标文件。</w:t>
      </w:r>
    </w:p>
    <w:p w14:paraId="5D5F1E0D">
      <w:pPr>
        <w:bidi w:val="0"/>
        <w:rPr>
          <w:color w:val="auto"/>
          <w:highlight w:val="none"/>
        </w:rPr>
      </w:pPr>
      <w:r>
        <w:rPr>
          <w:color w:val="auto"/>
          <w:highlight w:val="none"/>
        </w:rPr>
        <w:t>14.2同时，投标人应自行下载已上传成功的投标文件，并进行查看、解密和核验投标文件，以确保上传投标文件的正确性。</w:t>
      </w:r>
    </w:p>
    <w:p w14:paraId="4F395E26">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15.投标截止时间</w:t>
      </w:r>
    </w:p>
    <w:p w14:paraId="443FCFA5">
      <w:pPr>
        <w:bidi w:val="0"/>
        <w:rPr>
          <w:color w:val="auto"/>
          <w:highlight w:val="none"/>
        </w:rPr>
      </w:pPr>
      <w:r>
        <w:rPr>
          <w:color w:val="auto"/>
          <w:highlight w:val="none"/>
        </w:rPr>
        <w:t>15.1采购人收到投标文件的时间不得迟于“第一章</w:t>
      </w:r>
      <w:r>
        <w:rPr>
          <w:rFonts w:hint="eastAsia"/>
          <w:color w:val="auto"/>
          <w:highlight w:val="none"/>
          <w:lang w:val="en-US" w:eastAsia="zh-CN"/>
        </w:rPr>
        <w:t>公开招标公告</w:t>
      </w:r>
      <w:r>
        <w:rPr>
          <w:color w:val="auto"/>
          <w:highlight w:val="none"/>
        </w:rPr>
        <w:t>”中所规定的截止时间。</w:t>
      </w:r>
    </w:p>
    <w:p w14:paraId="278E6029">
      <w:pPr>
        <w:bidi w:val="0"/>
        <w:rPr>
          <w:color w:val="auto"/>
          <w:highlight w:val="none"/>
        </w:rPr>
      </w:pPr>
      <w:r>
        <w:rPr>
          <w:color w:val="auto"/>
          <w:highlight w:val="none"/>
        </w:rPr>
        <w:t>15.2推迟投标截止时间将以书面形式通知所有投标人。</w:t>
      </w:r>
    </w:p>
    <w:p w14:paraId="3A0B2703">
      <w:pPr>
        <w:bidi w:val="0"/>
        <w:rPr>
          <w:color w:val="auto"/>
          <w:highlight w:val="none"/>
        </w:rPr>
      </w:pPr>
      <w:r>
        <w:rPr>
          <w:color w:val="auto"/>
          <w:highlight w:val="none"/>
        </w:rPr>
        <w:t>15.3投标截止时间后采购人不接收任何资料，除</w:t>
      </w:r>
      <w:r>
        <w:rPr>
          <w:rFonts w:hint="eastAsia"/>
          <w:color w:val="auto"/>
          <w:highlight w:val="none"/>
          <w:lang w:val="en-US" w:eastAsia="zh-CN"/>
        </w:rPr>
        <w:t>评标</w:t>
      </w:r>
      <w:r>
        <w:rPr>
          <w:color w:val="auto"/>
          <w:highlight w:val="none"/>
        </w:rPr>
        <w:t>委员会在评审过程中要求投标人提交的修正、澄清等不涉及实质性内容的资料，否则不作为评标的依据。</w:t>
      </w:r>
    </w:p>
    <w:p w14:paraId="3F96E651">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16.迟到的投标文件</w:t>
      </w:r>
    </w:p>
    <w:p w14:paraId="5AF1B02B">
      <w:pPr>
        <w:bidi w:val="0"/>
        <w:rPr>
          <w:color w:val="auto"/>
          <w:highlight w:val="none"/>
        </w:rPr>
      </w:pPr>
      <w:r>
        <w:rPr>
          <w:color w:val="auto"/>
          <w:highlight w:val="none"/>
        </w:rPr>
        <w:t>16.1按照第15条规定，采购人将拒绝收取其规定的投标文件递交截止时间后收到的任何投标文件及资料。</w:t>
      </w:r>
    </w:p>
    <w:p w14:paraId="359D2B7E">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17.投标文件修改和撤回</w:t>
      </w:r>
    </w:p>
    <w:p w14:paraId="241CB552">
      <w:pPr>
        <w:bidi w:val="0"/>
        <w:rPr>
          <w:color w:val="auto"/>
          <w:highlight w:val="none"/>
        </w:rPr>
      </w:pPr>
      <w:r>
        <w:rPr>
          <w:color w:val="auto"/>
          <w:highlight w:val="none"/>
        </w:rPr>
        <w:t>17.1投标人在投标截止时间前，可以对所递交的投标文件进行补充、修改或者撤回，补充、修改的内容应在投标截止时间前递交。</w:t>
      </w:r>
    </w:p>
    <w:p w14:paraId="15373CA0">
      <w:pPr>
        <w:bidi w:val="0"/>
        <w:rPr>
          <w:color w:val="auto"/>
          <w:highlight w:val="none"/>
        </w:rPr>
      </w:pPr>
      <w:r>
        <w:rPr>
          <w:color w:val="auto"/>
          <w:highlight w:val="none"/>
        </w:rPr>
        <w:t>17.2投标人的修改或撤回通知书应按第14条规定编制和递交。</w:t>
      </w:r>
    </w:p>
    <w:p w14:paraId="2BC8A8F4">
      <w:pPr>
        <w:bidi w:val="0"/>
        <w:rPr>
          <w:color w:val="auto"/>
          <w:highlight w:val="none"/>
        </w:rPr>
      </w:pPr>
      <w:r>
        <w:rPr>
          <w:color w:val="auto"/>
          <w:highlight w:val="none"/>
        </w:rPr>
        <w:t>17.3在投标截止时间之后，投标人不得对其投标文件做任何修改。</w:t>
      </w:r>
    </w:p>
    <w:p w14:paraId="47C93869">
      <w:pPr>
        <w:bidi w:val="0"/>
        <w:rPr>
          <w:color w:val="auto"/>
          <w:highlight w:val="none"/>
        </w:rPr>
      </w:pPr>
      <w:r>
        <w:rPr>
          <w:color w:val="auto"/>
          <w:highlight w:val="none"/>
        </w:rPr>
        <w:t>17.4在投标截止时间至投标有效期期满之间的这段时间内，投标人不得撤回其投标文</w:t>
      </w:r>
    </w:p>
    <w:p w14:paraId="2A5B3629">
      <w:pPr>
        <w:bidi w:val="0"/>
        <w:ind w:left="0" w:leftChars="0" w:firstLine="0" w:firstLineChars="0"/>
        <w:rPr>
          <w:color w:val="auto"/>
          <w:highlight w:val="none"/>
        </w:rPr>
      </w:pPr>
      <w:r>
        <w:rPr>
          <w:color w:val="auto"/>
          <w:highlight w:val="none"/>
        </w:rPr>
        <w:t>件，否则其投标保证金将不予退还。</w:t>
      </w:r>
    </w:p>
    <w:p w14:paraId="7DA13FBF">
      <w:pPr>
        <w:bidi w:val="0"/>
        <w:jc w:val="left"/>
        <w:rPr>
          <w:color w:val="auto"/>
          <w:highlight w:val="none"/>
        </w:rPr>
      </w:pPr>
      <w:r>
        <w:rPr>
          <w:color w:val="auto"/>
          <w:highlight w:val="none"/>
        </w:rPr>
        <w:t>17.5除投标人对错漏处做必要修改外，投标文件不得行间插字、涂改和增删。如有修</w:t>
      </w:r>
    </w:p>
    <w:p w14:paraId="48E6720C">
      <w:pPr>
        <w:bidi w:val="0"/>
        <w:ind w:left="0" w:leftChars="0" w:firstLine="0" w:firstLineChars="0"/>
        <w:rPr>
          <w:color w:val="auto"/>
          <w:highlight w:val="none"/>
        </w:rPr>
      </w:pPr>
      <w:r>
        <w:rPr>
          <w:color w:val="auto"/>
          <w:highlight w:val="none"/>
        </w:rPr>
        <w:t>改，必须由同一签署人在修改错漏处</w:t>
      </w:r>
      <w:r>
        <w:rPr>
          <w:rFonts w:hint="eastAsia"/>
          <w:color w:val="auto"/>
          <w:highlight w:val="none"/>
          <w:lang w:val="en-US" w:eastAsia="zh-CN"/>
        </w:rPr>
        <w:t>签章（签字）</w:t>
      </w:r>
      <w:r>
        <w:rPr>
          <w:color w:val="auto"/>
          <w:highlight w:val="none"/>
        </w:rPr>
        <w:t>或盖公章。</w:t>
      </w:r>
    </w:p>
    <w:p w14:paraId="2102C397">
      <w:pPr>
        <w:pStyle w:val="4"/>
        <w:bidi w:val="0"/>
        <w:rPr>
          <w:color w:val="auto"/>
          <w:highlight w:val="none"/>
        </w:rPr>
      </w:pPr>
      <w:bookmarkStart w:id="19" w:name="_Toc13076"/>
      <w:bookmarkStart w:id="20" w:name="_Toc12580"/>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color w:val="auto"/>
          <w:highlight w:val="none"/>
        </w:rPr>
        <w:t>开标与评标</w:t>
      </w:r>
      <w:bookmarkEnd w:id="19"/>
      <w:bookmarkEnd w:id="20"/>
    </w:p>
    <w:p w14:paraId="221862F8">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18.开标</w:t>
      </w:r>
    </w:p>
    <w:p w14:paraId="497008AE">
      <w:pPr>
        <w:bidi w:val="0"/>
        <w:rPr>
          <w:color w:val="auto"/>
          <w:highlight w:val="none"/>
        </w:rPr>
      </w:pPr>
      <w:r>
        <w:rPr>
          <w:color w:val="auto"/>
          <w:highlight w:val="none"/>
        </w:rPr>
        <w:t>18.1代理机构将在“投标人须知前附表”规定的时间和地点组织公开开标，开标方式为网上智能开标及远程解密，开标由招标代理公司主持。</w:t>
      </w:r>
    </w:p>
    <w:p w14:paraId="7CFBADCE">
      <w:pPr>
        <w:bidi w:val="0"/>
        <w:rPr>
          <w:color w:val="auto"/>
          <w:highlight w:val="none"/>
        </w:rPr>
      </w:pPr>
      <w:r>
        <w:rPr>
          <w:color w:val="auto"/>
          <w:highlight w:val="none"/>
        </w:rPr>
        <w:t>18.2按照电子招标投标</w:t>
      </w:r>
      <w:r>
        <w:rPr>
          <w:rFonts w:hint="eastAsia" w:ascii="宋体" w:hAnsi="宋体" w:eastAsia="宋体" w:cs="宋体"/>
          <w:color w:val="auto"/>
          <w:sz w:val="24"/>
          <w:szCs w:val="24"/>
          <w:highlight w:val="none"/>
        </w:rPr>
        <w:t>“政采云”平台（https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w:t>
      </w:r>
      <w:r>
        <w:rPr>
          <w:color w:val="auto"/>
          <w:highlight w:val="none"/>
        </w:rPr>
        <w:t>自动提取所有投标人的顺序当众开标，依次导入有效投标人的电子投标文件。同时，由投标人对网上递交已加密的投标文件，进行远程解密，解密完成后，公布投标人名称、投标保证金的递交情况、投标报价及其他内容，并记录在案。因投标人原因造成投标文件未解密的，视为撤销其投标文件。</w:t>
      </w:r>
    </w:p>
    <w:p w14:paraId="71B292FE">
      <w:pPr>
        <w:bidi w:val="0"/>
        <w:rPr>
          <w:color w:val="auto"/>
          <w:highlight w:val="none"/>
        </w:rPr>
      </w:pPr>
      <w:r>
        <w:rPr>
          <w:color w:val="auto"/>
          <w:highlight w:val="none"/>
        </w:rPr>
        <w:t>18.3开标程序：</w:t>
      </w:r>
    </w:p>
    <w:p w14:paraId="0ED6FAEA">
      <w:pPr>
        <w:bidi w:val="0"/>
        <w:rPr>
          <w:color w:val="auto"/>
          <w:highlight w:val="none"/>
        </w:rPr>
      </w:pPr>
      <w:r>
        <w:rPr>
          <w:rFonts w:hint="eastAsia"/>
          <w:color w:val="auto"/>
          <w:highlight w:val="none"/>
          <w:lang w:eastAsia="zh-CN"/>
        </w:rPr>
        <w:t>（1）</w:t>
      </w:r>
      <w:r>
        <w:rPr>
          <w:color w:val="auto"/>
          <w:highlight w:val="none"/>
        </w:rPr>
        <w:t>宣布开标纪律；</w:t>
      </w:r>
    </w:p>
    <w:p w14:paraId="644558AE">
      <w:pPr>
        <w:bidi w:val="0"/>
        <w:rPr>
          <w:color w:val="auto"/>
          <w:highlight w:val="none"/>
        </w:rPr>
      </w:pPr>
      <w:r>
        <w:rPr>
          <w:rFonts w:hint="eastAsia"/>
          <w:color w:val="auto"/>
          <w:highlight w:val="none"/>
          <w:lang w:eastAsia="zh-CN"/>
        </w:rPr>
        <w:t>（2）</w:t>
      </w:r>
      <w:r>
        <w:rPr>
          <w:color w:val="auto"/>
          <w:highlight w:val="none"/>
        </w:rPr>
        <w:t>公布在投标截止时间前递交投标文件的投标人名称；</w:t>
      </w:r>
    </w:p>
    <w:p w14:paraId="5431E27A">
      <w:pPr>
        <w:bidi w:val="0"/>
        <w:rPr>
          <w:color w:val="auto"/>
          <w:highlight w:val="none"/>
        </w:rPr>
      </w:pPr>
      <w:r>
        <w:rPr>
          <w:rFonts w:hint="eastAsia"/>
          <w:color w:val="auto"/>
          <w:highlight w:val="none"/>
          <w:lang w:eastAsia="zh-CN"/>
        </w:rPr>
        <w:t>（3）</w:t>
      </w:r>
      <w:r>
        <w:rPr>
          <w:color w:val="auto"/>
          <w:highlight w:val="none"/>
        </w:rPr>
        <w:t>宣布开标人、唱标人、记录人、监标人等有关人员；</w:t>
      </w:r>
    </w:p>
    <w:p w14:paraId="50025BFA">
      <w:pPr>
        <w:bidi w:val="0"/>
        <w:rPr>
          <w:color w:val="auto"/>
          <w:highlight w:val="none"/>
        </w:rPr>
      </w:pPr>
      <w:r>
        <w:rPr>
          <w:rFonts w:hint="eastAsia"/>
          <w:color w:val="auto"/>
          <w:highlight w:val="none"/>
          <w:lang w:eastAsia="zh-CN"/>
        </w:rPr>
        <w:t>（4）</w:t>
      </w:r>
      <w:r>
        <w:rPr>
          <w:color w:val="auto"/>
          <w:highlight w:val="none"/>
        </w:rPr>
        <w:t>按照交易平台自动提取所有投标人顺序当众开标</w:t>
      </w:r>
      <w:r>
        <w:rPr>
          <w:rFonts w:hint="eastAsia"/>
          <w:color w:val="auto"/>
          <w:highlight w:val="none"/>
          <w:lang w:eastAsia="zh-CN"/>
        </w:rPr>
        <w:t>，</w:t>
      </w:r>
      <w:r>
        <w:rPr>
          <w:color w:val="auto"/>
          <w:highlight w:val="none"/>
        </w:rPr>
        <w:t>对网上递交加密投标文件的投标文件，提供远程解密，解密完成后，公布投标人名称、投标保证金的递交情况、投标报价及其他内容，并记录在案。因投标人原因造成投标文件未解密的，视为撤销其投标文件；</w:t>
      </w:r>
    </w:p>
    <w:p w14:paraId="04D39800">
      <w:pPr>
        <w:bidi w:val="0"/>
        <w:rPr>
          <w:color w:val="auto"/>
          <w:highlight w:val="none"/>
        </w:rPr>
      </w:pPr>
      <w:r>
        <w:rPr>
          <w:rFonts w:hint="eastAsia"/>
          <w:color w:val="auto"/>
          <w:highlight w:val="none"/>
          <w:lang w:eastAsia="zh-CN"/>
        </w:rPr>
        <w:t>（5）</w:t>
      </w:r>
      <w:r>
        <w:rPr>
          <w:color w:val="auto"/>
          <w:highlight w:val="none"/>
        </w:rPr>
        <w:t>采购人代表、监标人、记录人等有关人员在开标记录上签字确认；</w:t>
      </w:r>
    </w:p>
    <w:p w14:paraId="2E53AB6A">
      <w:pPr>
        <w:bidi w:val="0"/>
        <w:rPr>
          <w:color w:val="auto"/>
          <w:highlight w:val="none"/>
        </w:rPr>
      </w:pPr>
      <w:r>
        <w:rPr>
          <w:rFonts w:hint="eastAsia"/>
          <w:color w:val="auto"/>
          <w:highlight w:val="none"/>
          <w:lang w:eastAsia="zh-CN"/>
        </w:rPr>
        <w:t>（6）</w:t>
      </w:r>
      <w:r>
        <w:rPr>
          <w:color w:val="auto"/>
          <w:highlight w:val="none"/>
        </w:rPr>
        <w:t>开标结束。</w:t>
      </w:r>
    </w:p>
    <w:p w14:paraId="08B54C64">
      <w:pPr>
        <w:bidi w:val="0"/>
        <w:rPr>
          <w:color w:val="auto"/>
          <w:highlight w:val="none"/>
        </w:rPr>
      </w:pPr>
      <w:r>
        <w:rPr>
          <w:color w:val="auto"/>
          <w:highlight w:val="none"/>
        </w:rPr>
        <w:t>18.4投标人对开标有异议的，可以在线提出异议，由代理机构给予回复。在规定的异议询问时间内未提出异议的，则视为对开标结果无异议。</w:t>
      </w:r>
    </w:p>
    <w:p w14:paraId="7CCF0010">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19.评标</w:t>
      </w:r>
    </w:p>
    <w:p w14:paraId="61727F9E">
      <w:pPr>
        <w:bidi w:val="0"/>
        <w:rPr>
          <w:color w:val="auto"/>
          <w:highlight w:val="none"/>
        </w:rPr>
      </w:pPr>
      <w:r>
        <w:rPr>
          <w:color w:val="auto"/>
          <w:highlight w:val="none"/>
        </w:rPr>
        <w:t>19.1公开开标后，直至向中标的投标人授予合同时止，凡与审查、澄清、评价和比较投标的有关资料以及授标意见等，均不得向投标人及评标无关的人透露。</w:t>
      </w:r>
    </w:p>
    <w:p w14:paraId="5B98A7CD">
      <w:pPr>
        <w:bidi w:val="0"/>
        <w:rPr>
          <w:color w:val="auto"/>
          <w:highlight w:val="none"/>
        </w:rPr>
      </w:pPr>
      <w:r>
        <w:rPr>
          <w:color w:val="auto"/>
          <w:highlight w:val="none"/>
        </w:rPr>
        <w:t>19.2开评标期间，投标人不得与评标委员会成员、采购人及工作人员私下接触，更不得进行旨在影响评标结果的活动，否则一经核实，其投标将被宣布为废标，并将承担相应的法律责任。</w:t>
      </w:r>
    </w:p>
    <w:p w14:paraId="115BD605">
      <w:pPr>
        <w:bidi w:val="0"/>
        <w:rPr>
          <w:color w:val="auto"/>
          <w:highlight w:val="none"/>
        </w:rPr>
      </w:pPr>
      <w:r>
        <w:rPr>
          <w:color w:val="auto"/>
          <w:highlight w:val="none"/>
        </w:rPr>
        <w:t>19.3评标委员会组成：见“投标人须知前附表”。</w:t>
      </w:r>
    </w:p>
    <w:p w14:paraId="7D29C97B">
      <w:pPr>
        <w:bidi w:val="0"/>
        <w:rPr>
          <w:color w:val="auto"/>
          <w:highlight w:val="none"/>
        </w:rPr>
      </w:pPr>
      <w:r>
        <w:rPr>
          <w:color w:val="auto"/>
          <w:highlight w:val="none"/>
        </w:rPr>
        <w:t>19.4评标原则：依照“公平、公正、合法、择优、保密”原则。</w:t>
      </w:r>
    </w:p>
    <w:p w14:paraId="0642780D">
      <w:pPr>
        <w:bidi w:val="0"/>
        <w:rPr>
          <w:color w:val="auto"/>
          <w:highlight w:val="none"/>
        </w:rPr>
      </w:pPr>
      <w:r>
        <w:rPr>
          <w:color w:val="auto"/>
          <w:highlight w:val="none"/>
        </w:rPr>
        <w:t>19.5评标办法：见“投标人须知前附表”。</w:t>
      </w:r>
    </w:p>
    <w:p w14:paraId="62856517">
      <w:pPr>
        <w:bidi w:val="0"/>
        <w:rPr>
          <w:rFonts w:hint="eastAsia" w:eastAsia="宋体"/>
          <w:color w:val="auto"/>
          <w:highlight w:val="none"/>
          <w:lang w:eastAsia="zh-CN"/>
        </w:rPr>
      </w:pPr>
      <w:r>
        <w:rPr>
          <w:rFonts w:hint="eastAsia"/>
          <w:color w:val="auto"/>
          <w:highlight w:val="none"/>
        </w:rPr>
        <w:t>19.6根据《关于推动解决政府采购异常低价问题的通知》财库〔2026〕2号规定，</w:t>
      </w:r>
      <w:r>
        <w:rPr>
          <w:color w:val="auto"/>
          <w:highlight w:val="none"/>
        </w:rPr>
        <w:t>详见《</w:t>
      </w:r>
      <w:r>
        <w:rPr>
          <w:rFonts w:hint="eastAsia"/>
          <w:color w:val="auto"/>
          <w:highlight w:val="none"/>
          <w:lang w:val="en-US" w:eastAsia="zh-CN"/>
        </w:rPr>
        <w:t>投标人须知前附表</w:t>
      </w:r>
      <w:r>
        <w:rPr>
          <w:color w:val="auto"/>
          <w:highlight w:val="none"/>
        </w:rPr>
        <w:t>》</w:t>
      </w:r>
      <w:r>
        <w:rPr>
          <w:rFonts w:hint="eastAsia"/>
          <w:color w:val="auto"/>
          <w:highlight w:val="none"/>
          <w:lang w:eastAsia="zh-CN"/>
        </w:rPr>
        <w:t>。</w:t>
      </w:r>
    </w:p>
    <w:p w14:paraId="50F7B2EA">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20.中标条件</w:t>
      </w:r>
    </w:p>
    <w:p w14:paraId="13F1771F">
      <w:pPr>
        <w:bidi w:val="0"/>
        <w:rPr>
          <w:color w:val="auto"/>
          <w:highlight w:val="none"/>
        </w:rPr>
      </w:pPr>
      <w:r>
        <w:rPr>
          <w:color w:val="auto"/>
          <w:highlight w:val="none"/>
        </w:rPr>
        <w:t>20.1投标文件能最大满足招标文件实质性要求。</w:t>
      </w:r>
    </w:p>
    <w:p w14:paraId="4B8E67C2">
      <w:pPr>
        <w:bidi w:val="0"/>
        <w:rPr>
          <w:color w:val="auto"/>
          <w:highlight w:val="none"/>
        </w:rPr>
      </w:pPr>
      <w:r>
        <w:rPr>
          <w:color w:val="auto"/>
          <w:highlight w:val="none"/>
        </w:rPr>
        <w:t>20.2</w:t>
      </w:r>
      <w:r>
        <w:rPr>
          <w:rFonts w:hint="eastAsia"/>
          <w:color w:val="auto"/>
          <w:highlight w:val="none"/>
          <w:lang w:val="en-US" w:eastAsia="zh-CN"/>
        </w:rPr>
        <w:t>综合评分最高，且具</w:t>
      </w:r>
      <w:r>
        <w:rPr>
          <w:color w:val="auto"/>
          <w:highlight w:val="none"/>
        </w:rPr>
        <w:t>有良好的执行合同能力和售后服务承诺。</w:t>
      </w:r>
    </w:p>
    <w:p w14:paraId="5C036ACC">
      <w:pPr>
        <w:bidi w:val="0"/>
        <w:rPr>
          <w:color w:val="auto"/>
          <w:highlight w:val="none"/>
        </w:rPr>
      </w:pPr>
      <w:r>
        <w:rPr>
          <w:color w:val="auto"/>
          <w:highlight w:val="none"/>
        </w:rPr>
        <w:t>20.3若中标</w:t>
      </w:r>
      <w:r>
        <w:rPr>
          <w:rFonts w:hint="eastAsia"/>
          <w:color w:val="auto"/>
          <w:highlight w:val="none"/>
          <w:lang w:eastAsia="zh-CN"/>
        </w:rPr>
        <w:t>投标人</w:t>
      </w:r>
      <w:r>
        <w:rPr>
          <w:color w:val="auto"/>
          <w:highlight w:val="none"/>
        </w:rPr>
        <w:t>在交货时所提供的服务与投标文件中的服务不一致且不能在实质上响应招标要求的，将视为以虚假信息谋取中标，采购人将依法取消其中标资格。</w:t>
      </w:r>
    </w:p>
    <w:p w14:paraId="0CEFCF6B">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21.投标文件的澄清</w:t>
      </w:r>
    </w:p>
    <w:p w14:paraId="5030CE31">
      <w:pPr>
        <w:bidi w:val="0"/>
        <w:rPr>
          <w:color w:val="auto"/>
          <w:highlight w:val="none"/>
        </w:rPr>
      </w:pPr>
      <w:r>
        <w:rPr>
          <w:rFonts w:hint="eastAsia"/>
          <w:color w:val="auto"/>
          <w:highlight w:val="none"/>
          <w:lang w:eastAsia="zh-CN"/>
        </w:rPr>
        <w:t>有助于</w:t>
      </w:r>
      <w:r>
        <w:rPr>
          <w:color w:val="auto"/>
          <w:highlight w:val="none"/>
        </w:rPr>
        <w:t>投标文件的审查、评价和比较，可分别要求对拟中标</w:t>
      </w:r>
      <w:r>
        <w:rPr>
          <w:rFonts w:hint="eastAsia"/>
          <w:color w:val="auto"/>
          <w:highlight w:val="none"/>
          <w:lang w:eastAsia="zh-CN"/>
        </w:rPr>
        <w:t>投标人</w:t>
      </w:r>
      <w:r>
        <w:rPr>
          <w:color w:val="auto"/>
          <w:highlight w:val="none"/>
        </w:rPr>
        <w:t>进行技术质疑、询问、澄清，或对拟中标</w:t>
      </w:r>
      <w:r>
        <w:rPr>
          <w:rFonts w:hint="eastAsia"/>
          <w:color w:val="auto"/>
          <w:highlight w:val="none"/>
          <w:lang w:eastAsia="zh-CN"/>
        </w:rPr>
        <w:t>投标人</w:t>
      </w:r>
      <w:r>
        <w:rPr>
          <w:color w:val="auto"/>
          <w:highlight w:val="none"/>
        </w:rPr>
        <w:t>进行实地考察，或要求拟中标</w:t>
      </w:r>
      <w:r>
        <w:rPr>
          <w:rFonts w:hint="eastAsia"/>
          <w:color w:val="auto"/>
          <w:highlight w:val="none"/>
          <w:lang w:eastAsia="zh-CN"/>
        </w:rPr>
        <w:t>投标人</w:t>
      </w:r>
      <w:r>
        <w:rPr>
          <w:color w:val="auto"/>
          <w:highlight w:val="none"/>
        </w:rPr>
        <w:t>提供所需的有关资料。有关要求和答复</w:t>
      </w:r>
      <w:r>
        <w:rPr>
          <w:rFonts w:hint="eastAsia"/>
          <w:color w:val="auto"/>
          <w:highlight w:val="none"/>
          <w:lang w:eastAsia="zh-CN"/>
        </w:rPr>
        <w:t>可以</w:t>
      </w:r>
      <w:r>
        <w:rPr>
          <w:color w:val="auto"/>
          <w:highlight w:val="none"/>
        </w:rPr>
        <w:t>现场进行，也可以书面形式提交，但不得寻求、提供或允许对投标价格或实质性内容做任何更改。</w:t>
      </w:r>
    </w:p>
    <w:p w14:paraId="74809ABA">
      <w:pPr>
        <w:pStyle w:val="4"/>
        <w:bidi w:val="0"/>
        <w:rPr>
          <w:color w:val="auto"/>
          <w:highlight w:val="none"/>
        </w:rPr>
      </w:pPr>
      <w:bookmarkStart w:id="21" w:name="_Toc14772"/>
      <w:bookmarkStart w:id="22" w:name="_Toc14693"/>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color w:val="auto"/>
          <w:highlight w:val="none"/>
        </w:rPr>
        <w:t>中标通知和合同授予</w:t>
      </w:r>
      <w:bookmarkEnd w:id="21"/>
      <w:bookmarkEnd w:id="22"/>
    </w:p>
    <w:p w14:paraId="70D1B37A">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22.定标</w:t>
      </w:r>
    </w:p>
    <w:p w14:paraId="45133351">
      <w:pPr>
        <w:bidi w:val="0"/>
        <w:rPr>
          <w:color w:val="auto"/>
          <w:highlight w:val="none"/>
        </w:rPr>
      </w:pPr>
      <w:r>
        <w:rPr>
          <w:color w:val="auto"/>
          <w:highlight w:val="none"/>
        </w:rPr>
        <w:t>22.1采购代理机构应当在评标结束后2个工作日内将评标报告送采购人。</w:t>
      </w:r>
    </w:p>
    <w:p w14:paraId="0F636B1B">
      <w:pPr>
        <w:bidi w:val="0"/>
        <w:rPr>
          <w:color w:val="auto"/>
          <w:highlight w:val="none"/>
        </w:rPr>
      </w:pPr>
      <w:r>
        <w:rPr>
          <w:color w:val="auto"/>
          <w:highlight w:val="none"/>
        </w:rPr>
        <w:t>采购人应当自收到评标报告之日起5个工作日内，在评标报告确定的中标候选人名单中按顺序确定中标</w:t>
      </w:r>
      <w:r>
        <w:rPr>
          <w:rFonts w:hint="eastAsia"/>
          <w:color w:val="auto"/>
          <w:highlight w:val="none"/>
          <w:lang w:eastAsia="zh-CN"/>
        </w:rPr>
        <w:t>投标人</w:t>
      </w:r>
      <w:r>
        <w:rPr>
          <w:color w:val="auto"/>
          <w:highlight w:val="none"/>
        </w:rPr>
        <w:t>。中标候选人并列的，由采购人或者采购人委托评标委员会按照招标文件规定的方式确定中标</w:t>
      </w:r>
      <w:r>
        <w:rPr>
          <w:rFonts w:hint="eastAsia"/>
          <w:color w:val="auto"/>
          <w:highlight w:val="none"/>
          <w:lang w:eastAsia="zh-CN"/>
        </w:rPr>
        <w:t>投标人</w:t>
      </w:r>
      <w:r>
        <w:rPr>
          <w:color w:val="auto"/>
          <w:highlight w:val="none"/>
        </w:rPr>
        <w:t>，并向采购代理单位出具《</w:t>
      </w:r>
      <w:r>
        <w:rPr>
          <w:rFonts w:hint="eastAsia"/>
          <w:color w:val="auto"/>
          <w:highlight w:val="none"/>
          <w:lang w:val="en-US" w:eastAsia="zh-CN"/>
        </w:rPr>
        <w:t>中标结果确认</w:t>
      </w:r>
      <w:r>
        <w:rPr>
          <w:color w:val="auto"/>
          <w:highlight w:val="none"/>
        </w:rPr>
        <w:t>书》。</w:t>
      </w:r>
    </w:p>
    <w:p w14:paraId="4AA187D2">
      <w:pPr>
        <w:bidi w:val="0"/>
        <w:rPr>
          <w:color w:val="auto"/>
          <w:highlight w:val="none"/>
        </w:rPr>
      </w:pPr>
      <w:r>
        <w:rPr>
          <w:color w:val="auto"/>
          <w:highlight w:val="none"/>
        </w:rPr>
        <w:t>采购人在收到评标报告5个工作日内未按评标报告推荐的中标候选人顺序确定中标</w:t>
      </w:r>
      <w:r>
        <w:rPr>
          <w:rFonts w:hint="eastAsia"/>
          <w:color w:val="auto"/>
          <w:highlight w:val="none"/>
          <w:lang w:eastAsia="zh-CN"/>
        </w:rPr>
        <w:t>投标人</w:t>
      </w:r>
      <w:r>
        <w:rPr>
          <w:color w:val="auto"/>
          <w:highlight w:val="none"/>
        </w:rPr>
        <w:t>，又不能说明合法理由的，视同按评标报告推荐的顺序确定排名第一的中标候选人为中标</w:t>
      </w:r>
      <w:r>
        <w:rPr>
          <w:rFonts w:hint="eastAsia"/>
          <w:color w:val="auto"/>
          <w:highlight w:val="none"/>
          <w:lang w:eastAsia="zh-CN"/>
        </w:rPr>
        <w:t>投标人</w:t>
      </w:r>
      <w:r>
        <w:rPr>
          <w:color w:val="auto"/>
          <w:highlight w:val="none"/>
        </w:rPr>
        <w:t>。</w:t>
      </w:r>
    </w:p>
    <w:p w14:paraId="466A4929">
      <w:pPr>
        <w:bidi w:val="0"/>
        <w:rPr>
          <w:color w:val="auto"/>
          <w:highlight w:val="none"/>
        </w:rPr>
      </w:pPr>
      <w:r>
        <w:rPr>
          <w:color w:val="auto"/>
          <w:highlight w:val="none"/>
        </w:rPr>
        <w:t>22.2所有投标不符合要求时，采购人可否决所有投标并不</w:t>
      </w:r>
      <w:r>
        <w:rPr>
          <w:rFonts w:hint="eastAsia"/>
          <w:color w:val="auto"/>
          <w:highlight w:val="none"/>
          <w:lang w:eastAsia="zh-CN"/>
        </w:rPr>
        <w:t>做任何解释</w:t>
      </w:r>
      <w:r>
        <w:rPr>
          <w:color w:val="auto"/>
          <w:highlight w:val="none"/>
        </w:rPr>
        <w:t>。</w:t>
      </w:r>
    </w:p>
    <w:p w14:paraId="2FEB4796">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23.中标公告发布和中标通知领取</w:t>
      </w:r>
    </w:p>
    <w:p w14:paraId="7BAB1C4D">
      <w:pPr>
        <w:bidi w:val="0"/>
        <w:rPr>
          <w:color w:val="auto"/>
          <w:highlight w:val="none"/>
        </w:rPr>
      </w:pPr>
      <w:r>
        <w:rPr>
          <w:color w:val="auto"/>
          <w:highlight w:val="none"/>
        </w:rPr>
        <w:t>23.1采购人或者采购代理机构应当自中标</w:t>
      </w:r>
      <w:r>
        <w:rPr>
          <w:rFonts w:hint="eastAsia"/>
          <w:color w:val="auto"/>
          <w:highlight w:val="none"/>
          <w:lang w:eastAsia="zh-CN"/>
        </w:rPr>
        <w:t>投标人</w:t>
      </w:r>
      <w:r>
        <w:rPr>
          <w:color w:val="auto"/>
          <w:highlight w:val="none"/>
        </w:rPr>
        <w:t>确定之日起2个工作日内，在省级以上财政部门指定的媒体上公告中标结果，招标文件应当随中标结果同时公告。中标公告期限为1个工作日。在公告中标结果的同时，采购人或者采购代理机构应当向中标</w:t>
      </w:r>
      <w:r>
        <w:rPr>
          <w:rFonts w:hint="eastAsia"/>
          <w:color w:val="auto"/>
          <w:highlight w:val="none"/>
          <w:lang w:eastAsia="zh-CN"/>
        </w:rPr>
        <w:t>投标人</w:t>
      </w:r>
      <w:r>
        <w:rPr>
          <w:color w:val="auto"/>
          <w:highlight w:val="none"/>
        </w:rPr>
        <w:t>发出中标通知书。</w:t>
      </w:r>
    </w:p>
    <w:p w14:paraId="14BBBDD5">
      <w:pPr>
        <w:bidi w:val="0"/>
        <w:rPr>
          <w:color w:val="auto"/>
          <w:highlight w:val="none"/>
        </w:rPr>
      </w:pPr>
      <w:r>
        <w:rPr>
          <w:color w:val="auto"/>
          <w:highlight w:val="none"/>
        </w:rPr>
        <w:t>23.2中标</w:t>
      </w:r>
      <w:r>
        <w:rPr>
          <w:rFonts w:hint="eastAsia"/>
          <w:color w:val="auto"/>
          <w:highlight w:val="none"/>
          <w:lang w:eastAsia="zh-CN"/>
        </w:rPr>
        <w:t>投标人</w:t>
      </w:r>
      <w:r>
        <w:rPr>
          <w:color w:val="auto"/>
          <w:highlight w:val="none"/>
        </w:rPr>
        <w:t>领取《中标通知书》时按规定缴纳中标服务费等相关费用。</w:t>
      </w:r>
    </w:p>
    <w:p w14:paraId="41CA5C24">
      <w:pPr>
        <w:bidi w:val="0"/>
        <w:rPr>
          <w:color w:val="auto"/>
          <w:highlight w:val="none"/>
        </w:rPr>
      </w:pPr>
      <w:r>
        <w:rPr>
          <w:color w:val="auto"/>
          <w:highlight w:val="none"/>
        </w:rPr>
        <w:t>23.3中标通知书发出后，采购人不得违法改变中标结果，中标</w:t>
      </w:r>
      <w:r>
        <w:rPr>
          <w:rFonts w:hint="eastAsia"/>
          <w:color w:val="auto"/>
          <w:highlight w:val="none"/>
          <w:lang w:eastAsia="zh-CN"/>
        </w:rPr>
        <w:t>投标人</w:t>
      </w:r>
      <w:r>
        <w:rPr>
          <w:color w:val="auto"/>
          <w:highlight w:val="none"/>
        </w:rPr>
        <w:t>无正当理由不得放弃中标。</w:t>
      </w:r>
    </w:p>
    <w:p w14:paraId="42EEBDE1">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24.签订合同</w:t>
      </w:r>
    </w:p>
    <w:p w14:paraId="25BFFF38">
      <w:pPr>
        <w:bidi w:val="0"/>
        <w:rPr>
          <w:color w:val="auto"/>
          <w:highlight w:val="none"/>
        </w:rPr>
      </w:pPr>
      <w:r>
        <w:rPr>
          <w:color w:val="auto"/>
          <w:highlight w:val="none"/>
        </w:rPr>
        <w:t>24.1中标</w:t>
      </w:r>
      <w:r>
        <w:rPr>
          <w:rFonts w:hint="eastAsia"/>
          <w:color w:val="auto"/>
          <w:highlight w:val="none"/>
          <w:lang w:eastAsia="zh-CN"/>
        </w:rPr>
        <w:t>投标人</w:t>
      </w:r>
      <w:r>
        <w:rPr>
          <w:color w:val="auto"/>
          <w:highlight w:val="none"/>
        </w:rPr>
        <w:t>应当自《中标通知书》发出之日起30日内与采购人签订合同。中标或者成交</w:t>
      </w:r>
      <w:r>
        <w:rPr>
          <w:rFonts w:hint="eastAsia"/>
          <w:color w:val="auto"/>
          <w:highlight w:val="none"/>
          <w:lang w:eastAsia="zh-CN"/>
        </w:rPr>
        <w:t>投标人</w:t>
      </w:r>
      <w:r>
        <w:rPr>
          <w:color w:val="auto"/>
          <w:highlight w:val="none"/>
        </w:rPr>
        <w:t>拒绝与采购人签订合同的，采购人可以按照评审报告推荐的中标或者成交候选人名单排序，确定下一候选人为中标或者成交</w:t>
      </w:r>
      <w:r>
        <w:rPr>
          <w:rFonts w:hint="eastAsia"/>
          <w:color w:val="auto"/>
          <w:highlight w:val="none"/>
          <w:lang w:eastAsia="zh-CN"/>
        </w:rPr>
        <w:t>投标人</w:t>
      </w:r>
      <w:r>
        <w:rPr>
          <w:color w:val="auto"/>
          <w:highlight w:val="none"/>
        </w:rPr>
        <w:t>，也可以重新开展政府采购活动。</w:t>
      </w:r>
    </w:p>
    <w:p w14:paraId="75088C30">
      <w:pPr>
        <w:bidi w:val="0"/>
        <w:rPr>
          <w:color w:val="auto"/>
          <w:highlight w:val="none"/>
        </w:rPr>
      </w:pPr>
      <w:r>
        <w:rPr>
          <w:color w:val="auto"/>
          <w:highlight w:val="none"/>
        </w:rPr>
        <w:t>24.2招标文件、中标</w:t>
      </w:r>
      <w:r>
        <w:rPr>
          <w:rFonts w:hint="eastAsia"/>
          <w:color w:val="auto"/>
          <w:highlight w:val="none"/>
          <w:lang w:eastAsia="zh-CN"/>
        </w:rPr>
        <w:t>投标人</w:t>
      </w:r>
      <w:r>
        <w:rPr>
          <w:color w:val="auto"/>
          <w:highlight w:val="none"/>
        </w:rPr>
        <w:t>的投标文件及其澄清文件、中标通知书，均作为签订合同内容的依据。</w:t>
      </w:r>
    </w:p>
    <w:p w14:paraId="173A01EA">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rFonts w:hint="eastAsia" w:eastAsia="宋体"/>
          <w:b/>
          <w:bCs/>
          <w:color w:val="auto"/>
          <w:highlight w:val="none"/>
          <w:lang w:val="en-US" w:eastAsia="zh-CN"/>
        </w:rPr>
      </w:pPr>
      <w:r>
        <w:rPr>
          <w:b/>
          <w:bCs/>
          <w:color w:val="auto"/>
          <w:highlight w:val="none"/>
        </w:rPr>
        <w:t>25.付款方式</w:t>
      </w:r>
      <w:r>
        <w:rPr>
          <w:rFonts w:hint="eastAsia"/>
          <w:b/>
          <w:bCs/>
          <w:color w:val="auto"/>
          <w:highlight w:val="none"/>
          <w:lang w:val="en-US" w:eastAsia="zh-CN"/>
        </w:rPr>
        <w:t>及</w:t>
      </w:r>
      <w:r>
        <w:rPr>
          <w:rFonts w:hint="default" w:ascii="Lucida Sans Unicode" w:hAnsi="Lucida Sans Unicode" w:eastAsia="宋体" w:cs="Lucida Sans Unicode"/>
          <w:b/>
          <w:bCs/>
          <w:color w:val="auto"/>
          <w:kern w:val="2"/>
          <w:sz w:val="24"/>
          <w:szCs w:val="24"/>
          <w:lang w:val="en-US" w:eastAsia="zh-CN" w:bidi="ar-SA"/>
        </w:rPr>
        <w:t>履约保证金</w:t>
      </w:r>
    </w:p>
    <w:p w14:paraId="45FBCB7F">
      <w:pPr>
        <w:bidi w:val="0"/>
        <w:rPr>
          <w:color w:val="auto"/>
          <w:highlight w:val="none"/>
        </w:rPr>
      </w:pPr>
      <w:r>
        <w:rPr>
          <w:color w:val="auto"/>
          <w:highlight w:val="none"/>
        </w:rPr>
        <w:t>见“投标人须知前附表”。</w:t>
      </w:r>
    </w:p>
    <w:p w14:paraId="74B009F4">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26.合同书不可分割之部分</w:t>
      </w:r>
    </w:p>
    <w:p w14:paraId="183CDB60">
      <w:pPr>
        <w:bidi w:val="0"/>
        <w:rPr>
          <w:color w:val="auto"/>
          <w:highlight w:val="none"/>
        </w:rPr>
      </w:pPr>
      <w:r>
        <w:rPr>
          <w:color w:val="auto"/>
          <w:highlight w:val="none"/>
        </w:rPr>
        <w:t>26.1招标文件；</w:t>
      </w:r>
    </w:p>
    <w:p w14:paraId="52F5C8FF">
      <w:pPr>
        <w:bidi w:val="0"/>
        <w:rPr>
          <w:color w:val="auto"/>
          <w:highlight w:val="none"/>
        </w:rPr>
      </w:pPr>
      <w:r>
        <w:rPr>
          <w:color w:val="auto"/>
          <w:highlight w:val="none"/>
        </w:rPr>
        <w:t>26.2中标人的投标文件及澄清文件；</w:t>
      </w:r>
    </w:p>
    <w:p w14:paraId="55D58602">
      <w:pPr>
        <w:bidi w:val="0"/>
        <w:rPr>
          <w:color w:val="auto"/>
          <w:highlight w:val="none"/>
        </w:rPr>
      </w:pPr>
      <w:r>
        <w:rPr>
          <w:color w:val="auto"/>
          <w:highlight w:val="none"/>
        </w:rPr>
        <w:t>26.3中标通知书；</w:t>
      </w:r>
    </w:p>
    <w:p w14:paraId="4EFC305A">
      <w:pPr>
        <w:bidi w:val="0"/>
        <w:rPr>
          <w:color w:val="auto"/>
          <w:highlight w:val="none"/>
        </w:rPr>
      </w:pPr>
      <w:r>
        <w:rPr>
          <w:color w:val="auto"/>
          <w:highlight w:val="none"/>
        </w:rPr>
        <w:t>26.4合同书附件</w:t>
      </w:r>
      <w:r>
        <w:rPr>
          <w:rFonts w:hint="eastAsia"/>
          <w:color w:val="auto"/>
          <w:highlight w:val="none"/>
          <w:lang w:eastAsia="zh-CN"/>
        </w:rPr>
        <w:t>（</w:t>
      </w:r>
      <w:r>
        <w:rPr>
          <w:color w:val="auto"/>
          <w:highlight w:val="none"/>
        </w:rPr>
        <w:t>如有</w:t>
      </w:r>
      <w:r>
        <w:rPr>
          <w:rFonts w:hint="eastAsia"/>
          <w:color w:val="auto"/>
          <w:highlight w:val="none"/>
          <w:lang w:eastAsia="zh-CN"/>
        </w:rPr>
        <w:t>）</w:t>
      </w:r>
      <w:r>
        <w:rPr>
          <w:color w:val="auto"/>
          <w:highlight w:val="none"/>
        </w:rPr>
        <w:t>。</w:t>
      </w:r>
    </w:p>
    <w:p w14:paraId="4EC014CA">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27.纪律要求</w:t>
      </w:r>
    </w:p>
    <w:p w14:paraId="2BF0567A">
      <w:pPr>
        <w:bidi w:val="0"/>
        <w:rPr>
          <w:color w:val="auto"/>
          <w:highlight w:val="none"/>
        </w:rPr>
      </w:pPr>
      <w:r>
        <w:rPr>
          <w:color w:val="auto"/>
          <w:highlight w:val="none"/>
        </w:rPr>
        <w:t>27.1对采购人的纪律要求</w:t>
      </w:r>
    </w:p>
    <w:p w14:paraId="73056EDC">
      <w:pPr>
        <w:bidi w:val="0"/>
        <w:rPr>
          <w:color w:val="auto"/>
          <w:highlight w:val="none"/>
        </w:rPr>
      </w:pPr>
      <w:r>
        <w:rPr>
          <w:color w:val="auto"/>
          <w:highlight w:val="none"/>
        </w:rPr>
        <w:t>采购人</w:t>
      </w:r>
      <w:r>
        <w:rPr>
          <w:rFonts w:hint="eastAsia"/>
          <w:color w:val="auto"/>
          <w:highlight w:val="none"/>
          <w:lang w:eastAsia="zh-CN"/>
        </w:rPr>
        <w:t>不得泄露</w:t>
      </w:r>
      <w:r>
        <w:rPr>
          <w:color w:val="auto"/>
          <w:highlight w:val="none"/>
        </w:rPr>
        <w:t>招标投标活动中应当保密的情况和资料，不得与投标人串通损害国家利益、社会公共利益或者他人合法权益。</w:t>
      </w:r>
    </w:p>
    <w:p w14:paraId="6E0FF35D">
      <w:pPr>
        <w:bidi w:val="0"/>
        <w:rPr>
          <w:color w:val="auto"/>
          <w:highlight w:val="none"/>
        </w:rPr>
      </w:pPr>
      <w:r>
        <w:rPr>
          <w:color w:val="auto"/>
          <w:highlight w:val="none"/>
        </w:rPr>
        <w:t>27.2对投标人的纪律要求</w:t>
      </w:r>
    </w:p>
    <w:p w14:paraId="4FAD69E6">
      <w:pPr>
        <w:bidi w:val="0"/>
        <w:rPr>
          <w:color w:val="auto"/>
          <w:highlight w:val="none"/>
        </w:rPr>
      </w:pPr>
      <w:r>
        <w:rPr>
          <w:color w:val="auto"/>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4CC25007">
      <w:pPr>
        <w:bidi w:val="0"/>
        <w:rPr>
          <w:color w:val="auto"/>
          <w:highlight w:val="none"/>
        </w:rPr>
      </w:pPr>
      <w:r>
        <w:rPr>
          <w:color w:val="auto"/>
          <w:highlight w:val="none"/>
        </w:rPr>
        <w:t>27.3对评标委员会成员的纪律要求</w:t>
      </w:r>
    </w:p>
    <w:p w14:paraId="614D7729">
      <w:pPr>
        <w:bidi w:val="0"/>
        <w:rPr>
          <w:color w:val="auto"/>
          <w:highlight w:val="none"/>
        </w:rPr>
      </w:pPr>
      <w:r>
        <w:rPr>
          <w:color w:val="auto"/>
          <w:highlight w:val="none"/>
        </w:rPr>
        <w:t>评标委员会成员不得收受他人的财物或者其他好处，不得向他人</w:t>
      </w:r>
      <w:r>
        <w:rPr>
          <w:rFonts w:hint="eastAsia"/>
          <w:color w:val="auto"/>
          <w:highlight w:val="none"/>
          <w:lang w:eastAsia="zh-CN"/>
        </w:rPr>
        <w:t>透露</w:t>
      </w:r>
      <w:r>
        <w:rPr>
          <w:color w:val="auto"/>
          <w:highlight w:val="none"/>
        </w:rPr>
        <w:t>对投标文件的评审和比较、中标候选人的推荐情况以</w:t>
      </w:r>
      <w:r>
        <w:rPr>
          <w:rFonts w:hint="eastAsia"/>
          <w:color w:val="auto"/>
          <w:highlight w:val="none"/>
          <w:lang w:eastAsia="zh-CN"/>
        </w:rPr>
        <w:t>及与</w:t>
      </w:r>
      <w:r>
        <w:rPr>
          <w:color w:val="auto"/>
          <w:highlight w:val="none"/>
        </w:rPr>
        <w:t>评标有关的其他情况。在评标活动中，评标委员会成员不得擅离职守，影响评标程序正常进行，不得使用第六章“评标办法”没有规定的评审因素和标准进行评标。</w:t>
      </w:r>
    </w:p>
    <w:p w14:paraId="4D3F7703">
      <w:pPr>
        <w:bidi w:val="0"/>
        <w:rPr>
          <w:color w:val="auto"/>
          <w:highlight w:val="none"/>
        </w:rPr>
      </w:pPr>
      <w:r>
        <w:rPr>
          <w:color w:val="auto"/>
          <w:highlight w:val="none"/>
        </w:rPr>
        <w:t>27.4对与评标活动有关的工作人员的纪律要求</w:t>
      </w:r>
    </w:p>
    <w:p w14:paraId="0ED93D8E">
      <w:pPr>
        <w:bidi w:val="0"/>
        <w:rPr>
          <w:color w:val="auto"/>
          <w:highlight w:val="none"/>
        </w:rPr>
      </w:pPr>
      <w:r>
        <w:rPr>
          <w:color w:val="auto"/>
          <w:highlight w:val="none"/>
        </w:rPr>
        <w:t>与评标活动有关的工作人员不得收受他人的财物或者其他好处，不得向他人</w:t>
      </w:r>
      <w:r>
        <w:rPr>
          <w:rFonts w:hint="eastAsia"/>
          <w:color w:val="auto"/>
          <w:highlight w:val="none"/>
          <w:lang w:eastAsia="zh-CN"/>
        </w:rPr>
        <w:t>透露</w:t>
      </w:r>
      <w:r>
        <w:rPr>
          <w:color w:val="auto"/>
          <w:highlight w:val="none"/>
        </w:rPr>
        <w:t>对投标文件的评审和比较、中标候选人的推荐情况以及评标有关的其他情况。在评标活动中，与评标活动有关的工作人员不得擅离职守，影响评标程序正常进行。</w:t>
      </w:r>
    </w:p>
    <w:p w14:paraId="3122724E">
      <w:pPr>
        <w:pStyle w:val="4"/>
        <w:bidi w:val="0"/>
        <w:rPr>
          <w:color w:val="auto"/>
          <w:highlight w:val="none"/>
        </w:rPr>
      </w:pPr>
      <w:bookmarkStart w:id="23" w:name="_Toc7150"/>
      <w:bookmarkStart w:id="24" w:name="_Toc15491"/>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color w:val="auto"/>
          <w:highlight w:val="none"/>
        </w:rPr>
        <w:t>质疑及投诉</w:t>
      </w:r>
      <w:bookmarkEnd w:id="23"/>
      <w:bookmarkEnd w:id="24"/>
    </w:p>
    <w:p w14:paraId="558B93C8">
      <w:pPr>
        <w:bidi w:val="0"/>
        <w:rPr>
          <w:color w:val="auto"/>
          <w:highlight w:val="none"/>
        </w:rPr>
      </w:pPr>
      <w:r>
        <w:rPr>
          <w:color w:val="auto"/>
          <w:highlight w:val="none"/>
        </w:rPr>
        <w:t>28.质疑</w:t>
      </w:r>
    </w:p>
    <w:p w14:paraId="4FED1F83">
      <w:pPr>
        <w:bidi w:val="0"/>
        <w:rPr>
          <w:color w:val="auto"/>
          <w:highlight w:val="none"/>
        </w:rPr>
      </w:pPr>
      <w:r>
        <w:rPr>
          <w:color w:val="auto"/>
          <w:highlight w:val="none"/>
        </w:rPr>
        <w:t>投标人提供的质疑书应符合中华人民共和国财政部令第94号</w:t>
      </w:r>
      <w:r>
        <w:rPr>
          <w:rFonts w:hint="eastAsia"/>
          <w:color w:val="auto"/>
          <w:highlight w:val="none"/>
          <w:lang w:eastAsia="zh-CN"/>
        </w:rPr>
        <w:t>－－</w:t>
      </w:r>
      <w:r>
        <w:rPr>
          <w:color w:val="auto"/>
          <w:highlight w:val="none"/>
        </w:rPr>
        <w:t>政府采购质疑和投诉办法的规定。</w:t>
      </w:r>
    </w:p>
    <w:p w14:paraId="22540B74">
      <w:pPr>
        <w:bidi w:val="0"/>
        <w:rPr>
          <w:color w:val="auto"/>
          <w:highlight w:val="none"/>
        </w:rPr>
      </w:pPr>
      <w:r>
        <w:rPr>
          <w:color w:val="auto"/>
          <w:highlight w:val="none"/>
        </w:rPr>
        <w:t>28.1投标人认为招标文件、招标过程和中标结果使自己的权益受到损害的，应当在知道或者应知其权益受到损害之日起七个工作日内，以书面形式向采购人、采购代理机构提出质疑。质疑内容不得含有虚假、恶意成分。当事人对自己提出的主张，有责任提供证据，提出质疑时应同时提交相关证据材料和注明事实的确切来源。</w:t>
      </w:r>
    </w:p>
    <w:p w14:paraId="44E08228">
      <w:pPr>
        <w:bidi w:val="0"/>
        <w:rPr>
          <w:color w:val="auto"/>
          <w:highlight w:val="none"/>
        </w:rPr>
      </w:pPr>
      <w:r>
        <w:rPr>
          <w:color w:val="auto"/>
          <w:highlight w:val="none"/>
        </w:rPr>
        <w:t>质疑的提出：投标人在法定质疑期内一次性提出针对同一采购程序环节的质疑。投标人对同一采购程序环节的质疑必须一次性提出，代理公司、采购人不多次接受同一采购程序环节的质疑。</w:t>
      </w:r>
    </w:p>
    <w:p w14:paraId="12071332">
      <w:pPr>
        <w:bidi w:val="0"/>
        <w:rPr>
          <w:color w:val="auto"/>
          <w:highlight w:val="none"/>
        </w:rPr>
      </w:pPr>
      <w:r>
        <w:rPr>
          <w:color w:val="auto"/>
          <w:highlight w:val="none"/>
        </w:rPr>
        <w:t>代理机构接收质疑联系方式：</w:t>
      </w:r>
    </w:p>
    <w:p w14:paraId="7A71FF6C">
      <w:pPr>
        <w:bidi w:val="0"/>
        <w:rPr>
          <w:rFonts w:hint="default"/>
          <w:color w:val="auto"/>
          <w:highlight w:val="none"/>
          <w:lang w:val="en-US"/>
        </w:rPr>
      </w:pPr>
      <w:r>
        <w:rPr>
          <w:color w:val="auto"/>
          <w:highlight w:val="none"/>
        </w:rPr>
        <w:t>联系人：</w:t>
      </w:r>
      <w:r>
        <w:rPr>
          <w:rFonts w:hint="eastAsia"/>
          <w:color w:val="auto"/>
          <w:highlight w:val="none"/>
          <w:lang w:val="en-US" w:eastAsia="zh-CN"/>
        </w:rPr>
        <w:t>于雷、沈智强</w:t>
      </w:r>
    </w:p>
    <w:p w14:paraId="0627B15C">
      <w:pPr>
        <w:bidi w:val="0"/>
        <w:rPr>
          <w:color w:val="auto"/>
          <w:highlight w:val="none"/>
        </w:rPr>
      </w:pPr>
      <w:r>
        <w:rPr>
          <w:color w:val="auto"/>
          <w:highlight w:val="none"/>
        </w:rPr>
        <w:t>联系电话：</w:t>
      </w:r>
      <w:r>
        <w:rPr>
          <w:rFonts w:hint="eastAsia"/>
          <w:color w:val="auto"/>
          <w:highlight w:val="none"/>
        </w:rPr>
        <w:t>0871-67272474、</w:t>
      </w:r>
      <w:r>
        <w:rPr>
          <w:rFonts w:hint="eastAsia"/>
          <w:color w:val="auto"/>
          <w:highlight w:val="none"/>
          <w:lang w:eastAsia="zh-CN"/>
        </w:rPr>
        <w:t>17608802533</w:t>
      </w:r>
      <w:r>
        <w:rPr>
          <w:rFonts w:hint="eastAsia"/>
          <w:color w:val="auto"/>
          <w:highlight w:val="none"/>
          <w:lang w:val="en-US" w:eastAsia="zh-CN"/>
        </w:rPr>
        <w:t xml:space="preserve"> </w:t>
      </w:r>
      <w:r>
        <w:rPr>
          <w:color w:val="auto"/>
          <w:highlight w:val="none"/>
        </w:rPr>
        <w:t>；</w:t>
      </w:r>
    </w:p>
    <w:p w14:paraId="648A5215">
      <w:pPr>
        <w:bidi w:val="0"/>
        <w:rPr>
          <w:color w:val="auto"/>
          <w:highlight w:val="none"/>
        </w:rPr>
      </w:pPr>
      <w:r>
        <w:rPr>
          <w:color w:val="auto"/>
          <w:highlight w:val="none"/>
        </w:rPr>
        <w:t>联系地址：</w:t>
      </w:r>
      <w:r>
        <w:rPr>
          <w:rFonts w:hint="eastAsia"/>
          <w:color w:val="auto"/>
          <w:highlight w:val="none"/>
          <w:lang w:eastAsia="zh-CN"/>
        </w:rPr>
        <w:t>云南省昆明市盘龙区北京路1115号银座office公园5楼5-7室</w:t>
      </w:r>
      <w:r>
        <w:rPr>
          <w:color w:val="auto"/>
          <w:highlight w:val="none"/>
        </w:rPr>
        <w:t>。</w:t>
      </w:r>
    </w:p>
    <w:p w14:paraId="64C0D62A">
      <w:pPr>
        <w:bidi w:val="0"/>
        <w:rPr>
          <w:rFonts w:hint="eastAsia"/>
          <w:color w:val="auto"/>
          <w:highlight w:val="none"/>
          <w:lang w:val="en-US" w:eastAsia="zh-CN"/>
        </w:rPr>
      </w:pPr>
      <w:r>
        <w:rPr>
          <w:rFonts w:hint="eastAsia"/>
          <w:color w:val="auto"/>
          <w:highlight w:val="none"/>
          <w:lang w:val="en-US" w:eastAsia="zh-CN"/>
        </w:rPr>
        <w:t>监督部门：永仁县财政局</w:t>
      </w:r>
    </w:p>
    <w:p w14:paraId="28570DA4">
      <w:pPr>
        <w:bidi w:val="0"/>
        <w:rPr>
          <w:rFonts w:hint="eastAsia"/>
          <w:color w:val="auto"/>
          <w:highlight w:val="none"/>
          <w:lang w:val="en-US" w:eastAsia="zh-CN"/>
        </w:rPr>
      </w:pPr>
      <w:r>
        <w:rPr>
          <w:rFonts w:hint="eastAsia"/>
          <w:color w:val="auto"/>
          <w:highlight w:val="none"/>
          <w:lang w:val="en-US" w:eastAsia="zh-CN"/>
        </w:rPr>
        <w:t>联系电话：0878-6719268；</w:t>
      </w:r>
    </w:p>
    <w:p w14:paraId="2C29F32E">
      <w:pPr>
        <w:bidi w:val="0"/>
        <w:rPr>
          <w:rFonts w:hint="default"/>
          <w:color w:val="auto"/>
          <w:highlight w:val="none"/>
          <w:lang w:val="en-US" w:eastAsia="zh-CN"/>
        </w:rPr>
      </w:pPr>
      <w:r>
        <w:rPr>
          <w:rFonts w:hint="eastAsia"/>
          <w:color w:val="auto"/>
          <w:highlight w:val="none"/>
          <w:lang w:val="en-US" w:eastAsia="zh-CN"/>
        </w:rPr>
        <w:t>联系地址：云南省楚雄彝族自治州永仁县永定镇仁民路25号。</w:t>
      </w:r>
    </w:p>
    <w:p w14:paraId="3C7FC011">
      <w:pPr>
        <w:bidi w:val="0"/>
        <w:rPr>
          <w:color w:val="auto"/>
          <w:highlight w:val="none"/>
        </w:rPr>
      </w:pPr>
      <w:r>
        <w:rPr>
          <w:color w:val="auto"/>
          <w:highlight w:val="none"/>
        </w:rPr>
        <w:t>质疑送达方式：</w:t>
      </w:r>
      <w:r>
        <w:rPr>
          <w:rFonts w:hint="eastAsia"/>
          <w:b/>
          <w:bCs/>
          <w:color w:val="auto"/>
          <w:highlight w:val="none"/>
        </w:rPr>
        <w:t>本项目实行全流程电子化交易和在线监督，</w:t>
      </w:r>
      <w:r>
        <w:rPr>
          <w:rFonts w:hint="eastAsia"/>
          <w:b/>
          <w:bCs/>
          <w:color w:val="auto"/>
          <w:highlight w:val="none"/>
          <w:lang w:eastAsia="zh-CN"/>
        </w:rPr>
        <w:t>投标人</w:t>
      </w:r>
      <w:r>
        <w:rPr>
          <w:rFonts w:hint="eastAsia"/>
          <w:b/>
          <w:bCs/>
          <w:color w:val="auto"/>
          <w:highlight w:val="none"/>
        </w:rPr>
        <w:t>询问、质疑及投诉可通过线上方式进行，也可采用线下纸质书面方式进行。对线上询问、质疑及投诉的，采用线上方式进行受理答复，对采用线下询问、质疑及投诉的，采用线下方式进行受理答复。同一内容同时进行线上线下两种方式询问、质疑及投诉的</w:t>
      </w:r>
      <w:r>
        <w:rPr>
          <w:rFonts w:hint="eastAsia"/>
          <w:b/>
          <w:bCs/>
          <w:color w:val="auto"/>
          <w:highlight w:val="none"/>
          <w:lang w:eastAsia="zh-CN"/>
        </w:rPr>
        <w:t>，</w:t>
      </w:r>
      <w:r>
        <w:rPr>
          <w:rFonts w:hint="eastAsia"/>
          <w:b/>
          <w:bCs/>
          <w:color w:val="auto"/>
          <w:highlight w:val="none"/>
        </w:rPr>
        <w:t>以线上答复为主</w:t>
      </w:r>
      <w:r>
        <w:rPr>
          <w:rFonts w:hint="eastAsia"/>
          <w:color w:val="auto"/>
          <w:highlight w:val="none"/>
          <w:lang w:val="en-US" w:eastAsia="zh-CN"/>
        </w:rPr>
        <w:t>。</w:t>
      </w:r>
    </w:p>
    <w:p w14:paraId="33BF3633">
      <w:pPr>
        <w:bidi w:val="0"/>
        <w:rPr>
          <w:color w:val="auto"/>
          <w:highlight w:val="none"/>
        </w:rPr>
      </w:pPr>
      <w:r>
        <w:rPr>
          <w:color w:val="auto"/>
          <w:highlight w:val="none"/>
        </w:rPr>
        <w:t>28.2质疑投标人：提出质疑的投标人</w:t>
      </w:r>
      <w:r>
        <w:rPr>
          <w:rFonts w:hint="eastAsia"/>
          <w:color w:val="auto"/>
          <w:highlight w:val="none"/>
          <w:lang w:eastAsia="zh-CN"/>
        </w:rPr>
        <w:t>（</w:t>
      </w:r>
      <w:r>
        <w:rPr>
          <w:color w:val="auto"/>
          <w:highlight w:val="none"/>
        </w:rPr>
        <w:t>以下简称质疑投标人</w:t>
      </w:r>
      <w:r>
        <w:rPr>
          <w:rFonts w:hint="eastAsia"/>
          <w:color w:val="auto"/>
          <w:highlight w:val="none"/>
          <w:lang w:eastAsia="zh-CN"/>
        </w:rPr>
        <w:t>）</w:t>
      </w:r>
      <w:r>
        <w:rPr>
          <w:color w:val="auto"/>
          <w:highlight w:val="none"/>
        </w:rPr>
        <w:t>应当是参与所质疑项目采购活动的投标人。</w:t>
      </w:r>
    </w:p>
    <w:p w14:paraId="065778D2">
      <w:pPr>
        <w:bidi w:val="0"/>
        <w:rPr>
          <w:color w:val="auto"/>
          <w:highlight w:val="none"/>
        </w:rPr>
      </w:pPr>
      <w:r>
        <w:rPr>
          <w:color w:val="auto"/>
          <w:highlight w:val="none"/>
        </w:rPr>
        <w:t>潜在投标人已依法获取</w:t>
      </w:r>
      <w:r>
        <w:rPr>
          <w:rFonts w:hint="eastAsia"/>
          <w:color w:val="auto"/>
          <w:highlight w:val="none"/>
          <w:lang w:eastAsia="zh-CN"/>
        </w:rPr>
        <w:t>（</w:t>
      </w:r>
      <w:r>
        <w:rPr>
          <w:color w:val="auto"/>
          <w:highlight w:val="none"/>
        </w:rPr>
        <w:t>已按规定网上获取招标文件及确认招标文件获取情况的投标人</w:t>
      </w:r>
      <w:r>
        <w:rPr>
          <w:rFonts w:hint="eastAsia"/>
          <w:color w:val="auto"/>
          <w:highlight w:val="none"/>
          <w:lang w:eastAsia="zh-CN"/>
        </w:rPr>
        <w:t>）</w:t>
      </w:r>
      <w:r>
        <w:rPr>
          <w:color w:val="auto"/>
          <w:highlight w:val="none"/>
        </w:rPr>
        <w:t>其可质疑的采购文件的，可以对该文件提出质疑。</w:t>
      </w:r>
    </w:p>
    <w:p w14:paraId="3C3D8C04">
      <w:pPr>
        <w:bidi w:val="0"/>
        <w:rPr>
          <w:color w:val="auto"/>
          <w:highlight w:val="none"/>
        </w:rPr>
      </w:pPr>
      <w:r>
        <w:rPr>
          <w:color w:val="auto"/>
          <w:highlight w:val="none"/>
        </w:rPr>
        <w:t>28.3投标人提出质疑应当提交质疑函和必要的证明材料</w:t>
      </w:r>
      <w:r>
        <w:rPr>
          <w:rFonts w:hint="eastAsia"/>
          <w:color w:val="auto"/>
          <w:highlight w:val="none"/>
          <w:lang w:eastAsia="zh-CN"/>
        </w:rPr>
        <w:t>（</w:t>
      </w:r>
      <w:r>
        <w:rPr>
          <w:color w:val="auto"/>
          <w:highlight w:val="none"/>
        </w:rPr>
        <w:t>如材料中有外文资料应同时附上中文译本</w:t>
      </w:r>
      <w:r>
        <w:rPr>
          <w:rFonts w:hint="eastAsia"/>
          <w:color w:val="auto"/>
          <w:highlight w:val="none"/>
          <w:lang w:eastAsia="zh-CN"/>
        </w:rPr>
        <w:t>）</w:t>
      </w:r>
      <w:r>
        <w:rPr>
          <w:color w:val="auto"/>
          <w:highlight w:val="none"/>
        </w:rPr>
        <w:t>，质疑函应当包括下列内容：</w:t>
      </w:r>
    </w:p>
    <w:p w14:paraId="617564BC">
      <w:pPr>
        <w:bidi w:val="0"/>
        <w:rPr>
          <w:color w:val="auto"/>
          <w:highlight w:val="none"/>
        </w:rPr>
      </w:pPr>
      <w:r>
        <w:rPr>
          <w:rFonts w:hint="eastAsia"/>
          <w:color w:val="auto"/>
          <w:highlight w:val="none"/>
          <w:lang w:eastAsia="zh-CN"/>
        </w:rPr>
        <w:t>（一）</w:t>
      </w:r>
      <w:r>
        <w:rPr>
          <w:color w:val="auto"/>
          <w:highlight w:val="none"/>
        </w:rPr>
        <w:t>投标人的姓名或者名称、地址、邮编、联系人及联系电话；</w:t>
      </w:r>
    </w:p>
    <w:p w14:paraId="579B6E37">
      <w:pPr>
        <w:bidi w:val="0"/>
        <w:rPr>
          <w:color w:val="auto"/>
          <w:highlight w:val="none"/>
        </w:rPr>
      </w:pPr>
      <w:r>
        <w:rPr>
          <w:rFonts w:hint="eastAsia"/>
          <w:color w:val="auto"/>
          <w:highlight w:val="none"/>
          <w:lang w:eastAsia="zh-CN"/>
        </w:rPr>
        <w:t>（二）</w:t>
      </w:r>
      <w:r>
        <w:rPr>
          <w:color w:val="auto"/>
          <w:highlight w:val="none"/>
        </w:rPr>
        <w:t>质疑项目的名称、编号；</w:t>
      </w:r>
    </w:p>
    <w:p w14:paraId="27B00DE1">
      <w:pPr>
        <w:bidi w:val="0"/>
        <w:rPr>
          <w:color w:val="auto"/>
          <w:highlight w:val="none"/>
        </w:rPr>
      </w:pPr>
      <w:r>
        <w:rPr>
          <w:rFonts w:hint="eastAsia"/>
          <w:color w:val="auto"/>
          <w:highlight w:val="none"/>
          <w:lang w:eastAsia="zh-CN"/>
        </w:rPr>
        <w:t>（三）</w:t>
      </w:r>
      <w:r>
        <w:rPr>
          <w:color w:val="auto"/>
          <w:highlight w:val="none"/>
        </w:rPr>
        <w:t>具体、明确的质疑事项和与质疑事项相关的请求；</w:t>
      </w:r>
    </w:p>
    <w:p w14:paraId="6076C8E8">
      <w:pPr>
        <w:bidi w:val="0"/>
        <w:rPr>
          <w:color w:val="auto"/>
          <w:highlight w:val="none"/>
        </w:rPr>
      </w:pPr>
      <w:r>
        <w:rPr>
          <w:rFonts w:hint="eastAsia"/>
          <w:color w:val="auto"/>
          <w:highlight w:val="none"/>
          <w:lang w:eastAsia="zh-CN"/>
        </w:rPr>
        <w:t>（四）</w:t>
      </w:r>
      <w:r>
        <w:rPr>
          <w:color w:val="auto"/>
          <w:highlight w:val="none"/>
        </w:rPr>
        <w:t>事实依据；</w:t>
      </w:r>
    </w:p>
    <w:p w14:paraId="11EC21C4">
      <w:pPr>
        <w:bidi w:val="0"/>
        <w:rPr>
          <w:color w:val="auto"/>
          <w:highlight w:val="none"/>
        </w:rPr>
      </w:pPr>
      <w:r>
        <w:rPr>
          <w:rFonts w:hint="eastAsia"/>
          <w:color w:val="auto"/>
          <w:highlight w:val="none"/>
          <w:lang w:eastAsia="zh-CN"/>
        </w:rPr>
        <w:t>（五）</w:t>
      </w:r>
      <w:r>
        <w:rPr>
          <w:color w:val="auto"/>
          <w:highlight w:val="none"/>
        </w:rPr>
        <w:t>必要的法律依据；</w:t>
      </w:r>
    </w:p>
    <w:p w14:paraId="24B7239D">
      <w:pPr>
        <w:bidi w:val="0"/>
        <w:rPr>
          <w:color w:val="auto"/>
          <w:highlight w:val="none"/>
        </w:rPr>
      </w:pPr>
      <w:r>
        <w:rPr>
          <w:rFonts w:hint="eastAsia"/>
          <w:color w:val="auto"/>
          <w:highlight w:val="none"/>
          <w:lang w:eastAsia="zh-CN"/>
        </w:rPr>
        <w:t>（六）</w:t>
      </w:r>
      <w:r>
        <w:rPr>
          <w:color w:val="auto"/>
          <w:highlight w:val="none"/>
        </w:rPr>
        <w:t>提出质疑的日期。</w:t>
      </w:r>
    </w:p>
    <w:p w14:paraId="018690E7">
      <w:pPr>
        <w:bidi w:val="0"/>
        <w:rPr>
          <w:color w:val="auto"/>
          <w:highlight w:val="none"/>
        </w:rPr>
      </w:pPr>
      <w:r>
        <w:rPr>
          <w:color w:val="auto"/>
          <w:highlight w:val="none"/>
        </w:rPr>
        <w:t>投标人为自然人的，应当由本人签字；投标人为法人或者其他组织的，应当由法定代表人、主要负责人，或者其授权代表签字或者盖章，并加盖公章。</w:t>
      </w:r>
    </w:p>
    <w:p w14:paraId="40FF0CB3">
      <w:pPr>
        <w:bidi w:val="0"/>
        <w:rPr>
          <w:b/>
          <w:bCs/>
          <w:color w:val="auto"/>
          <w:highlight w:val="none"/>
        </w:rPr>
      </w:pPr>
      <w:r>
        <w:rPr>
          <w:b/>
          <w:bCs/>
          <w:color w:val="auto"/>
          <w:highlight w:val="none"/>
        </w:rPr>
        <w:t>质疑书实行实名制，并提交由法定代表人或其委托代理人签字</w:t>
      </w:r>
      <w:r>
        <w:rPr>
          <w:rFonts w:hint="eastAsia"/>
          <w:b/>
          <w:bCs/>
          <w:color w:val="auto"/>
          <w:highlight w:val="none"/>
          <w:lang w:eastAsia="zh-CN"/>
        </w:rPr>
        <w:t>且加</w:t>
      </w:r>
      <w:r>
        <w:rPr>
          <w:b/>
          <w:bCs/>
          <w:color w:val="auto"/>
          <w:highlight w:val="none"/>
        </w:rPr>
        <w:t>盖单</w:t>
      </w:r>
      <w:r>
        <w:rPr>
          <w:rFonts w:hint="eastAsia"/>
          <w:b/>
          <w:bCs/>
          <w:color w:val="auto"/>
          <w:highlight w:val="none"/>
          <w:lang w:eastAsia="zh-CN"/>
        </w:rPr>
        <w:t>位公</w:t>
      </w:r>
      <w:r>
        <w:rPr>
          <w:b/>
          <w:bCs/>
          <w:color w:val="auto"/>
          <w:highlight w:val="none"/>
        </w:rPr>
        <w:t>章的原件。</w:t>
      </w:r>
    </w:p>
    <w:p w14:paraId="2C89CCEC">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ind w:firstLine="0" w:firstLineChars="0"/>
        <w:jc w:val="center"/>
        <w:textAlignment w:val="baseline"/>
        <w:rPr>
          <w:b/>
          <w:bCs/>
          <w:color w:val="auto"/>
          <w:sz w:val="36"/>
          <w:szCs w:val="36"/>
          <w:highlight w:val="none"/>
        </w:rPr>
      </w:pPr>
      <w:r>
        <w:rPr>
          <w:b/>
          <w:bCs/>
          <w:color w:val="auto"/>
          <w:sz w:val="36"/>
          <w:szCs w:val="36"/>
          <w:highlight w:val="none"/>
        </w:rPr>
        <w:t>质疑函范本</w:t>
      </w:r>
    </w:p>
    <w:p w14:paraId="3FEB812E">
      <w:pPr>
        <w:bidi w:val="0"/>
        <w:rPr>
          <w:b/>
          <w:bCs/>
          <w:color w:val="auto"/>
          <w:highlight w:val="none"/>
        </w:rPr>
      </w:pPr>
      <w:r>
        <w:rPr>
          <w:b/>
          <w:bCs/>
          <w:color w:val="auto"/>
          <w:highlight w:val="none"/>
        </w:rPr>
        <w:t>一、质疑</w:t>
      </w:r>
      <w:r>
        <w:rPr>
          <w:rFonts w:hint="eastAsia"/>
          <w:b/>
          <w:bCs/>
          <w:color w:val="auto"/>
          <w:highlight w:val="none"/>
          <w:lang w:eastAsia="zh-CN"/>
        </w:rPr>
        <w:t>投标人</w:t>
      </w:r>
      <w:r>
        <w:rPr>
          <w:b/>
          <w:bCs/>
          <w:color w:val="auto"/>
          <w:highlight w:val="none"/>
        </w:rPr>
        <w:t>基本信息</w:t>
      </w:r>
    </w:p>
    <w:p w14:paraId="3BF85925">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质疑</w:t>
      </w:r>
      <w:r>
        <w:rPr>
          <w:rFonts w:hint="eastAsia"/>
          <w:color w:val="auto"/>
          <w:highlight w:val="none"/>
          <w:lang w:eastAsia="zh-CN"/>
        </w:rPr>
        <w:t>投标人</w:t>
      </w:r>
      <w:r>
        <w:rPr>
          <w:color w:val="auto"/>
          <w:highlight w:val="none"/>
        </w:rPr>
        <w:t>：</w:t>
      </w:r>
    </w:p>
    <w:p w14:paraId="282272F6">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地址：</w:t>
      </w:r>
      <w:r>
        <w:rPr>
          <w:rFonts w:hint="eastAsia"/>
          <w:color w:val="auto"/>
          <w:highlight w:val="none"/>
          <w:lang w:val="en-US" w:eastAsia="zh-CN"/>
        </w:rPr>
        <w:t xml:space="preserve">         </w:t>
      </w:r>
      <w:r>
        <w:rPr>
          <w:color w:val="auto"/>
          <w:highlight w:val="none"/>
        </w:rPr>
        <w:t>邮编：</w:t>
      </w:r>
    </w:p>
    <w:p w14:paraId="154FE8A8">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联系人：</w:t>
      </w:r>
      <w:r>
        <w:rPr>
          <w:rFonts w:hint="eastAsia"/>
          <w:color w:val="auto"/>
          <w:highlight w:val="none"/>
          <w:lang w:val="en-US" w:eastAsia="zh-CN"/>
        </w:rPr>
        <w:t xml:space="preserve">      </w:t>
      </w:r>
      <w:r>
        <w:rPr>
          <w:color w:val="auto"/>
          <w:highlight w:val="none"/>
        </w:rPr>
        <w:t>联系电话：</w:t>
      </w:r>
    </w:p>
    <w:p w14:paraId="0B68BCB5">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授权代表：</w:t>
      </w:r>
    </w:p>
    <w:p w14:paraId="4DCFC007">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联系电话：</w:t>
      </w:r>
    </w:p>
    <w:p w14:paraId="7B569489">
      <w:pPr>
        <w:bidi w:val="0"/>
        <w:rPr>
          <w:b/>
          <w:bCs/>
          <w:color w:val="auto"/>
          <w:highlight w:val="none"/>
        </w:rPr>
      </w:pPr>
      <w:r>
        <w:rPr>
          <w:b/>
          <w:bCs/>
          <w:color w:val="auto"/>
          <w:highlight w:val="none"/>
        </w:rPr>
        <w:t>二、质疑项目基本情况</w:t>
      </w:r>
    </w:p>
    <w:p w14:paraId="2B7D6310">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质疑项目的名称：</w:t>
      </w:r>
    </w:p>
    <w:p w14:paraId="1ED59F00">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质疑项目的编号：</w:t>
      </w:r>
      <w:r>
        <w:rPr>
          <w:rFonts w:hint="eastAsia"/>
          <w:color w:val="auto"/>
          <w:highlight w:val="none"/>
          <w:lang w:val="en-US" w:eastAsia="zh-CN"/>
        </w:rPr>
        <w:t xml:space="preserve">  </w:t>
      </w:r>
    </w:p>
    <w:p w14:paraId="611BADA6">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采购人名称：</w:t>
      </w:r>
    </w:p>
    <w:p w14:paraId="34EC7279">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采购文件获取日期：</w:t>
      </w:r>
    </w:p>
    <w:p w14:paraId="6039E005">
      <w:pPr>
        <w:bidi w:val="0"/>
        <w:rPr>
          <w:b/>
          <w:bCs/>
          <w:color w:val="auto"/>
          <w:highlight w:val="none"/>
        </w:rPr>
      </w:pPr>
      <w:r>
        <w:rPr>
          <w:b/>
          <w:bCs/>
          <w:color w:val="auto"/>
          <w:highlight w:val="none"/>
        </w:rPr>
        <w:t>三、质疑事项具体内容</w:t>
      </w:r>
    </w:p>
    <w:p w14:paraId="175345BD">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质疑事项1：</w:t>
      </w:r>
    </w:p>
    <w:p w14:paraId="35AA6098">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事实依据：</w:t>
      </w:r>
    </w:p>
    <w:p w14:paraId="7AFC5A29">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法律依据：</w:t>
      </w:r>
    </w:p>
    <w:p w14:paraId="7249E7A1">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质疑事项2</w:t>
      </w:r>
    </w:p>
    <w:p w14:paraId="25EF8B1F">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rFonts w:hint="default" w:eastAsia="宋体"/>
          <w:color w:val="auto"/>
          <w:highlight w:val="none"/>
          <w:lang w:val="en-US" w:eastAsia="zh-CN"/>
        </w:rPr>
      </w:pPr>
      <w:r>
        <w:rPr>
          <w:rFonts w:hint="eastAsia"/>
          <w:color w:val="auto"/>
          <w:highlight w:val="none"/>
          <w:lang w:val="en-US" w:eastAsia="zh-CN"/>
        </w:rPr>
        <w:t>........</w:t>
      </w:r>
    </w:p>
    <w:p w14:paraId="3A9E4A20">
      <w:pPr>
        <w:bidi w:val="0"/>
        <w:rPr>
          <w:b/>
          <w:bCs/>
          <w:color w:val="auto"/>
          <w:highlight w:val="none"/>
        </w:rPr>
      </w:pPr>
      <w:r>
        <w:rPr>
          <w:b/>
          <w:bCs/>
          <w:color w:val="auto"/>
          <w:highlight w:val="none"/>
        </w:rPr>
        <w:t>四、与质疑事项相关的质疑请求</w:t>
      </w:r>
    </w:p>
    <w:p w14:paraId="7841CC9A">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请求：</w:t>
      </w:r>
    </w:p>
    <w:p w14:paraId="154B7A7C">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color w:val="auto"/>
          <w:highlight w:val="none"/>
        </w:rPr>
      </w:pPr>
      <w:r>
        <w:rPr>
          <w:color w:val="auto"/>
          <w:highlight w:val="none"/>
        </w:rPr>
        <w:t>签字</w:t>
      </w:r>
      <w:r>
        <w:rPr>
          <w:rFonts w:hint="eastAsia"/>
          <w:color w:val="auto"/>
          <w:highlight w:val="none"/>
          <w:lang w:eastAsia="zh-CN"/>
        </w:rPr>
        <w:t>（</w:t>
      </w:r>
      <w:r>
        <w:rPr>
          <w:color w:val="auto"/>
          <w:highlight w:val="none"/>
        </w:rPr>
        <w:t>签章</w:t>
      </w:r>
      <w:r>
        <w:rPr>
          <w:rFonts w:hint="eastAsia"/>
          <w:color w:val="auto"/>
          <w:highlight w:val="none"/>
          <w:lang w:eastAsia="zh-CN"/>
        </w:rPr>
        <w:t>）</w:t>
      </w:r>
      <w:r>
        <w:rPr>
          <w:color w:val="auto"/>
          <w:highlight w:val="none"/>
        </w:rPr>
        <w:t>：公章：</w:t>
      </w:r>
    </w:p>
    <w:p w14:paraId="7B8923E5">
      <w:pPr>
        <w:keepNext w:val="0"/>
        <w:keepLines w:val="0"/>
        <w:pageBreakBefore w:val="0"/>
        <w:widowControl/>
        <w:kinsoku w:val="0"/>
        <w:wordWrap/>
        <w:overflowPunct/>
        <w:topLinePunct w:val="0"/>
        <w:autoSpaceDE w:val="0"/>
        <w:autoSpaceDN w:val="0"/>
        <w:bidi w:val="0"/>
        <w:adjustRightInd w:val="0"/>
        <w:snapToGrid w:val="0"/>
        <w:spacing w:line="480" w:lineRule="auto"/>
        <w:ind w:firstLine="960" w:firstLineChars="400"/>
        <w:textAlignment w:val="baseline"/>
        <w:rPr>
          <w:rFonts w:ascii="Arial"/>
          <w:color w:val="auto"/>
          <w:sz w:val="21"/>
          <w:highlight w:val="none"/>
        </w:rPr>
      </w:pPr>
      <w:r>
        <w:rPr>
          <w:color w:val="auto"/>
          <w:highlight w:val="none"/>
        </w:rPr>
        <w:t>日期：</w:t>
      </w:r>
    </w:p>
    <w:p w14:paraId="2175305A">
      <w:pPr>
        <w:bidi w:val="0"/>
        <w:rPr>
          <w:b/>
          <w:bCs/>
          <w:color w:val="auto"/>
          <w:highlight w:val="none"/>
        </w:rPr>
      </w:pPr>
      <w:r>
        <w:rPr>
          <w:b/>
          <w:bCs/>
          <w:color w:val="auto"/>
          <w:highlight w:val="none"/>
        </w:rPr>
        <w:t>质疑函制作说明：</w:t>
      </w:r>
    </w:p>
    <w:p w14:paraId="6799E79B">
      <w:pPr>
        <w:numPr>
          <w:ilvl w:val="0"/>
          <w:numId w:val="2"/>
        </w:numPr>
        <w:bidi w:val="0"/>
        <w:rPr>
          <w:color w:val="auto"/>
          <w:highlight w:val="none"/>
        </w:rPr>
      </w:pPr>
      <w:r>
        <w:rPr>
          <w:rFonts w:hint="eastAsia"/>
          <w:color w:val="auto"/>
          <w:highlight w:val="none"/>
          <w:lang w:eastAsia="zh-CN"/>
        </w:rPr>
        <w:t>投标人</w:t>
      </w:r>
      <w:r>
        <w:rPr>
          <w:color w:val="auto"/>
          <w:highlight w:val="none"/>
        </w:rPr>
        <w:t>提出质疑时，应提交质疑函和必要的证明材料。</w:t>
      </w:r>
    </w:p>
    <w:p w14:paraId="3D2693BE">
      <w:pPr>
        <w:numPr>
          <w:ilvl w:val="0"/>
          <w:numId w:val="0"/>
        </w:numPr>
        <w:bidi w:val="0"/>
        <w:ind w:firstLine="480" w:firstLineChars="200"/>
        <w:rPr>
          <w:color w:val="auto"/>
          <w:highlight w:val="none"/>
        </w:rPr>
      </w:pPr>
      <w:r>
        <w:rPr>
          <w:color w:val="auto"/>
          <w:highlight w:val="none"/>
        </w:rPr>
        <w:t>2.质疑</w:t>
      </w:r>
      <w:r>
        <w:rPr>
          <w:rFonts w:hint="eastAsia"/>
          <w:color w:val="auto"/>
          <w:highlight w:val="none"/>
          <w:lang w:eastAsia="zh-CN"/>
        </w:rPr>
        <w:t>投标人</w:t>
      </w:r>
      <w:r>
        <w:rPr>
          <w:color w:val="auto"/>
          <w:highlight w:val="none"/>
        </w:rPr>
        <w:t>若委托代理人进行质疑的，质疑函应按要求列明“授权代表”的有关内容，并在附件中提交由质疑</w:t>
      </w:r>
      <w:r>
        <w:rPr>
          <w:rFonts w:hint="eastAsia"/>
          <w:color w:val="auto"/>
          <w:highlight w:val="none"/>
          <w:lang w:eastAsia="zh-CN"/>
        </w:rPr>
        <w:t>投标人</w:t>
      </w:r>
      <w:r>
        <w:rPr>
          <w:color w:val="auto"/>
          <w:highlight w:val="none"/>
        </w:rPr>
        <w:t>签署的授权委托书。授权委托书应载明代理人的姓名或者名称、代理事项、具体权限、期限和相关事项。</w:t>
      </w:r>
    </w:p>
    <w:p w14:paraId="442E33E1">
      <w:pPr>
        <w:numPr>
          <w:ilvl w:val="0"/>
          <w:numId w:val="0"/>
        </w:numPr>
        <w:bidi w:val="0"/>
        <w:ind w:firstLine="480" w:firstLineChars="200"/>
        <w:rPr>
          <w:color w:val="auto"/>
          <w:highlight w:val="none"/>
        </w:rPr>
      </w:pPr>
      <w:r>
        <w:rPr>
          <w:rFonts w:ascii="Lucida Sans Unicode" w:hAnsi="Lucida Sans Unicode" w:eastAsia="宋体" w:cs="Lucida Sans Unicode"/>
          <w:snapToGrid w:val="0"/>
          <w:color w:val="auto"/>
          <w:kern w:val="0"/>
          <w:sz w:val="24"/>
          <w:szCs w:val="24"/>
        </w:rPr>
        <w:t>3.</w:t>
      </w:r>
      <w:r>
        <w:rPr>
          <w:color w:val="auto"/>
          <w:highlight w:val="none"/>
        </w:rPr>
        <w:t>质疑</w:t>
      </w:r>
      <w:r>
        <w:rPr>
          <w:rFonts w:hint="eastAsia"/>
          <w:color w:val="auto"/>
          <w:highlight w:val="none"/>
          <w:lang w:eastAsia="zh-CN"/>
        </w:rPr>
        <w:t>投标人</w:t>
      </w:r>
      <w:r>
        <w:rPr>
          <w:color w:val="auto"/>
          <w:highlight w:val="none"/>
        </w:rPr>
        <w:t>若对项目的某一分包进行质疑，质疑函中应列明具体分</w:t>
      </w:r>
      <w:r>
        <w:rPr>
          <w:rFonts w:hint="eastAsia"/>
          <w:color w:val="auto"/>
          <w:highlight w:val="none"/>
          <w:lang w:eastAsia="zh-CN"/>
        </w:rPr>
        <w:t>标段</w:t>
      </w:r>
      <w:r>
        <w:rPr>
          <w:color w:val="auto"/>
          <w:highlight w:val="none"/>
        </w:rPr>
        <w:t>。</w:t>
      </w:r>
    </w:p>
    <w:p w14:paraId="528DE086">
      <w:pPr>
        <w:numPr>
          <w:ilvl w:val="0"/>
          <w:numId w:val="0"/>
        </w:numPr>
        <w:bidi w:val="0"/>
        <w:ind w:firstLine="480" w:firstLineChars="200"/>
        <w:rPr>
          <w:color w:val="auto"/>
          <w:highlight w:val="none"/>
        </w:rPr>
      </w:pPr>
      <w:r>
        <w:rPr>
          <w:color w:val="auto"/>
          <w:highlight w:val="none"/>
        </w:rPr>
        <w:t>4.质疑函的质疑事项应具体、明确，并有必要的事实依据和法律依据。</w:t>
      </w:r>
    </w:p>
    <w:p w14:paraId="78FFE0DF">
      <w:pPr>
        <w:numPr>
          <w:ilvl w:val="0"/>
          <w:numId w:val="0"/>
        </w:numPr>
        <w:bidi w:val="0"/>
        <w:ind w:firstLine="480" w:firstLineChars="200"/>
        <w:rPr>
          <w:color w:val="auto"/>
          <w:highlight w:val="none"/>
        </w:rPr>
      </w:pPr>
      <w:r>
        <w:rPr>
          <w:color w:val="auto"/>
          <w:highlight w:val="none"/>
        </w:rPr>
        <w:t>5.质疑函的质疑请求应与质疑事项相关。</w:t>
      </w:r>
    </w:p>
    <w:p w14:paraId="04BE0777">
      <w:pPr>
        <w:numPr>
          <w:ilvl w:val="0"/>
          <w:numId w:val="0"/>
        </w:numPr>
        <w:bidi w:val="0"/>
        <w:ind w:firstLine="480" w:firstLineChars="200"/>
        <w:rPr>
          <w:rFonts w:eastAsia="宋体"/>
          <w:color w:val="auto"/>
          <w:highlight w:val="none"/>
        </w:rPr>
      </w:pPr>
      <w:r>
        <w:rPr>
          <w:color w:val="auto"/>
          <w:highlight w:val="none"/>
        </w:rPr>
        <w:t>6.质疑</w:t>
      </w:r>
      <w:r>
        <w:rPr>
          <w:rFonts w:hint="eastAsia"/>
          <w:color w:val="auto"/>
          <w:highlight w:val="none"/>
          <w:lang w:eastAsia="zh-CN"/>
        </w:rPr>
        <w:t>投标人</w:t>
      </w:r>
      <w:r>
        <w:rPr>
          <w:color w:val="auto"/>
          <w:highlight w:val="none"/>
        </w:rPr>
        <w:t>为自然人的，质疑函应由本人签字；质疑</w:t>
      </w:r>
      <w:r>
        <w:rPr>
          <w:rFonts w:hint="eastAsia"/>
          <w:color w:val="auto"/>
          <w:highlight w:val="none"/>
          <w:lang w:eastAsia="zh-CN"/>
        </w:rPr>
        <w:t>投标人</w:t>
      </w:r>
      <w:r>
        <w:rPr>
          <w:color w:val="auto"/>
          <w:highlight w:val="none"/>
        </w:rPr>
        <w:t>为法人或者其他组织的，质疑函</w:t>
      </w:r>
      <w:r>
        <w:rPr>
          <w:rFonts w:eastAsia="宋体"/>
          <w:color w:val="auto"/>
          <w:highlight w:val="none"/>
        </w:rPr>
        <w:t>应由法定代表人、主要负责人，或者其授权代表签字或者盖章，并加盖公章。</w:t>
      </w:r>
    </w:p>
    <w:p w14:paraId="57B534DD">
      <w:pPr>
        <w:numPr>
          <w:ilvl w:val="0"/>
          <w:numId w:val="0"/>
        </w:numPr>
        <w:bidi w:val="0"/>
        <w:ind w:firstLine="480" w:firstLineChars="200"/>
        <w:rPr>
          <w:rFonts w:hint="default" w:eastAsia="宋体"/>
          <w:color w:val="auto"/>
          <w:highlight w:val="none"/>
          <w:lang w:val="en-US" w:eastAsia="zh-CN"/>
        </w:rPr>
      </w:pPr>
      <w:r>
        <w:rPr>
          <w:rFonts w:hint="eastAsia" w:eastAsia="宋体"/>
          <w:color w:val="auto"/>
          <w:highlight w:val="none"/>
          <w:lang w:val="en-US" w:eastAsia="zh-CN"/>
        </w:rPr>
        <w:t>7.投标人</w:t>
      </w:r>
      <w:r>
        <w:rPr>
          <w:rFonts w:hint="eastAsia" w:eastAsia="宋体"/>
          <w:color w:val="auto"/>
          <w:highlight w:val="none"/>
        </w:rPr>
        <w:t>提出质疑时，被质疑人应配合质疑处理部门的调查、处理工作，根据需要对举证材料须给予书面澄清回复和接受质询，其</w:t>
      </w:r>
      <w:r>
        <w:rPr>
          <w:rFonts w:hint="eastAsia" w:eastAsia="宋体"/>
          <w:color w:val="auto"/>
          <w:highlight w:val="none"/>
          <w:lang w:val="en-US" w:eastAsia="zh-CN"/>
        </w:rPr>
        <w:t>投标</w:t>
      </w:r>
      <w:r>
        <w:rPr>
          <w:rFonts w:hint="eastAsia" w:eastAsia="宋体"/>
          <w:color w:val="auto"/>
          <w:highlight w:val="none"/>
        </w:rPr>
        <w:t>文件可公开的内容须接受任何形式的审查核实。</w:t>
      </w:r>
    </w:p>
    <w:p w14:paraId="5233E1F5">
      <w:pPr>
        <w:bidi w:val="0"/>
        <w:rPr>
          <w:b/>
          <w:bCs/>
          <w:color w:val="auto"/>
          <w:highlight w:val="none"/>
        </w:rPr>
      </w:pPr>
      <w:r>
        <w:rPr>
          <w:b/>
          <w:bCs/>
          <w:color w:val="auto"/>
          <w:highlight w:val="none"/>
        </w:rPr>
        <w:t>28.4采购人、采购代理机构不得拒收质疑投标人在法定质疑期内发出的质疑函，应当在收到质疑函后7个工作日内作出答复，并以书面形式通知质疑投标人和其他有关投标人。</w:t>
      </w:r>
    </w:p>
    <w:p w14:paraId="40F24243">
      <w:pPr>
        <w:bidi w:val="0"/>
        <w:rPr>
          <w:b/>
          <w:bCs/>
          <w:color w:val="auto"/>
          <w:highlight w:val="none"/>
        </w:rPr>
      </w:pPr>
      <w:r>
        <w:rPr>
          <w:b/>
          <w:bCs/>
          <w:color w:val="auto"/>
          <w:highlight w:val="none"/>
        </w:rPr>
        <w:t>质疑答复的内容不得涉及商业秘密。</w:t>
      </w:r>
    </w:p>
    <w:p w14:paraId="3B0C40BB">
      <w:pPr>
        <w:bidi w:val="0"/>
        <w:rPr>
          <w:b/>
          <w:bCs/>
          <w:color w:val="auto"/>
          <w:highlight w:val="none"/>
        </w:rPr>
      </w:pPr>
      <w:r>
        <w:rPr>
          <w:b/>
          <w:bCs/>
          <w:color w:val="auto"/>
          <w:highlight w:val="none"/>
        </w:rPr>
        <w:t>28.5</w:t>
      </w:r>
      <w:r>
        <w:rPr>
          <w:rFonts w:hint="eastAsia"/>
          <w:b/>
          <w:bCs/>
          <w:color w:val="auto"/>
          <w:highlight w:val="none"/>
          <w:lang w:val="en-US" w:eastAsia="zh-CN"/>
        </w:rPr>
        <w:t xml:space="preserve"> </w:t>
      </w:r>
      <w:r>
        <w:rPr>
          <w:b/>
          <w:bCs/>
          <w:color w:val="auto"/>
          <w:highlight w:val="none"/>
        </w:rPr>
        <w:t>如认为招标文件损害其权利的，在收到本次招标文件之日视为知道或者应当知道其权利</w:t>
      </w:r>
      <w:r>
        <w:rPr>
          <w:rFonts w:hint="eastAsia"/>
          <w:b/>
          <w:bCs/>
          <w:color w:val="auto"/>
          <w:highlight w:val="none"/>
          <w:lang w:eastAsia="zh-CN"/>
        </w:rPr>
        <w:t>受到</w:t>
      </w:r>
      <w:r>
        <w:rPr>
          <w:b/>
          <w:bCs/>
          <w:color w:val="auto"/>
          <w:highlight w:val="none"/>
        </w:rPr>
        <w:t>损害；未在规定期限提出质疑的，视为招标文件未侵害其权利，合法合规。</w:t>
      </w:r>
    </w:p>
    <w:p w14:paraId="26A0B902">
      <w:pPr>
        <w:bidi w:val="0"/>
        <w:rPr>
          <w:b/>
          <w:bCs/>
          <w:color w:val="auto"/>
          <w:highlight w:val="none"/>
        </w:rPr>
      </w:pPr>
      <w:r>
        <w:rPr>
          <w:b/>
          <w:bCs/>
          <w:color w:val="auto"/>
          <w:highlight w:val="none"/>
        </w:rPr>
        <w:t>28.6</w:t>
      </w:r>
      <w:r>
        <w:rPr>
          <w:rFonts w:hint="eastAsia"/>
          <w:b/>
          <w:bCs/>
          <w:color w:val="auto"/>
          <w:highlight w:val="none"/>
          <w:lang w:val="en-US" w:eastAsia="zh-CN"/>
        </w:rPr>
        <w:t xml:space="preserve"> </w:t>
      </w:r>
      <w:r>
        <w:rPr>
          <w:b/>
          <w:bCs/>
          <w:color w:val="auto"/>
          <w:highlight w:val="none"/>
        </w:rPr>
        <w:t>参与政府采购活动的投标人对评审过程或者结果提出质疑的，采购人或采购代理机构可以组织原评标委员会协助处理质疑事项，并依据评标委员会出具的意见进行答复。质疑答复导致中标、成交结果改变的，采购人或者采购代理机构应当将有关情况书面报告本级财政部门。</w:t>
      </w:r>
    </w:p>
    <w:p w14:paraId="2AB5F355">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29.投诉</w:t>
      </w:r>
    </w:p>
    <w:p w14:paraId="0000689F">
      <w:pPr>
        <w:bidi w:val="0"/>
        <w:rPr>
          <w:color w:val="auto"/>
          <w:highlight w:val="none"/>
        </w:rPr>
      </w:pPr>
      <w:r>
        <w:rPr>
          <w:b/>
          <w:bCs/>
          <w:color w:val="auto"/>
          <w:highlight w:val="none"/>
        </w:rPr>
        <w:t>投标人提供的投诉书应符合中华人民共和国财政部令第94号</w:t>
      </w:r>
      <w:r>
        <w:rPr>
          <w:rFonts w:hint="eastAsia"/>
          <w:b/>
          <w:bCs/>
          <w:color w:val="auto"/>
          <w:highlight w:val="none"/>
          <w:lang w:eastAsia="zh-CN"/>
        </w:rPr>
        <w:t>——</w:t>
      </w:r>
      <w:r>
        <w:rPr>
          <w:b/>
          <w:bCs/>
          <w:color w:val="auto"/>
          <w:highlight w:val="none"/>
        </w:rPr>
        <w:t>政府采购质疑和投诉办法的规定。</w:t>
      </w:r>
      <w:r>
        <w:rPr>
          <w:color w:val="auto"/>
          <w:highlight w:val="none"/>
        </w:rPr>
        <w:t>投诉必须首先经过质疑程序。质疑人对采购人、采购代理机构的答复不满意，或者采购人、采购代理机构未在规定的时间内</w:t>
      </w:r>
      <w:r>
        <w:rPr>
          <w:rFonts w:hint="eastAsia"/>
          <w:color w:val="auto"/>
          <w:highlight w:val="none"/>
          <w:lang w:eastAsia="zh-CN"/>
        </w:rPr>
        <w:t>作出</w:t>
      </w:r>
      <w:r>
        <w:rPr>
          <w:color w:val="auto"/>
          <w:highlight w:val="none"/>
        </w:rPr>
        <w:t>答复的，可以在答复期满后十五个工作日内书面向同级财政部门提出投诉。</w:t>
      </w:r>
    </w:p>
    <w:p w14:paraId="22BF7F72">
      <w:pPr>
        <w:pStyle w:val="4"/>
        <w:bidi w:val="0"/>
        <w:rPr>
          <w:color w:val="auto"/>
          <w:highlight w:val="none"/>
        </w:rPr>
      </w:pPr>
      <w:bookmarkStart w:id="25" w:name="_bookmark3"/>
      <w:bookmarkEnd w:id="25"/>
      <w:bookmarkStart w:id="26" w:name="_Toc12768"/>
      <w:bookmarkStart w:id="27" w:name="_Toc2364"/>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其他补充事项</w:t>
      </w:r>
      <w:bookmarkEnd w:id="26"/>
      <w:bookmarkEnd w:id="27"/>
    </w:p>
    <w:p w14:paraId="2259DCF9">
      <w:pPr>
        <w:keepNext w:val="0"/>
        <w:keepLines w:val="0"/>
        <w:pageBreakBefore w:val="0"/>
        <w:widowControl/>
        <w:kinsoku w:val="0"/>
        <w:wordWrap/>
        <w:overflowPunct/>
        <w:topLinePunct w:val="0"/>
        <w:autoSpaceDE w:val="0"/>
        <w:autoSpaceDN w:val="0"/>
        <w:bidi w:val="0"/>
        <w:adjustRightInd w:val="0"/>
        <w:snapToGrid w:val="0"/>
        <w:spacing w:before="120" w:beforeLines="50"/>
        <w:textAlignment w:val="baseline"/>
        <w:rPr>
          <w:b/>
          <w:bCs/>
          <w:color w:val="auto"/>
          <w:highlight w:val="none"/>
        </w:rPr>
      </w:pPr>
      <w:r>
        <w:rPr>
          <w:b/>
          <w:bCs/>
          <w:color w:val="auto"/>
          <w:highlight w:val="none"/>
        </w:rPr>
        <w:t>30.其他补充事项：见“投标人须知前附表”。</w:t>
      </w:r>
    </w:p>
    <w:p w14:paraId="0B49B3EF">
      <w:pPr>
        <w:rPr>
          <w:color w:val="auto"/>
          <w:highlight w:val="none"/>
        </w:rPr>
        <w:sectPr>
          <w:footerReference r:id="rId7"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109AC144">
      <w:pPr>
        <w:pStyle w:val="2"/>
        <w:bidi w:val="0"/>
        <w:rPr>
          <w:rFonts w:ascii="Arial"/>
          <w:color w:val="auto"/>
          <w:sz w:val="21"/>
          <w:highlight w:val="none"/>
        </w:rPr>
      </w:pPr>
      <w:bookmarkStart w:id="28" w:name="_Toc25540"/>
      <w:r>
        <w:rPr>
          <w:color w:val="auto"/>
          <w:highlight w:val="none"/>
        </w:rPr>
        <w:t>第三章</w:t>
      </w:r>
      <w:r>
        <w:rPr>
          <w:rFonts w:hint="eastAsia"/>
          <w:color w:val="auto"/>
          <w:highlight w:val="none"/>
          <w:lang w:val="en-US" w:eastAsia="zh-CN"/>
        </w:rPr>
        <w:t xml:space="preserve">  </w:t>
      </w:r>
      <w:r>
        <w:rPr>
          <w:color w:val="auto"/>
          <w:highlight w:val="none"/>
        </w:rPr>
        <w:t>合同基本格式</w:t>
      </w:r>
      <w:bookmarkEnd w:id="28"/>
    </w:p>
    <w:p w14:paraId="70651B7A">
      <w:pPr>
        <w:bidi w:val="0"/>
        <w:jc w:val="center"/>
        <w:rPr>
          <w:b/>
          <w:bCs/>
          <w:color w:val="auto"/>
          <w:highlight w:val="none"/>
        </w:rPr>
      </w:pPr>
      <w:r>
        <w:rPr>
          <w:rFonts w:hint="eastAsia"/>
          <w:b/>
          <w:bCs/>
          <w:color w:val="auto"/>
          <w:highlight w:val="none"/>
          <w:lang w:eastAsia="zh-CN"/>
        </w:rPr>
        <w:t>（</w:t>
      </w:r>
      <w:r>
        <w:rPr>
          <w:b/>
          <w:bCs/>
          <w:color w:val="auto"/>
          <w:highlight w:val="none"/>
        </w:rPr>
        <w:t>仅供参考，具体内容在合同签订时约定</w:t>
      </w:r>
      <w:r>
        <w:rPr>
          <w:rFonts w:hint="eastAsia"/>
          <w:b/>
          <w:bCs/>
          <w:color w:val="auto"/>
          <w:highlight w:val="none"/>
          <w:lang w:eastAsia="zh-CN"/>
        </w:rPr>
        <w:t>）</w:t>
      </w:r>
    </w:p>
    <w:p w14:paraId="15BFAA24">
      <w:pPr>
        <w:bidi w:val="0"/>
        <w:jc w:val="center"/>
        <w:rPr>
          <w:b/>
          <w:bCs/>
          <w:color w:val="auto"/>
          <w:sz w:val="28"/>
          <w:szCs w:val="28"/>
          <w:highlight w:val="none"/>
        </w:rPr>
      </w:pPr>
      <w:r>
        <w:rPr>
          <w:b/>
          <w:bCs/>
          <w:color w:val="auto"/>
          <w:sz w:val="28"/>
          <w:szCs w:val="28"/>
          <w:highlight w:val="none"/>
        </w:rPr>
        <w:t>合同前附表</w:t>
      </w:r>
    </w:p>
    <w:tbl>
      <w:tblPr>
        <w:tblStyle w:val="3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83"/>
      </w:tblGrid>
      <w:tr w14:paraId="0FC86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762" w:type="dxa"/>
            <w:vAlign w:val="top"/>
          </w:tcPr>
          <w:p w14:paraId="66BFF09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序号</w:t>
            </w:r>
          </w:p>
        </w:tc>
        <w:tc>
          <w:tcPr>
            <w:tcW w:w="8183" w:type="dxa"/>
            <w:vAlign w:val="top"/>
          </w:tcPr>
          <w:p w14:paraId="78A2A4B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内容</w:t>
            </w:r>
          </w:p>
        </w:tc>
      </w:tr>
      <w:tr w14:paraId="1641D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762" w:type="dxa"/>
            <w:vAlign w:val="center"/>
          </w:tcPr>
          <w:p w14:paraId="0FEDE56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1</w:t>
            </w:r>
          </w:p>
        </w:tc>
        <w:tc>
          <w:tcPr>
            <w:tcW w:w="8183" w:type="dxa"/>
            <w:vAlign w:val="center"/>
          </w:tcPr>
          <w:p w14:paraId="0FB78867">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color w:val="auto"/>
                <w:highlight w:val="none"/>
              </w:rPr>
            </w:pPr>
            <w:r>
              <w:rPr>
                <w:rFonts w:hint="eastAsia" w:ascii="微软雅黑" w:hAnsi="微软雅黑" w:eastAsia="微软雅黑" w:cs="微软雅黑"/>
                <w:color w:val="auto"/>
                <w:highlight w:val="none"/>
              </w:rPr>
              <w:t>█</w:t>
            </w:r>
            <w:r>
              <w:rPr>
                <w:color w:val="auto"/>
                <w:highlight w:val="none"/>
              </w:rPr>
              <w:t>交货地点：</w:t>
            </w:r>
            <w:r>
              <w:rPr>
                <w:rFonts w:hint="eastAsia"/>
                <w:color w:val="auto"/>
                <w:highlight w:val="none"/>
                <w:lang w:val="en-US" w:eastAsia="zh-CN"/>
              </w:rPr>
              <w:t>永仁县中医医院</w:t>
            </w:r>
            <w:r>
              <w:rPr>
                <w:color w:val="auto"/>
                <w:highlight w:val="none"/>
              </w:rPr>
              <w:t>指定</w:t>
            </w:r>
            <w:r>
              <w:rPr>
                <w:rFonts w:hint="eastAsia"/>
                <w:color w:val="auto"/>
                <w:highlight w:val="none"/>
                <w:lang w:val="en-US" w:eastAsia="zh-CN"/>
              </w:rPr>
              <w:t>地点</w:t>
            </w:r>
            <w:r>
              <w:rPr>
                <w:color w:val="auto"/>
                <w:highlight w:val="none"/>
              </w:rPr>
              <w:t>。</w:t>
            </w:r>
          </w:p>
          <w:p w14:paraId="6844CAF5">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eastAsia="宋体"/>
                <w:color w:val="auto"/>
                <w:highlight w:val="none"/>
                <w:lang w:eastAsia="zh-CN"/>
              </w:rPr>
            </w:pPr>
            <w:r>
              <w:rPr>
                <w:rFonts w:hint="eastAsia" w:ascii="微软雅黑" w:hAnsi="微软雅黑" w:eastAsia="微软雅黑" w:cs="微软雅黑"/>
                <w:color w:val="auto"/>
                <w:highlight w:val="none"/>
              </w:rPr>
              <w:t>█</w:t>
            </w:r>
            <w:r>
              <w:rPr>
                <w:rFonts w:hint="eastAsia"/>
                <w:color w:val="auto"/>
                <w:highlight w:val="none"/>
              </w:rPr>
              <w:t>合同履行期限（交货期）</w:t>
            </w:r>
            <w:r>
              <w:rPr>
                <w:color w:val="auto"/>
                <w:highlight w:val="none"/>
              </w:rPr>
              <w:t>：</w:t>
            </w:r>
            <w:r>
              <w:rPr>
                <w:rFonts w:hint="eastAsia" w:ascii="宋体" w:hAnsi="宋体"/>
                <w:color w:val="auto"/>
                <w:highlight w:val="none"/>
                <w:lang w:val="en-US" w:eastAsia="zh-CN"/>
              </w:rPr>
              <w:t>合同签订后30个日历天内交货、安装、培训、验收完成，设备为安装验收完成前180天内生产的产品。</w:t>
            </w:r>
          </w:p>
          <w:p w14:paraId="0A560E39">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color w:val="auto"/>
                <w:highlight w:val="none"/>
              </w:rPr>
            </w:pPr>
            <w:r>
              <w:rPr>
                <w:rFonts w:hint="eastAsia" w:ascii="微软雅黑" w:hAnsi="微软雅黑" w:eastAsia="微软雅黑" w:cs="微软雅黑"/>
                <w:color w:val="auto"/>
                <w:highlight w:val="none"/>
              </w:rPr>
              <w:t>█</w:t>
            </w:r>
            <w:r>
              <w:rPr>
                <w:color w:val="auto"/>
                <w:highlight w:val="none"/>
              </w:rPr>
              <w:t>质保期：</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rPr>
              <w:t>年，如采购需求中有特殊要求的产品按照要求提供质保。</w:t>
            </w:r>
          </w:p>
        </w:tc>
      </w:tr>
      <w:tr w14:paraId="654B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762" w:type="dxa"/>
            <w:vAlign w:val="center"/>
          </w:tcPr>
          <w:p w14:paraId="3512439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r>
              <w:rPr>
                <w:color w:val="auto"/>
                <w:highlight w:val="none"/>
              </w:rPr>
              <w:t>2</w:t>
            </w:r>
          </w:p>
        </w:tc>
        <w:tc>
          <w:tcPr>
            <w:tcW w:w="8183" w:type="dxa"/>
            <w:vAlign w:val="center"/>
          </w:tcPr>
          <w:p w14:paraId="5551DFD9">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b/>
                <w:bCs/>
                <w:color w:val="auto"/>
                <w:highlight w:val="none"/>
                <w:lang w:val="en-US" w:eastAsia="zh-CN"/>
              </w:rPr>
            </w:pPr>
            <w:r>
              <w:rPr>
                <w:rFonts w:hint="eastAsia"/>
                <w:b/>
                <w:bCs/>
                <w:color w:val="auto"/>
                <w:highlight w:val="none"/>
                <w:lang w:val="en-US" w:eastAsia="zh-CN"/>
              </w:rPr>
              <w:t>付款方式：合同签订时确定。</w:t>
            </w:r>
          </w:p>
          <w:p w14:paraId="0ECFF1E0">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color w:val="auto"/>
                <w:highlight w:val="none"/>
              </w:rPr>
            </w:pPr>
            <w:r>
              <w:rPr>
                <w:rFonts w:hint="eastAsia"/>
                <w:b/>
                <w:bCs/>
                <w:color w:val="auto"/>
                <w:highlight w:val="none"/>
                <w:lang w:val="en-US" w:eastAsia="zh-CN"/>
              </w:rPr>
              <w:t>履约保证金：合同签订时确定。</w:t>
            </w:r>
          </w:p>
        </w:tc>
      </w:tr>
    </w:tbl>
    <w:p w14:paraId="67D71871">
      <w:pPr>
        <w:rPr>
          <w:rFonts w:ascii="Arial"/>
          <w:color w:val="auto"/>
          <w:sz w:val="21"/>
          <w:highlight w:val="none"/>
        </w:rPr>
      </w:pPr>
    </w:p>
    <w:p w14:paraId="3CE00DAF">
      <w:pPr>
        <w:rPr>
          <w:color w:val="auto"/>
          <w:highlight w:val="none"/>
        </w:rPr>
        <w:sectPr>
          <w:footerReference r:id="rId8"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444DC564">
      <w:pPr>
        <w:pStyle w:val="2"/>
        <w:tabs>
          <w:tab w:val="left" w:pos="360"/>
        </w:tabs>
        <w:jc w:val="center"/>
        <w:rPr>
          <w:rFonts w:ascii="宋体" w:hAnsi="宋体" w:eastAsia="宋体" w:cs="宋体"/>
          <w:b w:val="0"/>
          <w:color w:val="auto"/>
          <w:sz w:val="36"/>
          <w:highlight w:val="none"/>
        </w:rPr>
      </w:pPr>
      <w:bookmarkStart w:id="29" w:name="_Toc213141090"/>
      <w:bookmarkStart w:id="30" w:name="_Toc2370"/>
      <w:r>
        <w:rPr>
          <w:rFonts w:hint="eastAsia" w:ascii="宋体" w:hAnsi="宋体" w:eastAsia="宋体" w:cs="宋体"/>
          <w:bCs/>
          <w:color w:val="auto"/>
          <w:sz w:val="36"/>
          <w:highlight w:val="none"/>
        </w:rPr>
        <w:t>合同书样式及主要条款</w:t>
      </w:r>
      <w:bookmarkEnd w:id="29"/>
      <w:bookmarkEnd w:id="30"/>
    </w:p>
    <w:p w14:paraId="2619A4BF">
      <w:pPr>
        <w:pStyle w:val="3"/>
        <w:numPr>
          <w:ilvl w:val="1"/>
          <w:numId w:val="0"/>
        </w:numPr>
        <w:tabs>
          <w:tab w:val="left" w:pos="596"/>
        </w:tabs>
        <w:spacing w:before="0"/>
        <w:ind w:left="425"/>
        <w:jc w:val="center"/>
        <w:rPr>
          <w:rFonts w:ascii="宋体" w:hAnsi="宋体" w:eastAsia="宋体" w:cs="宋体"/>
          <w:color w:val="auto"/>
          <w:sz w:val="32"/>
          <w:szCs w:val="32"/>
          <w:highlight w:val="none"/>
        </w:rPr>
      </w:pPr>
      <w:bookmarkStart w:id="31" w:name="_Toc843"/>
      <w:bookmarkStart w:id="32" w:name="_Toc2046"/>
      <w:bookmarkStart w:id="33" w:name="_Toc6389"/>
      <w:bookmarkStart w:id="34" w:name="_Toc16663"/>
      <w:bookmarkStart w:id="35" w:name="_Toc11126"/>
      <w:bookmarkStart w:id="36" w:name="_Toc22178"/>
      <w:bookmarkStart w:id="37" w:name="_Toc4167502"/>
      <w:bookmarkStart w:id="38" w:name="_Toc17479"/>
      <w:bookmarkStart w:id="39" w:name="_Toc15401"/>
      <w:bookmarkStart w:id="40" w:name="_Toc213141091"/>
      <w:bookmarkStart w:id="41" w:name="_Toc26834"/>
      <w:bookmarkStart w:id="42" w:name="_Toc5957"/>
      <w:bookmarkStart w:id="43" w:name="_Toc31151"/>
      <w:bookmarkStart w:id="44" w:name="_Toc16066"/>
      <w:bookmarkStart w:id="45" w:name="_Toc21499"/>
      <w:r>
        <w:rPr>
          <w:rFonts w:hint="eastAsia" w:ascii="宋体" w:hAnsi="宋体" w:eastAsia="宋体" w:cs="宋体"/>
          <w:color w:val="auto"/>
          <w:sz w:val="32"/>
          <w:szCs w:val="32"/>
          <w:highlight w:val="none"/>
        </w:rPr>
        <w:t>合同条款前附表</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Style w:val="26"/>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1"/>
        <w:gridCol w:w="1682"/>
        <w:gridCol w:w="6995"/>
      </w:tblGrid>
      <w:tr w14:paraId="5B9B6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jc w:val="center"/>
        </w:trPr>
        <w:tc>
          <w:tcPr>
            <w:tcW w:w="1041" w:type="dxa"/>
            <w:noWrap w:val="0"/>
            <w:vAlign w:val="center"/>
          </w:tcPr>
          <w:p w14:paraId="3E565E95">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b/>
                <w:color w:val="auto"/>
                <w:sz w:val="24"/>
                <w:highlight w:val="none"/>
              </w:rPr>
            </w:pPr>
            <w:r>
              <w:rPr>
                <w:rFonts w:hint="eastAsia" w:ascii="宋体" w:hAnsi="宋体" w:cs="宋体"/>
                <w:b/>
                <w:color w:val="auto"/>
                <w:sz w:val="24"/>
                <w:highlight w:val="none"/>
              </w:rPr>
              <w:t>序号</w:t>
            </w:r>
          </w:p>
        </w:tc>
        <w:tc>
          <w:tcPr>
            <w:tcW w:w="1682" w:type="dxa"/>
            <w:noWrap w:val="0"/>
            <w:vAlign w:val="center"/>
          </w:tcPr>
          <w:p w14:paraId="362DABC8">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b/>
                <w:color w:val="auto"/>
                <w:sz w:val="24"/>
                <w:highlight w:val="none"/>
              </w:rPr>
            </w:pPr>
            <w:r>
              <w:rPr>
                <w:rFonts w:hint="eastAsia" w:ascii="宋体" w:hAnsi="宋体" w:cs="宋体"/>
                <w:b/>
                <w:color w:val="auto"/>
                <w:sz w:val="24"/>
                <w:highlight w:val="none"/>
              </w:rPr>
              <w:t>项目</w:t>
            </w:r>
          </w:p>
        </w:tc>
        <w:tc>
          <w:tcPr>
            <w:tcW w:w="6995" w:type="dxa"/>
            <w:noWrap w:val="0"/>
            <w:vAlign w:val="center"/>
          </w:tcPr>
          <w:p w14:paraId="6D377280">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b/>
                <w:color w:val="auto"/>
                <w:sz w:val="24"/>
                <w:highlight w:val="none"/>
              </w:rPr>
            </w:pPr>
            <w:r>
              <w:rPr>
                <w:rFonts w:hint="eastAsia" w:ascii="宋体" w:hAnsi="宋体" w:cs="宋体"/>
                <w:b/>
                <w:color w:val="auto"/>
                <w:sz w:val="24"/>
                <w:highlight w:val="none"/>
              </w:rPr>
              <w:t>内容</w:t>
            </w:r>
          </w:p>
        </w:tc>
      </w:tr>
      <w:tr w14:paraId="20FE8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041" w:type="dxa"/>
            <w:noWrap w:val="0"/>
            <w:vAlign w:val="center"/>
          </w:tcPr>
          <w:p w14:paraId="4D883A4B">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一</w:t>
            </w:r>
          </w:p>
        </w:tc>
        <w:tc>
          <w:tcPr>
            <w:tcW w:w="1682" w:type="dxa"/>
            <w:noWrap w:val="0"/>
            <w:vAlign w:val="center"/>
          </w:tcPr>
          <w:p w14:paraId="1D223AAD">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交货期</w:t>
            </w:r>
          </w:p>
        </w:tc>
        <w:tc>
          <w:tcPr>
            <w:tcW w:w="6995" w:type="dxa"/>
            <w:noWrap w:val="0"/>
            <w:vAlign w:val="center"/>
          </w:tcPr>
          <w:p w14:paraId="79379FAB">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textAlignment w:val="baseline"/>
              <w:rPr>
                <w:rFonts w:hint="eastAsia" w:ascii="宋体" w:hAnsi="宋体" w:eastAsia="宋体" w:cs="宋体"/>
                <w:color w:val="auto"/>
                <w:szCs w:val="21"/>
                <w:highlight w:val="none"/>
                <w:lang w:eastAsia="zh-CN"/>
              </w:rPr>
            </w:pPr>
            <w:r>
              <w:rPr>
                <w:rFonts w:hint="eastAsia" w:ascii="宋体" w:hAnsi="宋体"/>
                <w:color w:val="auto"/>
                <w:szCs w:val="21"/>
                <w:highlight w:val="none"/>
              </w:rPr>
              <w:t>自合同签订之日起</w:t>
            </w:r>
            <w:r>
              <w:rPr>
                <w:rFonts w:hint="eastAsia" w:ascii="宋体" w:hAnsi="宋体"/>
                <w:color w:val="auto"/>
                <w:szCs w:val="21"/>
                <w:highlight w:val="none"/>
                <w:lang w:val="en-US" w:eastAsia="zh-CN"/>
              </w:rPr>
              <w:t>（  ）</w:t>
            </w:r>
            <w:r>
              <w:rPr>
                <w:rFonts w:hint="eastAsia" w:ascii="宋体" w:hAnsi="宋体"/>
                <w:color w:val="auto"/>
                <w:szCs w:val="21"/>
                <w:highlight w:val="none"/>
              </w:rPr>
              <w:t>个日历日内</w:t>
            </w:r>
            <w:r>
              <w:rPr>
                <w:rFonts w:hint="eastAsia" w:ascii="宋体" w:hAnsi="宋体" w:cs="宋体"/>
                <w:color w:val="auto"/>
                <w:szCs w:val="21"/>
                <w:highlight w:val="none"/>
              </w:rPr>
              <w:t>。</w:t>
            </w:r>
          </w:p>
        </w:tc>
      </w:tr>
      <w:tr w14:paraId="3991A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1041" w:type="dxa"/>
            <w:noWrap w:val="0"/>
            <w:vAlign w:val="center"/>
          </w:tcPr>
          <w:p w14:paraId="3CFF8278">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二</w:t>
            </w:r>
          </w:p>
        </w:tc>
        <w:tc>
          <w:tcPr>
            <w:tcW w:w="1682" w:type="dxa"/>
            <w:noWrap w:val="0"/>
            <w:vAlign w:val="center"/>
          </w:tcPr>
          <w:p w14:paraId="0B513219">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交货地点</w:t>
            </w:r>
          </w:p>
        </w:tc>
        <w:tc>
          <w:tcPr>
            <w:tcW w:w="6995" w:type="dxa"/>
            <w:noWrap w:val="0"/>
            <w:vAlign w:val="center"/>
          </w:tcPr>
          <w:p w14:paraId="01F343EE">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textAlignment w:val="baseline"/>
              <w:rPr>
                <w:rFonts w:ascii="宋体" w:hAnsi="宋体" w:cs="宋体"/>
                <w:b/>
                <w:color w:val="auto"/>
                <w:szCs w:val="21"/>
                <w:highlight w:val="none"/>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用户指定地点。</w:t>
            </w:r>
          </w:p>
        </w:tc>
      </w:tr>
      <w:tr w14:paraId="518B3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1041" w:type="dxa"/>
            <w:noWrap w:val="0"/>
            <w:vAlign w:val="center"/>
          </w:tcPr>
          <w:p w14:paraId="09DFFB47">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三</w:t>
            </w:r>
          </w:p>
        </w:tc>
        <w:tc>
          <w:tcPr>
            <w:tcW w:w="1682" w:type="dxa"/>
            <w:noWrap w:val="0"/>
            <w:vAlign w:val="center"/>
          </w:tcPr>
          <w:p w14:paraId="576BF0E8">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交货方式</w:t>
            </w:r>
          </w:p>
        </w:tc>
        <w:tc>
          <w:tcPr>
            <w:tcW w:w="6995" w:type="dxa"/>
            <w:noWrap w:val="0"/>
            <w:vAlign w:val="center"/>
          </w:tcPr>
          <w:p w14:paraId="6C325892">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textAlignment w:val="baseline"/>
              <w:rPr>
                <w:rFonts w:ascii="宋体" w:hAnsi="宋体" w:cs="宋体"/>
                <w:color w:val="auto"/>
                <w:szCs w:val="21"/>
                <w:highlight w:val="none"/>
              </w:rPr>
            </w:pPr>
            <w:r>
              <w:rPr>
                <w:rFonts w:hint="eastAsia" w:ascii="宋体" w:hAnsi="宋体" w:cs="宋体"/>
                <w:color w:val="auto"/>
                <w:szCs w:val="21"/>
                <w:highlight w:val="none"/>
              </w:rPr>
              <w:t>安装调试验收完成。</w:t>
            </w:r>
          </w:p>
        </w:tc>
      </w:tr>
      <w:tr w14:paraId="40EB3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041" w:type="dxa"/>
            <w:noWrap w:val="0"/>
            <w:vAlign w:val="center"/>
          </w:tcPr>
          <w:p w14:paraId="1064D56A">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四</w:t>
            </w:r>
          </w:p>
        </w:tc>
        <w:tc>
          <w:tcPr>
            <w:tcW w:w="1682" w:type="dxa"/>
            <w:noWrap w:val="0"/>
            <w:vAlign w:val="center"/>
          </w:tcPr>
          <w:p w14:paraId="404DE0AB">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质保期</w:t>
            </w:r>
          </w:p>
        </w:tc>
        <w:tc>
          <w:tcPr>
            <w:tcW w:w="6995" w:type="dxa"/>
            <w:noWrap w:val="0"/>
            <w:vAlign w:val="center"/>
          </w:tcPr>
          <w:p w14:paraId="08E393BA">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textAlignment w:val="baseline"/>
              <w:rPr>
                <w:rFonts w:ascii="宋体" w:hAnsi="宋体" w:cs="宋体"/>
                <w:color w:val="auto"/>
                <w:szCs w:val="21"/>
                <w:highlight w:val="none"/>
              </w:rPr>
            </w:pPr>
          </w:p>
        </w:tc>
      </w:tr>
      <w:tr w14:paraId="7B8BE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7" w:hRule="atLeast"/>
          <w:jc w:val="center"/>
        </w:trPr>
        <w:tc>
          <w:tcPr>
            <w:tcW w:w="1041" w:type="dxa"/>
            <w:noWrap w:val="0"/>
            <w:vAlign w:val="center"/>
          </w:tcPr>
          <w:p w14:paraId="60326BF5">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五</w:t>
            </w:r>
          </w:p>
        </w:tc>
        <w:tc>
          <w:tcPr>
            <w:tcW w:w="1682" w:type="dxa"/>
            <w:noWrap w:val="0"/>
            <w:vAlign w:val="center"/>
          </w:tcPr>
          <w:p w14:paraId="4D445E94">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 w:val="30"/>
                <w:szCs w:val="30"/>
                <w:highlight w:val="none"/>
              </w:rPr>
              <w:t>★</w:t>
            </w:r>
            <w:r>
              <w:rPr>
                <w:rFonts w:hint="eastAsia" w:ascii="宋体" w:hAnsi="宋体" w:cs="宋体"/>
                <w:color w:val="auto"/>
                <w:szCs w:val="21"/>
                <w:highlight w:val="none"/>
              </w:rPr>
              <w:t>付款方式</w:t>
            </w:r>
          </w:p>
        </w:tc>
        <w:tc>
          <w:tcPr>
            <w:tcW w:w="6995" w:type="dxa"/>
            <w:noWrap w:val="0"/>
            <w:vAlign w:val="center"/>
          </w:tcPr>
          <w:p w14:paraId="3CCD719F">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textAlignment w:val="baseline"/>
              <w:rPr>
                <w:rFonts w:hint="eastAsia" w:ascii="宋体" w:hAnsi="宋体" w:eastAsia="宋体" w:cs="宋体"/>
                <w:color w:val="auto"/>
                <w:szCs w:val="21"/>
                <w:highlight w:val="none"/>
                <w:lang w:eastAsia="zh-CN"/>
              </w:rPr>
            </w:pPr>
          </w:p>
        </w:tc>
      </w:tr>
      <w:tr w14:paraId="0CC07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1041" w:type="dxa"/>
            <w:noWrap w:val="0"/>
            <w:vAlign w:val="center"/>
          </w:tcPr>
          <w:p w14:paraId="18B765A8">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六</w:t>
            </w:r>
          </w:p>
        </w:tc>
        <w:tc>
          <w:tcPr>
            <w:tcW w:w="1682" w:type="dxa"/>
            <w:noWrap w:val="0"/>
            <w:vAlign w:val="center"/>
          </w:tcPr>
          <w:p w14:paraId="7F226629">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 w:val="30"/>
                <w:szCs w:val="30"/>
                <w:highlight w:val="none"/>
              </w:rPr>
            </w:pPr>
            <w:r>
              <w:rPr>
                <w:rFonts w:hint="eastAsia" w:ascii="宋体" w:hAnsi="宋体" w:cs="宋体"/>
                <w:color w:val="auto"/>
                <w:szCs w:val="21"/>
                <w:highlight w:val="none"/>
              </w:rPr>
              <w:t>履约保证金</w:t>
            </w:r>
          </w:p>
        </w:tc>
        <w:tc>
          <w:tcPr>
            <w:tcW w:w="6995" w:type="dxa"/>
            <w:noWrap w:val="0"/>
            <w:vAlign w:val="center"/>
          </w:tcPr>
          <w:p w14:paraId="193D6828">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textAlignment w:val="baseline"/>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提交履约保证金。</w:t>
            </w:r>
          </w:p>
        </w:tc>
      </w:tr>
      <w:tr w14:paraId="18A5A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3" w:hRule="atLeast"/>
          <w:jc w:val="center"/>
        </w:trPr>
        <w:tc>
          <w:tcPr>
            <w:tcW w:w="1041" w:type="dxa"/>
            <w:noWrap w:val="0"/>
            <w:vAlign w:val="center"/>
          </w:tcPr>
          <w:p w14:paraId="35423F06">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七</w:t>
            </w:r>
          </w:p>
        </w:tc>
        <w:tc>
          <w:tcPr>
            <w:tcW w:w="1682" w:type="dxa"/>
            <w:noWrap w:val="0"/>
            <w:vAlign w:val="center"/>
          </w:tcPr>
          <w:p w14:paraId="0E1D18B1">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合同份数</w:t>
            </w:r>
          </w:p>
        </w:tc>
        <w:tc>
          <w:tcPr>
            <w:tcW w:w="6995" w:type="dxa"/>
            <w:noWrap w:val="0"/>
            <w:vAlign w:val="center"/>
          </w:tcPr>
          <w:p w14:paraId="65341248">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textAlignment w:val="baseline"/>
              <w:rPr>
                <w:rFonts w:ascii="宋体" w:hAnsi="宋体" w:cs="宋体"/>
                <w:color w:val="auto"/>
                <w:szCs w:val="21"/>
                <w:highlight w:val="none"/>
              </w:rPr>
            </w:pPr>
            <w:bookmarkStart w:id="46" w:name="_Hlk529997662"/>
            <w:r>
              <w:rPr>
                <w:rFonts w:hint="eastAsia" w:ascii="宋体" w:hAnsi="宋体" w:cs="宋体"/>
                <w:color w:val="auto"/>
                <w:szCs w:val="21"/>
                <w:highlight w:val="none"/>
              </w:rPr>
              <w:t>一式陆份，甲方执</w:t>
            </w:r>
            <w:r>
              <w:rPr>
                <w:rFonts w:hint="eastAsia" w:ascii="宋体" w:hAnsi="宋体" w:cs="宋体"/>
                <w:color w:val="auto"/>
                <w:szCs w:val="21"/>
                <w:highlight w:val="none"/>
                <w:lang w:val="en-US" w:eastAsia="zh-CN"/>
              </w:rPr>
              <w:t>肆</w:t>
            </w:r>
            <w:r>
              <w:rPr>
                <w:rFonts w:hint="eastAsia" w:ascii="宋体" w:hAnsi="宋体" w:cs="宋体"/>
                <w:color w:val="auto"/>
                <w:szCs w:val="21"/>
                <w:highlight w:val="none"/>
              </w:rPr>
              <w:t>份，乙方执贰份。</w:t>
            </w:r>
            <w:bookmarkEnd w:id="46"/>
          </w:p>
        </w:tc>
      </w:tr>
    </w:tbl>
    <w:p w14:paraId="3AA5DB5F">
      <w:pPr>
        <w:rPr>
          <w:rFonts w:ascii="宋体" w:hAnsi="宋体" w:cs="宋体"/>
          <w:color w:val="auto"/>
          <w:highlight w:val="none"/>
        </w:rPr>
      </w:pPr>
    </w:p>
    <w:p w14:paraId="00815316">
      <w:pPr>
        <w:rPr>
          <w:rFonts w:ascii="宋体" w:hAnsi="宋体" w:cs="宋体"/>
          <w:color w:val="auto"/>
          <w:highlight w:val="none"/>
        </w:rPr>
      </w:pPr>
    </w:p>
    <w:p w14:paraId="7BD20B32">
      <w:pPr>
        <w:rPr>
          <w:rFonts w:ascii="宋体" w:hAnsi="宋体" w:cs="宋体"/>
          <w:color w:val="auto"/>
          <w:highlight w:val="none"/>
        </w:rPr>
      </w:pPr>
    </w:p>
    <w:p w14:paraId="0AB075FB">
      <w:pPr>
        <w:rPr>
          <w:rFonts w:ascii="宋体" w:hAnsi="宋体" w:cs="宋体"/>
          <w:color w:val="auto"/>
          <w:highlight w:val="none"/>
        </w:rPr>
      </w:pPr>
    </w:p>
    <w:p w14:paraId="6F49FF27">
      <w:pPr>
        <w:pStyle w:val="16"/>
        <w:ind w:left="420"/>
        <w:rPr>
          <w:rFonts w:ascii="宋体" w:hAnsi="宋体" w:cs="宋体"/>
          <w:color w:val="auto"/>
          <w:highlight w:val="none"/>
        </w:rPr>
      </w:pPr>
    </w:p>
    <w:p w14:paraId="5B517073">
      <w:pPr>
        <w:pStyle w:val="16"/>
        <w:ind w:left="420"/>
        <w:rPr>
          <w:rFonts w:ascii="宋体" w:hAnsi="宋体" w:cs="宋体"/>
          <w:color w:val="auto"/>
          <w:highlight w:val="none"/>
        </w:rPr>
      </w:pPr>
    </w:p>
    <w:p w14:paraId="05F36790">
      <w:pPr>
        <w:pStyle w:val="16"/>
        <w:keepNext w:val="0"/>
        <w:keepLines w:val="0"/>
        <w:pageBreakBefore w:val="0"/>
        <w:widowControl/>
        <w:kinsoku w:val="0"/>
        <w:wordWrap/>
        <w:overflowPunct/>
        <w:topLinePunct w:val="0"/>
        <w:autoSpaceDE/>
        <w:autoSpaceDN/>
        <w:bidi w:val="0"/>
        <w:adjustRightInd w:val="0"/>
        <w:snapToGrid w:val="0"/>
        <w:ind w:left="0" w:leftChars="0" w:firstLine="0" w:firstLineChars="0"/>
        <w:textAlignment w:val="baseline"/>
        <w:rPr>
          <w:color w:val="auto"/>
          <w:highlight w:val="none"/>
        </w:rPr>
      </w:pPr>
      <w:r>
        <w:rPr>
          <w:rFonts w:hint="eastAsia"/>
          <w:color w:val="auto"/>
          <w:highlight w:val="none"/>
        </w:rPr>
        <w:t>（仅供参考，最终合同以双方协商确定）</w:t>
      </w:r>
    </w:p>
    <w:p w14:paraId="02EC6A30">
      <w:pPr>
        <w:pStyle w:val="9"/>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463525DC">
      <w:pPr>
        <w:pStyle w:val="9"/>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7B7102C2">
      <w:pPr>
        <w:rPr>
          <w:rFonts w:ascii="宋体" w:hAnsi="宋体" w:cs="宋体"/>
          <w:b/>
          <w:bCs/>
          <w:color w:val="auto"/>
          <w:spacing w:val="-20"/>
          <w:kern w:val="44"/>
          <w:sz w:val="40"/>
          <w:szCs w:val="40"/>
          <w:highlight w:val="none"/>
        </w:rPr>
      </w:pPr>
    </w:p>
    <w:p w14:paraId="4D018F23">
      <w:pPr>
        <w:rPr>
          <w:rFonts w:ascii="宋体" w:hAnsi="宋体" w:cs="宋体"/>
          <w:b/>
          <w:bCs/>
          <w:color w:val="auto"/>
          <w:spacing w:val="-20"/>
          <w:kern w:val="44"/>
          <w:sz w:val="40"/>
          <w:szCs w:val="40"/>
          <w:highlight w:val="none"/>
        </w:rPr>
      </w:pPr>
    </w:p>
    <w:p w14:paraId="69051C3D">
      <w:pPr>
        <w:rPr>
          <w:rFonts w:ascii="宋体" w:hAnsi="宋体" w:cs="宋体"/>
          <w:b/>
          <w:bCs/>
          <w:color w:val="auto"/>
          <w:spacing w:val="-20"/>
          <w:kern w:val="44"/>
          <w:sz w:val="40"/>
          <w:szCs w:val="40"/>
          <w:highlight w:val="none"/>
        </w:rPr>
      </w:pPr>
    </w:p>
    <w:p w14:paraId="4980ADD6">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640" w:firstLineChars="200"/>
        <w:textAlignment w:val="baseline"/>
        <w:rPr>
          <w:rFonts w:hint="default" w:eastAsia="宋体"/>
          <w:color w:val="auto"/>
          <w:sz w:val="32"/>
          <w:szCs w:val="32"/>
          <w:highlight w:val="none"/>
          <w:u w:val="single"/>
          <w:lang w:val="en-US" w:eastAsia="zh-CN"/>
        </w:rPr>
      </w:pPr>
      <w:r>
        <w:rPr>
          <w:rFonts w:hint="eastAsia" w:ascii="宋体" w:hAnsi="宋体" w:cs="宋体"/>
          <w:color w:val="auto"/>
          <w:kern w:val="0"/>
          <w:sz w:val="32"/>
          <w:szCs w:val="32"/>
          <w:highlight w:val="none"/>
        </w:rPr>
        <w:t>项目名称：</w:t>
      </w:r>
      <w:r>
        <w:rPr>
          <w:rFonts w:hint="eastAsia" w:ascii="宋体" w:hAnsi="宋体" w:cs="宋体"/>
          <w:color w:val="auto"/>
          <w:kern w:val="0"/>
          <w:sz w:val="32"/>
          <w:szCs w:val="32"/>
          <w:highlight w:val="none"/>
          <w:u w:val="single"/>
          <w:lang w:val="en-US" w:eastAsia="zh-CN"/>
        </w:rPr>
        <w:t xml:space="preserve">                              </w:t>
      </w:r>
    </w:p>
    <w:p w14:paraId="0F6B7EB5">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640" w:firstLineChars="200"/>
        <w:textAlignment w:val="baseline"/>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48F3C4EB">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640" w:firstLineChars="200"/>
        <w:textAlignment w:val="baseline"/>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609E4106">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640" w:firstLineChars="200"/>
        <w:textAlignment w:val="baseline"/>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639BB3B2">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640" w:firstLineChars="200"/>
        <w:textAlignment w:val="baseline"/>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309265C7">
      <w:pPr>
        <w:rPr>
          <w:color w:val="auto"/>
          <w:highlight w:val="none"/>
        </w:rPr>
      </w:pPr>
    </w:p>
    <w:p w14:paraId="624379AB">
      <w:pPr>
        <w:rPr>
          <w:rFonts w:eastAsia="黑体"/>
          <w:color w:val="auto"/>
          <w:sz w:val="44"/>
          <w:szCs w:val="44"/>
          <w:highlight w:val="none"/>
        </w:rPr>
      </w:pPr>
      <w:r>
        <w:rPr>
          <w:rFonts w:eastAsia="黑体"/>
          <w:color w:val="auto"/>
          <w:sz w:val="44"/>
          <w:szCs w:val="44"/>
          <w:highlight w:val="none"/>
        </w:rPr>
        <w:br w:type="page"/>
      </w:r>
    </w:p>
    <w:p w14:paraId="56E5CFAD">
      <w:pPr>
        <w:keepNext w:val="0"/>
        <w:keepLines w:val="0"/>
        <w:pageBreakBefore w:val="0"/>
        <w:widowControl/>
        <w:kinsoku w:val="0"/>
        <w:wordWrap/>
        <w:overflowPunct/>
        <w:topLinePunct w:val="0"/>
        <w:autoSpaceDE/>
        <w:autoSpaceDN/>
        <w:bidi w:val="0"/>
        <w:adjustRightInd w:val="0"/>
        <w:snapToGrid w:val="0"/>
        <w:ind w:firstLine="0" w:firstLineChars="0"/>
        <w:jc w:val="center"/>
        <w:textAlignment w:val="baseline"/>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2E8D1A29">
      <w:pPr>
        <w:keepNext w:val="0"/>
        <w:keepLines w:val="0"/>
        <w:pageBreakBefore w:val="0"/>
        <w:widowControl/>
        <w:kinsoku w:val="0"/>
        <w:wordWrap/>
        <w:overflowPunct/>
        <w:topLinePunct w:val="0"/>
        <w:autoSpaceDE/>
        <w:autoSpaceDN/>
        <w:bidi w:val="0"/>
        <w:adjustRightInd w:val="0"/>
        <w:snapToGrid w:val="0"/>
        <w:ind w:firstLine="0" w:firstLineChars="0"/>
        <w:textAlignment w:val="baseline"/>
        <w:rPr>
          <w:rFonts w:hint="eastAsia" w:ascii="仿宋_GB2312" w:hAnsi="仿宋_GB2312" w:eastAsia="仿宋_GB2312" w:cs="仿宋_GB2312"/>
          <w:color w:val="auto"/>
          <w:sz w:val="32"/>
          <w:szCs w:val="32"/>
          <w:highlight w:val="none"/>
          <w:lang w:val="en-US" w:eastAsia="zh-CN"/>
        </w:rPr>
      </w:pPr>
    </w:p>
    <w:p w14:paraId="2A1A15F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1.本合同标准文本适用于购买现成货物的采购项目，不包括需要投标人定制开发、创新研发的货物采购项目。</w:t>
      </w:r>
    </w:p>
    <w:p w14:paraId="47FF3A2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default" w:eastAsia="黑体"/>
          <w:color w:val="auto"/>
          <w:sz w:val="44"/>
          <w:szCs w:val="44"/>
          <w:highlight w:val="none"/>
          <w:lang w:val="en-US" w:eastAsia="zh-CN"/>
        </w:rPr>
      </w:pP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7C79F5BE">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3.本合同标准文本各条款中，如涉及填写多家投标人、制造商，多种采购标的、分包主要内容等信息的，可根据采购项目具体情况添加信息项。</w:t>
      </w:r>
    </w:p>
    <w:p w14:paraId="143DCF50">
      <w:pPr>
        <w:keepNext w:val="0"/>
        <w:keepLines w:val="0"/>
        <w:pageBreakBefore w:val="0"/>
        <w:widowControl/>
        <w:kinsoku w:val="0"/>
        <w:wordWrap/>
        <w:overflowPunct/>
        <w:topLinePunct w:val="0"/>
        <w:autoSpaceDE/>
        <w:autoSpaceDN/>
        <w:bidi w:val="0"/>
        <w:adjustRightInd w:val="0"/>
        <w:snapToGrid w:val="0"/>
        <w:ind w:firstLine="880" w:firstLineChars="200"/>
        <w:jc w:val="both"/>
        <w:textAlignment w:val="baseline"/>
        <w:rPr>
          <w:rFonts w:eastAsia="黑体"/>
          <w:color w:val="auto"/>
          <w:sz w:val="44"/>
          <w:szCs w:val="44"/>
          <w:highlight w:val="none"/>
        </w:rPr>
        <w:sectPr>
          <w:headerReference r:id="rId9" w:type="default"/>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37"/>
          <w:cols w:space="720" w:num="1"/>
          <w:docGrid w:type="lines" w:linePitch="312" w:charSpace="0"/>
        </w:sectPr>
      </w:pPr>
    </w:p>
    <w:p w14:paraId="5B4489D5">
      <w:pPr>
        <w:pStyle w:val="3"/>
        <w:pageBreakBefore w:val="0"/>
        <w:tabs>
          <w:tab w:val="left" w:pos="596"/>
        </w:tabs>
        <w:kinsoku/>
        <w:wordWrap/>
        <w:overflowPunct/>
        <w:topLinePunct w:val="0"/>
        <w:bidi w:val="0"/>
        <w:adjustRightInd w:val="0"/>
        <w:snapToGrid w:val="0"/>
        <w:spacing w:beforeLines="0" w:line="360" w:lineRule="auto"/>
        <w:jc w:val="center"/>
        <w:textAlignment w:val="auto"/>
        <w:rPr>
          <w:rFonts w:hint="eastAsia" w:ascii="宋体" w:hAnsi="宋体" w:eastAsia="宋体" w:cs="宋体"/>
          <w:color w:val="auto"/>
          <w:sz w:val="21"/>
          <w:szCs w:val="21"/>
          <w:highlight w:val="none"/>
        </w:rPr>
      </w:pPr>
      <w:bookmarkStart w:id="47" w:name="_Toc13851"/>
      <w:bookmarkStart w:id="48" w:name="_Toc25833"/>
      <w:bookmarkStart w:id="49" w:name="_Toc22209"/>
      <w:bookmarkStart w:id="50" w:name="_Toc29411"/>
      <w:r>
        <w:rPr>
          <w:rFonts w:hint="eastAsia" w:ascii="宋体" w:hAnsi="宋体" w:eastAsia="宋体" w:cs="宋体"/>
          <w:b/>
          <w:bCs/>
          <w:color w:val="auto"/>
          <w:sz w:val="21"/>
          <w:szCs w:val="21"/>
          <w:highlight w:val="none"/>
        </w:rPr>
        <w:t>第一节 政府采购合同协议书</w:t>
      </w:r>
      <w:bookmarkEnd w:id="47"/>
      <w:bookmarkEnd w:id="48"/>
      <w:bookmarkEnd w:id="49"/>
      <w:bookmarkEnd w:id="50"/>
    </w:p>
    <w:p w14:paraId="1CC0567D">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780862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101C2E25">
      <w:pPr>
        <w:pStyle w:val="10"/>
        <w:pageBreakBefore w:val="0"/>
        <w:kinsoku/>
        <w:wordWrap/>
        <w:overflowPunct/>
        <w:topLinePunct w:val="0"/>
        <w:bidi w:val="0"/>
        <w:adjustRightInd w:val="0"/>
        <w:snapToGrid w:val="0"/>
        <w:spacing w:before="0" w:beforeLines="0" w:after="0" w:line="360" w:lineRule="auto"/>
        <w:ind w:left="0" w:leftChars="0"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14EC4EED">
      <w:pPr>
        <w:pageBreakBefore w:val="0"/>
        <w:numPr>
          <w:ilvl w:val="0"/>
          <w:numId w:val="3"/>
        </w:numPr>
        <w:kinsoku/>
        <w:wordWrap/>
        <w:overflowPunct/>
        <w:topLinePunct w:val="0"/>
        <w:bidi w:val="0"/>
        <w:adjustRightInd w:val="0"/>
        <w:snapToGrid w:val="0"/>
        <w:spacing w:before="0" w:before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4482F3EC">
      <w:pPr>
        <w:pStyle w:val="10"/>
        <w:pageBreakBefore w:val="0"/>
        <w:numPr>
          <w:ilvl w:val="0"/>
          <w:numId w:val="4"/>
        </w:numPr>
        <w:kinsoku/>
        <w:wordWrap/>
        <w:overflowPunct/>
        <w:topLinePunct w:val="0"/>
        <w:bidi w:val="0"/>
        <w:adjustRightInd w:val="0"/>
        <w:snapToGrid w:val="0"/>
        <w:spacing w:before="0" w:beforeLines="0" w:after="0" w:line="360" w:lineRule="auto"/>
        <w:ind w:left="0" w:leftChars="0" w:firstLine="404"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p>
    <w:p w14:paraId="760E329F">
      <w:pPr>
        <w:keepNext w:val="0"/>
        <w:keepLines w:val="0"/>
        <w:widowControl/>
        <w:suppressLineNumbers w:val="0"/>
        <w:jc w:val="lef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采购项目编号：</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bidi="ar"/>
        </w:rPr>
        <w:t xml:space="preserve">   </w:t>
      </w:r>
    </w:p>
    <w:p w14:paraId="05F572DD">
      <w:pPr>
        <w:pStyle w:val="10"/>
        <w:pageBreakBefore w:val="0"/>
        <w:kinsoku/>
        <w:wordWrap/>
        <w:overflowPunct/>
        <w:topLinePunct w:val="0"/>
        <w:bidi w:val="0"/>
        <w:adjustRightInd w:val="0"/>
        <w:snapToGrid w:val="0"/>
        <w:spacing w:before="0" w:beforeLines="0" w:after="0" w:line="360" w:lineRule="auto"/>
        <w:ind w:left="0" w:leftChars="0"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9B543CD">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316EEA46">
      <w:pPr>
        <w:pageBreakBefore w:val="0"/>
        <w:kinsoku/>
        <w:wordWrap/>
        <w:overflowPunct/>
        <w:topLinePunct w:val="0"/>
        <w:bidi w:val="0"/>
        <w:adjustRightInd w:val="0"/>
        <w:snapToGrid w:val="0"/>
        <w:spacing w:before="0" w:beforeLines="0" w:line="360" w:lineRule="auto"/>
        <w:ind w:left="5520" w:leftChars="200" w:hanging="5040" w:hangingChars="2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55DC009B">
      <w:pPr>
        <w:pageBreakBefore w:val="0"/>
        <w:numPr>
          <w:ilvl w:val="0"/>
          <w:numId w:val="0"/>
        </w:numPr>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u w:val="singl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7AABC765">
      <w:pPr>
        <w:pageBreakBefore w:val="0"/>
        <w:numPr>
          <w:ilvl w:val="0"/>
          <w:numId w:val="0"/>
        </w:numPr>
        <w:kinsoku/>
        <w:wordWrap/>
        <w:overflowPunct/>
        <w:topLinePunct w:val="0"/>
        <w:bidi w:val="0"/>
        <w:adjustRightInd w:val="0"/>
        <w:snapToGrid w:val="0"/>
        <w:spacing w:before="0" w:beforeLines="0" w:line="360" w:lineRule="auto"/>
        <w:ind w:firstLine="1680" w:firstLineChars="800"/>
        <w:textAlignment w:val="auto"/>
        <w:rPr>
          <w:rFonts w:hint="default"/>
          <w:color w:val="auto"/>
          <w:highlight w:val="none"/>
          <w:lang w:val="en-US" w:eastAsia="zh-CN"/>
        </w:rPr>
      </w:pPr>
      <w:r>
        <w:rPr>
          <w:rFonts w:hint="eastAsia" w:ascii="宋体" w:hAnsi="宋体" w:cs="宋体"/>
          <w:color w:val="auto"/>
          <w:sz w:val="21"/>
          <w:szCs w:val="21"/>
          <w:highlight w:val="none"/>
          <w:lang w:val="en-US" w:eastAsia="zh-CN"/>
        </w:rPr>
        <w:t>单价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3EABBFDE">
      <w:pPr>
        <w:pStyle w:val="9"/>
        <w:rPr>
          <w:rFonts w:hint="default" w:ascii="宋体" w:hAnsi="宋体" w:eastAsia="宋体" w:cs="宋体"/>
          <w:b w:val="0"/>
          <w:color w:val="auto"/>
          <w:spacing w:val="0"/>
          <w:kern w:val="2"/>
          <w:sz w:val="21"/>
          <w:szCs w:val="21"/>
          <w:highlight w:val="none"/>
          <w:u w:val="none"/>
          <w:lang w:val="en-US" w:eastAsia="zh-CN" w:bidi="ar-SA"/>
        </w:rPr>
      </w:pPr>
      <w:r>
        <w:rPr>
          <w:rFonts w:hint="eastAsia" w:ascii="宋体" w:hAnsi="宋体" w:eastAsia="宋体" w:cs="宋体"/>
          <w:b w:val="0"/>
          <w:color w:val="auto"/>
          <w:spacing w:val="0"/>
          <w:kern w:val="2"/>
          <w:sz w:val="21"/>
          <w:szCs w:val="21"/>
          <w:highlight w:val="none"/>
          <w:u w:val="none"/>
          <w:lang w:val="en-US" w:eastAsia="zh-CN" w:bidi="ar-SA"/>
        </w:rPr>
        <w:t xml:space="preserve">                生产厂家：</w:t>
      </w:r>
      <w:r>
        <w:rPr>
          <w:rFonts w:hint="eastAsia" w:ascii="宋体" w:hAnsi="宋体" w:eastAsia="宋体" w:cs="宋体"/>
          <w:b w:val="0"/>
          <w:color w:val="auto"/>
          <w:spacing w:val="0"/>
          <w:kern w:val="2"/>
          <w:sz w:val="21"/>
          <w:szCs w:val="21"/>
          <w:highlight w:val="none"/>
          <w:u w:val="single"/>
          <w:lang w:val="en-US" w:eastAsia="zh-CN" w:bidi="ar-SA"/>
        </w:rPr>
        <w:t xml:space="preserve">                                           </w:t>
      </w:r>
    </w:p>
    <w:p w14:paraId="5F96EF28">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14:paraId="6ED5E534">
      <w:pPr>
        <w:pageBreakBefore w:val="0"/>
        <w:numPr>
          <w:ilvl w:val="0"/>
          <w:numId w:val="0"/>
        </w:numPr>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u w:val="singl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B112543">
      <w:pPr>
        <w:pageBreakBefore w:val="0"/>
        <w:numPr>
          <w:ilvl w:val="0"/>
          <w:numId w:val="0"/>
        </w:numPr>
        <w:kinsoku/>
        <w:wordWrap/>
        <w:overflowPunct/>
        <w:topLinePunct w:val="0"/>
        <w:bidi w:val="0"/>
        <w:adjustRightInd w:val="0"/>
        <w:snapToGrid w:val="0"/>
        <w:spacing w:before="0" w:beforeLines="0" w:line="360" w:lineRule="auto"/>
        <w:ind w:firstLine="1680" w:firstLineChars="800"/>
        <w:textAlignment w:val="auto"/>
        <w:rPr>
          <w:rFonts w:hint="eastAsia"/>
          <w:color w:val="auto"/>
          <w:highlight w:val="none"/>
          <w:lang w:val="en" w:eastAsia="zh-CN"/>
        </w:rPr>
      </w:pPr>
      <w:r>
        <w:rPr>
          <w:rFonts w:hint="eastAsia" w:ascii="宋体" w:hAnsi="宋体" w:cs="宋体"/>
          <w:color w:val="auto"/>
          <w:sz w:val="21"/>
          <w:szCs w:val="21"/>
          <w:highlight w:val="none"/>
          <w:lang w:val="en-US" w:eastAsia="zh-CN"/>
        </w:rPr>
        <w:t>单价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D707894">
      <w:pPr>
        <w:pStyle w:val="9"/>
        <w:rPr>
          <w:rFonts w:hint="eastAsia"/>
          <w:color w:val="auto"/>
          <w:highlight w:val="none"/>
          <w:lang w:val="en-US" w:eastAsia="zh-CN"/>
        </w:rPr>
      </w:pPr>
      <w:r>
        <w:rPr>
          <w:rFonts w:hint="eastAsia" w:ascii="宋体" w:hAnsi="宋体" w:eastAsia="宋体" w:cs="宋体"/>
          <w:b w:val="0"/>
          <w:color w:val="auto"/>
          <w:spacing w:val="0"/>
          <w:kern w:val="2"/>
          <w:sz w:val="21"/>
          <w:szCs w:val="21"/>
          <w:highlight w:val="none"/>
          <w:u w:val="none"/>
          <w:lang w:val="en-US" w:eastAsia="zh-CN" w:bidi="ar-SA"/>
        </w:rPr>
        <w:t xml:space="preserve">                生产厂家：</w:t>
      </w:r>
      <w:r>
        <w:rPr>
          <w:rFonts w:hint="eastAsia" w:ascii="宋体" w:hAnsi="宋体" w:eastAsia="宋体" w:cs="宋体"/>
          <w:b w:val="0"/>
          <w:color w:val="auto"/>
          <w:spacing w:val="0"/>
          <w:kern w:val="2"/>
          <w:sz w:val="21"/>
          <w:szCs w:val="21"/>
          <w:highlight w:val="none"/>
          <w:u w:val="single"/>
          <w:lang w:val="en-US" w:eastAsia="zh-CN" w:bidi="ar-SA"/>
        </w:rPr>
        <w:t xml:space="preserve">                                         </w:t>
      </w:r>
    </w:p>
    <w:p w14:paraId="6531239B">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5A39961F">
      <w:pPr>
        <w:pageBreakBefore w:val="0"/>
        <w:numPr>
          <w:ilvl w:val="0"/>
          <w:numId w:val="0"/>
        </w:numPr>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u w:val="singl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47E87CB0">
      <w:pPr>
        <w:pageBreakBefore w:val="0"/>
        <w:numPr>
          <w:ilvl w:val="0"/>
          <w:numId w:val="0"/>
        </w:numPr>
        <w:kinsoku/>
        <w:wordWrap/>
        <w:overflowPunct/>
        <w:topLinePunct w:val="0"/>
        <w:bidi w:val="0"/>
        <w:adjustRightInd w:val="0"/>
        <w:snapToGrid w:val="0"/>
        <w:spacing w:before="0" w:beforeLines="0" w:line="360" w:lineRule="auto"/>
        <w:ind w:firstLine="1680" w:firstLineChars="800"/>
        <w:textAlignment w:val="auto"/>
        <w:rPr>
          <w:rFonts w:hint="eastAsia" w:ascii="宋体" w:hAnsi="宋体" w:eastAsia="宋体" w:cs="宋体"/>
          <w:b w:val="0"/>
          <w:color w:val="auto"/>
          <w:spacing w:val="0"/>
          <w:kern w:val="2"/>
          <w:sz w:val="21"/>
          <w:szCs w:val="21"/>
          <w:highlight w:val="none"/>
          <w:u w:val="none"/>
          <w:lang w:val="en-US" w:eastAsia="zh-CN" w:bidi="ar-SA"/>
        </w:rPr>
      </w:pPr>
      <w:r>
        <w:rPr>
          <w:rFonts w:hint="eastAsia" w:ascii="宋体" w:hAnsi="宋体" w:cs="宋体"/>
          <w:color w:val="auto"/>
          <w:sz w:val="21"/>
          <w:szCs w:val="21"/>
          <w:highlight w:val="none"/>
          <w:lang w:val="en-US" w:eastAsia="zh-CN"/>
        </w:rPr>
        <w:t>单价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7CC720DD">
      <w:pPr>
        <w:pStyle w:val="9"/>
        <w:ind w:firstLine="1680" w:firstLineChars="800"/>
        <w:rPr>
          <w:rFonts w:hint="default"/>
          <w:color w:val="auto"/>
          <w:highlight w:val="none"/>
          <w:lang w:val="en-US" w:eastAsia="zh-CN"/>
        </w:rPr>
      </w:pPr>
      <w:r>
        <w:rPr>
          <w:rFonts w:hint="eastAsia" w:ascii="宋体" w:hAnsi="宋体" w:eastAsia="宋体" w:cs="宋体"/>
          <w:b w:val="0"/>
          <w:color w:val="auto"/>
          <w:spacing w:val="0"/>
          <w:kern w:val="2"/>
          <w:sz w:val="21"/>
          <w:szCs w:val="21"/>
          <w:highlight w:val="none"/>
          <w:u w:val="none"/>
          <w:lang w:val="en-US" w:eastAsia="zh-CN" w:bidi="ar-SA"/>
        </w:rPr>
        <w:t>生产厂家：</w:t>
      </w:r>
      <w:r>
        <w:rPr>
          <w:rFonts w:hint="eastAsia" w:ascii="宋体" w:hAnsi="宋体" w:eastAsia="宋体" w:cs="宋体"/>
          <w:b w:val="0"/>
          <w:color w:val="auto"/>
          <w:spacing w:val="0"/>
          <w:kern w:val="2"/>
          <w:sz w:val="21"/>
          <w:szCs w:val="21"/>
          <w:highlight w:val="none"/>
          <w:u w:val="single"/>
          <w:lang w:val="en-US" w:eastAsia="zh-CN" w:bidi="ar-SA"/>
        </w:rPr>
        <w:t xml:space="preserve">                                           </w:t>
      </w:r>
    </w:p>
    <w:p w14:paraId="1DBEE795">
      <w:pPr>
        <w:pageBreakBefore w:val="0"/>
        <w:kinsoku/>
        <w:wordWrap/>
        <w:overflowPunct/>
        <w:topLinePunct w:val="0"/>
        <w:bidi w:val="0"/>
        <w:adjustRightInd w:val="0"/>
        <w:snapToGrid w:val="0"/>
        <w:spacing w:before="0" w:beforeLines="0" w:line="360" w:lineRule="auto"/>
        <w:ind w:firstLine="945" w:firstLineChars="4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19A3130D">
      <w:pPr>
        <w:pStyle w:val="52"/>
        <w:pageBreakBefore w:val="0"/>
        <w:numPr>
          <w:ilvl w:val="0"/>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val="en-US" w:eastAsia="zh-CN"/>
        </w:rPr>
        <w:t>分散采购</w:t>
      </w:r>
    </w:p>
    <w:p w14:paraId="2E9F66F0">
      <w:pPr>
        <w:pStyle w:val="52"/>
        <w:pageBreakBefore w:val="0"/>
        <w:numPr>
          <w:ilvl w:val="0"/>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68D89EE8">
      <w:pPr>
        <w:pStyle w:val="52"/>
        <w:pageBreakBefore w:val="0"/>
        <w:numPr>
          <w:ilvl w:val="0"/>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0D17BF91">
      <w:pPr>
        <w:pStyle w:val="52"/>
        <w:pageBreakBefore w:val="0"/>
        <w:numPr>
          <w:ilvl w:val="0"/>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3822736">
      <w:pPr>
        <w:pStyle w:val="52"/>
        <w:pageBreakBefore w:val="0"/>
        <w:numPr>
          <w:ilvl w:val="0"/>
          <w:numId w:val="0"/>
        </w:numPr>
        <w:kinsoku/>
        <w:wordWrap/>
        <w:overflowPunct/>
        <w:topLinePunct w:val="0"/>
        <w:bidi w:val="0"/>
        <w:adjustRightInd w:val="0"/>
        <w:snapToGrid w:val="0"/>
        <w:spacing w:before="0" w:beforeLines="0" w:line="360" w:lineRule="auto"/>
        <w:ind w:firstLine="210" w:firstLineChars="100"/>
        <w:textAlignment w:val="auto"/>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FE"/>
      </w:r>
      <w:r>
        <w:rPr>
          <w:rFonts w:hint="eastAsia" w:ascii="宋体" w:hAnsi="宋体" w:eastAsia="宋体" w:cs="宋体"/>
          <w:color w:val="auto"/>
          <w:w w:val="100"/>
          <w:kern w:val="2"/>
          <w:sz w:val="21"/>
          <w:szCs w:val="21"/>
          <w:highlight w:val="none"/>
          <w:lang w:val="en-US" w:eastAsia="zh-CN" w:bidi="ar-SA"/>
        </w:rPr>
        <w:t>否</w:t>
      </w:r>
    </w:p>
    <w:p w14:paraId="014BCA62">
      <w:pPr>
        <w:pageBreakBefore w:val="0"/>
        <w:numPr>
          <w:ilvl w:val="0"/>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color="auto" w:fill="auto"/>
          <w:lang w:eastAsia="zh-CN"/>
        </w:rPr>
        <w:t>购</w:t>
      </w:r>
      <w:r>
        <w:rPr>
          <w:rFonts w:hint="eastAsia" w:ascii="宋体" w:hAnsi="宋体" w:eastAsia="宋体" w:cs="宋体"/>
          <w:color w:val="auto"/>
          <w:w w:val="100"/>
          <w:sz w:val="21"/>
          <w:szCs w:val="21"/>
          <w:highlight w:val="none"/>
          <w:shd w:val="clear" w:color="auto" w:fill="auto"/>
        </w:rPr>
        <w:t>合同</w:t>
      </w:r>
      <w:r>
        <w:rPr>
          <w:rFonts w:hint="eastAsia" w:ascii="宋体" w:hAnsi="宋体" w:eastAsia="宋体" w:cs="宋体"/>
          <w:color w:val="auto"/>
          <w:w w:val="100"/>
          <w:sz w:val="21"/>
          <w:szCs w:val="21"/>
          <w:highlight w:val="none"/>
          <w:shd w:val="clear" w:color="auto" w:fill="auto"/>
          <w:lang w:eastAsia="zh-CN"/>
        </w:rPr>
        <w:t>（中小企业预留合同）</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4A073379">
      <w:pPr>
        <w:pageBreakBefore w:val="0"/>
        <w:numPr>
          <w:ilvl w:val="0"/>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r>
        <w:rPr>
          <w:rFonts w:hint="eastAsia" w:ascii="宋体" w:hAnsi="宋体" w:cs="宋体"/>
          <w:iCs/>
          <w:color w:val="auto"/>
          <w:sz w:val="21"/>
          <w:szCs w:val="21"/>
          <w:highlight w:val="none"/>
          <w:lang w:eastAsia="zh-CN"/>
        </w:rPr>
        <w:t>（</w:t>
      </w:r>
      <w:r>
        <w:rPr>
          <w:rFonts w:hint="eastAsia" w:ascii="宋体" w:hAnsi="宋体" w:cs="宋体"/>
          <w:iCs/>
          <w:color w:val="auto"/>
          <w:sz w:val="21"/>
          <w:szCs w:val="21"/>
          <w:highlight w:val="none"/>
          <w:lang w:val="en-US" w:eastAsia="zh-CN"/>
        </w:rPr>
        <w:t>应选择是</w:t>
      </w:r>
      <w:r>
        <w:rPr>
          <w:rFonts w:hint="eastAsia" w:ascii="宋体" w:hAnsi="宋体" w:cs="宋体"/>
          <w:iCs/>
          <w:color w:val="auto"/>
          <w:sz w:val="21"/>
          <w:szCs w:val="21"/>
          <w:highlight w:val="none"/>
          <w:lang w:eastAsia="zh-CN"/>
        </w:rPr>
        <w:t>）</w:t>
      </w:r>
    </w:p>
    <w:p w14:paraId="72713F2F">
      <w:pPr>
        <w:pageBreakBefore w:val="0"/>
        <w:numPr>
          <w:ilvl w:val="0"/>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07AD266A">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7352E30">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2D4B5353">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A9E2BC3">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和制造商不同，请分别填写）</w:t>
      </w:r>
      <w:r>
        <w:rPr>
          <w:rFonts w:hint="eastAsia" w:ascii="宋体" w:hAnsi="宋体" w:eastAsia="宋体" w:cs="宋体"/>
          <w:color w:val="auto"/>
          <w:sz w:val="21"/>
          <w:szCs w:val="21"/>
          <w:highlight w:val="none"/>
        </w:rPr>
        <w:t>：</w:t>
      </w:r>
    </w:p>
    <w:p w14:paraId="5E1C3350">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621107B1">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和制造商不同，只填写制造商类型）</w:t>
      </w:r>
      <w:r>
        <w:rPr>
          <w:rFonts w:hint="eastAsia" w:ascii="宋体" w:hAnsi="宋体" w:eastAsia="宋体" w:cs="宋体"/>
          <w:color w:val="auto"/>
          <w:sz w:val="21"/>
          <w:szCs w:val="21"/>
          <w:highlight w:val="none"/>
        </w:rPr>
        <w:t>：</w:t>
      </w:r>
    </w:p>
    <w:p w14:paraId="62E44ECD">
      <w:pPr>
        <w:pageBreakBefore w:val="0"/>
        <w:kinsoku/>
        <w:wordWrap/>
        <w:overflowPunct/>
        <w:topLinePunct w:val="0"/>
        <w:bidi w:val="0"/>
        <w:adjustRightInd w:val="0"/>
        <w:snapToGrid w:val="0"/>
        <w:spacing w:beforeLines="0" w:line="360" w:lineRule="auto"/>
        <w:ind w:firstLine="840" w:firstLineChars="400"/>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3F2DC714">
      <w:pPr>
        <w:pageBreakBefore w:val="0"/>
        <w:kinsoku/>
        <w:wordWrap/>
        <w:overflowPunct/>
        <w:topLinePunct w:val="0"/>
        <w:bidi w:val="0"/>
        <w:adjustRightInd w:val="0"/>
        <w:snapToGrid w:val="0"/>
        <w:spacing w:beforeLines="0" w:line="360" w:lineRule="auto"/>
        <w:ind w:firstLine="840" w:firstLineChars="4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614F3548">
      <w:pPr>
        <w:pageBreakBefore w:val="0"/>
        <w:numPr>
          <w:ilvl w:val="0"/>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w:t>
      </w:r>
      <w:r>
        <w:rPr>
          <w:rFonts w:hint="eastAsia" w:ascii="宋体" w:hAnsi="宋体" w:cs="宋体"/>
          <w:color w:val="auto"/>
          <w:sz w:val="21"/>
          <w:szCs w:val="21"/>
          <w:highlight w:val="none"/>
          <w:u w:val="none"/>
          <w:lang w:val="en-US" w:eastAsia="zh-CN"/>
        </w:rPr>
        <w:t>投标人</w:t>
      </w:r>
      <w:r>
        <w:rPr>
          <w:rFonts w:hint="eastAsia" w:ascii="宋体" w:hAnsi="宋体" w:eastAsia="宋体" w:cs="宋体"/>
          <w:color w:val="auto"/>
          <w:sz w:val="21"/>
          <w:szCs w:val="21"/>
          <w:highlight w:val="none"/>
          <w:u w:val="none"/>
          <w:lang w:val="en-US" w:eastAsia="zh-CN"/>
        </w:rPr>
        <w:t>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5C86EC87">
      <w:pPr>
        <w:pStyle w:val="52"/>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61A1624E">
      <w:pPr>
        <w:pageBreakBefore w:val="0"/>
        <w:numPr>
          <w:ilvl w:val="0"/>
          <w:numId w:val="0"/>
        </w:numPr>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52C91E73">
      <w:pPr>
        <w:pageBreakBefore w:val="0"/>
        <w:numPr>
          <w:ilvl w:val="0"/>
          <w:numId w:val="0"/>
        </w:numPr>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47A5D9AD">
      <w:pPr>
        <w:pageBreakBefore w:val="0"/>
        <w:numPr>
          <w:ilvl w:val="0"/>
          <w:numId w:val="0"/>
        </w:numPr>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12C91649">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否</w:t>
      </w:r>
    </w:p>
    <w:p w14:paraId="751A510B">
      <w:pPr>
        <w:pageBreakBefore w:val="0"/>
        <w:numPr>
          <w:ilvl w:val="0"/>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05CCBABB">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32851908">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9E6C3CE">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rPr>
        <w:t>否</w:t>
      </w:r>
    </w:p>
    <w:p w14:paraId="6736DCF7">
      <w:pPr>
        <w:pageBreakBefore w:val="0"/>
        <w:numPr>
          <w:ilvl w:val="0"/>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706AFEC4">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17E02AC8">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63448225">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rPr>
        <w:t>否</w:t>
      </w:r>
    </w:p>
    <w:p w14:paraId="56C06A90">
      <w:pPr>
        <w:pStyle w:val="52"/>
        <w:pageBreakBefore w:val="0"/>
        <w:numPr>
          <w:ilvl w:val="0"/>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3EE5F6BB">
      <w:pPr>
        <w:pStyle w:val="52"/>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42049289">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312DED0E">
      <w:pPr>
        <w:pStyle w:val="52"/>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FE"/>
      </w:r>
      <w:r>
        <w:rPr>
          <w:rFonts w:hint="eastAsia" w:ascii="宋体" w:hAnsi="宋体" w:eastAsia="宋体" w:cs="宋体"/>
          <w:iCs w:val="0"/>
          <w:color w:val="auto"/>
          <w:kern w:val="2"/>
          <w:sz w:val="21"/>
          <w:szCs w:val="21"/>
          <w:highlight w:val="none"/>
          <w:u w:val="none"/>
        </w:rPr>
        <w:t>否</w:t>
      </w:r>
    </w:p>
    <w:p w14:paraId="66D239C6">
      <w:pPr>
        <w:pageBreakBefore w:val="0"/>
        <w:numPr>
          <w:ilvl w:val="0"/>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412744C5">
      <w:pPr>
        <w:pageBreakBefore w:val="0"/>
        <w:numPr>
          <w:ilvl w:val="0"/>
          <w:numId w:val="0"/>
        </w:numPr>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不涉及</w:t>
      </w:r>
    </w:p>
    <w:p w14:paraId="45233867">
      <w:pPr>
        <w:pageBreakBefore w:val="0"/>
        <w:numPr>
          <w:ilvl w:val="0"/>
          <w:numId w:val="3"/>
        </w:numPr>
        <w:kinsoku/>
        <w:wordWrap/>
        <w:overflowPunct/>
        <w:topLinePunct w:val="0"/>
        <w:bidi w:val="0"/>
        <w:adjustRightInd w:val="0"/>
        <w:snapToGrid w:val="0"/>
        <w:spacing w:before="0" w:before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4EE0D8F2">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0DF85FA">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A393E8A">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7FE84CA2">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79D4AE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546F131A">
      <w:pPr>
        <w:pageBreakBefore w:val="0"/>
        <w:numPr>
          <w:ilvl w:val="0"/>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4335A559">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2C6731E5">
      <w:pPr>
        <w:pStyle w:val="53"/>
        <w:pageBreakBefore w:val="0"/>
        <w:kinsoku/>
        <w:wordWrap/>
        <w:overflowPunct/>
        <w:topLinePunct w:val="0"/>
        <w:bidi w:val="0"/>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5D60F3C5">
      <w:pPr>
        <w:pageBreakBefore w:val="0"/>
        <w:kinsoku/>
        <w:wordWrap/>
        <w:overflowPunct/>
        <w:topLinePunct w:val="0"/>
        <w:bidi w:val="0"/>
        <w:adjustRightInd w:val="0"/>
        <w:snapToGrid w:val="0"/>
        <w:spacing w:before="0" w:beforeLines="0" w:line="360" w:lineRule="auto"/>
        <w:ind w:firstLine="630" w:firstLineChars="3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全额付款：</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eastAsia="zh-CN"/>
        </w:rPr>
        <w:t>。</w:t>
      </w:r>
    </w:p>
    <w:p w14:paraId="5CF6BD9D">
      <w:pPr>
        <w:pageBreakBefore w:val="0"/>
        <w:kinsoku/>
        <w:wordWrap/>
        <w:overflowPunct/>
        <w:topLinePunct w:val="0"/>
        <w:bidi w:val="0"/>
        <w:snapToGrid w:val="0"/>
        <w:spacing w:beforeLines="0" w:line="360" w:lineRule="auto"/>
        <w:ind w:firstLine="630" w:firstLineChars="3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val="en-US" w:eastAsia="zh-CN"/>
        </w:rPr>
        <w:t>设备验收合格，收到</w:t>
      </w:r>
      <w:r>
        <w:rPr>
          <w:rFonts w:hint="eastAsia" w:ascii="宋体" w:hAnsi="宋体" w:cs="宋体"/>
          <w:color w:val="auto"/>
          <w:sz w:val="21"/>
          <w:szCs w:val="21"/>
          <w:highlight w:val="none"/>
          <w:u w:val="single"/>
          <w:lang w:val="en-US" w:eastAsia="zh-CN"/>
        </w:rPr>
        <w:t>乙</w:t>
      </w:r>
      <w:r>
        <w:rPr>
          <w:rFonts w:hint="eastAsia" w:ascii="宋体" w:hAnsi="宋体" w:eastAsia="宋体" w:cs="宋体"/>
          <w:color w:val="auto"/>
          <w:sz w:val="21"/>
          <w:szCs w:val="21"/>
          <w:highlight w:val="none"/>
          <w:u w:val="single"/>
          <w:lang w:val="en-US" w:eastAsia="zh-CN"/>
        </w:rPr>
        <w:t xml:space="preserve">方合法有效的税务发票并无其他纠纷后  </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 xml:space="preserve">  个月内支付合同价款的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，设备验收合格并签署《设备安装验收单》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年后，收到</w:t>
      </w:r>
      <w:r>
        <w:rPr>
          <w:rFonts w:hint="eastAsia" w:ascii="宋体" w:hAnsi="宋体" w:cs="宋体"/>
          <w:color w:val="auto"/>
          <w:sz w:val="21"/>
          <w:szCs w:val="21"/>
          <w:highlight w:val="none"/>
          <w:u w:val="single"/>
          <w:lang w:val="en-US" w:eastAsia="zh-CN"/>
        </w:rPr>
        <w:t>乙</w:t>
      </w:r>
      <w:r>
        <w:rPr>
          <w:rFonts w:hint="eastAsia" w:ascii="宋体" w:hAnsi="宋体" w:eastAsia="宋体" w:cs="宋体"/>
          <w:color w:val="auto"/>
          <w:sz w:val="21"/>
          <w:szCs w:val="21"/>
          <w:highlight w:val="none"/>
          <w:u w:val="single"/>
          <w:lang w:val="en-US" w:eastAsia="zh-CN"/>
        </w:rPr>
        <w:t>方合法有效的</w:t>
      </w:r>
      <w:r>
        <w:rPr>
          <w:rFonts w:hint="eastAsia" w:ascii="宋体" w:hAnsi="宋体" w:cs="宋体"/>
          <w:color w:val="auto"/>
          <w:sz w:val="21"/>
          <w:szCs w:val="21"/>
          <w:highlight w:val="none"/>
          <w:u w:val="single"/>
          <w:lang w:val="en-US" w:eastAsia="zh-CN"/>
        </w:rPr>
        <w:t>尾款支付申请</w:t>
      </w:r>
      <w:r>
        <w:rPr>
          <w:rFonts w:hint="eastAsia" w:ascii="宋体" w:hAnsi="宋体" w:eastAsia="宋体" w:cs="宋体"/>
          <w:color w:val="auto"/>
          <w:sz w:val="21"/>
          <w:szCs w:val="21"/>
          <w:highlight w:val="none"/>
          <w:u w:val="single"/>
          <w:lang w:val="en-US" w:eastAsia="zh-CN"/>
        </w:rPr>
        <w:t>并无其他纠纷</w:t>
      </w:r>
      <w:r>
        <w:rPr>
          <w:rFonts w:hint="eastAsia" w:ascii="宋体" w:hAnsi="宋体" w:cs="宋体"/>
          <w:color w:val="auto"/>
          <w:sz w:val="21"/>
          <w:szCs w:val="21"/>
          <w:highlight w:val="none"/>
          <w:u w:val="single"/>
          <w:lang w:val="en-US" w:eastAsia="zh-CN"/>
        </w:rPr>
        <w:t>后</w:t>
      </w:r>
      <w:r>
        <w:rPr>
          <w:rFonts w:hint="eastAsia" w:ascii="宋体" w:hAnsi="宋体" w:eastAsia="宋体" w:cs="宋体"/>
          <w:color w:val="auto"/>
          <w:sz w:val="21"/>
          <w:szCs w:val="21"/>
          <w:highlight w:val="none"/>
          <w:u w:val="single"/>
          <w:lang w:val="en-US" w:eastAsia="zh-CN"/>
        </w:rPr>
        <w:t xml:space="preserve">支付剩余合同价款的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p>
    <w:p w14:paraId="2023BC3F">
      <w:pPr>
        <w:pageBreakBefore w:val="0"/>
        <w:kinsoku/>
        <w:wordWrap/>
        <w:overflowPunct/>
        <w:topLinePunct w:val="0"/>
        <w:bidi w:val="0"/>
        <w:adjustRightInd w:val="0"/>
        <w:snapToGrid w:val="0"/>
        <w:spacing w:before="0" w:beforeLines="0" w:line="360" w:lineRule="auto"/>
        <w:ind w:firstLine="630" w:firstLineChars="3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p>
    <w:p w14:paraId="2C925BB3">
      <w:pPr>
        <w:pageBreakBefore w:val="0"/>
        <w:kinsoku/>
        <w:wordWrap/>
        <w:overflowPunct/>
        <w:topLinePunct w:val="0"/>
        <w:bidi w:val="0"/>
        <w:adjustRightInd w:val="0"/>
        <w:snapToGrid w:val="0"/>
        <w:spacing w:before="0" w:beforeLines="0" w:line="360" w:lineRule="auto"/>
        <w:ind w:firstLine="630" w:firstLineChars="3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p>
    <w:p w14:paraId="0A966654">
      <w:pPr>
        <w:pageBreakBefore w:val="0"/>
        <w:numPr>
          <w:ilvl w:val="0"/>
          <w:numId w:val="3"/>
        </w:numPr>
        <w:kinsoku/>
        <w:wordWrap/>
        <w:overflowPunct/>
        <w:topLinePunct w:val="0"/>
        <w:bidi w:val="0"/>
        <w:adjustRightInd w:val="0"/>
        <w:snapToGrid w:val="0"/>
        <w:spacing w:before="0" w:beforeLines="0" w:line="360" w:lineRule="auto"/>
        <w:ind w:firstLine="422" w:firstLineChars="200"/>
        <w:textAlignment w:val="auto"/>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00BBB2EF">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E8439E3">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97382D5">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eastAsia="zh-CN"/>
        </w:rPr>
        <w:t>否</w:t>
      </w:r>
    </w:p>
    <w:p w14:paraId="234B6CFD">
      <w:pPr>
        <w:pStyle w:val="52"/>
        <w:pageBreakBefore w:val="0"/>
        <w:kinsoku/>
        <w:wordWrap/>
        <w:overflowPunct/>
        <w:topLinePunct w:val="0"/>
        <w:bidi w:val="0"/>
        <w:spacing w:beforeLines="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
          <w:bCs/>
          <w:color w:val="auto"/>
          <w:sz w:val="21"/>
          <w:szCs w:val="21"/>
          <w:highlight w:val="none"/>
          <w:u w:val="single"/>
          <w:lang w:val="en-US" w:eastAsia="zh-CN"/>
        </w:rPr>
        <w:t xml:space="preserve">     \                 。</w:t>
      </w:r>
    </w:p>
    <w:p w14:paraId="510FCFFC">
      <w:pPr>
        <w:pStyle w:val="52"/>
        <w:pageBreakBefore w:val="0"/>
        <w:kinsoku/>
        <w:wordWrap/>
        <w:overflowPunct/>
        <w:topLinePunct w:val="0"/>
        <w:bidi w:val="0"/>
        <w:spacing w:beforeLines="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
          <w:bCs/>
          <w:color w:val="auto"/>
          <w:sz w:val="21"/>
          <w:szCs w:val="21"/>
          <w:highlight w:val="none"/>
          <w:u w:val="single"/>
          <w:lang w:val="en-US" w:eastAsia="zh-CN"/>
        </w:rPr>
        <w:t xml:space="preserve">     \                  。</w:t>
      </w:r>
    </w:p>
    <w:p w14:paraId="19900B51">
      <w:pPr>
        <w:pageBreakBefore w:val="0"/>
        <w:kinsoku/>
        <w:wordWrap/>
        <w:overflowPunct/>
        <w:topLinePunct w:val="0"/>
        <w:bidi w:val="0"/>
        <w:snapToGrid w:val="0"/>
        <w:spacing w:before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u w:val="single"/>
          <w:lang w:val="en-US" w:eastAsia="zh-CN"/>
        </w:rPr>
        <w:t>\</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lang w:eastAsia="zh-CN"/>
        </w:rPr>
        <w:t>。</w:t>
      </w:r>
    </w:p>
    <w:p w14:paraId="6FB4946D">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3A1B178">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5B6121D7">
      <w:pPr>
        <w:pageBreakBefore w:val="0"/>
        <w:numPr>
          <w:ilvl w:val="0"/>
          <w:numId w:val="3"/>
        </w:numPr>
        <w:kinsoku/>
        <w:wordWrap/>
        <w:overflowPunct/>
        <w:topLinePunct w:val="0"/>
        <w:bidi w:val="0"/>
        <w:adjustRightInd w:val="0"/>
        <w:snapToGrid w:val="0"/>
        <w:spacing w:before="0" w:before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0C0CAAF2">
      <w:pPr>
        <w:pageBreakBefore w:val="0"/>
        <w:numPr>
          <w:ilvl w:val="0"/>
          <w:numId w:val="5"/>
        </w:numPr>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36A880C0">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0D7F49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w:t>
      </w:r>
      <w:r>
        <w:rPr>
          <w:rFonts w:hint="eastAsia" w:ascii="宋体" w:hAnsi="宋体" w:cs="宋体"/>
          <w:bCs/>
          <w:color w:val="auto"/>
          <w:sz w:val="21"/>
          <w:szCs w:val="21"/>
          <w:highlight w:val="none"/>
          <w:lang w:eastAsia="zh-CN"/>
        </w:rPr>
        <w:t>投标人</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5B77593">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D779ED7">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B31978D">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E70861A">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5113245E">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11FB16DA">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D030E6B">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p w14:paraId="458071F2">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w:t>
      </w:r>
      <w:r>
        <w:rPr>
          <w:rFonts w:hint="eastAsia" w:ascii="宋体" w:hAnsi="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提出验收申请之日起</w:t>
      </w:r>
      <w:r>
        <w:rPr>
          <w:rFonts w:hint="eastAsia" w:ascii="宋体" w:hAnsi="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日内组织验收）</w:t>
      </w:r>
      <w:r>
        <w:rPr>
          <w:rFonts w:hint="eastAsia" w:ascii="宋体" w:hAnsi="宋体" w:eastAsia="宋体" w:cs="宋体"/>
          <w:bCs/>
          <w:color w:val="auto"/>
          <w:sz w:val="21"/>
          <w:szCs w:val="21"/>
          <w:highlight w:val="none"/>
          <w:u w:val="single"/>
          <w:lang w:val="en-US" w:eastAsia="zh-CN"/>
        </w:rPr>
        <w:t xml:space="preserve"> </w:t>
      </w:r>
    </w:p>
    <w:p w14:paraId="2E78654B">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一次性验收         </w:t>
      </w:r>
    </w:p>
    <w:p w14:paraId="1AEB6496">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16776E0C">
      <w:pPr>
        <w:pageBreakBefore w:val="0"/>
        <w:kinsoku/>
        <w:wordWrap/>
        <w:overflowPunct/>
        <w:topLinePunct w:val="0"/>
        <w:bidi w:val="0"/>
        <w:adjustRightInd w:val="0"/>
        <w:snapToGrid w:val="0"/>
        <w:spacing w:before="0" w:beforeLines="0" w:line="360" w:lineRule="auto"/>
        <w:ind w:left="2370" w:leftChars="200" w:hanging="1890" w:hangingChars="9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外包装验收→开箱清点安装验收→性能参数及配置验收→整体资产验收</w:t>
      </w:r>
      <w:r>
        <w:rPr>
          <w:rFonts w:hint="eastAsia" w:ascii="宋体" w:hAnsi="宋体" w:eastAsia="宋体" w:cs="宋体"/>
          <w:bCs/>
          <w:color w:val="auto"/>
          <w:sz w:val="21"/>
          <w:szCs w:val="21"/>
          <w:highlight w:val="none"/>
          <w:u w:val="single"/>
        </w:rPr>
        <w:t xml:space="preserve">  </w:t>
      </w:r>
    </w:p>
    <w:p w14:paraId="4DFBAFDD">
      <w:pPr>
        <w:spacing w:line="460" w:lineRule="exact"/>
        <w:ind w:firstLine="420" w:firstLineChars="200"/>
        <w:rPr>
          <w:rFonts w:hint="eastAsia" w:ascii="宋体" w:hAnsi="宋体"/>
          <w:color w:val="auto"/>
          <w:sz w:val="24"/>
          <w:highlight w:val="none"/>
          <w:shd w:val="clear" w:color="auto" w:fill="auto"/>
          <w:lang w:val="en-US" w:eastAsia="zh-CN"/>
        </w:rPr>
      </w:pPr>
      <w:r>
        <w:rPr>
          <w:rFonts w:hint="eastAsia" w:ascii="宋体" w:hAnsi="宋体" w:eastAsia="宋体" w:cs="宋体"/>
          <w:bCs/>
          <w:color w:val="auto"/>
          <w:sz w:val="21"/>
          <w:szCs w:val="21"/>
          <w:highlight w:val="none"/>
        </w:rPr>
        <w:t>（5）履约验收的内容：</w:t>
      </w:r>
      <w:r>
        <w:rPr>
          <w:rFonts w:hint="eastAsia" w:ascii="宋体" w:hAnsi="宋体"/>
          <w:color w:val="auto"/>
          <w:sz w:val="22"/>
          <w:szCs w:val="22"/>
          <w:highlight w:val="none"/>
          <w:u w:val="single"/>
          <w:shd w:val="clear" w:color="auto" w:fill="auto"/>
        </w:rPr>
        <w:t>设备到达甲方指定地点后</w:t>
      </w:r>
      <w:r>
        <w:rPr>
          <w:rFonts w:hint="eastAsia" w:ascii="宋体" w:hAnsi="宋体"/>
          <w:color w:val="auto"/>
          <w:sz w:val="22"/>
          <w:szCs w:val="22"/>
          <w:highlight w:val="none"/>
          <w:u w:val="single"/>
          <w:shd w:val="clear" w:color="auto" w:fill="auto"/>
          <w:lang w:eastAsia="zh-CN"/>
        </w:rPr>
        <w:t>，</w:t>
      </w:r>
      <w:r>
        <w:rPr>
          <w:rFonts w:hint="eastAsia" w:ascii="宋体" w:hAnsi="宋体"/>
          <w:color w:val="auto"/>
          <w:sz w:val="22"/>
          <w:szCs w:val="22"/>
          <w:highlight w:val="none"/>
          <w:u w:val="single"/>
          <w:shd w:val="clear" w:color="auto" w:fill="auto"/>
          <w:lang w:val="en-US" w:eastAsia="zh-CN"/>
        </w:rPr>
        <w:t>按合同及招标文件内容清点完毕，质量证明文件齐全，安装、调试、运行正常，符合甲方技术要求，经甲方验收小组验收，并以签署的验收意见为验收结论。属于国家强制检定、校验的计量设备，以质检部门出具的检测合格报告为验收合格的结论，申报检测及出具报告所产生的费用由中标人负责。1.设备验收：设备到达甲方指定地点后甲方统一初验是否符合合同要求；2.项目验收：乙方负责设备安装和调试完工后，甲方测试是否合格并满足技术要求；3.实作性操作验收：由使用部门试运行一个月，达到国家及合同约定标准，通过后视为最终验收合格，否则甲方有权拒绝接收验收不合格的合同设备；4.甲方负责组织成立验收小组对设备和项目进行验收并签署《设备安装验收单》，最终验收合格后进入货款结算程序。</w:t>
      </w:r>
    </w:p>
    <w:p w14:paraId="0DA2A894">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国家行业标准</w:t>
      </w:r>
      <w:r>
        <w:rPr>
          <w:rFonts w:hint="eastAsia" w:ascii="宋体" w:hAnsi="宋体" w:eastAsia="宋体" w:cs="宋体"/>
          <w:bCs/>
          <w:color w:val="auto"/>
          <w:sz w:val="21"/>
          <w:szCs w:val="21"/>
          <w:highlight w:val="none"/>
          <w:u w:val="single"/>
        </w:rPr>
        <w:t xml:space="preserve">            </w:t>
      </w:r>
    </w:p>
    <w:p w14:paraId="714079A5">
      <w:pPr>
        <w:pStyle w:val="52"/>
        <w:pageBreakBefore w:val="0"/>
        <w:kinsoku/>
        <w:wordWrap/>
        <w:overflowPunct/>
        <w:topLinePunct w:val="0"/>
        <w:bidi w:val="0"/>
        <w:spacing w:beforeLines="0"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）是否以采购活动中投标人提供的样品作为参考：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3A42077">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p w14:paraId="7F06E78F">
      <w:pPr>
        <w:pageBreakBefore w:val="0"/>
        <w:numPr>
          <w:ilvl w:val="0"/>
          <w:numId w:val="3"/>
        </w:numPr>
        <w:kinsoku/>
        <w:wordWrap/>
        <w:overflowPunct/>
        <w:topLinePunct w:val="0"/>
        <w:bidi w:val="0"/>
        <w:adjustRightInd w:val="0"/>
        <w:snapToGrid w:val="0"/>
        <w:spacing w:before="0" w:before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182683CD">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48C99368">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7F9EE102">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1DFAB996">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084BC001">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5B888197">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332ED512">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47756B7C">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2983AE04">
      <w:pPr>
        <w:pStyle w:val="52"/>
        <w:pageBreakBefore w:val="0"/>
        <w:kinsoku/>
        <w:wordWrap/>
        <w:overflowPunct/>
        <w:topLinePunct w:val="0"/>
        <w:bidi w:val="0"/>
        <w:spacing w:beforeLines="0" w:line="360" w:lineRule="auto"/>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05E603B9">
      <w:pPr>
        <w:pageBreakBefore w:val="0"/>
        <w:numPr>
          <w:ilvl w:val="0"/>
          <w:numId w:val="3"/>
        </w:numPr>
        <w:kinsoku/>
        <w:wordWrap/>
        <w:overflowPunct/>
        <w:topLinePunct w:val="0"/>
        <w:bidi w:val="0"/>
        <w:adjustRightInd w:val="0"/>
        <w:snapToGrid w:val="0"/>
        <w:spacing w:before="0" w:before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627160C6">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双方签字并盖章后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54709324">
      <w:pPr>
        <w:pageBreakBefore w:val="0"/>
        <w:numPr>
          <w:ilvl w:val="0"/>
          <w:numId w:val="3"/>
        </w:numPr>
        <w:kinsoku/>
        <w:wordWrap/>
        <w:overflowPunct/>
        <w:topLinePunct w:val="0"/>
        <w:bidi w:val="0"/>
        <w:adjustRightInd w:val="0"/>
        <w:snapToGrid w:val="0"/>
        <w:spacing w:before="0" w:before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583FA8C8">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5A4BE0DA">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E570FBC">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永仁县中医医院   </w:t>
      </w:r>
      <w:r>
        <w:rPr>
          <w:rFonts w:hint="eastAsia" w:ascii="宋体" w:hAnsi="宋体" w:eastAsia="宋体" w:cs="宋体"/>
          <w:color w:val="auto"/>
          <w:sz w:val="21"/>
          <w:szCs w:val="21"/>
          <w:highlight w:val="none"/>
          <w:u w:val="single"/>
        </w:rPr>
        <w:t xml:space="preserve">      </w:t>
      </w:r>
    </w:p>
    <w:p w14:paraId="73617696">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协议等。</w:t>
      </w:r>
    </w:p>
    <w:p w14:paraId="679138A5">
      <w:pPr>
        <w:pStyle w:val="53"/>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rPr>
      </w:pP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69E849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077BCE8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7AFA563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73CD47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3547CE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2327C1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1535B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116" w:type="dxa"/>
            <w:tcBorders>
              <w:top w:val="single" w:color="auto" w:sz="2" w:space="0"/>
              <w:left w:val="single" w:color="auto" w:sz="2" w:space="0"/>
              <w:bottom w:val="single" w:color="auto" w:sz="2" w:space="0"/>
            </w:tcBorders>
            <w:noWrap w:val="0"/>
            <w:vAlign w:val="center"/>
          </w:tcPr>
          <w:p w14:paraId="14DCA72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3A4F1B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0C7B5FB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D32FDA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58F3908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right w:val="single" w:color="auto" w:sz="2" w:space="0"/>
            </w:tcBorders>
            <w:noWrap w:val="0"/>
            <w:vAlign w:val="center"/>
          </w:tcPr>
          <w:p w14:paraId="7934AE5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7EB44C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116" w:type="dxa"/>
            <w:tcBorders>
              <w:top w:val="single" w:color="auto" w:sz="2" w:space="0"/>
              <w:left w:val="single" w:color="auto" w:sz="2" w:space="0"/>
              <w:bottom w:val="single" w:color="auto" w:sz="2" w:space="0"/>
            </w:tcBorders>
            <w:noWrap w:val="0"/>
            <w:vAlign w:val="center"/>
          </w:tcPr>
          <w:p w14:paraId="0C90637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p>
        </w:tc>
      </w:tr>
      <w:tr w14:paraId="26363A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B62EE6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23657F3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24092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2116" w:type="dxa"/>
            <w:tcBorders>
              <w:top w:val="single" w:color="auto" w:sz="2" w:space="0"/>
              <w:left w:val="single" w:color="auto" w:sz="2" w:space="0"/>
              <w:bottom w:val="single" w:color="auto" w:sz="2" w:space="0"/>
            </w:tcBorders>
            <w:noWrap w:val="0"/>
            <w:vAlign w:val="center"/>
          </w:tcPr>
          <w:p w14:paraId="65E6323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172EA1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9ACF18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36F03C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07054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116" w:type="dxa"/>
            <w:tcBorders>
              <w:top w:val="single" w:color="auto" w:sz="2" w:space="0"/>
              <w:left w:val="single" w:color="auto" w:sz="2" w:space="0"/>
              <w:bottom w:val="single" w:color="auto" w:sz="2" w:space="0"/>
            </w:tcBorders>
            <w:noWrap w:val="0"/>
            <w:vAlign w:val="center"/>
          </w:tcPr>
          <w:p w14:paraId="4FAFE54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451987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043FC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9D0ECA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4C3FFB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116" w:type="dxa"/>
            <w:tcBorders>
              <w:top w:val="single" w:color="auto" w:sz="2" w:space="0"/>
              <w:left w:val="single" w:color="auto" w:sz="2" w:space="0"/>
              <w:bottom w:val="single" w:color="auto" w:sz="2" w:space="0"/>
            </w:tcBorders>
            <w:noWrap w:val="0"/>
            <w:vAlign w:val="center"/>
          </w:tcPr>
          <w:p w14:paraId="2B15E8A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4C174F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4CDB2C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C7073D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1D098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116" w:type="dxa"/>
            <w:tcBorders>
              <w:top w:val="single" w:color="auto" w:sz="2" w:space="0"/>
              <w:left w:val="single" w:color="auto" w:sz="2" w:space="0"/>
              <w:bottom w:val="single" w:color="auto" w:sz="2" w:space="0"/>
            </w:tcBorders>
            <w:noWrap w:val="0"/>
            <w:vAlign w:val="center"/>
          </w:tcPr>
          <w:p w14:paraId="78769EB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2A7C9D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FD7F65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973C17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8BBA9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2116" w:type="dxa"/>
            <w:tcBorders>
              <w:top w:val="single" w:color="auto" w:sz="2" w:space="0"/>
              <w:left w:val="single" w:color="auto" w:sz="2" w:space="0"/>
              <w:bottom w:val="single" w:color="auto" w:sz="2" w:space="0"/>
            </w:tcBorders>
            <w:noWrap w:val="0"/>
            <w:vAlign w:val="center"/>
          </w:tcPr>
          <w:p w14:paraId="561A839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6A8482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56F597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44A27A5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681C9E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116" w:type="dxa"/>
            <w:tcBorders>
              <w:top w:val="single" w:color="auto" w:sz="2" w:space="0"/>
              <w:left w:val="single" w:color="auto" w:sz="2" w:space="0"/>
              <w:bottom w:val="single" w:color="auto" w:sz="2" w:space="0"/>
            </w:tcBorders>
            <w:noWrap w:val="0"/>
            <w:vAlign w:val="center"/>
          </w:tcPr>
          <w:p w14:paraId="5C6B79D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03B3DC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5096DC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34E48F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1E881B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116" w:type="dxa"/>
            <w:tcBorders>
              <w:top w:val="single" w:color="auto" w:sz="2" w:space="0"/>
              <w:left w:val="single" w:color="auto" w:sz="2" w:space="0"/>
              <w:bottom w:val="single" w:color="auto" w:sz="2" w:space="0"/>
            </w:tcBorders>
            <w:noWrap w:val="0"/>
            <w:vAlign w:val="center"/>
          </w:tcPr>
          <w:p w14:paraId="713AC23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77FB03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86CED2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0E6FF3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315577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116" w:type="dxa"/>
            <w:tcBorders>
              <w:top w:val="single" w:color="auto" w:sz="2" w:space="0"/>
              <w:left w:val="single" w:color="auto" w:sz="2" w:space="0"/>
              <w:bottom w:val="single" w:color="auto" w:sz="2" w:space="0"/>
            </w:tcBorders>
            <w:noWrap w:val="0"/>
            <w:vAlign w:val="center"/>
          </w:tcPr>
          <w:p w14:paraId="2476AE3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0F755D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17CDE90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EDA3B6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4DBD67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116" w:type="dxa"/>
            <w:tcBorders>
              <w:top w:val="single" w:color="auto" w:sz="2" w:space="0"/>
              <w:left w:val="single" w:color="auto" w:sz="2" w:space="0"/>
              <w:bottom w:val="single" w:color="auto" w:sz="2" w:space="0"/>
            </w:tcBorders>
            <w:noWrap w:val="0"/>
            <w:vAlign w:val="center"/>
          </w:tcPr>
          <w:p w14:paraId="1D2CA8D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72DE16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4FA372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FFE431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0921B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116" w:type="dxa"/>
            <w:tcBorders>
              <w:top w:val="single" w:color="auto" w:sz="2" w:space="0"/>
              <w:left w:val="single" w:color="auto" w:sz="2" w:space="0"/>
              <w:bottom w:val="single" w:color="auto" w:sz="2" w:space="0"/>
            </w:tcBorders>
            <w:noWrap w:val="0"/>
            <w:vAlign w:val="center"/>
          </w:tcPr>
          <w:p w14:paraId="713B8DF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277C7A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4B0D479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3F38CEA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2CE4A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116" w:type="dxa"/>
            <w:tcBorders>
              <w:top w:val="single" w:color="auto" w:sz="2" w:space="0"/>
              <w:left w:val="single" w:color="auto" w:sz="2" w:space="0"/>
              <w:bottom w:val="single" w:color="auto" w:sz="2" w:space="0"/>
            </w:tcBorders>
            <w:noWrap w:val="0"/>
            <w:vAlign w:val="center"/>
          </w:tcPr>
          <w:p w14:paraId="62400DC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pacing w:val="20"/>
                <w:sz w:val="21"/>
                <w:szCs w:val="21"/>
                <w:highlight w:val="none"/>
              </w:rPr>
            </w:pPr>
          </w:p>
        </w:tc>
      </w:tr>
      <w:tr w14:paraId="49C5E3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B3F121F">
            <w:pPr>
              <w:pStyle w:val="10"/>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left"/>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19E8BC5E">
      <w:pPr>
        <w:pStyle w:val="3"/>
        <w:pageBreakBefore w:val="0"/>
        <w:tabs>
          <w:tab w:val="left" w:pos="596"/>
        </w:tabs>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u w:val="single"/>
        </w:rPr>
        <w:br w:type="page"/>
      </w:r>
      <w:bookmarkStart w:id="51" w:name="_Toc6668"/>
      <w:bookmarkStart w:id="52" w:name="_Toc1633"/>
      <w:bookmarkStart w:id="53" w:name="_Toc27624"/>
      <w:bookmarkStart w:id="54" w:name="_Toc18146"/>
      <w:r>
        <w:rPr>
          <w:rFonts w:hint="eastAsia" w:ascii="宋体" w:hAnsi="宋体" w:eastAsia="宋体" w:cs="宋体"/>
          <w:b/>
          <w:bCs/>
          <w:color w:val="auto"/>
          <w:sz w:val="21"/>
          <w:szCs w:val="21"/>
          <w:highlight w:val="none"/>
        </w:rPr>
        <w:t>第二节 政府采购合同通用条款</w:t>
      </w:r>
      <w:bookmarkEnd w:id="51"/>
      <w:bookmarkEnd w:id="52"/>
      <w:bookmarkEnd w:id="53"/>
      <w:bookmarkEnd w:id="54"/>
    </w:p>
    <w:p w14:paraId="3A5D8EC3">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305AA22E">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89FC15F">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2CA3DB03">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267F3AB9">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17366311">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6AF5D0F4">
      <w:pPr>
        <w:pageBreakBefore w:val="0"/>
        <w:kinsoku/>
        <w:wordWrap/>
        <w:overflowPunct/>
        <w:topLinePunct w:val="0"/>
        <w:bidi w:val="0"/>
        <w:adjustRightInd w:val="0"/>
        <w:snapToGrid w:val="0"/>
        <w:spacing w:before="0" w:beforeLines="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7AC0013A">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40E2D979">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25106472">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09975741">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按采购文件、投标（响应）文件的规定，根据分包意向协议，将中标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3A41C6D4">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的身份共同参加政府采购的主体。</w:t>
      </w:r>
      <w:r>
        <w:rPr>
          <w:rFonts w:hint="eastAsia" w:ascii="宋体" w:hAnsi="宋体" w:eastAsia="宋体" w:cs="宋体"/>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05753F84">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228F3E3B">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4843EBD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6D83D493">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4DF39ADB">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3CF59E8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46051791">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566F70E6">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0522ECA6">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62EB2D0E">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1F21B77B">
      <w:pPr>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45ACD5C2">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6561EE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63606E0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B82885A">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2B1C68CA">
      <w:pPr>
        <w:pStyle w:val="9"/>
        <w:pageBreakBefore w:val="0"/>
        <w:kinsoku/>
        <w:wordWrap/>
        <w:overflowPunct/>
        <w:topLinePunct w:val="0"/>
        <w:bidi w:val="0"/>
        <w:spacing w:after="0" w:line="360" w:lineRule="auto"/>
        <w:ind w:firstLine="369" w:firstLineChars="17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.3乙方有权根据合同约定向甲方收取</w:t>
      </w:r>
      <w:r>
        <w:rPr>
          <w:rFonts w:hint="eastAsia" w:ascii="宋体" w:hAnsi="宋体" w:eastAsia="宋体" w:cs="宋体"/>
          <w:color w:val="auto"/>
          <w:sz w:val="21"/>
          <w:szCs w:val="21"/>
          <w:highlight w:val="none"/>
          <w:lang w:eastAsia="zh-CN"/>
        </w:rPr>
        <w:t>合同价款</w:t>
      </w:r>
      <w:r>
        <w:rPr>
          <w:rFonts w:hint="eastAsia" w:ascii="宋体" w:hAnsi="宋体" w:eastAsia="宋体" w:cs="宋体"/>
          <w:color w:val="auto"/>
          <w:sz w:val="21"/>
          <w:szCs w:val="21"/>
          <w:highlight w:val="none"/>
        </w:rPr>
        <w:t>。</w:t>
      </w:r>
    </w:p>
    <w:p w14:paraId="2F0CAD80">
      <w:pPr>
        <w:pStyle w:val="9"/>
        <w:pageBreakBefore w:val="0"/>
        <w:kinsoku/>
        <w:wordWrap/>
        <w:overflowPunct/>
        <w:topLinePunct w:val="0"/>
        <w:bidi w:val="0"/>
        <w:spacing w:after="0" w:line="360" w:lineRule="auto"/>
        <w:ind w:firstLine="369" w:firstLineChars="17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.4国家法律法规规定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约定应</w:t>
      </w:r>
      <w:r>
        <w:rPr>
          <w:rFonts w:hint="eastAsia" w:ascii="宋体" w:hAnsi="宋体" w:eastAsia="宋体" w:cs="宋体"/>
          <w:color w:val="auto"/>
          <w:sz w:val="21"/>
          <w:szCs w:val="21"/>
          <w:highlight w:val="none"/>
        </w:rPr>
        <w:t>由乙方承担的其他义务和责任。</w:t>
      </w:r>
    </w:p>
    <w:p w14:paraId="3F9BDE78">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107BA62A">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28B0186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E7A0F9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2AD8D5B8">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4293CC3D">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4971181">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6A461423">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cs="宋体"/>
          <w:color w:val="auto"/>
          <w:sz w:val="21"/>
          <w:szCs w:val="21"/>
          <w:highlight w:val="none"/>
          <w:lang w:eastAsia="zh-CN"/>
        </w:rPr>
        <w:t>涉及</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2CB527E4">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75BB41A7">
      <w:pPr>
        <w:pStyle w:val="52"/>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2C6217D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4701093B">
      <w:pPr>
        <w:pStyle w:val="14"/>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.1 质量标准</w:t>
      </w:r>
    </w:p>
    <w:p w14:paraId="24A76E20">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1B1D557D">
      <w:pPr>
        <w:pStyle w:val="14"/>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17988119">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2E5968D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23DAC82F">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4BFA4F38">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10EB3E7B">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692A6440">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3DFF07D9">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12B30152">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2E595123">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A3EC12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05680FC0">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77BC8389">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3B2518E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1FDF6F6E">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55"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55"/>
      <w:r>
        <w:rPr>
          <w:rFonts w:hint="eastAsia" w:ascii="宋体" w:hAnsi="宋体" w:eastAsia="宋体" w:cs="宋体"/>
          <w:color w:val="auto"/>
          <w:sz w:val="21"/>
          <w:szCs w:val="21"/>
          <w:highlight w:val="none"/>
        </w:rPr>
        <w:t>。</w:t>
      </w:r>
    </w:p>
    <w:p w14:paraId="43B35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78420663">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6610F6F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65A2459C">
      <w:pPr>
        <w:pageBreakBefore w:val="0"/>
        <w:kinsoku/>
        <w:wordWrap/>
        <w:overflowPunct/>
        <w:topLinePunct w:val="0"/>
        <w:autoSpaceDE/>
        <w:autoSpaceDN/>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5EE4C924">
      <w:pPr>
        <w:pageBreakBefore w:val="0"/>
        <w:kinsoku/>
        <w:wordWrap/>
        <w:overflowPunct/>
        <w:topLinePunct w:val="0"/>
        <w:autoSpaceDE/>
        <w:autoSpaceDN/>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lang w:eastAsia="zh-CN"/>
        </w:rPr>
      </w:pPr>
      <w:bookmarkStart w:id="56" w:name="_Toc8861"/>
      <w:r>
        <w:rPr>
          <w:rFonts w:hint="eastAsia" w:ascii="宋体" w:hAnsi="宋体" w:eastAsia="宋体" w:cs="宋体"/>
          <w:color w:val="auto"/>
          <w:sz w:val="21"/>
          <w:szCs w:val="21"/>
          <w:highlight w:val="none"/>
          <w:lang w:val="en-US" w:eastAsia="zh-CN"/>
        </w:rPr>
        <w:t xml:space="preserve">12.2 </w:t>
      </w:r>
      <w:r>
        <w:rPr>
          <w:rFonts w:hint="eastAsia" w:ascii="宋体" w:hAnsi="宋体" w:eastAsia="宋体" w:cs="宋体"/>
          <w:color w:val="auto"/>
          <w:sz w:val="21"/>
          <w:szCs w:val="21"/>
          <w:highlight w:val="none"/>
        </w:rPr>
        <w:t>对于满足合同约定支付条件的，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原则上应当自收到发票后10个工作日内将资金支付到合同约定的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bookmarkEnd w:id="56"/>
    </w:p>
    <w:p w14:paraId="4F58A1C0">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11A4AA1B">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43B3D5BF">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4C7D9574">
      <w:pPr>
        <w:pageBreakBefore w:val="0"/>
        <w:kinsoku/>
        <w:wordWrap/>
        <w:overflowPunct/>
        <w:topLinePunct w:val="0"/>
        <w:bidi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78626F6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33F17752">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68BBEBF0">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B3C279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04B5DEC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73E739F8">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70A99736">
      <w:pPr>
        <w:pStyle w:val="52"/>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49CA3F6C">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2064DE2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2BF417A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34427DA9">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38BA25E9">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67673C1B">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176396D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792A300F">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2AAC117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2856E25A">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78FD1AF9">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2BEDA9FD">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54262A94">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61E818A8">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6E95F016">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0E0FCA7B">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4E54332F">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3340A655">
      <w:pPr>
        <w:pStyle w:val="52"/>
        <w:pageBreakBefore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（3）乙方分立、合并或者变更住所的，应当及时以书面形式告知甲方。乙方没有</w:t>
      </w:r>
      <w:r>
        <w:rPr>
          <w:rFonts w:hint="eastAsia" w:ascii="宋体" w:hAnsi="宋体" w:eastAsia="宋体" w:cs="宋体"/>
          <w:color w:val="auto"/>
          <w:sz w:val="21"/>
          <w:szCs w:val="21"/>
          <w:highlight w:val="none"/>
          <w:lang w:eastAsia="zh-CN"/>
        </w:rPr>
        <w:t>及时告知</w:t>
      </w:r>
      <w:r>
        <w:rPr>
          <w:rFonts w:hint="eastAsia" w:ascii="宋体" w:hAnsi="宋体" w:eastAsia="宋体" w:cs="宋体"/>
          <w:color w:val="auto"/>
          <w:sz w:val="21"/>
          <w:szCs w:val="21"/>
          <w:highlight w:val="none"/>
        </w:rPr>
        <w:t>甲方，致使</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履行发生困难的，甲方可以中止合同履行并要求乙方承担由此给甲方造成的损失。</w:t>
      </w:r>
    </w:p>
    <w:p w14:paraId="677A79D6">
      <w:pPr>
        <w:pageBreakBefore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1032E348">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032BB7BB">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71E30401">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3D57C1FA">
      <w:pPr>
        <w:pStyle w:val="52"/>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218A5710">
      <w:pPr>
        <w:pStyle w:val="52"/>
        <w:pageBreakBefore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政府采购合同继续履行将损害国家利益和社会公共利益的，双方当事人</w:t>
      </w:r>
      <w:r>
        <w:rPr>
          <w:rFonts w:hint="eastAsia" w:ascii="宋体" w:hAnsi="宋体" w:eastAsia="宋体" w:cs="宋体"/>
          <w:color w:val="auto"/>
          <w:sz w:val="21"/>
          <w:szCs w:val="21"/>
          <w:highlight w:val="none"/>
          <w:lang w:val="en-US" w:eastAsia="zh-CN"/>
        </w:rPr>
        <w:t>应当变更、</w:t>
      </w:r>
      <w:r>
        <w:rPr>
          <w:rFonts w:hint="eastAsia" w:ascii="宋体" w:hAnsi="宋体" w:eastAsia="宋体" w:cs="宋体"/>
          <w:color w:val="auto"/>
          <w:sz w:val="21"/>
          <w:szCs w:val="21"/>
          <w:highlight w:val="none"/>
        </w:rPr>
        <w:t>中止</w:t>
      </w:r>
      <w:r>
        <w:rPr>
          <w:rFonts w:hint="eastAsia" w:ascii="宋体" w:hAnsi="宋体" w:eastAsia="宋体" w:cs="宋体"/>
          <w:color w:val="auto"/>
          <w:sz w:val="21"/>
          <w:szCs w:val="21"/>
          <w:highlight w:val="none"/>
          <w:lang w:eastAsia="zh-CN"/>
        </w:rPr>
        <w:t>或者终止</w:t>
      </w:r>
      <w:r>
        <w:rPr>
          <w:rFonts w:hint="eastAsia" w:ascii="宋体" w:hAnsi="宋体" w:eastAsia="宋体" w:cs="宋体"/>
          <w:color w:val="auto"/>
          <w:sz w:val="21"/>
          <w:szCs w:val="21"/>
          <w:highlight w:val="none"/>
        </w:rPr>
        <w:t>合同。有过错的一方应当承担赔偿责任，双方都有过错的，各自承担相应的责任。</w:t>
      </w:r>
    </w:p>
    <w:p w14:paraId="7522736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65981B10">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794DB166">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协议属于本合同组成部分。</w:t>
      </w:r>
    </w:p>
    <w:p w14:paraId="5FB46DF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1859A0A2">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0F9FCB96">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64E5A3E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6283A99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01AC85D5">
      <w:pPr>
        <w:pStyle w:val="52"/>
        <w:pageBreakBefore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 因本合同及合同有关事项发生的争议，由</w:t>
      </w:r>
      <w:r>
        <w:rPr>
          <w:rFonts w:hint="eastAsia" w:ascii="宋体" w:hAnsi="宋体" w:eastAsia="宋体" w:cs="宋体"/>
          <w:color w:val="auto"/>
          <w:sz w:val="21"/>
          <w:szCs w:val="21"/>
          <w:highlight w:val="none"/>
          <w:lang w:eastAsia="zh-CN"/>
        </w:rPr>
        <w:t>甲乙双</w:t>
      </w:r>
      <w:r>
        <w:rPr>
          <w:rFonts w:hint="eastAsia" w:ascii="宋体" w:hAnsi="宋体" w:eastAsia="宋体" w:cs="宋体"/>
          <w:color w:val="auto"/>
          <w:sz w:val="21"/>
          <w:szCs w:val="21"/>
          <w:highlight w:val="none"/>
        </w:rPr>
        <w:t>方友好协商解决。协商不成时，可以</w:t>
      </w:r>
      <w:r>
        <w:rPr>
          <w:rFonts w:hint="eastAsia" w:ascii="宋体" w:hAnsi="宋体" w:eastAsia="宋体" w:cs="宋体"/>
          <w:color w:val="auto"/>
          <w:sz w:val="21"/>
          <w:szCs w:val="21"/>
          <w:highlight w:val="none"/>
          <w:lang w:eastAsia="zh-CN"/>
        </w:rPr>
        <w:t>向有关组织申请</w:t>
      </w:r>
      <w:r>
        <w:rPr>
          <w:rFonts w:hint="eastAsia" w:ascii="宋体" w:hAnsi="宋体" w:eastAsia="宋体" w:cs="宋体"/>
          <w:color w:val="auto"/>
          <w:sz w:val="21"/>
          <w:szCs w:val="21"/>
          <w:highlight w:val="none"/>
        </w:rPr>
        <w:t>调解。合同一方或</w:t>
      </w:r>
      <w:r>
        <w:rPr>
          <w:rFonts w:hint="eastAsia" w:ascii="宋体" w:hAnsi="宋体" w:eastAsia="宋体" w:cs="宋体"/>
          <w:color w:val="auto"/>
          <w:sz w:val="21"/>
          <w:szCs w:val="21"/>
          <w:highlight w:val="none"/>
          <w:lang w:eastAsia="zh-CN"/>
        </w:rPr>
        <w:t>双</w:t>
      </w:r>
      <w:r>
        <w:rPr>
          <w:rFonts w:hint="eastAsia" w:ascii="宋体" w:hAnsi="宋体" w:eastAsia="宋体" w:cs="宋体"/>
          <w:color w:val="auto"/>
          <w:sz w:val="21"/>
          <w:szCs w:val="21"/>
          <w:highlight w:val="none"/>
        </w:rPr>
        <w:t>方不愿调解或调解不成的，可以通过仲裁或诉讼的方式解决争议。</w:t>
      </w:r>
    </w:p>
    <w:p w14:paraId="419F64F2">
      <w:pPr>
        <w:pStyle w:val="52"/>
        <w:pageBreakBefore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中进一步约定选择与争议有实际联系的地点的人民法院管辖，但管辖法院的约定不得违反级别管辖和专属管辖的规定。</w:t>
      </w:r>
    </w:p>
    <w:p w14:paraId="18925C60">
      <w:pPr>
        <w:pStyle w:val="52"/>
        <w:pageBreakBefore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.3 如</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有争议的事项不影响合同其他部分的履行，在争议解决期间，合同其他部分应</w:t>
      </w:r>
      <w:r>
        <w:rPr>
          <w:rFonts w:hint="eastAsia" w:ascii="宋体" w:hAnsi="宋体" w:eastAsia="宋体" w:cs="宋体"/>
          <w:color w:val="auto"/>
          <w:sz w:val="21"/>
          <w:szCs w:val="21"/>
          <w:highlight w:val="none"/>
          <w:lang w:eastAsia="zh-CN"/>
        </w:rPr>
        <w:t>当</w:t>
      </w:r>
      <w:r>
        <w:rPr>
          <w:rFonts w:hint="eastAsia" w:ascii="宋体" w:hAnsi="宋体" w:eastAsia="宋体" w:cs="宋体"/>
          <w:color w:val="auto"/>
          <w:sz w:val="21"/>
          <w:szCs w:val="21"/>
          <w:highlight w:val="none"/>
        </w:rPr>
        <w:t>继续履行。</w:t>
      </w:r>
    </w:p>
    <w:p w14:paraId="3E79B7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62151F4D">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5A71592A">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77627417">
      <w:pPr>
        <w:pStyle w:val="9"/>
        <w:pageBreakBefore w:val="0"/>
        <w:kinsoku/>
        <w:wordWrap/>
        <w:overflowPunct/>
        <w:topLinePunct w:val="0"/>
        <w:bidi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对于</w:t>
      </w:r>
      <w:r>
        <w:rPr>
          <w:rFonts w:hint="eastAsia" w:ascii="宋体" w:hAnsi="宋体" w:eastAsia="宋体" w:cs="宋体"/>
          <w:color w:val="auto"/>
          <w:sz w:val="21"/>
          <w:szCs w:val="21"/>
          <w:highlight w:val="none"/>
          <w:lang w:eastAsia="zh-CN"/>
        </w:rPr>
        <w:t>为落实中小企业支持政策，</w:t>
      </w:r>
      <w:r>
        <w:rPr>
          <w:rFonts w:hint="eastAsia" w:ascii="宋体" w:hAnsi="宋体" w:eastAsia="宋体" w:cs="宋体"/>
          <w:color w:val="auto"/>
          <w:sz w:val="21"/>
          <w:szCs w:val="21"/>
          <w:highlight w:val="none"/>
        </w:rPr>
        <w:t>通过采购项目</w:t>
      </w:r>
      <w:r>
        <w:rPr>
          <w:rFonts w:hint="eastAsia" w:ascii="宋体" w:hAnsi="宋体" w:eastAsia="宋体" w:cs="宋体"/>
          <w:color w:val="auto"/>
          <w:sz w:val="21"/>
          <w:szCs w:val="21"/>
          <w:highlight w:val="none"/>
          <w:lang w:eastAsia="zh-CN"/>
        </w:rPr>
        <w:t>整体</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0DDB81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55BF7961">
      <w:pPr>
        <w:pStyle w:val="52"/>
        <w:pageBreakBefore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本合同的订立、生效、解释、履行及与本合同有关的争议解决，均适用法律、行政法规。</w:t>
      </w:r>
    </w:p>
    <w:p w14:paraId="7AA94DCF">
      <w:pPr>
        <w:pStyle w:val="52"/>
        <w:pageBreakBefore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本合同条款与法律、行政法规的强制性规定不一致的，双方当事人应按照法律、行政法规的强制性规定修改本合同的相关条款。</w:t>
      </w:r>
    </w:p>
    <w:p w14:paraId="70585351">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0856B9A9">
      <w:pPr>
        <w:pStyle w:val="52"/>
        <w:pageBreakBefore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本合同任何一方向对方发出的通知、信件、数据电文等，应当发送至本合同第一部分《政府采购合同协议书》所约定的通讯地址、联系人、联系电话或电子邮箱。</w:t>
      </w:r>
    </w:p>
    <w:p w14:paraId="5950DC35">
      <w:pPr>
        <w:pStyle w:val="52"/>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一方当事人变更名称、</w:t>
      </w:r>
      <w:r>
        <w:rPr>
          <w:rFonts w:hint="eastAsia" w:ascii="宋体" w:hAnsi="宋体" w:eastAsia="宋体" w:cs="宋体"/>
          <w:color w:val="auto"/>
          <w:sz w:val="21"/>
          <w:szCs w:val="21"/>
          <w:highlight w:val="none"/>
          <w:lang w:eastAsia="zh-CN"/>
        </w:rPr>
        <w:t>住所</w:t>
      </w:r>
      <w:r>
        <w:rPr>
          <w:rFonts w:hint="eastAsia" w:ascii="宋体" w:hAnsi="宋体" w:eastAsia="宋体" w:cs="宋体"/>
          <w:color w:val="auto"/>
          <w:sz w:val="21"/>
          <w:szCs w:val="21"/>
          <w:highlight w:val="none"/>
        </w:rPr>
        <w:t>、联系人、联系电话或电子邮箱</w:t>
      </w:r>
      <w:r>
        <w:rPr>
          <w:rFonts w:hint="eastAsia" w:ascii="宋体" w:hAnsi="宋体" w:eastAsia="宋体" w:cs="宋体"/>
          <w:color w:val="auto"/>
          <w:sz w:val="21"/>
          <w:szCs w:val="21"/>
          <w:highlight w:val="none"/>
          <w:lang w:eastAsia="zh-CN"/>
        </w:rPr>
        <w:t>等信息</w:t>
      </w:r>
      <w:r>
        <w:rPr>
          <w:rFonts w:hint="eastAsia" w:ascii="宋体" w:hAnsi="宋体" w:eastAsia="宋体" w:cs="宋体"/>
          <w:color w:val="auto"/>
          <w:sz w:val="21"/>
          <w:szCs w:val="21"/>
          <w:highlight w:val="none"/>
        </w:rPr>
        <w:t>的，应当在变更后3日内及时书面通知对方，对方实际收到变更通知前的送达仍为有效送达。</w:t>
      </w:r>
    </w:p>
    <w:p w14:paraId="355CD566">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本合同一方给另一方的通知均应采用书面形式，传真或快递</w:t>
      </w:r>
      <w:r>
        <w:rPr>
          <w:rFonts w:hint="eastAsia" w:ascii="宋体" w:hAnsi="宋体" w:cs="宋体"/>
          <w:color w:val="auto"/>
          <w:sz w:val="21"/>
          <w:szCs w:val="21"/>
          <w:highlight w:val="none"/>
          <w:lang w:eastAsia="zh-CN"/>
        </w:rPr>
        <w:t>送达</w:t>
      </w:r>
      <w:r>
        <w:rPr>
          <w:rFonts w:hint="eastAsia" w:ascii="宋体" w:hAnsi="宋体" w:eastAsia="宋体" w:cs="宋体"/>
          <w:color w:val="auto"/>
          <w:sz w:val="21"/>
          <w:szCs w:val="21"/>
          <w:highlight w:val="none"/>
        </w:rPr>
        <w:t>本合同中规定的对方的地址和办理签收手续。</w:t>
      </w:r>
    </w:p>
    <w:p w14:paraId="41D22DFB">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6B674A30">
      <w:pPr>
        <w:pageBreakBefore w:val="0"/>
        <w:numPr>
          <w:ilvl w:val="0"/>
          <w:numId w:val="9"/>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07289ABD">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5B80707">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57" w:name="_Toc20313"/>
    </w:p>
    <w:p w14:paraId="734FC0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38610864">
      <w:pPr>
        <w:pStyle w:val="3"/>
        <w:pageBreakBefore w:val="0"/>
        <w:tabs>
          <w:tab w:val="left" w:pos="596"/>
        </w:tabs>
        <w:kinsoku/>
        <w:wordWrap/>
        <w:overflowPunct/>
        <w:topLinePunct w:val="0"/>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bookmarkStart w:id="58" w:name="_Toc3505"/>
      <w:bookmarkStart w:id="59" w:name="_Toc29741"/>
      <w:bookmarkStart w:id="60" w:name="_Toc28398"/>
      <w:r>
        <w:rPr>
          <w:rFonts w:hint="eastAsia" w:ascii="宋体" w:hAnsi="宋体" w:eastAsia="宋体" w:cs="宋体"/>
          <w:b/>
          <w:bCs/>
          <w:color w:val="auto"/>
          <w:sz w:val="21"/>
          <w:szCs w:val="21"/>
          <w:highlight w:val="none"/>
        </w:rPr>
        <w:t>第三节 政府采购合同专用条款</w:t>
      </w:r>
      <w:bookmarkEnd w:id="57"/>
      <w:bookmarkEnd w:id="58"/>
      <w:bookmarkEnd w:id="59"/>
      <w:bookmarkEnd w:id="60"/>
    </w:p>
    <w:tbl>
      <w:tblPr>
        <w:tblStyle w:val="26"/>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79"/>
        <w:gridCol w:w="2036"/>
        <w:gridCol w:w="6045"/>
      </w:tblGrid>
      <w:tr w14:paraId="1943E3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5B055624">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A2DF1E7">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022" w:type="pct"/>
            <w:noWrap w:val="0"/>
            <w:vAlign w:val="center"/>
          </w:tcPr>
          <w:p w14:paraId="4FA41778">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联合体具体要求</w:t>
            </w:r>
          </w:p>
        </w:tc>
        <w:tc>
          <w:tcPr>
            <w:tcW w:w="3034" w:type="pct"/>
            <w:noWrap w:val="0"/>
            <w:vAlign w:val="center"/>
          </w:tcPr>
          <w:p w14:paraId="614C61DC">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不属于联合体</w:t>
            </w:r>
          </w:p>
        </w:tc>
      </w:tr>
      <w:tr w14:paraId="76CE92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43" w:type="pct"/>
            <w:noWrap w:val="0"/>
            <w:vAlign w:val="center"/>
          </w:tcPr>
          <w:p w14:paraId="77D0201F">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E6CF24F">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p>
        </w:tc>
        <w:tc>
          <w:tcPr>
            <w:tcW w:w="1022" w:type="pct"/>
            <w:noWrap w:val="0"/>
            <w:vAlign w:val="center"/>
          </w:tcPr>
          <w:p w14:paraId="3ECDED43">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其他术语解释</w:t>
            </w:r>
          </w:p>
        </w:tc>
        <w:tc>
          <w:tcPr>
            <w:tcW w:w="3034" w:type="pct"/>
            <w:noWrap w:val="0"/>
            <w:vAlign w:val="center"/>
          </w:tcPr>
          <w:p w14:paraId="42D56E7A">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无</w:t>
            </w:r>
          </w:p>
        </w:tc>
      </w:tr>
      <w:tr w14:paraId="1181F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7EBCDC66">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22B9CB1">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4.4款</w:t>
            </w:r>
          </w:p>
        </w:tc>
        <w:tc>
          <w:tcPr>
            <w:tcW w:w="1022" w:type="pct"/>
            <w:noWrap w:val="0"/>
            <w:vAlign w:val="center"/>
          </w:tcPr>
          <w:p w14:paraId="188C6880">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履约验收中甲方提出异议或作出说明的期限</w:t>
            </w:r>
          </w:p>
        </w:tc>
        <w:tc>
          <w:tcPr>
            <w:tcW w:w="3034" w:type="pct"/>
            <w:noWrap w:val="0"/>
            <w:vAlign w:val="center"/>
          </w:tcPr>
          <w:p w14:paraId="37C76EEB">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由甲乙双方共同开箱初验，并由乙方按合同规范要求完成安装及加电测试等。交货时，乙方随货向甲方交付设备必需的合格证、质保卡，相关资料（如操作手册、使用指南、维修手册、安装调试说明书、服务手册等）及配备的用件、工具等；货物到达指定交货地点后，将由甲方和乙方进行集中验货，若开箱加电测试发现不合格的货物，乙方必须予以更换；在货物最终验收后的质量保证期，乙方应对由于设计、工艺或者材料的缺陷而发生的任何不足或故障负责，费用由乙方承担。</w:t>
            </w:r>
          </w:p>
        </w:tc>
      </w:tr>
      <w:tr w14:paraId="5F5733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5ED4C310">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FAB3AB4">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4.6款</w:t>
            </w:r>
          </w:p>
        </w:tc>
        <w:tc>
          <w:tcPr>
            <w:tcW w:w="1022" w:type="pct"/>
            <w:noWrap w:val="0"/>
            <w:vAlign w:val="center"/>
          </w:tcPr>
          <w:p w14:paraId="42160217">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约定甲方承担的其他义务和责任</w:t>
            </w:r>
          </w:p>
        </w:tc>
        <w:tc>
          <w:tcPr>
            <w:tcW w:w="3034" w:type="pct"/>
            <w:noWrap w:val="0"/>
            <w:vAlign w:val="center"/>
          </w:tcPr>
          <w:p w14:paraId="05142AC1">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负责合同签订后项目的配合、协调工作（如与乙方的具体联系和衔接，设备现场安装调试或项目建设施工时配备人员进行监管控制）；</w:t>
            </w:r>
          </w:p>
          <w:p w14:paraId="2B072F97">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负责提供设备和安装调试或项目建设施工所必须的场地和环境；</w:t>
            </w:r>
          </w:p>
          <w:p w14:paraId="27D40DDA">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负责组织成立验收小组对设备或项目进行验收并签署验收报告；</w:t>
            </w:r>
          </w:p>
          <w:p w14:paraId="335CAD53">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按合同规定享有乙方提供的设备和项目服务。</w:t>
            </w:r>
          </w:p>
        </w:tc>
      </w:tr>
      <w:tr w14:paraId="08FE4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0602BA10">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47C4E749">
            <w:pPr>
              <w:keepNext w:val="0"/>
              <w:keepLines w:val="0"/>
              <w:pageBreakBefore w:val="0"/>
              <w:kinsoku/>
              <w:wordWrap/>
              <w:overflowPunct/>
              <w:topLinePunct w:val="0"/>
              <w:bidi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5.4款</w:t>
            </w:r>
          </w:p>
        </w:tc>
        <w:tc>
          <w:tcPr>
            <w:tcW w:w="1022" w:type="pct"/>
            <w:noWrap w:val="0"/>
            <w:vAlign w:val="center"/>
          </w:tcPr>
          <w:p w14:paraId="5A2781B3">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约定乙方承担的其他义务和责任</w:t>
            </w:r>
          </w:p>
        </w:tc>
        <w:tc>
          <w:tcPr>
            <w:tcW w:w="3034" w:type="pct"/>
            <w:noWrap w:val="0"/>
            <w:vAlign w:val="center"/>
          </w:tcPr>
          <w:p w14:paraId="484DD50B">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 xml:space="preserve">乙方保证按本合同条款负责完成甲方项目，并保证提供的设备是全新（包括零部件）、符合招标文件规定、具有国家有关部门注册并符合国家质量检测标准（进口产品具有国家有关部门完整手续）和产品出厂标准的设备；设备及主要配件质保期为（ </w:t>
            </w:r>
            <w:r>
              <w:rPr>
                <w:rFonts w:hint="eastAsia" w:ascii="宋体"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年，以甲方出具《设备安装验收单》的次日起算，终身负责维修；并保证设备在甲方报废前正常运行。具体服务：质保期内，乙方对设备提供全免费上门质保或免费更换；在质保期，硬件上同一货物、同一质量问题连续三次维修仍无法正常使用，乙方必须予以更换同品牌、同型号或不低于投标配置的</w:t>
            </w:r>
            <w:r>
              <w:rPr>
                <w:rFonts w:hint="eastAsia" w:ascii="宋体" w:hAnsi="宋体" w:cs="宋体"/>
                <w:color w:val="auto"/>
                <w:kern w:val="2"/>
                <w:sz w:val="21"/>
                <w:szCs w:val="21"/>
                <w:highlight w:val="none"/>
                <w:lang w:val="en-US" w:eastAsia="zh-CN" w:bidi="ar-SA"/>
              </w:rPr>
              <w:t>其他</w:t>
            </w:r>
            <w:r>
              <w:rPr>
                <w:rFonts w:hint="eastAsia" w:ascii="宋体" w:hAnsi="宋体" w:eastAsia="宋体" w:cs="宋体"/>
                <w:color w:val="auto"/>
                <w:kern w:val="2"/>
                <w:sz w:val="21"/>
                <w:szCs w:val="21"/>
                <w:highlight w:val="none"/>
                <w:lang w:val="en-US" w:eastAsia="zh-CN" w:bidi="ar-SA"/>
              </w:rPr>
              <w:t xml:space="preserve">新机器。质保期后，收取成本费维修（自然灾害及人为故意损坏除外）；主设备乙方提供现场维修，维修人员在收到故障报告后保证（  12 ）小时内到达现场， I 类故障保证由   售后  人员（或工程师）在（ 1 ）天内修复，  </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2 \* ROMAN \* MERGEFORMAT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cs="宋体"/>
                <w:color w:val="auto"/>
                <w:kern w:val="2"/>
                <w:sz w:val="21"/>
                <w:szCs w:val="21"/>
                <w:highlight w:val="none"/>
                <w:lang w:val="en-US" w:eastAsia="zh-CN" w:bidi="ar-SA"/>
              </w:rPr>
              <w:t>Ⅱ</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 xml:space="preserve"> 类故障保证由   售后 人员（或工程师）在（ 2 ）天内修复；乙方保证在甲方指定地点供应备品备件（含易损件）和配套消耗品</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2、保证甲方在合同设备或项目（有配套软件的还包括软件产品）使用期间不受第三方提出侵犯其专利权、商标权和工业设计权的起诉。</w:t>
            </w:r>
          </w:p>
          <w:p w14:paraId="733249F0">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严格遵守投标、技术澄清、商务谈判、中标所承诺的一切规定和条款；</w:t>
            </w:r>
          </w:p>
          <w:p w14:paraId="011D1E24">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参与甲方共同进行设备和项目的验收。</w:t>
            </w:r>
          </w:p>
        </w:tc>
      </w:tr>
      <w:tr w14:paraId="4835D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3AE2A5E9">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7A941866">
            <w:pPr>
              <w:keepNext w:val="0"/>
              <w:keepLines w:val="0"/>
              <w:pageBreakBefore w:val="0"/>
              <w:kinsoku/>
              <w:wordWrap/>
              <w:overflowPunct/>
              <w:topLinePunct w:val="0"/>
              <w:bidi w:val="0"/>
              <w:snapToGrid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6.1款</w:t>
            </w:r>
          </w:p>
        </w:tc>
        <w:tc>
          <w:tcPr>
            <w:tcW w:w="1022" w:type="pct"/>
            <w:noWrap w:val="0"/>
            <w:vAlign w:val="center"/>
          </w:tcPr>
          <w:p w14:paraId="3211BA5A">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履行合同义务的顺序</w:t>
            </w:r>
          </w:p>
        </w:tc>
        <w:tc>
          <w:tcPr>
            <w:tcW w:w="3034" w:type="pct"/>
            <w:noWrap w:val="0"/>
            <w:vAlign w:val="center"/>
          </w:tcPr>
          <w:p w14:paraId="104175E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到货-安装调试-验收-培训-售后维保</w:t>
            </w:r>
          </w:p>
        </w:tc>
      </w:tr>
      <w:tr w14:paraId="0AC1C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43" w:type="pct"/>
            <w:vMerge w:val="restart"/>
            <w:noWrap w:val="0"/>
            <w:vAlign w:val="center"/>
          </w:tcPr>
          <w:p w14:paraId="7D245A57">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5CE0841">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款</w:t>
            </w:r>
          </w:p>
        </w:tc>
        <w:tc>
          <w:tcPr>
            <w:tcW w:w="1022" w:type="pct"/>
            <w:noWrap w:val="0"/>
            <w:vAlign w:val="center"/>
          </w:tcPr>
          <w:p w14:paraId="4285047B">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eastAsia="zh-CN"/>
              </w:rPr>
              <w:t>特殊要求</w:t>
            </w:r>
          </w:p>
        </w:tc>
        <w:tc>
          <w:tcPr>
            <w:tcW w:w="3034" w:type="pct"/>
            <w:noWrap w:val="0"/>
            <w:vAlign w:val="center"/>
          </w:tcPr>
          <w:p w14:paraId="442739B7">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57BC5F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43" w:type="pct"/>
            <w:vMerge w:val="continue"/>
            <w:noWrap w:val="0"/>
            <w:vAlign w:val="center"/>
          </w:tcPr>
          <w:p w14:paraId="768BF386">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022" w:type="pct"/>
            <w:noWrap w:val="0"/>
            <w:vAlign w:val="center"/>
          </w:tcPr>
          <w:p w14:paraId="4C43D552">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指定现场</w:t>
            </w:r>
          </w:p>
        </w:tc>
        <w:tc>
          <w:tcPr>
            <w:tcW w:w="3034" w:type="pct"/>
            <w:noWrap w:val="0"/>
            <w:vAlign w:val="center"/>
          </w:tcPr>
          <w:p w14:paraId="0AD68173">
            <w:pPr>
              <w:keepNext w:val="0"/>
              <w:keepLines w:val="0"/>
              <w:pageBreakBefore w:val="0"/>
              <w:widowControl w:val="0"/>
              <w:kinsoku/>
              <w:wordWrap/>
              <w:overflowPunct/>
              <w:topLinePunct w:val="0"/>
              <w:bidi w:val="0"/>
              <w:spacing w:line="360" w:lineRule="auto"/>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永仁县中医医院指定现场</w:t>
            </w:r>
          </w:p>
        </w:tc>
      </w:tr>
      <w:tr w14:paraId="18366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943" w:type="pct"/>
            <w:noWrap w:val="0"/>
            <w:vAlign w:val="center"/>
          </w:tcPr>
          <w:p w14:paraId="5D3DBD21">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471F335">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022" w:type="pct"/>
            <w:noWrap w:val="0"/>
            <w:vAlign w:val="center"/>
          </w:tcPr>
          <w:p w14:paraId="7693BFBD">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运输特殊要求</w:t>
            </w:r>
          </w:p>
        </w:tc>
        <w:tc>
          <w:tcPr>
            <w:tcW w:w="3034" w:type="pct"/>
            <w:noWrap w:val="0"/>
            <w:vAlign w:val="center"/>
          </w:tcPr>
          <w:p w14:paraId="4ABBA1A8">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无</w:t>
            </w:r>
          </w:p>
        </w:tc>
      </w:tr>
      <w:tr w14:paraId="6C80B1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43" w:type="pct"/>
            <w:noWrap w:val="0"/>
            <w:vAlign w:val="center"/>
          </w:tcPr>
          <w:p w14:paraId="0BA21716">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E7236BE">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款</w:t>
            </w:r>
          </w:p>
        </w:tc>
        <w:tc>
          <w:tcPr>
            <w:tcW w:w="1022" w:type="pct"/>
            <w:noWrap w:val="0"/>
            <w:vAlign w:val="center"/>
          </w:tcPr>
          <w:p w14:paraId="3EF2B63B">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保险要求</w:t>
            </w:r>
          </w:p>
        </w:tc>
        <w:tc>
          <w:tcPr>
            <w:tcW w:w="3034" w:type="pct"/>
            <w:noWrap w:val="0"/>
            <w:vAlign w:val="center"/>
          </w:tcPr>
          <w:p w14:paraId="7DD4EF29">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无</w:t>
            </w:r>
          </w:p>
        </w:tc>
      </w:tr>
      <w:tr w14:paraId="254433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1EED02F2">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A777C8F">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.2（1）项</w:t>
            </w:r>
          </w:p>
        </w:tc>
        <w:tc>
          <w:tcPr>
            <w:tcW w:w="1022" w:type="pct"/>
            <w:noWrap w:val="0"/>
            <w:vAlign w:val="center"/>
          </w:tcPr>
          <w:p w14:paraId="1820340B">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3034" w:type="pct"/>
            <w:noWrap w:val="0"/>
            <w:vAlign w:val="center"/>
          </w:tcPr>
          <w:p w14:paraId="42F358A5">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hAnsi="宋体"/>
                <w:color w:val="auto"/>
                <w:sz w:val="22"/>
                <w:szCs w:val="22"/>
                <w:highlight w:val="none"/>
                <w:shd w:val="clear" w:color="auto" w:fill="auto"/>
              </w:rPr>
              <w:t>设备及主要配件</w:t>
            </w:r>
            <w:r>
              <w:rPr>
                <w:rFonts w:hint="eastAsia" w:hAnsi="宋体"/>
                <w:color w:val="auto"/>
                <w:sz w:val="22"/>
                <w:szCs w:val="22"/>
                <w:highlight w:val="none"/>
                <w:shd w:val="clear" w:color="auto" w:fill="auto"/>
                <w:lang w:eastAsia="zh-CN"/>
              </w:rPr>
              <w:t>质保</w:t>
            </w:r>
            <w:r>
              <w:rPr>
                <w:rFonts w:hint="eastAsia" w:hAnsi="宋体"/>
                <w:color w:val="auto"/>
                <w:sz w:val="22"/>
                <w:szCs w:val="22"/>
                <w:highlight w:val="none"/>
                <w:shd w:val="clear" w:color="auto" w:fill="auto"/>
              </w:rPr>
              <w:t>期为（</w:t>
            </w:r>
            <w:r>
              <w:rPr>
                <w:rFonts w:hint="eastAsia" w:hAnsi="宋体"/>
                <w:color w:val="auto"/>
                <w:sz w:val="22"/>
                <w:szCs w:val="22"/>
                <w:highlight w:val="none"/>
                <w:shd w:val="clear" w:color="auto" w:fill="auto"/>
                <w:lang w:val="en-US" w:eastAsia="zh-CN"/>
              </w:rPr>
              <w:t xml:space="preserve">  </w:t>
            </w:r>
            <w:r>
              <w:rPr>
                <w:rFonts w:hint="eastAsia" w:hAnsi="宋体"/>
                <w:color w:val="auto"/>
                <w:sz w:val="22"/>
                <w:szCs w:val="22"/>
                <w:highlight w:val="none"/>
                <w:shd w:val="clear" w:color="auto" w:fill="auto"/>
              </w:rPr>
              <w:t>）年，</w:t>
            </w:r>
            <w:r>
              <w:rPr>
                <w:rFonts w:hint="eastAsia" w:hAnsi="宋体"/>
                <w:color w:val="auto"/>
                <w:sz w:val="22"/>
                <w:szCs w:val="22"/>
                <w:highlight w:val="none"/>
                <w:shd w:val="clear" w:color="auto" w:fill="auto"/>
                <w:lang w:eastAsia="zh-CN"/>
              </w:rPr>
              <w:t>以甲方</w:t>
            </w:r>
            <w:r>
              <w:rPr>
                <w:rFonts w:hint="eastAsia" w:hAnsi="宋体"/>
                <w:color w:val="auto"/>
                <w:sz w:val="22"/>
                <w:szCs w:val="22"/>
                <w:highlight w:val="none"/>
                <w:shd w:val="clear" w:color="auto" w:fill="auto"/>
                <w:lang w:val="en-US" w:eastAsia="zh-CN"/>
              </w:rPr>
              <w:t>出具（</w:t>
            </w:r>
            <w:r>
              <w:rPr>
                <w:rFonts w:hint="eastAsia" w:ascii="宋体" w:hAnsi="宋体"/>
                <w:color w:val="auto"/>
                <w:sz w:val="22"/>
                <w:szCs w:val="22"/>
                <w:highlight w:val="none"/>
                <w:shd w:val="clear" w:color="auto" w:fill="auto"/>
                <w:lang w:val="en-US" w:eastAsia="zh-CN"/>
              </w:rPr>
              <w:t>设备安装验收单</w:t>
            </w:r>
            <w:r>
              <w:rPr>
                <w:rFonts w:hint="eastAsia" w:hAnsi="宋体"/>
                <w:color w:val="auto"/>
                <w:sz w:val="22"/>
                <w:szCs w:val="22"/>
                <w:highlight w:val="none"/>
                <w:shd w:val="clear" w:color="auto" w:fill="auto"/>
                <w:lang w:val="en-US" w:eastAsia="zh-CN"/>
              </w:rPr>
              <w:t>）的次日起算</w:t>
            </w:r>
            <w:r>
              <w:rPr>
                <w:rFonts w:hint="eastAsia" w:hAnsi="宋体"/>
                <w:color w:val="auto"/>
                <w:sz w:val="22"/>
                <w:szCs w:val="22"/>
                <w:highlight w:val="none"/>
                <w:shd w:val="clear" w:color="auto" w:fill="auto"/>
                <w:lang w:eastAsia="zh-CN"/>
              </w:rPr>
              <w:t>，</w:t>
            </w:r>
            <w:r>
              <w:rPr>
                <w:rFonts w:hint="eastAsia" w:hAnsi="宋体"/>
                <w:color w:val="auto"/>
                <w:sz w:val="22"/>
                <w:szCs w:val="22"/>
                <w:highlight w:val="none"/>
                <w:shd w:val="clear" w:color="auto" w:fill="auto"/>
              </w:rPr>
              <w:t>终身负责维修；并保证设备在甲方报废前正常运行。</w:t>
            </w:r>
          </w:p>
        </w:tc>
      </w:tr>
      <w:tr w14:paraId="5DDFBF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340DB22F">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42BAD7A">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.2（3）项</w:t>
            </w:r>
          </w:p>
        </w:tc>
        <w:tc>
          <w:tcPr>
            <w:tcW w:w="1022" w:type="pct"/>
            <w:noWrap w:val="0"/>
            <w:vAlign w:val="center"/>
          </w:tcPr>
          <w:p w14:paraId="1521E196">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货物质量缺陷</w:t>
            </w:r>
          </w:p>
          <w:p w14:paraId="2962CD96">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3034" w:type="pct"/>
            <w:noWrap w:val="0"/>
            <w:vAlign w:val="center"/>
          </w:tcPr>
          <w:p w14:paraId="07E3AE9A">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1"/>
                <w:szCs w:val="21"/>
                <w:highlight w:val="none"/>
                <w:lang w:eastAsia="zh-CN"/>
              </w:rPr>
              <w:t>具体服务：质保期内，乙方对设备提供全免费上门质保或免费更换；在质保期，硬件上同一货物、同一质量问题连续三次维修仍无法正常使用，乙方必须予以更换同品牌、同型号或不低于投标配置的</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lang w:eastAsia="zh-CN"/>
              </w:rPr>
              <w:t>新机器。质保期后，收取成本费维修（自然灾害及人为故意损坏除外）；主设备乙方提供现场维修，维修人员在收到故障报告后</w:t>
            </w:r>
            <w:r>
              <w:rPr>
                <w:rFonts w:hint="eastAsia" w:ascii="宋体" w:hAnsi="宋体" w:eastAsia="宋体" w:cs="宋体"/>
                <w:color w:val="auto"/>
                <w:sz w:val="21"/>
                <w:szCs w:val="21"/>
                <w:highlight w:val="none"/>
                <w:lang w:val="en-US" w:eastAsia="zh-CN"/>
              </w:rPr>
              <w:t>365天*24小时随时响应。</w:t>
            </w:r>
            <w:r>
              <w:rPr>
                <w:rFonts w:hint="eastAsia" w:ascii="宋体" w:hAnsi="宋体" w:eastAsia="宋体" w:cs="宋体"/>
                <w:color w:val="auto"/>
                <w:sz w:val="21"/>
                <w:szCs w:val="21"/>
                <w:highlight w:val="none"/>
                <w:lang w:eastAsia="zh-CN"/>
              </w:rPr>
              <w:t xml:space="preserve">保证（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 xml:space="preserve"> ）小时内到达现场， </w:t>
            </w:r>
            <w:r>
              <w:rPr>
                <w:rFonts w:hint="eastAsia"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lang w:eastAsia="zh-CN"/>
              </w:rPr>
              <w:t xml:space="preserve"> 类故障保证由   </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lang w:eastAsia="zh-CN"/>
              </w:rPr>
              <w:t xml:space="preserve">  人员（或工程师）在（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 ）天内修复，  </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ROMAN \* MERGEFORMAT </w:instrText>
            </w:r>
            <w:r>
              <w:rPr>
                <w:rFonts w:hint="eastAsia" w:ascii="宋体" w:hAnsi="宋体" w:eastAsia="宋体" w:cs="宋体"/>
                <w:color w:val="auto"/>
                <w:sz w:val="21"/>
                <w:szCs w:val="21"/>
                <w:highlight w:val="none"/>
                <w:lang w:eastAsia="zh-CN"/>
              </w:rPr>
              <w:fldChar w:fldCharType="separate"/>
            </w:r>
            <w:r>
              <w:rPr>
                <w:rFonts w:hint="eastAsia" w:ascii="宋体" w:hAnsi="宋体" w:cs="宋体"/>
                <w:color w:val="auto"/>
                <w:sz w:val="21"/>
                <w:szCs w:val="21"/>
                <w:highlight w:val="none"/>
                <w:lang w:eastAsia="zh-CN"/>
              </w:rPr>
              <w:t>Ⅱ</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类故障保证由   </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lang w:eastAsia="zh-CN"/>
              </w:rPr>
              <w:t xml:space="preserve"> 人员（或工程师）在（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）天内修复；乙方保证在甲方指定地点供应备品备件（含易损件）和配套消耗品；乙方对所提供的设备实行质保期内每（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）月时间内定期进行保养（或维护、巡检），</w:t>
            </w:r>
            <w:r>
              <w:rPr>
                <w:rFonts w:hint="eastAsia" w:ascii="宋体" w:hAnsi="宋体" w:eastAsia="宋体" w:cs="宋体"/>
                <w:color w:val="auto"/>
                <w:sz w:val="21"/>
                <w:szCs w:val="21"/>
                <w:highlight w:val="none"/>
                <w:lang w:val="en-US" w:eastAsia="zh-CN"/>
              </w:rPr>
              <w:t>并出具维护保养报告。</w:t>
            </w:r>
          </w:p>
        </w:tc>
      </w:tr>
      <w:tr w14:paraId="081E2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41BD76EF">
            <w:pPr>
              <w:keepNext w:val="0"/>
              <w:keepLines w:val="0"/>
              <w:pageBreakBefore w:val="0"/>
              <w:kinsoku/>
              <w:wordWrap/>
              <w:overflowPunct/>
              <w:topLinePunct w:val="0"/>
              <w:bidi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第二节</w:t>
            </w:r>
          </w:p>
          <w:p w14:paraId="1BB7AEEA">
            <w:pPr>
              <w:pStyle w:val="52"/>
              <w:keepNext w:val="0"/>
              <w:keepLines w:val="0"/>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第11.1款</w:t>
            </w:r>
          </w:p>
        </w:tc>
        <w:tc>
          <w:tcPr>
            <w:tcW w:w="1022" w:type="pct"/>
            <w:noWrap w:val="0"/>
            <w:vAlign w:val="center"/>
          </w:tcPr>
          <w:p w14:paraId="3073CBF4">
            <w:pPr>
              <w:keepNext w:val="0"/>
              <w:keepLines w:val="0"/>
              <w:pageBreakBefore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其他应当保密的信息</w:t>
            </w:r>
          </w:p>
        </w:tc>
        <w:tc>
          <w:tcPr>
            <w:tcW w:w="3034" w:type="pct"/>
            <w:noWrap w:val="0"/>
            <w:vAlign w:val="center"/>
          </w:tcPr>
          <w:p w14:paraId="5DC62795">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合同条款全部内容</w:t>
            </w:r>
          </w:p>
        </w:tc>
      </w:tr>
      <w:tr w14:paraId="59F39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43" w:type="pct"/>
            <w:noWrap w:val="0"/>
            <w:vAlign w:val="center"/>
          </w:tcPr>
          <w:p w14:paraId="6234A9AC">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51DC520">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.2款</w:t>
            </w:r>
          </w:p>
        </w:tc>
        <w:tc>
          <w:tcPr>
            <w:tcW w:w="1022" w:type="pct"/>
            <w:noWrap w:val="0"/>
            <w:vAlign w:val="center"/>
          </w:tcPr>
          <w:p w14:paraId="0A8A595A">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合同价款支付</w:t>
            </w:r>
            <w:r>
              <w:rPr>
                <w:rFonts w:hint="eastAsia" w:ascii="宋体" w:hAnsi="宋体" w:eastAsia="宋体" w:cs="宋体"/>
                <w:color w:val="auto"/>
                <w:sz w:val="21"/>
                <w:szCs w:val="21"/>
                <w:highlight w:val="none"/>
                <w:lang w:eastAsia="zh-CN"/>
              </w:rPr>
              <w:t>时间</w:t>
            </w:r>
          </w:p>
        </w:tc>
        <w:tc>
          <w:tcPr>
            <w:tcW w:w="3034" w:type="pct"/>
            <w:noWrap w:val="0"/>
            <w:vAlign w:val="center"/>
          </w:tcPr>
          <w:p w14:paraId="146A6EB7">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p>
        </w:tc>
      </w:tr>
      <w:tr w14:paraId="34876D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43" w:type="pct"/>
            <w:noWrap w:val="0"/>
            <w:vAlign w:val="center"/>
          </w:tcPr>
          <w:p w14:paraId="3CE267F9">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5226F1B">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款</w:t>
            </w:r>
          </w:p>
        </w:tc>
        <w:tc>
          <w:tcPr>
            <w:tcW w:w="1022" w:type="pct"/>
            <w:noWrap w:val="0"/>
            <w:vAlign w:val="center"/>
          </w:tcPr>
          <w:p w14:paraId="1E54945A">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履约保证金不予退还的情形</w:t>
            </w:r>
          </w:p>
        </w:tc>
        <w:tc>
          <w:tcPr>
            <w:tcW w:w="3034" w:type="pct"/>
            <w:noWrap w:val="0"/>
            <w:vAlign w:val="center"/>
          </w:tcPr>
          <w:p w14:paraId="0A3DA6C8">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lang w:val="en-US" w:eastAsia="zh-CN"/>
              </w:rPr>
              <w:t>履约保证金</w:t>
            </w:r>
          </w:p>
        </w:tc>
      </w:tr>
      <w:tr w14:paraId="59B035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42B24E2F">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3565703">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rPr>
              <w:t>款</w:t>
            </w:r>
          </w:p>
        </w:tc>
        <w:tc>
          <w:tcPr>
            <w:tcW w:w="1022" w:type="pct"/>
            <w:noWrap w:val="0"/>
            <w:vAlign w:val="center"/>
          </w:tcPr>
          <w:p w14:paraId="1696CF73">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w:t>
            </w:r>
            <w:r>
              <w:rPr>
                <w:rFonts w:hint="eastAsia" w:ascii="宋体" w:hAnsi="宋体" w:eastAsia="宋体" w:cs="宋体"/>
                <w:color w:val="auto"/>
                <w:sz w:val="21"/>
                <w:szCs w:val="21"/>
                <w:highlight w:val="none"/>
                <w:lang w:eastAsia="zh-CN"/>
              </w:rPr>
              <w:t>逾期退还的</w:t>
            </w:r>
            <w:r>
              <w:rPr>
                <w:rFonts w:hint="eastAsia" w:ascii="宋体" w:hAnsi="宋体" w:eastAsia="宋体" w:cs="宋体"/>
                <w:color w:val="auto"/>
                <w:sz w:val="21"/>
                <w:szCs w:val="21"/>
                <w:highlight w:val="none"/>
              </w:rPr>
              <w:t>违约金</w:t>
            </w:r>
          </w:p>
        </w:tc>
        <w:tc>
          <w:tcPr>
            <w:tcW w:w="3034" w:type="pct"/>
            <w:noWrap w:val="0"/>
            <w:vAlign w:val="center"/>
          </w:tcPr>
          <w:p w14:paraId="3E6292BD">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lang w:val="en-US" w:eastAsia="zh-CN"/>
              </w:rPr>
              <w:t>履约保证金</w:t>
            </w:r>
          </w:p>
        </w:tc>
      </w:tr>
      <w:tr w14:paraId="668C47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943" w:type="pct"/>
            <w:noWrap w:val="0"/>
            <w:vAlign w:val="center"/>
          </w:tcPr>
          <w:p w14:paraId="70C5ABF8">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46D2141">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w:t>
            </w:r>
          </w:p>
        </w:tc>
        <w:tc>
          <w:tcPr>
            <w:tcW w:w="1022" w:type="pct"/>
            <w:noWrap w:val="0"/>
            <w:vAlign w:val="center"/>
          </w:tcPr>
          <w:p w14:paraId="44F7DE2B">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运行监督、维修期限</w:t>
            </w:r>
          </w:p>
        </w:tc>
        <w:tc>
          <w:tcPr>
            <w:tcW w:w="3034" w:type="pct"/>
            <w:noWrap w:val="0"/>
            <w:vAlign w:val="center"/>
          </w:tcPr>
          <w:p w14:paraId="2AB584CA">
            <w:pPr>
              <w:pStyle w:val="16"/>
              <w:keepNext w:val="0"/>
              <w:keepLines w:val="0"/>
              <w:pageBreakBefore w:val="0"/>
              <w:widowControl w:val="0"/>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hAnsi="宋体"/>
                <w:color w:val="auto"/>
                <w:sz w:val="22"/>
                <w:szCs w:val="22"/>
                <w:highlight w:val="none"/>
                <w:shd w:val="clear" w:color="auto" w:fill="auto"/>
              </w:rPr>
              <w:t>乙方对所提供的设备实行</w:t>
            </w:r>
            <w:r>
              <w:rPr>
                <w:rFonts w:hint="eastAsia" w:hAnsi="宋体"/>
                <w:color w:val="auto"/>
                <w:sz w:val="22"/>
                <w:szCs w:val="22"/>
                <w:highlight w:val="none"/>
                <w:shd w:val="clear" w:color="auto" w:fill="auto"/>
                <w:lang w:eastAsia="zh-CN"/>
              </w:rPr>
              <w:t>质保期内每</w:t>
            </w:r>
            <w:r>
              <w:rPr>
                <w:rFonts w:hint="eastAsia" w:hAnsi="宋体"/>
                <w:color w:val="auto"/>
                <w:sz w:val="22"/>
                <w:szCs w:val="22"/>
                <w:highlight w:val="none"/>
                <w:shd w:val="clear" w:color="auto" w:fill="auto"/>
              </w:rPr>
              <w:t xml:space="preserve">（  </w:t>
            </w:r>
            <w:r>
              <w:rPr>
                <w:rFonts w:hint="eastAsia" w:hAnsi="宋体"/>
                <w:color w:val="auto"/>
                <w:sz w:val="22"/>
                <w:szCs w:val="22"/>
                <w:highlight w:val="none"/>
                <w:shd w:val="clear" w:color="auto" w:fill="auto"/>
                <w:lang w:val="en-US" w:eastAsia="zh-CN"/>
              </w:rPr>
              <w:t>3</w:t>
            </w:r>
            <w:r>
              <w:rPr>
                <w:rFonts w:hint="eastAsia" w:hAnsi="宋体"/>
                <w:color w:val="auto"/>
                <w:sz w:val="22"/>
                <w:szCs w:val="22"/>
                <w:highlight w:val="none"/>
                <w:shd w:val="clear" w:color="auto" w:fill="auto"/>
              </w:rPr>
              <w:t xml:space="preserve">  ）月时间</w:t>
            </w:r>
            <w:r>
              <w:rPr>
                <w:rFonts w:hint="eastAsia" w:hAnsi="宋体"/>
                <w:color w:val="auto"/>
                <w:sz w:val="22"/>
                <w:szCs w:val="22"/>
                <w:highlight w:val="none"/>
                <w:shd w:val="clear" w:color="auto" w:fill="auto"/>
                <w:lang w:eastAsia="zh-CN"/>
              </w:rPr>
              <w:t>内</w:t>
            </w:r>
            <w:r>
              <w:rPr>
                <w:rFonts w:hint="eastAsia" w:hAnsi="宋体"/>
                <w:color w:val="auto"/>
                <w:sz w:val="22"/>
                <w:szCs w:val="22"/>
                <w:highlight w:val="none"/>
                <w:shd w:val="clear" w:color="auto" w:fill="auto"/>
              </w:rPr>
              <w:t>定期进行保养（或维护、巡检）</w:t>
            </w:r>
            <w:r>
              <w:rPr>
                <w:rFonts w:hint="eastAsia" w:hAnsi="宋体"/>
                <w:color w:val="auto"/>
                <w:sz w:val="22"/>
                <w:szCs w:val="22"/>
                <w:highlight w:val="none"/>
                <w:shd w:val="clear" w:color="auto" w:fill="auto"/>
                <w:lang w:eastAsia="zh-CN"/>
              </w:rPr>
              <w:t>，</w:t>
            </w:r>
            <w:r>
              <w:rPr>
                <w:rFonts w:hint="eastAsia" w:hAnsi="宋体"/>
                <w:color w:val="auto"/>
                <w:sz w:val="22"/>
                <w:szCs w:val="22"/>
                <w:highlight w:val="none"/>
                <w:shd w:val="clear" w:color="auto" w:fill="auto"/>
                <w:lang w:val="en-US" w:eastAsia="zh-CN"/>
              </w:rPr>
              <w:t>并出具维护保养报告。</w:t>
            </w:r>
          </w:p>
        </w:tc>
      </w:tr>
      <w:tr w14:paraId="20E276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943" w:type="pct"/>
            <w:noWrap w:val="0"/>
            <w:vAlign w:val="center"/>
          </w:tcPr>
          <w:p w14:paraId="38BAD6AA">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9029798">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p>
        </w:tc>
        <w:tc>
          <w:tcPr>
            <w:tcW w:w="1022" w:type="pct"/>
            <w:noWrap w:val="0"/>
            <w:vAlign w:val="center"/>
          </w:tcPr>
          <w:p w14:paraId="279F839D">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货物回收的约定</w:t>
            </w:r>
          </w:p>
        </w:tc>
        <w:tc>
          <w:tcPr>
            <w:tcW w:w="3034" w:type="pct"/>
            <w:noWrap w:val="0"/>
            <w:vAlign w:val="center"/>
          </w:tcPr>
          <w:p w14:paraId="3B596AAE">
            <w:pPr>
              <w:pStyle w:val="8"/>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乙</w:t>
            </w:r>
            <w:r>
              <w:rPr>
                <w:rFonts w:hint="default" w:ascii="宋体" w:hAnsi="宋体" w:eastAsia="宋体" w:cs="宋体"/>
                <w:color w:val="auto"/>
                <w:sz w:val="21"/>
                <w:szCs w:val="21"/>
                <w:highlight w:val="none"/>
                <w:lang w:val="en-US" w:eastAsia="zh-CN"/>
              </w:rPr>
              <w:t>方对所提供产品</w:t>
            </w:r>
            <w:r>
              <w:rPr>
                <w:rFonts w:hint="eastAsia" w:ascii="宋体" w:hAnsi="宋体" w:eastAsia="宋体" w:cs="宋体"/>
                <w:color w:val="auto"/>
                <w:sz w:val="21"/>
                <w:szCs w:val="21"/>
                <w:highlight w:val="none"/>
                <w:lang w:val="en-US" w:eastAsia="zh-CN"/>
              </w:rPr>
              <w:t>（按规定存储的）</w:t>
            </w:r>
            <w:r>
              <w:rPr>
                <w:rFonts w:hint="default" w:ascii="宋体" w:hAnsi="宋体" w:eastAsia="宋体" w:cs="宋体"/>
                <w:color w:val="auto"/>
                <w:sz w:val="21"/>
                <w:szCs w:val="21"/>
                <w:highlight w:val="none"/>
                <w:lang w:val="en-US" w:eastAsia="zh-CN"/>
              </w:rPr>
              <w:t>的质量和由于产品质量原因而造成的后果负责。若出现质量问题的，</w:t>
            </w:r>
            <w:r>
              <w:rPr>
                <w:rFonts w:hint="eastAsia" w:ascii="宋体" w:hAnsi="宋体" w:cs="宋体"/>
                <w:color w:val="auto"/>
                <w:sz w:val="21"/>
                <w:szCs w:val="21"/>
                <w:highlight w:val="none"/>
                <w:lang w:val="en-US" w:eastAsia="zh-CN"/>
              </w:rPr>
              <w:t>乙方</w:t>
            </w:r>
            <w:r>
              <w:rPr>
                <w:rFonts w:hint="default" w:ascii="宋体" w:hAnsi="宋体" w:eastAsia="宋体" w:cs="宋体"/>
                <w:color w:val="auto"/>
                <w:sz w:val="21"/>
                <w:szCs w:val="21"/>
                <w:highlight w:val="none"/>
                <w:lang w:val="en-US" w:eastAsia="zh-CN"/>
              </w:rPr>
              <w:t>及时予以退、换等处理。</w:t>
            </w:r>
          </w:p>
        </w:tc>
      </w:tr>
      <w:tr w14:paraId="08FA66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2BBF9187">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A96BD45">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022" w:type="pct"/>
            <w:noWrap w:val="0"/>
            <w:vAlign w:val="center"/>
          </w:tcPr>
          <w:p w14:paraId="6D387657">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3034" w:type="pct"/>
            <w:noWrap w:val="0"/>
            <w:vAlign w:val="center"/>
          </w:tcPr>
          <w:p w14:paraId="2A5CF380">
            <w:pPr>
              <w:keepNext w:val="0"/>
              <w:keepLines w:val="0"/>
              <w:pageBreakBefore w:val="0"/>
              <w:widowControl w:val="0"/>
              <w:numPr>
                <w:ilvl w:val="0"/>
                <w:numId w:val="0"/>
              </w:numPr>
              <w:kinsoku/>
              <w:wordWrap/>
              <w:overflowPunct/>
              <w:topLinePunct w:val="0"/>
              <w:bidi w:val="0"/>
              <w:adjustRightInd/>
              <w:snapToGrid/>
              <w:spacing w:line="360" w:lineRule="auto"/>
              <w:ind w:left="0" w:lef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质保期后，仍为</w:t>
            </w:r>
            <w:r>
              <w:rPr>
                <w:rFonts w:hint="eastAsia" w:ascii="宋体" w:hAnsi="宋体" w:cs="宋体"/>
                <w:color w:val="auto"/>
                <w:kern w:val="2"/>
                <w:sz w:val="21"/>
                <w:szCs w:val="21"/>
                <w:highlight w:val="none"/>
                <w:lang w:val="en-US" w:eastAsia="zh-CN" w:bidi="ar-SA"/>
              </w:rPr>
              <w:t>甲方</w:t>
            </w:r>
            <w:r>
              <w:rPr>
                <w:rFonts w:hint="default" w:ascii="宋体" w:hAnsi="宋体" w:eastAsia="宋体" w:cs="宋体"/>
                <w:color w:val="auto"/>
                <w:kern w:val="2"/>
                <w:sz w:val="21"/>
                <w:szCs w:val="21"/>
                <w:highlight w:val="none"/>
                <w:lang w:val="en-US" w:eastAsia="zh-CN" w:bidi="ar-SA"/>
              </w:rPr>
              <w:t>提供24</w:t>
            </w:r>
            <w:r>
              <w:rPr>
                <w:rFonts w:hint="eastAsia" w:ascii="宋体" w:hAnsi="宋体" w:cs="宋体"/>
                <w:color w:val="auto"/>
                <w:kern w:val="2"/>
                <w:sz w:val="21"/>
                <w:szCs w:val="21"/>
                <w:highlight w:val="none"/>
                <w:lang w:val="en-US" w:eastAsia="zh-CN" w:bidi="ar-SA"/>
              </w:rPr>
              <w:t>小时</w:t>
            </w:r>
            <w:r>
              <w:rPr>
                <w:rFonts w:hint="default" w:ascii="宋体" w:hAnsi="宋体" w:eastAsia="宋体" w:cs="宋体"/>
                <w:color w:val="auto"/>
                <w:kern w:val="2"/>
                <w:sz w:val="21"/>
                <w:szCs w:val="21"/>
                <w:highlight w:val="none"/>
                <w:lang w:val="en-US" w:eastAsia="zh-CN" w:bidi="ar-SA"/>
              </w:rPr>
              <w:t>的技术咨询和指导服务</w:t>
            </w:r>
            <w:r>
              <w:rPr>
                <w:rFonts w:hint="eastAsia" w:ascii="宋体" w:hAnsi="宋体" w:eastAsia="宋体" w:cs="宋体"/>
                <w:color w:val="auto"/>
                <w:kern w:val="2"/>
                <w:sz w:val="21"/>
                <w:szCs w:val="21"/>
                <w:highlight w:val="none"/>
                <w:lang w:val="en-US" w:eastAsia="zh-CN" w:bidi="ar-SA"/>
              </w:rPr>
              <w:t>，维修仅收零配件费用</w:t>
            </w:r>
            <w:r>
              <w:rPr>
                <w:rFonts w:hint="eastAsia" w:ascii="宋体" w:hAnsi="宋体" w:cs="宋体"/>
                <w:color w:val="auto"/>
                <w:kern w:val="2"/>
                <w:sz w:val="21"/>
                <w:szCs w:val="21"/>
                <w:highlight w:val="none"/>
                <w:lang w:val="en-US" w:eastAsia="zh-CN" w:bidi="ar-SA"/>
              </w:rPr>
              <w:t>，生产厂商常年储备零配件、备品备件等，完全能满足用户10年所需</w:t>
            </w:r>
            <w:r>
              <w:rPr>
                <w:rFonts w:hint="eastAsia" w:ascii="宋体" w:hAnsi="宋体" w:eastAsia="宋体" w:cs="宋体"/>
                <w:color w:val="auto"/>
                <w:kern w:val="2"/>
                <w:sz w:val="21"/>
                <w:szCs w:val="21"/>
                <w:highlight w:val="none"/>
                <w:lang w:val="en-US" w:eastAsia="zh-CN" w:bidi="ar-SA"/>
              </w:rPr>
              <w:t>。</w:t>
            </w:r>
            <w:r>
              <w:rPr>
                <w:rFonts w:hint="eastAsia" w:cs="宋体"/>
                <w:color w:val="auto"/>
                <w:kern w:val="0"/>
                <w:sz w:val="22"/>
                <w:szCs w:val="20"/>
                <w:highlight w:val="none"/>
              </w:rPr>
              <w:t>终身提供技术支持（含免费软件升级，若有）</w:t>
            </w:r>
          </w:p>
        </w:tc>
      </w:tr>
      <w:tr w14:paraId="4AE0F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43" w:type="pct"/>
            <w:noWrap w:val="0"/>
            <w:vAlign w:val="center"/>
          </w:tcPr>
          <w:p w14:paraId="6E467A82">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4362941">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1款</w:t>
            </w:r>
          </w:p>
        </w:tc>
        <w:tc>
          <w:tcPr>
            <w:tcW w:w="1022" w:type="pct"/>
            <w:noWrap w:val="0"/>
            <w:vAlign w:val="center"/>
          </w:tcPr>
          <w:p w14:paraId="38C33118">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修理、重</w:t>
            </w:r>
            <w:r>
              <w:rPr>
                <w:rFonts w:hint="eastAsia" w:ascii="宋体" w:hAnsi="宋体" w:cs="宋体"/>
                <w:color w:val="auto"/>
                <w:sz w:val="21"/>
                <w:szCs w:val="21"/>
                <w:highlight w:val="none"/>
                <w:lang w:eastAsia="zh-CN"/>
              </w:rPr>
              <w:t>做</w:t>
            </w:r>
            <w:r>
              <w:rPr>
                <w:rFonts w:hint="eastAsia" w:ascii="宋体" w:hAnsi="宋体" w:eastAsia="宋体" w:cs="宋体"/>
                <w:color w:val="auto"/>
                <w:sz w:val="21"/>
                <w:szCs w:val="21"/>
                <w:highlight w:val="none"/>
                <w:lang w:eastAsia="zh-CN"/>
              </w:rPr>
              <w:t>、更换相关具体规定</w:t>
            </w:r>
          </w:p>
        </w:tc>
        <w:tc>
          <w:tcPr>
            <w:tcW w:w="3034" w:type="pct"/>
            <w:noWrap w:val="0"/>
            <w:vAlign w:val="center"/>
          </w:tcPr>
          <w:p w14:paraId="70BA0460">
            <w:pPr>
              <w:pStyle w:val="8"/>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乙方</w:t>
            </w:r>
            <w:r>
              <w:rPr>
                <w:rFonts w:hint="default" w:ascii="宋体" w:hAnsi="宋体" w:eastAsia="宋体" w:cs="宋体"/>
                <w:color w:val="auto"/>
                <w:sz w:val="21"/>
                <w:szCs w:val="21"/>
                <w:highlight w:val="none"/>
                <w:lang w:val="en-US" w:eastAsia="zh-CN"/>
              </w:rPr>
              <w:t>对所提供产品</w:t>
            </w:r>
            <w:r>
              <w:rPr>
                <w:rFonts w:hint="eastAsia" w:ascii="宋体" w:hAnsi="宋体" w:eastAsia="宋体" w:cs="宋体"/>
                <w:color w:val="auto"/>
                <w:sz w:val="21"/>
                <w:szCs w:val="21"/>
                <w:highlight w:val="none"/>
                <w:lang w:val="en-US" w:eastAsia="zh-CN"/>
              </w:rPr>
              <w:t>（按规定存储的）</w:t>
            </w:r>
            <w:r>
              <w:rPr>
                <w:rFonts w:hint="default" w:ascii="宋体" w:hAnsi="宋体" w:eastAsia="宋体" w:cs="宋体"/>
                <w:color w:val="auto"/>
                <w:sz w:val="21"/>
                <w:szCs w:val="21"/>
                <w:highlight w:val="none"/>
                <w:lang w:val="en-US" w:eastAsia="zh-CN"/>
              </w:rPr>
              <w:t>的质量和由于产品质量原因而造成的后果负责。若出现质量问题的，</w:t>
            </w:r>
            <w:r>
              <w:rPr>
                <w:rFonts w:hint="eastAsia" w:ascii="宋体" w:hAnsi="宋体" w:cs="宋体"/>
                <w:color w:val="auto"/>
                <w:sz w:val="21"/>
                <w:szCs w:val="21"/>
                <w:highlight w:val="none"/>
                <w:lang w:val="en-US" w:eastAsia="zh-CN"/>
              </w:rPr>
              <w:t>乙</w:t>
            </w:r>
            <w:r>
              <w:rPr>
                <w:rFonts w:hint="default" w:ascii="宋体" w:hAnsi="宋体" w:eastAsia="宋体" w:cs="宋体"/>
                <w:color w:val="auto"/>
                <w:sz w:val="21"/>
                <w:szCs w:val="21"/>
                <w:highlight w:val="none"/>
                <w:lang w:val="en-US" w:eastAsia="zh-CN"/>
              </w:rPr>
              <w:t>方及时予以退、换等处理。</w:t>
            </w:r>
          </w:p>
        </w:tc>
      </w:tr>
      <w:tr w14:paraId="46B777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6" w:hRule="atLeast"/>
          <w:jc w:val="center"/>
        </w:trPr>
        <w:tc>
          <w:tcPr>
            <w:tcW w:w="943" w:type="pct"/>
            <w:noWrap w:val="0"/>
            <w:vAlign w:val="center"/>
          </w:tcPr>
          <w:p w14:paraId="24DE3D3C">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8ED410C">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.2（2）项</w:t>
            </w:r>
          </w:p>
        </w:tc>
        <w:tc>
          <w:tcPr>
            <w:tcW w:w="1022" w:type="pct"/>
            <w:noWrap w:val="0"/>
            <w:vAlign w:val="center"/>
          </w:tcPr>
          <w:p w14:paraId="0E2EC7AD">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3034" w:type="pct"/>
            <w:noWrap w:val="0"/>
            <w:vAlign w:val="center"/>
          </w:tcPr>
          <w:p w14:paraId="64DF967B">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乙方无故逾期交货的，</w:t>
            </w:r>
            <w:r>
              <w:rPr>
                <w:rFonts w:hint="eastAsia" w:ascii="宋体" w:hAnsi="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val="en-US" w:eastAsia="zh-CN"/>
              </w:rPr>
              <w:t>有权终止合同</w:t>
            </w:r>
            <w:r>
              <w:rPr>
                <w:rFonts w:hint="eastAsia" w:ascii="宋体" w:hAnsi="宋体" w:cs="宋体"/>
                <w:color w:val="auto"/>
                <w:sz w:val="21"/>
                <w:szCs w:val="21"/>
                <w:highlight w:val="none"/>
                <w:u w:val="none"/>
                <w:lang w:val="en-US" w:eastAsia="zh-CN"/>
              </w:rPr>
              <w:t>。并由供货商承担相应的赔偿责任。</w:t>
            </w:r>
          </w:p>
          <w:p w14:paraId="2D46A9C2">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因乙方产品质量问题导致</w:t>
            </w:r>
            <w:r>
              <w:rPr>
                <w:rFonts w:hint="eastAsia" w:ascii="宋体" w:hAnsi="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val="en-US" w:eastAsia="zh-CN"/>
              </w:rPr>
              <w:t>及</w:t>
            </w:r>
            <w:r>
              <w:rPr>
                <w:rFonts w:hint="eastAsia" w:ascii="宋体" w:hAnsi="宋体" w:cs="宋体"/>
                <w:color w:val="auto"/>
                <w:sz w:val="21"/>
                <w:szCs w:val="21"/>
                <w:highlight w:val="none"/>
                <w:u w:val="none"/>
                <w:lang w:val="en-US" w:eastAsia="zh-CN"/>
              </w:rPr>
              <w:t>甲</w:t>
            </w:r>
            <w:r>
              <w:rPr>
                <w:rFonts w:hint="eastAsia" w:ascii="宋体" w:hAnsi="宋体" w:eastAsia="宋体" w:cs="宋体"/>
                <w:color w:val="auto"/>
                <w:sz w:val="21"/>
                <w:szCs w:val="21"/>
                <w:highlight w:val="none"/>
                <w:u w:val="none"/>
                <w:lang w:val="en-US" w:eastAsia="zh-CN"/>
              </w:rPr>
              <w:t>方以外的第三人受到人身及财产的损害由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承担一切法律及经济赔偿责任。</w:t>
            </w:r>
          </w:p>
        </w:tc>
      </w:tr>
      <w:tr w14:paraId="5C502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43" w:type="pct"/>
            <w:noWrap w:val="0"/>
            <w:vAlign w:val="center"/>
          </w:tcPr>
          <w:p w14:paraId="2ED85A5A">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98522DE">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3款</w:t>
            </w:r>
          </w:p>
        </w:tc>
        <w:tc>
          <w:tcPr>
            <w:tcW w:w="1022" w:type="pct"/>
            <w:noWrap w:val="0"/>
            <w:vAlign w:val="center"/>
          </w:tcPr>
          <w:p w14:paraId="5C63A2CF">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3034" w:type="pct"/>
            <w:noWrap w:val="0"/>
            <w:vAlign w:val="center"/>
          </w:tcPr>
          <w:p w14:paraId="0CBAD753">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none"/>
                <w:lang w:val="en-US" w:eastAsia="zh-CN"/>
              </w:rPr>
              <w:t>\</w:t>
            </w:r>
          </w:p>
        </w:tc>
      </w:tr>
      <w:tr w14:paraId="6D677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43" w:type="pct"/>
            <w:tcBorders>
              <w:bottom w:val="single" w:color="auto" w:sz="2" w:space="0"/>
              <w:right w:val="single" w:color="auto" w:sz="2" w:space="0"/>
            </w:tcBorders>
            <w:noWrap w:val="0"/>
            <w:vAlign w:val="center"/>
          </w:tcPr>
          <w:p w14:paraId="6752B953">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3781407">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款</w:t>
            </w:r>
          </w:p>
        </w:tc>
        <w:tc>
          <w:tcPr>
            <w:tcW w:w="1022" w:type="pct"/>
            <w:tcBorders>
              <w:left w:val="single" w:color="auto" w:sz="2" w:space="0"/>
              <w:bottom w:val="single" w:color="auto" w:sz="2" w:space="0"/>
              <w:right w:val="single" w:color="auto" w:sz="2" w:space="0"/>
            </w:tcBorders>
            <w:noWrap w:val="0"/>
            <w:vAlign w:val="center"/>
          </w:tcPr>
          <w:p w14:paraId="652069DF">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3034" w:type="pct"/>
            <w:tcBorders>
              <w:left w:val="single" w:color="auto" w:sz="2" w:space="0"/>
              <w:bottom w:val="single" w:color="auto" w:sz="2" w:space="0"/>
            </w:tcBorders>
            <w:noWrap w:val="0"/>
            <w:vAlign w:val="center"/>
          </w:tcPr>
          <w:p w14:paraId="36DBB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0" w:firstLineChars="0"/>
              <w:jc w:val="both"/>
              <w:textAlignment w:val="auto"/>
              <w:outlineLvl w:val="9"/>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乙</w:t>
            </w:r>
            <w:r>
              <w:rPr>
                <w:rFonts w:hint="eastAsia" w:ascii="宋体" w:hAnsi="宋体" w:eastAsia="宋体" w:cs="宋体"/>
                <w:color w:val="auto"/>
                <w:sz w:val="21"/>
                <w:szCs w:val="21"/>
                <w:highlight w:val="none"/>
                <w:lang w:val="en-US" w:eastAsia="zh-CN"/>
              </w:rPr>
              <w:t>方如有违约其他约定事项的，</w:t>
            </w:r>
            <w:r>
              <w:rPr>
                <w:rFonts w:hint="eastAsia" w:ascii="宋体" w:hAnsi="宋体" w:cs="宋体"/>
                <w:color w:val="auto"/>
                <w:sz w:val="21"/>
                <w:szCs w:val="21"/>
                <w:highlight w:val="none"/>
                <w:lang w:val="en-US" w:eastAsia="zh-CN"/>
              </w:rPr>
              <w:t>可以</w:t>
            </w:r>
            <w:r>
              <w:rPr>
                <w:rFonts w:hint="eastAsia" w:ascii="宋体" w:hAnsi="宋体" w:eastAsia="宋体" w:cs="宋体"/>
                <w:color w:val="auto"/>
                <w:sz w:val="21"/>
                <w:szCs w:val="21"/>
                <w:highlight w:val="none"/>
                <w:lang w:val="en-US" w:eastAsia="zh-CN"/>
              </w:rPr>
              <w:t>在账期货款中扣除</w:t>
            </w:r>
            <w:r>
              <w:rPr>
                <w:rFonts w:hint="eastAsia" w:ascii="宋体" w:hAnsi="宋体" w:cs="宋体"/>
                <w:color w:val="auto"/>
                <w:sz w:val="21"/>
                <w:szCs w:val="21"/>
                <w:highlight w:val="none"/>
                <w:lang w:val="en-US" w:eastAsia="zh-CN"/>
              </w:rPr>
              <w:t>相应违约款项</w:t>
            </w:r>
            <w:r>
              <w:rPr>
                <w:rFonts w:hint="eastAsia" w:ascii="宋体" w:hAnsi="宋体" w:eastAsia="宋体" w:cs="宋体"/>
                <w:color w:val="auto"/>
                <w:sz w:val="21"/>
                <w:szCs w:val="21"/>
                <w:highlight w:val="none"/>
                <w:lang w:val="en-US" w:eastAsia="zh-CN"/>
              </w:rPr>
              <w:t>。</w:t>
            </w:r>
          </w:p>
        </w:tc>
      </w:tr>
      <w:tr w14:paraId="26FE1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3" w:type="pct"/>
            <w:tcBorders>
              <w:top w:val="single" w:color="auto" w:sz="2" w:space="0"/>
              <w:right w:val="single" w:color="auto" w:sz="2" w:space="0"/>
            </w:tcBorders>
            <w:noWrap w:val="0"/>
            <w:vAlign w:val="center"/>
          </w:tcPr>
          <w:p w14:paraId="15B5777D">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E77AA38">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022" w:type="pct"/>
            <w:tcBorders>
              <w:top w:val="single" w:color="auto" w:sz="2" w:space="0"/>
              <w:left w:val="single" w:color="auto" w:sz="2" w:space="0"/>
              <w:right w:val="single" w:color="auto" w:sz="2" w:space="0"/>
            </w:tcBorders>
            <w:noWrap w:val="0"/>
            <w:vAlign w:val="center"/>
          </w:tcPr>
          <w:p w14:paraId="1387200B">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解决争议的方法</w:t>
            </w:r>
          </w:p>
        </w:tc>
        <w:tc>
          <w:tcPr>
            <w:tcW w:w="3034" w:type="pct"/>
            <w:tcBorders>
              <w:top w:val="single" w:color="auto" w:sz="2" w:space="0"/>
              <w:left w:val="single" w:color="auto" w:sz="2" w:space="0"/>
            </w:tcBorders>
            <w:noWrap w:val="0"/>
            <w:vAlign w:val="center"/>
          </w:tcPr>
          <w:p w14:paraId="04780C76">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因本合同及合同有关事项发生的争议，按下列第</w:t>
            </w:r>
            <w:r>
              <w:rPr>
                <w:rFonts w:hint="eastAsia" w:ascii="宋体" w:hAnsi="宋体" w:eastAsia="宋体" w:cs="宋体"/>
                <w:b w:val="0"/>
                <w:bCs w:val="0"/>
                <w:iCs/>
                <w:color w:val="auto"/>
                <w:sz w:val="21"/>
                <w:szCs w:val="21"/>
                <w:highlight w:val="none"/>
                <w:u w:val="single"/>
              </w:rPr>
              <w:t xml:space="preserve"> </w:t>
            </w:r>
            <w:r>
              <w:rPr>
                <w:rFonts w:hint="eastAsia" w:ascii="宋体" w:hAnsi="宋体" w:cs="宋体"/>
                <w:b w:val="0"/>
                <w:bCs w:val="0"/>
                <w:iCs/>
                <w:color w:val="auto"/>
                <w:sz w:val="21"/>
                <w:szCs w:val="21"/>
                <w:highlight w:val="none"/>
                <w:u w:val="single"/>
                <w:lang w:val="en-US" w:eastAsia="zh-CN"/>
              </w:rPr>
              <w:t>2</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种方式解决：</w:t>
            </w:r>
          </w:p>
          <w:p w14:paraId="7D481B50">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（1）向</w:t>
            </w:r>
            <w:r>
              <w:rPr>
                <w:rFonts w:hint="eastAsia" w:ascii="宋体" w:hAnsi="宋体" w:eastAsia="宋体" w:cs="宋体"/>
                <w:b w:val="0"/>
                <w:bCs w:val="0"/>
                <w:iCs/>
                <w:color w:val="auto"/>
                <w:sz w:val="21"/>
                <w:szCs w:val="21"/>
                <w:highlight w:val="none"/>
                <w:u w:val="single"/>
              </w:rPr>
              <w:t xml:space="preserve">        </w:t>
            </w:r>
            <w:r>
              <w:rPr>
                <w:rFonts w:hint="eastAsia" w:ascii="宋体" w:hAnsi="宋体" w:cs="宋体"/>
                <w:b w:val="0"/>
                <w:bCs w:val="0"/>
                <w:iCs/>
                <w:color w:val="auto"/>
                <w:sz w:val="21"/>
                <w:szCs w:val="21"/>
                <w:highlight w:val="none"/>
                <w:u w:val="single"/>
                <w:lang w:val="en-US" w:eastAsia="zh-CN"/>
              </w:rPr>
              <w:t>\</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仲裁委员会申请仲裁，仲裁地点为</w:t>
            </w:r>
            <w:r>
              <w:rPr>
                <w:rFonts w:hint="eastAsia" w:ascii="宋体" w:hAnsi="宋体" w:eastAsia="宋体" w:cs="宋体"/>
                <w:b w:val="0"/>
                <w:bCs w:val="0"/>
                <w:iCs/>
                <w:color w:val="auto"/>
                <w:sz w:val="21"/>
                <w:szCs w:val="21"/>
                <w:highlight w:val="none"/>
                <w:u w:val="single"/>
              </w:rPr>
              <w:t xml:space="preserve">      </w:t>
            </w:r>
            <w:r>
              <w:rPr>
                <w:rFonts w:hint="eastAsia" w:ascii="宋体" w:hAnsi="宋体" w:cs="宋体"/>
                <w:b w:val="0"/>
                <w:bCs w:val="0"/>
                <w:iCs/>
                <w:color w:val="auto"/>
                <w:sz w:val="21"/>
                <w:szCs w:val="21"/>
                <w:highlight w:val="none"/>
                <w:u w:val="single"/>
                <w:lang w:val="en-US" w:eastAsia="zh-CN"/>
              </w:rPr>
              <w:t>\</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w:t>
            </w:r>
          </w:p>
          <w:p w14:paraId="5CA9CDEF">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 w:val="0"/>
                <w:bCs w:val="0"/>
                <w:iCs/>
                <w:color w:val="auto"/>
                <w:sz w:val="21"/>
                <w:szCs w:val="21"/>
                <w:highlight w:val="none"/>
              </w:rPr>
              <w:t>（2）向</w:t>
            </w:r>
            <w:r>
              <w:rPr>
                <w:rFonts w:hint="eastAsia" w:ascii="宋体" w:hAnsi="宋体" w:eastAsia="宋体" w:cs="宋体"/>
                <w:b w:val="0"/>
                <w:bCs w:val="0"/>
                <w:iCs/>
                <w:color w:val="auto"/>
                <w:sz w:val="21"/>
                <w:szCs w:val="21"/>
                <w:highlight w:val="none"/>
                <w:u w:val="single"/>
              </w:rPr>
              <w:t xml:space="preserve">   合同签订地 </w:t>
            </w:r>
            <w:r>
              <w:rPr>
                <w:rFonts w:hint="eastAsia" w:ascii="宋体" w:hAnsi="宋体" w:eastAsia="宋体" w:cs="宋体"/>
                <w:b w:val="0"/>
                <w:bCs w:val="0"/>
                <w:iCs/>
                <w:color w:val="auto"/>
                <w:sz w:val="21"/>
                <w:szCs w:val="21"/>
                <w:highlight w:val="none"/>
              </w:rPr>
              <w:t>人民法院起诉。</w:t>
            </w:r>
          </w:p>
        </w:tc>
      </w:tr>
      <w:tr w14:paraId="2E35C2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2" w:hRule="atLeast"/>
          <w:jc w:val="center"/>
        </w:trPr>
        <w:tc>
          <w:tcPr>
            <w:tcW w:w="943" w:type="pct"/>
            <w:noWrap w:val="0"/>
            <w:vAlign w:val="center"/>
          </w:tcPr>
          <w:p w14:paraId="266CD30C">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2F5781E">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款</w:t>
            </w:r>
          </w:p>
        </w:tc>
        <w:tc>
          <w:tcPr>
            <w:tcW w:w="1022" w:type="pct"/>
            <w:noWrap w:val="0"/>
            <w:vAlign w:val="center"/>
          </w:tcPr>
          <w:p w14:paraId="741FD4D2">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其他专用条款</w:t>
            </w:r>
          </w:p>
        </w:tc>
        <w:tc>
          <w:tcPr>
            <w:tcW w:w="3034" w:type="pct"/>
            <w:noWrap w:val="0"/>
            <w:vAlign w:val="center"/>
          </w:tcPr>
          <w:p w14:paraId="696AD45D">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乙方向甲方提供</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天的设备使用人员现场例行免费培训，培训内容包括设备的调试、使用、一般的维修、维护及保养等；食宿自理；</w:t>
            </w:r>
          </w:p>
          <w:p w14:paraId="005217D9">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2.乙方应向甲方提供在省内的维修服务中心、特约维修服务站等售后服务网点的名单、联系地址、联系电话。</w:t>
            </w:r>
          </w:p>
          <w:p w14:paraId="64D17C51">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乙方技术支持电话：</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w:t>
            </w:r>
          </w:p>
        </w:tc>
      </w:tr>
    </w:tbl>
    <w:p w14:paraId="39FE66B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eastAsia"/>
          <w:color w:val="auto"/>
          <w:sz w:val="40"/>
          <w:szCs w:val="48"/>
          <w:highlight w:val="none"/>
          <w:lang w:val="en-US" w:eastAsia="zh-CN"/>
        </w:rPr>
      </w:pPr>
      <w:r>
        <w:rPr>
          <w:color w:val="auto"/>
          <w:highlight w:val="none"/>
        </w:rPr>
        <w:br w:type="page"/>
      </w:r>
      <w:r>
        <w:rPr>
          <w:rFonts w:hint="eastAsia"/>
          <w:color w:val="auto"/>
          <w:sz w:val="40"/>
          <w:szCs w:val="48"/>
          <w:highlight w:val="none"/>
          <w:lang w:val="en-US" w:eastAsia="zh-CN"/>
        </w:rPr>
        <w:t>设备配置清单</w:t>
      </w:r>
    </w:p>
    <w:p w14:paraId="116CCC3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eastAsia="宋体"/>
          <w:color w:val="auto"/>
          <w:sz w:val="40"/>
          <w:szCs w:val="48"/>
          <w:highlight w:val="none"/>
          <w:lang w:val="en-US" w:eastAsia="zh-CN"/>
        </w:rPr>
      </w:pPr>
      <w:r>
        <w:rPr>
          <w:rFonts w:hint="eastAsia"/>
          <w:color w:val="auto"/>
          <w:sz w:val="40"/>
          <w:szCs w:val="48"/>
          <w:highlight w:val="none"/>
          <w:lang w:val="en-US" w:eastAsia="zh-CN"/>
        </w:rPr>
        <w:br w:type="page"/>
      </w:r>
      <w:r>
        <w:rPr>
          <w:rFonts w:hint="eastAsia"/>
          <w:color w:val="auto"/>
          <w:sz w:val="40"/>
          <w:szCs w:val="48"/>
          <w:highlight w:val="none"/>
          <w:lang w:val="en-US" w:eastAsia="zh-CN"/>
        </w:rPr>
        <w:t>中标通知书</w:t>
      </w:r>
    </w:p>
    <w:p w14:paraId="6FCB5324">
      <w:pPr>
        <w:rPr>
          <w:rFonts w:hint="eastAsia" w:eastAsia="宋体"/>
          <w:color w:val="auto"/>
          <w:highlight w:val="none"/>
          <w:lang w:eastAsia="zh-CN"/>
        </w:rPr>
      </w:pPr>
    </w:p>
    <w:p w14:paraId="1B2FE9FC">
      <w:pPr>
        <w:pStyle w:val="33"/>
        <w:ind w:firstLine="520"/>
        <w:rPr>
          <w:rFonts w:hint="eastAsia"/>
          <w:color w:val="auto"/>
          <w:kern w:val="2"/>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979668">
      <w:pPr>
        <w:ind w:firstLine="880"/>
        <w:jc w:val="center"/>
        <w:rPr>
          <w:rFonts w:hint="eastAsia" w:ascii="宋体" w:hAnsi="宋体" w:eastAsia="黑体"/>
          <w:color w:val="auto"/>
          <w:sz w:val="32"/>
          <w:szCs w:val="32"/>
        </w:rPr>
      </w:pPr>
      <w:r>
        <w:rPr>
          <w:rFonts w:hint="eastAsia" w:ascii="黑体" w:hAnsi="黑体" w:eastAsia="黑体" w:cs="黑体"/>
          <w:color w:val="auto"/>
          <w:sz w:val="44"/>
          <w:szCs w:val="44"/>
        </w:rPr>
        <w:t>廉政协议书</w:t>
      </w:r>
    </w:p>
    <w:p w14:paraId="2FF67F27">
      <w:pPr>
        <w:widowControl w:val="0"/>
        <w:kinsoku/>
        <w:autoSpaceDE/>
        <w:autoSpaceDN/>
        <w:adjustRightInd/>
        <w:snapToGrid/>
        <w:ind w:firstLine="56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甲方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永仁县中医医院</w:t>
      </w:r>
    </w:p>
    <w:p w14:paraId="7123626C">
      <w:pPr>
        <w:widowControl w:val="0"/>
        <w:kinsoku/>
        <w:autoSpaceDE/>
        <w:autoSpaceDN/>
        <w:adjustRightInd/>
        <w:snapToGrid/>
        <w:ind w:firstLine="56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乙方</w:t>
      </w:r>
      <w:r>
        <w:rPr>
          <w:rFonts w:hint="eastAsia" w:ascii="仿宋" w:hAnsi="仿宋" w:eastAsia="仿宋" w:cs="仿宋"/>
          <w:color w:val="auto"/>
          <w:sz w:val="28"/>
          <w:szCs w:val="28"/>
          <w:lang w:eastAsia="zh-CN"/>
        </w:rPr>
        <w:t>：</w:t>
      </w:r>
    </w:p>
    <w:p w14:paraId="36617ED4">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为促进甲乙双方廉洁高效合作，促使甲乙双方工作人员廉洁从业，不断推动党风廉政建设工作，按照《</w:t>
      </w:r>
      <w:r>
        <w:rPr>
          <w:rFonts w:hint="eastAsia" w:ascii="仿宋" w:hAnsi="仿宋" w:eastAsia="仿宋" w:cs="仿宋"/>
          <w:color w:val="auto"/>
          <w:sz w:val="28"/>
          <w:szCs w:val="28"/>
          <w:lang w:eastAsia="zh-CN"/>
        </w:rPr>
        <w:t>中华人民共和国民法典</w:t>
      </w:r>
      <w:r>
        <w:rPr>
          <w:rFonts w:hint="eastAsia" w:ascii="仿宋" w:hAnsi="仿宋" w:eastAsia="仿宋" w:cs="仿宋"/>
          <w:color w:val="auto"/>
          <w:sz w:val="28"/>
          <w:szCs w:val="28"/>
        </w:rPr>
        <w:t xml:space="preserve">》和国家其他有关法律法规、廉政规定，经甲乙双方协商一致，自愿签订以下廉政合同。 </w:t>
      </w:r>
    </w:p>
    <w:p w14:paraId="12A4B8FE">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黑体" w:hAnsi="黑体" w:eastAsia="黑体" w:cs="黑体"/>
          <w:color w:val="auto"/>
          <w:sz w:val="28"/>
          <w:szCs w:val="28"/>
        </w:rPr>
        <w:t>第一条</w:t>
      </w:r>
      <w:r>
        <w:rPr>
          <w:rFonts w:hint="eastAsia" w:ascii="黑体" w:hAnsi="黑体" w:eastAsia="黑体" w:cs="黑体"/>
          <w:color w:val="auto"/>
          <w:sz w:val="28"/>
          <w:szCs w:val="28"/>
          <w:lang w:eastAsia="zh-CN"/>
        </w:rPr>
        <w:t>：甲乙双方</w:t>
      </w:r>
      <w:r>
        <w:rPr>
          <w:rFonts w:hint="eastAsia" w:ascii="黑体" w:hAnsi="黑体" w:eastAsia="黑体" w:cs="黑体"/>
          <w:color w:val="auto"/>
          <w:sz w:val="28"/>
          <w:szCs w:val="28"/>
        </w:rPr>
        <w:t xml:space="preserve">共同遵守条款 </w:t>
      </w:r>
    </w:p>
    <w:p w14:paraId="344CEA95">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 xml:space="preserve">严格遵守党和国家有关法律法规及党风廉政建设各项规定。 </w:t>
      </w:r>
    </w:p>
    <w:p w14:paraId="48FCB8B2">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严格履行《中华人民共和国反不正当竞争法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关于禁止商业贿赂行为的暂行规定</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 xml:space="preserve">各项约定，杜绝违约行为的发生。 </w:t>
      </w:r>
    </w:p>
    <w:p w14:paraId="7D91DAE1">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双方的业务活动坚持公开、公平、公正、诚信的原则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除法律 认定的商业秘密和合同文件另有规定之外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，严禁损害国家和集体利益，违反法律法规及规章制度。 </w:t>
      </w:r>
    </w:p>
    <w:p w14:paraId="138B84F0">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 xml:space="preserve">建立健全党风廉政建设各项制度，开展党风廉政建设宣传教育，加强对本方工作人员的监督检查。 </w:t>
      </w:r>
    </w:p>
    <w:p w14:paraId="6FF91D80">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 xml:space="preserve">发现对方在业务活动中有违反廉政规定和本合同约定的行为时，有及时提醒和督促对方纠正的权利和义务。 </w:t>
      </w:r>
    </w:p>
    <w:p w14:paraId="54225FE3">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发现对方在业务活动中有违反廉政规定和本合同约定的行为时，有权向对方主管部门或有关机构检举、揭发。</w:t>
      </w:r>
    </w:p>
    <w:p w14:paraId="5FDAE714">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（七）</w:t>
      </w:r>
      <w:r>
        <w:rPr>
          <w:rFonts w:hint="eastAsia" w:ascii="仿宋" w:hAnsi="仿宋" w:eastAsia="仿宋" w:cs="仿宋"/>
          <w:color w:val="auto"/>
          <w:sz w:val="28"/>
          <w:szCs w:val="28"/>
        </w:rPr>
        <w:t>经济合同变更时廉政合同内容也应做相应调整，并履行有关手续。</w:t>
      </w:r>
    </w:p>
    <w:p w14:paraId="5480DC98">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黑体" w:hAnsi="黑体" w:eastAsia="黑体" w:cs="黑体"/>
          <w:color w:val="auto"/>
          <w:sz w:val="28"/>
          <w:szCs w:val="28"/>
        </w:rPr>
        <w:t>第二条</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 xml:space="preserve">甲方在廉政建设方面的义务 </w:t>
      </w:r>
    </w:p>
    <w:p w14:paraId="2BDF6E77">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 xml:space="preserve">甲方及其工作人员不得干扰乙方正常的经营活动，不得以任何理由要挟乙方从事不属于乙方义务的工作。 </w:t>
      </w:r>
    </w:p>
    <w:p w14:paraId="2CDF8CFA">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 xml:space="preserve">甲方及其工作人员不得索要或接受乙方的礼金，有价证券、支付凭证、贵重物品等财物。 </w:t>
      </w:r>
    </w:p>
    <w:p w14:paraId="4CC90EB0">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 xml:space="preserve">甲方及其工作人员不得在乙方报销应由甲方或个人支付的任何费用。 </w:t>
      </w:r>
    </w:p>
    <w:p w14:paraId="6BF231D9">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甲方工作人员不得参加乙方提供的宴请、娱乐活动、高档消费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不得要求乙方提供交通工具、通讯工具、高档办公用品等。 </w:t>
      </w:r>
    </w:p>
    <w:p w14:paraId="080BDD04">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甲方及其工作人员不得要求或者接受乙方为其住房装修、婚丧嫁娶、配偶、子女、亲友出国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旅游等违反规定的相关活动提供方便。 </w:t>
      </w:r>
    </w:p>
    <w:p w14:paraId="7DBED314">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甲方及其工作人员不得要求乙方为其配偶、子女及有利害关系的人员安排工作或劳务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不得违反规定从事与乙方项目有关的材料设备供应、项目分包等经济活动。 </w:t>
      </w:r>
    </w:p>
    <w:p w14:paraId="69E26B34">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黑体" w:hAnsi="黑体" w:eastAsia="黑体" w:cs="黑体"/>
          <w:color w:val="auto"/>
          <w:sz w:val="28"/>
          <w:szCs w:val="28"/>
        </w:rPr>
        <w:t>第三条</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乙方在廉政建设方面义务</w:t>
      </w:r>
    </w:p>
    <w:p w14:paraId="156B8CC6">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乙方不准以任何形式向甲方及其工作人员馈赠礼金、礼品、有价证券、支付凭证、贵重物品等财物。</w:t>
      </w:r>
    </w:p>
    <w:p w14:paraId="1C85538C">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 xml:space="preserve">乙方不准以任何名义为甲方及其工作人员报销应由甲方或个人支付的任何费用。 </w:t>
      </w:r>
    </w:p>
    <w:p w14:paraId="6264AA23">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乙方不准以任何理由邀请甲方工作人员参加有影响合作业务的宴请及娱乐活动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不准为其提供通讯工具、交通工具、高档办公用品等。 </w:t>
      </w:r>
    </w:p>
    <w:p w14:paraId="6BE62B30">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乙方不准为甲方工作人员在住房装修、婚丧嫁娶、配偶、子女、亲友出国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旅游提供方便</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不准为甲方工作人员的配偶、子女及有利害关系的人员安排工作或劳务。 </w:t>
      </w:r>
    </w:p>
    <w:p w14:paraId="69F334DB">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 xml:space="preserve">乙方及其工作人员不准与监管单位串通，违反有关规定和程序，损害甲方利益。 </w:t>
      </w:r>
    </w:p>
    <w:p w14:paraId="79388B7D">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 xml:space="preserve">不得有其他违反法律法规、党纪政纪行为。 </w:t>
      </w:r>
    </w:p>
    <w:p w14:paraId="78E0ECDB">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黑体" w:hAnsi="黑体" w:eastAsia="黑体" w:cs="黑体"/>
          <w:color w:val="auto"/>
          <w:sz w:val="28"/>
          <w:szCs w:val="28"/>
        </w:rPr>
        <w:t>第四条</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 xml:space="preserve">违约责任 </w:t>
      </w:r>
    </w:p>
    <w:p w14:paraId="53E50331">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 xml:space="preserve">乙方违反本《廉政合同》规定义务的，须向甲方承担经济合同总额3%的经济违约责任。 </w:t>
      </w:r>
    </w:p>
    <w:p w14:paraId="38A81BD4">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乙方发生多次违反廉政合同约定内容，甲方有权将乙方列入黑名单，禁止3-5年内参与甲方的采购活动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给甲方造成经济损失、社会影响较大的，甲方有权终止履行合同。 </w:t>
      </w:r>
    </w:p>
    <w:p w14:paraId="463A28CD">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 xml:space="preserve">甲方若违反本《廉政合同》有关规定的，对违法违纪人员，由甲方主管部门依据有关规定查处，给乙方造成的损失，按有关规定予以赔偿。 </w:t>
      </w:r>
    </w:p>
    <w:p w14:paraId="15A2CEF8">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黑体" w:hAnsi="黑体" w:eastAsia="黑体" w:cs="黑体"/>
          <w:color w:val="auto"/>
          <w:sz w:val="28"/>
          <w:szCs w:val="28"/>
        </w:rPr>
        <w:t>第五条</w:t>
      </w:r>
      <w:r>
        <w:rPr>
          <w:rFonts w:hint="eastAsia" w:ascii="黑体" w:hAnsi="黑体" w:eastAsia="黑体" w:cs="黑体"/>
          <w:color w:val="auto"/>
          <w:sz w:val="28"/>
          <w:szCs w:val="28"/>
          <w:lang w:eastAsia="zh-CN"/>
        </w:rPr>
        <w:t>：</w:t>
      </w:r>
      <w:r>
        <w:rPr>
          <w:rFonts w:hint="eastAsia" w:ascii="仿宋" w:hAnsi="仿宋" w:eastAsia="仿宋" w:cs="仿宋"/>
          <w:color w:val="auto"/>
          <w:sz w:val="28"/>
          <w:szCs w:val="28"/>
        </w:rPr>
        <w:t xml:space="preserve">检查方式本合同的履约情况由甲乙双方共同派员监督，检查方式为座谈、问卷 调查、查看资料或由双方约定的其他方式等。检查时间、次数、方式、检查结论等由双方协商确定。 </w:t>
      </w:r>
    </w:p>
    <w:p w14:paraId="41358957">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黑体" w:hAnsi="黑体" w:eastAsia="黑体" w:cs="黑体"/>
          <w:color w:val="auto"/>
          <w:sz w:val="28"/>
          <w:szCs w:val="28"/>
        </w:rPr>
        <w:t>第六条</w:t>
      </w:r>
      <w:r>
        <w:rPr>
          <w:rFonts w:hint="eastAsia" w:ascii="黑体" w:hAnsi="黑体" w:eastAsia="黑体" w:cs="黑体"/>
          <w:color w:val="auto"/>
          <w:sz w:val="28"/>
          <w:szCs w:val="28"/>
          <w:lang w:eastAsia="zh-CN"/>
        </w:rPr>
        <w:t>：</w:t>
      </w:r>
      <w:r>
        <w:rPr>
          <w:rFonts w:hint="eastAsia" w:ascii="仿宋" w:hAnsi="仿宋" w:eastAsia="仿宋" w:cs="仿宋"/>
          <w:color w:val="auto"/>
          <w:sz w:val="28"/>
          <w:szCs w:val="28"/>
        </w:rPr>
        <w:t xml:space="preserve">本合同有效期同供货合同期限一致。 </w:t>
      </w:r>
    </w:p>
    <w:p w14:paraId="32CE919D">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黑体" w:hAnsi="黑体" w:eastAsia="黑体" w:cs="黑体"/>
          <w:color w:val="auto"/>
          <w:sz w:val="28"/>
          <w:szCs w:val="28"/>
        </w:rPr>
        <w:t>第七条</w:t>
      </w:r>
      <w:r>
        <w:rPr>
          <w:rFonts w:hint="eastAsia" w:ascii="黑体" w:hAnsi="黑体" w:eastAsia="黑体" w:cs="黑体"/>
          <w:color w:val="auto"/>
          <w:sz w:val="28"/>
          <w:szCs w:val="28"/>
          <w:lang w:eastAsia="zh-CN"/>
        </w:rPr>
        <w:t>：</w:t>
      </w:r>
      <w:r>
        <w:rPr>
          <w:rFonts w:hint="eastAsia" w:ascii="仿宋" w:hAnsi="仿宋" w:eastAsia="仿宋" w:cs="仿宋"/>
          <w:color w:val="auto"/>
          <w:sz w:val="28"/>
          <w:szCs w:val="28"/>
        </w:rPr>
        <w:t xml:space="preserve">本合同为供货合同附件，与主合同具有同等法律效力，甲乙双方签署后生效。 </w:t>
      </w:r>
    </w:p>
    <w:p w14:paraId="1D78B46B">
      <w:pPr>
        <w:widowControl w:val="0"/>
        <w:kinsoku/>
        <w:autoSpaceDE/>
        <w:autoSpaceDN/>
        <w:adjustRightInd/>
        <w:snapToGrid/>
        <w:ind w:firstLine="560"/>
        <w:jc w:val="left"/>
        <w:textAlignment w:val="auto"/>
        <w:rPr>
          <w:rFonts w:hint="eastAsia" w:ascii="仿宋" w:hAnsi="仿宋" w:eastAsia="仿宋" w:cs="仿宋"/>
          <w:color w:val="auto"/>
          <w:sz w:val="28"/>
          <w:szCs w:val="28"/>
        </w:rPr>
      </w:pPr>
      <w:r>
        <w:rPr>
          <w:rFonts w:hint="eastAsia" w:ascii="黑体" w:hAnsi="黑体" w:eastAsia="黑体" w:cs="黑体"/>
          <w:color w:val="auto"/>
          <w:sz w:val="28"/>
          <w:szCs w:val="28"/>
        </w:rPr>
        <w:t>第八条</w:t>
      </w:r>
      <w:r>
        <w:rPr>
          <w:rFonts w:hint="eastAsia" w:ascii="黑体" w:hAnsi="黑体" w:eastAsia="黑体" w:cs="黑体"/>
          <w:color w:val="auto"/>
          <w:sz w:val="28"/>
          <w:szCs w:val="28"/>
          <w:lang w:eastAsia="zh-CN"/>
        </w:rPr>
        <w:t>：</w:t>
      </w:r>
      <w:r>
        <w:rPr>
          <w:rFonts w:hint="eastAsia" w:ascii="仿宋" w:hAnsi="仿宋" w:eastAsia="仿宋" w:cs="仿宋"/>
          <w:color w:val="auto"/>
          <w:sz w:val="28"/>
          <w:szCs w:val="28"/>
        </w:rPr>
        <w:t>本合同一式六份，甲方叁份，乙方贰份，代理机构壹份自双方盖章、签字后生效。</w:t>
      </w:r>
    </w:p>
    <w:p w14:paraId="4681BBBF">
      <w:pPr>
        <w:widowControl w:val="0"/>
        <w:kinsoku/>
        <w:autoSpaceDE/>
        <w:autoSpaceDN/>
        <w:adjustRightInd/>
        <w:snapToGrid/>
        <w:ind w:firstLine="560"/>
        <w:jc w:val="left"/>
        <w:textAlignment w:val="auto"/>
        <w:rPr>
          <w:rFonts w:hint="eastAsia" w:ascii="仿宋" w:hAnsi="仿宋" w:eastAsia="仿宋" w:cs="仿宋"/>
          <w:color w:val="auto"/>
          <w:sz w:val="28"/>
          <w:szCs w:val="28"/>
        </w:rPr>
      </w:pPr>
    </w:p>
    <w:p w14:paraId="2E7A4318">
      <w:pPr>
        <w:widowControl w:val="0"/>
        <w:kinsoku/>
        <w:autoSpaceDE/>
        <w:autoSpaceDN/>
        <w:adjustRightInd/>
        <w:snapToGrid/>
        <w:ind w:firstLine="560"/>
        <w:jc w:val="left"/>
        <w:textAlignment w:val="auto"/>
        <w:rPr>
          <w:rFonts w:hint="eastAsia" w:ascii="仿宋" w:hAnsi="仿宋" w:eastAsia="仿宋" w:cs="仿宋"/>
          <w:color w:val="auto"/>
          <w:sz w:val="28"/>
          <w:szCs w:val="28"/>
        </w:rPr>
      </w:pPr>
    </w:p>
    <w:p w14:paraId="0D4DFBD4">
      <w:pPr>
        <w:widowControl w:val="0"/>
        <w:kinsoku/>
        <w:autoSpaceDE/>
        <w:autoSpaceDN/>
        <w:adjustRightInd/>
        <w:snapToGrid/>
        <w:spacing w:line="720" w:lineRule="auto"/>
        <w:ind w:left="5317" w:leftChars="232" w:hanging="4760" w:hangingChars="17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甲方单位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盖章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乙方单位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盖章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14:paraId="7C12E8E2">
      <w:pPr>
        <w:widowControl w:val="0"/>
        <w:kinsoku/>
        <w:autoSpaceDE/>
        <w:autoSpaceDN/>
        <w:adjustRightInd/>
        <w:snapToGrid/>
        <w:spacing w:line="720" w:lineRule="auto"/>
        <w:ind w:firstLine="56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lang w:eastAsia="zh-CN"/>
        </w:rPr>
        <w:t>：</w:t>
      </w:r>
    </w:p>
    <w:p w14:paraId="59CB69F4">
      <w:pPr>
        <w:widowControl w:val="0"/>
        <w:kinsoku/>
        <w:autoSpaceDE/>
        <w:autoSpaceDN/>
        <w:adjustRightInd/>
        <w:snapToGrid/>
        <w:spacing w:line="720" w:lineRule="auto"/>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或</w:t>
      </w:r>
      <w:r>
        <w:rPr>
          <w:rFonts w:hint="eastAsia" w:ascii="仿宋" w:hAnsi="仿宋" w:eastAsia="仿宋" w:cs="仿宋"/>
          <w:color w:val="auto"/>
          <w:sz w:val="28"/>
          <w:szCs w:val="28"/>
          <w:lang w:eastAsia="zh-CN"/>
        </w:rPr>
        <w:t>授权</w:t>
      </w:r>
      <w:r>
        <w:rPr>
          <w:rFonts w:hint="eastAsia" w:ascii="仿宋" w:hAnsi="仿宋" w:eastAsia="仿宋" w:cs="仿宋"/>
          <w:color w:val="auto"/>
          <w:sz w:val="28"/>
          <w:szCs w:val="28"/>
        </w:rPr>
        <w:t>代理人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或</w:t>
      </w:r>
      <w:r>
        <w:rPr>
          <w:rFonts w:hint="eastAsia" w:ascii="仿宋" w:hAnsi="仿宋" w:eastAsia="仿宋" w:cs="仿宋"/>
          <w:color w:val="auto"/>
          <w:sz w:val="28"/>
          <w:szCs w:val="28"/>
          <w:lang w:eastAsia="zh-CN"/>
        </w:rPr>
        <w:t>授权</w:t>
      </w:r>
      <w:r>
        <w:rPr>
          <w:rFonts w:hint="eastAsia" w:ascii="仿宋" w:hAnsi="仿宋" w:eastAsia="仿宋" w:cs="仿宋"/>
          <w:color w:val="auto"/>
          <w:sz w:val="28"/>
          <w:szCs w:val="28"/>
        </w:rPr>
        <w:t>代理人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14:paraId="6CF6E8E3">
      <w:pPr>
        <w:widowControl w:val="0"/>
        <w:kinsoku/>
        <w:autoSpaceDE/>
        <w:autoSpaceDN/>
        <w:adjustRightInd/>
        <w:snapToGrid/>
        <w:spacing w:line="720" w:lineRule="auto"/>
        <w:ind w:firstLine="56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联系电话</w:t>
      </w:r>
      <w:r>
        <w:rPr>
          <w:rFonts w:hint="eastAsia" w:ascii="仿宋" w:hAnsi="仿宋" w:eastAsia="仿宋" w:cs="仿宋"/>
          <w:color w:val="auto"/>
          <w:sz w:val="28"/>
          <w:szCs w:val="28"/>
          <w:lang w:eastAsia="zh-CN"/>
        </w:rPr>
        <w:t>：</w:t>
      </w:r>
    </w:p>
    <w:p w14:paraId="4ED246DB">
      <w:pPr>
        <w:pStyle w:val="33"/>
        <w:ind w:firstLine="600"/>
        <w:rPr>
          <w:rFonts w:hint="eastAsia"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日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日</w:t>
      </w:r>
    </w:p>
    <w:p w14:paraId="3FB7873B">
      <w:pPr>
        <w:pStyle w:val="25"/>
        <w:spacing w:line="240" w:lineRule="auto"/>
        <w:ind w:left="0" w:leftChars="0" w:firstLine="0" w:firstLineChars="0"/>
        <w:rPr>
          <w:rFonts w:hint="eastAsia"/>
          <w:color w:val="auto"/>
        </w:rPr>
      </w:pPr>
    </w:p>
    <w:p w14:paraId="55B4F7EC">
      <w:pPr>
        <w:pStyle w:val="2"/>
        <w:bidi w:val="0"/>
        <w:rPr>
          <w:color w:val="auto"/>
          <w:highlight w:val="none"/>
        </w:rPr>
      </w:pPr>
      <w:bookmarkStart w:id="61" w:name="_bookmark4"/>
      <w:bookmarkEnd w:id="61"/>
      <w:bookmarkStart w:id="62" w:name="_Toc10272"/>
      <w:r>
        <w:rPr>
          <w:color w:val="auto"/>
          <w:highlight w:val="none"/>
        </w:rPr>
        <w:t>第四章</w:t>
      </w:r>
      <w:r>
        <w:rPr>
          <w:rFonts w:hint="eastAsia"/>
          <w:color w:val="auto"/>
          <w:highlight w:val="none"/>
          <w:lang w:val="en-US" w:eastAsia="zh-CN"/>
        </w:rPr>
        <w:t xml:space="preserve">  </w:t>
      </w:r>
      <w:r>
        <w:rPr>
          <w:color w:val="auto"/>
          <w:highlight w:val="none"/>
        </w:rPr>
        <w:t>投标文件格式</w:t>
      </w:r>
      <w:bookmarkEnd w:id="62"/>
    </w:p>
    <w:p w14:paraId="7A272961">
      <w:r>
        <w:rPr>
          <w:rFonts w:hint="eastAsia"/>
          <w:b/>
          <w:bCs/>
          <w:color w:val="FF0000"/>
          <w:sz w:val="28"/>
          <w:szCs w:val="28"/>
          <w:highlight w:val="none"/>
          <w:lang w:val="en-US" w:eastAsia="zh-CN"/>
        </w:rPr>
        <w:t>注：因政采云投标文件编制系统中格式问题，建议投标单位将完整的投标文件上传至商务技术投标文件板块，其余板块按要求进行上传。</w:t>
      </w:r>
    </w:p>
    <w:p w14:paraId="2E845A17">
      <w:pPr>
        <w:pStyle w:val="3"/>
        <w:bidi w:val="0"/>
        <w:ind w:firstLine="0"/>
        <w:jc w:val="left"/>
        <w:rPr>
          <w:rFonts w:ascii="Arial" w:hAnsi="Arial" w:eastAsia="宋体"/>
          <w:color w:val="auto"/>
          <w:sz w:val="28"/>
          <w:szCs w:val="22"/>
          <w:highlight w:val="none"/>
        </w:rPr>
      </w:pPr>
      <w:bookmarkStart w:id="63" w:name="_Toc21119"/>
      <w:bookmarkStart w:id="64" w:name="_Toc20536"/>
      <w:r>
        <w:rPr>
          <w:rFonts w:ascii="Arial" w:hAnsi="Arial" w:eastAsia="宋体"/>
          <w:color w:val="auto"/>
          <w:sz w:val="28"/>
          <w:szCs w:val="22"/>
          <w:highlight w:val="none"/>
        </w:rPr>
        <w:t>附件一：投标文件封面格式</w:t>
      </w:r>
      <w:bookmarkEnd w:id="63"/>
      <w:bookmarkEnd w:id="64"/>
    </w:p>
    <w:p w14:paraId="6E693970">
      <w:pPr>
        <w:bidi w:val="0"/>
        <w:jc w:val="right"/>
        <w:rPr>
          <w:b/>
          <w:bCs/>
          <w:color w:val="auto"/>
          <w:sz w:val="28"/>
          <w:szCs w:val="24"/>
          <w:highlight w:val="none"/>
        </w:rPr>
      </w:pPr>
    </w:p>
    <w:p w14:paraId="638E097A">
      <w:pPr>
        <w:keepNext w:val="0"/>
        <w:keepLines w:val="0"/>
        <w:pageBreakBefore w:val="0"/>
        <w:widowControl/>
        <w:kinsoku w:val="0"/>
        <w:wordWrap/>
        <w:overflowPunct/>
        <w:topLinePunct w:val="0"/>
        <w:autoSpaceDE w:val="0"/>
        <w:autoSpaceDN w:val="0"/>
        <w:bidi w:val="0"/>
        <w:adjustRightInd w:val="0"/>
        <w:snapToGrid w:val="0"/>
        <w:spacing w:line="325" w:lineRule="auto"/>
        <w:ind w:firstLine="0" w:firstLineChars="0"/>
        <w:textAlignment w:val="baseline"/>
        <w:rPr>
          <w:rFonts w:ascii="Arial"/>
          <w:color w:val="auto"/>
          <w:sz w:val="21"/>
          <w:highlight w:val="none"/>
        </w:rPr>
      </w:pPr>
    </w:p>
    <w:p w14:paraId="5D9BC858">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center"/>
        <w:textAlignment w:val="baseline"/>
        <w:rPr>
          <w:rFonts w:hint="eastAsia"/>
          <w:b/>
          <w:color w:val="auto"/>
          <w:sz w:val="48"/>
          <w:highlight w:val="none"/>
          <w:lang w:val="en-US" w:eastAsia="zh-CN"/>
        </w:rPr>
      </w:pPr>
      <w:r>
        <w:rPr>
          <w:rFonts w:hint="eastAsia"/>
          <w:b/>
          <w:color w:val="auto"/>
          <w:sz w:val="48"/>
          <w:highlight w:val="none"/>
          <w:lang w:val="en-US" w:eastAsia="zh-CN"/>
        </w:rPr>
        <w:t>永仁县县域医共体中医医院氧疗设备采购项目（二次）</w:t>
      </w:r>
    </w:p>
    <w:p w14:paraId="36DD12D2">
      <w:pPr>
        <w:pStyle w:val="14"/>
        <w:rPr>
          <w:color w:val="auto"/>
          <w:highlight w:val="none"/>
        </w:rPr>
      </w:pPr>
    </w:p>
    <w:p w14:paraId="6A8CAB5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sz w:val="32"/>
          <w:szCs w:val="32"/>
          <w:highlight w:val="none"/>
        </w:rPr>
      </w:pPr>
      <w:r>
        <w:rPr>
          <w:rFonts w:hint="eastAsia"/>
          <w:b/>
          <w:bCs/>
          <w:color w:val="auto"/>
          <w:sz w:val="32"/>
          <w:szCs w:val="32"/>
          <w:highlight w:val="none"/>
          <w:lang w:eastAsia="zh-CN"/>
        </w:rPr>
        <w:t>（</w:t>
      </w:r>
      <w:r>
        <w:rPr>
          <w:b/>
          <w:bCs/>
          <w:color w:val="auto"/>
          <w:sz w:val="32"/>
          <w:szCs w:val="32"/>
          <w:highlight w:val="none"/>
        </w:rPr>
        <w:t>项目编号：</w:t>
      </w:r>
      <w:r>
        <w:rPr>
          <w:rFonts w:hint="eastAsia"/>
          <w:b/>
          <w:bCs/>
          <w:color w:val="auto"/>
          <w:sz w:val="32"/>
          <w:szCs w:val="32"/>
          <w:highlight w:val="none"/>
          <w:lang w:eastAsia="zh-CN"/>
        </w:rPr>
        <w:t>YNLL-202604068）</w:t>
      </w:r>
    </w:p>
    <w:p w14:paraId="061932AC">
      <w:pPr>
        <w:spacing w:line="245" w:lineRule="auto"/>
        <w:rPr>
          <w:rFonts w:ascii="Arial"/>
          <w:color w:val="auto"/>
          <w:sz w:val="21"/>
          <w:highlight w:val="none"/>
        </w:rPr>
      </w:pPr>
    </w:p>
    <w:p w14:paraId="7D25FB18">
      <w:pPr>
        <w:spacing w:line="246" w:lineRule="auto"/>
        <w:ind w:left="0" w:leftChars="0" w:firstLine="0" w:firstLineChars="0"/>
        <w:rPr>
          <w:rFonts w:ascii="Arial"/>
          <w:color w:val="auto"/>
          <w:sz w:val="21"/>
          <w:highlight w:val="none"/>
        </w:rPr>
      </w:pPr>
    </w:p>
    <w:p w14:paraId="7BA8FDC1">
      <w:pPr>
        <w:spacing w:line="246" w:lineRule="auto"/>
        <w:ind w:left="0" w:leftChars="0" w:firstLine="0" w:firstLineChars="0"/>
        <w:rPr>
          <w:rFonts w:ascii="Arial"/>
          <w:color w:val="auto"/>
          <w:sz w:val="21"/>
          <w:highlight w:val="none"/>
        </w:rPr>
      </w:pPr>
    </w:p>
    <w:p w14:paraId="3AF9BCB4">
      <w:pPr>
        <w:spacing w:line="246" w:lineRule="auto"/>
        <w:rPr>
          <w:rFonts w:ascii="Arial"/>
          <w:color w:val="auto"/>
          <w:sz w:val="21"/>
          <w:highlight w:val="none"/>
        </w:rPr>
      </w:pPr>
    </w:p>
    <w:p w14:paraId="33B9660E">
      <w:pPr>
        <w:spacing w:line="246" w:lineRule="auto"/>
        <w:rPr>
          <w:rFonts w:ascii="Arial"/>
          <w:color w:val="auto"/>
          <w:sz w:val="21"/>
          <w:highlight w:val="none"/>
        </w:rPr>
      </w:pPr>
    </w:p>
    <w:p w14:paraId="42FDB989">
      <w:pPr>
        <w:spacing w:line="246" w:lineRule="auto"/>
        <w:rPr>
          <w:rFonts w:ascii="Arial"/>
          <w:color w:val="auto"/>
          <w:sz w:val="21"/>
          <w:highlight w:val="none"/>
        </w:rPr>
      </w:pPr>
    </w:p>
    <w:p w14:paraId="7007CBA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宋体" w:hAnsi="宋体" w:eastAsia="宋体" w:cs="宋体"/>
          <w:color w:val="auto"/>
          <w:sz w:val="83"/>
          <w:szCs w:val="83"/>
          <w:highlight w:val="none"/>
        </w:rPr>
      </w:pPr>
      <w:r>
        <w:rPr>
          <w:rFonts w:ascii="宋体" w:hAnsi="宋体" w:eastAsia="宋体" w:cs="宋体"/>
          <w:color w:val="auto"/>
          <w:spacing w:val="9"/>
          <w:sz w:val="83"/>
          <w:szCs w:val="83"/>
          <w:highlight w:val="none"/>
          <w14:textOutline w14:w="15255" w14:cap="sq">
            <w14:solidFill>
              <w14:srgbClr w14:val="000000"/>
            </w14:solidFill>
            <w14:bevel/>
          </w14:textOutline>
        </w:rPr>
        <w:t>投</w:t>
      </w:r>
      <w:r>
        <w:rPr>
          <w:rFonts w:ascii="宋体" w:hAnsi="宋体" w:eastAsia="宋体" w:cs="宋体"/>
          <w:color w:val="auto"/>
          <w:spacing w:val="6"/>
          <w:sz w:val="83"/>
          <w:szCs w:val="83"/>
          <w:highlight w:val="none"/>
          <w14:textOutline w14:w="15255" w14:cap="sq">
            <w14:solidFill>
              <w14:srgbClr w14:val="000000"/>
            </w14:solidFill>
            <w14:bevel/>
          </w14:textOutline>
        </w:rPr>
        <w:t>标文件</w:t>
      </w:r>
    </w:p>
    <w:p w14:paraId="15B34267">
      <w:pPr>
        <w:spacing w:line="246" w:lineRule="auto"/>
        <w:rPr>
          <w:rFonts w:ascii="Arial"/>
          <w:color w:val="auto"/>
          <w:sz w:val="21"/>
          <w:highlight w:val="none"/>
        </w:rPr>
      </w:pPr>
    </w:p>
    <w:p w14:paraId="525390BD">
      <w:pPr>
        <w:spacing w:line="247" w:lineRule="auto"/>
        <w:rPr>
          <w:rFonts w:ascii="Arial"/>
          <w:color w:val="auto"/>
          <w:sz w:val="21"/>
          <w:highlight w:val="none"/>
        </w:rPr>
      </w:pPr>
    </w:p>
    <w:p w14:paraId="759086C1">
      <w:pPr>
        <w:spacing w:line="247" w:lineRule="auto"/>
        <w:rPr>
          <w:rFonts w:ascii="Arial"/>
          <w:color w:val="auto"/>
          <w:sz w:val="21"/>
          <w:highlight w:val="none"/>
        </w:rPr>
      </w:pPr>
    </w:p>
    <w:p w14:paraId="2C961958">
      <w:pPr>
        <w:spacing w:line="247" w:lineRule="auto"/>
        <w:rPr>
          <w:rFonts w:ascii="Arial"/>
          <w:color w:val="auto"/>
          <w:sz w:val="21"/>
          <w:highlight w:val="none"/>
        </w:rPr>
      </w:pPr>
    </w:p>
    <w:p w14:paraId="40BB7373">
      <w:pPr>
        <w:spacing w:line="247" w:lineRule="auto"/>
        <w:rPr>
          <w:rFonts w:ascii="Arial"/>
          <w:color w:val="auto"/>
          <w:sz w:val="21"/>
          <w:highlight w:val="none"/>
        </w:rPr>
      </w:pPr>
    </w:p>
    <w:p w14:paraId="22F48E64">
      <w:pPr>
        <w:bidi w:val="0"/>
        <w:rPr>
          <w:rFonts w:hint="default" w:eastAsia="宋体"/>
          <w:color w:val="auto"/>
          <w:sz w:val="28"/>
          <w:szCs w:val="28"/>
          <w:highlight w:val="none"/>
          <w:u w:val="single"/>
          <w:lang w:val="en-US" w:eastAsia="zh-CN"/>
        </w:rPr>
      </w:pPr>
      <w:r>
        <w:rPr>
          <w:color w:val="auto"/>
          <w:sz w:val="28"/>
          <w:szCs w:val="28"/>
          <w:highlight w:val="none"/>
        </w:rPr>
        <w:t>投标人全称</w:t>
      </w:r>
      <w:r>
        <w:rPr>
          <w:rFonts w:hint="eastAsia"/>
          <w:color w:val="auto"/>
          <w:sz w:val="28"/>
          <w:szCs w:val="28"/>
          <w:highlight w:val="none"/>
          <w:lang w:eastAsia="zh-CN"/>
        </w:rPr>
        <w:t>（</w:t>
      </w:r>
      <w:r>
        <w:rPr>
          <w:color w:val="auto"/>
          <w:sz w:val="28"/>
          <w:szCs w:val="28"/>
          <w:highlight w:val="none"/>
        </w:rPr>
        <w:t>电子签章</w:t>
      </w:r>
      <w:r>
        <w:rPr>
          <w:rFonts w:hint="eastAsia"/>
          <w:color w:val="auto"/>
          <w:sz w:val="28"/>
          <w:szCs w:val="28"/>
          <w:highlight w:val="none"/>
          <w:lang w:eastAsia="zh-CN"/>
        </w:rPr>
        <w:t>）</w:t>
      </w:r>
      <w:r>
        <w:rPr>
          <w:color w:val="auto"/>
          <w:sz w:val="28"/>
          <w:szCs w:val="28"/>
          <w:highlight w:val="none"/>
        </w:rPr>
        <w:t>：</w:t>
      </w:r>
      <w:r>
        <w:rPr>
          <w:rFonts w:hint="eastAsia"/>
          <w:color w:val="auto"/>
          <w:sz w:val="28"/>
          <w:szCs w:val="28"/>
          <w:highlight w:val="none"/>
          <w:u w:val="single"/>
          <w:lang w:val="en-US" w:eastAsia="zh-CN"/>
        </w:rPr>
        <w:t xml:space="preserve">                                                       </w:t>
      </w:r>
    </w:p>
    <w:p w14:paraId="5A534598">
      <w:pPr>
        <w:bidi w:val="0"/>
        <w:rPr>
          <w:rFonts w:hint="eastAsia" w:eastAsia="宋体"/>
          <w:color w:val="auto"/>
          <w:sz w:val="28"/>
          <w:szCs w:val="28"/>
          <w:highlight w:val="none"/>
          <w:u w:val="single"/>
          <w:lang w:val="en-US" w:eastAsia="zh-CN"/>
        </w:rPr>
      </w:pPr>
      <w:r>
        <w:rPr>
          <w:color w:val="auto"/>
          <w:sz w:val="28"/>
          <w:szCs w:val="28"/>
          <w:highlight w:val="none"/>
        </w:rPr>
        <w:t>投标人法定代表人或委托代理人</w:t>
      </w:r>
      <w:r>
        <w:rPr>
          <w:rFonts w:hint="eastAsia"/>
          <w:color w:val="auto"/>
          <w:sz w:val="28"/>
          <w:szCs w:val="28"/>
          <w:highlight w:val="none"/>
          <w:lang w:eastAsia="zh-CN"/>
        </w:rPr>
        <w:t>（</w:t>
      </w:r>
      <w:r>
        <w:rPr>
          <w:color w:val="auto"/>
          <w:sz w:val="28"/>
          <w:szCs w:val="28"/>
          <w:highlight w:val="none"/>
        </w:rPr>
        <w:t>电子签章或签字</w:t>
      </w:r>
      <w:r>
        <w:rPr>
          <w:rFonts w:hint="eastAsia"/>
          <w:color w:val="auto"/>
          <w:sz w:val="28"/>
          <w:szCs w:val="28"/>
          <w:highlight w:val="none"/>
          <w:lang w:eastAsia="zh-CN"/>
        </w:rPr>
        <w:t>）</w:t>
      </w:r>
      <w:r>
        <w:rPr>
          <w:color w:val="auto"/>
          <w:sz w:val="28"/>
          <w:szCs w:val="28"/>
          <w:highlight w:val="none"/>
        </w:rPr>
        <w:t>：</w:t>
      </w:r>
      <w:r>
        <w:rPr>
          <w:rFonts w:hint="eastAsia"/>
          <w:color w:val="auto"/>
          <w:sz w:val="28"/>
          <w:szCs w:val="28"/>
          <w:highlight w:val="none"/>
          <w:u w:val="single"/>
          <w:lang w:val="en-US" w:eastAsia="zh-CN"/>
        </w:rPr>
        <w:t xml:space="preserve">                 </w:t>
      </w:r>
    </w:p>
    <w:p w14:paraId="2619F835">
      <w:pPr>
        <w:bidi w:val="0"/>
        <w:rPr>
          <w:rFonts w:hint="eastAsia"/>
          <w:b/>
          <w:bCs/>
          <w:color w:val="auto"/>
          <w:sz w:val="28"/>
          <w:szCs w:val="28"/>
          <w:highlight w:val="none"/>
          <w:lang w:eastAsia="zh-CN"/>
        </w:rPr>
      </w:pPr>
      <w:r>
        <w:rPr>
          <w:color w:val="auto"/>
          <w:sz w:val="28"/>
          <w:szCs w:val="28"/>
          <w:highlight w:val="none"/>
        </w:rPr>
        <w:t>地址：</w:t>
      </w:r>
      <w:r>
        <w:rPr>
          <w:rFonts w:hint="eastAsia"/>
          <w:color w:val="auto"/>
          <w:sz w:val="28"/>
          <w:szCs w:val="28"/>
          <w:highlight w:val="none"/>
          <w:u w:val="single"/>
          <w:lang w:val="en-US" w:eastAsia="zh-CN"/>
        </w:rPr>
        <w:t xml:space="preserve">                                                                                    </w:t>
      </w:r>
      <w:r>
        <w:rPr>
          <w:rFonts w:hint="eastAsia"/>
          <w:color w:val="auto"/>
          <w:sz w:val="28"/>
          <w:szCs w:val="28"/>
          <w:highlight w:val="none"/>
          <w:lang w:val="en-US" w:eastAsia="zh-CN"/>
        </w:rPr>
        <w:t xml:space="preserve"> </w:t>
      </w:r>
    </w:p>
    <w:p w14:paraId="5F9A1EAF">
      <w:pPr>
        <w:bidi w:val="0"/>
        <w:rPr>
          <w:rFonts w:hint="eastAsia"/>
          <w:color w:val="auto"/>
          <w:sz w:val="28"/>
          <w:szCs w:val="28"/>
          <w:highlight w:val="none"/>
          <w:u w:val="single"/>
          <w:lang w:val="en-US" w:eastAsia="zh-CN"/>
        </w:rPr>
      </w:pPr>
      <w:r>
        <w:rPr>
          <w:color w:val="auto"/>
          <w:sz w:val="28"/>
          <w:szCs w:val="28"/>
          <w:highlight w:val="none"/>
        </w:rPr>
        <w:t>联系人：</w:t>
      </w:r>
      <w:r>
        <w:rPr>
          <w:rFonts w:hint="eastAsia"/>
          <w:color w:val="auto"/>
          <w:sz w:val="28"/>
          <w:szCs w:val="28"/>
          <w:highlight w:val="none"/>
          <w:u w:val="single"/>
          <w:lang w:val="en-US" w:eastAsia="zh-CN"/>
        </w:rPr>
        <w:t xml:space="preserve">                          </w:t>
      </w:r>
      <w:r>
        <w:rPr>
          <w:rFonts w:hint="eastAsia"/>
          <w:color w:val="auto"/>
          <w:sz w:val="28"/>
          <w:szCs w:val="28"/>
          <w:highlight w:val="none"/>
          <w:lang w:val="en-US" w:eastAsia="zh-CN"/>
        </w:rPr>
        <w:t xml:space="preserve">  </w:t>
      </w:r>
      <w:r>
        <w:rPr>
          <w:color w:val="auto"/>
          <w:sz w:val="28"/>
          <w:szCs w:val="28"/>
          <w:highlight w:val="none"/>
        </w:rPr>
        <w:t>联系电话：</w:t>
      </w:r>
      <w:r>
        <w:rPr>
          <w:rFonts w:hint="eastAsia"/>
          <w:color w:val="auto"/>
          <w:sz w:val="28"/>
          <w:szCs w:val="28"/>
          <w:highlight w:val="none"/>
          <w:u w:val="single"/>
          <w:lang w:val="en-US" w:eastAsia="zh-CN"/>
        </w:rPr>
        <w:t xml:space="preserve">                                     </w:t>
      </w:r>
    </w:p>
    <w:p w14:paraId="71845B10">
      <w:pPr>
        <w:bidi w:val="0"/>
        <w:rPr>
          <w:rFonts w:hint="default" w:eastAsia="宋体"/>
          <w:color w:val="auto"/>
          <w:highlight w:val="none"/>
          <w:u w:val="single"/>
          <w:lang w:val="en-US" w:eastAsia="zh-CN"/>
        </w:rPr>
        <w:sectPr>
          <w:headerReference r:id="rId17" w:type="default"/>
          <w:footerReference r:id="rId18"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r>
        <w:rPr>
          <w:color w:val="auto"/>
          <w:sz w:val="28"/>
          <w:szCs w:val="28"/>
          <w:highlight w:val="none"/>
        </w:rPr>
        <w:t>日期：</w:t>
      </w:r>
      <w:r>
        <w:rPr>
          <w:rFonts w:hint="eastAsia"/>
          <w:color w:val="auto"/>
          <w:highlight w:val="none"/>
          <w:u w:val="single"/>
          <w:lang w:val="en-US" w:eastAsia="zh-CN"/>
        </w:rPr>
        <w:t xml:space="preserve">                                         </w:t>
      </w:r>
    </w:p>
    <w:p w14:paraId="473603F8">
      <w:pPr>
        <w:pStyle w:val="2"/>
        <w:keepNext/>
        <w:keepLines/>
        <w:pageBreakBefore/>
        <w:widowControl/>
        <w:kinsoku w:val="0"/>
        <w:wordWrap/>
        <w:overflowPunct/>
        <w:topLinePunct w:val="0"/>
        <w:autoSpaceDE/>
        <w:autoSpaceDN/>
        <w:bidi w:val="0"/>
        <w:adjustRightInd w:val="0"/>
        <w:snapToGrid w:val="0"/>
        <w:spacing w:before="0" w:after="0"/>
        <w:textAlignment w:val="baseline"/>
        <w:rPr>
          <w:rFonts w:hint="default"/>
          <w:color w:val="auto"/>
          <w:lang w:val="en-US" w:eastAsia="zh-CN"/>
        </w:rPr>
      </w:pPr>
      <w:bookmarkStart w:id="65" w:name="_Toc26071"/>
      <w:r>
        <w:rPr>
          <w:rFonts w:hint="eastAsia"/>
          <w:color w:val="auto"/>
          <w:lang w:val="en-US" w:eastAsia="zh-CN"/>
        </w:rPr>
        <w:t>报价部分</w:t>
      </w:r>
      <w:bookmarkEnd w:id="65"/>
    </w:p>
    <w:p w14:paraId="21E4ABAA">
      <w:pPr>
        <w:pStyle w:val="3"/>
        <w:keepNext/>
        <w:keepLines/>
        <w:pageBreakBefore w:val="0"/>
        <w:widowControl/>
        <w:kinsoku w:val="0"/>
        <w:wordWrap/>
        <w:overflowPunct/>
        <w:topLinePunct w:val="0"/>
        <w:autoSpaceDE w:val="0"/>
        <w:autoSpaceDN w:val="0"/>
        <w:bidi w:val="0"/>
        <w:adjustRightInd w:val="0"/>
        <w:snapToGrid w:val="0"/>
        <w:spacing w:before="0" w:after="0" w:line="240" w:lineRule="auto"/>
        <w:ind w:firstLine="0"/>
        <w:jc w:val="left"/>
        <w:textAlignment w:val="baseline"/>
        <w:rPr>
          <w:rFonts w:ascii="Arial" w:hAnsi="Arial" w:eastAsia="宋体"/>
          <w:color w:val="auto"/>
          <w:sz w:val="28"/>
          <w:szCs w:val="22"/>
          <w:highlight w:val="none"/>
        </w:rPr>
      </w:pPr>
      <w:bookmarkStart w:id="66" w:name="_Toc8309"/>
      <w:r>
        <w:rPr>
          <w:rFonts w:ascii="Arial" w:hAnsi="Arial" w:eastAsia="宋体"/>
          <w:color w:val="auto"/>
          <w:sz w:val="28"/>
          <w:szCs w:val="22"/>
          <w:highlight w:val="none"/>
        </w:rPr>
        <w:t>附件二：开标一览表</w:t>
      </w:r>
      <w:bookmarkEnd w:id="66"/>
    </w:p>
    <w:p w14:paraId="6E3F102D">
      <w:pPr>
        <w:pageBreakBefore w:val="0"/>
        <w:widowControl/>
        <w:kinsoku w:val="0"/>
        <w:wordWrap/>
        <w:overflowPunct/>
        <w:topLinePunct w:val="0"/>
        <w:autoSpaceDE w:val="0"/>
        <w:autoSpaceDN w:val="0"/>
        <w:bidi w:val="0"/>
        <w:adjustRightInd w:val="0"/>
        <w:snapToGrid w:val="0"/>
        <w:spacing w:line="240" w:lineRule="auto"/>
        <w:jc w:val="center"/>
        <w:textAlignment w:val="baseline"/>
        <w:rPr>
          <w:b/>
          <w:bCs/>
          <w:color w:val="auto"/>
          <w:sz w:val="40"/>
          <w:szCs w:val="40"/>
          <w:highlight w:val="none"/>
        </w:rPr>
      </w:pPr>
      <w:r>
        <w:rPr>
          <w:b/>
          <w:bCs/>
          <w:color w:val="auto"/>
          <w:sz w:val="40"/>
          <w:szCs w:val="40"/>
          <w:highlight w:val="none"/>
        </w:rPr>
        <w:t>开标一览表</w:t>
      </w:r>
    </w:p>
    <w:p w14:paraId="5AED25FF">
      <w:pPr>
        <w:bidi w:val="0"/>
        <w:ind w:left="0" w:leftChars="0" w:firstLine="0" w:firstLineChars="0"/>
        <w:rPr>
          <w:rFonts w:hint="default" w:eastAsia="宋体"/>
          <w:b/>
          <w:bCs/>
          <w:color w:val="auto"/>
          <w:highlight w:val="none"/>
          <w:lang w:val="en-US" w:eastAsia="zh-CN"/>
        </w:rPr>
      </w:pPr>
      <w:r>
        <w:rPr>
          <w:b/>
          <w:bCs/>
          <w:color w:val="auto"/>
          <w:highlight w:val="none"/>
        </w:rPr>
        <w:t>项目名称：</w:t>
      </w:r>
      <w:r>
        <w:rPr>
          <w:rFonts w:hint="eastAsia"/>
          <w:b/>
          <w:bCs/>
          <w:color w:val="auto"/>
          <w:highlight w:val="none"/>
          <w:lang w:val="en-US" w:eastAsia="zh-CN"/>
        </w:rPr>
        <w:t xml:space="preserve">                                                    </w:t>
      </w:r>
      <w:r>
        <w:rPr>
          <w:b/>
          <w:bCs/>
          <w:color w:val="auto"/>
          <w:highlight w:val="none"/>
        </w:rPr>
        <w:t>项目编号：</w:t>
      </w:r>
      <w:r>
        <w:rPr>
          <w:rFonts w:hint="eastAsia"/>
          <w:b/>
          <w:bCs/>
          <w:color w:val="auto"/>
          <w:highlight w:val="none"/>
          <w:lang w:val="en-US" w:eastAsia="zh-CN"/>
        </w:rPr>
        <w:t xml:space="preserve">                                     </w:t>
      </w:r>
    </w:p>
    <w:tbl>
      <w:tblPr>
        <w:tblStyle w:val="26"/>
        <w:tblW w:w="96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4"/>
        <w:gridCol w:w="6415"/>
      </w:tblGrid>
      <w:tr w14:paraId="7548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exact"/>
        </w:trPr>
        <w:tc>
          <w:tcPr>
            <w:tcW w:w="3284" w:type="dxa"/>
            <w:vAlign w:val="center"/>
          </w:tcPr>
          <w:p w14:paraId="7655174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color w:val="auto"/>
                <w:highlight w:val="none"/>
              </w:rPr>
              <w:t>项</w:t>
            </w:r>
            <w:r>
              <w:rPr>
                <w:color w:val="auto"/>
                <w:highlight w:val="none"/>
              </w:rPr>
              <w:tab/>
            </w:r>
            <w:r>
              <w:rPr>
                <w:color w:val="auto"/>
                <w:highlight w:val="none"/>
              </w:rPr>
              <w:t>目</w:t>
            </w:r>
          </w:p>
        </w:tc>
        <w:tc>
          <w:tcPr>
            <w:tcW w:w="6415" w:type="dxa"/>
            <w:vAlign w:val="center"/>
          </w:tcPr>
          <w:p w14:paraId="2FD7297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color w:val="auto"/>
                <w:highlight w:val="none"/>
              </w:rPr>
              <w:t>填写内容</w:t>
            </w:r>
          </w:p>
        </w:tc>
      </w:tr>
      <w:tr w14:paraId="257E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3284" w:type="dxa"/>
            <w:vMerge w:val="restart"/>
            <w:vAlign w:val="center"/>
          </w:tcPr>
          <w:p w14:paraId="69F4650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color w:val="auto"/>
                <w:highlight w:val="none"/>
                <w:lang w:eastAsia="zh-CN"/>
              </w:rPr>
            </w:pPr>
            <w:r>
              <w:rPr>
                <w:rFonts w:hint="eastAsia"/>
                <w:color w:val="auto"/>
                <w:highlight w:val="none"/>
                <w:lang w:val="en-US" w:eastAsia="zh-CN"/>
              </w:rPr>
              <w:t>投标报价</w:t>
            </w:r>
          </w:p>
        </w:tc>
        <w:tc>
          <w:tcPr>
            <w:tcW w:w="6415" w:type="dxa"/>
            <w:vAlign w:val="center"/>
          </w:tcPr>
          <w:p w14:paraId="14122C65">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color w:val="auto"/>
                <w:highlight w:val="none"/>
              </w:rPr>
            </w:pPr>
            <w:r>
              <w:rPr>
                <w:color w:val="auto"/>
                <w:highlight w:val="none"/>
              </w:rPr>
              <w:t>小写：</w:t>
            </w:r>
            <w:r>
              <w:rPr>
                <w:rFonts w:hint="default" w:ascii="Arial" w:hAnsi="Arial" w:cs="Arial"/>
                <w:color w:val="auto"/>
                <w:highlight w:val="none"/>
              </w:rPr>
              <w:t>¥</w:t>
            </w:r>
            <w:r>
              <w:rPr>
                <w:color w:val="auto"/>
                <w:highlight w:val="none"/>
              </w:rPr>
              <w:t xml:space="preserve"> </w:t>
            </w:r>
            <w:r>
              <w:rPr>
                <w:color w:val="auto"/>
                <w:highlight w:val="none"/>
              </w:rPr>
              <w:tab/>
            </w:r>
            <w:r>
              <w:rPr>
                <w:color w:val="auto"/>
                <w:highlight w:val="none"/>
              </w:rPr>
              <w:t>元</w:t>
            </w:r>
          </w:p>
        </w:tc>
      </w:tr>
      <w:tr w14:paraId="157FA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exact"/>
        </w:trPr>
        <w:tc>
          <w:tcPr>
            <w:tcW w:w="3284" w:type="dxa"/>
            <w:vMerge w:val="continue"/>
            <w:vAlign w:val="center"/>
          </w:tcPr>
          <w:p w14:paraId="2B7779B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p>
        </w:tc>
        <w:tc>
          <w:tcPr>
            <w:tcW w:w="6415" w:type="dxa"/>
            <w:vAlign w:val="center"/>
          </w:tcPr>
          <w:p w14:paraId="4CA6A140">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color w:val="auto"/>
                <w:highlight w:val="none"/>
              </w:rPr>
            </w:pPr>
            <w:r>
              <w:rPr>
                <w:color w:val="auto"/>
                <w:highlight w:val="none"/>
              </w:rPr>
              <w:t>大写：</w:t>
            </w:r>
          </w:p>
        </w:tc>
      </w:tr>
      <w:tr w14:paraId="446D1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3284" w:type="dxa"/>
            <w:tcBorders>
              <w:top w:val="nil"/>
            </w:tcBorders>
            <w:vAlign w:val="center"/>
          </w:tcPr>
          <w:p w14:paraId="32D5A34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color w:val="auto"/>
                <w:highlight w:val="none"/>
              </w:rPr>
              <w:t>合同履行期限</w:t>
            </w:r>
            <w:r>
              <w:rPr>
                <w:rFonts w:hint="eastAsia"/>
                <w:color w:val="auto"/>
                <w:highlight w:val="none"/>
                <w:lang w:eastAsia="zh-CN"/>
              </w:rPr>
              <w:t>（</w:t>
            </w:r>
            <w:r>
              <w:rPr>
                <w:color w:val="auto"/>
                <w:highlight w:val="none"/>
              </w:rPr>
              <w:t>交货期</w:t>
            </w:r>
            <w:r>
              <w:rPr>
                <w:rFonts w:hint="eastAsia"/>
                <w:color w:val="auto"/>
                <w:highlight w:val="none"/>
                <w:lang w:eastAsia="zh-CN"/>
              </w:rPr>
              <w:t>）</w:t>
            </w:r>
          </w:p>
        </w:tc>
        <w:tc>
          <w:tcPr>
            <w:tcW w:w="6415" w:type="dxa"/>
            <w:vAlign w:val="center"/>
          </w:tcPr>
          <w:p w14:paraId="3D771EF9">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color w:val="auto"/>
                <w:highlight w:val="none"/>
              </w:rPr>
            </w:pPr>
          </w:p>
        </w:tc>
      </w:tr>
      <w:tr w14:paraId="0148C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3284" w:type="dxa"/>
            <w:tcBorders>
              <w:top w:val="nil"/>
            </w:tcBorders>
            <w:vAlign w:val="center"/>
          </w:tcPr>
          <w:p w14:paraId="4A1CCDA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color w:val="auto"/>
                <w:highlight w:val="none"/>
              </w:rPr>
              <w:t>质保期</w:t>
            </w:r>
          </w:p>
        </w:tc>
        <w:tc>
          <w:tcPr>
            <w:tcW w:w="6415" w:type="dxa"/>
            <w:vAlign w:val="center"/>
          </w:tcPr>
          <w:p w14:paraId="28379B91">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color w:val="auto"/>
                <w:highlight w:val="none"/>
              </w:rPr>
            </w:pPr>
          </w:p>
        </w:tc>
      </w:tr>
      <w:tr w14:paraId="3FD5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3284" w:type="dxa"/>
            <w:tcBorders>
              <w:top w:val="nil"/>
            </w:tcBorders>
            <w:vAlign w:val="center"/>
          </w:tcPr>
          <w:p w14:paraId="6772555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lang w:val="en-US" w:eastAsia="zh-CN"/>
              </w:rPr>
              <w:t>投标</w:t>
            </w:r>
            <w:r>
              <w:rPr>
                <w:rFonts w:hint="eastAsia"/>
                <w:color w:val="auto"/>
                <w:highlight w:val="none"/>
                <w:lang w:eastAsia="zh-CN"/>
              </w:rPr>
              <w:t>保证金</w:t>
            </w:r>
            <w:r>
              <w:rPr>
                <w:color w:val="auto"/>
                <w:highlight w:val="none"/>
              </w:rPr>
              <w:t>金额（元）</w:t>
            </w:r>
          </w:p>
        </w:tc>
        <w:tc>
          <w:tcPr>
            <w:tcW w:w="6415" w:type="dxa"/>
            <w:vAlign w:val="center"/>
          </w:tcPr>
          <w:p w14:paraId="21AD42B9">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color w:val="auto"/>
                <w:highlight w:val="none"/>
              </w:rPr>
            </w:pPr>
          </w:p>
        </w:tc>
      </w:tr>
      <w:tr w14:paraId="3E58B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3284" w:type="dxa"/>
            <w:tcBorders>
              <w:top w:val="nil"/>
            </w:tcBorders>
            <w:vAlign w:val="center"/>
          </w:tcPr>
          <w:p w14:paraId="2E7D75B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color w:val="auto"/>
                <w:highlight w:val="none"/>
                <w:lang w:val="en-US" w:eastAsia="zh-CN"/>
              </w:rPr>
            </w:pPr>
            <w:r>
              <w:rPr>
                <w:rFonts w:hint="eastAsia"/>
                <w:color w:val="auto"/>
                <w:highlight w:val="none"/>
                <w:lang w:val="en-US" w:eastAsia="zh-CN"/>
              </w:rPr>
              <w:t>投标</w:t>
            </w:r>
            <w:r>
              <w:rPr>
                <w:rFonts w:hint="eastAsia"/>
                <w:color w:val="auto"/>
                <w:highlight w:val="none"/>
                <w:lang w:eastAsia="zh-CN"/>
              </w:rPr>
              <w:t>保证金</w:t>
            </w:r>
            <w:r>
              <w:rPr>
                <w:rFonts w:hint="eastAsia"/>
                <w:color w:val="auto"/>
                <w:highlight w:val="none"/>
                <w:lang w:val="en-US" w:eastAsia="zh-CN"/>
              </w:rPr>
              <w:t>形式</w:t>
            </w:r>
          </w:p>
        </w:tc>
        <w:tc>
          <w:tcPr>
            <w:tcW w:w="6415" w:type="dxa"/>
            <w:vAlign w:val="center"/>
          </w:tcPr>
          <w:p w14:paraId="688A1A1A">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color w:val="auto"/>
                <w:highlight w:val="none"/>
              </w:rPr>
            </w:pPr>
          </w:p>
        </w:tc>
      </w:tr>
      <w:tr w14:paraId="6AF0A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3284" w:type="dxa"/>
            <w:tcBorders>
              <w:top w:val="nil"/>
            </w:tcBorders>
            <w:vAlign w:val="center"/>
          </w:tcPr>
          <w:p w14:paraId="79602ED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color w:val="auto"/>
                <w:highlight w:val="none"/>
              </w:rPr>
              <w:t>备注</w:t>
            </w:r>
          </w:p>
        </w:tc>
        <w:tc>
          <w:tcPr>
            <w:tcW w:w="6415" w:type="dxa"/>
            <w:vAlign w:val="center"/>
          </w:tcPr>
          <w:p w14:paraId="70F15DC4">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color w:val="auto"/>
                <w:highlight w:val="none"/>
              </w:rPr>
            </w:pPr>
          </w:p>
        </w:tc>
      </w:tr>
      <w:tr w14:paraId="026A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82" w:hRule="atLeast"/>
        </w:trPr>
        <w:tc>
          <w:tcPr>
            <w:tcW w:w="9699" w:type="dxa"/>
            <w:gridSpan w:val="2"/>
            <w:vAlign w:val="center"/>
          </w:tcPr>
          <w:p w14:paraId="34BDF213">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textAlignment w:val="baseline"/>
              <w:rPr>
                <w:rFonts w:hint="default" w:eastAsia="宋体"/>
                <w:b/>
                <w:bCs/>
                <w:color w:val="auto"/>
                <w:highlight w:val="none"/>
                <w:lang w:val="en-US"/>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2799725E">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textAlignment w:val="baseline"/>
              <w:rPr>
                <w:rFonts w:hint="eastAsia"/>
                <w:color w:val="auto"/>
                <w:highlight w:val="none"/>
                <w:lang w:val="en-US" w:eastAsia="zh-CN"/>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1080B806">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textAlignment w:val="baseline"/>
              <w:rPr>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tc>
      </w:tr>
    </w:tbl>
    <w:p w14:paraId="13E620B8">
      <w:pPr>
        <w:spacing w:line="273" w:lineRule="auto"/>
        <w:rPr>
          <w:rFonts w:ascii="Arial"/>
          <w:color w:val="auto"/>
          <w:sz w:val="21"/>
          <w:highlight w:val="none"/>
        </w:rPr>
      </w:pPr>
    </w:p>
    <w:p w14:paraId="3BDF710D">
      <w:pPr>
        <w:keepNext w:val="0"/>
        <w:keepLines w:val="0"/>
        <w:pageBreakBefore w:val="0"/>
        <w:widowControl/>
        <w:kinsoku w:val="0"/>
        <w:wordWrap/>
        <w:overflowPunct/>
        <w:topLinePunct w:val="0"/>
        <w:autoSpaceDE/>
        <w:autoSpaceDN/>
        <w:bidi w:val="0"/>
        <w:adjustRightInd w:val="0"/>
        <w:snapToGrid w:val="0"/>
        <w:ind w:left="0" w:leftChars="0" w:firstLine="482" w:firstLineChars="200"/>
        <w:textAlignment w:val="baseline"/>
        <w:rPr>
          <w:b/>
          <w:bCs/>
          <w:color w:val="auto"/>
          <w:highlight w:val="none"/>
        </w:rPr>
      </w:pPr>
      <w:r>
        <w:rPr>
          <w:b/>
          <w:bCs/>
          <w:color w:val="auto"/>
          <w:highlight w:val="none"/>
        </w:rPr>
        <w:t>注：1.开标时，投标文件中开标一览表</w:t>
      </w:r>
      <w:r>
        <w:rPr>
          <w:rFonts w:hint="eastAsia"/>
          <w:b/>
          <w:bCs/>
          <w:color w:val="auto"/>
          <w:highlight w:val="none"/>
          <w:lang w:eastAsia="zh-CN"/>
        </w:rPr>
        <w:t>（</w:t>
      </w:r>
      <w:r>
        <w:rPr>
          <w:b/>
          <w:bCs/>
          <w:color w:val="auto"/>
          <w:highlight w:val="none"/>
        </w:rPr>
        <w:t>报价表</w:t>
      </w:r>
      <w:r>
        <w:rPr>
          <w:rFonts w:hint="eastAsia"/>
          <w:b/>
          <w:bCs/>
          <w:color w:val="auto"/>
          <w:highlight w:val="none"/>
          <w:lang w:eastAsia="zh-CN"/>
        </w:rPr>
        <w:t>）</w:t>
      </w:r>
      <w:r>
        <w:rPr>
          <w:b/>
          <w:bCs/>
          <w:color w:val="auto"/>
          <w:highlight w:val="none"/>
        </w:rPr>
        <w:t>内容与投标文件中明细表内容不一致的，以开标一览表</w:t>
      </w:r>
      <w:r>
        <w:rPr>
          <w:rFonts w:hint="eastAsia"/>
          <w:b/>
          <w:bCs/>
          <w:color w:val="auto"/>
          <w:highlight w:val="none"/>
          <w:lang w:eastAsia="zh-CN"/>
        </w:rPr>
        <w:t>（</w:t>
      </w:r>
      <w:r>
        <w:rPr>
          <w:b/>
          <w:bCs/>
          <w:color w:val="auto"/>
          <w:highlight w:val="none"/>
        </w:rPr>
        <w:t>报价表</w:t>
      </w:r>
      <w:r>
        <w:rPr>
          <w:rFonts w:hint="eastAsia"/>
          <w:b/>
          <w:bCs/>
          <w:color w:val="auto"/>
          <w:highlight w:val="none"/>
          <w:lang w:eastAsia="zh-CN"/>
        </w:rPr>
        <w:t>）</w:t>
      </w:r>
      <w:r>
        <w:rPr>
          <w:b/>
          <w:bCs/>
          <w:color w:val="auto"/>
          <w:highlight w:val="none"/>
        </w:rPr>
        <w:t>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0B8D7A28">
      <w:pPr>
        <w:keepNext w:val="0"/>
        <w:keepLines w:val="0"/>
        <w:pageBreakBefore w:val="0"/>
        <w:widowControl/>
        <w:kinsoku w:val="0"/>
        <w:wordWrap/>
        <w:overflowPunct/>
        <w:topLinePunct w:val="0"/>
        <w:autoSpaceDE/>
        <w:autoSpaceDN/>
        <w:bidi w:val="0"/>
        <w:adjustRightInd w:val="0"/>
        <w:snapToGrid w:val="0"/>
        <w:ind w:left="0" w:leftChars="0" w:firstLine="482" w:firstLineChars="200"/>
        <w:textAlignment w:val="baseline"/>
        <w:rPr>
          <w:rFonts w:hint="eastAsia"/>
          <w:b/>
          <w:bCs/>
          <w:color w:val="auto"/>
          <w:highlight w:val="none"/>
          <w:lang w:val="en-US" w:eastAsia="zh-CN"/>
        </w:rPr>
      </w:pPr>
      <w:r>
        <w:rPr>
          <w:rFonts w:hint="eastAsia"/>
          <w:b/>
          <w:bCs/>
          <w:color w:val="auto"/>
          <w:highlight w:val="none"/>
          <w:lang w:val="en-US" w:eastAsia="zh-CN"/>
        </w:rPr>
        <w:t>3.所有拟采购的设备，产品的报价应包含</w:t>
      </w:r>
      <w:r>
        <w:rPr>
          <w:b/>
          <w:bCs/>
          <w:color w:val="auto"/>
          <w:highlight w:val="none"/>
        </w:rPr>
        <w:t>货物成本的价格</w:t>
      </w:r>
      <w:r>
        <w:rPr>
          <w:rFonts w:hint="eastAsia"/>
          <w:b/>
          <w:bCs/>
          <w:color w:val="auto"/>
          <w:highlight w:val="none"/>
          <w:lang w:eastAsia="zh-CN"/>
        </w:rPr>
        <w:t>（</w:t>
      </w:r>
      <w:r>
        <w:rPr>
          <w:b/>
          <w:bCs/>
          <w:color w:val="auto"/>
          <w:highlight w:val="none"/>
        </w:rPr>
        <w:t>含利润</w:t>
      </w:r>
      <w:r>
        <w:rPr>
          <w:rFonts w:hint="eastAsia"/>
          <w:b/>
          <w:bCs/>
          <w:color w:val="auto"/>
          <w:highlight w:val="none"/>
          <w:lang w:eastAsia="zh-CN"/>
        </w:rPr>
        <w:t>）</w:t>
      </w:r>
      <w:r>
        <w:rPr>
          <w:b/>
          <w:bCs/>
          <w:color w:val="auto"/>
          <w:highlight w:val="none"/>
        </w:rPr>
        <w:t>、运输费、保险费、装卸费、人工费、税收、退换费用、</w:t>
      </w:r>
      <w:r>
        <w:rPr>
          <w:rFonts w:hint="eastAsia"/>
          <w:b/>
          <w:bCs/>
          <w:color w:val="auto"/>
          <w:highlight w:val="none"/>
          <w:lang w:val="en-US" w:eastAsia="zh-CN"/>
        </w:rPr>
        <w:t>培训费、</w:t>
      </w:r>
      <w:r>
        <w:rPr>
          <w:b/>
          <w:bCs/>
          <w:color w:val="auto"/>
          <w:highlight w:val="none"/>
        </w:rPr>
        <w:t>验收费、</w:t>
      </w:r>
      <w:r>
        <w:rPr>
          <w:rFonts w:hint="eastAsia"/>
          <w:b/>
          <w:bCs/>
          <w:color w:val="auto"/>
          <w:highlight w:val="none"/>
          <w:lang w:val="en-US" w:eastAsia="zh-CN"/>
        </w:rPr>
        <w:t>接口费、</w:t>
      </w:r>
      <w:r>
        <w:rPr>
          <w:b/>
          <w:bCs/>
          <w:color w:val="auto"/>
          <w:highlight w:val="none"/>
        </w:rPr>
        <w:t>服务费、中标服务费等所有费用</w:t>
      </w:r>
      <w:r>
        <w:rPr>
          <w:rFonts w:hint="eastAsia"/>
          <w:b/>
          <w:bCs/>
          <w:color w:val="auto"/>
          <w:highlight w:val="none"/>
          <w:lang w:eastAsia="zh-CN"/>
        </w:rPr>
        <w:t>，</w:t>
      </w:r>
      <w:r>
        <w:rPr>
          <w:rFonts w:hint="eastAsia"/>
          <w:b/>
          <w:bCs/>
          <w:color w:val="auto"/>
          <w:highlight w:val="none"/>
          <w:lang w:val="en-US" w:eastAsia="zh-CN"/>
        </w:rPr>
        <w:t>此外，如涉及接入采购单位信息系统的，中标单位应当无条件配合完成接入，否则视为验收不合格。</w:t>
      </w:r>
    </w:p>
    <w:p w14:paraId="071D03D4">
      <w:pPr>
        <w:keepNext w:val="0"/>
        <w:keepLines w:val="0"/>
        <w:pageBreakBefore w:val="0"/>
        <w:widowControl/>
        <w:kinsoku w:val="0"/>
        <w:wordWrap/>
        <w:overflowPunct/>
        <w:topLinePunct w:val="0"/>
        <w:autoSpaceDE/>
        <w:autoSpaceDN/>
        <w:bidi w:val="0"/>
        <w:adjustRightInd w:val="0"/>
        <w:snapToGrid w:val="0"/>
        <w:ind w:left="0" w:leftChars="0" w:firstLine="482" w:firstLineChars="200"/>
        <w:textAlignment w:val="baseline"/>
        <w:rPr>
          <w:rFonts w:hint="default"/>
          <w:b/>
          <w:bCs/>
          <w:color w:val="auto"/>
          <w:highlight w:val="none"/>
          <w:lang w:val="en-US" w:eastAsia="zh-CN"/>
        </w:rPr>
      </w:pPr>
      <w:r>
        <w:rPr>
          <w:b/>
          <w:bCs/>
          <w:color w:val="auto"/>
          <w:highlight w:val="none"/>
        </w:rPr>
        <w:t>2.此表中的投标报价即为最终报价，不允许另有折扣说明。</w:t>
      </w:r>
    </w:p>
    <w:p w14:paraId="41B5362F">
      <w:pPr>
        <w:pStyle w:val="3"/>
        <w:pageBreakBefore w:val="0"/>
        <w:widowControl/>
        <w:kinsoku w:val="0"/>
        <w:wordWrap/>
        <w:overflowPunct/>
        <w:topLinePunct w:val="0"/>
        <w:autoSpaceDE w:val="0"/>
        <w:autoSpaceDN w:val="0"/>
        <w:bidi w:val="0"/>
        <w:adjustRightInd w:val="0"/>
        <w:snapToGrid w:val="0"/>
        <w:spacing w:line="240" w:lineRule="auto"/>
        <w:jc w:val="left"/>
        <w:textAlignment w:val="baseline"/>
        <w:rPr>
          <w:color w:val="auto"/>
          <w:highlight w:val="none"/>
        </w:rPr>
      </w:pPr>
      <w:bookmarkStart w:id="67" w:name="_Toc20127"/>
      <w:r>
        <w:rPr>
          <w:color w:val="auto"/>
          <w:highlight w:val="none"/>
        </w:rPr>
        <w:t>附件</w:t>
      </w:r>
      <w:r>
        <w:rPr>
          <w:rFonts w:hint="eastAsia"/>
          <w:color w:val="auto"/>
          <w:highlight w:val="none"/>
          <w:lang w:val="en-US" w:eastAsia="zh-CN"/>
        </w:rPr>
        <w:t>三</w:t>
      </w:r>
      <w:r>
        <w:rPr>
          <w:color w:val="auto"/>
          <w:highlight w:val="none"/>
        </w:rPr>
        <w:t>：投标报价组成表</w:t>
      </w:r>
      <w:bookmarkEnd w:id="67"/>
    </w:p>
    <w:p w14:paraId="30B405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eastAsia="宋体"/>
          <w:b/>
          <w:bCs/>
          <w:color w:val="auto"/>
          <w:sz w:val="36"/>
          <w:szCs w:val="36"/>
          <w:highlight w:val="none"/>
        </w:rPr>
      </w:pPr>
      <w:r>
        <w:rPr>
          <w:rFonts w:eastAsia="宋体"/>
          <w:b/>
          <w:bCs/>
          <w:color w:val="auto"/>
          <w:sz w:val="36"/>
          <w:szCs w:val="36"/>
          <w:highlight w:val="none"/>
        </w:rPr>
        <w:t>投标报价组成表</w:t>
      </w:r>
    </w:p>
    <w:p w14:paraId="2C6F3394">
      <w:pPr>
        <w:pStyle w:val="14"/>
        <w:jc w:val="both"/>
        <w:rPr>
          <w:b/>
          <w:bCs/>
          <w:color w:val="auto"/>
          <w:highlight w:val="none"/>
        </w:rPr>
      </w:pPr>
    </w:p>
    <w:p w14:paraId="0F721D4A">
      <w:pPr>
        <w:pStyle w:val="14"/>
        <w:jc w:val="both"/>
        <w:rPr>
          <w:rFonts w:hint="eastAsia" w:eastAsiaTheme="minorEastAsia"/>
          <w:b/>
          <w:bCs/>
          <w:color w:val="auto"/>
          <w:highlight w:val="none"/>
          <w:lang w:val="en-US" w:eastAsia="zh-CN"/>
        </w:rPr>
      </w:pPr>
      <w:r>
        <w:rPr>
          <w:b/>
          <w:bCs/>
          <w:color w:val="auto"/>
          <w:highlight w:val="none"/>
        </w:rPr>
        <w:t>项目名称：</w:t>
      </w:r>
      <w:r>
        <w:rPr>
          <w:rFonts w:hint="eastAsia"/>
          <w:b/>
          <w:bCs/>
          <w:color w:val="auto"/>
          <w:highlight w:val="none"/>
          <w:lang w:val="en-US" w:eastAsia="zh-CN"/>
        </w:rPr>
        <w:t xml:space="preserve">                                    </w:t>
      </w:r>
      <w:r>
        <w:rPr>
          <w:b/>
          <w:bCs/>
          <w:color w:val="auto"/>
          <w:highlight w:val="none"/>
        </w:rPr>
        <w:t>项目编号：</w:t>
      </w:r>
      <w:r>
        <w:rPr>
          <w:rFonts w:hint="eastAsia"/>
          <w:b/>
          <w:bCs/>
          <w:color w:val="auto"/>
          <w:highlight w:val="none"/>
          <w:lang w:val="en-US" w:eastAsia="zh-CN"/>
        </w:rPr>
        <w:t xml:space="preserve">                      </w:t>
      </w:r>
    </w:p>
    <w:tbl>
      <w:tblPr>
        <w:tblStyle w:val="35"/>
        <w:tblW w:w="5228" w:type="pct"/>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7"/>
        <w:gridCol w:w="2291"/>
        <w:gridCol w:w="1824"/>
        <w:gridCol w:w="1150"/>
        <w:gridCol w:w="708"/>
        <w:gridCol w:w="696"/>
        <w:gridCol w:w="1475"/>
        <w:gridCol w:w="1356"/>
      </w:tblGrid>
      <w:tr w14:paraId="58E7E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42" w:type="pct"/>
            <w:vAlign w:val="bottom"/>
          </w:tcPr>
          <w:p w14:paraId="2210941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eastAsia="宋体"/>
                <w:b/>
                <w:bCs/>
                <w:color w:val="auto"/>
                <w:highlight w:val="none"/>
                <w:lang w:val="en-US" w:eastAsia="zh-CN"/>
              </w:rPr>
            </w:pPr>
            <w:r>
              <w:rPr>
                <w:rFonts w:hint="eastAsia"/>
                <w:b/>
                <w:bCs/>
                <w:color w:val="auto"/>
                <w:highlight w:val="none"/>
                <w:lang w:val="en-US" w:eastAsia="zh-CN"/>
              </w:rPr>
              <w:t>序号</w:t>
            </w:r>
          </w:p>
        </w:tc>
        <w:tc>
          <w:tcPr>
            <w:tcW w:w="1122" w:type="pct"/>
            <w:vAlign w:val="bottom"/>
          </w:tcPr>
          <w:p w14:paraId="0CE8167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货物名称</w:t>
            </w:r>
          </w:p>
        </w:tc>
        <w:tc>
          <w:tcPr>
            <w:tcW w:w="894" w:type="pct"/>
            <w:vAlign w:val="bottom"/>
          </w:tcPr>
          <w:p w14:paraId="22B043D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品牌、规格型号</w:t>
            </w:r>
          </w:p>
        </w:tc>
        <w:tc>
          <w:tcPr>
            <w:tcW w:w="564" w:type="pct"/>
            <w:vAlign w:val="bottom"/>
          </w:tcPr>
          <w:p w14:paraId="40086FC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生产厂家</w:t>
            </w:r>
          </w:p>
        </w:tc>
        <w:tc>
          <w:tcPr>
            <w:tcW w:w="347" w:type="pct"/>
            <w:vAlign w:val="bottom"/>
          </w:tcPr>
          <w:p w14:paraId="39C309A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数量</w:t>
            </w:r>
          </w:p>
        </w:tc>
        <w:tc>
          <w:tcPr>
            <w:tcW w:w="341" w:type="pct"/>
            <w:vAlign w:val="bottom"/>
          </w:tcPr>
          <w:p w14:paraId="7A5596C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单位</w:t>
            </w:r>
          </w:p>
        </w:tc>
        <w:tc>
          <w:tcPr>
            <w:tcW w:w="723" w:type="pct"/>
            <w:vAlign w:val="bottom"/>
          </w:tcPr>
          <w:p w14:paraId="1FE2EB5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单价</w:t>
            </w:r>
            <w:r>
              <w:rPr>
                <w:rFonts w:hint="eastAsia"/>
                <w:b/>
                <w:bCs/>
                <w:color w:val="auto"/>
                <w:highlight w:val="none"/>
                <w:lang w:eastAsia="zh-CN"/>
              </w:rPr>
              <w:t>（</w:t>
            </w:r>
            <w:r>
              <w:rPr>
                <w:b/>
                <w:bCs/>
                <w:color w:val="auto"/>
                <w:highlight w:val="none"/>
              </w:rPr>
              <w:t>元</w:t>
            </w:r>
            <w:r>
              <w:rPr>
                <w:rFonts w:hint="eastAsia"/>
                <w:b/>
                <w:bCs/>
                <w:color w:val="auto"/>
                <w:highlight w:val="none"/>
                <w:lang w:eastAsia="zh-CN"/>
              </w:rPr>
              <w:t>）</w:t>
            </w:r>
          </w:p>
        </w:tc>
        <w:tc>
          <w:tcPr>
            <w:tcW w:w="663" w:type="pct"/>
            <w:vAlign w:val="bottom"/>
          </w:tcPr>
          <w:p w14:paraId="0C9677F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合价</w:t>
            </w:r>
            <w:r>
              <w:rPr>
                <w:rFonts w:hint="eastAsia"/>
                <w:b/>
                <w:bCs/>
                <w:color w:val="auto"/>
                <w:highlight w:val="none"/>
                <w:lang w:eastAsia="zh-CN"/>
              </w:rPr>
              <w:t>（</w:t>
            </w:r>
            <w:r>
              <w:rPr>
                <w:b/>
                <w:bCs/>
                <w:color w:val="auto"/>
                <w:highlight w:val="none"/>
              </w:rPr>
              <w:t>元</w:t>
            </w:r>
            <w:r>
              <w:rPr>
                <w:rFonts w:hint="eastAsia"/>
                <w:b/>
                <w:bCs/>
                <w:color w:val="auto"/>
                <w:highlight w:val="none"/>
                <w:lang w:eastAsia="zh-CN"/>
              </w:rPr>
              <w:t>）</w:t>
            </w:r>
          </w:p>
        </w:tc>
      </w:tr>
      <w:tr w14:paraId="6B5A0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342" w:type="pct"/>
            <w:vAlign w:val="bottom"/>
          </w:tcPr>
          <w:p w14:paraId="51F0496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color w:val="auto"/>
                <w:highlight w:val="none"/>
                <w:lang w:val="en-US" w:eastAsia="zh-CN"/>
              </w:rPr>
            </w:pPr>
            <w:r>
              <w:rPr>
                <w:rFonts w:hint="eastAsia"/>
                <w:color w:val="auto"/>
                <w:highlight w:val="none"/>
                <w:lang w:val="en-US" w:eastAsia="zh-CN"/>
              </w:rPr>
              <w:t>1</w:t>
            </w:r>
          </w:p>
        </w:tc>
        <w:tc>
          <w:tcPr>
            <w:tcW w:w="1122" w:type="pct"/>
            <w:vAlign w:val="center"/>
          </w:tcPr>
          <w:p w14:paraId="1269E387">
            <w:pPr>
              <w:keepNext w:val="0"/>
              <w:keepLines w:val="0"/>
              <w:pageBreakBefore w:val="0"/>
              <w:widowControl/>
              <w:suppressLineNumbers w:val="0"/>
              <w:wordWrap/>
              <w:overflowPunct/>
              <w:topLinePunct w:val="0"/>
              <w:bidi w:val="0"/>
              <w:spacing w:line="240" w:lineRule="auto"/>
              <w:ind w:firstLine="0" w:firstLineChars="0"/>
              <w:jc w:val="center"/>
              <w:textAlignment w:val="center"/>
              <w:rPr>
                <w:color w:val="auto"/>
                <w:highlight w:val="none"/>
              </w:rPr>
            </w:pPr>
            <w:r>
              <w:rPr>
                <w:rFonts w:hint="default" w:ascii="Lucida Sans Unicode" w:hAnsi="Lucida Sans Unicode" w:cs="Lucida Sans Unicode" w:eastAsiaTheme="minorEastAsia"/>
                <w:i w:val="0"/>
                <w:iCs w:val="0"/>
                <w:snapToGrid w:val="0"/>
                <w:color w:val="auto"/>
                <w:kern w:val="0"/>
                <w:sz w:val="24"/>
                <w:szCs w:val="24"/>
                <w:u w:val="none"/>
                <w:lang w:val="en-US" w:eastAsia="zh-CN" w:bidi="ar"/>
              </w:rPr>
              <w:t>微高压氧舱</w:t>
            </w:r>
            <w:r>
              <w:rPr>
                <w:rFonts w:hint="eastAsia" w:cs="Lucida Sans Unicode" w:eastAsiaTheme="minorEastAsia"/>
                <w:i w:val="0"/>
                <w:iCs w:val="0"/>
                <w:snapToGrid w:val="0"/>
                <w:color w:val="auto"/>
                <w:kern w:val="0"/>
                <w:sz w:val="24"/>
                <w:szCs w:val="24"/>
                <w:u w:val="none"/>
                <w:lang w:val="en-US" w:eastAsia="zh-CN" w:bidi="ar"/>
              </w:rPr>
              <w:t>（2人）</w:t>
            </w:r>
          </w:p>
        </w:tc>
        <w:tc>
          <w:tcPr>
            <w:tcW w:w="894" w:type="pct"/>
            <w:vAlign w:val="bottom"/>
          </w:tcPr>
          <w:p w14:paraId="5097E46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564" w:type="pct"/>
            <w:vAlign w:val="bottom"/>
          </w:tcPr>
          <w:p w14:paraId="47729A8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347" w:type="pct"/>
            <w:vAlign w:val="bottom"/>
          </w:tcPr>
          <w:p w14:paraId="3F760EF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341" w:type="pct"/>
            <w:vAlign w:val="bottom"/>
          </w:tcPr>
          <w:p w14:paraId="3F490F5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723" w:type="pct"/>
            <w:vAlign w:val="bottom"/>
          </w:tcPr>
          <w:p w14:paraId="17639CF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663" w:type="pct"/>
            <w:vAlign w:val="bottom"/>
          </w:tcPr>
          <w:p w14:paraId="3DBAE03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r>
      <w:tr w14:paraId="17C5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42" w:type="pct"/>
            <w:vAlign w:val="bottom"/>
          </w:tcPr>
          <w:p w14:paraId="7A3B605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color w:val="auto"/>
                <w:highlight w:val="none"/>
                <w:lang w:val="en-US" w:eastAsia="zh-CN"/>
              </w:rPr>
            </w:pPr>
            <w:r>
              <w:rPr>
                <w:rFonts w:hint="eastAsia"/>
                <w:color w:val="auto"/>
                <w:highlight w:val="none"/>
                <w:lang w:val="en-US" w:eastAsia="zh-CN"/>
              </w:rPr>
              <w:t>2</w:t>
            </w:r>
          </w:p>
        </w:tc>
        <w:tc>
          <w:tcPr>
            <w:tcW w:w="1122" w:type="pct"/>
            <w:vAlign w:val="center"/>
          </w:tcPr>
          <w:p w14:paraId="023699DB">
            <w:pPr>
              <w:keepNext w:val="0"/>
              <w:keepLines w:val="0"/>
              <w:pageBreakBefore w:val="0"/>
              <w:widowControl/>
              <w:suppressLineNumbers w:val="0"/>
              <w:wordWrap/>
              <w:overflowPunct/>
              <w:topLinePunct w:val="0"/>
              <w:bidi w:val="0"/>
              <w:spacing w:line="240" w:lineRule="auto"/>
              <w:ind w:firstLine="0" w:firstLineChars="0"/>
              <w:jc w:val="center"/>
              <w:textAlignment w:val="center"/>
              <w:rPr>
                <w:color w:val="auto"/>
                <w:highlight w:val="none"/>
              </w:rPr>
            </w:pPr>
            <w:r>
              <w:rPr>
                <w:rFonts w:hint="default" w:ascii="Lucida Sans Unicode" w:hAnsi="Lucida Sans Unicode" w:cs="Lucida Sans Unicode" w:eastAsiaTheme="minorEastAsia"/>
                <w:i w:val="0"/>
                <w:iCs w:val="0"/>
                <w:snapToGrid w:val="0"/>
                <w:color w:val="auto"/>
                <w:kern w:val="0"/>
                <w:sz w:val="24"/>
                <w:szCs w:val="24"/>
                <w:u w:val="none"/>
                <w:lang w:val="en-US" w:eastAsia="zh-CN" w:bidi="ar"/>
              </w:rPr>
              <w:t>微高压氧舱</w:t>
            </w:r>
            <w:r>
              <w:rPr>
                <w:rFonts w:hint="eastAsia" w:cs="Lucida Sans Unicode" w:eastAsiaTheme="minorEastAsia"/>
                <w:i w:val="0"/>
                <w:iCs w:val="0"/>
                <w:snapToGrid w:val="0"/>
                <w:color w:val="auto"/>
                <w:kern w:val="0"/>
                <w:sz w:val="24"/>
                <w:szCs w:val="24"/>
                <w:u w:val="none"/>
                <w:lang w:val="en-US" w:eastAsia="zh-CN" w:bidi="ar"/>
              </w:rPr>
              <w:t>（4人）</w:t>
            </w:r>
          </w:p>
        </w:tc>
        <w:tc>
          <w:tcPr>
            <w:tcW w:w="894" w:type="pct"/>
            <w:vAlign w:val="bottom"/>
          </w:tcPr>
          <w:p w14:paraId="08F5B78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564" w:type="pct"/>
            <w:vAlign w:val="bottom"/>
          </w:tcPr>
          <w:p w14:paraId="45C0DB8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347" w:type="pct"/>
            <w:vAlign w:val="bottom"/>
          </w:tcPr>
          <w:p w14:paraId="4C8DB1C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341" w:type="pct"/>
            <w:vAlign w:val="bottom"/>
          </w:tcPr>
          <w:p w14:paraId="3A21ACA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723" w:type="pct"/>
            <w:vAlign w:val="bottom"/>
          </w:tcPr>
          <w:p w14:paraId="334F094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663" w:type="pct"/>
            <w:vAlign w:val="bottom"/>
          </w:tcPr>
          <w:p w14:paraId="09F9C22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r>
      <w:tr w14:paraId="4E101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42" w:type="pct"/>
            <w:vAlign w:val="bottom"/>
          </w:tcPr>
          <w:p w14:paraId="269788C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color w:val="auto"/>
                <w:highlight w:val="none"/>
                <w:lang w:val="en-US" w:eastAsia="zh-CN"/>
              </w:rPr>
            </w:pPr>
            <w:r>
              <w:rPr>
                <w:rFonts w:hint="eastAsia"/>
                <w:color w:val="auto"/>
                <w:highlight w:val="none"/>
                <w:lang w:val="en-US" w:eastAsia="zh-CN"/>
              </w:rPr>
              <w:t>3</w:t>
            </w:r>
          </w:p>
        </w:tc>
        <w:tc>
          <w:tcPr>
            <w:tcW w:w="1122" w:type="pct"/>
            <w:vAlign w:val="center"/>
          </w:tcPr>
          <w:p w14:paraId="39AE3937">
            <w:pPr>
              <w:keepNext w:val="0"/>
              <w:keepLines w:val="0"/>
              <w:pageBreakBefore w:val="0"/>
              <w:widowControl/>
              <w:suppressLineNumbers w:val="0"/>
              <w:wordWrap/>
              <w:overflowPunct/>
              <w:topLinePunct w:val="0"/>
              <w:bidi w:val="0"/>
              <w:spacing w:line="240" w:lineRule="auto"/>
              <w:ind w:firstLine="0" w:firstLineChars="0"/>
              <w:jc w:val="center"/>
              <w:textAlignment w:val="center"/>
              <w:rPr>
                <w:color w:val="auto"/>
                <w:highlight w:val="none"/>
              </w:rPr>
            </w:pPr>
            <w:r>
              <w:rPr>
                <w:rFonts w:hint="default" w:ascii="Lucida Sans Unicode" w:hAnsi="Lucida Sans Unicode" w:cs="Lucida Sans Unicode" w:eastAsiaTheme="minorEastAsia"/>
                <w:i w:val="0"/>
                <w:iCs w:val="0"/>
                <w:snapToGrid w:val="0"/>
                <w:color w:val="auto"/>
                <w:kern w:val="0"/>
                <w:sz w:val="24"/>
                <w:szCs w:val="24"/>
                <w:u w:val="none"/>
                <w:lang w:val="en-US" w:eastAsia="zh-CN" w:bidi="ar"/>
              </w:rPr>
              <w:t>微高压氧舱</w:t>
            </w:r>
            <w:r>
              <w:rPr>
                <w:rFonts w:hint="eastAsia" w:cs="Lucida Sans Unicode" w:eastAsiaTheme="minorEastAsia"/>
                <w:i w:val="0"/>
                <w:iCs w:val="0"/>
                <w:snapToGrid w:val="0"/>
                <w:color w:val="auto"/>
                <w:kern w:val="0"/>
                <w:sz w:val="24"/>
                <w:szCs w:val="24"/>
                <w:u w:val="none"/>
                <w:lang w:val="en-US" w:eastAsia="zh-CN" w:bidi="ar"/>
              </w:rPr>
              <w:t>（8人）</w:t>
            </w:r>
          </w:p>
        </w:tc>
        <w:tc>
          <w:tcPr>
            <w:tcW w:w="894" w:type="pct"/>
            <w:vAlign w:val="bottom"/>
          </w:tcPr>
          <w:p w14:paraId="34DE88C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564" w:type="pct"/>
            <w:vAlign w:val="bottom"/>
          </w:tcPr>
          <w:p w14:paraId="37EFC37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347" w:type="pct"/>
            <w:vAlign w:val="bottom"/>
          </w:tcPr>
          <w:p w14:paraId="31E0C4D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341" w:type="pct"/>
            <w:vAlign w:val="bottom"/>
          </w:tcPr>
          <w:p w14:paraId="20E6A21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723" w:type="pct"/>
            <w:vAlign w:val="bottom"/>
          </w:tcPr>
          <w:p w14:paraId="2E46CD6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663" w:type="pct"/>
            <w:vAlign w:val="bottom"/>
          </w:tcPr>
          <w:p w14:paraId="3E9F249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r>
      <w:tr w14:paraId="38AF8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465" w:type="pct"/>
            <w:gridSpan w:val="2"/>
            <w:vMerge w:val="restart"/>
            <w:vAlign w:val="bottom"/>
          </w:tcPr>
          <w:p w14:paraId="77E128E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总价</w:t>
            </w:r>
          </w:p>
          <w:p w14:paraId="6AF7DC8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rFonts w:hint="eastAsia"/>
                <w:b/>
                <w:bCs/>
                <w:color w:val="auto"/>
                <w:highlight w:val="none"/>
                <w:lang w:eastAsia="zh-CN"/>
              </w:rPr>
              <w:t>（</w:t>
            </w:r>
            <w:r>
              <w:rPr>
                <w:b/>
                <w:bCs/>
                <w:color w:val="auto"/>
                <w:highlight w:val="none"/>
              </w:rPr>
              <w:t>人民币/元</w:t>
            </w:r>
            <w:r>
              <w:rPr>
                <w:rFonts w:hint="eastAsia"/>
                <w:b/>
                <w:bCs/>
                <w:color w:val="auto"/>
                <w:highlight w:val="none"/>
                <w:lang w:eastAsia="zh-CN"/>
              </w:rPr>
              <w:t>）</w:t>
            </w:r>
          </w:p>
        </w:tc>
        <w:tc>
          <w:tcPr>
            <w:tcW w:w="3534" w:type="pct"/>
            <w:gridSpan w:val="6"/>
            <w:vAlign w:val="bottom"/>
          </w:tcPr>
          <w:p w14:paraId="140EA8D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b/>
                <w:bCs/>
                <w:color w:val="auto"/>
                <w:highlight w:val="none"/>
                <w:lang w:eastAsia="zh-CN"/>
              </w:rPr>
            </w:pPr>
            <w:r>
              <w:rPr>
                <w:b/>
                <w:bCs/>
                <w:color w:val="auto"/>
                <w:highlight w:val="none"/>
              </w:rPr>
              <w:t>小写</w:t>
            </w:r>
            <w:r>
              <w:rPr>
                <w:rFonts w:hint="eastAsia"/>
                <w:b/>
                <w:bCs/>
                <w:color w:val="auto"/>
                <w:highlight w:val="none"/>
                <w:lang w:eastAsia="zh-CN"/>
              </w:rPr>
              <w:t>：</w:t>
            </w:r>
          </w:p>
        </w:tc>
      </w:tr>
      <w:tr w14:paraId="7748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465" w:type="pct"/>
            <w:gridSpan w:val="2"/>
            <w:vMerge w:val="continue"/>
            <w:vAlign w:val="bottom"/>
          </w:tcPr>
          <w:p w14:paraId="3DCE672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3534" w:type="pct"/>
            <w:gridSpan w:val="6"/>
            <w:vAlign w:val="bottom"/>
          </w:tcPr>
          <w:p w14:paraId="60062F6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b/>
                <w:bCs/>
                <w:color w:val="auto"/>
                <w:highlight w:val="none"/>
                <w:lang w:eastAsia="zh-CN"/>
              </w:rPr>
            </w:pPr>
            <w:r>
              <w:rPr>
                <w:b/>
                <w:bCs/>
                <w:color w:val="auto"/>
                <w:highlight w:val="none"/>
              </w:rPr>
              <w:t>大写</w:t>
            </w:r>
            <w:r>
              <w:rPr>
                <w:rFonts w:hint="eastAsia"/>
                <w:b/>
                <w:bCs/>
                <w:color w:val="auto"/>
                <w:highlight w:val="none"/>
                <w:lang w:eastAsia="zh-CN"/>
              </w:rPr>
              <w:t>：</w:t>
            </w:r>
          </w:p>
        </w:tc>
      </w:tr>
    </w:tbl>
    <w:p w14:paraId="22186B19">
      <w:pPr>
        <w:pStyle w:val="14"/>
        <w:rPr>
          <w:color w:val="auto"/>
          <w:highlight w:val="none"/>
        </w:rPr>
      </w:pPr>
      <w:r>
        <w:rPr>
          <w:color w:val="auto"/>
          <w:highlight w:val="none"/>
        </w:rPr>
        <w:t>填表说明：</w:t>
      </w:r>
    </w:p>
    <w:p w14:paraId="00FFA786">
      <w:pPr>
        <w:pStyle w:val="14"/>
        <w:rPr>
          <w:color w:val="auto"/>
          <w:highlight w:val="none"/>
        </w:rPr>
      </w:pPr>
      <w:r>
        <w:rPr>
          <w:rFonts w:hint="eastAsia"/>
          <w:color w:val="auto"/>
          <w:highlight w:val="none"/>
          <w:lang w:eastAsia="zh-CN"/>
        </w:rPr>
        <w:t>1.</w:t>
      </w:r>
      <w:r>
        <w:rPr>
          <w:color w:val="auto"/>
          <w:highlight w:val="none"/>
        </w:rPr>
        <w:t>投标人必须按招标文件规定“第七章”列出的品目名称及顺序逐一进行报价，不允许有缺、漏项、多项，否则视为无效投标。</w:t>
      </w:r>
    </w:p>
    <w:p w14:paraId="4514893D">
      <w:pPr>
        <w:pStyle w:val="14"/>
        <w:rPr>
          <w:color w:val="auto"/>
          <w:highlight w:val="none"/>
        </w:rPr>
      </w:pPr>
      <w:r>
        <w:rPr>
          <w:rFonts w:hint="eastAsia"/>
          <w:color w:val="auto"/>
          <w:highlight w:val="none"/>
          <w:lang w:eastAsia="zh-CN"/>
        </w:rPr>
        <w:t>2.</w:t>
      </w:r>
      <w:r>
        <w:rPr>
          <w:color w:val="auto"/>
          <w:highlight w:val="none"/>
        </w:rPr>
        <w:t>此表可以同样格式扩展。</w:t>
      </w:r>
    </w:p>
    <w:p w14:paraId="753244FE">
      <w:pPr>
        <w:pStyle w:val="14"/>
        <w:rPr>
          <w:color w:val="auto"/>
          <w:highlight w:val="none"/>
        </w:rPr>
      </w:pPr>
      <w:r>
        <w:rPr>
          <w:rFonts w:hint="eastAsia"/>
          <w:color w:val="auto"/>
          <w:highlight w:val="none"/>
          <w:lang w:eastAsia="zh-CN"/>
        </w:rPr>
        <w:t>3.</w:t>
      </w:r>
      <w:r>
        <w:rPr>
          <w:color w:val="auto"/>
          <w:highlight w:val="none"/>
        </w:rPr>
        <w:t>此报价情况表中总价须与开标一览表投标总报价相一致。</w:t>
      </w:r>
    </w:p>
    <w:p w14:paraId="10805B71">
      <w:pPr>
        <w:pStyle w:val="14"/>
        <w:rPr>
          <w:color w:val="auto"/>
          <w:highlight w:val="none"/>
        </w:rPr>
      </w:pPr>
      <w:r>
        <w:rPr>
          <w:rFonts w:hint="eastAsia"/>
          <w:color w:val="auto"/>
          <w:highlight w:val="none"/>
          <w:lang w:val="en-US" w:eastAsia="zh-CN"/>
        </w:rPr>
        <w:t>4.所有拟采购的设备，产品的报价应包含</w:t>
      </w:r>
      <w:r>
        <w:rPr>
          <w:color w:val="auto"/>
          <w:highlight w:val="none"/>
        </w:rPr>
        <w:t>货物成本的价格</w:t>
      </w:r>
      <w:r>
        <w:rPr>
          <w:rFonts w:hint="eastAsia"/>
          <w:color w:val="auto"/>
          <w:highlight w:val="none"/>
          <w:lang w:eastAsia="zh-CN"/>
        </w:rPr>
        <w:t>（</w:t>
      </w:r>
      <w:r>
        <w:rPr>
          <w:color w:val="auto"/>
          <w:highlight w:val="none"/>
        </w:rPr>
        <w:t>含利润</w:t>
      </w:r>
      <w:r>
        <w:rPr>
          <w:rFonts w:hint="eastAsia"/>
          <w:color w:val="auto"/>
          <w:highlight w:val="none"/>
          <w:lang w:eastAsia="zh-CN"/>
        </w:rPr>
        <w:t>）</w:t>
      </w:r>
      <w:r>
        <w:rPr>
          <w:color w:val="auto"/>
          <w:highlight w:val="none"/>
        </w:rPr>
        <w:t>、运输费、保险费、装卸费、人工费、税收、退换费用、</w:t>
      </w:r>
      <w:r>
        <w:rPr>
          <w:rFonts w:hint="eastAsia"/>
          <w:color w:val="auto"/>
          <w:highlight w:val="none"/>
          <w:lang w:val="en-US" w:eastAsia="zh-CN"/>
        </w:rPr>
        <w:t>培训费、</w:t>
      </w:r>
      <w:r>
        <w:rPr>
          <w:color w:val="auto"/>
          <w:highlight w:val="none"/>
        </w:rPr>
        <w:t>验收费、</w:t>
      </w:r>
      <w:r>
        <w:rPr>
          <w:rFonts w:hint="eastAsia"/>
          <w:color w:val="auto"/>
          <w:highlight w:val="none"/>
          <w:lang w:val="en-US" w:eastAsia="zh-CN"/>
        </w:rPr>
        <w:t>接口费、</w:t>
      </w:r>
      <w:r>
        <w:rPr>
          <w:color w:val="auto"/>
          <w:highlight w:val="none"/>
        </w:rPr>
        <w:t>服务费、中标服务费等所有费用</w:t>
      </w:r>
      <w:r>
        <w:rPr>
          <w:rFonts w:hint="eastAsia"/>
          <w:color w:val="auto"/>
          <w:highlight w:val="none"/>
          <w:lang w:eastAsia="zh-CN"/>
        </w:rPr>
        <w:t>，</w:t>
      </w:r>
      <w:r>
        <w:rPr>
          <w:rFonts w:hint="eastAsia"/>
          <w:color w:val="auto"/>
          <w:highlight w:val="none"/>
          <w:lang w:val="en-US" w:eastAsia="zh-CN"/>
        </w:rPr>
        <w:t>此外，如涉及接入采购单位信息系统的，中标单位应当无条件配合完成接入，否则视为验收不合格。</w:t>
      </w:r>
    </w:p>
    <w:p w14:paraId="5684B80F">
      <w:pPr>
        <w:pStyle w:val="14"/>
        <w:rPr>
          <w:color w:val="auto"/>
          <w:highlight w:val="none"/>
        </w:rPr>
      </w:pPr>
    </w:p>
    <w:p w14:paraId="5B56FB28">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宋体"/>
          <w:b/>
          <w:bCs/>
          <w:color w:val="auto"/>
          <w:highlight w:val="none"/>
          <w:lang w:val="en-US"/>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7D85210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color w:val="auto"/>
          <w:highlight w:val="none"/>
          <w:lang w:val="en-US" w:eastAsia="zh-CN"/>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23D35E1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2789ABB3">
      <w:pPr>
        <w:rPr>
          <w:color w:val="auto"/>
          <w:highlight w:val="none"/>
        </w:rPr>
        <w:sectPr>
          <w:footerReference r:id="rId19"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206966B0">
      <w:pPr>
        <w:pStyle w:val="3"/>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ascii="Arial" w:hAnsi="Arial" w:eastAsia="宋体"/>
          <w:color w:val="auto"/>
          <w:sz w:val="28"/>
          <w:szCs w:val="22"/>
          <w:highlight w:val="none"/>
        </w:rPr>
      </w:pPr>
      <w:bookmarkStart w:id="68" w:name="_Toc30917"/>
      <w:r>
        <w:rPr>
          <w:rFonts w:ascii="Arial" w:hAnsi="Arial" w:eastAsia="宋体"/>
          <w:color w:val="auto"/>
          <w:sz w:val="28"/>
          <w:szCs w:val="22"/>
          <w:highlight w:val="none"/>
        </w:rPr>
        <w:t>附件</w:t>
      </w:r>
      <w:r>
        <w:rPr>
          <w:rFonts w:hint="eastAsia"/>
          <w:color w:val="auto"/>
          <w:sz w:val="28"/>
          <w:szCs w:val="22"/>
          <w:highlight w:val="none"/>
          <w:lang w:val="en-US" w:eastAsia="zh-CN"/>
        </w:rPr>
        <w:t>四</w:t>
      </w:r>
      <w:r>
        <w:rPr>
          <w:rFonts w:ascii="Arial" w:hAnsi="Arial" w:eastAsia="宋体"/>
          <w:color w:val="auto"/>
          <w:sz w:val="28"/>
          <w:szCs w:val="22"/>
          <w:highlight w:val="none"/>
        </w:rPr>
        <w:t>：投标书</w:t>
      </w:r>
      <w:bookmarkEnd w:id="68"/>
    </w:p>
    <w:p w14:paraId="43FE282C">
      <w:pPr>
        <w:pageBreakBefore w:val="0"/>
        <w:widowControl/>
        <w:kinsoku w:val="0"/>
        <w:wordWrap/>
        <w:overflowPunct/>
        <w:topLinePunct w:val="0"/>
        <w:autoSpaceDE w:val="0"/>
        <w:autoSpaceDN w:val="0"/>
        <w:bidi w:val="0"/>
        <w:adjustRightInd w:val="0"/>
        <w:snapToGrid w:val="0"/>
        <w:spacing w:line="240" w:lineRule="auto"/>
        <w:jc w:val="center"/>
        <w:textAlignment w:val="baseline"/>
        <w:rPr>
          <w:b/>
          <w:bCs/>
          <w:color w:val="auto"/>
          <w:sz w:val="40"/>
          <w:szCs w:val="40"/>
          <w:highlight w:val="none"/>
        </w:rPr>
      </w:pPr>
      <w:r>
        <w:rPr>
          <w:b/>
          <w:bCs/>
          <w:color w:val="auto"/>
          <w:sz w:val="40"/>
          <w:szCs w:val="40"/>
          <w:highlight w:val="none"/>
        </w:rPr>
        <w:t>投标书</w:t>
      </w:r>
    </w:p>
    <w:p w14:paraId="5481DF8C">
      <w:pPr>
        <w:bidi w:val="0"/>
        <w:jc w:val="center"/>
        <w:rPr>
          <w:color w:val="auto"/>
          <w:highlight w:val="none"/>
        </w:rPr>
      </w:pPr>
      <w:r>
        <w:rPr>
          <w:rFonts w:hint="eastAsia"/>
          <w:color w:val="auto"/>
          <w:highlight w:val="none"/>
          <w:lang w:eastAsia="zh-CN"/>
        </w:rPr>
        <w:t>（</w:t>
      </w:r>
      <w:r>
        <w:rPr>
          <w:color w:val="auto"/>
          <w:highlight w:val="none"/>
        </w:rPr>
        <w:t>项目编号</w:t>
      </w:r>
      <w:r>
        <w:rPr>
          <w:rFonts w:hint="eastAsia"/>
          <w:color w:val="auto"/>
          <w:highlight w:val="none"/>
          <w:lang w:eastAsia="zh-CN"/>
        </w:rPr>
        <w:t>）</w:t>
      </w:r>
    </w:p>
    <w:p w14:paraId="29BEF455">
      <w:pPr>
        <w:bidi w:val="0"/>
        <w:rPr>
          <w:rFonts w:hint="eastAsia"/>
          <w:b/>
          <w:bCs/>
          <w:color w:val="auto"/>
          <w:highlight w:val="none"/>
          <w:lang w:eastAsia="zh-CN"/>
        </w:rPr>
      </w:pPr>
      <w:r>
        <w:rPr>
          <w:b/>
          <w:bCs/>
          <w:color w:val="auto"/>
          <w:highlight w:val="none"/>
        </w:rPr>
        <w:t>致：</w:t>
      </w:r>
      <w:r>
        <w:rPr>
          <w:rFonts w:hint="eastAsia"/>
          <w:b/>
          <w:bCs/>
          <w:color w:val="auto"/>
          <w:highlight w:val="none"/>
          <w:lang w:eastAsia="zh-CN"/>
        </w:rPr>
        <w:t>云南立联项目咨询管理有限公司</w:t>
      </w:r>
    </w:p>
    <w:p w14:paraId="7137DC82">
      <w:pPr>
        <w:bidi w:val="0"/>
        <w:rPr>
          <w:color w:val="auto"/>
          <w:highlight w:val="none"/>
        </w:rPr>
      </w:pPr>
      <w:r>
        <w:rPr>
          <w:color w:val="auto"/>
          <w:highlight w:val="none"/>
        </w:rPr>
        <w:t>根据贵方代理的</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项目名称</w:t>
      </w:r>
      <w:r>
        <w:rPr>
          <w:rFonts w:hint="eastAsia"/>
          <w:color w:val="auto"/>
          <w:highlight w:val="none"/>
          <w:lang w:eastAsia="zh-CN"/>
        </w:rPr>
        <w:t>）</w:t>
      </w:r>
      <w:r>
        <w:rPr>
          <w:color w:val="auto"/>
          <w:highlight w:val="none"/>
        </w:rPr>
        <w:t>的招标文件，我单位</w:t>
      </w:r>
      <w:r>
        <w:rPr>
          <w:rFonts w:hint="eastAsia"/>
          <w:color w:val="auto"/>
          <w:highlight w:val="none"/>
          <w:u w:val="single"/>
          <w:lang w:val="en-US" w:eastAsia="zh-CN"/>
        </w:rPr>
        <w:t xml:space="preserve">              </w:t>
      </w:r>
      <w:r>
        <w:rPr>
          <w:rFonts w:hint="eastAsia"/>
          <w:color w:val="auto"/>
          <w:highlight w:val="none"/>
          <w:lang w:eastAsia="zh-CN"/>
        </w:rPr>
        <w:t>（</w:t>
      </w:r>
      <w:r>
        <w:rPr>
          <w:rFonts w:hint="eastAsia"/>
          <w:color w:val="auto"/>
          <w:highlight w:val="none"/>
          <w:u w:val="none"/>
          <w:lang w:val="en-US" w:eastAsia="zh-CN"/>
        </w:rPr>
        <w:t>公司）</w:t>
      </w:r>
      <w:r>
        <w:rPr>
          <w:color w:val="auto"/>
          <w:highlight w:val="none"/>
        </w:rPr>
        <w:t>决定参加该项目的投标，经法定代表人________</w:t>
      </w:r>
      <w:r>
        <w:rPr>
          <w:rFonts w:hint="eastAsia"/>
          <w:color w:val="auto"/>
          <w:highlight w:val="none"/>
          <w:lang w:eastAsia="zh-CN"/>
        </w:rPr>
        <w:t>（</w:t>
      </w:r>
      <w:r>
        <w:rPr>
          <w:color w:val="auto"/>
          <w:highlight w:val="none"/>
        </w:rPr>
        <w:t>或法定代表人正式授权的委托代理人_________</w:t>
      </w:r>
      <w:r>
        <w:rPr>
          <w:rFonts w:hint="eastAsia"/>
          <w:color w:val="auto"/>
          <w:highlight w:val="none"/>
          <w:lang w:eastAsia="zh-CN"/>
        </w:rPr>
        <w:t>）</w:t>
      </w:r>
      <w:r>
        <w:rPr>
          <w:color w:val="auto"/>
          <w:highlight w:val="none"/>
        </w:rPr>
        <w:t>提交投标文件，包括以下文件：</w:t>
      </w:r>
    </w:p>
    <w:p w14:paraId="60FD773C">
      <w:pPr>
        <w:bidi w:val="0"/>
        <w:rPr>
          <w:color w:val="auto"/>
          <w:highlight w:val="none"/>
        </w:rPr>
      </w:pPr>
      <w:r>
        <w:rPr>
          <w:color w:val="auto"/>
          <w:highlight w:val="none"/>
        </w:rPr>
        <w:t>一、投标文件包含以下内容：</w:t>
      </w:r>
    </w:p>
    <w:p w14:paraId="7929CCCB">
      <w:pPr>
        <w:bidi w:val="0"/>
        <w:rPr>
          <w:color w:val="auto"/>
          <w:highlight w:val="none"/>
        </w:rPr>
      </w:pPr>
      <w:r>
        <w:rPr>
          <w:color w:val="auto"/>
          <w:highlight w:val="none"/>
        </w:rPr>
        <w:t>1.投标文件封面格式；</w:t>
      </w:r>
    </w:p>
    <w:p w14:paraId="5022104F">
      <w:pPr>
        <w:bidi w:val="0"/>
        <w:rPr>
          <w:color w:val="auto"/>
          <w:highlight w:val="none"/>
        </w:rPr>
      </w:pPr>
      <w:r>
        <w:rPr>
          <w:color w:val="auto"/>
          <w:highlight w:val="none"/>
        </w:rPr>
        <w:t>2.开标一览表；</w:t>
      </w:r>
    </w:p>
    <w:p w14:paraId="183AB6B7">
      <w:pPr>
        <w:bidi w:val="0"/>
        <w:rPr>
          <w:rFonts w:hint="default" w:eastAsia="宋体"/>
          <w:color w:val="auto"/>
          <w:highlight w:val="none"/>
          <w:lang w:val="en-US" w:eastAsia="zh-CN"/>
        </w:rPr>
      </w:pPr>
      <w:r>
        <w:rPr>
          <w:rFonts w:hint="eastAsia"/>
          <w:color w:val="auto"/>
          <w:highlight w:val="none"/>
          <w:lang w:val="en-US" w:eastAsia="zh-CN"/>
        </w:rPr>
        <w:t>3.</w:t>
      </w:r>
      <w:r>
        <w:rPr>
          <w:color w:val="auto"/>
          <w:highlight w:val="none"/>
        </w:rPr>
        <w:t>投标报价组成表</w:t>
      </w:r>
    </w:p>
    <w:p w14:paraId="10817674">
      <w:pPr>
        <w:bidi w:val="0"/>
        <w:rPr>
          <w:color w:val="auto"/>
          <w:highlight w:val="none"/>
        </w:rPr>
      </w:pPr>
      <w:r>
        <w:rPr>
          <w:rFonts w:hint="eastAsia"/>
          <w:color w:val="auto"/>
          <w:highlight w:val="none"/>
          <w:lang w:val="en-US" w:eastAsia="zh-CN"/>
        </w:rPr>
        <w:t>4</w:t>
      </w:r>
      <w:r>
        <w:rPr>
          <w:color w:val="auto"/>
          <w:highlight w:val="none"/>
        </w:rPr>
        <w:t>.投标书；</w:t>
      </w:r>
    </w:p>
    <w:p w14:paraId="3A78F9CD">
      <w:pPr>
        <w:bidi w:val="0"/>
        <w:rPr>
          <w:color w:val="auto"/>
          <w:highlight w:val="none"/>
        </w:rPr>
      </w:pPr>
      <w:r>
        <w:rPr>
          <w:rFonts w:hint="eastAsia"/>
          <w:color w:val="auto"/>
          <w:highlight w:val="none"/>
          <w:lang w:val="en-US" w:eastAsia="zh-CN"/>
        </w:rPr>
        <w:t>5</w:t>
      </w:r>
      <w:r>
        <w:rPr>
          <w:color w:val="auto"/>
          <w:highlight w:val="none"/>
        </w:rPr>
        <w:t>.资格证明材料；</w:t>
      </w:r>
    </w:p>
    <w:p w14:paraId="7DD02A33">
      <w:pPr>
        <w:bidi w:val="0"/>
        <w:rPr>
          <w:color w:val="auto"/>
          <w:highlight w:val="none"/>
        </w:rPr>
      </w:pPr>
      <w:r>
        <w:rPr>
          <w:rFonts w:hint="eastAsia"/>
          <w:color w:val="auto"/>
          <w:highlight w:val="none"/>
          <w:lang w:val="en-US" w:eastAsia="zh-CN"/>
        </w:rPr>
        <w:t>6</w:t>
      </w:r>
      <w:r>
        <w:rPr>
          <w:color w:val="auto"/>
          <w:highlight w:val="none"/>
        </w:rPr>
        <w:t>.法定代表人身份证明书；</w:t>
      </w:r>
    </w:p>
    <w:p w14:paraId="7A99B1DE">
      <w:pPr>
        <w:bidi w:val="0"/>
        <w:rPr>
          <w:color w:val="auto"/>
          <w:highlight w:val="none"/>
        </w:rPr>
      </w:pPr>
      <w:r>
        <w:rPr>
          <w:rFonts w:hint="eastAsia"/>
          <w:color w:val="auto"/>
          <w:highlight w:val="none"/>
          <w:lang w:val="en-US" w:eastAsia="zh-CN"/>
        </w:rPr>
        <w:t>7</w:t>
      </w:r>
      <w:r>
        <w:rPr>
          <w:color w:val="auto"/>
          <w:highlight w:val="none"/>
        </w:rPr>
        <w:t>.法定代表人授权委托书；</w:t>
      </w:r>
    </w:p>
    <w:p w14:paraId="0A52C58B">
      <w:pPr>
        <w:bidi w:val="0"/>
        <w:rPr>
          <w:color w:val="auto"/>
          <w:highlight w:val="none"/>
        </w:rPr>
      </w:pPr>
      <w:r>
        <w:rPr>
          <w:rFonts w:hint="eastAsia"/>
          <w:color w:val="auto"/>
          <w:highlight w:val="none"/>
          <w:lang w:val="en-US" w:eastAsia="zh-CN"/>
        </w:rPr>
        <w:t>8</w:t>
      </w:r>
      <w:r>
        <w:rPr>
          <w:color w:val="auto"/>
          <w:highlight w:val="none"/>
        </w:rPr>
        <w:t>.投标保证书；</w:t>
      </w:r>
    </w:p>
    <w:p w14:paraId="6FE17CF8">
      <w:pPr>
        <w:bidi w:val="0"/>
        <w:rPr>
          <w:color w:val="auto"/>
          <w:highlight w:val="none"/>
        </w:rPr>
      </w:pPr>
      <w:r>
        <w:rPr>
          <w:rFonts w:hint="eastAsia"/>
          <w:color w:val="auto"/>
          <w:highlight w:val="none"/>
          <w:lang w:val="en-US" w:eastAsia="zh-CN"/>
        </w:rPr>
        <w:t>9</w:t>
      </w:r>
      <w:r>
        <w:rPr>
          <w:color w:val="auto"/>
          <w:highlight w:val="none"/>
        </w:rPr>
        <w:t>.投标质量保证书；</w:t>
      </w:r>
    </w:p>
    <w:p w14:paraId="00219726">
      <w:pPr>
        <w:bidi w:val="0"/>
        <w:rPr>
          <w:color w:val="auto"/>
          <w:highlight w:val="none"/>
        </w:rPr>
      </w:pPr>
      <w:r>
        <w:rPr>
          <w:rFonts w:hint="eastAsia"/>
          <w:color w:val="auto"/>
          <w:highlight w:val="none"/>
          <w:lang w:val="en-US" w:eastAsia="zh-CN"/>
        </w:rPr>
        <w:t>10</w:t>
      </w:r>
      <w:r>
        <w:rPr>
          <w:color w:val="auto"/>
          <w:highlight w:val="none"/>
        </w:rPr>
        <w:t>.技术规格偏离表；</w:t>
      </w:r>
    </w:p>
    <w:p w14:paraId="2544A56C">
      <w:pPr>
        <w:bidi w:val="0"/>
        <w:rPr>
          <w:rFonts w:hint="eastAsia" w:eastAsia="宋体"/>
          <w:color w:val="auto"/>
          <w:highlight w:val="none"/>
          <w:lang w:eastAsia="zh-CN"/>
        </w:rPr>
      </w:pPr>
      <w:r>
        <w:rPr>
          <w:color w:val="auto"/>
          <w:highlight w:val="none"/>
        </w:rPr>
        <w:t>1</w:t>
      </w:r>
      <w:r>
        <w:rPr>
          <w:rFonts w:hint="eastAsia"/>
          <w:color w:val="auto"/>
          <w:highlight w:val="none"/>
          <w:lang w:val="en-US" w:eastAsia="zh-CN"/>
        </w:rPr>
        <w:t>1</w:t>
      </w:r>
      <w:r>
        <w:rPr>
          <w:color w:val="auto"/>
          <w:highlight w:val="none"/>
        </w:rPr>
        <w:t>.售后服务承诺及保障措施</w:t>
      </w:r>
      <w:r>
        <w:rPr>
          <w:rFonts w:hint="eastAsia"/>
          <w:color w:val="auto"/>
          <w:highlight w:val="none"/>
          <w:lang w:eastAsia="zh-CN"/>
        </w:rPr>
        <w:t>；</w:t>
      </w:r>
    </w:p>
    <w:p w14:paraId="31740464">
      <w:pPr>
        <w:bidi w:val="0"/>
        <w:rPr>
          <w:rFonts w:hint="eastAsia" w:eastAsia="宋体"/>
          <w:color w:val="auto"/>
          <w:highlight w:val="none"/>
          <w:lang w:eastAsia="zh-CN"/>
        </w:rPr>
      </w:pPr>
      <w:r>
        <w:rPr>
          <w:color w:val="auto"/>
          <w:highlight w:val="none"/>
        </w:rPr>
        <w:t>1</w:t>
      </w:r>
      <w:r>
        <w:rPr>
          <w:rFonts w:hint="eastAsia"/>
          <w:color w:val="auto"/>
          <w:highlight w:val="none"/>
          <w:lang w:val="en-US" w:eastAsia="zh-CN"/>
        </w:rPr>
        <w:t>2</w:t>
      </w:r>
      <w:r>
        <w:rPr>
          <w:color w:val="auto"/>
          <w:highlight w:val="none"/>
        </w:rPr>
        <w:t>.履约承诺书</w:t>
      </w:r>
      <w:r>
        <w:rPr>
          <w:rFonts w:hint="eastAsia"/>
          <w:color w:val="auto"/>
          <w:highlight w:val="none"/>
          <w:lang w:eastAsia="zh-CN"/>
        </w:rPr>
        <w:t>；</w:t>
      </w:r>
    </w:p>
    <w:p w14:paraId="734611C7">
      <w:pPr>
        <w:bidi w:val="0"/>
        <w:rPr>
          <w:rFonts w:hint="eastAsia"/>
          <w:color w:val="auto"/>
          <w:highlight w:val="none"/>
          <w:lang w:val="en-US" w:eastAsia="zh-CN"/>
        </w:rPr>
      </w:pPr>
      <w:r>
        <w:rPr>
          <w:color w:val="auto"/>
          <w:highlight w:val="none"/>
        </w:rPr>
        <w:t>1</w:t>
      </w:r>
      <w:r>
        <w:rPr>
          <w:rFonts w:hint="eastAsia"/>
          <w:color w:val="auto"/>
          <w:highlight w:val="none"/>
          <w:lang w:val="en-US" w:eastAsia="zh-CN"/>
        </w:rPr>
        <w:t>3</w:t>
      </w:r>
      <w:r>
        <w:rPr>
          <w:color w:val="auto"/>
          <w:highlight w:val="none"/>
        </w:rPr>
        <w:t>.</w:t>
      </w:r>
      <w:r>
        <w:rPr>
          <w:rFonts w:hint="eastAsia"/>
          <w:color w:val="auto"/>
          <w:highlight w:val="none"/>
          <w:lang w:val="en-US" w:eastAsia="zh-CN"/>
        </w:rPr>
        <w:t>投标人承诺书；</w:t>
      </w:r>
    </w:p>
    <w:p w14:paraId="0363D1B9">
      <w:pPr>
        <w:bidi w:val="0"/>
        <w:rPr>
          <w:rFonts w:hint="eastAsia"/>
          <w:color w:val="auto"/>
          <w:highlight w:val="none"/>
          <w:lang w:val="en-US" w:eastAsia="zh-CN"/>
        </w:rPr>
      </w:pPr>
      <w:r>
        <w:rPr>
          <w:rFonts w:hint="eastAsia"/>
          <w:color w:val="auto"/>
          <w:highlight w:val="none"/>
          <w:lang w:val="en-US" w:eastAsia="zh-CN"/>
        </w:rPr>
        <w:t>14.无串通投标行为的承诺函；</w:t>
      </w:r>
    </w:p>
    <w:p w14:paraId="0E018368">
      <w:pPr>
        <w:bidi w:val="0"/>
        <w:rPr>
          <w:rFonts w:hint="eastAsia"/>
          <w:color w:val="auto"/>
          <w:highlight w:val="none"/>
          <w:lang w:val="en-US" w:eastAsia="zh-CN"/>
        </w:rPr>
      </w:pPr>
      <w:r>
        <w:rPr>
          <w:rFonts w:hint="eastAsia"/>
          <w:color w:val="auto"/>
          <w:highlight w:val="none"/>
          <w:lang w:val="en-US" w:eastAsia="zh-CN"/>
        </w:rPr>
        <w:t>15.医药企业价格和营销行为信用承诺书；</w:t>
      </w:r>
    </w:p>
    <w:p w14:paraId="543A97CB">
      <w:pPr>
        <w:bidi w:val="0"/>
        <w:rPr>
          <w:rFonts w:hint="default"/>
          <w:color w:val="auto"/>
          <w:highlight w:val="none"/>
          <w:lang w:val="en-US" w:eastAsia="zh-CN"/>
        </w:rPr>
      </w:pPr>
      <w:r>
        <w:rPr>
          <w:rFonts w:hint="eastAsia"/>
          <w:color w:val="auto"/>
          <w:highlight w:val="none"/>
          <w:lang w:val="en-US" w:eastAsia="zh-CN"/>
        </w:rPr>
        <w:t>16.医疗设备数据信息保密承诺书；</w:t>
      </w:r>
    </w:p>
    <w:p w14:paraId="4A963DDE">
      <w:pPr>
        <w:bidi w:val="0"/>
        <w:rPr>
          <w:color w:val="auto"/>
          <w:highlight w:val="none"/>
        </w:rPr>
      </w:pPr>
      <w:r>
        <w:rPr>
          <w:rFonts w:hint="eastAsia"/>
          <w:color w:val="auto"/>
          <w:highlight w:val="none"/>
          <w:lang w:val="en-US" w:eastAsia="zh-CN"/>
        </w:rPr>
        <w:t>17.</w:t>
      </w:r>
      <w:r>
        <w:rPr>
          <w:color w:val="auto"/>
          <w:highlight w:val="none"/>
        </w:rPr>
        <w:t>投标人认为还需提供或招标文件要求的</w:t>
      </w:r>
      <w:r>
        <w:rPr>
          <w:rFonts w:hint="eastAsia"/>
          <w:color w:val="auto"/>
          <w:highlight w:val="none"/>
          <w:lang w:eastAsia="zh-CN"/>
        </w:rPr>
        <w:t>其他</w:t>
      </w:r>
      <w:r>
        <w:rPr>
          <w:color w:val="auto"/>
          <w:highlight w:val="none"/>
        </w:rPr>
        <w:t>资料；</w:t>
      </w:r>
    </w:p>
    <w:p w14:paraId="4F34B2D3">
      <w:pPr>
        <w:bidi w:val="0"/>
        <w:rPr>
          <w:color w:val="auto"/>
          <w:highlight w:val="none"/>
        </w:rPr>
      </w:pPr>
      <w:r>
        <w:rPr>
          <w:color w:val="auto"/>
          <w:highlight w:val="none"/>
        </w:rPr>
        <w:t>二、我单位</w:t>
      </w:r>
      <w:r>
        <w:rPr>
          <w:rFonts w:hint="eastAsia"/>
          <w:color w:val="auto"/>
          <w:highlight w:val="none"/>
          <w:lang w:eastAsia="zh-CN"/>
        </w:rPr>
        <w:t>（</w:t>
      </w:r>
      <w:r>
        <w:rPr>
          <w:color w:val="auto"/>
          <w:highlight w:val="none"/>
        </w:rPr>
        <w:t>或公司</w:t>
      </w:r>
      <w:r>
        <w:rPr>
          <w:rFonts w:hint="eastAsia"/>
          <w:color w:val="auto"/>
          <w:highlight w:val="none"/>
          <w:lang w:eastAsia="zh-CN"/>
        </w:rPr>
        <w:t>）</w:t>
      </w:r>
      <w:r>
        <w:rPr>
          <w:color w:val="auto"/>
          <w:highlight w:val="none"/>
        </w:rPr>
        <w:t>同意以下事项：</w:t>
      </w:r>
    </w:p>
    <w:p w14:paraId="294C880B">
      <w:pPr>
        <w:bidi w:val="0"/>
        <w:rPr>
          <w:color w:val="auto"/>
          <w:highlight w:val="none"/>
        </w:rPr>
      </w:pPr>
      <w:r>
        <w:rPr>
          <w:color w:val="auto"/>
          <w:highlight w:val="none"/>
        </w:rPr>
        <w:t>1.投标总价为：</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人民币·元</w:t>
      </w:r>
      <w:r>
        <w:rPr>
          <w:rFonts w:hint="eastAsia"/>
          <w:color w:val="auto"/>
          <w:highlight w:val="none"/>
          <w:lang w:eastAsia="zh-CN"/>
        </w:rPr>
        <w:t>）</w:t>
      </w:r>
      <w:r>
        <w:rPr>
          <w:color w:val="auto"/>
          <w:highlight w:val="none"/>
        </w:rPr>
        <w:t>；</w:t>
      </w:r>
    </w:p>
    <w:p w14:paraId="22E964C8">
      <w:pPr>
        <w:bidi w:val="0"/>
        <w:rPr>
          <w:color w:val="auto"/>
          <w:highlight w:val="none"/>
        </w:rPr>
      </w:pPr>
      <w:r>
        <w:rPr>
          <w:color w:val="auto"/>
          <w:highlight w:val="none"/>
        </w:rPr>
        <w:t>2.遵守招标文件的各项条款及一切有关规定；</w:t>
      </w:r>
    </w:p>
    <w:p w14:paraId="2A16273A">
      <w:pPr>
        <w:bidi w:val="0"/>
        <w:rPr>
          <w:color w:val="auto"/>
          <w:highlight w:val="none"/>
        </w:rPr>
      </w:pPr>
      <w:r>
        <w:rPr>
          <w:color w:val="auto"/>
          <w:highlight w:val="none"/>
        </w:rPr>
        <w:t>3.向贵方提供所有与投标</w:t>
      </w:r>
      <w:r>
        <w:rPr>
          <w:rFonts w:hint="eastAsia"/>
          <w:color w:val="auto"/>
          <w:highlight w:val="none"/>
          <w:lang w:eastAsia="zh-CN"/>
        </w:rPr>
        <w:t>项目</w:t>
      </w:r>
      <w:r>
        <w:rPr>
          <w:color w:val="auto"/>
          <w:highlight w:val="none"/>
        </w:rPr>
        <w:t>有关的真实有效的数据、情况和技术资料；</w:t>
      </w:r>
    </w:p>
    <w:p w14:paraId="45E246E1">
      <w:pPr>
        <w:bidi w:val="0"/>
        <w:rPr>
          <w:color w:val="auto"/>
          <w:highlight w:val="none"/>
        </w:rPr>
      </w:pPr>
      <w:r>
        <w:rPr>
          <w:color w:val="auto"/>
          <w:highlight w:val="none"/>
        </w:rPr>
        <w:t>4.如我方投标被接受，我方将按招标文件的规定履行合同相关的责任和义务，保证完成项目；</w:t>
      </w:r>
    </w:p>
    <w:p w14:paraId="2899D8A3">
      <w:pPr>
        <w:bidi w:val="0"/>
        <w:rPr>
          <w:color w:val="auto"/>
          <w:highlight w:val="none"/>
        </w:rPr>
      </w:pPr>
      <w:r>
        <w:rPr>
          <w:color w:val="auto"/>
          <w:highlight w:val="none"/>
        </w:rPr>
        <w:t>5.本投标书有效期至开标后</w:t>
      </w:r>
      <w:r>
        <w:rPr>
          <w:rFonts w:hint="eastAsia"/>
          <w:color w:val="auto"/>
          <w:highlight w:val="none"/>
          <w:lang w:val="en-US" w:eastAsia="zh-CN"/>
        </w:rPr>
        <w:t>120</w:t>
      </w:r>
      <w:r>
        <w:rPr>
          <w:color w:val="auto"/>
          <w:highlight w:val="none"/>
        </w:rPr>
        <w:t>日，在此期间本投标书之规定对我方具有约束力；</w:t>
      </w:r>
    </w:p>
    <w:p w14:paraId="3030F732">
      <w:pPr>
        <w:bidi w:val="0"/>
        <w:rPr>
          <w:color w:val="auto"/>
          <w:highlight w:val="none"/>
        </w:rPr>
      </w:pPr>
      <w:r>
        <w:rPr>
          <w:color w:val="auto"/>
          <w:highlight w:val="none"/>
        </w:rPr>
        <w:t>6.如果我方投标被接受，则至合同履行完成和质量保证期满为止，本投标书保持有效。</w:t>
      </w:r>
    </w:p>
    <w:p w14:paraId="43131748">
      <w:pPr>
        <w:spacing w:line="246" w:lineRule="auto"/>
        <w:rPr>
          <w:rFonts w:ascii="Arial"/>
          <w:color w:val="auto"/>
          <w:sz w:val="21"/>
          <w:highlight w:val="none"/>
        </w:rPr>
      </w:pPr>
    </w:p>
    <w:p w14:paraId="276F48A9">
      <w:pPr>
        <w:spacing w:line="246" w:lineRule="auto"/>
        <w:rPr>
          <w:rFonts w:ascii="Arial"/>
          <w:color w:val="auto"/>
          <w:sz w:val="21"/>
          <w:highlight w:val="none"/>
        </w:rPr>
      </w:pPr>
    </w:p>
    <w:p w14:paraId="6CFFFDF6">
      <w:pPr>
        <w:spacing w:line="247" w:lineRule="auto"/>
        <w:rPr>
          <w:rFonts w:ascii="Arial"/>
          <w:color w:val="auto"/>
          <w:sz w:val="21"/>
          <w:highlight w:val="none"/>
        </w:rPr>
      </w:pPr>
    </w:p>
    <w:p w14:paraId="347E0FAD">
      <w:pPr>
        <w:spacing w:line="247" w:lineRule="auto"/>
        <w:rPr>
          <w:rFonts w:ascii="Arial"/>
          <w:color w:val="auto"/>
          <w:sz w:val="21"/>
          <w:highlight w:val="none"/>
        </w:rPr>
      </w:pPr>
    </w:p>
    <w:p w14:paraId="3F35ABC3">
      <w:pPr>
        <w:spacing w:line="247" w:lineRule="auto"/>
        <w:rPr>
          <w:rFonts w:ascii="Arial"/>
          <w:color w:val="auto"/>
          <w:sz w:val="21"/>
          <w:highlight w:val="none"/>
        </w:rPr>
      </w:pPr>
    </w:p>
    <w:p w14:paraId="3BF3E79B">
      <w:pPr>
        <w:spacing w:before="75" w:line="230" w:lineRule="auto"/>
        <w:ind w:left="389"/>
        <w:rPr>
          <w:rFonts w:hint="default" w:ascii="宋体" w:hAnsi="宋体" w:eastAsia="宋体" w:cs="宋体"/>
          <w:color w:val="auto"/>
          <w:spacing w:val="-4"/>
          <w:sz w:val="24"/>
          <w:szCs w:val="24"/>
          <w:highlight w:val="none"/>
          <w:lang w:val="en-US"/>
        </w:rPr>
      </w:pPr>
      <w:r>
        <w:rPr>
          <w:rFonts w:ascii="宋体" w:hAnsi="宋体" w:eastAsia="宋体" w:cs="宋体"/>
          <w:color w:val="auto"/>
          <w:spacing w:val="-4"/>
          <w:sz w:val="24"/>
          <w:szCs w:val="24"/>
          <w:highlight w:val="none"/>
        </w:rPr>
        <w:t>投标人全称</w:t>
      </w:r>
      <w:r>
        <w:rPr>
          <w:rFonts w:hint="eastAsia" w:ascii="宋体" w:hAnsi="宋体" w:cs="宋体"/>
          <w:color w:val="auto"/>
          <w:spacing w:val="-4"/>
          <w:sz w:val="24"/>
          <w:szCs w:val="24"/>
          <w:highlight w:val="none"/>
          <w:lang w:eastAsia="zh-CN"/>
        </w:rPr>
        <w:t>（</w:t>
      </w:r>
      <w:r>
        <w:rPr>
          <w:rFonts w:ascii="宋体" w:hAnsi="宋体" w:eastAsia="宋体" w:cs="宋体"/>
          <w:color w:val="auto"/>
          <w:spacing w:val="-4"/>
          <w:sz w:val="24"/>
          <w:szCs w:val="24"/>
          <w:highlight w:val="none"/>
        </w:rPr>
        <w:t>电子签章</w:t>
      </w:r>
      <w:r>
        <w:rPr>
          <w:rFonts w:hint="eastAsia" w:ascii="宋体" w:hAnsi="宋体" w:cs="宋体"/>
          <w:color w:val="auto"/>
          <w:spacing w:val="-4"/>
          <w:sz w:val="24"/>
          <w:szCs w:val="24"/>
          <w:highlight w:val="none"/>
          <w:lang w:eastAsia="zh-CN"/>
        </w:rPr>
        <w:t>）</w:t>
      </w:r>
      <w:r>
        <w:rPr>
          <w:rFonts w:ascii="宋体" w:hAnsi="宋体" w:eastAsia="宋体" w:cs="宋体"/>
          <w:color w:val="auto"/>
          <w:spacing w:val="-4"/>
          <w:sz w:val="24"/>
          <w:szCs w:val="24"/>
          <w:highlight w:val="none"/>
        </w:rPr>
        <w:t>：</w:t>
      </w:r>
      <w:r>
        <w:rPr>
          <w:rFonts w:hint="eastAsia"/>
          <w:color w:val="auto"/>
          <w:highlight w:val="none"/>
          <w:u w:val="single"/>
          <w:lang w:val="en-US" w:eastAsia="zh-CN"/>
        </w:rPr>
        <w:t xml:space="preserve">                                                </w:t>
      </w:r>
    </w:p>
    <w:p w14:paraId="5DC44F7F">
      <w:pPr>
        <w:spacing w:before="75" w:line="230" w:lineRule="auto"/>
        <w:ind w:left="389"/>
        <w:rPr>
          <w:rFonts w:ascii="宋体" w:hAnsi="宋体" w:eastAsia="宋体" w:cs="宋体"/>
          <w:color w:val="auto"/>
          <w:spacing w:val="-4"/>
          <w:sz w:val="24"/>
          <w:szCs w:val="24"/>
          <w:highlight w:val="none"/>
        </w:rPr>
      </w:pPr>
    </w:p>
    <w:p w14:paraId="6E7E25F9">
      <w:pPr>
        <w:spacing w:before="75" w:line="230" w:lineRule="auto"/>
        <w:ind w:left="389"/>
        <w:rPr>
          <w:rFonts w:ascii="宋体" w:hAnsi="宋体" w:eastAsia="宋体" w:cs="宋体"/>
          <w:color w:val="auto"/>
          <w:spacing w:val="-4"/>
          <w:sz w:val="24"/>
          <w:szCs w:val="24"/>
          <w:highlight w:val="none"/>
        </w:rPr>
      </w:pPr>
    </w:p>
    <w:p w14:paraId="2221850A">
      <w:pPr>
        <w:spacing w:before="75" w:line="230" w:lineRule="auto"/>
        <w:ind w:left="389"/>
        <w:rPr>
          <w:rFonts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eastAsia="zh-CN"/>
        </w:rPr>
        <w:t>投标人法定代表人或委托代理人（</w:t>
      </w:r>
      <w:r>
        <w:rPr>
          <w:rFonts w:ascii="宋体" w:hAnsi="宋体" w:eastAsia="宋体" w:cs="宋体"/>
          <w:color w:val="auto"/>
          <w:spacing w:val="-4"/>
          <w:sz w:val="24"/>
          <w:szCs w:val="24"/>
          <w:highlight w:val="none"/>
        </w:rPr>
        <w:t>电子签章或签字</w:t>
      </w:r>
      <w:r>
        <w:rPr>
          <w:rFonts w:hint="eastAsia" w:ascii="宋体" w:hAnsi="宋体" w:cs="宋体"/>
          <w:color w:val="auto"/>
          <w:spacing w:val="-4"/>
          <w:sz w:val="24"/>
          <w:szCs w:val="24"/>
          <w:highlight w:val="none"/>
          <w:lang w:eastAsia="zh-CN"/>
        </w:rPr>
        <w:t>）</w:t>
      </w:r>
      <w:r>
        <w:rPr>
          <w:rFonts w:ascii="宋体" w:hAnsi="宋体" w:eastAsia="宋体" w:cs="宋体"/>
          <w:color w:val="auto"/>
          <w:spacing w:val="-4"/>
          <w:sz w:val="24"/>
          <w:szCs w:val="24"/>
          <w:highlight w:val="none"/>
        </w:rPr>
        <w:t>：</w:t>
      </w:r>
      <w:r>
        <w:rPr>
          <w:rFonts w:hint="eastAsia"/>
          <w:color w:val="auto"/>
          <w:highlight w:val="none"/>
          <w:u w:val="single"/>
          <w:lang w:val="en-US" w:eastAsia="zh-CN"/>
        </w:rPr>
        <w:t xml:space="preserve">                     </w:t>
      </w:r>
    </w:p>
    <w:p w14:paraId="03439F45">
      <w:pPr>
        <w:spacing w:before="75" w:line="230" w:lineRule="auto"/>
        <w:ind w:left="0" w:leftChars="0" w:firstLine="0" w:firstLineChars="0"/>
        <w:rPr>
          <w:rFonts w:ascii="宋体" w:hAnsi="宋体" w:eastAsia="宋体" w:cs="宋体"/>
          <w:color w:val="auto"/>
          <w:spacing w:val="-4"/>
          <w:sz w:val="24"/>
          <w:szCs w:val="24"/>
          <w:highlight w:val="none"/>
        </w:rPr>
      </w:pPr>
    </w:p>
    <w:p w14:paraId="12134DBB">
      <w:pPr>
        <w:pStyle w:val="33"/>
        <w:rPr>
          <w:color w:val="auto"/>
          <w:highlight w:val="none"/>
        </w:rPr>
      </w:pPr>
    </w:p>
    <w:p w14:paraId="25D53CEF">
      <w:pPr>
        <w:spacing w:before="75" w:line="230" w:lineRule="auto"/>
        <w:ind w:left="389"/>
        <w:rPr>
          <w:rFonts w:hint="eastAsia" w:ascii="宋体" w:hAnsi="宋体" w:eastAsia="宋体" w:cs="宋体"/>
          <w:color w:val="auto"/>
          <w:spacing w:val="-4"/>
          <w:sz w:val="24"/>
          <w:szCs w:val="24"/>
          <w:highlight w:val="none"/>
          <w:lang w:val="en-US" w:eastAsia="zh-CN"/>
        </w:rPr>
      </w:pPr>
      <w:r>
        <w:rPr>
          <w:rFonts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lang w:val="en-US" w:eastAsia="zh-CN"/>
        </w:rPr>
        <w:t xml:space="preserve">   </w:t>
      </w:r>
      <w:r>
        <w:rPr>
          <w:rFonts w:hint="eastAsia"/>
          <w:color w:val="auto"/>
          <w:highlight w:val="none"/>
          <w:u w:val="single"/>
          <w:lang w:val="en-US" w:eastAsia="zh-CN"/>
        </w:rPr>
        <w:t xml:space="preserve">                       </w:t>
      </w:r>
    </w:p>
    <w:p w14:paraId="2C2FC6A0">
      <w:pPr>
        <w:spacing w:before="75" w:line="230" w:lineRule="auto"/>
        <w:ind w:left="389"/>
        <w:rPr>
          <w:rFonts w:hint="eastAsia" w:ascii="宋体" w:hAnsi="宋体" w:eastAsia="宋体" w:cs="宋体"/>
          <w:color w:val="auto"/>
          <w:spacing w:val="-4"/>
          <w:sz w:val="24"/>
          <w:szCs w:val="24"/>
          <w:highlight w:val="none"/>
          <w:lang w:val="en-US" w:eastAsia="zh-CN"/>
        </w:rPr>
      </w:pPr>
    </w:p>
    <w:p w14:paraId="51AC3B9B">
      <w:pPr>
        <w:spacing w:before="75" w:line="230" w:lineRule="auto"/>
        <w:ind w:left="389"/>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电话：</w:t>
      </w:r>
      <w:r>
        <w:rPr>
          <w:rFonts w:hint="eastAsia"/>
          <w:color w:val="auto"/>
          <w:highlight w:val="none"/>
          <w:u w:val="single"/>
          <w:lang w:val="en-US" w:eastAsia="zh-CN"/>
        </w:rPr>
        <w:t xml:space="preserve">                            </w:t>
      </w:r>
    </w:p>
    <w:p w14:paraId="46B5B7A3">
      <w:pPr>
        <w:spacing w:before="75" w:line="230" w:lineRule="auto"/>
        <w:ind w:left="389"/>
        <w:rPr>
          <w:rFonts w:hint="default"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 xml:space="preserve">  </w:t>
      </w:r>
    </w:p>
    <w:p w14:paraId="39CFF3A2">
      <w:pPr>
        <w:spacing w:before="75" w:line="230" w:lineRule="auto"/>
        <w:ind w:left="389"/>
        <w:rPr>
          <w:rFonts w:hint="eastAsia" w:ascii="宋体" w:hAnsi="宋体" w:eastAsia="宋体" w:cs="宋体"/>
          <w:color w:val="auto"/>
          <w:spacing w:val="-4"/>
          <w:sz w:val="24"/>
          <w:szCs w:val="24"/>
          <w:highlight w:val="none"/>
          <w:lang w:val="en-US" w:eastAsia="zh-CN"/>
        </w:rPr>
      </w:pPr>
      <w:r>
        <w:rPr>
          <w:rFonts w:ascii="宋体" w:hAnsi="宋体" w:eastAsia="宋体" w:cs="宋体"/>
          <w:color w:val="auto"/>
          <w:spacing w:val="-4"/>
          <w:sz w:val="24"/>
          <w:szCs w:val="24"/>
          <w:highlight w:val="none"/>
        </w:rPr>
        <w:t>邮编：</w:t>
      </w:r>
      <w:r>
        <w:rPr>
          <w:rFonts w:hint="eastAsia"/>
          <w:color w:val="auto"/>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 xml:space="preserve">    </w:t>
      </w:r>
    </w:p>
    <w:p w14:paraId="1F1179A6">
      <w:pPr>
        <w:spacing w:before="75" w:line="230" w:lineRule="auto"/>
        <w:ind w:left="389"/>
        <w:rPr>
          <w:rFonts w:hint="eastAsia" w:ascii="宋体" w:hAnsi="宋体" w:eastAsia="宋体" w:cs="宋体"/>
          <w:color w:val="auto"/>
          <w:spacing w:val="-4"/>
          <w:sz w:val="24"/>
          <w:szCs w:val="24"/>
          <w:highlight w:val="none"/>
          <w:lang w:val="en-US" w:eastAsia="zh-CN"/>
        </w:rPr>
      </w:pPr>
    </w:p>
    <w:p w14:paraId="7846C6FC">
      <w:pPr>
        <w:spacing w:before="75" w:line="230" w:lineRule="auto"/>
        <w:ind w:left="389"/>
        <w:rPr>
          <w:rFonts w:hint="default" w:ascii="宋体" w:hAnsi="宋体" w:eastAsia="宋体" w:cs="宋体"/>
          <w:color w:val="auto"/>
          <w:spacing w:val="-4"/>
          <w:sz w:val="24"/>
          <w:szCs w:val="24"/>
          <w:highlight w:val="none"/>
          <w:lang w:val="en-US"/>
        </w:rPr>
      </w:pPr>
      <w:r>
        <w:rPr>
          <w:rFonts w:ascii="宋体" w:hAnsi="宋体" w:eastAsia="宋体" w:cs="宋体"/>
          <w:color w:val="auto"/>
          <w:spacing w:val="-4"/>
          <w:sz w:val="24"/>
          <w:szCs w:val="24"/>
          <w:highlight w:val="none"/>
        </w:rPr>
        <w:t>传真：</w:t>
      </w:r>
      <w:r>
        <w:rPr>
          <w:rFonts w:hint="eastAsia"/>
          <w:color w:val="auto"/>
          <w:highlight w:val="none"/>
          <w:u w:val="single"/>
          <w:lang w:val="en-US" w:eastAsia="zh-CN"/>
        </w:rPr>
        <w:t xml:space="preserve">                            </w:t>
      </w:r>
    </w:p>
    <w:p w14:paraId="4142CB95">
      <w:pPr>
        <w:spacing w:before="75" w:line="230" w:lineRule="auto"/>
        <w:ind w:left="389"/>
        <w:rPr>
          <w:rFonts w:ascii="宋体" w:hAnsi="宋体" w:eastAsia="宋体" w:cs="宋体"/>
          <w:color w:val="auto"/>
          <w:spacing w:val="-4"/>
          <w:sz w:val="24"/>
          <w:szCs w:val="24"/>
          <w:highlight w:val="none"/>
        </w:rPr>
      </w:pPr>
    </w:p>
    <w:p w14:paraId="1DE8001C">
      <w:pPr>
        <w:spacing w:before="75" w:line="230" w:lineRule="auto"/>
        <w:ind w:left="389"/>
        <w:rPr>
          <w:rFonts w:hint="default" w:ascii="宋体" w:hAnsi="宋体" w:eastAsia="宋体" w:cs="宋体"/>
          <w:color w:val="auto"/>
          <w:spacing w:val="-4"/>
          <w:sz w:val="24"/>
          <w:szCs w:val="24"/>
          <w:highlight w:val="none"/>
          <w:lang w:val="en-US"/>
        </w:rPr>
      </w:pPr>
      <w:r>
        <w:rPr>
          <w:rFonts w:ascii="宋体" w:hAnsi="宋体" w:eastAsia="宋体" w:cs="宋体"/>
          <w:color w:val="auto"/>
          <w:spacing w:val="-4"/>
          <w:sz w:val="24"/>
          <w:szCs w:val="24"/>
          <w:highlight w:val="none"/>
        </w:rPr>
        <w:t>日期：</w:t>
      </w:r>
      <w:r>
        <w:rPr>
          <w:rFonts w:hint="eastAsia"/>
          <w:color w:val="auto"/>
          <w:highlight w:val="none"/>
          <w:u w:val="single"/>
          <w:lang w:val="en-US" w:eastAsia="zh-CN"/>
        </w:rPr>
        <w:t xml:space="preserve">                            </w:t>
      </w:r>
    </w:p>
    <w:p w14:paraId="40198AAF">
      <w:pPr>
        <w:rPr>
          <w:color w:val="auto"/>
          <w:highlight w:val="none"/>
        </w:rPr>
        <w:sectPr>
          <w:footerReference r:id="rId20"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04BC80F1">
      <w:pPr>
        <w:pStyle w:val="2"/>
        <w:bidi w:val="0"/>
        <w:rPr>
          <w:rFonts w:hint="default"/>
          <w:color w:val="auto"/>
          <w:lang w:val="en-US" w:eastAsia="zh-CN"/>
        </w:rPr>
      </w:pPr>
      <w:bookmarkStart w:id="69" w:name="_Toc12374"/>
      <w:r>
        <w:rPr>
          <w:rFonts w:hint="eastAsia"/>
          <w:color w:val="auto"/>
          <w:lang w:val="en-US" w:eastAsia="zh-CN"/>
        </w:rPr>
        <w:t>资格部分</w:t>
      </w:r>
      <w:bookmarkEnd w:id="69"/>
    </w:p>
    <w:p w14:paraId="1EB851D5">
      <w:pPr>
        <w:pStyle w:val="3"/>
        <w:bidi w:val="0"/>
        <w:ind w:firstLine="0"/>
        <w:jc w:val="left"/>
        <w:rPr>
          <w:rFonts w:ascii="Arial" w:hAnsi="Arial" w:eastAsia="宋体"/>
          <w:color w:val="auto"/>
          <w:sz w:val="28"/>
          <w:szCs w:val="22"/>
          <w:highlight w:val="none"/>
        </w:rPr>
      </w:pPr>
      <w:bookmarkStart w:id="70" w:name="_Toc11210"/>
      <w:r>
        <w:rPr>
          <w:rFonts w:ascii="Arial" w:hAnsi="Arial" w:eastAsia="宋体"/>
          <w:color w:val="auto"/>
          <w:sz w:val="28"/>
          <w:szCs w:val="22"/>
          <w:highlight w:val="none"/>
        </w:rPr>
        <w:t>附件</w:t>
      </w:r>
      <w:r>
        <w:rPr>
          <w:rFonts w:hint="eastAsia"/>
          <w:color w:val="auto"/>
          <w:sz w:val="28"/>
          <w:szCs w:val="22"/>
          <w:highlight w:val="none"/>
          <w:lang w:val="en-US" w:eastAsia="zh-CN"/>
        </w:rPr>
        <w:t>五</w:t>
      </w:r>
      <w:r>
        <w:rPr>
          <w:rFonts w:ascii="Arial" w:hAnsi="Arial" w:eastAsia="宋体"/>
          <w:color w:val="auto"/>
          <w:sz w:val="28"/>
          <w:szCs w:val="22"/>
          <w:highlight w:val="none"/>
        </w:rPr>
        <w:t>：资格证明材料</w:t>
      </w:r>
      <w:bookmarkEnd w:id="70"/>
    </w:p>
    <w:p w14:paraId="6310B1A9">
      <w:pPr>
        <w:keepNext w:val="0"/>
        <w:keepLines w:val="0"/>
        <w:pageBreakBefore w:val="0"/>
        <w:wordWrap/>
        <w:overflowPunct/>
        <w:topLinePunct w:val="0"/>
        <w:bidi w:val="0"/>
        <w:adjustRightInd w:val="0"/>
        <w:rPr>
          <w:rFonts w:eastAsia="宋体"/>
          <w:color w:val="auto"/>
          <w:highlight w:val="none"/>
        </w:rPr>
      </w:pPr>
      <w:r>
        <w:rPr>
          <w:rFonts w:eastAsia="宋体"/>
          <w:color w:val="auto"/>
          <w:highlight w:val="none"/>
        </w:rPr>
        <w:t>按照投标邀请第二条提供各项要求所对应的证明材料或声明函或承诺函等资料加盖公章</w:t>
      </w:r>
      <w:r>
        <w:rPr>
          <w:rFonts w:hint="eastAsia"/>
          <w:color w:val="auto"/>
          <w:highlight w:val="none"/>
          <w:lang w:eastAsia="zh-CN"/>
        </w:rPr>
        <w:t>（</w:t>
      </w:r>
      <w:r>
        <w:rPr>
          <w:rFonts w:eastAsia="宋体"/>
          <w:color w:val="auto"/>
          <w:highlight w:val="none"/>
        </w:rPr>
        <w:t>证明材料须为扫描件加盖电子签章，声明函或承诺函盖电子签章</w:t>
      </w:r>
      <w:r>
        <w:rPr>
          <w:rFonts w:hint="eastAsia"/>
          <w:color w:val="auto"/>
          <w:highlight w:val="none"/>
          <w:lang w:eastAsia="zh-CN"/>
        </w:rPr>
        <w:t>）</w:t>
      </w:r>
      <w:r>
        <w:rPr>
          <w:rFonts w:eastAsia="宋体"/>
          <w:color w:val="auto"/>
          <w:highlight w:val="none"/>
        </w:rPr>
        <w:t>。</w:t>
      </w:r>
    </w:p>
    <w:p w14:paraId="58E5C840">
      <w:pPr>
        <w:pStyle w:val="42"/>
        <w:keepNext w:val="0"/>
        <w:keepLines w:val="0"/>
        <w:pageBreakBefore w:val="0"/>
        <w:wordWrap/>
        <w:overflowPunct/>
        <w:topLinePunct w:val="0"/>
        <w:bidi w:val="0"/>
        <w:adjustRightInd w:val="0"/>
        <w:spacing w:line="360" w:lineRule="auto"/>
        <w:ind w:firstLine="482" w:firstLineChars="200"/>
        <w:jc w:val="both"/>
        <w:rPr>
          <w:b/>
          <w:bCs/>
          <w:color w:val="auto"/>
          <w:highlight w:val="none"/>
        </w:rPr>
      </w:pPr>
      <w:r>
        <w:rPr>
          <w:rFonts w:hint="eastAsia"/>
          <w:b/>
          <w:bCs/>
          <w:color w:val="auto"/>
          <w:highlight w:val="none"/>
        </w:rPr>
        <w:t>1.满足《中华人民共和国政府采购法》 第二十二条规定</w:t>
      </w:r>
    </w:p>
    <w:p w14:paraId="6B853440">
      <w:pPr>
        <w:ind w:firstLine="482"/>
        <w:rPr>
          <w:rFonts w:hint="eastAsia"/>
          <w:color w:val="auto"/>
          <w:highlight w:val="none"/>
        </w:rPr>
      </w:pPr>
      <w:r>
        <w:rPr>
          <w:rFonts w:hint="eastAsia"/>
          <w:color w:val="auto"/>
          <w:highlight w:val="none"/>
        </w:rPr>
        <w:t>1.1 具有独立承担民事责任的能力，提供法人或其他组织的营业执照等证明文件或自然人的身份证明；</w:t>
      </w:r>
    </w:p>
    <w:p w14:paraId="26057BA5">
      <w:pPr>
        <w:ind w:firstLine="482"/>
        <w:rPr>
          <w:rFonts w:hint="eastAsia"/>
          <w:color w:val="auto"/>
          <w:highlight w:val="none"/>
        </w:rPr>
      </w:pPr>
      <w:r>
        <w:rPr>
          <w:rFonts w:hint="eastAsia"/>
          <w:color w:val="auto"/>
          <w:highlight w:val="none"/>
        </w:rPr>
        <w:t>1.2 具有履行合同所必需的设备和专业技术能力(提供声明函或证明材料)；</w:t>
      </w:r>
    </w:p>
    <w:p w14:paraId="00F8835E">
      <w:pPr>
        <w:ind w:firstLine="482"/>
        <w:rPr>
          <w:rFonts w:hint="eastAsia"/>
          <w:color w:val="auto"/>
          <w:highlight w:val="none"/>
        </w:rPr>
      </w:pPr>
      <w:r>
        <w:rPr>
          <w:rFonts w:hint="eastAsia"/>
          <w:color w:val="auto"/>
          <w:highlight w:val="none"/>
        </w:rPr>
        <w:t>1.3 财务状况报告：具有良好的商业信誉和健全的财务会计制度，提供2024或2025年度的审计报告或财务报表(包括资产负债表、利润表、现金流量表)，2026年01月01日新成立的</w:t>
      </w:r>
      <w:r>
        <w:rPr>
          <w:rFonts w:hint="eastAsia"/>
          <w:color w:val="auto"/>
          <w:highlight w:val="none"/>
          <w:lang w:eastAsia="zh-CN"/>
        </w:rPr>
        <w:t>投标人</w:t>
      </w:r>
      <w:r>
        <w:rPr>
          <w:rFonts w:hint="eastAsia"/>
          <w:color w:val="auto"/>
          <w:highlight w:val="none"/>
        </w:rPr>
        <w:t>，提供成立以来的财务报表(包括资产负债表、利润表、现金流量表)或其基本开户银行出具的资信证明或财政部门认可的政府采购专业担保机构出具的投标担保函（注：</w:t>
      </w:r>
      <w:r>
        <w:rPr>
          <w:rFonts w:hint="eastAsia"/>
          <w:color w:val="auto"/>
          <w:highlight w:val="none"/>
          <w:lang w:eastAsia="zh-CN"/>
        </w:rPr>
        <w:t>投标人</w:t>
      </w:r>
      <w:r>
        <w:rPr>
          <w:rFonts w:hint="eastAsia"/>
          <w:color w:val="auto"/>
          <w:highlight w:val="none"/>
        </w:rPr>
        <w:t>提供上述四项材料其中之一均有效，对于提供其基本开户银行出具的资信证明的</w:t>
      </w:r>
      <w:r>
        <w:rPr>
          <w:rFonts w:hint="eastAsia"/>
          <w:color w:val="auto"/>
          <w:highlight w:val="none"/>
          <w:lang w:eastAsia="zh-CN"/>
        </w:rPr>
        <w:t>投标人</w:t>
      </w:r>
      <w:r>
        <w:rPr>
          <w:rFonts w:hint="eastAsia"/>
          <w:color w:val="auto"/>
          <w:highlight w:val="none"/>
        </w:rPr>
        <w:t>，投标文件中应同时提供基本账户开户证明）；</w:t>
      </w:r>
    </w:p>
    <w:p w14:paraId="4E951CDD">
      <w:pPr>
        <w:ind w:firstLine="482"/>
        <w:rPr>
          <w:rFonts w:hint="eastAsia"/>
          <w:color w:val="auto"/>
          <w:highlight w:val="none"/>
        </w:rPr>
      </w:pPr>
      <w:r>
        <w:rPr>
          <w:rFonts w:hint="eastAsia"/>
          <w:color w:val="auto"/>
          <w:highlight w:val="none"/>
        </w:rPr>
        <w:t>1.4有依法缴纳税收和社会保障资金的良好记录：（1）提供缴税所属时间在2025年01月至本项目</w:t>
      </w:r>
      <w:r>
        <w:rPr>
          <w:rFonts w:hint="eastAsia"/>
          <w:color w:val="auto"/>
          <w:highlight w:val="none"/>
          <w:lang w:eastAsia="zh-CN"/>
        </w:rPr>
        <w:t>投标文件</w:t>
      </w:r>
      <w:r>
        <w:rPr>
          <w:rFonts w:hint="eastAsia"/>
          <w:color w:val="auto"/>
          <w:highlight w:val="none"/>
        </w:rPr>
        <w:t>递交截止日前任意1个月税务局税收通用缴款书或银行电子缴税（费）凭证或税务局出具纳税情况的相关证明，截至本项目</w:t>
      </w:r>
      <w:r>
        <w:rPr>
          <w:rFonts w:hint="eastAsia"/>
          <w:color w:val="auto"/>
          <w:highlight w:val="none"/>
          <w:lang w:eastAsia="zh-CN"/>
        </w:rPr>
        <w:t>投标文件</w:t>
      </w:r>
      <w:r>
        <w:rPr>
          <w:rFonts w:hint="eastAsia"/>
          <w:color w:val="auto"/>
          <w:highlight w:val="none"/>
        </w:rPr>
        <w:t>提交截止时间成立不足三个月的</w:t>
      </w:r>
      <w:r>
        <w:rPr>
          <w:rFonts w:hint="eastAsia"/>
          <w:color w:val="auto"/>
          <w:highlight w:val="none"/>
          <w:lang w:eastAsia="zh-CN"/>
        </w:rPr>
        <w:t>投标人</w:t>
      </w:r>
      <w:r>
        <w:rPr>
          <w:rFonts w:hint="eastAsia"/>
          <w:color w:val="auto"/>
          <w:highlight w:val="none"/>
        </w:rPr>
        <w:t>，提供成立以来的依法缴纳税收相关证明或依法缴纳税收承诺书；依法免税的</w:t>
      </w:r>
      <w:r>
        <w:rPr>
          <w:rFonts w:hint="eastAsia"/>
          <w:color w:val="auto"/>
          <w:highlight w:val="none"/>
          <w:lang w:eastAsia="zh-CN"/>
        </w:rPr>
        <w:t>投标人</w:t>
      </w:r>
      <w:r>
        <w:rPr>
          <w:rFonts w:hint="eastAsia"/>
          <w:color w:val="auto"/>
          <w:highlight w:val="none"/>
        </w:rPr>
        <w:t>，应提供相应文件证明其依法免税；（2）提供缴费所属时间在2025年01月至本项目</w:t>
      </w:r>
      <w:r>
        <w:rPr>
          <w:rFonts w:hint="eastAsia"/>
          <w:color w:val="auto"/>
          <w:highlight w:val="none"/>
          <w:lang w:eastAsia="zh-CN"/>
        </w:rPr>
        <w:t>投标文件</w:t>
      </w:r>
      <w:r>
        <w:rPr>
          <w:rFonts w:hint="eastAsia"/>
          <w:color w:val="auto"/>
          <w:highlight w:val="none"/>
        </w:rPr>
        <w:t>递交截止日前任意1个月社会保险费缴款书或银行电子缴税（费）凭证或社保部门出具的有效的缴款证明，截至本项目</w:t>
      </w:r>
      <w:r>
        <w:rPr>
          <w:rFonts w:hint="eastAsia"/>
          <w:color w:val="auto"/>
          <w:highlight w:val="none"/>
          <w:lang w:eastAsia="zh-CN"/>
        </w:rPr>
        <w:t>投标文件</w:t>
      </w:r>
      <w:r>
        <w:rPr>
          <w:rFonts w:hint="eastAsia"/>
          <w:color w:val="auto"/>
          <w:highlight w:val="none"/>
        </w:rPr>
        <w:t>提交截止时间成立不足三个月的</w:t>
      </w:r>
      <w:r>
        <w:rPr>
          <w:rFonts w:hint="eastAsia"/>
          <w:color w:val="auto"/>
          <w:highlight w:val="none"/>
          <w:lang w:eastAsia="zh-CN"/>
        </w:rPr>
        <w:t>投标人</w:t>
      </w:r>
      <w:r>
        <w:rPr>
          <w:rFonts w:hint="eastAsia"/>
          <w:color w:val="auto"/>
          <w:highlight w:val="none"/>
        </w:rPr>
        <w:t>，提供成立以来的依法缴纳社会保障资金的凭证或依法缴纳社会保障资金承诺函；依法不需要缴纳社会保障资金的</w:t>
      </w:r>
      <w:r>
        <w:rPr>
          <w:rFonts w:hint="eastAsia"/>
          <w:color w:val="auto"/>
          <w:highlight w:val="none"/>
          <w:lang w:eastAsia="zh-CN"/>
        </w:rPr>
        <w:t>投标人</w:t>
      </w:r>
      <w:r>
        <w:rPr>
          <w:rFonts w:hint="eastAsia"/>
          <w:color w:val="auto"/>
          <w:highlight w:val="none"/>
        </w:rPr>
        <w:t>，应提供相应文件证明其依法不需要缴纳社会保障资金；</w:t>
      </w:r>
    </w:p>
    <w:p w14:paraId="78C07017">
      <w:pPr>
        <w:ind w:firstLine="482"/>
        <w:rPr>
          <w:rFonts w:hint="eastAsia"/>
          <w:color w:val="auto"/>
          <w:highlight w:val="none"/>
        </w:rPr>
      </w:pPr>
      <w:r>
        <w:rPr>
          <w:rFonts w:hint="eastAsia"/>
          <w:color w:val="auto"/>
          <w:highlight w:val="none"/>
        </w:rPr>
        <w:t>1.5信用要求：（1）提供参加本次采购活动前 3年内在经营活动中没有重大违法记录的书面声明（重大违法记录：是指投标人因违法经营受到刑事处罚，者责令停产停业、吊销许可证或者执被责令停产停业、暂扣或者吊销许可证，较大数额罚款等行政处罚；“较大数额罚款”认定为200万元以上的罚款）；（2）</w:t>
      </w:r>
      <w:r>
        <w:rPr>
          <w:rFonts w:hint="eastAsia"/>
          <w:color w:val="auto"/>
          <w:highlight w:val="none"/>
          <w:lang w:eastAsia="zh-CN"/>
        </w:rPr>
        <w:t>投标人未处于被责令停业、财产被接管、冻结或破产状态，当前未因不良记录被有关主管部门取消投标资格，提供书面声明</w:t>
      </w:r>
      <w:r>
        <w:rPr>
          <w:rFonts w:hint="eastAsia"/>
          <w:color w:val="auto"/>
          <w:highlight w:val="none"/>
        </w:rPr>
        <w:t>；</w:t>
      </w:r>
    </w:p>
    <w:p w14:paraId="07ADCE67">
      <w:pPr>
        <w:ind w:firstLine="482"/>
        <w:rPr>
          <w:rFonts w:hint="eastAsia"/>
          <w:color w:val="auto"/>
          <w:highlight w:val="none"/>
        </w:rPr>
      </w:pPr>
      <w:r>
        <w:rPr>
          <w:rFonts w:hint="eastAsia"/>
          <w:color w:val="auto"/>
          <w:highlight w:val="none"/>
        </w:rPr>
        <w:t>1.6 法律、行政法规规定的其他条件(提供声明函或证明材料)。</w:t>
      </w:r>
    </w:p>
    <w:p w14:paraId="22C40E55">
      <w:pPr>
        <w:ind w:firstLine="482"/>
        <w:rPr>
          <w:rFonts w:hint="eastAsia"/>
          <w:b/>
          <w:bCs/>
          <w:color w:val="auto"/>
          <w:highlight w:val="none"/>
        </w:rPr>
      </w:pPr>
      <w:r>
        <w:rPr>
          <w:rFonts w:hint="eastAsia"/>
          <w:b/>
          <w:bCs/>
          <w:color w:val="auto"/>
          <w:highlight w:val="none"/>
        </w:rPr>
        <w:t>2.落实政府采购政策需满足的资格要求：政府采购促进中小企业发展；政府采购支持监狱企业发展；本国产品政府采购标准等；</w:t>
      </w:r>
      <w:r>
        <w:rPr>
          <w:rFonts w:hint="eastAsia"/>
          <w:b/>
          <w:bCs/>
          <w:color w:val="auto"/>
          <w:highlight w:val="none"/>
          <w:lang w:eastAsia="zh-CN"/>
        </w:rPr>
        <w:t>永仁县县域医共体中医医院氧疗设备采购项目（二次）</w:t>
      </w:r>
      <w:r>
        <w:rPr>
          <w:rFonts w:hint="eastAsia"/>
          <w:b/>
          <w:bCs/>
          <w:color w:val="auto"/>
          <w:highlight w:val="none"/>
        </w:rPr>
        <w:t>：本项目非专门面向中小企业采购,小微企业价格扣除优惠比例：10%；政府采购活动中既有本国产品又有非本国产品参与竞争的，依法对</w:t>
      </w:r>
      <w:r>
        <w:rPr>
          <w:rFonts w:hint="eastAsia"/>
          <w:b/>
          <w:bCs/>
          <w:color w:val="auto"/>
          <w:highlight w:val="none"/>
          <w:lang w:val="en-US" w:eastAsia="zh-CN"/>
        </w:rPr>
        <w:t>满足条件的</w:t>
      </w:r>
      <w:r>
        <w:rPr>
          <w:rFonts w:hint="eastAsia"/>
          <w:b/>
          <w:bCs/>
          <w:color w:val="auto"/>
          <w:highlight w:val="none"/>
        </w:rPr>
        <w:t>本国产品给予价格评审优惠，对本国产品的报价给予20%的价格扣除。</w:t>
      </w:r>
    </w:p>
    <w:p w14:paraId="0973F791">
      <w:pPr>
        <w:ind w:firstLine="482"/>
        <w:rPr>
          <w:b/>
          <w:bCs/>
          <w:color w:val="auto"/>
          <w:highlight w:val="none"/>
        </w:rPr>
      </w:pPr>
      <w:r>
        <w:rPr>
          <w:rFonts w:hint="eastAsia"/>
          <w:b/>
          <w:bCs/>
          <w:color w:val="auto"/>
          <w:highlight w:val="none"/>
        </w:rPr>
        <w:t>3.本项目的特定资格要求：</w:t>
      </w:r>
    </w:p>
    <w:p w14:paraId="6C68C68C">
      <w:pPr>
        <w:ind w:firstLine="480"/>
        <w:rPr>
          <w:color w:val="auto"/>
          <w:highlight w:val="none"/>
        </w:rPr>
      </w:pPr>
      <w:r>
        <w:rPr>
          <w:rFonts w:hint="eastAsia"/>
          <w:color w:val="auto"/>
          <w:highlight w:val="none"/>
        </w:rPr>
        <w:t>3.1法定代表人授权书（</w:t>
      </w:r>
      <w:r>
        <w:rPr>
          <w:rFonts w:hint="eastAsia"/>
          <w:color w:val="auto"/>
          <w:highlight w:val="none"/>
          <w:lang w:eastAsia="zh-CN"/>
        </w:rPr>
        <w:t>包括法定代表人授权委托书和法定代表人身份证明书复印件</w:t>
      </w:r>
      <w:r>
        <w:rPr>
          <w:rFonts w:hint="eastAsia"/>
          <w:color w:val="auto"/>
          <w:highlight w:val="none"/>
        </w:rPr>
        <w:t>）；</w:t>
      </w:r>
    </w:p>
    <w:p w14:paraId="0A5474FE">
      <w:pPr>
        <w:ind w:firstLine="480"/>
        <w:rPr>
          <w:rFonts w:hint="eastAsia"/>
          <w:color w:val="auto"/>
          <w:highlight w:val="none"/>
        </w:rPr>
      </w:pPr>
      <w:r>
        <w:rPr>
          <w:rFonts w:hint="eastAsia"/>
          <w:color w:val="auto"/>
          <w:highlight w:val="none"/>
        </w:rPr>
        <w:t xml:space="preserve">3.2 </w:t>
      </w:r>
      <w:r>
        <w:rPr>
          <w:rFonts w:hint="eastAsia"/>
          <w:color w:val="auto"/>
          <w:highlight w:val="none"/>
          <w:lang w:eastAsia="zh-CN"/>
        </w:rPr>
        <w:t>投标人</w:t>
      </w:r>
      <w:r>
        <w:rPr>
          <w:rFonts w:hint="eastAsia"/>
          <w:color w:val="auto"/>
          <w:highlight w:val="none"/>
        </w:rPr>
        <w:t>未被列入失信被执行人（以在“中国执行信息公开网”网站（https://zxgk.court.gov.cn/）查询的信用记录为准）；未被列入税收违法黑名单（以在“信用中国”网站（www.creditchina.gov.cn）查询的信用记录为准）；未被列入政府采购严重违法失信行为记录名单（以在中国政府采购网（www.ccgp.gov.cn）查询的信用记录为准）（评标前由采购人或采购代理机构查询）；</w:t>
      </w:r>
    </w:p>
    <w:p w14:paraId="455A536E">
      <w:pPr>
        <w:pStyle w:val="9"/>
        <w:rPr>
          <w:rFonts w:hint="default" w:eastAsia="宋体"/>
          <w:color w:val="auto"/>
          <w:lang w:val="en-US" w:eastAsia="zh-CN"/>
        </w:rPr>
      </w:pPr>
      <w:r>
        <w:rPr>
          <w:rFonts w:hint="eastAsia"/>
          <w:color w:val="auto"/>
          <w:highlight w:val="none"/>
          <w:lang w:val="en-US" w:eastAsia="zh-CN"/>
        </w:rPr>
        <w:t>3.3单位负责人为同一人或者存在直接控股、管理关系的不同投标人，不得参加同一合同项下的政府采购活动（提供承诺函）；</w:t>
      </w:r>
    </w:p>
    <w:p w14:paraId="45800118">
      <w:pPr>
        <w:ind w:firstLine="480"/>
        <w:rPr>
          <w:rFonts w:hint="eastAsia"/>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 xml:space="preserve"> 投标人如果是代理商或经销商且所投产品为医疗器械，须提供医疗器械经营许可/备案证，所投产品制造商医疗器械生产许可证（制造商工商注册地在中华人民共和国境外的，不</w:t>
      </w:r>
      <w:r>
        <w:rPr>
          <w:rFonts w:hint="eastAsia"/>
          <w:color w:val="auto"/>
          <w:highlight w:val="none"/>
          <w:lang w:eastAsia="zh-CN"/>
        </w:rPr>
        <w:t>作</w:t>
      </w:r>
      <w:r>
        <w:rPr>
          <w:rFonts w:hint="eastAsia"/>
          <w:color w:val="auto"/>
          <w:highlight w:val="none"/>
        </w:rPr>
        <w:t>此要求）、所投产品的医疗器械注册证及附件；投标人如果是制造商且所投产品为医疗器械，须提供医疗器械生产许可证（制造商工商注册地在中华人民共和国境外的，不做此要求）、所投产品的医疗器械注册证及附件。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 的要求提供，其他不在《医疗器械分类目录》内的不作强行要求）。</w:t>
      </w:r>
    </w:p>
    <w:p w14:paraId="62F41D04">
      <w:pPr>
        <w:rPr>
          <w:rFonts w:hint="eastAsia"/>
          <w:color w:val="auto"/>
          <w:highlight w:val="none"/>
          <w:lang w:val="en-US" w:eastAsia="zh-CN"/>
        </w:rPr>
      </w:pPr>
      <w:r>
        <w:rPr>
          <w:rFonts w:hint="eastAsia"/>
          <w:color w:val="auto"/>
          <w:highlight w:val="none"/>
          <w:lang w:val="en-US" w:eastAsia="zh-CN"/>
        </w:rPr>
        <w:br w:type="page"/>
      </w:r>
    </w:p>
    <w:p w14:paraId="1A6104E2">
      <w:pPr>
        <w:pStyle w:val="4"/>
        <w:bidi w:val="0"/>
        <w:jc w:val="left"/>
        <w:rPr>
          <w:color w:val="auto"/>
          <w:highlight w:val="none"/>
        </w:rPr>
      </w:pPr>
      <w:bookmarkStart w:id="71" w:name="_Toc18027"/>
      <w:r>
        <w:rPr>
          <w:rFonts w:hint="eastAsia"/>
          <w:color w:val="auto"/>
          <w:highlight w:val="none"/>
          <w:lang w:val="en-US" w:eastAsia="zh-CN"/>
        </w:rPr>
        <w:t>五</w:t>
      </w:r>
      <w:r>
        <w:rPr>
          <w:color w:val="auto"/>
          <w:highlight w:val="none"/>
        </w:rPr>
        <w:t>-1：声明函格式</w:t>
      </w:r>
      <w:bookmarkEnd w:id="71"/>
    </w:p>
    <w:p w14:paraId="12E711DF">
      <w:pPr>
        <w:bidi w:val="0"/>
        <w:jc w:val="center"/>
        <w:rPr>
          <w:b/>
          <w:bCs/>
          <w:color w:val="auto"/>
          <w:sz w:val="36"/>
          <w:szCs w:val="36"/>
          <w:highlight w:val="none"/>
        </w:rPr>
      </w:pPr>
      <w:r>
        <w:rPr>
          <w:b/>
          <w:bCs/>
          <w:color w:val="auto"/>
          <w:sz w:val="36"/>
          <w:szCs w:val="36"/>
          <w:highlight w:val="none"/>
        </w:rPr>
        <w:t>声明函</w:t>
      </w:r>
    </w:p>
    <w:p w14:paraId="1ABFF441">
      <w:pPr>
        <w:bidi w:val="0"/>
        <w:rPr>
          <w:rFonts w:hint="default" w:eastAsia="宋体"/>
          <w:color w:val="auto"/>
          <w:highlight w:val="none"/>
          <w:u w:val="single"/>
          <w:lang w:val="en-US" w:eastAsia="zh-CN"/>
        </w:rPr>
      </w:pPr>
      <w:r>
        <w:rPr>
          <w:color w:val="auto"/>
          <w:highlight w:val="none"/>
        </w:rPr>
        <w:t>致：</w:t>
      </w:r>
      <w:r>
        <w:rPr>
          <w:rFonts w:hint="eastAsia"/>
          <w:color w:val="auto"/>
          <w:highlight w:val="none"/>
          <w:lang w:eastAsia="zh-CN"/>
        </w:rPr>
        <w:t>（</w:t>
      </w:r>
      <w:r>
        <w:rPr>
          <w:color w:val="auto"/>
          <w:highlight w:val="none"/>
          <w:u w:val="single"/>
        </w:rPr>
        <w:t>采购人名称</w:t>
      </w:r>
      <w:r>
        <w:rPr>
          <w:rFonts w:hint="eastAsia"/>
          <w:color w:val="auto"/>
          <w:highlight w:val="none"/>
          <w:u w:val="single"/>
          <w:lang w:eastAsia="zh-CN"/>
        </w:rPr>
        <w:t>）</w:t>
      </w:r>
      <w:r>
        <w:rPr>
          <w:rFonts w:hint="eastAsia"/>
          <w:color w:val="auto"/>
          <w:highlight w:val="none"/>
          <w:u w:val="single"/>
          <w:lang w:val="en-US" w:eastAsia="zh-CN"/>
        </w:rPr>
        <w:t xml:space="preserve">    </w:t>
      </w:r>
    </w:p>
    <w:p w14:paraId="0BF1BC78">
      <w:pPr>
        <w:bidi w:val="0"/>
        <w:rPr>
          <w:color w:val="auto"/>
          <w:highlight w:val="none"/>
        </w:rPr>
      </w:pPr>
    </w:p>
    <w:p w14:paraId="2E427AF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color w:val="auto"/>
          <w:highlight w:val="none"/>
          <w:lang w:val="en-US" w:eastAsia="zh-CN"/>
        </w:rPr>
      </w:pPr>
      <w:r>
        <w:rPr>
          <w:color w:val="auto"/>
          <w:highlight w:val="none"/>
        </w:rPr>
        <w:t>我公司</w:t>
      </w:r>
      <w:r>
        <w:rPr>
          <w:rFonts w:hint="eastAsia"/>
          <w:color w:val="auto"/>
          <w:highlight w:val="none"/>
          <w:lang w:val="en-US" w:eastAsia="zh-CN"/>
        </w:rPr>
        <w:t>参与</w:t>
      </w:r>
      <w:r>
        <w:rPr>
          <w:color w:val="auto"/>
          <w:highlight w:val="none"/>
        </w:rPr>
        <w:t>单位</w:t>
      </w:r>
      <w:r>
        <w:rPr>
          <w:rFonts w:hint="eastAsia"/>
          <w:color w:val="auto"/>
          <w:highlight w:val="none"/>
          <w:u w:val="single"/>
          <w:lang w:val="en-US" w:eastAsia="zh-CN"/>
        </w:rPr>
        <w:t xml:space="preserve">              </w:t>
      </w:r>
      <w:r>
        <w:rPr>
          <w:rFonts w:hint="eastAsia"/>
          <w:color w:val="auto"/>
          <w:highlight w:val="none"/>
          <w:lang w:eastAsia="zh-CN"/>
        </w:rPr>
        <w:t>（</w:t>
      </w:r>
      <w:r>
        <w:rPr>
          <w:rFonts w:hint="eastAsia"/>
          <w:color w:val="auto"/>
          <w:highlight w:val="none"/>
          <w:u w:val="none"/>
          <w:lang w:val="en-US" w:eastAsia="zh-CN"/>
        </w:rPr>
        <w:t>公司）</w:t>
      </w:r>
      <w:r>
        <w:rPr>
          <w:color w:val="auto"/>
          <w:highlight w:val="none"/>
        </w:rPr>
        <w:t>决定参加该项目的投标</w:t>
      </w:r>
      <w:r>
        <w:rPr>
          <w:rFonts w:hint="eastAsia"/>
          <w:color w:val="auto"/>
          <w:highlight w:val="none"/>
          <w:lang w:eastAsia="zh-CN"/>
        </w:rPr>
        <w:t>，</w:t>
      </w:r>
      <w:r>
        <w:rPr>
          <w:rFonts w:hint="eastAsia"/>
          <w:color w:val="auto"/>
          <w:highlight w:val="none"/>
          <w:lang w:val="en-US" w:eastAsia="zh-CN"/>
        </w:rPr>
        <w:t>作出如下声明：</w:t>
      </w:r>
    </w:p>
    <w:p w14:paraId="76793230">
      <w:pPr>
        <w:keepNext w:val="0"/>
        <w:keepLines w:val="0"/>
        <w:pageBreakBefore w:val="0"/>
        <w:widowControl/>
        <w:kinsoku w:val="0"/>
        <w:wordWrap/>
        <w:overflowPunct/>
        <w:topLinePunct w:val="0"/>
        <w:autoSpaceDE w:val="0"/>
        <w:autoSpaceDN w:val="0"/>
        <w:bidi w:val="0"/>
        <w:adjustRightInd w:val="0"/>
        <w:snapToGrid w:val="0"/>
        <w:textAlignment w:val="baseline"/>
        <w:rPr>
          <w:color w:val="auto"/>
          <w:highlight w:val="none"/>
        </w:rPr>
      </w:pPr>
      <w:r>
        <w:rPr>
          <w:rFonts w:hint="eastAsia"/>
          <w:color w:val="auto"/>
          <w:highlight w:val="none"/>
          <w:lang w:val="en-US" w:eastAsia="zh-CN"/>
        </w:rPr>
        <w:t>1.具有履行合同所必需的设备和专业技术能力</w:t>
      </w:r>
      <w:r>
        <w:rPr>
          <w:color w:val="auto"/>
          <w:highlight w:val="none"/>
        </w:rPr>
        <w:t>；</w:t>
      </w:r>
    </w:p>
    <w:p w14:paraId="71E29226">
      <w:pPr>
        <w:pStyle w:val="9"/>
        <w:rPr>
          <w:rFonts w:hint="eastAsia"/>
          <w:color w:val="auto"/>
          <w:highlight w:val="none"/>
          <w:lang w:val="en-US" w:eastAsia="zh-CN"/>
        </w:rPr>
      </w:pPr>
      <w:r>
        <w:rPr>
          <w:rFonts w:hint="eastAsia"/>
          <w:color w:val="auto"/>
          <w:highlight w:val="none"/>
          <w:lang w:val="en-US" w:eastAsia="zh-CN"/>
        </w:rPr>
        <w:t>2.信用要求：</w:t>
      </w:r>
      <w:r>
        <w:rPr>
          <w:rFonts w:hint="eastAsia"/>
          <w:color w:val="auto"/>
          <w:highlight w:val="none"/>
        </w:rPr>
        <w:t>（1）参加本次采购活动前 3年内在经营活动中没有重大违法记录（重大违法记录：是指投标人因违法经营受到刑事处罚，者责令停产停业、吊销许可证或者执被责令停产停业、暂扣或者吊销许可证，较大数额罚款等行政处罚；“较大数额罚款”认定为200万元以上的罚款）；（2）</w:t>
      </w:r>
      <w:r>
        <w:rPr>
          <w:rFonts w:hint="eastAsia"/>
          <w:color w:val="auto"/>
          <w:highlight w:val="none"/>
          <w:lang w:eastAsia="zh-CN"/>
        </w:rPr>
        <w:t>投标人未处于被责令停业、财产被接管、冻结或破产状态，当前未因不良记录被有关主管部门取消投标资格，提供书面声明</w:t>
      </w:r>
      <w:r>
        <w:rPr>
          <w:rFonts w:hint="eastAsia"/>
          <w:color w:val="auto"/>
          <w:highlight w:val="none"/>
        </w:rPr>
        <w:t>；</w:t>
      </w:r>
    </w:p>
    <w:p w14:paraId="3D4C630D">
      <w:pPr>
        <w:rPr>
          <w:rFonts w:hint="eastAsia"/>
          <w:color w:val="auto"/>
          <w:highlight w:val="none"/>
          <w:lang w:eastAsia="zh-CN"/>
        </w:rPr>
      </w:pPr>
      <w:r>
        <w:rPr>
          <w:rFonts w:hint="eastAsia"/>
          <w:color w:val="auto"/>
          <w:lang w:val="en-US" w:eastAsia="zh-CN"/>
        </w:rPr>
        <w:t>3.</w:t>
      </w:r>
      <w:r>
        <w:rPr>
          <w:rFonts w:hint="eastAsia"/>
          <w:color w:val="auto"/>
          <w:highlight w:val="none"/>
        </w:rPr>
        <w:t xml:space="preserve"> </w:t>
      </w:r>
      <w:r>
        <w:rPr>
          <w:rFonts w:hint="eastAsia"/>
          <w:color w:val="auto"/>
          <w:highlight w:val="none"/>
          <w:lang w:val="en-US" w:eastAsia="zh-CN"/>
        </w:rPr>
        <w:t>完全满足招标文件中投标人的资格条件，不存在</w:t>
      </w:r>
      <w:r>
        <w:rPr>
          <w:rFonts w:hint="eastAsia"/>
          <w:color w:val="auto"/>
          <w:highlight w:val="none"/>
        </w:rPr>
        <w:t>法律、行政法规规定的其他</w:t>
      </w:r>
      <w:r>
        <w:rPr>
          <w:rFonts w:hint="eastAsia"/>
          <w:color w:val="auto"/>
          <w:highlight w:val="none"/>
          <w:lang w:val="en-US" w:eastAsia="zh-CN"/>
        </w:rPr>
        <w:t>不允许参与投标的</w:t>
      </w:r>
      <w:r>
        <w:rPr>
          <w:rFonts w:hint="eastAsia"/>
          <w:color w:val="auto"/>
          <w:highlight w:val="none"/>
        </w:rPr>
        <w:t>条件</w:t>
      </w:r>
      <w:r>
        <w:rPr>
          <w:rFonts w:hint="eastAsia"/>
          <w:color w:val="auto"/>
          <w:highlight w:val="none"/>
          <w:lang w:eastAsia="zh-CN"/>
        </w:rPr>
        <w:t>；</w:t>
      </w:r>
    </w:p>
    <w:p w14:paraId="57B7ABA7">
      <w:pPr>
        <w:pStyle w:val="9"/>
        <w:rPr>
          <w:rFonts w:hint="default"/>
          <w:color w:val="auto"/>
          <w:highlight w:val="none"/>
          <w:lang w:val="en-US" w:eastAsia="zh-CN"/>
        </w:rPr>
      </w:pPr>
      <w:r>
        <w:rPr>
          <w:rFonts w:hint="eastAsia"/>
          <w:color w:val="auto"/>
          <w:highlight w:val="none"/>
          <w:lang w:val="en-US" w:eastAsia="zh-CN"/>
        </w:rPr>
        <w:t>4.本项目为非联合体投标；</w:t>
      </w:r>
    </w:p>
    <w:p w14:paraId="66A482F1">
      <w:pPr>
        <w:pStyle w:val="9"/>
        <w:rPr>
          <w:rFonts w:hint="default"/>
          <w:color w:val="auto"/>
          <w:lang w:val="en-US" w:eastAsia="zh-CN"/>
        </w:rPr>
      </w:pPr>
      <w:r>
        <w:rPr>
          <w:rFonts w:hint="eastAsia"/>
          <w:color w:val="auto"/>
          <w:highlight w:val="none"/>
          <w:lang w:val="en-US" w:eastAsia="zh-CN"/>
        </w:rPr>
        <w:t>5.其他（投标人可视自身情形增加条款）。</w:t>
      </w:r>
    </w:p>
    <w:p w14:paraId="3660EFBF">
      <w:pPr>
        <w:keepNext w:val="0"/>
        <w:keepLines w:val="0"/>
        <w:pageBreakBefore w:val="0"/>
        <w:widowControl/>
        <w:kinsoku w:val="0"/>
        <w:wordWrap/>
        <w:overflowPunct/>
        <w:topLinePunct w:val="0"/>
        <w:autoSpaceDE w:val="0"/>
        <w:autoSpaceDN w:val="0"/>
        <w:bidi w:val="0"/>
        <w:adjustRightInd w:val="0"/>
        <w:snapToGrid w:val="0"/>
        <w:textAlignment w:val="baseline"/>
        <w:rPr>
          <w:color w:val="auto"/>
          <w:highlight w:val="none"/>
        </w:rPr>
      </w:pPr>
      <w:r>
        <w:rPr>
          <w:color w:val="auto"/>
          <w:highlight w:val="none"/>
        </w:rPr>
        <w:t>若违反上述规定，所投标无效，并承担相应的责任。</w:t>
      </w:r>
    </w:p>
    <w:p w14:paraId="12E60733">
      <w:pPr>
        <w:keepNext w:val="0"/>
        <w:keepLines w:val="0"/>
        <w:pageBreakBefore w:val="0"/>
        <w:widowControl/>
        <w:kinsoku w:val="0"/>
        <w:wordWrap/>
        <w:overflowPunct/>
        <w:topLinePunct w:val="0"/>
        <w:autoSpaceDE w:val="0"/>
        <w:autoSpaceDN w:val="0"/>
        <w:bidi w:val="0"/>
        <w:adjustRightInd w:val="0"/>
        <w:snapToGrid w:val="0"/>
        <w:textAlignment w:val="baseline"/>
        <w:rPr>
          <w:rFonts w:eastAsia="宋体"/>
          <w:color w:val="auto"/>
          <w:highlight w:val="none"/>
        </w:rPr>
      </w:pPr>
      <w:r>
        <w:rPr>
          <w:color w:val="auto"/>
          <w:highlight w:val="none"/>
        </w:rPr>
        <w:t>特此</w:t>
      </w:r>
      <w:r>
        <w:rPr>
          <w:rFonts w:hint="eastAsia"/>
          <w:color w:val="auto"/>
          <w:highlight w:val="none"/>
          <w:lang w:val="en-US" w:eastAsia="zh-CN"/>
        </w:rPr>
        <w:t>声明</w:t>
      </w:r>
      <w:r>
        <w:rPr>
          <w:color w:val="auto"/>
          <w:highlight w:val="none"/>
        </w:rPr>
        <w:t>！</w:t>
      </w:r>
    </w:p>
    <w:p w14:paraId="7353674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宋体"/>
          <w:b/>
          <w:bCs/>
          <w:color w:val="auto"/>
          <w:highlight w:val="none"/>
          <w:lang w:val="en-US"/>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10C82300">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color w:val="auto"/>
          <w:highlight w:val="none"/>
          <w:lang w:val="en-US" w:eastAsia="zh-CN"/>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1F41982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ascii="Arial"/>
          <w:color w:val="auto"/>
          <w:sz w:val="21"/>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13D2CC19">
      <w:pPr>
        <w:bidi w:val="0"/>
        <w:rPr>
          <w:color w:val="auto"/>
          <w:highlight w:val="none"/>
        </w:rPr>
      </w:pPr>
      <w:r>
        <w:rPr>
          <w:color w:val="auto"/>
          <w:highlight w:val="none"/>
        </w:rPr>
        <w:t>注：</w:t>
      </w:r>
    </w:p>
    <w:p w14:paraId="401AA263">
      <w:pPr>
        <w:bidi w:val="0"/>
        <w:rPr>
          <w:color w:val="auto"/>
          <w:highlight w:val="none"/>
        </w:rPr>
      </w:pPr>
      <w:r>
        <w:rPr>
          <w:rFonts w:hint="eastAsia"/>
          <w:color w:val="auto"/>
          <w:highlight w:val="none"/>
          <w:lang w:eastAsia="zh-CN"/>
        </w:rPr>
        <w:t>1.</w:t>
      </w:r>
      <w:r>
        <w:rPr>
          <w:color w:val="auto"/>
          <w:highlight w:val="none"/>
        </w:rPr>
        <w:t>投标人应按照“投标人资格要求”进行声明</w:t>
      </w:r>
      <w:r>
        <w:rPr>
          <w:rFonts w:hint="eastAsia"/>
          <w:color w:val="auto"/>
          <w:highlight w:val="none"/>
          <w:lang w:eastAsia="zh-CN"/>
        </w:rPr>
        <w:t>（</w:t>
      </w:r>
      <w:r>
        <w:rPr>
          <w:color w:val="auto"/>
          <w:highlight w:val="none"/>
        </w:rPr>
        <w:t>包括但不限于资格要求</w:t>
      </w:r>
      <w:r>
        <w:rPr>
          <w:rFonts w:hint="eastAsia"/>
          <w:color w:val="auto"/>
          <w:highlight w:val="none"/>
          <w:lang w:val="en-US" w:eastAsia="zh-CN"/>
        </w:rPr>
        <w:t>1.2、1.5、1.6</w:t>
      </w:r>
      <w:r>
        <w:rPr>
          <w:color w:val="auto"/>
          <w:highlight w:val="none"/>
        </w:rPr>
        <w:t>项要求</w:t>
      </w:r>
      <w:r>
        <w:rPr>
          <w:rFonts w:hint="eastAsia"/>
          <w:color w:val="auto"/>
          <w:highlight w:val="none"/>
          <w:lang w:eastAsia="zh-CN"/>
        </w:rPr>
        <w:t>）</w:t>
      </w:r>
      <w:r>
        <w:rPr>
          <w:color w:val="auto"/>
          <w:highlight w:val="none"/>
        </w:rPr>
        <w:t>；</w:t>
      </w:r>
    </w:p>
    <w:p w14:paraId="76BCDE32">
      <w:pPr>
        <w:bidi w:val="0"/>
        <w:rPr>
          <w:color w:val="auto"/>
          <w:highlight w:val="none"/>
        </w:rPr>
      </w:pPr>
      <w:r>
        <w:rPr>
          <w:rFonts w:hint="eastAsia"/>
          <w:color w:val="auto"/>
          <w:highlight w:val="none"/>
          <w:lang w:eastAsia="zh-CN"/>
        </w:rPr>
        <w:t>2.</w:t>
      </w:r>
      <w:r>
        <w:rPr>
          <w:color w:val="auto"/>
          <w:highlight w:val="none"/>
        </w:rPr>
        <w:t>若招标文件中明确要求提供证明资料的，以证明资料为准。</w:t>
      </w:r>
    </w:p>
    <w:p w14:paraId="3442C0DA">
      <w:pPr>
        <w:rPr>
          <w:color w:val="auto"/>
          <w:highlight w:val="none"/>
        </w:rPr>
        <w:sectPr>
          <w:footerReference r:id="rId21"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43806AB3">
      <w:pPr>
        <w:pStyle w:val="4"/>
        <w:bidi w:val="0"/>
        <w:jc w:val="left"/>
        <w:rPr>
          <w:color w:val="auto"/>
          <w:highlight w:val="none"/>
        </w:rPr>
      </w:pPr>
      <w:bookmarkStart w:id="72" w:name="_Toc13629"/>
      <w:r>
        <w:rPr>
          <w:rFonts w:hint="eastAsia"/>
          <w:color w:val="auto"/>
          <w:highlight w:val="none"/>
          <w:lang w:val="en-US" w:eastAsia="zh-CN"/>
        </w:rPr>
        <w:t>五</w:t>
      </w:r>
      <w:r>
        <w:rPr>
          <w:color w:val="auto"/>
          <w:highlight w:val="none"/>
        </w:rPr>
        <w:t>-2：承诺函格式</w:t>
      </w:r>
      <w:bookmarkEnd w:id="72"/>
    </w:p>
    <w:p w14:paraId="23A8B85D">
      <w:pPr>
        <w:spacing w:line="398" w:lineRule="auto"/>
        <w:rPr>
          <w:rFonts w:ascii="Arial"/>
          <w:color w:val="auto"/>
          <w:sz w:val="21"/>
          <w:highlight w:val="none"/>
        </w:rPr>
      </w:pPr>
    </w:p>
    <w:p w14:paraId="111E5574">
      <w:pPr>
        <w:bidi w:val="0"/>
        <w:jc w:val="center"/>
        <w:rPr>
          <w:rFonts w:eastAsia="宋体"/>
          <w:b/>
          <w:bCs/>
          <w:color w:val="auto"/>
          <w:sz w:val="36"/>
          <w:szCs w:val="36"/>
          <w:highlight w:val="none"/>
        </w:rPr>
      </w:pPr>
      <w:r>
        <w:rPr>
          <w:rFonts w:eastAsia="宋体"/>
          <w:b/>
          <w:bCs/>
          <w:color w:val="auto"/>
          <w:sz w:val="36"/>
          <w:szCs w:val="36"/>
          <w:highlight w:val="none"/>
        </w:rPr>
        <w:t>承诺函</w:t>
      </w:r>
    </w:p>
    <w:p w14:paraId="1C261A2F">
      <w:pPr>
        <w:spacing w:line="403" w:lineRule="auto"/>
        <w:rPr>
          <w:rFonts w:ascii="Arial"/>
          <w:color w:val="auto"/>
          <w:sz w:val="21"/>
          <w:highlight w:val="none"/>
        </w:rPr>
      </w:pPr>
    </w:p>
    <w:p w14:paraId="09A06560">
      <w:pPr>
        <w:bidi w:val="0"/>
        <w:rPr>
          <w:rFonts w:hint="default" w:eastAsia="宋体"/>
          <w:color w:val="auto"/>
          <w:highlight w:val="none"/>
          <w:u w:val="single"/>
          <w:lang w:val="en-US" w:eastAsia="zh-CN"/>
        </w:rPr>
      </w:pPr>
      <w:r>
        <w:rPr>
          <w:color w:val="auto"/>
          <w:highlight w:val="none"/>
        </w:rPr>
        <w:t>致：</w:t>
      </w:r>
      <w:r>
        <w:rPr>
          <w:rFonts w:hint="eastAsia"/>
          <w:color w:val="auto"/>
          <w:highlight w:val="none"/>
          <w:lang w:eastAsia="zh-CN"/>
        </w:rPr>
        <w:t>（</w:t>
      </w:r>
      <w:r>
        <w:rPr>
          <w:color w:val="auto"/>
          <w:highlight w:val="none"/>
          <w:u w:val="single"/>
        </w:rPr>
        <w:t>采购人名称</w:t>
      </w:r>
      <w:r>
        <w:rPr>
          <w:rFonts w:hint="eastAsia"/>
          <w:color w:val="auto"/>
          <w:highlight w:val="none"/>
          <w:u w:val="single"/>
          <w:lang w:eastAsia="zh-CN"/>
        </w:rPr>
        <w:t>）</w:t>
      </w:r>
      <w:r>
        <w:rPr>
          <w:rFonts w:hint="eastAsia"/>
          <w:color w:val="auto"/>
          <w:highlight w:val="none"/>
          <w:u w:val="single"/>
          <w:lang w:val="en-US" w:eastAsia="zh-CN"/>
        </w:rPr>
        <w:t xml:space="preserve">       </w:t>
      </w:r>
    </w:p>
    <w:p w14:paraId="306A1A70">
      <w:pPr>
        <w:bidi w:val="0"/>
        <w:rPr>
          <w:color w:val="auto"/>
          <w:highlight w:val="none"/>
        </w:rPr>
      </w:pPr>
    </w:p>
    <w:p w14:paraId="79393E9C">
      <w:pPr>
        <w:bidi w:val="0"/>
        <w:rPr>
          <w:color w:val="auto"/>
          <w:highlight w:val="none"/>
        </w:rPr>
      </w:pPr>
      <w:r>
        <w:rPr>
          <w:color w:val="auto"/>
          <w:highlight w:val="none"/>
        </w:rPr>
        <w:t>我公司承诺，在本次投标中，</w:t>
      </w:r>
      <w:r>
        <w:rPr>
          <w:b/>
          <w:bCs/>
          <w:color w:val="auto"/>
          <w:highlight w:val="none"/>
        </w:rPr>
        <w:t>不存在单位负责人为同一人或者存在直接控股、管理关系的不同申请人，同时参加本项目同一合同项下的政府采购活动的情形</w:t>
      </w:r>
      <w:r>
        <w:rPr>
          <w:color w:val="auto"/>
          <w:highlight w:val="none"/>
        </w:rPr>
        <w:t>。</w:t>
      </w:r>
    </w:p>
    <w:p w14:paraId="0325FB2B">
      <w:pPr>
        <w:bidi w:val="0"/>
        <w:rPr>
          <w:color w:val="auto"/>
          <w:highlight w:val="none"/>
        </w:rPr>
      </w:pPr>
      <w:r>
        <w:rPr>
          <w:color w:val="auto"/>
          <w:highlight w:val="none"/>
        </w:rPr>
        <w:t>若违反上述规定，所投标无效，并承担相应的责任。</w:t>
      </w:r>
    </w:p>
    <w:p w14:paraId="6A128CB4">
      <w:pPr>
        <w:bidi w:val="0"/>
        <w:rPr>
          <w:color w:val="auto"/>
          <w:highlight w:val="none"/>
        </w:rPr>
      </w:pPr>
      <w:r>
        <w:rPr>
          <w:color w:val="auto"/>
          <w:highlight w:val="none"/>
        </w:rPr>
        <w:t>特此承诺！</w:t>
      </w:r>
    </w:p>
    <w:p w14:paraId="523C3FA0">
      <w:pPr>
        <w:spacing w:line="261" w:lineRule="auto"/>
        <w:rPr>
          <w:rFonts w:ascii="Arial"/>
          <w:color w:val="auto"/>
          <w:sz w:val="21"/>
          <w:highlight w:val="none"/>
        </w:rPr>
      </w:pPr>
    </w:p>
    <w:p w14:paraId="1BAAB702">
      <w:pPr>
        <w:spacing w:line="262" w:lineRule="auto"/>
        <w:rPr>
          <w:rFonts w:ascii="Arial"/>
          <w:color w:val="auto"/>
          <w:sz w:val="21"/>
          <w:highlight w:val="none"/>
        </w:rPr>
      </w:pPr>
    </w:p>
    <w:p w14:paraId="3D754D69">
      <w:pPr>
        <w:spacing w:line="262" w:lineRule="auto"/>
        <w:rPr>
          <w:rFonts w:ascii="Arial"/>
          <w:color w:val="auto"/>
          <w:sz w:val="21"/>
          <w:highlight w:val="none"/>
        </w:rPr>
      </w:pPr>
    </w:p>
    <w:p w14:paraId="36FC0D70">
      <w:pPr>
        <w:spacing w:line="262" w:lineRule="auto"/>
        <w:rPr>
          <w:rFonts w:ascii="Arial"/>
          <w:color w:val="auto"/>
          <w:sz w:val="21"/>
          <w:highlight w:val="none"/>
        </w:rPr>
      </w:pPr>
    </w:p>
    <w:p w14:paraId="213DDC1C">
      <w:pPr>
        <w:spacing w:line="262" w:lineRule="auto"/>
        <w:rPr>
          <w:rFonts w:ascii="Arial"/>
          <w:color w:val="auto"/>
          <w:sz w:val="21"/>
          <w:highlight w:val="none"/>
        </w:rPr>
      </w:pPr>
    </w:p>
    <w:p w14:paraId="5580D441">
      <w:pPr>
        <w:spacing w:line="262" w:lineRule="auto"/>
        <w:rPr>
          <w:rFonts w:ascii="Arial"/>
          <w:color w:val="auto"/>
          <w:sz w:val="21"/>
          <w:highlight w:val="none"/>
        </w:rPr>
      </w:pPr>
    </w:p>
    <w:p w14:paraId="0ABD3B97">
      <w:pPr>
        <w:spacing w:line="262" w:lineRule="auto"/>
        <w:rPr>
          <w:rFonts w:ascii="Arial"/>
          <w:color w:val="auto"/>
          <w:sz w:val="21"/>
          <w:highlight w:val="none"/>
        </w:rPr>
      </w:pPr>
    </w:p>
    <w:p w14:paraId="7CC1A7EA">
      <w:pPr>
        <w:spacing w:line="262" w:lineRule="auto"/>
        <w:rPr>
          <w:rFonts w:ascii="Arial"/>
          <w:color w:val="auto"/>
          <w:sz w:val="21"/>
          <w:highlight w:val="none"/>
        </w:rPr>
      </w:pPr>
    </w:p>
    <w:p w14:paraId="0B138751">
      <w:pPr>
        <w:spacing w:line="262" w:lineRule="auto"/>
        <w:rPr>
          <w:rFonts w:ascii="Arial"/>
          <w:color w:val="auto"/>
          <w:sz w:val="21"/>
          <w:highlight w:val="none"/>
        </w:rPr>
      </w:pPr>
    </w:p>
    <w:p w14:paraId="5C59E401">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宋体"/>
          <w:b/>
          <w:bCs/>
          <w:color w:val="auto"/>
          <w:highlight w:val="none"/>
          <w:lang w:val="en-US"/>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7B615309">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color w:val="auto"/>
          <w:highlight w:val="none"/>
          <w:lang w:val="en-US" w:eastAsia="zh-CN"/>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0C03660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3C491FED">
      <w:pPr>
        <w:spacing w:line="286" w:lineRule="auto"/>
        <w:rPr>
          <w:rFonts w:ascii="Arial"/>
          <w:color w:val="auto"/>
          <w:sz w:val="21"/>
          <w:highlight w:val="none"/>
        </w:rPr>
      </w:pPr>
    </w:p>
    <w:p w14:paraId="4F404942">
      <w:pPr>
        <w:spacing w:line="287" w:lineRule="auto"/>
        <w:rPr>
          <w:rFonts w:ascii="Arial"/>
          <w:color w:val="auto"/>
          <w:sz w:val="21"/>
          <w:highlight w:val="none"/>
        </w:rPr>
      </w:pPr>
    </w:p>
    <w:p w14:paraId="06D5047D">
      <w:pPr>
        <w:bidi w:val="0"/>
        <w:rPr>
          <w:color w:val="auto"/>
          <w:highlight w:val="none"/>
        </w:rPr>
      </w:pPr>
      <w:r>
        <w:rPr>
          <w:color w:val="auto"/>
          <w:highlight w:val="none"/>
        </w:rPr>
        <w:t>注：</w:t>
      </w:r>
    </w:p>
    <w:p w14:paraId="11F0D3F6">
      <w:pPr>
        <w:bidi w:val="0"/>
        <w:rPr>
          <w:color w:val="auto"/>
          <w:highlight w:val="none"/>
        </w:rPr>
      </w:pPr>
      <w:r>
        <w:rPr>
          <w:rFonts w:hint="eastAsia"/>
          <w:color w:val="auto"/>
          <w:highlight w:val="none"/>
          <w:lang w:eastAsia="zh-CN"/>
        </w:rPr>
        <w:t>1.</w:t>
      </w:r>
      <w:r>
        <w:rPr>
          <w:color w:val="auto"/>
          <w:highlight w:val="none"/>
        </w:rPr>
        <w:t>投标人应按照“投标人资格要求”进行承诺</w:t>
      </w:r>
      <w:r>
        <w:rPr>
          <w:rFonts w:hint="eastAsia"/>
          <w:color w:val="auto"/>
          <w:highlight w:val="none"/>
          <w:lang w:eastAsia="zh-CN"/>
        </w:rPr>
        <w:t>（</w:t>
      </w:r>
      <w:r>
        <w:rPr>
          <w:color w:val="auto"/>
          <w:highlight w:val="none"/>
        </w:rPr>
        <w:t>包括但不限于资格要求</w:t>
      </w:r>
      <w:r>
        <w:rPr>
          <w:rFonts w:hint="eastAsia"/>
          <w:color w:val="auto"/>
          <w:highlight w:val="none"/>
          <w:lang w:val="en-US" w:eastAsia="zh-CN"/>
        </w:rPr>
        <w:t>3.3</w:t>
      </w:r>
      <w:r>
        <w:rPr>
          <w:color w:val="auto"/>
          <w:highlight w:val="none"/>
        </w:rPr>
        <w:t>项要求</w:t>
      </w:r>
      <w:r>
        <w:rPr>
          <w:rFonts w:hint="eastAsia"/>
          <w:color w:val="auto"/>
          <w:highlight w:val="none"/>
          <w:lang w:eastAsia="zh-CN"/>
        </w:rPr>
        <w:t>）</w:t>
      </w:r>
      <w:r>
        <w:rPr>
          <w:color w:val="auto"/>
          <w:highlight w:val="none"/>
        </w:rPr>
        <w:t>；</w:t>
      </w:r>
    </w:p>
    <w:p w14:paraId="16C3DFFA">
      <w:pPr>
        <w:bidi w:val="0"/>
        <w:rPr>
          <w:color w:val="auto"/>
          <w:highlight w:val="none"/>
        </w:rPr>
      </w:pPr>
      <w:r>
        <w:rPr>
          <w:rFonts w:hint="eastAsia"/>
          <w:color w:val="auto"/>
          <w:highlight w:val="none"/>
          <w:lang w:eastAsia="zh-CN"/>
        </w:rPr>
        <w:t>2.</w:t>
      </w:r>
      <w:r>
        <w:rPr>
          <w:color w:val="auto"/>
          <w:highlight w:val="none"/>
        </w:rPr>
        <w:t>若招标文件中明确要求提供证明资料的，以证明资料为准。</w:t>
      </w:r>
    </w:p>
    <w:p w14:paraId="6A08DC91">
      <w:pPr>
        <w:rPr>
          <w:color w:val="auto"/>
          <w:highlight w:val="none"/>
        </w:rPr>
        <w:sectPr>
          <w:footerReference r:id="rId22"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79AFB286">
      <w:pPr>
        <w:pStyle w:val="3"/>
        <w:bidi w:val="0"/>
        <w:ind w:firstLine="0"/>
        <w:jc w:val="left"/>
        <w:rPr>
          <w:rFonts w:ascii="Arial" w:hAnsi="Arial" w:eastAsia="宋体"/>
          <w:color w:val="auto"/>
          <w:sz w:val="28"/>
          <w:szCs w:val="22"/>
          <w:highlight w:val="none"/>
        </w:rPr>
      </w:pPr>
      <w:bookmarkStart w:id="73" w:name="_Toc15252"/>
      <w:r>
        <w:rPr>
          <w:rFonts w:ascii="Arial" w:hAnsi="Arial" w:eastAsia="宋体"/>
          <w:color w:val="auto"/>
          <w:sz w:val="28"/>
          <w:szCs w:val="22"/>
          <w:highlight w:val="none"/>
        </w:rPr>
        <w:t>附件</w:t>
      </w:r>
      <w:r>
        <w:rPr>
          <w:rFonts w:hint="eastAsia"/>
          <w:color w:val="auto"/>
          <w:sz w:val="28"/>
          <w:szCs w:val="22"/>
          <w:highlight w:val="none"/>
          <w:lang w:val="en-US" w:eastAsia="zh-CN"/>
        </w:rPr>
        <w:t>六</w:t>
      </w:r>
      <w:r>
        <w:rPr>
          <w:rFonts w:ascii="Arial" w:hAnsi="Arial" w:eastAsia="宋体"/>
          <w:color w:val="auto"/>
          <w:sz w:val="28"/>
          <w:szCs w:val="22"/>
          <w:highlight w:val="none"/>
        </w:rPr>
        <w:t>：法定代表人身份证明书</w:t>
      </w:r>
      <w:bookmarkEnd w:id="73"/>
    </w:p>
    <w:p w14:paraId="21D0E47B">
      <w:pPr>
        <w:spacing w:line="398" w:lineRule="auto"/>
        <w:rPr>
          <w:rFonts w:ascii="Arial"/>
          <w:color w:val="auto"/>
          <w:sz w:val="21"/>
          <w:highlight w:val="none"/>
        </w:rPr>
      </w:pPr>
    </w:p>
    <w:p w14:paraId="5CD37500">
      <w:pPr>
        <w:bidi w:val="0"/>
        <w:jc w:val="center"/>
        <w:rPr>
          <w:rFonts w:eastAsia="宋体"/>
          <w:b/>
          <w:bCs/>
          <w:color w:val="auto"/>
          <w:sz w:val="36"/>
          <w:szCs w:val="36"/>
          <w:highlight w:val="none"/>
        </w:rPr>
      </w:pPr>
      <w:r>
        <w:rPr>
          <w:rFonts w:eastAsia="宋体"/>
          <w:b/>
          <w:bCs/>
          <w:color w:val="auto"/>
          <w:sz w:val="36"/>
          <w:szCs w:val="36"/>
          <w:highlight w:val="none"/>
        </w:rPr>
        <w:t>法定代表人身份证明书</w:t>
      </w:r>
    </w:p>
    <w:p w14:paraId="40D788A0">
      <w:pPr>
        <w:spacing w:line="461" w:lineRule="auto"/>
        <w:rPr>
          <w:rFonts w:ascii="Arial"/>
          <w:color w:val="auto"/>
          <w:sz w:val="21"/>
          <w:highlight w:val="none"/>
        </w:rPr>
      </w:pPr>
    </w:p>
    <w:p w14:paraId="39FA4862">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b/>
          <w:bCs/>
          <w:color w:val="auto"/>
          <w:highlight w:val="none"/>
          <w:u w:val="single"/>
        </w:rPr>
      </w:pPr>
      <w:r>
        <w:rPr>
          <w:rFonts w:hint="eastAsia"/>
          <w:color w:val="auto"/>
          <w:highlight w:val="none"/>
          <w:lang w:val="en-US" w:eastAsia="zh-CN"/>
        </w:rPr>
        <w:t>投标人</w:t>
      </w:r>
      <w:r>
        <w:rPr>
          <w:color w:val="auto"/>
          <w:highlight w:val="none"/>
        </w:rPr>
        <w:t>名称：</w:t>
      </w:r>
      <w:r>
        <w:rPr>
          <w:b/>
          <w:bCs/>
          <w:color w:val="auto"/>
          <w:highlight w:val="none"/>
          <w:u w:val="single"/>
        </w:rPr>
        <w:tab/>
      </w:r>
      <w:r>
        <w:rPr>
          <w:b/>
          <w:bCs/>
          <w:color w:val="auto"/>
          <w:highlight w:val="none"/>
          <w:u w:val="single"/>
        </w:rPr>
        <w:tab/>
      </w:r>
      <w:r>
        <w:rPr>
          <w:rFonts w:hint="eastAsia"/>
          <w:b/>
          <w:bCs/>
          <w:color w:val="auto"/>
          <w:highlight w:val="none"/>
          <w:u w:val="single"/>
          <w:lang w:val="en-US" w:eastAsia="zh-CN"/>
        </w:rPr>
        <w:t xml:space="preserve">                               </w:t>
      </w:r>
      <w:r>
        <w:rPr>
          <w:b/>
          <w:bCs/>
          <w:color w:val="auto"/>
          <w:highlight w:val="none"/>
          <w:u w:val="single"/>
        </w:rPr>
        <w:t xml:space="preserve"> </w:t>
      </w:r>
    </w:p>
    <w:p w14:paraId="5C08135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color w:val="auto"/>
          <w:highlight w:val="none"/>
        </w:rPr>
      </w:pPr>
      <w:r>
        <w:rPr>
          <w:color w:val="auto"/>
          <w:highlight w:val="none"/>
        </w:rPr>
        <w:t>单位性质：</w:t>
      </w:r>
      <w:r>
        <w:rPr>
          <w:rFonts w:hint="eastAsia"/>
          <w:b/>
          <w:bCs/>
          <w:color w:val="auto"/>
          <w:highlight w:val="none"/>
          <w:u w:val="single"/>
          <w:lang w:val="en-US" w:eastAsia="zh-CN"/>
        </w:rPr>
        <w:t xml:space="preserve"> </w:t>
      </w:r>
      <w:r>
        <w:rPr>
          <w:b/>
          <w:bCs/>
          <w:color w:val="auto"/>
          <w:highlight w:val="none"/>
          <w:u w:val="single"/>
        </w:rPr>
        <w:tab/>
      </w:r>
      <w:r>
        <w:rPr>
          <w:b/>
          <w:bCs/>
          <w:color w:val="auto"/>
          <w:highlight w:val="none"/>
          <w:u w:val="single"/>
        </w:rPr>
        <w:tab/>
      </w:r>
      <w:r>
        <w:rPr>
          <w:rFonts w:hint="eastAsia"/>
          <w:b/>
          <w:bCs/>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ab/>
      </w:r>
      <w:r>
        <w:rPr>
          <w:color w:val="auto"/>
          <w:highlight w:val="none"/>
        </w:rPr>
        <w:tab/>
      </w:r>
    </w:p>
    <w:p w14:paraId="550271B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color w:val="auto"/>
          <w:highlight w:val="none"/>
        </w:rPr>
      </w:pPr>
      <w:r>
        <w:rPr>
          <w:color w:val="auto"/>
          <w:highlight w:val="none"/>
        </w:rPr>
        <w:t>成立时间：</w:t>
      </w:r>
      <w:r>
        <w:rPr>
          <w:rFonts w:hint="eastAsia"/>
          <w:b/>
          <w:bCs/>
          <w:color w:val="auto"/>
          <w:highlight w:val="none"/>
          <w:u w:val="single"/>
          <w:lang w:val="en-US" w:eastAsia="zh-CN"/>
        </w:rPr>
        <w:t xml:space="preserve">          </w:t>
      </w:r>
      <w:r>
        <w:rPr>
          <w:color w:val="auto"/>
          <w:highlight w:val="none"/>
        </w:rPr>
        <w:t>年</w:t>
      </w:r>
      <w:r>
        <w:rPr>
          <w:rFonts w:hint="eastAsia"/>
          <w:b/>
          <w:bCs/>
          <w:color w:val="auto"/>
          <w:highlight w:val="none"/>
          <w:u w:val="single"/>
          <w:lang w:val="en-US" w:eastAsia="zh-CN"/>
        </w:rPr>
        <w:t xml:space="preserve">        </w:t>
      </w:r>
      <w:r>
        <w:rPr>
          <w:color w:val="auto"/>
          <w:highlight w:val="none"/>
        </w:rPr>
        <w:t>月</w:t>
      </w:r>
      <w:r>
        <w:rPr>
          <w:rFonts w:hint="eastAsia"/>
          <w:b/>
          <w:bCs/>
          <w:color w:val="auto"/>
          <w:highlight w:val="none"/>
          <w:u w:val="single"/>
          <w:lang w:val="en-US" w:eastAsia="zh-CN"/>
        </w:rPr>
        <w:t xml:space="preserve">         </w:t>
      </w:r>
      <w:r>
        <w:rPr>
          <w:rFonts w:hint="eastAsia"/>
          <w:color w:val="auto"/>
          <w:highlight w:val="none"/>
          <w:lang w:val="en-US" w:eastAsia="zh-CN"/>
        </w:rPr>
        <w:t>日</w:t>
      </w:r>
      <w:r>
        <w:rPr>
          <w:color w:val="auto"/>
          <w:highlight w:val="none"/>
        </w:rPr>
        <w:t xml:space="preserve"> </w:t>
      </w:r>
    </w:p>
    <w:p w14:paraId="03A845E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color w:val="auto"/>
          <w:highlight w:val="none"/>
        </w:rPr>
      </w:pPr>
      <w:r>
        <w:rPr>
          <w:color w:val="auto"/>
          <w:highlight w:val="none"/>
        </w:rPr>
        <w:t>经营期限：</w:t>
      </w:r>
      <w:r>
        <w:rPr>
          <w:rFonts w:hint="eastAsia"/>
          <w:b/>
          <w:bCs/>
          <w:color w:val="auto"/>
          <w:highlight w:val="none"/>
          <w:u w:val="single"/>
          <w:lang w:val="en-US" w:eastAsia="zh-CN"/>
        </w:rPr>
        <w:t xml:space="preserve"> </w:t>
      </w:r>
      <w:r>
        <w:rPr>
          <w:b/>
          <w:bCs/>
          <w:color w:val="auto"/>
          <w:highlight w:val="none"/>
          <w:u w:val="single"/>
        </w:rPr>
        <w:tab/>
      </w:r>
      <w:r>
        <w:rPr>
          <w:b/>
          <w:bCs/>
          <w:color w:val="auto"/>
          <w:highlight w:val="none"/>
          <w:u w:val="single"/>
        </w:rPr>
        <w:tab/>
      </w:r>
      <w:r>
        <w:rPr>
          <w:rFonts w:hint="eastAsia"/>
          <w:b/>
          <w:bCs/>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ab/>
      </w:r>
      <w:r>
        <w:rPr>
          <w:color w:val="auto"/>
          <w:highlight w:val="none"/>
        </w:rPr>
        <w:tab/>
      </w:r>
    </w:p>
    <w:p w14:paraId="292CC0E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color w:val="auto"/>
          <w:highlight w:val="none"/>
          <w:u w:val="single"/>
          <w:lang w:val="en-US" w:eastAsia="zh-CN"/>
        </w:rPr>
      </w:pPr>
      <w:r>
        <w:rPr>
          <w:color w:val="auto"/>
          <w:highlight w:val="none"/>
        </w:rPr>
        <w:t>姓名：</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highlight w:val="none"/>
        </w:rPr>
        <w:t>性别：</w:t>
      </w:r>
      <w:r>
        <w:rPr>
          <w:color w:val="auto"/>
          <w:highlight w:val="none"/>
          <w:u w:val="single"/>
        </w:rPr>
        <w:t xml:space="preserve"> </w:t>
      </w:r>
      <w:r>
        <w:rPr>
          <w:color w:val="auto"/>
          <w:highlight w:val="none"/>
          <w:u w:val="single"/>
        </w:rPr>
        <w:tab/>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highlight w:val="none"/>
          <w:u w:val="none"/>
        </w:rPr>
        <w:tab/>
      </w:r>
      <w:r>
        <w:rPr>
          <w:color w:val="auto"/>
          <w:highlight w:val="none"/>
        </w:rPr>
        <w:t>年龄：</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highlight w:val="none"/>
        </w:rPr>
        <w:t>职务：</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p>
    <w:p w14:paraId="16D35422">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color w:val="auto"/>
          <w:highlight w:val="none"/>
        </w:rPr>
      </w:pPr>
      <w:r>
        <w:rPr>
          <w:color w:val="auto"/>
          <w:highlight w:val="none"/>
        </w:rPr>
        <w:t xml:space="preserve">系 </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highlight w:val="none"/>
        </w:rPr>
        <w:t>（</w:t>
      </w:r>
      <w:r>
        <w:rPr>
          <w:rFonts w:hint="eastAsia"/>
          <w:color w:val="auto"/>
          <w:highlight w:val="none"/>
          <w:lang w:val="en-US" w:eastAsia="zh-CN"/>
        </w:rPr>
        <w:t>投标人</w:t>
      </w:r>
      <w:r>
        <w:rPr>
          <w:color w:val="auto"/>
          <w:highlight w:val="none"/>
        </w:rPr>
        <w:t>名称）的法定代表人。</w:t>
      </w:r>
    </w:p>
    <w:p w14:paraId="3C7DE11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color w:val="auto"/>
          <w:highlight w:val="none"/>
        </w:rPr>
      </w:pPr>
      <w:r>
        <w:rPr>
          <w:color w:val="auto"/>
          <w:highlight w:val="none"/>
        </w:rPr>
        <w:t>特此证明。</w:t>
      </w:r>
    </w:p>
    <w:p w14:paraId="747ADF50">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b/>
          <w:bCs/>
          <w:color w:val="auto"/>
          <w:highlight w:val="none"/>
          <w:u w:val="single"/>
        </w:rPr>
      </w:pPr>
      <w:r>
        <w:rPr>
          <w:rFonts w:hint="eastAsia"/>
          <w:color w:val="auto"/>
          <w:highlight w:val="none"/>
        </w:rPr>
        <w:t>投标人全称</w:t>
      </w:r>
      <w:r>
        <w:rPr>
          <w:rFonts w:hint="eastAsia"/>
          <w:color w:val="auto"/>
          <w:highlight w:val="none"/>
          <w:lang w:val="en-US" w:eastAsia="zh-CN"/>
        </w:rPr>
        <w:t>（</w:t>
      </w:r>
      <w:r>
        <w:rPr>
          <w:rFonts w:hint="eastAsia"/>
          <w:color w:val="auto"/>
          <w:highlight w:val="none"/>
        </w:rPr>
        <w:t>电子签章</w:t>
      </w:r>
      <w:r>
        <w:rPr>
          <w:rFonts w:hint="eastAsia"/>
          <w:color w:val="auto"/>
          <w:highlight w:val="none"/>
          <w:lang w:eastAsia="zh-CN"/>
        </w:rPr>
        <w:t>）</w:t>
      </w:r>
      <w:r>
        <w:rPr>
          <w:rFonts w:hint="eastAsia"/>
          <w:color w:val="auto"/>
          <w:highlight w:val="none"/>
        </w:rPr>
        <w:t>：</w:t>
      </w:r>
      <w:r>
        <w:rPr>
          <w:rFonts w:hint="eastAsia"/>
          <w:b/>
          <w:bCs/>
          <w:color w:val="auto"/>
          <w:highlight w:val="none"/>
          <w:u w:val="single"/>
          <w:lang w:val="en-US" w:eastAsia="zh-CN"/>
        </w:rPr>
        <w:t xml:space="preserve"> </w:t>
      </w:r>
      <w:r>
        <w:rPr>
          <w:b/>
          <w:bCs/>
          <w:color w:val="auto"/>
          <w:highlight w:val="none"/>
          <w:u w:val="single"/>
        </w:rPr>
        <w:tab/>
      </w:r>
      <w:r>
        <w:rPr>
          <w:rFonts w:hint="eastAsia"/>
          <w:b/>
          <w:bCs/>
          <w:color w:val="auto"/>
          <w:highlight w:val="none"/>
          <w:u w:val="single"/>
          <w:lang w:val="en-US" w:eastAsia="zh-CN"/>
        </w:rPr>
        <w:t xml:space="preserve">                </w:t>
      </w:r>
      <w:r>
        <w:rPr>
          <w:b/>
          <w:bCs/>
          <w:color w:val="auto"/>
          <w:highlight w:val="none"/>
          <w:u w:val="single"/>
        </w:rPr>
        <w:tab/>
      </w:r>
    </w:p>
    <w:p w14:paraId="295CB06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color w:val="auto"/>
          <w:highlight w:val="none"/>
        </w:rPr>
      </w:pPr>
      <w:r>
        <w:rPr>
          <w:rFonts w:hint="eastAsia"/>
          <w:color w:val="auto"/>
          <w:highlight w:val="none"/>
        </w:rPr>
        <w:t>日期：</w:t>
      </w:r>
      <w:r>
        <w:rPr>
          <w:rFonts w:hint="eastAsia"/>
          <w:b/>
          <w:bCs/>
          <w:color w:val="auto"/>
          <w:highlight w:val="none"/>
          <w:u w:val="single"/>
          <w:lang w:val="en-US" w:eastAsia="zh-CN"/>
        </w:rPr>
        <w:t xml:space="preserve">             </w:t>
      </w:r>
      <w:r>
        <w:rPr>
          <w:rFonts w:hint="eastAsia"/>
          <w:color w:val="auto"/>
          <w:highlight w:val="none"/>
        </w:rPr>
        <w:t>年</w:t>
      </w:r>
      <w:r>
        <w:rPr>
          <w:rFonts w:hint="eastAsia"/>
          <w:b/>
          <w:bCs/>
          <w:color w:val="auto"/>
          <w:highlight w:val="none"/>
          <w:u w:val="single"/>
          <w:lang w:val="en-US" w:eastAsia="zh-CN"/>
        </w:rPr>
        <w:t xml:space="preserve">               </w:t>
      </w:r>
      <w:r>
        <w:rPr>
          <w:rFonts w:hint="eastAsia"/>
          <w:color w:val="auto"/>
          <w:highlight w:val="none"/>
        </w:rPr>
        <w:t>月</w:t>
      </w:r>
      <w:r>
        <w:rPr>
          <w:rFonts w:hint="eastAsia"/>
          <w:b/>
          <w:bCs/>
          <w:color w:val="auto"/>
          <w:highlight w:val="none"/>
          <w:u w:val="single"/>
          <w:lang w:val="en-US" w:eastAsia="zh-CN"/>
        </w:rPr>
        <w:t xml:space="preserve">               </w:t>
      </w:r>
      <w:r>
        <w:rPr>
          <w:rFonts w:hint="eastAsia"/>
          <w:color w:val="auto"/>
          <w:highlight w:val="none"/>
        </w:rPr>
        <w:t>日</w:t>
      </w:r>
    </w:p>
    <w:p w14:paraId="5C921BFA">
      <w:pPr>
        <w:pStyle w:val="14"/>
        <w:rPr>
          <w:rFonts w:hint="eastAsia"/>
          <w:color w:val="auto"/>
          <w:highlight w:val="none"/>
        </w:rPr>
      </w:pPr>
    </w:p>
    <w:p w14:paraId="1EBF2D97">
      <w:pPr>
        <w:bidi w:val="0"/>
        <w:jc w:val="left"/>
        <w:rPr>
          <w:b/>
          <w:bCs/>
          <w:color w:val="auto"/>
          <w:highlight w:val="none"/>
        </w:rPr>
      </w:pPr>
      <w:r>
        <w:rPr>
          <w:b/>
          <w:bCs/>
          <w:color w:val="auto"/>
          <w:highlight w:val="none"/>
        </w:rPr>
        <w:t>注</w:t>
      </w:r>
      <w:r>
        <w:rPr>
          <w:rFonts w:hint="eastAsia"/>
          <w:b/>
          <w:bCs/>
          <w:color w:val="auto"/>
          <w:highlight w:val="none"/>
          <w:lang w:eastAsia="zh-CN"/>
        </w:rPr>
        <w:t>：</w:t>
      </w:r>
      <w:r>
        <w:rPr>
          <w:b/>
          <w:bCs/>
          <w:color w:val="auto"/>
          <w:highlight w:val="none"/>
        </w:rPr>
        <w:t>附法定代表人身份证复印件。</w:t>
      </w:r>
    </w:p>
    <w:tbl>
      <w:tblPr>
        <w:tblStyle w:val="27"/>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8"/>
        <w:gridCol w:w="4535"/>
      </w:tblGrid>
      <w:tr w14:paraId="78E5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4858" w:type="dxa"/>
            <w:vAlign w:val="center"/>
          </w:tcPr>
          <w:p w14:paraId="1AEFC03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color w:val="auto"/>
                <w:highlight w:val="none"/>
                <w:lang w:eastAsia="zh-CN"/>
              </w:rPr>
            </w:pPr>
            <w:r>
              <w:rPr>
                <w:color w:val="auto"/>
                <w:highlight w:val="none"/>
              </w:rPr>
              <w:t>法定代表人身份证</w:t>
            </w:r>
            <w:r>
              <w:rPr>
                <w:rFonts w:hint="eastAsia"/>
                <w:color w:val="auto"/>
                <w:highlight w:val="none"/>
                <w:lang w:val="en-US" w:eastAsia="zh-CN"/>
              </w:rPr>
              <w:t>国徽面</w:t>
            </w:r>
          </w:p>
        </w:tc>
        <w:tc>
          <w:tcPr>
            <w:tcW w:w="4535" w:type="dxa"/>
            <w:vAlign w:val="center"/>
          </w:tcPr>
          <w:p w14:paraId="5A490AD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color w:val="auto"/>
                <w:highlight w:val="none"/>
                <w:lang w:eastAsia="zh-CN"/>
              </w:rPr>
            </w:pPr>
            <w:r>
              <w:rPr>
                <w:rFonts w:hint="eastAsia"/>
                <w:color w:val="auto"/>
                <w:highlight w:val="none"/>
              </w:rPr>
              <w:t>委托代理</w:t>
            </w:r>
            <w:r>
              <w:rPr>
                <w:color w:val="auto"/>
                <w:highlight w:val="none"/>
              </w:rPr>
              <w:t>人身份证</w:t>
            </w:r>
            <w:r>
              <w:rPr>
                <w:rFonts w:hint="eastAsia"/>
                <w:color w:val="auto"/>
                <w:highlight w:val="none"/>
                <w:lang w:val="en-US" w:eastAsia="zh-CN"/>
              </w:rPr>
              <w:t>人像面</w:t>
            </w:r>
          </w:p>
        </w:tc>
      </w:tr>
    </w:tbl>
    <w:p w14:paraId="60279973">
      <w:pPr>
        <w:bidi w:val="0"/>
        <w:ind w:left="0" w:leftChars="0" w:firstLine="0" w:firstLineChars="0"/>
        <w:rPr>
          <w:color w:val="auto"/>
          <w:highlight w:val="none"/>
        </w:rPr>
      </w:pPr>
    </w:p>
    <w:p w14:paraId="5D1820FB">
      <w:pPr>
        <w:pStyle w:val="3"/>
        <w:keepNext/>
        <w:keepLines/>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ascii="Arial" w:hAnsi="Arial" w:eastAsia="宋体"/>
          <w:color w:val="auto"/>
          <w:sz w:val="28"/>
          <w:szCs w:val="22"/>
          <w:highlight w:val="none"/>
        </w:rPr>
      </w:pPr>
      <w:bookmarkStart w:id="74" w:name="_Toc17245"/>
      <w:r>
        <w:rPr>
          <w:rFonts w:ascii="Arial" w:hAnsi="Arial" w:eastAsia="宋体"/>
          <w:color w:val="auto"/>
          <w:sz w:val="28"/>
          <w:szCs w:val="22"/>
          <w:highlight w:val="none"/>
        </w:rPr>
        <w:t>附件</w:t>
      </w:r>
      <w:r>
        <w:rPr>
          <w:rFonts w:hint="eastAsia"/>
          <w:color w:val="auto"/>
          <w:sz w:val="28"/>
          <w:szCs w:val="22"/>
          <w:highlight w:val="none"/>
          <w:lang w:val="en-US" w:eastAsia="zh-CN"/>
        </w:rPr>
        <w:t>七</w:t>
      </w:r>
      <w:r>
        <w:rPr>
          <w:rFonts w:ascii="Arial" w:hAnsi="Arial" w:eastAsia="宋体"/>
          <w:color w:val="auto"/>
          <w:sz w:val="28"/>
          <w:szCs w:val="22"/>
          <w:highlight w:val="none"/>
        </w:rPr>
        <w:t>：法定代表人授权委托书</w:t>
      </w:r>
      <w:bookmarkEnd w:id="74"/>
    </w:p>
    <w:p w14:paraId="300EAACA">
      <w:pPr>
        <w:spacing w:line="245" w:lineRule="auto"/>
        <w:rPr>
          <w:rFonts w:ascii="Arial"/>
          <w:color w:val="auto"/>
          <w:sz w:val="21"/>
          <w:highlight w:val="none"/>
        </w:rPr>
      </w:pPr>
    </w:p>
    <w:p w14:paraId="534C810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36"/>
          <w:szCs w:val="36"/>
          <w:highlight w:val="none"/>
        </w:rPr>
      </w:pPr>
      <w:r>
        <w:rPr>
          <w:rFonts w:eastAsia="宋体"/>
          <w:b/>
          <w:bCs/>
          <w:color w:val="auto"/>
          <w:sz w:val="36"/>
          <w:szCs w:val="36"/>
          <w:highlight w:val="none"/>
        </w:rPr>
        <w:t>法定代表人授权委托书</w:t>
      </w:r>
    </w:p>
    <w:p w14:paraId="29735961">
      <w:pPr>
        <w:bidi w:val="0"/>
        <w:rPr>
          <w:rFonts w:eastAsia="宋体"/>
          <w:color w:val="auto"/>
          <w:highlight w:val="none"/>
        </w:rPr>
      </w:pPr>
      <w:r>
        <w:rPr>
          <w:rFonts w:eastAsia="宋体"/>
          <w:color w:val="auto"/>
          <w:highlight w:val="none"/>
        </w:rPr>
        <w:t>本授权委托书声明：我</w:t>
      </w:r>
      <w:r>
        <w:rPr>
          <w:rFonts w:hint="eastAsia"/>
          <w:color w:val="auto"/>
          <w:highlight w:val="none"/>
          <w:u w:val="single"/>
          <w:lang w:val="en-US" w:eastAsia="zh-CN"/>
        </w:rPr>
        <w:t xml:space="preserve">        （</w:t>
      </w:r>
      <w:r>
        <w:rPr>
          <w:rFonts w:eastAsia="宋体"/>
          <w:color w:val="auto"/>
          <w:highlight w:val="none"/>
        </w:rPr>
        <w:t>姓名</w:t>
      </w:r>
      <w:r>
        <w:rPr>
          <w:rFonts w:hint="eastAsia"/>
          <w:color w:val="auto"/>
          <w:highlight w:val="none"/>
          <w:lang w:eastAsia="zh-CN"/>
        </w:rPr>
        <w:t>）</w:t>
      </w:r>
      <w:r>
        <w:rPr>
          <w:rFonts w:eastAsia="宋体"/>
          <w:color w:val="auto"/>
          <w:highlight w:val="none"/>
        </w:rPr>
        <w:t>系</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r>
        <w:rPr>
          <w:rFonts w:hint="eastAsia"/>
          <w:color w:val="auto"/>
          <w:highlight w:val="none"/>
          <w:u w:val="single"/>
          <w:lang w:val="en-US" w:eastAsia="zh-CN"/>
        </w:rPr>
        <w:t>（</w:t>
      </w:r>
      <w:r>
        <w:rPr>
          <w:rFonts w:eastAsia="宋体"/>
          <w:color w:val="auto"/>
          <w:highlight w:val="none"/>
        </w:rPr>
        <w:t>投标人名称</w:t>
      </w:r>
      <w:r>
        <w:rPr>
          <w:rFonts w:hint="eastAsia"/>
          <w:color w:val="auto"/>
          <w:highlight w:val="none"/>
          <w:lang w:eastAsia="zh-CN"/>
        </w:rPr>
        <w:t>）</w:t>
      </w:r>
      <w:r>
        <w:rPr>
          <w:rFonts w:eastAsia="宋体"/>
          <w:color w:val="auto"/>
          <w:highlight w:val="none"/>
        </w:rPr>
        <w:t>的法定代表人，现授权委托我单位的</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r>
        <w:rPr>
          <w:rFonts w:hint="eastAsia"/>
          <w:color w:val="auto"/>
          <w:highlight w:val="none"/>
          <w:u w:val="single"/>
          <w:lang w:val="en-US" w:eastAsia="zh-CN"/>
        </w:rPr>
        <w:t>（</w:t>
      </w:r>
      <w:r>
        <w:rPr>
          <w:rFonts w:eastAsia="宋体"/>
          <w:color w:val="auto"/>
          <w:highlight w:val="none"/>
        </w:rPr>
        <w:t>姓名</w:t>
      </w:r>
      <w:r>
        <w:rPr>
          <w:rFonts w:hint="eastAsia"/>
          <w:color w:val="auto"/>
          <w:highlight w:val="none"/>
          <w:lang w:eastAsia="zh-CN"/>
        </w:rPr>
        <w:t>）</w:t>
      </w:r>
      <w:r>
        <w:rPr>
          <w:rFonts w:eastAsia="宋体"/>
          <w:color w:val="auto"/>
          <w:highlight w:val="none"/>
        </w:rPr>
        <w:t>为我公司代理人，以公司名义参加</w:t>
      </w:r>
      <w:r>
        <w:rPr>
          <w:rFonts w:hint="eastAsia"/>
          <w:color w:val="auto"/>
          <w:highlight w:val="none"/>
          <w:lang w:eastAsia="zh-CN"/>
        </w:rPr>
        <w:t>云南立联项目咨询管理有限公司</w:t>
      </w:r>
      <w:r>
        <w:rPr>
          <w:rFonts w:eastAsia="宋体"/>
          <w:color w:val="auto"/>
          <w:highlight w:val="none"/>
        </w:rPr>
        <w:t>代理的</w:t>
      </w:r>
      <w:r>
        <w:rPr>
          <w:rFonts w:hint="eastAsia"/>
          <w:color w:val="auto"/>
          <w:highlight w:val="none"/>
          <w:u w:val="single"/>
          <w:lang w:val="en-US" w:eastAsia="zh-CN"/>
        </w:rPr>
        <w:t xml:space="preserve">                   </w:t>
      </w:r>
      <w:r>
        <w:rPr>
          <w:rFonts w:eastAsia="宋体"/>
          <w:color w:val="auto"/>
          <w:highlight w:val="none"/>
        </w:rPr>
        <w:t>采购项目</w:t>
      </w:r>
      <w:r>
        <w:rPr>
          <w:rFonts w:hint="eastAsia"/>
          <w:color w:val="auto"/>
          <w:highlight w:val="none"/>
          <w:lang w:eastAsia="zh-CN"/>
        </w:rPr>
        <w:t>（</w:t>
      </w:r>
      <w:r>
        <w:rPr>
          <w:rFonts w:eastAsia="宋体"/>
          <w:color w:val="auto"/>
          <w:highlight w:val="none"/>
        </w:rPr>
        <w:t>项目编号：</w:t>
      </w:r>
      <w:r>
        <w:rPr>
          <w:rFonts w:hint="eastAsia"/>
          <w:color w:val="auto"/>
          <w:highlight w:val="none"/>
          <w:u w:val="single"/>
          <w:lang w:val="en-US" w:eastAsia="zh-CN"/>
        </w:rPr>
        <w:t xml:space="preserve">                 </w:t>
      </w:r>
      <w:r>
        <w:rPr>
          <w:rFonts w:hint="eastAsia"/>
          <w:color w:val="auto"/>
          <w:highlight w:val="none"/>
          <w:u w:val="none"/>
          <w:lang w:val="en-US" w:eastAsia="zh-CN"/>
        </w:rPr>
        <w:t>）</w:t>
      </w:r>
      <w:r>
        <w:rPr>
          <w:rFonts w:eastAsia="宋体"/>
          <w:color w:val="auto"/>
          <w:highlight w:val="none"/>
        </w:rPr>
        <w:t>的投标活动。代理人在开标、评标、合同谈判过程中所签署的一切文件和处理与之有关的一切事务，我均予以承认。</w:t>
      </w:r>
    </w:p>
    <w:p w14:paraId="0AEB368C">
      <w:pPr>
        <w:pStyle w:val="14"/>
        <w:rPr>
          <w:rFonts w:hint="eastAsia"/>
          <w:color w:val="auto"/>
          <w:highlight w:val="none"/>
        </w:rPr>
      </w:pPr>
      <w:r>
        <w:rPr>
          <w:rFonts w:hint="eastAsia"/>
          <w:color w:val="auto"/>
          <w:highlight w:val="none"/>
        </w:rPr>
        <w:t>代理人无转委权。特此委托。</w:t>
      </w:r>
    </w:p>
    <w:p w14:paraId="552E3A50">
      <w:pPr>
        <w:pStyle w:val="14"/>
        <w:rPr>
          <w:rFonts w:hint="eastAsia"/>
          <w:color w:val="auto"/>
          <w:highlight w:val="none"/>
        </w:rPr>
      </w:pPr>
    </w:p>
    <w:p w14:paraId="5FA1955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代理人</w:t>
      </w:r>
      <w:r>
        <w:rPr>
          <w:rFonts w:hint="eastAsia"/>
          <w:color w:val="auto"/>
          <w:highlight w:val="none"/>
          <w:lang w:eastAsia="zh-CN"/>
        </w:rPr>
        <w:t>（</w:t>
      </w:r>
      <w:r>
        <w:rPr>
          <w:rFonts w:eastAsia="宋体"/>
          <w:color w:val="auto"/>
          <w:highlight w:val="none"/>
        </w:rPr>
        <w:t>电子签章或签字</w:t>
      </w:r>
      <w:r>
        <w:rPr>
          <w:rFonts w:hint="eastAsia"/>
          <w:color w:val="auto"/>
          <w:highlight w:val="none"/>
          <w:lang w:eastAsia="zh-CN"/>
        </w:rPr>
        <w:t>）：</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p>
    <w:p w14:paraId="618A090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宋体"/>
          <w:color w:val="auto"/>
          <w:highlight w:val="none"/>
          <w:lang w:val="en-US" w:eastAsia="zh-CN"/>
        </w:rPr>
      </w:pPr>
      <w:r>
        <w:rPr>
          <w:rFonts w:hint="eastAsia" w:eastAsia="宋体"/>
          <w:color w:val="auto"/>
          <w:highlight w:val="none"/>
          <w:lang w:val="en-US" w:eastAsia="zh-CN"/>
        </w:rPr>
        <w:t>联系电话</w:t>
      </w:r>
      <w:r>
        <w:rPr>
          <w:rFonts w:hint="eastAsia"/>
          <w:color w:val="auto"/>
          <w:highlight w:val="none"/>
          <w:lang w:val="en-US" w:eastAsia="zh-CN"/>
        </w:rPr>
        <w:t>：</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p>
    <w:p w14:paraId="371A365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highlight w:val="none"/>
          <w:u w:val="single"/>
          <w:lang w:val="en-US" w:eastAsia="zh-CN"/>
        </w:rPr>
      </w:pPr>
      <w:r>
        <w:rPr>
          <w:rFonts w:hint="eastAsia" w:eastAsia="宋体"/>
          <w:color w:val="auto"/>
          <w:highlight w:val="none"/>
        </w:rPr>
        <w:t>性别：</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r>
        <w:rPr>
          <w:rFonts w:hint="eastAsia" w:eastAsia="宋体"/>
          <w:color w:val="auto"/>
          <w:highlight w:val="none"/>
        </w:rPr>
        <w:t>职务：</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r>
        <w:rPr>
          <w:rFonts w:hint="eastAsia" w:eastAsia="宋体"/>
          <w:color w:val="auto"/>
          <w:highlight w:val="none"/>
        </w:rPr>
        <w:t>年龄：</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p>
    <w:p w14:paraId="54A93008">
      <w:pPr>
        <w:pStyle w:val="14"/>
        <w:rPr>
          <w:rFonts w:hint="eastAsia"/>
          <w:color w:val="auto"/>
          <w:highlight w:val="none"/>
        </w:rPr>
      </w:pPr>
    </w:p>
    <w:p w14:paraId="47CC6D97">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宋体"/>
          <w:b/>
          <w:bCs/>
          <w:color w:val="auto"/>
          <w:highlight w:val="none"/>
          <w:lang w:val="en-US"/>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p>
    <w:p w14:paraId="25A5C538">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法定代表人</w:t>
      </w:r>
      <w:r>
        <w:rPr>
          <w:rFonts w:hint="eastAsia"/>
          <w:color w:val="auto"/>
          <w:highlight w:val="none"/>
          <w:lang w:eastAsia="zh-CN"/>
        </w:rPr>
        <w:t>（</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p>
    <w:p w14:paraId="00BD9D41">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r>
        <w:rPr>
          <w:rFonts w:hint="eastAsia"/>
          <w:color w:val="auto"/>
          <w:highlight w:val="none"/>
          <w:lang w:val="en-US" w:eastAsia="zh-CN"/>
        </w:rPr>
        <w:t xml:space="preserve">  </w:t>
      </w:r>
      <w:r>
        <w:rPr>
          <w:rFonts w:eastAsia="宋体"/>
          <w:color w:val="auto"/>
          <w:highlight w:val="none"/>
        </w:rPr>
        <w:t>年</w:t>
      </w:r>
      <w:r>
        <w:rPr>
          <w:rFonts w:hint="eastAsia"/>
          <w:color w:val="auto"/>
          <w:highlight w:val="none"/>
          <w:lang w:val="en-US" w:eastAsia="zh-CN"/>
        </w:rPr>
        <w:t xml:space="preserve">  </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r>
        <w:rPr>
          <w:rFonts w:hint="eastAsia"/>
          <w:color w:val="auto"/>
          <w:highlight w:val="none"/>
          <w:lang w:val="en-US" w:eastAsia="zh-CN"/>
        </w:rPr>
        <w:t xml:space="preserve">  </w:t>
      </w:r>
      <w:r>
        <w:rPr>
          <w:rFonts w:eastAsia="宋体"/>
          <w:color w:val="auto"/>
          <w:highlight w:val="none"/>
        </w:rPr>
        <w:t>月</w:t>
      </w:r>
      <w:r>
        <w:rPr>
          <w:rFonts w:hint="eastAsia"/>
          <w:color w:val="auto"/>
          <w:highlight w:val="none"/>
          <w:lang w:val="en-US" w:eastAsia="zh-CN"/>
        </w:rPr>
        <w:t xml:space="preserve">  </w:t>
      </w:r>
      <w:r>
        <w:rPr>
          <w:rFonts w:hint="eastAsia" w:eastAsia="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eastAsia="宋体"/>
          <w:color w:val="auto"/>
          <w:highlight w:val="none"/>
          <w:u w:val="single"/>
          <w:lang w:val="en-US" w:eastAsia="zh-CN"/>
        </w:rPr>
        <w:t xml:space="preserve">   </w:t>
      </w:r>
      <w:r>
        <w:rPr>
          <w:rFonts w:hint="eastAsia"/>
          <w:color w:val="auto"/>
          <w:highlight w:val="none"/>
          <w:lang w:val="en-US" w:eastAsia="zh-CN"/>
        </w:rPr>
        <w:t xml:space="preserve">   </w:t>
      </w:r>
      <w:r>
        <w:rPr>
          <w:rFonts w:eastAsia="宋体"/>
          <w:color w:val="auto"/>
          <w:highlight w:val="none"/>
        </w:rPr>
        <w:t>日</w:t>
      </w:r>
    </w:p>
    <w:p w14:paraId="6028AAEE">
      <w:pPr>
        <w:bidi w:val="0"/>
        <w:jc w:val="left"/>
        <w:rPr>
          <w:b/>
          <w:bCs/>
          <w:color w:val="auto"/>
          <w:highlight w:val="none"/>
        </w:rPr>
      </w:pPr>
      <w:r>
        <w:rPr>
          <w:b/>
          <w:bCs/>
          <w:color w:val="auto"/>
          <w:highlight w:val="none"/>
        </w:rPr>
        <w:t>注</w:t>
      </w:r>
      <w:r>
        <w:rPr>
          <w:rFonts w:hint="eastAsia"/>
          <w:b/>
          <w:bCs/>
          <w:color w:val="auto"/>
          <w:highlight w:val="none"/>
          <w:lang w:eastAsia="zh-CN"/>
        </w:rPr>
        <w:t>：</w:t>
      </w:r>
      <w:r>
        <w:rPr>
          <w:b/>
          <w:bCs/>
          <w:color w:val="auto"/>
          <w:highlight w:val="none"/>
        </w:rPr>
        <w:t>附</w:t>
      </w:r>
      <w:r>
        <w:rPr>
          <w:rFonts w:hint="eastAsia"/>
          <w:b/>
          <w:bCs/>
          <w:color w:val="auto"/>
          <w:highlight w:val="none"/>
          <w:lang w:val="en-US" w:eastAsia="zh-CN"/>
        </w:rPr>
        <w:t>委托代理</w:t>
      </w:r>
      <w:r>
        <w:rPr>
          <w:b/>
          <w:bCs/>
          <w:color w:val="auto"/>
          <w:highlight w:val="none"/>
        </w:rPr>
        <w:t>人身份证复印件。</w:t>
      </w:r>
    </w:p>
    <w:tbl>
      <w:tblPr>
        <w:tblStyle w:val="27"/>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8"/>
        <w:gridCol w:w="4535"/>
      </w:tblGrid>
      <w:tr w14:paraId="6E10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4858" w:type="dxa"/>
            <w:vAlign w:val="center"/>
          </w:tcPr>
          <w:p w14:paraId="678E2C1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color w:val="auto"/>
                <w:highlight w:val="none"/>
                <w:lang w:eastAsia="zh-CN"/>
              </w:rPr>
            </w:pPr>
            <w:r>
              <w:rPr>
                <w:rFonts w:hint="eastAsia"/>
                <w:color w:val="auto"/>
                <w:highlight w:val="none"/>
              </w:rPr>
              <w:t>委托代理</w:t>
            </w:r>
            <w:r>
              <w:rPr>
                <w:color w:val="auto"/>
                <w:highlight w:val="none"/>
              </w:rPr>
              <w:t>人身份证</w:t>
            </w:r>
            <w:r>
              <w:rPr>
                <w:rFonts w:hint="eastAsia"/>
                <w:color w:val="auto"/>
                <w:highlight w:val="none"/>
                <w:lang w:val="en-US" w:eastAsia="zh-CN"/>
              </w:rPr>
              <w:t>国徽面</w:t>
            </w:r>
          </w:p>
        </w:tc>
        <w:tc>
          <w:tcPr>
            <w:tcW w:w="4535" w:type="dxa"/>
            <w:vAlign w:val="center"/>
          </w:tcPr>
          <w:p w14:paraId="13366B3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color w:val="auto"/>
                <w:highlight w:val="none"/>
                <w:lang w:eastAsia="zh-CN"/>
              </w:rPr>
            </w:pPr>
            <w:r>
              <w:rPr>
                <w:rFonts w:hint="eastAsia"/>
                <w:color w:val="auto"/>
                <w:highlight w:val="none"/>
              </w:rPr>
              <w:t>委托代理</w:t>
            </w:r>
            <w:r>
              <w:rPr>
                <w:color w:val="auto"/>
                <w:highlight w:val="none"/>
              </w:rPr>
              <w:t>人身份证</w:t>
            </w:r>
            <w:r>
              <w:rPr>
                <w:rFonts w:hint="eastAsia"/>
                <w:color w:val="auto"/>
                <w:highlight w:val="none"/>
                <w:lang w:val="en-US" w:eastAsia="zh-CN"/>
              </w:rPr>
              <w:t>人像面</w:t>
            </w:r>
          </w:p>
        </w:tc>
      </w:tr>
    </w:tbl>
    <w:p w14:paraId="05BDADF3">
      <w:pPr>
        <w:rPr>
          <w:color w:val="auto"/>
          <w:highlight w:val="none"/>
        </w:rPr>
      </w:pPr>
    </w:p>
    <w:p w14:paraId="0D1BC67D">
      <w:pPr>
        <w:spacing w:line="14" w:lineRule="auto"/>
        <w:rPr>
          <w:rFonts w:ascii="Arial"/>
          <w:color w:val="auto"/>
          <w:sz w:val="2"/>
          <w:highlight w:val="none"/>
        </w:rPr>
      </w:pPr>
    </w:p>
    <w:p w14:paraId="1347AEB2">
      <w:pPr>
        <w:pStyle w:val="3"/>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ascii="Arial" w:hAnsi="Arial" w:eastAsia="宋体"/>
          <w:color w:val="auto"/>
          <w:sz w:val="28"/>
          <w:szCs w:val="22"/>
          <w:highlight w:val="none"/>
        </w:rPr>
      </w:pPr>
      <w:bookmarkStart w:id="75" w:name="_Toc25094"/>
      <w:r>
        <w:rPr>
          <w:rFonts w:ascii="Arial" w:hAnsi="Arial" w:eastAsia="宋体"/>
          <w:color w:val="auto"/>
          <w:sz w:val="28"/>
          <w:szCs w:val="22"/>
          <w:highlight w:val="none"/>
        </w:rPr>
        <w:t>附件</w:t>
      </w:r>
      <w:r>
        <w:rPr>
          <w:rFonts w:hint="eastAsia"/>
          <w:color w:val="auto"/>
          <w:sz w:val="28"/>
          <w:szCs w:val="22"/>
          <w:highlight w:val="none"/>
          <w:lang w:val="en-US" w:eastAsia="zh-CN"/>
        </w:rPr>
        <w:t>八</w:t>
      </w:r>
      <w:r>
        <w:rPr>
          <w:rFonts w:ascii="Arial" w:hAnsi="Arial" w:eastAsia="宋体"/>
          <w:color w:val="auto"/>
          <w:sz w:val="28"/>
          <w:szCs w:val="22"/>
          <w:highlight w:val="none"/>
        </w:rPr>
        <w:t>：投标保证书</w:t>
      </w:r>
      <w:bookmarkEnd w:id="75"/>
    </w:p>
    <w:p w14:paraId="73211C1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36"/>
          <w:szCs w:val="36"/>
          <w:highlight w:val="none"/>
        </w:rPr>
      </w:pPr>
      <w:r>
        <w:rPr>
          <w:rFonts w:eastAsia="宋体"/>
          <w:b/>
          <w:bCs/>
          <w:color w:val="auto"/>
          <w:sz w:val="36"/>
          <w:szCs w:val="36"/>
          <w:highlight w:val="none"/>
        </w:rPr>
        <w:t>投标保证书</w:t>
      </w:r>
    </w:p>
    <w:p w14:paraId="7F388AA6">
      <w:pPr>
        <w:bidi w:val="0"/>
        <w:rPr>
          <w:b/>
          <w:bCs/>
          <w:color w:val="auto"/>
          <w:highlight w:val="none"/>
        </w:rPr>
      </w:pPr>
      <w:r>
        <w:rPr>
          <w:b/>
          <w:bCs/>
          <w:color w:val="auto"/>
          <w:highlight w:val="none"/>
        </w:rPr>
        <w:t>致</w:t>
      </w:r>
      <w:r>
        <w:rPr>
          <w:rFonts w:hint="eastAsia"/>
          <w:b/>
          <w:bCs/>
          <w:color w:val="auto"/>
          <w:highlight w:val="none"/>
          <w:lang w:eastAsia="zh-CN"/>
        </w:rPr>
        <w:t>云南立联项目咨询管理有限公司</w:t>
      </w:r>
      <w:r>
        <w:rPr>
          <w:b/>
          <w:bCs/>
          <w:color w:val="auto"/>
          <w:highlight w:val="none"/>
        </w:rPr>
        <w:t>：</w:t>
      </w:r>
    </w:p>
    <w:p w14:paraId="769C2CD5">
      <w:pPr>
        <w:bidi w:val="0"/>
        <w:rPr>
          <w:color w:val="auto"/>
          <w:highlight w:val="none"/>
        </w:rPr>
      </w:pPr>
      <w:r>
        <w:rPr>
          <w:color w:val="auto"/>
          <w:highlight w:val="none"/>
        </w:rPr>
        <w:t>本书作为____________</w:t>
      </w:r>
      <w:r>
        <w:rPr>
          <w:rFonts w:hint="eastAsia"/>
          <w:color w:val="auto"/>
          <w:highlight w:val="none"/>
          <w:lang w:eastAsia="zh-CN"/>
        </w:rPr>
        <w:t>（</w:t>
      </w:r>
      <w:r>
        <w:rPr>
          <w:color w:val="auto"/>
          <w:highlight w:val="none"/>
        </w:rPr>
        <w:t>投标人</w:t>
      </w:r>
      <w:r>
        <w:rPr>
          <w:rFonts w:hint="eastAsia"/>
          <w:color w:val="auto"/>
          <w:highlight w:val="none"/>
          <w:lang w:eastAsia="zh-CN"/>
        </w:rPr>
        <w:t>）</w:t>
      </w:r>
      <w:r>
        <w:rPr>
          <w:color w:val="auto"/>
          <w:highlight w:val="none"/>
        </w:rPr>
        <w:t>对</w:t>
      </w:r>
      <w:r>
        <w:rPr>
          <w:rFonts w:hint="eastAsia"/>
          <w:color w:val="auto"/>
          <w:highlight w:val="none"/>
          <w:u w:val="single"/>
          <w:lang w:eastAsia="zh-CN"/>
        </w:rPr>
        <w:t>永仁县县域医共体中医医院氧疗设备采购项目（二次）（</w:t>
      </w:r>
      <w:r>
        <w:rPr>
          <w:color w:val="auto"/>
          <w:highlight w:val="none"/>
        </w:rPr>
        <w:t>项目编号：________</w:t>
      </w:r>
      <w:r>
        <w:rPr>
          <w:rFonts w:hint="eastAsia"/>
          <w:color w:val="auto"/>
          <w:highlight w:val="none"/>
          <w:lang w:eastAsia="zh-CN"/>
        </w:rPr>
        <w:t>）</w:t>
      </w:r>
      <w:r>
        <w:rPr>
          <w:color w:val="auto"/>
          <w:highlight w:val="none"/>
        </w:rPr>
        <w:t>提供投标保证金的保证。</w:t>
      </w:r>
    </w:p>
    <w:p w14:paraId="66959B8E">
      <w:pPr>
        <w:bidi w:val="0"/>
        <w:rPr>
          <w:color w:val="auto"/>
          <w:highlight w:val="none"/>
        </w:rPr>
      </w:pPr>
      <w:r>
        <w:rPr>
          <w:color w:val="auto"/>
          <w:highlight w:val="none"/>
        </w:rPr>
        <w:t>由____________</w:t>
      </w:r>
      <w:r>
        <w:rPr>
          <w:rFonts w:hint="eastAsia"/>
          <w:color w:val="auto"/>
          <w:highlight w:val="none"/>
          <w:lang w:eastAsia="zh-CN"/>
        </w:rPr>
        <w:t>（</w:t>
      </w:r>
      <w:r>
        <w:rPr>
          <w:color w:val="auto"/>
          <w:highlight w:val="none"/>
        </w:rPr>
        <w:t>开户银行名称或投标人名称</w:t>
      </w:r>
      <w:r>
        <w:rPr>
          <w:rFonts w:hint="eastAsia"/>
          <w:color w:val="auto"/>
          <w:highlight w:val="none"/>
          <w:lang w:eastAsia="zh-CN"/>
        </w:rPr>
        <w:t>）</w:t>
      </w:r>
      <w:r>
        <w:rPr>
          <w:color w:val="auto"/>
          <w:highlight w:val="none"/>
        </w:rPr>
        <w:t>提供的_______</w:t>
      </w:r>
      <w:r>
        <w:rPr>
          <w:rFonts w:hint="eastAsia"/>
          <w:color w:val="auto"/>
          <w:highlight w:val="none"/>
          <w:lang w:eastAsia="zh-CN"/>
        </w:rPr>
        <w:t>（</w:t>
      </w:r>
      <w:r>
        <w:rPr>
          <w:color w:val="auto"/>
          <w:highlight w:val="none"/>
        </w:rPr>
        <w:t>填投标保证金形式</w:t>
      </w:r>
      <w:r>
        <w:rPr>
          <w:rFonts w:hint="eastAsia"/>
          <w:color w:val="auto"/>
          <w:highlight w:val="none"/>
          <w:lang w:eastAsia="zh-CN"/>
        </w:rPr>
        <w:t>）</w:t>
      </w:r>
      <w:r>
        <w:rPr>
          <w:color w:val="auto"/>
          <w:highlight w:val="none"/>
        </w:rPr>
        <w:t>总额为___________________</w:t>
      </w:r>
      <w:r>
        <w:rPr>
          <w:rFonts w:hint="eastAsia"/>
          <w:color w:val="auto"/>
          <w:highlight w:val="none"/>
          <w:lang w:eastAsia="zh-CN"/>
        </w:rPr>
        <w:t>（</w:t>
      </w:r>
      <w:r>
        <w:rPr>
          <w:color w:val="auto"/>
          <w:highlight w:val="none"/>
        </w:rPr>
        <w:t>人民币·元</w:t>
      </w:r>
      <w:r>
        <w:rPr>
          <w:rFonts w:hint="eastAsia"/>
          <w:color w:val="auto"/>
          <w:highlight w:val="none"/>
          <w:lang w:eastAsia="zh-CN"/>
        </w:rPr>
        <w:t>）</w:t>
      </w:r>
      <w:r>
        <w:rPr>
          <w:color w:val="auto"/>
          <w:highlight w:val="none"/>
        </w:rPr>
        <w:t>。</w:t>
      </w:r>
    </w:p>
    <w:p w14:paraId="6F270F74">
      <w:pPr>
        <w:bidi w:val="0"/>
        <w:rPr>
          <w:color w:val="auto"/>
          <w:highlight w:val="none"/>
        </w:rPr>
      </w:pPr>
      <w:r>
        <w:rPr>
          <w:color w:val="auto"/>
          <w:highlight w:val="none"/>
        </w:rPr>
        <w:t>一旦发生下述行为，我单位</w:t>
      </w:r>
      <w:r>
        <w:rPr>
          <w:rFonts w:hint="eastAsia"/>
          <w:color w:val="auto"/>
          <w:highlight w:val="none"/>
          <w:lang w:eastAsia="zh-CN"/>
        </w:rPr>
        <w:t>（</w:t>
      </w:r>
      <w:r>
        <w:rPr>
          <w:color w:val="auto"/>
          <w:highlight w:val="none"/>
        </w:rPr>
        <w:t>或公司</w:t>
      </w:r>
      <w:r>
        <w:rPr>
          <w:rFonts w:hint="eastAsia"/>
          <w:color w:val="auto"/>
          <w:highlight w:val="none"/>
          <w:lang w:eastAsia="zh-CN"/>
        </w:rPr>
        <w:t>）</w:t>
      </w:r>
      <w:r>
        <w:rPr>
          <w:color w:val="auto"/>
          <w:highlight w:val="none"/>
        </w:rPr>
        <w:t>将放弃追索保证金的权利：</w:t>
      </w:r>
    </w:p>
    <w:p w14:paraId="6280F130">
      <w:pPr>
        <w:bidi w:val="0"/>
        <w:rPr>
          <w:color w:val="auto"/>
          <w:highlight w:val="none"/>
        </w:rPr>
      </w:pPr>
      <w:r>
        <w:rPr>
          <w:color w:val="auto"/>
          <w:highlight w:val="none"/>
        </w:rPr>
        <w:t>1.从开标日起到投标文件有效期满前，投标人撤回投标；</w:t>
      </w:r>
    </w:p>
    <w:p w14:paraId="12693B18">
      <w:pPr>
        <w:bidi w:val="0"/>
        <w:rPr>
          <w:color w:val="auto"/>
          <w:highlight w:val="none"/>
        </w:rPr>
      </w:pPr>
      <w:r>
        <w:rPr>
          <w:color w:val="auto"/>
          <w:highlight w:val="none"/>
        </w:rPr>
        <w:t>2.开标、评标到定标期间发生违反招标文件规定的行为；</w:t>
      </w:r>
    </w:p>
    <w:p w14:paraId="6BBB9B76">
      <w:pPr>
        <w:bidi w:val="0"/>
        <w:rPr>
          <w:color w:val="auto"/>
          <w:highlight w:val="none"/>
        </w:rPr>
      </w:pPr>
      <w:r>
        <w:rPr>
          <w:color w:val="auto"/>
          <w:highlight w:val="none"/>
        </w:rPr>
        <w:t>3.所提交的所有资料涉及伪造、涂改、假冒等不真实的情况；</w:t>
      </w:r>
    </w:p>
    <w:p w14:paraId="08982733">
      <w:pPr>
        <w:bidi w:val="0"/>
        <w:rPr>
          <w:color w:val="auto"/>
          <w:highlight w:val="none"/>
        </w:rPr>
      </w:pPr>
      <w:r>
        <w:rPr>
          <w:color w:val="auto"/>
          <w:highlight w:val="none"/>
        </w:rPr>
        <w:t>4.在收到中标通知书后未能按中标通知书规定的时间地点与需求方签订合同；</w:t>
      </w:r>
    </w:p>
    <w:p w14:paraId="28686AA6">
      <w:pPr>
        <w:bidi w:val="0"/>
        <w:rPr>
          <w:color w:val="auto"/>
          <w:highlight w:val="none"/>
        </w:rPr>
      </w:pPr>
      <w:r>
        <w:rPr>
          <w:color w:val="auto"/>
          <w:highlight w:val="none"/>
        </w:rPr>
        <w:t>5.中标后未按规定交付相关费用。</w:t>
      </w:r>
    </w:p>
    <w:p w14:paraId="7C7CD478">
      <w:pPr>
        <w:bidi w:val="0"/>
        <w:rPr>
          <w:color w:val="auto"/>
          <w:highlight w:val="none"/>
        </w:rPr>
      </w:pPr>
      <w:r>
        <w:rPr>
          <w:rFonts w:hint="eastAsia"/>
          <w:color w:val="auto"/>
          <w:highlight w:val="none"/>
          <w:lang w:eastAsia="zh-CN"/>
        </w:rPr>
        <w:t>6.</w:t>
      </w:r>
      <w:r>
        <w:rPr>
          <w:color w:val="auto"/>
          <w:highlight w:val="none"/>
        </w:rPr>
        <w:t>我方已详细审核招标文件，我方知道必须放弃提出含糊不清或误解问题的权利。</w:t>
      </w:r>
    </w:p>
    <w:p w14:paraId="5A00D4C1">
      <w:pPr>
        <w:bidi w:val="0"/>
        <w:rPr>
          <w:color w:val="auto"/>
          <w:highlight w:val="none"/>
        </w:rPr>
      </w:pPr>
      <w:r>
        <w:rPr>
          <w:rFonts w:hint="eastAsia"/>
          <w:color w:val="auto"/>
          <w:highlight w:val="none"/>
          <w:lang w:eastAsia="zh-CN"/>
        </w:rPr>
        <w:t>7.</w:t>
      </w:r>
      <w:r>
        <w:rPr>
          <w:color w:val="auto"/>
          <w:highlight w:val="none"/>
        </w:rPr>
        <w:t>如果在投标文件有效期内撤回投标或者有其他违约行为，我方的投标保证金可被贵方全部或部分没收。</w:t>
      </w:r>
    </w:p>
    <w:p w14:paraId="1708417C">
      <w:pPr>
        <w:bidi w:val="0"/>
        <w:rPr>
          <w:color w:val="auto"/>
          <w:highlight w:val="none"/>
        </w:rPr>
      </w:pPr>
      <w:r>
        <w:rPr>
          <w:rFonts w:hint="eastAsia"/>
          <w:color w:val="auto"/>
          <w:highlight w:val="none"/>
          <w:lang w:eastAsia="zh-CN"/>
        </w:rPr>
        <w:t>8.</w:t>
      </w:r>
      <w:r>
        <w:rPr>
          <w:color w:val="auto"/>
          <w:highlight w:val="none"/>
        </w:rPr>
        <w:t>同意应贵方要求提供与</w:t>
      </w:r>
      <w:r>
        <w:rPr>
          <w:rFonts w:hint="eastAsia"/>
          <w:color w:val="auto"/>
          <w:highlight w:val="none"/>
          <w:lang w:eastAsia="zh-CN"/>
        </w:rPr>
        <w:t>本次</w:t>
      </w:r>
      <w:r>
        <w:rPr>
          <w:color w:val="auto"/>
          <w:highlight w:val="none"/>
        </w:rPr>
        <w:t>投标有关的任何数据或资料。</w:t>
      </w:r>
    </w:p>
    <w:p w14:paraId="270B3F13">
      <w:pPr>
        <w:bidi w:val="0"/>
        <w:rPr>
          <w:color w:val="auto"/>
          <w:highlight w:val="none"/>
        </w:rPr>
      </w:pPr>
      <w:r>
        <w:rPr>
          <w:rFonts w:hint="eastAsia"/>
          <w:color w:val="auto"/>
          <w:highlight w:val="none"/>
          <w:lang w:eastAsia="zh-CN"/>
        </w:rPr>
        <w:t>9.</w:t>
      </w:r>
      <w:r>
        <w:rPr>
          <w:color w:val="auto"/>
          <w:highlight w:val="none"/>
        </w:rPr>
        <w:t>我方完全理解贵方不一定要接受最低报价的投标人为中标人的行为。</w:t>
      </w:r>
    </w:p>
    <w:p w14:paraId="067C3070">
      <w:pPr>
        <w:bidi w:val="0"/>
        <w:rPr>
          <w:color w:val="auto"/>
          <w:highlight w:val="none"/>
        </w:rPr>
      </w:pPr>
      <w:r>
        <w:rPr>
          <w:rFonts w:hint="eastAsia"/>
          <w:color w:val="auto"/>
          <w:highlight w:val="none"/>
          <w:lang w:eastAsia="zh-CN"/>
        </w:rPr>
        <w:t>10.</w:t>
      </w:r>
      <w:r>
        <w:rPr>
          <w:color w:val="auto"/>
          <w:highlight w:val="none"/>
        </w:rPr>
        <w:t>若贵方需要，我方愿意提供我方作出的一切承诺的证明材料。本保证书自开标日起</w:t>
      </w:r>
      <w:r>
        <w:rPr>
          <w:rFonts w:hint="eastAsia"/>
          <w:color w:val="auto"/>
          <w:highlight w:val="none"/>
          <w:lang w:val="en-US" w:eastAsia="zh-CN"/>
        </w:rPr>
        <w:t>120</w:t>
      </w:r>
      <w:r>
        <w:rPr>
          <w:color w:val="auto"/>
          <w:highlight w:val="none"/>
        </w:rPr>
        <w:t>日有效，除非贵方提前终止或解除本保证书。</w:t>
      </w:r>
    </w:p>
    <w:p w14:paraId="0233A883">
      <w:pPr>
        <w:bidi w:val="0"/>
        <w:rPr>
          <w:color w:val="auto"/>
          <w:highlight w:val="none"/>
        </w:rPr>
      </w:pPr>
      <w:r>
        <w:rPr>
          <w:color w:val="auto"/>
          <w:highlight w:val="none"/>
        </w:rPr>
        <w:t>开户银行：___________________账号：____________________</w:t>
      </w:r>
    </w:p>
    <w:p w14:paraId="44EF5B77">
      <w:pPr>
        <w:bidi w:val="0"/>
        <w:rPr>
          <w:rFonts w:hint="eastAsia"/>
          <w:color w:val="auto"/>
          <w:highlight w:val="none"/>
          <w:lang w:eastAsia="zh-CN"/>
        </w:rPr>
      </w:pPr>
      <w:r>
        <w:rPr>
          <w:color w:val="auto"/>
          <w:highlight w:val="none"/>
        </w:rPr>
        <w:t>投标人全称</w:t>
      </w:r>
      <w:r>
        <w:rPr>
          <w:rFonts w:hint="eastAsia"/>
          <w:color w:val="auto"/>
          <w:highlight w:val="none"/>
          <w:lang w:eastAsia="zh-CN"/>
        </w:rPr>
        <w:t>（</w:t>
      </w:r>
      <w:r>
        <w:rPr>
          <w:color w:val="auto"/>
          <w:highlight w:val="none"/>
        </w:rPr>
        <w:t>电子签章</w:t>
      </w:r>
      <w:r>
        <w:rPr>
          <w:rFonts w:hint="eastAsia"/>
          <w:color w:val="auto"/>
          <w:highlight w:val="none"/>
          <w:lang w:eastAsia="zh-CN"/>
        </w:rPr>
        <w:t>）</w:t>
      </w:r>
      <w:r>
        <w:rPr>
          <w:color w:val="auto"/>
          <w:highlight w:val="none"/>
        </w:rPr>
        <w:t>：_________________</w:t>
      </w:r>
    </w:p>
    <w:p w14:paraId="1616BC8C">
      <w:pPr>
        <w:bidi w:val="0"/>
        <w:rPr>
          <w:rFonts w:hint="eastAsia"/>
          <w:color w:val="auto"/>
          <w:highlight w:val="none"/>
          <w:lang w:eastAsia="zh-CN"/>
        </w:rPr>
      </w:pPr>
      <w:r>
        <w:rPr>
          <w:rFonts w:hint="eastAsia"/>
          <w:color w:val="auto"/>
          <w:highlight w:val="none"/>
          <w:lang w:eastAsia="zh-CN"/>
        </w:rPr>
        <w:t>投标人法定代表人或委托代理人（</w:t>
      </w:r>
      <w:r>
        <w:rPr>
          <w:color w:val="auto"/>
          <w:highlight w:val="none"/>
        </w:rPr>
        <w:t>电子签章或签字</w:t>
      </w:r>
      <w:r>
        <w:rPr>
          <w:rFonts w:hint="eastAsia"/>
          <w:color w:val="auto"/>
          <w:highlight w:val="none"/>
          <w:lang w:eastAsia="zh-CN"/>
        </w:rPr>
        <w:t>）</w:t>
      </w:r>
      <w:r>
        <w:rPr>
          <w:color w:val="auto"/>
          <w:highlight w:val="none"/>
        </w:rPr>
        <w:t>：_________________</w:t>
      </w:r>
    </w:p>
    <w:p w14:paraId="0F49DF69">
      <w:pPr>
        <w:bidi w:val="0"/>
        <w:rPr>
          <w:color w:val="auto"/>
          <w:highlight w:val="none"/>
        </w:rPr>
      </w:pPr>
      <w:r>
        <w:rPr>
          <w:color w:val="auto"/>
          <w:highlight w:val="none"/>
        </w:rPr>
        <w:t>日期：________年____月____日</w:t>
      </w:r>
    </w:p>
    <w:p w14:paraId="791DEC39">
      <w:pPr>
        <w:keepNext w:val="0"/>
        <w:keepLines w:val="0"/>
        <w:pageBreakBefore/>
        <w:widowControl/>
        <w:kinsoku w:val="0"/>
        <w:wordWrap/>
        <w:overflowPunct/>
        <w:topLinePunct w:val="0"/>
        <w:autoSpaceDE w:val="0"/>
        <w:autoSpaceDN w:val="0"/>
        <w:bidi w:val="0"/>
        <w:adjustRightInd w:val="0"/>
        <w:snapToGrid w:val="0"/>
        <w:textAlignment w:val="baseline"/>
        <w:rPr>
          <w:color w:val="auto"/>
          <w:highlight w:val="none"/>
        </w:rPr>
      </w:pPr>
      <w:r>
        <w:rPr>
          <w:color w:val="auto"/>
          <w:highlight w:val="none"/>
        </w:rPr>
        <w:t>附：保证金凭据</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3AA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5" w:hRule="atLeast"/>
        </w:trPr>
        <w:tc>
          <w:tcPr>
            <w:tcW w:w="5000" w:type="pct"/>
            <w:vAlign w:val="center"/>
          </w:tcPr>
          <w:p w14:paraId="50B25D84">
            <w:pPr>
              <w:pStyle w:val="14"/>
              <w:keepNext w:val="0"/>
              <w:keepLines w:val="0"/>
              <w:pageBreakBefore w:val="0"/>
              <w:widowControl w:val="0"/>
              <w:kinsoku w:val="0"/>
              <w:wordWrap/>
              <w:overflowPunct/>
              <w:topLinePunct w:val="0"/>
              <w:autoSpaceDE/>
              <w:autoSpaceDN/>
              <w:bidi w:val="0"/>
              <w:adjustRightInd w:val="0"/>
              <w:snapToGrid w:val="0"/>
              <w:ind w:firstLine="0" w:firstLineChars="0"/>
              <w:jc w:val="center"/>
              <w:textAlignment w:val="baseline"/>
              <w:rPr>
                <w:b/>
                <w:bCs/>
                <w:color w:val="auto"/>
                <w:sz w:val="36"/>
                <w:szCs w:val="32"/>
                <w:highlight w:val="none"/>
                <w:vertAlign w:val="baseline"/>
              </w:rPr>
            </w:pPr>
            <w:r>
              <w:rPr>
                <w:b/>
                <w:bCs/>
                <w:color w:val="auto"/>
                <w:sz w:val="36"/>
                <w:szCs w:val="32"/>
                <w:highlight w:val="none"/>
              </w:rPr>
              <w:t>保证金凭据</w:t>
            </w:r>
          </w:p>
        </w:tc>
      </w:tr>
    </w:tbl>
    <w:p w14:paraId="3F0E1BDA">
      <w:pPr>
        <w:pStyle w:val="14"/>
        <w:rPr>
          <w:color w:val="auto"/>
          <w:highlight w:val="none"/>
        </w:rPr>
        <w:sectPr>
          <w:footerReference r:id="rId23"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160BBE6E">
      <w:pPr>
        <w:pStyle w:val="2"/>
        <w:bidi w:val="0"/>
        <w:rPr>
          <w:rFonts w:hint="default"/>
          <w:color w:val="auto"/>
          <w:lang w:val="en-US" w:eastAsia="zh-CN"/>
        </w:rPr>
      </w:pPr>
      <w:bookmarkStart w:id="76" w:name="_Toc4274"/>
      <w:r>
        <w:rPr>
          <w:rFonts w:hint="eastAsia"/>
          <w:color w:val="auto"/>
          <w:lang w:val="en-US" w:eastAsia="zh-CN"/>
        </w:rPr>
        <w:t>技术商务部分</w:t>
      </w:r>
      <w:bookmarkEnd w:id="76"/>
    </w:p>
    <w:p w14:paraId="6B8B3632">
      <w:pPr>
        <w:pStyle w:val="3"/>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ascii="Arial" w:hAnsi="Arial" w:eastAsia="宋体"/>
          <w:color w:val="auto"/>
          <w:sz w:val="28"/>
          <w:szCs w:val="22"/>
          <w:highlight w:val="none"/>
        </w:rPr>
      </w:pPr>
      <w:bookmarkStart w:id="77" w:name="_Toc7852"/>
      <w:r>
        <w:rPr>
          <w:rFonts w:ascii="Arial" w:hAnsi="Arial" w:eastAsia="宋体"/>
          <w:color w:val="auto"/>
          <w:sz w:val="28"/>
          <w:szCs w:val="22"/>
          <w:highlight w:val="none"/>
        </w:rPr>
        <w:t>附件</w:t>
      </w:r>
      <w:r>
        <w:rPr>
          <w:rFonts w:hint="eastAsia"/>
          <w:color w:val="auto"/>
          <w:sz w:val="28"/>
          <w:szCs w:val="22"/>
          <w:highlight w:val="none"/>
          <w:lang w:val="en-US" w:eastAsia="zh-CN"/>
        </w:rPr>
        <w:t>九</w:t>
      </w:r>
      <w:r>
        <w:rPr>
          <w:rFonts w:ascii="Arial" w:hAnsi="Arial" w:eastAsia="宋体"/>
          <w:color w:val="auto"/>
          <w:sz w:val="28"/>
          <w:szCs w:val="22"/>
          <w:highlight w:val="none"/>
        </w:rPr>
        <w:t>：投标质量保证书</w:t>
      </w:r>
      <w:bookmarkEnd w:id="77"/>
    </w:p>
    <w:p w14:paraId="4E11F1B7">
      <w:pPr>
        <w:spacing w:line="358" w:lineRule="auto"/>
        <w:rPr>
          <w:rFonts w:ascii="Arial"/>
          <w:color w:val="auto"/>
          <w:sz w:val="21"/>
          <w:highlight w:val="none"/>
        </w:rPr>
      </w:pPr>
    </w:p>
    <w:p w14:paraId="47B9333F">
      <w:pPr>
        <w:bidi w:val="0"/>
        <w:jc w:val="center"/>
        <w:rPr>
          <w:rFonts w:eastAsia="宋体"/>
          <w:b/>
          <w:bCs/>
          <w:color w:val="auto"/>
          <w:sz w:val="36"/>
          <w:szCs w:val="36"/>
          <w:highlight w:val="none"/>
        </w:rPr>
      </w:pPr>
      <w:r>
        <w:rPr>
          <w:rFonts w:eastAsia="宋体"/>
          <w:b/>
          <w:bCs/>
          <w:color w:val="auto"/>
          <w:sz w:val="36"/>
          <w:szCs w:val="36"/>
          <w:highlight w:val="none"/>
        </w:rPr>
        <w:t>投标质量保证书</w:t>
      </w:r>
    </w:p>
    <w:p w14:paraId="57770267">
      <w:pPr>
        <w:bidi w:val="0"/>
        <w:rPr>
          <w:color w:val="auto"/>
          <w:highlight w:val="none"/>
        </w:rPr>
      </w:pPr>
    </w:p>
    <w:p w14:paraId="15C97416">
      <w:pPr>
        <w:bidi w:val="0"/>
        <w:rPr>
          <w:color w:val="auto"/>
          <w:highlight w:val="none"/>
        </w:rPr>
      </w:pPr>
      <w:r>
        <w:rPr>
          <w:color w:val="auto"/>
          <w:highlight w:val="none"/>
        </w:rPr>
        <w:t>致</w:t>
      </w:r>
      <w:r>
        <w:rPr>
          <w:rFonts w:hint="eastAsia"/>
          <w:color w:val="auto"/>
          <w:highlight w:val="none"/>
          <w:u w:val="single"/>
          <w:lang w:val="en-US" w:eastAsia="zh-CN"/>
        </w:rPr>
        <w:t xml:space="preserve">           （采购单位）</w:t>
      </w:r>
      <w:r>
        <w:rPr>
          <w:color w:val="auto"/>
          <w:highlight w:val="none"/>
        </w:rPr>
        <w:t>：</w:t>
      </w:r>
    </w:p>
    <w:p w14:paraId="614B7165">
      <w:pPr>
        <w:bidi w:val="0"/>
        <w:rPr>
          <w:color w:val="auto"/>
          <w:highlight w:val="none"/>
        </w:rPr>
      </w:pPr>
    </w:p>
    <w:p w14:paraId="61EC92A0">
      <w:pPr>
        <w:bidi w:val="0"/>
        <w:rPr>
          <w:color w:val="auto"/>
          <w:highlight w:val="none"/>
        </w:rPr>
      </w:pPr>
      <w:r>
        <w:rPr>
          <w:color w:val="auto"/>
          <w:highlight w:val="none"/>
        </w:rPr>
        <w:t>本书作为</w:t>
      </w:r>
      <w:r>
        <w:rPr>
          <w:rFonts w:hint="eastAsia"/>
          <w:color w:val="auto"/>
          <w:highlight w:val="none"/>
          <w:u w:val="single"/>
          <w:lang w:val="en-US" w:eastAsia="zh-CN"/>
        </w:rPr>
        <w:t xml:space="preserve">             （</w:t>
      </w:r>
      <w:r>
        <w:rPr>
          <w:color w:val="auto"/>
          <w:highlight w:val="none"/>
        </w:rPr>
        <w:t>投标人</w:t>
      </w:r>
      <w:r>
        <w:rPr>
          <w:rFonts w:hint="eastAsia"/>
          <w:color w:val="auto"/>
          <w:highlight w:val="none"/>
          <w:lang w:eastAsia="zh-CN"/>
        </w:rPr>
        <w:t>）</w:t>
      </w:r>
      <w:r>
        <w:rPr>
          <w:color w:val="auto"/>
          <w:highlight w:val="none"/>
        </w:rPr>
        <w:t>对</w:t>
      </w:r>
      <w:r>
        <w:rPr>
          <w:rFonts w:hint="eastAsia"/>
          <w:color w:val="auto"/>
          <w:highlight w:val="none"/>
          <w:u w:val="single"/>
          <w:lang w:val="en-US" w:eastAsia="zh-CN"/>
        </w:rPr>
        <w:t xml:space="preserve">              （</w:t>
      </w:r>
      <w:r>
        <w:rPr>
          <w:color w:val="auto"/>
          <w:highlight w:val="none"/>
        </w:rPr>
        <w:t>项目名称</w:t>
      </w:r>
      <w:r>
        <w:rPr>
          <w:rFonts w:hint="eastAsia"/>
          <w:color w:val="auto"/>
          <w:highlight w:val="none"/>
          <w:lang w:eastAsia="zh-CN"/>
        </w:rPr>
        <w:t>）（</w:t>
      </w:r>
      <w:r>
        <w:rPr>
          <w:color w:val="auto"/>
          <w:highlight w:val="none"/>
        </w:rPr>
        <w:t>项目编号：</w:t>
      </w:r>
      <w:r>
        <w:rPr>
          <w:rFonts w:hint="eastAsia"/>
          <w:color w:val="auto"/>
          <w:highlight w:val="none"/>
          <w:u w:val="single"/>
          <w:lang w:val="en-US" w:eastAsia="zh-CN"/>
        </w:rPr>
        <w:t xml:space="preserve">        ）</w:t>
      </w:r>
      <w:r>
        <w:rPr>
          <w:color w:val="auto"/>
          <w:highlight w:val="none"/>
        </w:rPr>
        <w:t>的招标提供质量保证的证明。</w:t>
      </w:r>
    </w:p>
    <w:p w14:paraId="566A4AA4">
      <w:pPr>
        <w:bidi w:val="0"/>
        <w:rPr>
          <w:color w:val="auto"/>
          <w:highlight w:val="none"/>
        </w:rPr>
      </w:pPr>
      <w:r>
        <w:rPr>
          <w:color w:val="auto"/>
          <w:highlight w:val="none"/>
        </w:rPr>
        <w:t>我方承诺提供以下质量保证并承担相应的法律责任：</w:t>
      </w:r>
    </w:p>
    <w:p w14:paraId="78C58DDF">
      <w:pPr>
        <w:bidi w:val="0"/>
        <w:rPr>
          <w:color w:val="auto"/>
          <w:highlight w:val="none"/>
        </w:rPr>
      </w:pPr>
      <w:r>
        <w:rPr>
          <w:color w:val="auto"/>
          <w:highlight w:val="none"/>
        </w:rPr>
        <w:t>1.提供的货物是全新的、符合国家质量标准、中国有关部门手续完备、具有生产厂家质量保证书</w:t>
      </w:r>
      <w:r>
        <w:rPr>
          <w:rFonts w:hint="eastAsia"/>
          <w:color w:val="auto"/>
          <w:highlight w:val="none"/>
          <w:lang w:eastAsia="zh-CN"/>
        </w:rPr>
        <w:t>（</w:t>
      </w:r>
      <w:r>
        <w:rPr>
          <w:color w:val="auto"/>
          <w:highlight w:val="none"/>
        </w:rPr>
        <w:t>或合格证明</w:t>
      </w:r>
      <w:r>
        <w:rPr>
          <w:rFonts w:hint="eastAsia"/>
          <w:color w:val="auto"/>
          <w:highlight w:val="none"/>
          <w:lang w:eastAsia="zh-CN"/>
        </w:rPr>
        <w:t>）</w:t>
      </w:r>
      <w:r>
        <w:rPr>
          <w:color w:val="auto"/>
          <w:highlight w:val="none"/>
        </w:rPr>
        <w:t>的货物；</w:t>
      </w:r>
    </w:p>
    <w:p w14:paraId="13941EE1">
      <w:pPr>
        <w:bidi w:val="0"/>
        <w:rPr>
          <w:color w:val="auto"/>
          <w:highlight w:val="none"/>
        </w:rPr>
      </w:pPr>
      <w:r>
        <w:rPr>
          <w:color w:val="auto"/>
          <w:highlight w:val="none"/>
        </w:rPr>
        <w:t>2.提供的货物符合</w:t>
      </w:r>
      <w:r>
        <w:rPr>
          <w:rFonts w:hint="eastAsia"/>
          <w:color w:val="auto"/>
          <w:highlight w:val="none"/>
          <w:lang w:eastAsia="zh-CN"/>
        </w:rPr>
        <w:t>投标文件</w:t>
      </w:r>
      <w:r>
        <w:rPr>
          <w:color w:val="auto"/>
          <w:highlight w:val="none"/>
        </w:rPr>
        <w:t>承诺和所签合同规定的技术要求；</w:t>
      </w:r>
    </w:p>
    <w:p w14:paraId="4CAD21DD">
      <w:pPr>
        <w:bidi w:val="0"/>
        <w:rPr>
          <w:color w:val="auto"/>
          <w:highlight w:val="none"/>
        </w:rPr>
      </w:pPr>
      <w:r>
        <w:rPr>
          <w:color w:val="auto"/>
          <w:highlight w:val="none"/>
        </w:rPr>
        <w:t>3.保证“售后服务承诺及保障措施”全部内容的满足；</w:t>
      </w:r>
    </w:p>
    <w:p w14:paraId="370D89EF">
      <w:pPr>
        <w:bidi w:val="0"/>
        <w:rPr>
          <w:color w:val="auto"/>
          <w:highlight w:val="none"/>
        </w:rPr>
      </w:pPr>
      <w:r>
        <w:rPr>
          <w:color w:val="auto"/>
          <w:highlight w:val="none"/>
        </w:rPr>
        <w:t>4.本次项目所包含的货物的质保期为：</w:t>
      </w:r>
      <w:r>
        <w:rPr>
          <w:rFonts w:hint="eastAsia"/>
          <w:color w:val="auto"/>
          <w:highlight w:val="none"/>
          <w:u w:val="single"/>
          <w:lang w:val="en-US" w:eastAsia="zh-CN"/>
        </w:rPr>
        <w:t xml:space="preserve">           （</w:t>
      </w:r>
      <w:r>
        <w:rPr>
          <w:color w:val="auto"/>
          <w:highlight w:val="none"/>
        </w:rPr>
        <w:t>质保期不同的，请分别说明</w:t>
      </w:r>
      <w:r>
        <w:rPr>
          <w:rFonts w:hint="eastAsia"/>
          <w:color w:val="auto"/>
          <w:highlight w:val="none"/>
          <w:lang w:eastAsia="zh-CN"/>
        </w:rPr>
        <w:t>）</w:t>
      </w:r>
      <w:r>
        <w:rPr>
          <w:color w:val="auto"/>
          <w:highlight w:val="none"/>
        </w:rPr>
        <w:t>本保证书自开标日起</w:t>
      </w:r>
      <w:r>
        <w:rPr>
          <w:rFonts w:hint="eastAsia"/>
          <w:color w:val="auto"/>
          <w:highlight w:val="none"/>
          <w:lang w:val="en-US" w:eastAsia="zh-CN"/>
        </w:rPr>
        <w:t>120</w:t>
      </w:r>
      <w:r>
        <w:rPr>
          <w:color w:val="auto"/>
          <w:highlight w:val="none"/>
        </w:rPr>
        <w:t>日内有效，如我方中标则至项目质保期到期为止有效。</w:t>
      </w:r>
    </w:p>
    <w:p w14:paraId="3FFB6C7C">
      <w:pPr>
        <w:bidi w:val="0"/>
        <w:rPr>
          <w:color w:val="auto"/>
          <w:highlight w:val="none"/>
        </w:rPr>
      </w:pPr>
    </w:p>
    <w:p w14:paraId="71AA6D18">
      <w:pPr>
        <w:pStyle w:val="14"/>
        <w:rPr>
          <w:color w:val="auto"/>
          <w:highlight w:val="none"/>
        </w:rPr>
      </w:pPr>
    </w:p>
    <w:p w14:paraId="71C8D987">
      <w:pPr>
        <w:pStyle w:val="14"/>
        <w:rPr>
          <w:color w:val="auto"/>
          <w:highlight w:val="none"/>
        </w:rPr>
      </w:pPr>
    </w:p>
    <w:p w14:paraId="2466C451">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b/>
          <w:bCs/>
          <w:color w:val="auto"/>
          <w:highlight w:val="none"/>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01B8769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29DECB1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4FF02C25">
      <w:pPr>
        <w:rPr>
          <w:color w:val="auto"/>
          <w:highlight w:val="none"/>
        </w:rPr>
        <w:sectPr>
          <w:footerReference r:id="rId24"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0B7DE110">
      <w:pPr>
        <w:pStyle w:val="3"/>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ascii="Arial" w:hAnsi="Arial" w:eastAsia="宋体"/>
          <w:color w:val="auto"/>
          <w:sz w:val="28"/>
          <w:szCs w:val="22"/>
          <w:highlight w:val="none"/>
        </w:rPr>
      </w:pPr>
      <w:bookmarkStart w:id="78" w:name="_Toc14575"/>
      <w:r>
        <w:rPr>
          <w:rFonts w:ascii="Arial" w:hAnsi="Arial" w:eastAsia="宋体"/>
          <w:color w:val="auto"/>
          <w:sz w:val="28"/>
          <w:szCs w:val="22"/>
          <w:highlight w:val="none"/>
        </w:rPr>
        <w:t>附件</w:t>
      </w:r>
      <w:r>
        <w:rPr>
          <w:rFonts w:hint="eastAsia"/>
          <w:color w:val="auto"/>
          <w:sz w:val="28"/>
          <w:szCs w:val="22"/>
          <w:highlight w:val="none"/>
          <w:lang w:val="en-US" w:eastAsia="zh-CN"/>
        </w:rPr>
        <w:t>十</w:t>
      </w:r>
      <w:r>
        <w:rPr>
          <w:rFonts w:ascii="Arial" w:hAnsi="Arial" w:eastAsia="宋体"/>
          <w:color w:val="auto"/>
          <w:sz w:val="28"/>
          <w:szCs w:val="22"/>
          <w:highlight w:val="none"/>
        </w:rPr>
        <w:t>：技术规格偏离表</w:t>
      </w:r>
      <w:bookmarkEnd w:id="78"/>
    </w:p>
    <w:p w14:paraId="0665231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36"/>
          <w:szCs w:val="36"/>
          <w:highlight w:val="none"/>
        </w:rPr>
      </w:pPr>
      <w:r>
        <w:rPr>
          <w:rFonts w:eastAsia="宋体"/>
          <w:b/>
          <w:bCs/>
          <w:color w:val="auto"/>
          <w:sz w:val="36"/>
          <w:szCs w:val="36"/>
          <w:highlight w:val="none"/>
        </w:rPr>
        <w:t>技术规格偏离表</w:t>
      </w:r>
    </w:p>
    <w:p w14:paraId="6164CE11">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eastAsia="宋体"/>
          <w:color w:val="auto"/>
          <w:highlight w:val="none"/>
          <w:lang w:eastAsia="zh-CN"/>
        </w:rPr>
      </w:pPr>
      <w:r>
        <w:rPr>
          <w:color w:val="auto"/>
          <w:highlight w:val="none"/>
        </w:rPr>
        <w:t>请按所投产品的实际技术参数</w:t>
      </w:r>
      <w:r>
        <w:rPr>
          <w:rFonts w:hint="eastAsia"/>
          <w:color w:val="auto"/>
          <w:highlight w:val="none"/>
          <w:lang w:val="en-US" w:eastAsia="zh-CN"/>
        </w:rPr>
        <w:t>及商务要求</w:t>
      </w:r>
      <w:r>
        <w:rPr>
          <w:color w:val="auto"/>
          <w:highlight w:val="none"/>
        </w:rPr>
        <w:t>，逐条对应招标文件的</w:t>
      </w:r>
      <w:r>
        <w:rPr>
          <w:b/>
          <w:bCs/>
          <w:color w:val="auto"/>
          <w:highlight w:val="none"/>
        </w:rPr>
        <w:t>“第七章”中</w:t>
      </w:r>
      <w:r>
        <w:rPr>
          <w:color w:val="auto"/>
          <w:highlight w:val="none"/>
        </w:rPr>
        <w:t>要求技术</w:t>
      </w:r>
      <w:r>
        <w:rPr>
          <w:rFonts w:hint="eastAsia"/>
          <w:color w:val="auto"/>
          <w:highlight w:val="none"/>
          <w:lang w:val="en-US" w:eastAsia="zh-CN"/>
        </w:rPr>
        <w:t>要求</w:t>
      </w:r>
      <w:r>
        <w:rPr>
          <w:color w:val="auto"/>
          <w:highlight w:val="none"/>
        </w:rPr>
        <w:t>认真填写该表</w:t>
      </w:r>
      <w:r>
        <w:rPr>
          <w:rFonts w:hint="eastAsia"/>
          <w:color w:val="auto"/>
          <w:highlight w:val="none"/>
          <w:lang w:eastAsia="zh-CN"/>
        </w:rPr>
        <w:t>。</w:t>
      </w:r>
    </w:p>
    <w:p w14:paraId="4C59FAEB">
      <w:pPr>
        <w:bidi w:val="0"/>
        <w:rPr>
          <w:rFonts w:hint="eastAsia" w:eastAsia="宋体"/>
          <w:b/>
          <w:bCs/>
          <w:color w:val="auto"/>
          <w:highlight w:val="none"/>
          <w:lang w:val="en-US" w:eastAsia="zh-CN"/>
        </w:rPr>
      </w:pPr>
      <w:r>
        <w:rPr>
          <w:b/>
          <w:bCs/>
          <w:color w:val="auto"/>
          <w:highlight w:val="none"/>
        </w:rPr>
        <w:t>项目名称：</w:t>
      </w:r>
      <w:r>
        <w:rPr>
          <w:rFonts w:hint="eastAsia"/>
          <w:b/>
          <w:bCs/>
          <w:color w:val="auto"/>
          <w:highlight w:val="none"/>
          <w:lang w:val="en-US" w:eastAsia="zh-CN"/>
        </w:rPr>
        <w:t xml:space="preserve">                                                    </w:t>
      </w:r>
      <w:r>
        <w:rPr>
          <w:b/>
          <w:bCs/>
          <w:color w:val="auto"/>
          <w:highlight w:val="none"/>
        </w:rPr>
        <w:t>项目编号：</w:t>
      </w:r>
      <w:r>
        <w:rPr>
          <w:rFonts w:hint="eastAsia"/>
          <w:b/>
          <w:bCs/>
          <w:color w:val="auto"/>
          <w:highlight w:val="none"/>
          <w:lang w:val="en-US" w:eastAsia="zh-CN"/>
        </w:rPr>
        <w:t xml:space="preserve">                      </w:t>
      </w:r>
    </w:p>
    <w:tbl>
      <w:tblPr>
        <w:tblStyle w:val="35"/>
        <w:tblW w:w="9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564"/>
        <w:gridCol w:w="2823"/>
        <w:gridCol w:w="2431"/>
        <w:gridCol w:w="976"/>
        <w:gridCol w:w="952"/>
      </w:tblGrid>
      <w:tr w14:paraId="0A58E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871" w:type="dxa"/>
            <w:vAlign w:val="center"/>
          </w:tcPr>
          <w:p w14:paraId="0FB5839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序号</w:t>
            </w:r>
          </w:p>
        </w:tc>
        <w:tc>
          <w:tcPr>
            <w:tcW w:w="1564" w:type="dxa"/>
            <w:vAlign w:val="center"/>
          </w:tcPr>
          <w:p w14:paraId="3F3C99F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rFonts w:hint="eastAsia"/>
                <w:b/>
                <w:bCs/>
                <w:color w:val="auto"/>
                <w:highlight w:val="none"/>
                <w:lang w:val="en-US" w:eastAsia="zh-CN"/>
              </w:rPr>
              <w:t>产品</w:t>
            </w:r>
            <w:r>
              <w:rPr>
                <w:b/>
                <w:bCs/>
                <w:color w:val="auto"/>
                <w:highlight w:val="none"/>
              </w:rPr>
              <w:t>名称</w:t>
            </w:r>
          </w:p>
        </w:tc>
        <w:tc>
          <w:tcPr>
            <w:tcW w:w="2823" w:type="dxa"/>
            <w:vAlign w:val="center"/>
          </w:tcPr>
          <w:p w14:paraId="396FEEB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招标文件技术要求</w:t>
            </w:r>
          </w:p>
        </w:tc>
        <w:tc>
          <w:tcPr>
            <w:tcW w:w="2431" w:type="dxa"/>
            <w:vAlign w:val="center"/>
          </w:tcPr>
          <w:p w14:paraId="3406CAA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投标文件对应技术参数</w:t>
            </w:r>
          </w:p>
        </w:tc>
        <w:tc>
          <w:tcPr>
            <w:tcW w:w="976" w:type="dxa"/>
            <w:vAlign w:val="center"/>
          </w:tcPr>
          <w:p w14:paraId="332A227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偏离</w:t>
            </w:r>
          </w:p>
        </w:tc>
        <w:tc>
          <w:tcPr>
            <w:tcW w:w="952" w:type="dxa"/>
            <w:vAlign w:val="center"/>
          </w:tcPr>
          <w:p w14:paraId="1C0838A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说明</w:t>
            </w:r>
          </w:p>
        </w:tc>
      </w:tr>
      <w:tr w14:paraId="00CA4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71" w:type="dxa"/>
            <w:vAlign w:val="center"/>
          </w:tcPr>
          <w:p w14:paraId="5B277B1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564" w:type="dxa"/>
            <w:vAlign w:val="center"/>
          </w:tcPr>
          <w:p w14:paraId="4E2ADB5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2823" w:type="dxa"/>
            <w:vAlign w:val="center"/>
          </w:tcPr>
          <w:p w14:paraId="75738E3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2431" w:type="dxa"/>
            <w:vAlign w:val="center"/>
          </w:tcPr>
          <w:p w14:paraId="23B24B3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76" w:type="dxa"/>
            <w:vAlign w:val="center"/>
          </w:tcPr>
          <w:p w14:paraId="2B38206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52" w:type="dxa"/>
            <w:vAlign w:val="center"/>
          </w:tcPr>
          <w:p w14:paraId="7708DEF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r>
      <w:tr w14:paraId="0B4D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71" w:type="dxa"/>
            <w:vAlign w:val="center"/>
          </w:tcPr>
          <w:p w14:paraId="637A4C9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564" w:type="dxa"/>
            <w:vAlign w:val="center"/>
          </w:tcPr>
          <w:p w14:paraId="6251B70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2823" w:type="dxa"/>
            <w:vAlign w:val="center"/>
          </w:tcPr>
          <w:p w14:paraId="02CA4CA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2431" w:type="dxa"/>
            <w:vAlign w:val="center"/>
          </w:tcPr>
          <w:p w14:paraId="205F134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76" w:type="dxa"/>
            <w:vAlign w:val="center"/>
          </w:tcPr>
          <w:p w14:paraId="44F4564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52" w:type="dxa"/>
            <w:vAlign w:val="center"/>
          </w:tcPr>
          <w:p w14:paraId="515CAB0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r>
      <w:tr w14:paraId="5E9E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71" w:type="dxa"/>
            <w:vAlign w:val="center"/>
          </w:tcPr>
          <w:p w14:paraId="0B87483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564" w:type="dxa"/>
            <w:vAlign w:val="center"/>
          </w:tcPr>
          <w:p w14:paraId="11D1A83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2823" w:type="dxa"/>
            <w:vAlign w:val="center"/>
          </w:tcPr>
          <w:p w14:paraId="53678F6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2431" w:type="dxa"/>
            <w:vAlign w:val="center"/>
          </w:tcPr>
          <w:p w14:paraId="03A226F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76" w:type="dxa"/>
            <w:vAlign w:val="center"/>
          </w:tcPr>
          <w:p w14:paraId="0F2D85F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52" w:type="dxa"/>
            <w:vAlign w:val="center"/>
          </w:tcPr>
          <w:p w14:paraId="21C45CC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r>
    </w:tbl>
    <w:p w14:paraId="49DB8976">
      <w:pPr>
        <w:bidi w:val="0"/>
        <w:ind w:left="0" w:leftChars="0" w:firstLine="0" w:firstLineChars="0"/>
        <w:rPr>
          <w:rFonts w:hint="eastAsia" w:ascii="宋体" w:hAnsi="宋体" w:eastAsia="宋体" w:cs="宋体"/>
          <w:color w:val="auto"/>
          <w:szCs w:val="23"/>
          <w:highlight w:val="none"/>
          <w:lang w:eastAsia="zh-CN"/>
        </w:rPr>
      </w:pPr>
      <w:r>
        <w:rPr>
          <w:color w:val="auto"/>
          <w:highlight w:val="none"/>
        </w:rPr>
        <w:t>注：1、表格中“偏离”一列，投标人只能如实填写“正偏离</w:t>
      </w:r>
      <w:r>
        <w:rPr>
          <w:rFonts w:hint="eastAsia"/>
          <w:color w:val="auto"/>
          <w:highlight w:val="none"/>
          <w:lang w:eastAsia="zh-CN"/>
        </w:rPr>
        <w:t>”“</w:t>
      </w:r>
      <w:r>
        <w:rPr>
          <w:color w:val="auto"/>
          <w:highlight w:val="none"/>
        </w:rPr>
        <w:t>负偏离”或“无偏离”。凡投标内容高于招标文件要求的，按“正偏离”填写；低于招标文件要求的，按“负偏离”填写；满足招标文件要求的，按“无偏离”填写。并在“</w:t>
      </w:r>
      <w:r>
        <w:rPr>
          <w:b/>
          <w:bCs/>
          <w:color w:val="auto"/>
          <w:highlight w:val="none"/>
        </w:rPr>
        <w:t>投标文件对应技术参数”一列中注明技术参数及配置等</w:t>
      </w:r>
      <w:r>
        <w:rPr>
          <w:rFonts w:hint="eastAsia"/>
          <w:b/>
          <w:bCs/>
          <w:color w:val="auto"/>
          <w:highlight w:val="none"/>
          <w:lang w:eastAsia="zh-CN"/>
        </w:rPr>
        <w:t>。</w:t>
      </w:r>
    </w:p>
    <w:p w14:paraId="66EF641E">
      <w:pPr>
        <w:bidi w:val="0"/>
        <w:rPr>
          <w:rFonts w:eastAsia="宋体"/>
          <w:color w:val="auto"/>
          <w:highlight w:val="none"/>
        </w:rPr>
      </w:pPr>
      <w:r>
        <w:rPr>
          <w:rFonts w:hint="eastAsia"/>
          <w:color w:val="auto"/>
          <w:highlight w:val="none"/>
          <w:lang w:eastAsia="zh-CN"/>
        </w:rPr>
        <w:t>2.</w:t>
      </w:r>
      <w:r>
        <w:rPr>
          <w:rFonts w:eastAsia="宋体"/>
          <w:color w:val="auto"/>
          <w:highlight w:val="none"/>
        </w:rPr>
        <w:t>序号应对应该产品在第七章中的序号。</w:t>
      </w:r>
    </w:p>
    <w:p w14:paraId="340AB654">
      <w:pPr>
        <w:bidi w:val="0"/>
        <w:rPr>
          <w:rFonts w:eastAsia="宋体"/>
          <w:color w:val="auto"/>
          <w:highlight w:val="none"/>
        </w:rPr>
      </w:pPr>
      <w:r>
        <w:rPr>
          <w:rFonts w:hint="eastAsia"/>
          <w:color w:val="auto"/>
          <w:highlight w:val="none"/>
          <w:lang w:eastAsia="zh-CN"/>
        </w:rPr>
        <w:t>3.</w:t>
      </w:r>
      <w:r>
        <w:rPr>
          <w:rFonts w:eastAsia="宋体"/>
          <w:color w:val="auto"/>
          <w:highlight w:val="none"/>
        </w:rPr>
        <w:t>各投标人必须对招标文件第七章中的技术参数要求</w:t>
      </w:r>
      <w:r>
        <w:rPr>
          <w:rFonts w:hint="eastAsia"/>
          <w:color w:val="auto"/>
          <w:highlight w:val="none"/>
          <w:lang w:val="en-US" w:eastAsia="zh-CN"/>
        </w:rPr>
        <w:t>及商务要求</w:t>
      </w:r>
      <w:r>
        <w:rPr>
          <w:rFonts w:eastAsia="宋体"/>
          <w:color w:val="auto"/>
          <w:highlight w:val="none"/>
        </w:rPr>
        <w:t>作出全面、真实的反映，投标人除如实填写技术规格偏离表外，投标文件中必须提供最新技术支持资料支持参数技术规格偏离表应答</w:t>
      </w:r>
      <w:r>
        <w:rPr>
          <w:rFonts w:hint="eastAsia"/>
          <w:color w:val="auto"/>
          <w:highlight w:val="none"/>
          <w:lang w:eastAsia="zh-CN"/>
        </w:rPr>
        <w:t>（</w:t>
      </w:r>
      <w:r>
        <w:rPr>
          <w:rFonts w:eastAsia="宋体"/>
          <w:color w:val="auto"/>
          <w:highlight w:val="none"/>
        </w:rPr>
        <w:t>技术支持资料以制造商公开发布的印刷资料或检测机构出具的检测报告为准。若制造商公开发布的印刷资料与检测机构出具的检测报告不一致，以检测机构出具的检测报告为准</w:t>
      </w:r>
      <w:r>
        <w:rPr>
          <w:rFonts w:hint="eastAsia"/>
          <w:color w:val="auto"/>
          <w:highlight w:val="none"/>
          <w:lang w:eastAsia="zh-CN"/>
        </w:rPr>
        <w:t>）</w:t>
      </w:r>
      <w:r>
        <w:rPr>
          <w:rFonts w:eastAsia="宋体"/>
          <w:color w:val="auto"/>
          <w:highlight w:val="none"/>
        </w:rPr>
        <w:t>，</w:t>
      </w:r>
      <w:r>
        <w:rPr>
          <w:rFonts w:eastAsia="宋体"/>
          <w:b/>
          <w:bCs/>
          <w:color w:val="auto"/>
          <w:highlight w:val="none"/>
        </w:rPr>
        <w:t>若投标文件中最新技术支持资料参数与技术规格偏离表应答不符或无技术资料应答，而投标人又未在投标文件中作出说明和解释的，视为不响应该条技术参数要求。</w:t>
      </w:r>
    </w:p>
    <w:p w14:paraId="53CFAF01">
      <w:pPr>
        <w:bidi w:val="0"/>
        <w:rPr>
          <w:rFonts w:eastAsia="宋体"/>
          <w:color w:val="auto"/>
          <w:highlight w:val="none"/>
        </w:rPr>
      </w:pPr>
      <w:r>
        <w:rPr>
          <w:rFonts w:eastAsia="宋体"/>
          <w:color w:val="auto"/>
          <w:highlight w:val="none"/>
        </w:rPr>
        <w:t>4.投标人应将支持该项技术要求响应的技术支持资料在投标文件中的索引</w:t>
      </w:r>
      <w:r>
        <w:rPr>
          <w:rFonts w:hint="eastAsia"/>
          <w:color w:val="auto"/>
          <w:highlight w:val="none"/>
          <w:lang w:eastAsia="zh-CN"/>
        </w:rPr>
        <w:t>（</w:t>
      </w:r>
      <w:r>
        <w:rPr>
          <w:rFonts w:eastAsia="宋体"/>
          <w:color w:val="auto"/>
          <w:highlight w:val="none"/>
        </w:rPr>
        <w:t>页码及条目号等</w:t>
      </w:r>
      <w:r>
        <w:rPr>
          <w:rFonts w:hint="eastAsia"/>
          <w:color w:val="auto"/>
          <w:highlight w:val="none"/>
          <w:lang w:eastAsia="zh-CN"/>
        </w:rPr>
        <w:t>）</w:t>
      </w:r>
      <w:r>
        <w:rPr>
          <w:rFonts w:eastAsia="宋体"/>
          <w:color w:val="auto"/>
          <w:highlight w:val="none"/>
        </w:rPr>
        <w:t>标注在“说明”一栏中。</w:t>
      </w:r>
    </w:p>
    <w:p w14:paraId="78C2C782">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b/>
          <w:bCs/>
          <w:color w:val="auto"/>
          <w:highlight w:val="none"/>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34B9D9D5">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784DB78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3C62D363">
      <w:pPr>
        <w:rPr>
          <w:color w:val="auto"/>
          <w:highlight w:val="none"/>
        </w:rPr>
        <w:sectPr>
          <w:footerReference r:id="rId25"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65ABAE0F">
      <w:pPr>
        <w:keepNext w:val="0"/>
        <w:keepLines w:val="0"/>
        <w:pageBreakBefore w:val="0"/>
        <w:widowControl/>
        <w:kinsoku w:val="0"/>
        <w:wordWrap/>
        <w:overflowPunct/>
        <w:topLinePunct w:val="0"/>
        <w:autoSpaceDE w:val="0"/>
        <w:autoSpaceDN w:val="0"/>
        <w:bidi w:val="0"/>
        <w:adjustRightInd w:val="0"/>
        <w:snapToGrid w:val="0"/>
        <w:spacing w:before="480" w:beforeLines="200"/>
        <w:ind w:firstLine="0" w:firstLineChars="0"/>
        <w:jc w:val="center"/>
        <w:textAlignment w:val="baseline"/>
        <w:rPr>
          <w:rFonts w:eastAsia="宋体"/>
          <w:b/>
          <w:bCs/>
          <w:color w:val="auto"/>
          <w:sz w:val="36"/>
          <w:szCs w:val="36"/>
          <w:highlight w:val="none"/>
        </w:rPr>
      </w:pPr>
      <w:r>
        <w:rPr>
          <w:rFonts w:eastAsia="宋体"/>
          <w:b/>
          <w:bCs/>
          <w:color w:val="auto"/>
          <w:sz w:val="36"/>
          <w:szCs w:val="36"/>
          <w:highlight w:val="none"/>
        </w:rPr>
        <w:t>技术文件</w:t>
      </w:r>
    </w:p>
    <w:p w14:paraId="2FC4C1A5">
      <w:pPr>
        <w:bidi w:val="0"/>
        <w:rPr>
          <w:rFonts w:eastAsia="宋体"/>
          <w:color w:val="auto"/>
          <w:highlight w:val="none"/>
        </w:rPr>
      </w:pPr>
      <w:r>
        <w:rPr>
          <w:rFonts w:eastAsia="宋体"/>
          <w:color w:val="auto"/>
          <w:highlight w:val="none"/>
        </w:rPr>
        <w:t>1.设备主要技术指标、参数及性能的详细说明</w:t>
      </w:r>
    </w:p>
    <w:p w14:paraId="0803DC3D">
      <w:pPr>
        <w:bidi w:val="0"/>
        <w:rPr>
          <w:rFonts w:eastAsia="宋体"/>
          <w:color w:val="auto"/>
          <w:highlight w:val="none"/>
        </w:rPr>
      </w:pPr>
      <w:r>
        <w:rPr>
          <w:rFonts w:eastAsia="宋体"/>
          <w:color w:val="auto"/>
          <w:highlight w:val="none"/>
        </w:rPr>
        <w:t>2.与所投设备相同型号的最新的技术彩页或有效的宣传资料</w:t>
      </w:r>
    </w:p>
    <w:p w14:paraId="77B98FBC">
      <w:pPr>
        <w:bidi w:val="0"/>
        <w:rPr>
          <w:rFonts w:eastAsia="宋体"/>
          <w:color w:val="auto"/>
          <w:highlight w:val="none"/>
        </w:rPr>
      </w:pPr>
      <w:r>
        <w:rPr>
          <w:rFonts w:eastAsia="宋体"/>
          <w:color w:val="auto"/>
          <w:highlight w:val="none"/>
        </w:rPr>
        <w:t>3.投标人认为其他还可提供的资料</w:t>
      </w:r>
      <w:r>
        <w:rPr>
          <w:rFonts w:hint="eastAsia"/>
          <w:color w:val="auto"/>
          <w:highlight w:val="none"/>
          <w:lang w:eastAsia="zh-CN"/>
        </w:rPr>
        <w:t>（</w:t>
      </w:r>
      <w:r>
        <w:rPr>
          <w:rFonts w:eastAsia="宋体"/>
          <w:color w:val="auto"/>
          <w:highlight w:val="none"/>
        </w:rPr>
        <w:t>厂家官网资料或第三方证明材料、产品合格证、性能说明、产品图片、功能截图、检测报告</w:t>
      </w:r>
      <w:r>
        <w:rPr>
          <w:rFonts w:hint="eastAsia"/>
          <w:color w:val="auto"/>
          <w:highlight w:val="none"/>
          <w:lang w:eastAsia="zh-CN"/>
        </w:rPr>
        <w:t>）</w:t>
      </w:r>
      <w:r>
        <w:rPr>
          <w:rFonts w:eastAsia="宋体"/>
          <w:color w:val="auto"/>
          <w:highlight w:val="none"/>
        </w:rPr>
        <w:t>。</w:t>
      </w:r>
    </w:p>
    <w:p w14:paraId="15604B30">
      <w:pPr>
        <w:bidi w:val="0"/>
        <w:rPr>
          <w:rFonts w:hint="default" w:eastAsia="宋体"/>
          <w:color w:val="auto"/>
          <w:highlight w:val="none"/>
          <w:lang w:val="en-US" w:eastAsia="zh-CN"/>
        </w:rPr>
        <w:sectPr>
          <w:footerReference r:id="rId26"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r>
        <w:rPr>
          <w:rFonts w:hint="eastAsia"/>
          <w:color w:val="auto"/>
          <w:highlight w:val="none"/>
          <w:lang w:val="en-US" w:eastAsia="zh-CN"/>
        </w:rPr>
        <w:t>4.配置清单。</w:t>
      </w:r>
    </w:p>
    <w:p w14:paraId="1CD1BFAE">
      <w:pPr>
        <w:pStyle w:val="3"/>
        <w:bidi w:val="0"/>
        <w:ind w:firstLine="0"/>
        <w:jc w:val="left"/>
        <w:rPr>
          <w:rFonts w:ascii="Arial" w:hAnsi="Arial" w:eastAsia="宋体"/>
          <w:color w:val="auto"/>
          <w:sz w:val="28"/>
          <w:szCs w:val="22"/>
          <w:highlight w:val="none"/>
        </w:rPr>
      </w:pPr>
      <w:bookmarkStart w:id="79" w:name="_Toc9980"/>
      <w:r>
        <w:rPr>
          <w:rFonts w:ascii="Arial" w:hAnsi="Arial" w:eastAsia="宋体"/>
          <w:color w:val="auto"/>
          <w:sz w:val="28"/>
          <w:szCs w:val="22"/>
          <w:highlight w:val="none"/>
        </w:rPr>
        <w:t>附件十</w:t>
      </w:r>
      <w:r>
        <w:rPr>
          <w:rFonts w:hint="eastAsia"/>
          <w:color w:val="auto"/>
          <w:sz w:val="28"/>
          <w:szCs w:val="22"/>
          <w:highlight w:val="none"/>
          <w:lang w:val="en-US" w:eastAsia="zh-CN"/>
        </w:rPr>
        <w:t>一</w:t>
      </w:r>
      <w:r>
        <w:rPr>
          <w:rFonts w:ascii="Arial" w:hAnsi="Arial" w:eastAsia="宋体"/>
          <w:color w:val="auto"/>
          <w:sz w:val="28"/>
          <w:szCs w:val="22"/>
          <w:highlight w:val="none"/>
        </w:rPr>
        <w:t>：售后服务承诺及保障措施</w:t>
      </w:r>
      <w:bookmarkEnd w:id="79"/>
    </w:p>
    <w:p w14:paraId="496269F8">
      <w:pPr>
        <w:spacing w:line="254" w:lineRule="auto"/>
        <w:rPr>
          <w:rFonts w:ascii="Arial"/>
          <w:color w:val="auto"/>
          <w:sz w:val="21"/>
          <w:highlight w:val="none"/>
        </w:rPr>
      </w:pPr>
    </w:p>
    <w:p w14:paraId="5FE82B86">
      <w:pPr>
        <w:spacing w:line="254" w:lineRule="auto"/>
        <w:rPr>
          <w:rFonts w:ascii="Arial"/>
          <w:color w:val="auto"/>
          <w:sz w:val="21"/>
          <w:highlight w:val="none"/>
        </w:rPr>
      </w:pPr>
    </w:p>
    <w:p w14:paraId="66FF8A6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36"/>
          <w:szCs w:val="36"/>
          <w:highlight w:val="none"/>
        </w:rPr>
      </w:pPr>
      <w:r>
        <w:rPr>
          <w:rFonts w:eastAsia="宋体"/>
          <w:b/>
          <w:bCs/>
          <w:color w:val="auto"/>
          <w:sz w:val="36"/>
          <w:szCs w:val="36"/>
          <w:highlight w:val="none"/>
        </w:rPr>
        <w:t>售后服务承诺及保障措施</w:t>
      </w:r>
    </w:p>
    <w:p w14:paraId="73248AE3">
      <w:pPr>
        <w:spacing w:line="288" w:lineRule="auto"/>
        <w:rPr>
          <w:rFonts w:ascii="Arial"/>
          <w:color w:val="auto"/>
          <w:sz w:val="21"/>
          <w:highlight w:val="none"/>
        </w:rPr>
      </w:pPr>
    </w:p>
    <w:p w14:paraId="0B82A802">
      <w:pPr>
        <w:bidi w:val="0"/>
        <w:jc w:val="center"/>
        <w:rPr>
          <w:color w:val="auto"/>
          <w:highlight w:val="none"/>
        </w:rPr>
      </w:pPr>
      <w:r>
        <w:rPr>
          <w:rFonts w:hint="eastAsia"/>
          <w:color w:val="auto"/>
          <w:highlight w:val="none"/>
          <w:lang w:eastAsia="zh-CN"/>
        </w:rPr>
        <w:t>（</w:t>
      </w:r>
      <w:r>
        <w:rPr>
          <w:color w:val="auto"/>
          <w:highlight w:val="none"/>
        </w:rPr>
        <w:t>由投标人针对《采购需求》及评分办法内容自拟</w:t>
      </w:r>
      <w:r>
        <w:rPr>
          <w:rFonts w:hint="eastAsia"/>
          <w:color w:val="auto"/>
          <w:highlight w:val="none"/>
          <w:lang w:eastAsia="zh-CN"/>
        </w:rPr>
        <w:t>）</w:t>
      </w:r>
    </w:p>
    <w:p w14:paraId="14E5ED0E">
      <w:pPr>
        <w:pStyle w:val="33"/>
        <w:rPr>
          <w:color w:val="auto"/>
          <w:highlight w:val="none"/>
        </w:rPr>
      </w:pPr>
    </w:p>
    <w:p w14:paraId="30A0883F">
      <w:pPr>
        <w:bidi w:val="0"/>
        <w:rPr>
          <w:rFonts w:hint="eastAsia"/>
          <w:color w:val="auto"/>
          <w:highlight w:val="none"/>
        </w:rPr>
      </w:pPr>
      <w:r>
        <w:rPr>
          <w:rFonts w:hint="eastAsia"/>
          <w:color w:val="auto"/>
          <w:highlight w:val="none"/>
          <w:lang w:eastAsia="zh-CN"/>
        </w:rPr>
        <w:t>（1）</w:t>
      </w:r>
      <w:r>
        <w:rPr>
          <w:rFonts w:hint="eastAsia"/>
          <w:color w:val="auto"/>
          <w:highlight w:val="none"/>
        </w:rPr>
        <w:t>供货实施方案；</w:t>
      </w:r>
    </w:p>
    <w:p w14:paraId="609EE644">
      <w:pPr>
        <w:bidi w:val="0"/>
        <w:rPr>
          <w:rFonts w:hint="eastAsia"/>
          <w:color w:val="auto"/>
          <w:highlight w:val="none"/>
        </w:rPr>
      </w:pPr>
      <w:r>
        <w:rPr>
          <w:rFonts w:hint="eastAsia"/>
          <w:color w:val="auto"/>
          <w:highlight w:val="none"/>
          <w:lang w:eastAsia="zh-CN"/>
        </w:rPr>
        <w:t>（2）</w:t>
      </w:r>
      <w:r>
        <w:rPr>
          <w:rFonts w:hint="eastAsia"/>
          <w:color w:val="auto"/>
          <w:highlight w:val="none"/>
        </w:rPr>
        <w:t>质量承诺及保证措施；</w:t>
      </w:r>
    </w:p>
    <w:p w14:paraId="1CADF8A9">
      <w:pPr>
        <w:bidi w:val="0"/>
        <w:rPr>
          <w:rFonts w:hint="eastAsia"/>
          <w:color w:val="auto"/>
          <w:highlight w:val="none"/>
        </w:rPr>
      </w:pPr>
      <w:r>
        <w:rPr>
          <w:rFonts w:hint="eastAsia"/>
          <w:color w:val="auto"/>
          <w:highlight w:val="none"/>
          <w:lang w:eastAsia="zh-CN"/>
        </w:rPr>
        <w:t>（3）</w:t>
      </w:r>
      <w:r>
        <w:rPr>
          <w:rFonts w:hint="eastAsia"/>
          <w:color w:val="auto"/>
          <w:highlight w:val="none"/>
        </w:rPr>
        <w:t>故障响应时间、设备巡检维护及措施；</w:t>
      </w:r>
    </w:p>
    <w:p w14:paraId="432B1CF2">
      <w:pPr>
        <w:bidi w:val="0"/>
        <w:rPr>
          <w:rFonts w:hint="eastAsia"/>
          <w:color w:val="auto"/>
          <w:highlight w:val="none"/>
        </w:rPr>
      </w:pPr>
      <w:r>
        <w:rPr>
          <w:rFonts w:hint="eastAsia"/>
          <w:color w:val="auto"/>
          <w:highlight w:val="none"/>
          <w:lang w:eastAsia="zh-CN"/>
        </w:rPr>
        <w:t>（4）</w:t>
      </w:r>
      <w:r>
        <w:rPr>
          <w:rFonts w:hint="eastAsia"/>
          <w:color w:val="auto"/>
          <w:highlight w:val="none"/>
        </w:rPr>
        <w:t>培训计划及保障措施；</w:t>
      </w:r>
    </w:p>
    <w:p w14:paraId="3C81B0B2">
      <w:pPr>
        <w:bidi w:val="0"/>
        <w:rPr>
          <w:color w:val="auto"/>
          <w:highlight w:val="none"/>
        </w:rPr>
      </w:pPr>
      <w:r>
        <w:rPr>
          <w:rFonts w:hint="eastAsia"/>
          <w:color w:val="auto"/>
          <w:highlight w:val="none"/>
          <w:lang w:eastAsia="zh-CN"/>
        </w:rPr>
        <w:t>（5）</w:t>
      </w:r>
      <w:r>
        <w:rPr>
          <w:rFonts w:hint="eastAsia"/>
          <w:color w:val="auto"/>
          <w:highlight w:val="none"/>
        </w:rPr>
        <w:t>应急预案及保障措施。</w:t>
      </w:r>
    </w:p>
    <w:p w14:paraId="73470D36">
      <w:pPr>
        <w:bidi w:val="0"/>
        <w:rPr>
          <w:color w:val="auto"/>
          <w:highlight w:val="none"/>
        </w:rPr>
      </w:pPr>
    </w:p>
    <w:p w14:paraId="7CD88754">
      <w:pPr>
        <w:bidi w:val="0"/>
        <w:rPr>
          <w:color w:val="auto"/>
          <w:highlight w:val="none"/>
        </w:rPr>
      </w:pPr>
      <w:r>
        <w:rPr>
          <w:color w:val="auto"/>
          <w:highlight w:val="none"/>
        </w:rPr>
        <w:t>........</w:t>
      </w:r>
    </w:p>
    <w:p w14:paraId="16637691">
      <w:pPr>
        <w:spacing w:line="267" w:lineRule="auto"/>
        <w:rPr>
          <w:rFonts w:ascii="Arial"/>
          <w:color w:val="auto"/>
          <w:sz w:val="21"/>
          <w:highlight w:val="none"/>
        </w:rPr>
      </w:pPr>
    </w:p>
    <w:p w14:paraId="0A72BA02">
      <w:pPr>
        <w:spacing w:line="267" w:lineRule="auto"/>
        <w:rPr>
          <w:rFonts w:ascii="Arial"/>
          <w:color w:val="auto"/>
          <w:sz w:val="21"/>
          <w:highlight w:val="none"/>
        </w:rPr>
      </w:pPr>
    </w:p>
    <w:p w14:paraId="34744E8D">
      <w:pPr>
        <w:spacing w:line="268" w:lineRule="auto"/>
        <w:rPr>
          <w:rFonts w:ascii="Arial"/>
          <w:color w:val="auto"/>
          <w:sz w:val="21"/>
          <w:highlight w:val="none"/>
        </w:rPr>
      </w:pPr>
    </w:p>
    <w:p w14:paraId="05FFFFE1">
      <w:pPr>
        <w:spacing w:line="268" w:lineRule="auto"/>
        <w:rPr>
          <w:rFonts w:ascii="Arial"/>
          <w:color w:val="auto"/>
          <w:sz w:val="21"/>
          <w:highlight w:val="none"/>
        </w:rPr>
      </w:pPr>
    </w:p>
    <w:p w14:paraId="6BBFB68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b/>
          <w:bCs/>
          <w:color w:val="auto"/>
          <w:highlight w:val="none"/>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34AE389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390DF045">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1B718294">
      <w:pPr>
        <w:rPr>
          <w:color w:val="auto"/>
          <w:highlight w:val="none"/>
        </w:rPr>
        <w:sectPr>
          <w:footerReference r:id="rId27"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4CFBA384">
      <w:pPr>
        <w:pStyle w:val="3"/>
        <w:bidi w:val="0"/>
        <w:ind w:firstLine="0"/>
        <w:jc w:val="left"/>
        <w:rPr>
          <w:rFonts w:ascii="Arial" w:hAnsi="Arial" w:eastAsia="宋体"/>
          <w:color w:val="auto"/>
          <w:sz w:val="28"/>
          <w:szCs w:val="22"/>
          <w:highlight w:val="none"/>
        </w:rPr>
      </w:pPr>
      <w:bookmarkStart w:id="80" w:name="_Toc18951"/>
      <w:r>
        <w:rPr>
          <w:rFonts w:ascii="Arial" w:hAnsi="Arial" w:eastAsia="宋体"/>
          <w:color w:val="auto"/>
          <w:sz w:val="28"/>
          <w:szCs w:val="22"/>
          <w:highlight w:val="none"/>
        </w:rPr>
        <w:t>附件十</w:t>
      </w:r>
      <w:r>
        <w:rPr>
          <w:rFonts w:hint="eastAsia"/>
          <w:color w:val="auto"/>
          <w:sz w:val="28"/>
          <w:szCs w:val="22"/>
          <w:highlight w:val="none"/>
          <w:lang w:val="en-US" w:eastAsia="zh-CN"/>
        </w:rPr>
        <w:t>二</w:t>
      </w:r>
      <w:r>
        <w:rPr>
          <w:rFonts w:ascii="Arial" w:hAnsi="Arial" w:eastAsia="宋体"/>
          <w:color w:val="auto"/>
          <w:sz w:val="28"/>
          <w:szCs w:val="22"/>
          <w:highlight w:val="none"/>
        </w:rPr>
        <w:t>：履约承诺书</w:t>
      </w:r>
      <w:bookmarkEnd w:id="80"/>
    </w:p>
    <w:p w14:paraId="4F717F6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36"/>
          <w:szCs w:val="36"/>
          <w:highlight w:val="none"/>
        </w:rPr>
      </w:pPr>
      <w:r>
        <w:rPr>
          <w:rFonts w:eastAsia="宋体"/>
          <w:b/>
          <w:bCs/>
          <w:color w:val="auto"/>
          <w:sz w:val="36"/>
          <w:szCs w:val="36"/>
          <w:highlight w:val="none"/>
        </w:rPr>
        <w:t>履约承诺书</w:t>
      </w:r>
    </w:p>
    <w:p w14:paraId="043F0388">
      <w:pPr>
        <w:keepNext w:val="0"/>
        <w:keepLines w:val="0"/>
        <w:pageBreakBefore w:val="0"/>
        <w:widowControl/>
        <w:kinsoku w:val="0"/>
        <w:wordWrap/>
        <w:overflowPunct/>
        <w:topLinePunct w:val="0"/>
        <w:autoSpaceDE w:val="0"/>
        <w:autoSpaceDN w:val="0"/>
        <w:bidi w:val="0"/>
        <w:adjustRightInd w:val="0"/>
        <w:snapToGrid w:val="0"/>
        <w:spacing w:line="416" w:lineRule="auto"/>
        <w:textAlignment w:val="baseline"/>
        <w:rPr>
          <w:b/>
          <w:bCs/>
          <w:color w:val="auto"/>
          <w:highlight w:val="none"/>
        </w:rPr>
      </w:pPr>
      <w:r>
        <w:rPr>
          <w:b/>
          <w:bCs/>
          <w:color w:val="auto"/>
          <w:highlight w:val="none"/>
        </w:rPr>
        <w:t>一、我单位承诺：</w:t>
      </w:r>
    </w:p>
    <w:p w14:paraId="539C487A">
      <w:pPr>
        <w:keepNext w:val="0"/>
        <w:keepLines w:val="0"/>
        <w:pageBreakBefore w:val="0"/>
        <w:widowControl/>
        <w:kinsoku w:val="0"/>
        <w:wordWrap/>
        <w:overflowPunct/>
        <w:topLinePunct w:val="0"/>
        <w:autoSpaceDE w:val="0"/>
        <w:autoSpaceDN w:val="0"/>
        <w:bidi w:val="0"/>
        <w:adjustRightInd w:val="0"/>
        <w:snapToGrid w:val="0"/>
        <w:spacing w:line="416" w:lineRule="auto"/>
        <w:textAlignment w:val="baseline"/>
        <w:rPr>
          <w:color w:val="auto"/>
          <w:highlight w:val="none"/>
        </w:rPr>
      </w:pPr>
      <w:r>
        <w:rPr>
          <w:rFonts w:hint="eastAsia"/>
          <w:color w:val="auto"/>
          <w:highlight w:val="none"/>
          <w:lang w:eastAsia="zh-CN"/>
        </w:rPr>
        <w:t>（一）</w:t>
      </w:r>
      <w:r>
        <w:rPr>
          <w:color w:val="auto"/>
          <w:highlight w:val="none"/>
        </w:rPr>
        <w:t>我单位已详细阅读并完全理解、同意《招标文件》的全部内容，包括修改补充文件以及全部参考资料和有关附件；除在《招标文件》规定期间内书面提出的疑问外，我单位严格按采购文件确定的技术及商务要求等履行。</w:t>
      </w:r>
    </w:p>
    <w:p w14:paraId="08D9D02F">
      <w:pPr>
        <w:keepNext w:val="0"/>
        <w:keepLines w:val="0"/>
        <w:pageBreakBefore w:val="0"/>
        <w:widowControl/>
        <w:kinsoku w:val="0"/>
        <w:wordWrap/>
        <w:overflowPunct/>
        <w:topLinePunct w:val="0"/>
        <w:autoSpaceDE w:val="0"/>
        <w:autoSpaceDN w:val="0"/>
        <w:bidi w:val="0"/>
        <w:adjustRightInd w:val="0"/>
        <w:snapToGrid w:val="0"/>
        <w:spacing w:line="416" w:lineRule="auto"/>
        <w:textAlignment w:val="baseline"/>
        <w:rPr>
          <w:color w:val="auto"/>
          <w:highlight w:val="none"/>
        </w:rPr>
      </w:pPr>
      <w:r>
        <w:rPr>
          <w:rFonts w:hint="eastAsia"/>
          <w:color w:val="auto"/>
          <w:highlight w:val="none"/>
          <w:lang w:eastAsia="zh-CN"/>
        </w:rPr>
        <w:t>（二）</w:t>
      </w:r>
      <w:r>
        <w:rPr>
          <w:color w:val="auto"/>
          <w:highlight w:val="none"/>
        </w:rPr>
        <w:t>按采购要求编制投标报价；我单位的投标报价包括《招标文件》所述报价组成的所有内容、并包括《招标文件》未列明而与采购项目相关的、</w:t>
      </w:r>
      <w:r>
        <w:rPr>
          <w:rFonts w:hint="eastAsia"/>
          <w:color w:val="auto"/>
          <w:highlight w:val="none"/>
          <w:lang w:eastAsia="zh-CN"/>
        </w:rPr>
        <w:t>必需的</w:t>
      </w:r>
      <w:r>
        <w:rPr>
          <w:color w:val="auto"/>
          <w:highlight w:val="none"/>
        </w:rPr>
        <w:t>所有款项及费用等达到交付使用及验收条件的所有一切风险、责任和义务的费用。</w:t>
      </w:r>
    </w:p>
    <w:p w14:paraId="7261DE0B">
      <w:pPr>
        <w:keepNext w:val="0"/>
        <w:keepLines w:val="0"/>
        <w:pageBreakBefore w:val="0"/>
        <w:widowControl/>
        <w:kinsoku w:val="0"/>
        <w:wordWrap/>
        <w:overflowPunct/>
        <w:topLinePunct w:val="0"/>
        <w:autoSpaceDE w:val="0"/>
        <w:autoSpaceDN w:val="0"/>
        <w:bidi w:val="0"/>
        <w:adjustRightInd w:val="0"/>
        <w:snapToGrid w:val="0"/>
        <w:spacing w:line="416" w:lineRule="auto"/>
        <w:textAlignment w:val="baseline"/>
        <w:rPr>
          <w:color w:val="auto"/>
          <w:highlight w:val="none"/>
        </w:rPr>
      </w:pPr>
      <w:r>
        <w:rPr>
          <w:color w:val="auto"/>
          <w:highlight w:val="none"/>
        </w:rPr>
        <w:t>我单位确认本次投标报价未低于成本价，保证按《招标文件》要求及投标承诺的质量诚信履约。</w:t>
      </w:r>
    </w:p>
    <w:p w14:paraId="4527082A">
      <w:pPr>
        <w:keepNext w:val="0"/>
        <w:keepLines w:val="0"/>
        <w:pageBreakBefore w:val="0"/>
        <w:widowControl/>
        <w:kinsoku w:val="0"/>
        <w:wordWrap/>
        <w:overflowPunct/>
        <w:topLinePunct w:val="0"/>
        <w:autoSpaceDE w:val="0"/>
        <w:autoSpaceDN w:val="0"/>
        <w:bidi w:val="0"/>
        <w:adjustRightInd w:val="0"/>
        <w:snapToGrid w:val="0"/>
        <w:spacing w:line="416" w:lineRule="auto"/>
        <w:textAlignment w:val="baseline"/>
        <w:rPr>
          <w:color w:val="auto"/>
          <w:highlight w:val="none"/>
        </w:rPr>
      </w:pPr>
      <w:r>
        <w:rPr>
          <w:rFonts w:hint="eastAsia"/>
          <w:color w:val="auto"/>
          <w:highlight w:val="none"/>
          <w:lang w:eastAsia="zh-CN"/>
        </w:rPr>
        <w:t>（三）</w:t>
      </w:r>
      <w:r>
        <w:rPr>
          <w:color w:val="auto"/>
          <w:highlight w:val="none"/>
        </w:rPr>
        <w:t>我单位保证在《招标文件》要求的时间内按期、保质完成成交项目。如我单位成交，将在成交结果公示后，积极、主动</w:t>
      </w:r>
      <w:r>
        <w:rPr>
          <w:rFonts w:hint="eastAsia"/>
          <w:color w:val="auto"/>
          <w:highlight w:val="none"/>
          <w:lang w:eastAsia="zh-CN"/>
        </w:rPr>
        <w:t>地</w:t>
      </w:r>
      <w:r>
        <w:rPr>
          <w:color w:val="auto"/>
          <w:highlight w:val="none"/>
        </w:rPr>
        <w:t>与采购单位联系合同签订事宜，合同签订中如有</w:t>
      </w:r>
      <w:r>
        <w:rPr>
          <w:rFonts w:hint="eastAsia"/>
          <w:color w:val="auto"/>
          <w:highlight w:val="none"/>
          <w:lang w:eastAsia="zh-CN"/>
        </w:rPr>
        <w:t>任何</w:t>
      </w:r>
      <w:r>
        <w:rPr>
          <w:color w:val="auto"/>
          <w:highlight w:val="none"/>
        </w:rPr>
        <w:t>问题，我单位保证及时书面反映情况，否则视为我单位责任、按违约处理。</w:t>
      </w:r>
    </w:p>
    <w:p w14:paraId="1B7C56D1">
      <w:pPr>
        <w:keepNext w:val="0"/>
        <w:keepLines w:val="0"/>
        <w:pageBreakBefore w:val="0"/>
        <w:widowControl/>
        <w:kinsoku w:val="0"/>
        <w:wordWrap/>
        <w:overflowPunct/>
        <w:topLinePunct w:val="0"/>
        <w:autoSpaceDE w:val="0"/>
        <w:autoSpaceDN w:val="0"/>
        <w:bidi w:val="0"/>
        <w:adjustRightInd w:val="0"/>
        <w:snapToGrid w:val="0"/>
        <w:spacing w:line="416" w:lineRule="auto"/>
        <w:textAlignment w:val="baseline"/>
        <w:rPr>
          <w:b/>
          <w:bCs/>
          <w:color w:val="auto"/>
          <w:highlight w:val="none"/>
        </w:rPr>
      </w:pPr>
      <w:r>
        <w:rPr>
          <w:b/>
          <w:bCs/>
          <w:color w:val="auto"/>
          <w:highlight w:val="none"/>
        </w:rPr>
        <w:t>二、我单位承诺：</w:t>
      </w:r>
    </w:p>
    <w:p w14:paraId="70A1284B">
      <w:pPr>
        <w:keepNext w:val="0"/>
        <w:keepLines w:val="0"/>
        <w:pageBreakBefore w:val="0"/>
        <w:widowControl/>
        <w:kinsoku w:val="0"/>
        <w:wordWrap/>
        <w:overflowPunct/>
        <w:topLinePunct w:val="0"/>
        <w:autoSpaceDE w:val="0"/>
        <w:autoSpaceDN w:val="0"/>
        <w:bidi w:val="0"/>
        <w:adjustRightInd w:val="0"/>
        <w:snapToGrid w:val="0"/>
        <w:spacing w:line="416" w:lineRule="auto"/>
        <w:textAlignment w:val="baseline"/>
        <w:rPr>
          <w:color w:val="auto"/>
          <w:highlight w:val="none"/>
        </w:rPr>
      </w:pPr>
      <w:r>
        <w:rPr>
          <w:color w:val="auto"/>
          <w:highlight w:val="none"/>
        </w:rPr>
        <w:t>除法律规定的不可抗力因素外，我单位成交后以任何理由</w:t>
      </w:r>
      <w:r>
        <w:rPr>
          <w:rFonts w:hint="eastAsia"/>
          <w:color w:val="auto"/>
          <w:highlight w:val="none"/>
          <w:lang w:eastAsia="zh-CN"/>
        </w:rPr>
        <w:t>（</w:t>
      </w:r>
      <w:r>
        <w:rPr>
          <w:color w:val="auto"/>
          <w:highlight w:val="none"/>
        </w:rPr>
        <w:t>包括违背上述承诺的事项</w:t>
      </w:r>
      <w:r>
        <w:rPr>
          <w:rFonts w:hint="eastAsia"/>
          <w:color w:val="auto"/>
          <w:highlight w:val="none"/>
          <w:lang w:eastAsia="zh-CN"/>
        </w:rPr>
        <w:t>）</w:t>
      </w:r>
      <w:r>
        <w:rPr>
          <w:color w:val="auto"/>
          <w:highlight w:val="none"/>
        </w:rPr>
        <w:t>提出不能满足《招标文件》技术、交货期等要求或不能实现谈判承诺的或提出变更的，我单位将无条件接受违约处理、并放弃我单位成交资格。我单位知悉违约责任及其处理，并无条件接受：给采购单位及他人造成损失的，承担相应的赔偿责任。</w:t>
      </w:r>
    </w:p>
    <w:p w14:paraId="25C3308E">
      <w:pPr>
        <w:spacing w:line="259" w:lineRule="auto"/>
        <w:rPr>
          <w:rFonts w:ascii="Arial"/>
          <w:color w:val="auto"/>
          <w:sz w:val="21"/>
          <w:highlight w:val="none"/>
        </w:rPr>
      </w:pPr>
    </w:p>
    <w:p w14:paraId="5F16A0C0">
      <w:pPr>
        <w:spacing w:line="259" w:lineRule="auto"/>
        <w:rPr>
          <w:rFonts w:ascii="Arial"/>
          <w:color w:val="auto"/>
          <w:sz w:val="21"/>
          <w:highlight w:val="none"/>
        </w:rPr>
      </w:pPr>
    </w:p>
    <w:p w14:paraId="52EFE8D0">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宋体"/>
          <w:b/>
          <w:bCs/>
          <w:color w:val="auto"/>
          <w:highlight w:val="none"/>
          <w:lang w:val="en-US"/>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33059DDE">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宋体"/>
          <w:color w:val="auto"/>
          <w:highlight w:val="none"/>
          <w:lang w:val="en-US"/>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4C31BEF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254E3B8F">
      <w:pPr>
        <w:rPr>
          <w:color w:val="auto"/>
          <w:highlight w:val="none"/>
        </w:rPr>
        <w:sectPr>
          <w:footerReference r:id="rId28"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085FCD5F">
      <w:pPr>
        <w:pStyle w:val="3"/>
        <w:bidi w:val="0"/>
        <w:ind w:firstLine="0"/>
        <w:jc w:val="left"/>
        <w:rPr>
          <w:rFonts w:hint="eastAsia"/>
          <w:color w:val="auto"/>
          <w:sz w:val="28"/>
          <w:szCs w:val="22"/>
          <w:highlight w:val="none"/>
          <w:lang w:val="en-US" w:eastAsia="zh-CN"/>
        </w:rPr>
      </w:pPr>
      <w:bookmarkStart w:id="81" w:name="_Toc28227"/>
      <w:r>
        <w:rPr>
          <w:rFonts w:ascii="Arial" w:hAnsi="Arial" w:eastAsia="宋体"/>
          <w:color w:val="auto"/>
          <w:sz w:val="28"/>
          <w:szCs w:val="22"/>
          <w:highlight w:val="none"/>
        </w:rPr>
        <w:t>附件十</w:t>
      </w:r>
      <w:r>
        <w:rPr>
          <w:rFonts w:hint="eastAsia"/>
          <w:color w:val="auto"/>
          <w:sz w:val="28"/>
          <w:szCs w:val="22"/>
          <w:highlight w:val="none"/>
          <w:lang w:val="en-US" w:eastAsia="zh-CN"/>
        </w:rPr>
        <w:t>三：投标人承诺书</w:t>
      </w:r>
      <w:bookmarkEnd w:id="81"/>
    </w:p>
    <w:p w14:paraId="1DAD02AD">
      <w:pPr>
        <w:bidi w:val="0"/>
        <w:jc w:val="center"/>
        <w:rPr>
          <w:rFonts w:hint="eastAsia"/>
          <w:b/>
          <w:bCs/>
          <w:color w:val="auto"/>
          <w:sz w:val="32"/>
          <w:szCs w:val="32"/>
          <w:lang w:val="en-US" w:eastAsia="zh-CN"/>
        </w:rPr>
      </w:pPr>
      <w:bookmarkStart w:id="82" w:name="_Toc17540"/>
      <w:bookmarkStart w:id="83" w:name="_Toc21200"/>
      <w:bookmarkStart w:id="84" w:name="_Toc13964"/>
      <w:bookmarkStart w:id="85" w:name="_Toc9422"/>
      <w:bookmarkStart w:id="86" w:name="_Toc8441"/>
      <w:bookmarkStart w:id="87" w:name="_Toc28955"/>
      <w:bookmarkStart w:id="88" w:name="_Toc1895"/>
      <w:bookmarkStart w:id="89" w:name="_Toc10179"/>
      <w:r>
        <w:rPr>
          <w:rFonts w:hint="eastAsia" w:eastAsia="宋体"/>
          <w:b/>
          <w:bCs/>
          <w:color w:val="auto"/>
          <w:sz w:val="36"/>
          <w:szCs w:val="36"/>
          <w:highlight w:val="none"/>
          <w:lang w:val="en-US" w:eastAsia="zh-CN"/>
        </w:rPr>
        <w:t>投标人（</w:t>
      </w:r>
      <w:r>
        <w:rPr>
          <w:rFonts w:hint="eastAsia"/>
          <w:b/>
          <w:bCs/>
          <w:color w:val="auto"/>
          <w:sz w:val="36"/>
          <w:szCs w:val="36"/>
          <w:highlight w:val="none"/>
          <w:lang w:val="en-US" w:eastAsia="zh-CN"/>
        </w:rPr>
        <w:t>投标人</w:t>
      </w:r>
      <w:r>
        <w:rPr>
          <w:rFonts w:hint="eastAsia" w:eastAsia="宋体"/>
          <w:b/>
          <w:bCs/>
          <w:color w:val="auto"/>
          <w:sz w:val="36"/>
          <w:szCs w:val="36"/>
          <w:highlight w:val="none"/>
          <w:lang w:val="en-US" w:eastAsia="zh-CN"/>
        </w:rPr>
        <w:t>）承诺书</w:t>
      </w:r>
      <w:bookmarkEnd w:id="82"/>
      <w:bookmarkEnd w:id="83"/>
      <w:bookmarkEnd w:id="84"/>
      <w:bookmarkEnd w:id="85"/>
      <w:bookmarkEnd w:id="86"/>
      <w:bookmarkEnd w:id="87"/>
      <w:bookmarkEnd w:id="88"/>
      <w:bookmarkEnd w:id="89"/>
    </w:p>
    <w:p w14:paraId="7568A0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eastAsia="宋体"/>
          <w:color w:val="auto"/>
          <w:highlight w:val="none"/>
          <w:lang w:val="en-US" w:eastAsia="zh-CN"/>
        </w:rPr>
        <w:t>本企业</w:t>
      </w:r>
      <w:r>
        <w:rPr>
          <w:rFonts w:hint="eastAsia" w:eastAsia="宋体"/>
          <w:color w:val="auto"/>
          <w:highlight w:val="none"/>
          <w:u w:val="single"/>
          <w:lang w:val="en-US" w:eastAsia="zh-CN"/>
        </w:rPr>
        <w:t xml:space="preserve">      </w:t>
      </w:r>
      <w:r>
        <w:rPr>
          <w:rFonts w:hint="eastAsia" w:eastAsia="宋体"/>
          <w:color w:val="auto"/>
          <w:highlight w:val="none"/>
          <w:lang w:val="en-US" w:eastAsia="zh-CN"/>
        </w:rPr>
        <w:t>（人）参与</w:t>
      </w:r>
      <w:r>
        <w:rPr>
          <w:rFonts w:hint="eastAsia"/>
          <w:color w:val="auto"/>
          <w:highlight w:val="none"/>
          <w:u w:val="single"/>
          <w:lang w:val="en-US" w:eastAsia="zh-CN"/>
        </w:rPr>
        <w:t>永仁县县域医共体中医医院氧疗设备采购项目（二次）</w:t>
      </w:r>
      <w:r>
        <w:rPr>
          <w:rFonts w:hint="default" w:eastAsia="宋体"/>
          <w:color w:val="auto"/>
          <w:highlight w:val="none"/>
          <w:lang w:eastAsia="zh-CN"/>
        </w:rPr>
        <w:t>（</w:t>
      </w:r>
      <w:r>
        <w:rPr>
          <w:rFonts w:hint="default" w:eastAsia="宋体"/>
          <w:color w:val="auto"/>
          <w:highlight w:val="none"/>
          <w:lang w:val="en-US" w:eastAsia="zh-CN"/>
        </w:rPr>
        <w:t>采购项目</w:t>
      </w:r>
      <w:r>
        <w:rPr>
          <w:rFonts w:hint="default" w:eastAsia="宋体"/>
          <w:color w:val="auto"/>
          <w:highlight w:val="none"/>
          <w:lang w:eastAsia="zh-CN"/>
        </w:rPr>
        <w:t>）</w:t>
      </w:r>
      <w:r>
        <w:rPr>
          <w:rFonts w:hint="default" w:eastAsia="宋体"/>
          <w:color w:val="auto"/>
          <w:highlight w:val="none"/>
        </w:rPr>
        <w:t>（招标编号：</w:t>
      </w:r>
      <w:r>
        <w:rPr>
          <w:rFonts w:hint="eastAsia"/>
          <w:color w:val="auto"/>
          <w:highlight w:val="none"/>
          <w:u w:val="single"/>
          <w:lang w:eastAsia="zh-CN"/>
        </w:rPr>
        <w:t>YNLL-202604068</w:t>
      </w:r>
      <w:r>
        <w:rPr>
          <w:rFonts w:hint="default" w:eastAsia="宋体"/>
          <w:color w:val="auto"/>
          <w:highlight w:val="none"/>
        </w:rPr>
        <w:t>）</w:t>
      </w:r>
      <w:r>
        <w:rPr>
          <w:rFonts w:hint="eastAsia" w:eastAsia="宋体"/>
          <w:color w:val="auto"/>
          <w:highlight w:val="none"/>
          <w:lang w:val="en-US" w:eastAsia="zh-CN"/>
        </w:rPr>
        <w:t>的投标，现作出如下承诺：</w:t>
      </w:r>
    </w:p>
    <w:p w14:paraId="0A363A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color w:val="auto"/>
          <w:highlight w:val="none"/>
          <w:lang w:val="en-US" w:eastAsia="zh-CN"/>
        </w:rPr>
        <w:t>1.</w:t>
      </w:r>
      <w:r>
        <w:rPr>
          <w:rFonts w:hint="eastAsia" w:eastAsia="宋体"/>
          <w:color w:val="auto"/>
          <w:highlight w:val="none"/>
          <w:lang w:val="en-US" w:eastAsia="zh-CN"/>
        </w:rPr>
        <w:t>我单位参与此次投标交易活动所提交的资料都是合法、真实、有效的。</w:t>
      </w:r>
    </w:p>
    <w:p w14:paraId="6854AA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color w:val="auto"/>
          <w:highlight w:val="none"/>
          <w:lang w:val="en-US" w:eastAsia="zh-CN"/>
        </w:rPr>
        <w:t>2.</w:t>
      </w:r>
      <w:r>
        <w:rPr>
          <w:rFonts w:hint="eastAsia" w:eastAsia="宋体"/>
          <w:color w:val="auto"/>
          <w:highlight w:val="none"/>
          <w:lang w:val="en-US" w:eastAsia="zh-CN"/>
        </w:rPr>
        <w:t>不与其他投标人（</w:t>
      </w:r>
      <w:r>
        <w:rPr>
          <w:rFonts w:hint="eastAsia"/>
          <w:color w:val="auto"/>
          <w:highlight w:val="none"/>
          <w:lang w:val="en-US" w:eastAsia="zh-CN"/>
        </w:rPr>
        <w:t>投标人</w:t>
      </w:r>
      <w:r>
        <w:rPr>
          <w:rFonts w:hint="eastAsia" w:eastAsia="宋体"/>
          <w:color w:val="auto"/>
          <w:highlight w:val="none"/>
          <w:lang w:val="en-US" w:eastAsia="zh-CN"/>
        </w:rPr>
        <w:t>）串通投标、围标，依法、依规公平参与竞争，不损害招标人（采购人）或其他投标人（</w:t>
      </w:r>
      <w:r>
        <w:rPr>
          <w:rFonts w:hint="eastAsia"/>
          <w:color w:val="auto"/>
          <w:highlight w:val="none"/>
          <w:lang w:val="en-US" w:eastAsia="zh-CN"/>
        </w:rPr>
        <w:t>投标人</w:t>
      </w:r>
      <w:r>
        <w:rPr>
          <w:rFonts w:hint="eastAsia" w:eastAsia="宋体"/>
          <w:color w:val="auto"/>
          <w:highlight w:val="none"/>
          <w:lang w:val="en-US" w:eastAsia="zh-CN"/>
        </w:rPr>
        <w:t>）的合法权益。</w:t>
      </w:r>
    </w:p>
    <w:p w14:paraId="381CFE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color w:val="auto"/>
          <w:highlight w:val="none"/>
          <w:lang w:val="en-US" w:eastAsia="zh-CN"/>
        </w:rPr>
        <w:t>3.</w:t>
      </w:r>
      <w:r>
        <w:rPr>
          <w:rFonts w:hint="eastAsia" w:eastAsia="宋体"/>
          <w:color w:val="auto"/>
          <w:highlight w:val="none"/>
          <w:lang w:val="en-US" w:eastAsia="zh-CN"/>
        </w:rPr>
        <w:t>不转让、出租、出借资质证书、人员岗位证书，不以</w:t>
      </w:r>
      <w:r>
        <w:rPr>
          <w:rFonts w:hint="eastAsia"/>
          <w:color w:val="auto"/>
          <w:highlight w:val="none"/>
          <w:lang w:val="en-US" w:eastAsia="zh-CN"/>
        </w:rPr>
        <w:t>法律法规</w:t>
      </w:r>
      <w:r>
        <w:rPr>
          <w:rFonts w:hint="eastAsia" w:eastAsia="宋体"/>
          <w:color w:val="auto"/>
          <w:highlight w:val="none"/>
          <w:lang w:val="en-US" w:eastAsia="zh-CN"/>
        </w:rPr>
        <w:t>禁止的方式参与投标。</w:t>
      </w:r>
    </w:p>
    <w:p w14:paraId="4C09C7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color w:val="auto"/>
          <w:highlight w:val="none"/>
          <w:lang w:val="en-US" w:eastAsia="zh-CN"/>
        </w:rPr>
        <w:t>4.</w:t>
      </w:r>
      <w:r>
        <w:rPr>
          <w:rFonts w:hint="eastAsia" w:eastAsia="宋体"/>
          <w:color w:val="auto"/>
          <w:highlight w:val="none"/>
          <w:lang w:val="en-US" w:eastAsia="zh-CN"/>
        </w:rPr>
        <w:t>不私下接触与项目有利害关系的招标人（采购人）相关人员、招标代理机构人员和评标（评审）专家，不与招标人（采购人）、招标代理机构、评标（评审）专家串通投标，不损害国家利益、社会公共利益或其他当事人的合法权益。</w:t>
      </w:r>
    </w:p>
    <w:p w14:paraId="6D55C3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color w:val="auto"/>
          <w:highlight w:val="none"/>
          <w:lang w:val="en-US" w:eastAsia="zh-CN"/>
        </w:rPr>
        <w:t>5.</w:t>
      </w:r>
      <w:r>
        <w:rPr>
          <w:rFonts w:hint="eastAsia" w:eastAsia="宋体"/>
          <w:color w:val="auto"/>
          <w:highlight w:val="none"/>
          <w:lang w:val="en-US" w:eastAsia="zh-CN"/>
        </w:rPr>
        <w:t>不向招标人（采购人）、招标代理机构人员、评标委员会成员、监督人员行贿、吃请、送礼或赠送有价证券，不组织其他有可能影响公正交易的活动。</w:t>
      </w:r>
    </w:p>
    <w:p w14:paraId="1D9849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color w:val="auto"/>
          <w:highlight w:val="none"/>
          <w:lang w:val="en-US" w:eastAsia="zh-CN"/>
        </w:rPr>
        <w:t>6.</w:t>
      </w:r>
      <w:r>
        <w:rPr>
          <w:rFonts w:hint="eastAsia" w:eastAsia="宋体"/>
          <w:color w:val="auto"/>
          <w:highlight w:val="none"/>
          <w:lang w:val="en-US" w:eastAsia="zh-CN"/>
        </w:rPr>
        <w:t>不扰乱交易活动正常秩序。</w:t>
      </w:r>
    </w:p>
    <w:p w14:paraId="7EA4FD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color w:val="auto"/>
          <w:highlight w:val="none"/>
          <w:lang w:val="en-US" w:eastAsia="zh-CN"/>
        </w:rPr>
        <w:t>7.</w:t>
      </w:r>
      <w:r>
        <w:rPr>
          <w:rFonts w:hint="eastAsia" w:eastAsia="宋体"/>
          <w:color w:val="auto"/>
          <w:highlight w:val="none"/>
          <w:lang w:val="en-US" w:eastAsia="zh-CN"/>
        </w:rPr>
        <w:t>不进行虚假、恶意质疑、投诉。</w:t>
      </w:r>
    </w:p>
    <w:p w14:paraId="6BD1C9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color w:val="auto"/>
          <w:highlight w:val="none"/>
          <w:lang w:val="en-US" w:eastAsia="zh-CN"/>
        </w:rPr>
        <w:t>8.</w:t>
      </w:r>
      <w:r>
        <w:rPr>
          <w:rFonts w:hint="eastAsia" w:eastAsia="宋体"/>
          <w:color w:val="auto"/>
          <w:highlight w:val="none"/>
          <w:lang w:val="en-US" w:eastAsia="zh-CN"/>
        </w:rPr>
        <w:t>因违反</w:t>
      </w:r>
      <w:r>
        <w:rPr>
          <w:rFonts w:hint="eastAsia"/>
          <w:color w:val="auto"/>
          <w:highlight w:val="none"/>
          <w:lang w:val="en-US" w:eastAsia="zh-CN"/>
        </w:rPr>
        <w:t>法律法规</w:t>
      </w:r>
      <w:r>
        <w:rPr>
          <w:rFonts w:hint="eastAsia" w:eastAsia="宋体"/>
          <w:color w:val="auto"/>
          <w:highlight w:val="none"/>
          <w:lang w:val="en-US" w:eastAsia="zh-CN"/>
        </w:rPr>
        <w:t>或相关规定被查处时，不干预案件查处。</w:t>
      </w:r>
    </w:p>
    <w:p w14:paraId="3D39A0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rPr>
      </w:pPr>
      <w:r>
        <w:rPr>
          <w:rFonts w:hint="eastAsia" w:eastAsia="宋体"/>
          <w:color w:val="auto"/>
          <w:highlight w:val="none"/>
          <w:lang w:val="en-US" w:eastAsia="zh-CN"/>
        </w:rPr>
        <w:t>如违反以上承诺，自愿接受纪检监察机关或司法机关调查处理。违法、违规或不良行为事实成立的，本单位</w:t>
      </w:r>
      <w:r>
        <w:rPr>
          <w:rFonts w:hint="eastAsia"/>
          <w:color w:val="auto"/>
          <w:highlight w:val="none"/>
          <w:lang w:val="en-US" w:eastAsia="zh-CN"/>
        </w:rPr>
        <w:t>（个</w:t>
      </w:r>
      <w:r>
        <w:rPr>
          <w:rFonts w:hint="eastAsia" w:eastAsia="宋体"/>
          <w:color w:val="auto"/>
          <w:highlight w:val="none"/>
          <w:lang w:val="en-US" w:eastAsia="zh-CN"/>
        </w:rPr>
        <w:t>人</w:t>
      </w:r>
      <w:r>
        <w:rPr>
          <w:rFonts w:hint="eastAsia"/>
          <w:color w:val="auto"/>
          <w:highlight w:val="none"/>
          <w:lang w:val="en-US" w:eastAsia="zh-CN"/>
        </w:rPr>
        <w:t>）</w:t>
      </w:r>
      <w:r>
        <w:rPr>
          <w:rFonts w:hint="eastAsia" w:eastAsia="宋体"/>
          <w:color w:val="auto"/>
          <w:highlight w:val="none"/>
          <w:lang w:val="en-US" w:eastAsia="zh-CN"/>
        </w:rPr>
        <w:t>不再要求退还所提交的投标保证金，并承担相关责任。给招标人（采购人）造成损失的，依法承担赔偿责任。</w:t>
      </w:r>
    </w:p>
    <w:p w14:paraId="79C71B2B">
      <w:pPr>
        <w:pStyle w:val="16"/>
        <w:rPr>
          <w:rFonts w:hint="eastAsia" w:ascii="宋体" w:hAnsi="宋体" w:cs="宋体"/>
          <w:color w:val="auto"/>
          <w:sz w:val="24"/>
          <w:szCs w:val="24"/>
          <w:highlight w:val="none"/>
        </w:rPr>
      </w:pPr>
    </w:p>
    <w:p w14:paraId="1D38CD95">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宋体"/>
          <w:b/>
          <w:bCs/>
          <w:color w:val="auto"/>
          <w:highlight w:val="none"/>
          <w:lang w:val="en-US"/>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186194EE">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宋体"/>
          <w:color w:val="auto"/>
          <w:highlight w:val="none"/>
          <w:lang w:val="en-US"/>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0902B52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472E1241">
      <w:pPr>
        <w:pStyle w:val="3"/>
        <w:keepNext/>
        <w:keepLines/>
        <w:pageBreakBefore w:val="0"/>
        <w:widowControl/>
        <w:kinsoku w:val="0"/>
        <w:wordWrap/>
        <w:overflowPunct/>
        <w:topLinePunct w:val="0"/>
        <w:autoSpaceDE/>
        <w:autoSpaceDN/>
        <w:bidi w:val="0"/>
        <w:adjustRightInd w:val="0"/>
        <w:snapToGrid w:val="0"/>
        <w:spacing w:after="0" w:line="413" w:lineRule="auto"/>
        <w:jc w:val="left"/>
        <w:textAlignment w:val="baseline"/>
        <w:rPr>
          <w:rFonts w:hint="eastAsia"/>
          <w:color w:val="auto"/>
        </w:rPr>
      </w:pPr>
      <w:bookmarkStart w:id="90" w:name="_Toc13970"/>
      <w:bookmarkStart w:id="91" w:name="_Toc1938"/>
      <w:bookmarkStart w:id="92" w:name="_Toc5120"/>
      <w:bookmarkStart w:id="93" w:name="_Toc6821"/>
      <w:bookmarkStart w:id="94" w:name="_Toc196662457"/>
      <w:bookmarkStart w:id="95" w:name="_Toc147846129"/>
      <w:bookmarkStart w:id="96" w:name="_Toc112677164"/>
      <w:r>
        <w:rPr>
          <w:rFonts w:ascii="Arial" w:hAnsi="Arial" w:eastAsia="宋体"/>
          <w:color w:val="auto"/>
          <w:sz w:val="28"/>
          <w:szCs w:val="22"/>
          <w:highlight w:val="none"/>
        </w:rPr>
        <w:t>附件</w:t>
      </w:r>
      <w:r>
        <w:rPr>
          <w:rFonts w:hint="eastAsia"/>
          <w:color w:val="auto"/>
          <w:sz w:val="28"/>
          <w:szCs w:val="22"/>
          <w:highlight w:val="none"/>
          <w:lang w:val="en-US" w:eastAsia="zh-CN"/>
        </w:rPr>
        <w:t>十四</w:t>
      </w:r>
      <w:r>
        <w:rPr>
          <w:rFonts w:ascii="Arial" w:hAnsi="Arial" w:eastAsia="宋体"/>
          <w:color w:val="auto"/>
          <w:sz w:val="28"/>
          <w:szCs w:val="22"/>
          <w:highlight w:val="none"/>
        </w:rPr>
        <w:t>：</w:t>
      </w:r>
      <w:bookmarkEnd w:id="90"/>
      <w:bookmarkEnd w:id="91"/>
      <w:r>
        <w:rPr>
          <w:rFonts w:hint="eastAsia"/>
          <w:color w:val="auto"/>
          <w:sz w:val="28"/>
          <w:szCs w:val="22"/>
          <w:highlight w:val="none"/>
          <w:lang w:eastAsia="zh-CN"/>
        </w:rPr>
        <w:t>无</w:t>
      </w:r>
      <w:r>
        <w:rPr>
          <w:rFonts w:hint="eastAsia" w:ascii="Arial" w:hAnsi="Arial" w:eastAsia="宋体"/>
          <w:color w:val="auto"/>
          <w:sz w:val="28"/>
          <w:szCs w:val="22"/>
          <w:highlight w:val="none"/>
        </w:rPr>
        <w:t>串通投标行为的承诺函</w:t>
      </w:r>
      <w:bookmarkEnd w:id="92"/>
      <w:bookmarkEnd w:id="93"/>
    </w:p>
    <w:p w14:paraId="4C64A442">
      <w:pPr>
        <w:bidi w:val="0"/>
        <w:jc w:val="center"/>
        <w:rPr>
          <w:rFonts w:hint="eastAsia"/>
          <w:color w:val="auto"/>
        </w:rPr>
      </w:pPr>
      <w:bookmarkStart w:id="97" w:name="_Toc27653"/>
      <w:r>
        <w:rPr>
          <w:rFonts w:hint="eastAsia"/>
          <w:b/>
          <w:bCs/>
          <w:color w:val="auto"/>
          <w:sz w:val="36"/>
          <w:szCs w:val="36"/>
          <w:lang w:eastAsia="zh-CN"/>
        </w:rPr>
        <w:t>无</w:t>
      </w:r>
      <w:r>
        <w:rPr>
          <w:rFonts w:hint="eastAsia"/>
          <w:b/>
          <w:bCs/>
          <w:color w:val="auto"/>
          <w:sz w:val="36"/>
          <w:szCs w:val="36"/>
        </w:rPr>
        <w:t>串通投标行为的承诺函</w:t>
      </w:r>
      <w:bookmarkEnd w:id="94"/>
      <w:bookmarkEnd w:id="95"/>
      <w:bookmarkEnd w:id="96"/>
      <w:bookmarkEnd w:id="97"/>
    </w:p>
    <w:p w14:paraId="35FB0800">
      <w:pPr>
        <w:spacing w:line="360" w:lineRule="auto"/>
        <w:rPr>
          <w:rFonts w:hint="eastAsia" w:ascii="宋体" w:hAnsi="宋体" w:cs="宋体"/>
          <w:b/>
          <w:color w:val="auto"/>
          <w:kern w:val="0"/>
          <w:szCs w:val="21"/>
        </w:rPr>
      </w:pPr>
      <w:r>
        <w:rPr>
          <w:rFonts w:hint="eastAsia" w:ascii="宋体" w:hAnsi="宋体" w:cs="宋体"/>
          <w:b/>
          <w:color w:val="auto"/>
          <w:kern w:val="0"/>
          <w:szCs w:val="21"/>
        </w:rPr>
        <w:t>一、有下列情形之一的，</w:t>
      </w:r>
      <w:r>
        <w:rPr>
          <w:rFonts w:hint="eastAsia" w:ascii="宋体" w:hAnsi="宋体" w:cs="微软雅黑"/>
          <w:b/>
          <w:color w:val="auto"/>
          <w:kern w:val="0"/>
          <w:szCs w:val="21"/>
        </w:rPr>
        <w:t>属</w:t>
      </w:r>
      <w:r>
        <w:rPr>
          <w:rFonts w:hint="eastAsia" w:ascii="宋体" w:hAnsi="宋体" w:cs="Malgun Gothic"/>
          <w:b/>
          <w:color w:val="auto"/>
          <w:kern w:val="0"/>
          <w:szCs w:val="21"/>
        </w:rPr>
        <w:t>于</w:t>
      </w:r>
      <w:r>
        <w:rPr>
          <w:rFonts w:hint="eastAsia" w:ascii="宋体" w:hAnsi="宋体" w:cs="微软雅黑"/>
          <w:b/>
          <w:color w:val="auto"/>
          <w:kern w:val="0"/>
          <w:szCs w:val="21"/>
        </w:rPr>
        <w:t>恶</w:t>
      </w:r>
      <w:r>
        <w:rPr>
          <w:rFonts w:hint="eastAsia" w:ascii="宋体" w:hAnsi="宋体" w:cs="Malgun Gothic"/>
          <w:b/>
          <w:color w:val="auto"/>
          <w:kern w:val="0"/>
          <w:szCs w:val="21"/>
        </w:rPr>
        <w:t>意</w:t>
      </w:r>
      <w:r>
        <w:rPr>
          <w:rFonts w:hint="eastAsia" w:ascii="宋体" w:hAnsi="宋体" w:cs="宋体"/>
          <w:b/>
          <w:color w:val="auto"/>
          <w:kern w:val="0"/>
          <w:szCs w:val="21"/>
        </w:rPr>
        <w:t>串通投</w:t>
      </w:r>
      <w:r>
        <w:rPr>
          <w:rFonts w:hint="eastAsia" w:ascii="宋体" w:hAnsi="宋体" w:cs="微软雅黑"/>
          <w:b/>
          <w:color w:val="auto"/>
          <w:kern w:val="0"/>
          <w:szCs w:val="21"/>
        </w:rPr>
        <w:t>标</w:t>
      </w:r>
      <w:r>
        <w:rPr>
          <w:rFonts w:hint="eastAsia" w:ascii="宋体" w:hAnsi="宋体" w:cs="Malgun Gothic"/>
          <w:b/>
          <w:color w:val="auto"/>
          <w:kern w:val="0"/>
          <w:szCs w:val="21"/>
        </w:rPr>
        <w:t>：</w:t>
      </w:r>
    </w:p>
    <w:p w14:paraId="7941DF21">
      <w:pPr>
        <w:spacing w:line="360" w:lineRule="auto"/>
        <w:rPr>
          <w:rFonts w:hint="eastAsia" w:ascii="宋体" w:hAnsi="宋体" w:cs="宋体"/>
          <w:color w:val="auto"/>
          <w:kern w:val="0"/>
          <w:szCs w:val="21"/>
        </w:rPr>
      </w:pPr>
      <w:r>
        <w:rPr>
          <w:rFonts w:hint="eastAsia" w:ascii="宋体" w:hAnsi="宋体" w:cs="宋体"/>
          <w:color w:val="auto"/>
          <w:kern w:val="0"/>
          <w:szCs w:val="21"/>
        </w:rPr>
        <w:t>（一）投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直接或者</w:t>
      </w:r>
      <w:r>
        <w:rPr>
          <w:rFonts w:hint="eastAsia" w:ascii="宋体" w:hAnsi="宋体" w:cs="微软雅黑"/>
          <w:color w:val="auto"/>
          <w:kern w:val="0"/>
          <w:szCs w:val="21"/>
        </w:rPr>
        <w:t>间</w:t>
      </w:r>
      <w:r>
        <w:rPr>
          <w:rFonts w:hint="eastAsia" w:ascii="宋体" w:hAnsi="宋体" w:cs="Malgun Gothic"/>
          <w:color w:val="auto"/>
          <w:kern w:val="0"/>
          <w:szCs w:val="21"/>
        </w:rPr>
        <w:t>接</w:t>
      </w:r>
      <w:r>
        <w:rPr>
          <w:rFonts w:hint="eastAsia" w:ascii="宋体" w:hAnsi="宋体" w:cs="微软雅黑"/>
          <w:color w:val="auto"/>
          <w:kern w:val="0"/>
          <w:szCs w:val="21"/>
        </w:rPr>
        <w:t>从</w:t>
      </w:r>
      <w:r>
        <w:rPr>
          <w:rFonts w:hint="eastAsia" w:ascii="宋体" w:hAnsi="宋体" w:cs="Malgun Gothic"/>
          <w:color w:val="auto"/>
          <w:kern w:val="0"/>
          <w:szCs w:val="21"/>
        </w:rPr>
        <w:t>采</w:t>
      </w:r>
      <w:r>
        <w:rPr>
          <w:rFonts w:hint="eastAsia" w:ascii="宋体" w:hAnsi="宋体" w:cs="微软雅黑"/>
          <w:color w:val="auto"/>
          <w:kern w:val="0"/>
          <w:szCs w:val="21"/>
        </w:rPr>
        <w:t>购</w:t>
      </w:r>
      <w:r>
        <w:rPr>
          <w:rFonts w:hint="eastAsia" w:ascii="宋体" w:hAnsi="宋体" w:cs="Malgun Gothic"/>
          <w:color w:val="auto"/>
          <w:kern w:val="0"/>
          <w:szCs w:val="21"/>
        </w:rPr>
        <w:t>人或者采</w:t>
      </w:r>
      <w:r>
        <w:rPr>
          <w:rFonts w:hint="eastAsia" w:ascii="宋体" w:hAnsi="宋体" w:cs="微软雅黑"/>
          <w:color w:val="auto"/>
          <w:kern w:val="0"/>
          <w:szCs w:val="21"/>
        </w:rPr>
        <w:t>购</w:t>
      </w:r>
      <w:r>
        <w:rPr>
          <w:rFonts w:hint="eastAsia" w:ascii="宋体" w:hAnsi="宋体" w:cs="Malgun Gothic"/>
          <w:color w:val="auto"/>
          <w:kern w:val="0"/>
          <w:szCs w:val="21"/>
        </w:rPr>
        <w:t>代理机</w:t>
      </w:r>
      <w:r>
        <w:rPr>
          <w:rFonts w:hint="eastAsia" w:ascii="宋体" w:hAnsi="宋体" w:cs="微软雅黑"/>
          <w:color w:val="auto"/>
          <w:kern w:val="0"/>
          <w:szCs w:val="21"/>
        </w:rPr>
        <w:t>构处获</w:t>
      </w:r>
      <w:r>
        <w:rPr>
          <w:rFonts w:hint="eastAsia" w:ascii="宋体" w:hAnsi="宋体" w:cs="Malgun Gothic"/>
          <w:color w:val="auto"/>
          <w:kern w:val="0"/>
          <w:szCs w:val="21"/>
        </w:rPr>
        <w:t>得其他</w:t>
      </w:r>
      <w:r>
        <w:rPr>
          <w:rFonts w:hint="eastAsia" w:ascii="宋体" w:hAnsi="宋体" w:cs="宋体"/>
          <w:color w:val="auto"/>
          <w:kern w:val="0"/>
          <w:szCs w:val="21"/>
        </w:rPr>
        <w:t>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的相</w:t>
      </w:r>
      <w:r>
        <w:rPr>
          <w:rFonts w:hint="eastAsia" w:ascii="宋体" w:hAnsi="宋体" w:cs="微软雅黑"/>
          <w:color w:val="auto"/>
          <w:kern w:val="0"/>
          <w:szCs w:val="21"/>
        </w:rPr>
        <w:t>关</w:t>
      </w:r>
      <w:r>
        <w:rPr>
          <w:rFonts w:hint="eastAsia" w:ascii="宋体" w:hAnsi="宋体" w:cs="Malgun Gothic"/>
          <w:color w:val="auto"/>
          <w:kern w:val="0"/>
          <w:szCs w:val="21"/>
        </w:rPr>
        <w:t>情</w:t>
      </w:r>
      <w:r>
        <w:rPr>
          <w:rFonts w:hint="eastAsia" w:ascii="宋体" w:hAnsi="宋体" w:cs="微软雅黑"/>
          <w:color w:val="auto"/>
          <w:kern w:val="0"/>
          <w:szCs w:val="21"/>
        </w:rPr>
        <w:t>况并</w:t>
      </w:r>
      <w:r>
        <w:rPr>
          <w:rFonts w:hint="eastAsia" w:ascii="宋体" w:hAnsi="宋体" w:cs="Malgun Gothic"/>
          <w:color w:val="auto"/>
          <w:kern w:val="0"/>
          <w:szCs w:val="21"/>
        </w:rPr>
        <w:t>修改其投</w:t>
      </w:r>
      <w:r>
        <w:rPr>
          <w:rFonts w:hint="eastAsia" w:ascii="宋体" w:hAnsi="宋体" w:cs="微软雅黑"/>
          <w:color w:val="auto"/>
          <w:kern w:val="0"/>
          <w:szCs w:val="21"/>
        </w:rPr>
        <w:t>标</w:t>
      </w:r>
      <w:r>
        <w:rPr>
          <w:rFonts w:hint="eastAsia" w:ascii="宋体" w:hAnsi="宋体" w:cs="Malgun Gothic"/>
          <w:color w:val="auto"/>
          <w:kern w:val="0"/>
          <w:szCs w:val="21"/>
        </w:rPr>
        <w:t>文件或者</w:t>
      </w:r>
      <w:r>
        <w:rPr>
          <w:rFonts w:hint="eastAsia" w:ascii="宋体" w:hAnsi="宋体" w:cs="微软雅黑"/>
          <w:color w:val="auto"/>
          <w:kern w:val="0"/>
          <w:szCs w:val="21"/>
          <w:lang w:eastAsia="zh-CN"/>
        </w:rPr>
        <w:t>投标文件</w:t>
      </w:r>
      <w:r>
        <w:rPr>
          <w:rFonts w:hint="eastAsia" w:ascii="宋体" w:hAnsi="宋体" w:cs="Malgun Gothic"/>
          <w:color w:val="auto"/>
          <w:kern w:val="0"/>
          <w:szCs w:val="21"/>
        </w:rPr>
        <w:t>；</w:t>
      </w:r>
    </w:p>
    <w:p w14:paraId="423CD548">
      <w:pPr>
        <w:spacing w:line="360" w:lineRule="auto"/>
        <w:rPr>
          <w:rFonts w:hint="eastAsia" w:ascii="宋体" w:hAnsi="宋体" w:cs="宋体"/>
          <w:color w:val="auto"/>
          <w:kern w:val="0"/>
          <w:szCs w:val="21"/>
        </w:rPr>
      </w:pPr>
      <w:r>
        <w:rPr>
          <w:rFonts w:hint="eastAsia" w:ascii="宋体" w:hAnsi="宋体" w:cs="宋体"/>
          <w:color w:val="auto"/>
          <w:kern w:val="0"/>
          <w:szCs w:val="21"/>
        </w:rPr>
        <w:t>（二）投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按照采</w:t>
      </w:r>
      <w:r>
        <w:rPr>
          <w:rFonts w:hint="eastAsia" w:ascii="宋体" w:hAnsi="宋体" w:cs="微软雅黑"/>
          <w:color w:val="auto"/>
          <w:kern w:val="0"/>
          <w:szCs w:val="21"/>
        </w:rPr>
        <w:t>购</w:t>
      </w:r>
      <w:r>
        <w:rPr>
          <w:rFonts w:hint="eastAsia" w:ascii="宋体" w:hAnsi="宋体" w:cs="Malgun Gothic"/>
          <w:color w:val="auto"/>
          <w:kern w:val="0"/>
          <w:szCs w:val="21"/>
        </w:rPr>
        <w:t>人或者采</w:t>
      </w:r>
      <w:r>
        <w:rPr>
          <w:rFonts w:hint="eastAsia" w:ascii="宋体" w:hAnsi="宋体" w:cs="微软雅黑"/>
          <w:color w:val="auto"/>
          <w:kern w:val="0"/>
          <w:szCs w:val="21"/>
        </w:rPr>
        <w:t>购</w:t>
      </w:r>
      <w:r>
        <w:rPr>
          <w:rFonts w:hint="eastAsia" w:ascii="宋体" w:hAnsi="宋体" w:cs="Malgun Gothic"/>
          <w:color w:val="auto"/>
          <w:kern w:val="0"/>
          <w:szCs w:val="21"/>
        </w:rPr>
        <w:t>代理机</w:t>
      </w:r>
      <w:r>
        <w:rPr>
          <w:rFonts w:hint="eastAsia" w:ascii="宋体" w:hAnsi="宋体" w:cs="微软雅黑"/>
          <w:color w:val="auto"/>
          <w:kern w:val="0"/>
          <w:szCs w:val="21"/>
        </w:rPr>
        <w:t>构</w:t>
      </w:r>
      <w:r>
        <w:rPr>
          <w:rFonts w:hint="eastAsia" w:ascii="宋体" w:hAnsi="宋体" w:cs="Malgun Gothic"/>
          <w:color w:val="auto"/>
          <w:kern w:val="0"/>
          <w:szCs w:val="21"/>
        </w:rPr>
        <w:t>的授意撤</w:t>
      </w:r>
      <w:r>
        <w:rPr>
          <w:rFonts w:hint="eastAsia" w:ascii="宋体" w:hAnsi="宋体" w:cs="微软雅黑"/>
          <w:color w:val="auto"/>
          <w:kern w:val="0"/>
          <w:szCs w:val="21"/>
        </w:rPr>
        <w:t>换</w:t>
      </w:r>
      <w:r>
        <w:rPr>
          <w:rFonts w:hint="eastAsia" w:ascii="宋体" w:hAnsi="宋体" w:cs="Malgun Gothic"/>
          <w:color w:val="auto"/>
          <w:kern w:val="0"/>
          <w:szCs w:val="21"/>
        </w:rPr>
        <w:t>、修改投</w:t>
      </w:r>
      <w:r>
        <w:rPr>
          <w:rFonts w:hint="eastAsia" w:ascii="宋体" w:hAnsi="宋体" w:cs="微软雅黑"/>
          <w:color w:val="auto"/>
          <w:kern w:val="0"/>
          <w:szCs w:val="21"/>
        </w:rPr>
        <w:t>标</w:t>
      </w:r>
      <w:r>
        <w:rPr>
          <w:rFonts w:hint="eastAsia" w:ascii="宋体" w:hAnsi="宋体" w:cs="宋体"/>
          <w:color w:val="auto"/>
          <w:kern w:val="0"/>
          <w:szCs w:val="21"/>
        </w:rPr>
        <w:t>文件或者</w:t>
      </w:r>
      <w:r>
        <w:rPr>
          <w:rFonts w:hint="eastAsia" w:ascii="宋体" w:hAnsi="宋体" w:cs="微软雅黑"/>
          <w:color w:val="auto"/>
          <w:kern w:val="0"/>
          <w:szCs w:val="21"/>
          <w:lang w:eastAsia="zh-CN"/>
        </w:rPr>
        <w:t>投标文件</w:t>
      </w:r>
      <w:r>
        <w:rPr>
          <w:rFonts w:hint="eastAsia" w:ascii="宋体" w:hAnsi="宋体" w:cs="Malgun Gothic"/>
          <w:color w:val="auto"/>
          <w:kern w:val="0"/>
          <w:szCs w:val="21"/>
        </w:rPr>
        <w:t>；</w:t>
      </w:r>
    </w:p>
    <w:p w14:paraId="652CCA8F">
      <w:pPr>
        <w:spacing w:line="360" w:lineRule="auto"/>
        <w:rPr>
          <w:rFonts w:hint="eastAsia" w:ascii="宋体" w:hAnsi="宋体" w:cs="宋体"/>
          <w:color w:val="auto"/>
          <w:kern w:val="0"/>
          <w:szCs w:val="21"/>
        </w:rPr>
      </w:pPr>
      <w:r>
        <w:rPr>
          <w:rFonts w:hint="eastAsia" w:ascii="宋体" w:hAnsi="宋体" w:cs="宋体"/>
          <w:color w:val="auto"/>
          <w:kern w:val="0"/>
          <w:szCs w:val="21"/>
        </w:rPr>
        <w:t>（三）投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之</w:t>
      </w:r>
      <w:r>
        <w:rPr>
          <w:rFonts w:hint="eastAsia" w:ascii="宋体" w:hAnsi="宋体" w:cs="微软雅黑"/>
          <w:color w:val="auto"/>
          <w:kern w:val="0"/>
          <w:szCs w:val="21"/>
        </w:rPr>
        <w:t>间协</w:t>
      </w:r>
      <w:r>
        <w:rPr>
          <w:rFonts w:hint="eastAsia" w:ascii="宋体" w:hAnsi="宋体" w:cs="Malgun Gothic"/>
          <w:color w:val="auto"/>
          <w:kern w:val="0"/>
          <w:szCs w:val="21"/>
        </w:rPr>
        <w:t>商</w:t>
      </w:r>
      <w:r>
        <w:rPr>
          <w:rFonts w:hint="eastAsia" w:ascii="宋体" w:hAnsi="宋体" w:cs="微软雅黑"/>
          <w:color w:val="auto"/>
          <w:kern w:val="0"/>
          <w:szCs w:val="21"/>
        </w:rPr>
        <w:t>报</w:t>
      </w:r>
      <w:r>
        <w:rPr>
          <w:rFonts w:hint="eastAsia" w:ascii="宋体" w:hAnsi="宋体" w:cs="Malgun Gothic"/>
          <w:color w:val="auto"/>
          <w:kern w:val="0"/>
          <w:szCs w:val="21"/>
        </w:rPr>
        <w:t>价、技</w:t>
      </w:r>
      <w:r>
        <w:rPr>
          <w:rFonts w:hint="eastAsia" w:ascii="宋体" w:hAnsi="宋体" w:cs="微软雅黑"/>
          <w:color w:val="auto"/>
          <w:kern w:val="0"/>
          <w:szCs w:val="21"/>
        </w:rPr>
        <w:t>术</w:t>
      </w:r>
      <w:r>
        <w:rPr>
          <w:rFonts w:hint="eastAsia" w:ascii="宋体" w:hAnsi="宋体" w:cs="Malgun Gothic"/>
          <w:color w:val="auto"/>
          <w:kern w:val="0"/>
          <w:szCs w:val="21"/>
        </w:rPr>
        <w:t>方案等投</w:t>
      </w:r>
      <w:r>
        <w:rPr>
          <w:rFonts w:hint="eastAsia" w:ascii="宋体" w:hAnsi="宋体" w:cs="微软雅黑"/>
          <w:color w:val="auto"/>
          <w:kern w:val="0"/>
          <w:szCs w:val="21"/>
        </w:rPr>
        <w:t>标</w:t>
      </w:r>
      <w:r>
        <w:rPr>
          <w:rFonts w:hint="eastAsia" w:ascii="宋体" w:hAnsi="宋体" w:cs="Malgun Gothic"/>
          <w:color w:val="auto"/>
          <w:kern w:val="0"/>
          <w:szCs w:val="21"/>
        </w:rPr>
        <w:t>文件或者</w:t>
      </w:r>
      <w:r>
        <w:rPr>
          <w:rFonts w:hint="eastAsia" w:ascii="宋体" w:hAnsi="宋体" w:cs="微软雅黑"/>
          <w:color w:val="auto"/>
          <w:kern w:val="0"/>
          <w:szCs w:val="21"/>
          <w:lang w:eastAsia="zh-CN"/>
        </w:rPr>
        <w:t>投标文件</w:t>
      </w:r>
      <w:r>
        <w:rPr>
          <w:rFonts w:hint="eastAsia" w:ascii="宋体" w:hAnsi="宋体" w:cs="Malgun Gothic"/>
          <w:color w:val="auto"/>
          <w:kern w:val="0"/>
          <w:szCs w:val="21"/>
        </w:rPr>
        <w:t>的</w:t>
      </w:r>
      <w:r>
        <w:rPr>
          <w:rFonts w:hint="eastAsia" w:ascii="宋体" w:hAnsi="宋体" w:cs="微软雅黑"/>
          <w:color w:val="auto"/>
          <w:kern w:val="0"/>
          <w:szCs w:val="21"/>
        </w:rPr>
        <w:t>实质</w:t>
      </w:r>
      <w:r>
        <w:rPr>
          <w:rFonts w:hint="eastAsia" w:ascii="宋体" w:hAnsi="宋体" w:cs="Malgun Gothic"/>
          <w:color w:val="auto"/>
          <w:kern w:val="0"/>
          <w:szCs w:val="21"/>
        </w:rPr>
        <w:t>性</w:t>
      </w:r>
      <w:r>
        <w:rPr>
          <w:rFonts w:hint="eastAsia" w:ascii="宋体" w:hAnsi="宋体" w:cs="微软雅黑"/>
          <w:color w:val="auto"/>
          <w:kern w:val="0"/>
          <w:szCs w:val="21"/>
        </w:rPr>
        <w:t>内</w:t>
      </w:r>
      <w:r>
        <w:rPr>
          <w:rFonts w:hint="eastAsia" w:ascii="宋体" w:hAnsi="宋体" w:cs="Malgun Gothic"/>
          <w:color w:val="auto"/>
          <w:kern w:val="0"/>
          <w:szCs w:val="21"/>
        </w:rPr>
        <w:t>容；</w:t>
      </w:r>
    </w:p>
    <w:p w14:paraId="18890013">
      <w:pPr>
        <w:spacing w:line="360" w:lineRule="auto"/>
        <w:rPr>
          <w:rFonts w:hint="eastAsia" w:ascii="宋体" w:hAnsi="宋体" w:cs="宋体"/>
          <w:color w:val="auto"/>
          <w:kern w:val="0"/>
          <w:szCs w:val="21"/>
        </w:rPr>
      </w:pPr>
      <w:r>
        <w:rPr>
          <w:rFonts w:hint="eastAsia" w:ascii="宋体" w:hAnsi="宋体" w:cs="宋体"/>
          <w:color w:val="auto"/>
          <w:kern w:val="0"/>
          <w:szCs w:val="21"/>
        </w:rPr>
        <w:t>（四）</w:t>
      </w:r>
      <w:r>
        <w:rPr>
          <w:rFonts w:hint="eastAsia" w:ascii="宋体" w:hAnsi="宋体" w:cs="微软雅黑"/>
          <w:color w:val="auto"/>
          <w:kern w:val="0"/>
          <w:szCs w:val="21"/>
        </w:rPr>
        <w:t>属</w:t>
      </w:r>
      <w:r>
        <w:rPr>
          <w:rFonts w:hint="eastAsia" w:ascii="宋体" w:hAnsi="宋体" w:cs="Malgun Gothic"/>
          <w:color w:val="auto"/>
          <w:kern w:val="0"/>
          <w:szCs w:val="21"/>
        </w:rPr>
        <w:t>于同一集</w:t>
      </w:r>
      <w:r>
        <w:rPr>
          <w:rFonts w:hint="eastAsia" w:ascii="宋体" w:hAnsi="宋体" w:cs="微软雅黑"/>
          <w:color w:val="auto"/>
          <w:kern w:val="0"/>
          <w:szCs w:val="21"/>
        </w:rPr>
        <w:t>团</w:t>
      </w:r>
      <w:r>
        <w:rPr>
          <w:rFonts w:hint="eastAsia" w:ascii="宋体" w:hAnsi="宋体" w:cs="Malgun Gothic"/>
          <w:color w:val="auto"/>
          <w:kern w:val="0"/>
          <w:szCs w:val="21"/>
        </w:rPr>
        <w:t>、</w:t>
      </w:r>
      <w:r>
        <w:rPr>
          <w:rFonts w:hint="eastAsia" w:ascii="宋体" w:hAnsi="宋体" w:cs="微软雅黑"/>
          <w:color w:val="auto"/>
          <w:kern w:val="0"/>
          <w:szCs w:val="21"/>
        </w:rPr>
        <w:t>协会</w:t>
      </w:r>
      <w:r>
        <w:rPr>
          <w:rFonts w:hint="eastAsia" w:ascii="宋体" w:hAnsi="宋体" w:cs="Malgun Gothic"/>
          <w:color w:val="auto"/>
          <w:kern w:val="0"/>
          <w:szCs w:val="21"/>
        </w:rPr>
        <w:t>、商</w:t>
      </w:r>
      <w:r>
        <w:rPr>
          <w:rFonts w:hint="eastAsia" w:ascii="宋体" w:hAnsi="宋体" w:cs="微软雅黑"/>
          <w:color w:val="auto"/>
          <w:kern w:val="0"/>
          <w:szCs w:val="21"/>
        </w:rPr>
        <w:t>会</w:t>
      </w:r>
      <w:r>
        <w:rPr>
          <w:rFonts w:hint="eastAsia" w:ascii="宋体" w:hAnsi="宋体" w:cs="Malgun Gothic"/>
          <w:color w:val="auto"/>
          <w:kern w:val="0"/>
          <w:szCs w:val="21"/>
        </w:rPr>
        <w:t>等</w:t>
      </w:r>
      <w:r>
        <w:rPr>
          <w:rFonts w:hint="eastAsia" w:ascii="宋体" w:hAnsi="宋体" w:cs="微软雅黑"/>
          <w:color w:val="auto"/>
          <w:kern w:val="0"/>
          <w:szCs w:val="21"/>
        </w:rPr>
        <w:t>组织</w:t>
      </w:r>
      <w:r>
        <w:rPr>
          <w:rFonts w:hint="eastAsia" w:ascii="宋体" w:hAnsi="宋体" w:cs="Malgun Gothic"/>
          <w:color w:val="auto"/>
          <w:kern w:val="0"/>
          <w:szCs w:val="21"/>
        </w:rPr>
        <w:t>成</w:t>
      </w:r>
      <w:r>
        <w:rPr>
          <w:rFonts w:hint="eastAsia" w:ascii="宋体" w:hAnsi="宋体" w:cs="微软雅黑"/>
          <w:color w:val="auto"/>
          <w:kern w:val="0"/>
          <w:szCs w:val="21"/>
        </w:rPr>
        <w:t>员</w:t>
      </w:r>
      <w:r>
        <w:rPr>
          <w:rFonts w:hint="eastAsia" w:ascii="宋体" w:hAnsi="宋体" w:cs="Malgun Gothic"/>
          <w:color w:val="auto"/>
          <w:kern w:val="0"/>
          <w:szCs w:val="21"/>
        </w:rPr>
        <w:t>的</w:t>
      </w:r>
      <w:r>
        <w:rPr>
          <w:rFonts w:hint="eastAsia" w:ascii="宋体" w:hAnsi="宋体" w:cs="宋体"/>
          <w:color w:val="auto"/>
          <w:kern w:val="0"/>
          <w:szCs w:val="21"/>
        </w:rPr>
        <w:t>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按照</w:t>
      </w:r>
      <w:r>
        <w:rPr>
          <w:rFonts w:hint="eastAsia" w:ascii="宋体" w:hAnsi="宋体" w:cs="微软雅黑"/>
          <w:color w:val="auto"/>
          <w:kern w:val="0"/>
          <w:szCs w:val="21"/>
        </w:rPr>
        <w:t>该组织</w:t>
      </w:r>
      <w:r>
        <w:rPr>
          <w:rFonts w:hint="eastAsia" w:ascii="宋体" w:hAnsi="宋体" w:cs="Malgun Gothic"/>
          <w:color w:val="auto"/>
          <w:kern w:val="0"/>
          <w:szCs w:val="21"/>
        </w:rPr>
        <w:t>要求</w:t>
      </w:r>
      <w:r>
        <w:rPr>
          <w:rFonts w:hint="eastAsia" w:ascii="宋体" w:hAnsi="宋体" w:cs="微软雅黑"/>
          <w:color w:val="auto"/>
          <w:kern w:val="0"/>
          <w:szCs w:val="21"/>
        </w:rPr>
        <w:t>协</w:t>
      </w:r>
      <w:r>
        <w:rPr>
          <w:rFonts w:hint="eastAsia" w:ascii="宋体" w:hAnsi="宋体" w:cs="Malgun Gothic"/>
          <w:color w:val="auto"/>
          <w:kern w:val="0"/>
          <w:szCs w:val="21"/>
        </w:rPr>
        <w:t>同</w:t>
      </w:r>
      <w:r>
        <w:rPr>
          <w:rFonts w:hint="eastAsia" w:ascii="宋体" w:hAnsi="宋体" w:cs="微软雅黑"/>
          <w:color w:val="auto"/>
          <w:kern w:val="0"/>
          <w:szCs w:val="21"/>
        </w:rPr>
        <w:t>参</w:t>
      </w:r>
      <w:r>
        <w:rPr>
          <w:rFonts w:hint="eastAsia" w:ascii="宋体" w:hAnsi="宋体" w:cs="Malgun Gothic"/>
          <w:color w:val="auto"/>
          <w:kern w:val="0"/>
          <w:szCs w:val="21"/>
        </w:rPr>
        <w:t>加政府采</w:t>
      </w:r>
      <w:r>
        <w:rPr>
          <w:rFonts w:hint="eastAsia" w:ascii="宋体" w:hAnsi="宋体" w:cs="微软雅黑"/>
          <w:color w:val="auto"/>
          <w:kern w:val="0"/>
          <w:szCs w:val="21"/>
        </w:rPr>
        <w:t>购</w:t>
      </w:r>
      <w:r>
        <w:rPr>
          <w:rFonts w:hint="eastAsia" w:ascii="宋体" w:hAnsi="宋体" w:cs="Malgun Gothic"/>
          <w:color w:val="auto"/>
          <w:kern w:val="0"/>
          <w:szCs w:val="21"/>
        </w:rPr>
        <w:t>活</w:t>
      </w:r>
      <w:r>
        <w:rPr>
          <w:rFonts w:hint="eastAsia" w:ascii="宋体" w:hAnsi="宋体" w:cs="微软雅黑"/>
          <w:color w:val="auto"/>
          <w:kern w:val="0"/>
          <w:szCs w:val="21"/>
        </w:rPr>
        <w:t>动</w:t>
      </w:r>
      <w:r>
        <w:rPr>
          <w:rFonts w:hint="eastAsia" w:ascii="宋体" w:hAnsi="宋体" w:cs="Malgun Gothic"/>
          <w:color w:val="auto"/>
          <w:kern w:val="0"/>
          <w:szCs w:val="21"/>
        </w:rPr>
        <w:t>；</w:t>
      </w:r>
    </w:p>
    <w:p w14:paraId="3E676438">
      <w:pPr>
        <w:spacing w:line="360" w:lineRule="auto"/>
        <w:rPr>
          <w:rFonts w:hint="eastAsia" w:ascii="宋体" w:hAnsi="宋体" w:cs="宋体"/>
          <w:color w:val="auto"/>
          <w:kern w:val="0"/>
          <w:szCs w:val="21"/>
        </w:rPr>
      </w:pPr>
      <w:r>
        <w:rPr>
          <w:rFonts w:hint="eastAsia" w:ascii="宋体" w:hAnsi="宋体" w:cs="宋体"/>
          <w:color w:val="auto"/>
          <w:kern w:val="0"/>
          <w:szCs w:val="21"/>
        </w:rPr>
        <w:t>（五）投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之</w:t>
      </w:r>
      <w:r>
        <w:rPr>
          <w:rFonts w:hint="eastAsia" w:ascii="宋体" w:hAnsi="宋体" w:cs="微软雅黑"/>
          <w:color w:val="auto"/>
          <w:kern w:val="0"/>
          <w:szCs w:val="21"/>
        </w:rPr>
        <w:t>间</w:t>
      </w:r>
      <w:r>
        <w:rPr>
          <w:rFonts w:hint="eastAsia" w:ascii="宋体" w:hAnsi="宋体" w:cs="Malgun Gothic"/>
          <w:color w:val="auto"/>
          <w:kern w:val="0"/>
          <w:szCs w:val="21"/>
        </w:rPr>
        <w:t>事先</w:t>
      </w:r>
      <w:r>
        <w:rPr>
          <w:rFonts w:hint="eastAsia" w:ascii="宋体" w:hAnsi="宋体" w:cs="微软雅黑"/>
          <w:color w:val="auto"/>
          <w:kern w:val="0"/>
          <w:szCs w:val="21"/>
        </w:rPr>
        <w:t>约</w:t>
      </w:r>
      <w:r>
        <w:rPr>
          <w:rFonts w:hint="eastAsia" w:ascii="宋体" w:hAnsi="宋体" w:cs="Malgun Gothic"/>
          <w:color w:val="auto"/>
          <w:kern w:val="0"/>
          <w:szCs w:val="21"/>
        </w:rPr>
        <w:t>定由某一特定</w:t>
      </w:r>
      <w:r>
        <w:rPr>
          <w:rFonts w:hint="eastAsia" w:ascii="宋体" w:hAnsi="宋体" w:cs="宋体"/>
          <w:color w:val="auto"/>
          <w:kern w:val="0"/>
          <w:szCs w:val="21"/>
        </w:rPr>
        <w:t>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中</w:t>
      </w:r>
      <w:r>
        <w:rPr>
          <w:rFonts w:hint="eastAsia" w:ascii="宋体" w:hAnsi="宋体" w:cs="微软雅黑"/>
          <w:color w:val="auto"/>
          <w:kern w:val="0"/>
          <w:szCs w:val="21"/>
        </w:rPr>
        <w:t>标</w:t>
      </w:r>
      <w:r>
        <w:rPr>
          <w:rFonts w:hint="eastAsia" w:ascii="宋体" w:hAnsi="宋体" w:cs="Malgun Gothic"/>
          <w:color w:val="auto"/>
          <w:kern w:val="0"/>
          <w:szCs w:val="21"/>
        </w:rPr>
        <w:t>、成交；</w:t>
      </w:r>
    </w:p>
    <w:p w14:paraId="716C6452">
      <w:pPr>
        <w:spacing w:line="360" w:lineRule="auto"/>
        <w:rPr>
          <w:rFonts w:hint="eastAsia" w:ascii="宋体" w:hAnsi="宋体" w:cs="宋体"/>
          <w:color w:val="auto"/>
          <w:kern w:val="0"/>
          <w:szCs w:val="21"/>
        </w:rPr>
      </w:pPr>
      <w:r>
        <w:rPr>
          <w:rFonts w:hint="eastAsia" w:ascii="宋体" w:hAnsi="宋体" w:cs="宋体"/>
          <w:color w:val="auto"/>
          <w:kern w:val="0"/>
          <w:szCs w:val="21"/>
        </w:rPr>
        <w:t>（六）投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之</w:t>
      </w:r>
      <w:r>
        <w:rPr>
          <w:rFonts w:hint="eastAsia" w:ascii="宋体" w:hAnsi="宋体" w:cs="微软雅黑"/>
          <w:color w:val="auto"/>
          <w:kern w:val="0"/>
          <w:szCs w:val="21"/>
        </w:rPr>
        <w:t>间</w:t>
      </w:r>
      <w:r>
        <w:rPr>
          <w:rFonts w:hint="eastAsia" w:ascii="宋体" w:hAnsi="宋体" w:cs="Malgun Gothic"/>
          <w:color w:val="auto"/>
          <w:kern w:val="0"/>
          <w:szCs w:val="21"/>
        </w:rPr>
        <w:t>商定部分</w:t>
      </w:r>
      <w:r>
        <w:rPr>
          <w:rFonts w:hint="eastAsia" w:ascii="宋体" w:hAnsi="宋体" w:cs="宋体"/>
          <w:color w:val="auto"/>
          <w:kern w:val="0"/>
          <w:szCs w:val="21"/>
        </w:rPr>
        <w:t>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放弃</w:t>
      </w:r>
      <w:r>
        <w:rPr>
          <w:rFonts w:hint="eastAsia" w:ascii="宋体" w:hAnsi="宋体" w:cs="微软雅黑"/>
          <w:color w:val="auto"/>
          <w:kern w:val="0"/>
          <w:szCs w:val="21"/>
        </w:rPr>
        <w:t>参</w:t>
      </w:r>
      <w:r>
        <w:rPr>
          <w:rFonts w:hint="eastAsia" w:ascii="宋体" w:hAnsi="宋体" w:cs="Malgun Gothic"/>
          <w:color w:val="auto"/>
          <w:kern w:val="0"/>
          <w:szCs w:val="21"/>
        </w:rPr>
        <w:t>加政府采</w:t>
      </w:r>
      <w:r>
        <w:rPr>
          <w:rFonts w:hint="eastAsia" w:ascii="宋体" w:hAnsi="宋体" w:cs="微软雅黑"/>
          <w:color w:val="auto"/>
          <w:kern w:val="0"/>
          <w:szCs w:val="21"/>
        </w:rPr>
        <w:t>购</w:t>
      </w:r>
      <w:r>
        <w:rPr>
          <w:rFonts w:hint="eastAsia" w:ascii="宋体" w:hAnsi="宋体" w:cs="Malgun Gothic"/>
          <w:color w:val="auto"/>
          <w:kern w:val="0"/>
          <w:szCs w:val="21"/>
        </w:rPr>
        <w:t>活</w:t>
      </w:r>
      <w:r>
        <w:rPr>
          <w:rFonts w:hint="eastAsia" w:ascii="宋体" w:hAnsi="宋体" w:cs="微软雅黑"/>
          <w:color w:val="auto"/>
          <w:kern w:val="0"/>
          <w:szCs w:val="21"/>
        </w:rPr>
        <w:t>动</w:t>
      </w:r>
      <w:r>
        <w:rPr>
          <w:rFonts w:hint="eastAsia" w:ascii="宋体" w:hAnsi="宋体" w:cs="Malgun Gothic"/>
          <w:color w:val="auto"/>
          <w:kern w:val="0"/>
          <w:szCs w:val="21"/>
        </w:rPr>
        <w:t>或者放弃中</w:t>
      </w:r>
      <w:r>
        <w:rPr>
          <w:rFonts w:hint="eastAsia" w:ascii="宋体" w:hAnsi="宋体" w:cs="微软雅黑"/>
          <w:color w:val="auto"/>
          <w:kern w:val="0"/>
          <w:szCs w:val="21"/>
        </w:rPr>
        <w:t>标</w:t>
      </w:r>
      <w:r>
        <w:rPr>
          <w:rFonts w:hint="eastAsia" w:ascii="宋体" w:hAnsi="宋体" w:cs="Malgun Gothic"/>
          <w:color w:val="auto"/>
          <w:kern w:val="0"/>
          <w:szCs w:val="21"/>
        </w:rPr>
        <w:t>、成交；</w:t>
      </w:r>
    </w:p>
    <w:p w14:paraId="22A7923B">
      <w:pPr>
        <w:spacing w:line="360" w:lineRule="auto"/>
        <w:rPr>
          <w:rFonts w:hint="eastAsia" w:ascii="宋体" w:hAnsi="宋体" w:cs="宋体"/>
          <w:color w:val="auto"/>
          <w:kern w:val="0"/>
          <w:szCs w:val="21"/>
        </w:rPr>
      </w:pPr>
      <w:r>
        <w:rPr>
          <w:rFonts w:hint="eastAsia" w:ascii="宋体" w:hAnsi="宋体" w:cs="宋体"/>
          <w:color w:val="auto"/>
          <w:kern w:val="0"/>
          <w:szCs w:val="21"/>
        </w:rPr>
        <w:t>（七）投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微软雅黑"/>
          <w:color w:val="auto"/>
          <w:kern w:val="0"/>
          <w:szCs w:val="21"/>
        </w:rPr>
        <w:t>与</w:t>
      </w:r>
      <w:r>
        <w:rPr>
          <w:rFonts w:hint="eastAsia" w:ascii="宋体" w:hAnsi="宋体" w:cs="Malgun Gothic"/>
          <w:color w:val="auto"/>
          <w:kern w:val="0"/>
          <w:szCs w:val="21"/>
        </w:rPr>
        <w:t>采</w:t>
      </w:r>
      <w:r>
        <w:rPr>
          <w:rFonts w:hint="eastAsia" w:ascii="宋体" w:hAnsi="宋体" w:cs="微软雅黑"/>
          <w:color w:val="auto"/>
          <w:kern w:val="0"/>
          <w:szCs w:val="21"/>
        </w:rPr>
        <w:t>购</w:t>
      </w:r>
      <w:r>
        <w:rPr>
          <w:rFonts w:hint="eastAsia" w:ascii="宋体" w:hAnsi="宋体" w:cs="Malgun Gothic"/>
          <w:color w:val="auto"/>
          <w:kern w:val="0"/>
          <w:szCs w:val="21"/>
        </w:rPr>
        <w:t>人或者采</w:t>
      </w:r>
      <w:r>
        <w:rPr>
          <w:rFonts w:hint="eastAsia" w:ascii="宋体" w:hAnsi="宋体" w:cs="微软雅黑"/>
          <w:color w:val="auto"/>
          <w:kern w:val="0"/>
          <w:szCs w:val="21"/>
        </w:rPr>
        <w:t>购</w:t>
      </w:r>
      <w:r>
        <w:rPr>
          <w:rFonts w:hint="eastAsia" w:ascii="宋体" w:hAnsi="宋体" w:cs="Malgun Gothic"/>
          <w:color w:val="auto"/>
          <w:kern w:val="0"/>
          <w:szCs w:val="21"/>
        </w:rPr>
        <w:t>代理机</w:t>
      </w:r>
      <w:r>
        <w:rPr>
          <w:rFonts w:hint="eastAsia" w:ascii="宋体" w:hAnsi="宋体" w:cs="微软雅黑"/>
          <w:color w:val="auto"/>
          <w:kern w:val="0"/>
          <w:szCs w:val="21"/>
        </w:rPr>
        <w:t>构</w:t>
      </w:r>
      <w:r>
        <w:rPr>
          <w:rFonts w:hint="eastAsia" w:ascii="宋体" w:hAnsi="宋体" w:cs="Malgun Gothic"/>
          <w:color w:val="auto"/>
          <w:kern w:val="0"/>
          <w:szCs w:val="21"/>
        </w:rPr>
        <w:t>之</w:t>
      </w:r>
      <w:r>
        <w:rPr>
          <w:rFonts w:hint="eastAsia" w:ascii="宋体" w:hAnsi="宋体" w:cs="微软雅黑"/>
          <w:color w:val="auto"/>
          <w:kern w:val="0"/>
          <w:szCs w:val="21"/>
        </w:rPr>
        <w:t>间</w:t>
      </w:r>
      <w:r>
        <w:rPr>
          <w:rFonts w:hint="eastAsia" w:ascii="宋体" w:hAnsi="宋体" w:cs="Malgun Gothic"/>
          <w:color w:val="auto"/>
          <w:kern w:val="0"/>
          <w:szCs w:val="21"/>
        </w:rPr>
        <w:t>、</w:t>
      </w:r>
      <w:r>
        <w:rPr>
          <w:rFonts w:hint="eastAsia" w:ascii="宋体" w:hAnsi="宋体" w:cs="宋体"/>
          <w:color w:val="auto"/>
          <w:kern w:val="0"/>
          <w:szCs w:val="21"/>
        </w:rPr>
        <w:t>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相互之</w:t>
      </w:r>
      <w:r>
        <w:rPr>
          <w:rFonts w:hint="eastAsia" w:ascii="宋体" w:hAnsi="宋体" w:cs="微软雅黑"/>
          <w:color w:val="auto"/>
          <w:kern w:val="0"/>
          <w:szCs w:val="21"/>
        </w:rPr>
        <w:t>间</w:t>
      </w:r>
      <w:r>
        <w:rPr>
          <w:rFonts w:hint="eastAsia" w:ascii="宋体" w:hAnsi="宋体" w:cs="Malgun Gothic"/>
          <w:color w:val="auto"/>
          <w:kern w:val="0"/>
          <w:szCs w:val="21"/>
        </w:rPr>
        <w:t>，</w:t>
      </w:r>
      <w:r>
        <w:rPr>
          <w:rFonts w:hint="eastAsia" w:ascii="宋体" w:hAnsi="宋体" w:cs="微软雅黑"/>
          <w:color w:val="auto"/>
          <w:kern w:val="0"/>
          <w:szCs w:val="21"/>
        </w:rPr>
        <w:t>为谋</w:t>
      </w:r>
      <w:r>
        <w:rPr>
          <w:rFonts w:hint="eastAsia" w:ascii="宋体" w:hAnsi="宋体" w:cs="Malgun Gothic"/>
          <w:color w:val="auto"/>
          <w:kern w:val="0"/>
          <w:szCs w:val="21"/>
        </w:rPr>
        <w:t>求特定</w:t>
      </w:r>
      <w:r>
        <w:rPr>
          <w:rFonts w:hint="eastAsia" w:ascii="宋体" w:hAnsi="宋体" w:cs="宋体"/>
          <w:color w:val="auto"/>
          <w:kern w:val="0"/>
          <w:szCs w:val="21"/>
        </w:rPr>
        <w:t>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中</w:t>
      </w:r>
      <w:r>
        <w:rPr>
          <w:rFonts w:hint="eastAsia" w:ascii="宋体" w:hAnsi="宋体" w:cs="微软雅黑"/>
          <w:color w:val="auto"/>
          <w:kern w:val="0"/>
          <w:szCs w:val="21"/>
        </w:rPr>
        <w:t>标</w:t>
      </w:r>
      <w:r>
        <w:rPr>
          <w:rFonts w:hint="eastAsia" w:ascii="宋体" w:hAnsi="宋体" w:cs="Malgun Gothic"/>
          <w:color w:val="auto"/>
          <w:kern w:val="0"/>
          <w:szCs w:val="21"/>
        </w:rPr>
        <w:t>、成交或者排斥其他</w:t>
      </w:r>
      <w:r>
        <w:rPr>
          <w:rFonts w:hint="eastAsia" w:ascii="宋体" w:hAnsi="宋体" w:cs="宋体"/>
          <w:color w:val="auto"/>
          <w:kern w:val="0"/>
          <w:szCs w:val="21"/>
        </w:rPr>
        <w:t>投</w:t>
      </w:r>
      <w:r>
        <w:rPr>
          <w:rFonts w:hint="eastAsia" w:ascii="宋体" w:hAnsi="宋体" w:cs="微软雅黑"/>
          <w:color w:val="auto"/>
          <w:kern w:val="0"/>
          <w:szCs w:val="21"/>
        </w:rPr>
        <w:t>标</w:t>
      </w:r>
      <w:r>
        <w:rPr>
          <w:rFonts w:hint="eastAsia" w:ascii="宋体" w:hAnsi="宋体" w:cs="Malgun Gothic"/>
          <w:color w:val="auto"/>
          <w:kern w:val="0"/>
          <w:szCs w:val="21"/>
        </w:rPr>
        <w:t>人</w:t>
      </w:r>
      <w:r>
        <w:rPr>
          <w:rFonts w:hint="eastAsia" w:ascii="宋体" w:hAnsi="宋体" w:cs="宋体"/>
          <w:color w:val="auto"/>
          <w:kern w:val="0"/>
          <w:szCs w:val="21"/>
        </w:rPr>
        <w:t>的其他串通行</w:t>
      </w:r>
      <w:r>
        <w:rPr>
          <w:rFonts w:hint="eastAsia" w:ascii="宋体" w:hAnsi="宋体" w:cs="微软雅黑"/>
          <w:color w:val="auto"/>
          <w:kern w:val="0"/>
          <w:szCs w:val="21"/>
        </w:rPr>
        <w:t>为</w:t>
      </w:r>
      <w:r>
        <w:rPr>
          <w:rFonts w:hint="eastAsia" w:ascii="宋体" w:hAnsi="宋体" w:cs="Malgun Gothic"/>
          <w:color w:val="auto"/>
          <w:kern w:val="0"/>
          <w:szCs w:val="21"/>
        </w:rPr>
        <w:t>。</w:t>
      </w:r>
    </w:p>
    <w:p w14:paraId="2F1751B9">
      <w:pPr>
        <w:spacing w:line="360" w:lineRule="auto"/>
        <w:rPr>
          <w:rFonts w:hint="eastAsia" w:ascii="宋体" w:hAnsi="宋体" w:cs="宋体"/>
          <w:color w:val="auto"/>
          <w:kern w:val="0"/>
          <w:szCs w:val="21"/>
        </w:rPr>
      </w:pPr>
      <w:r>
        <w:rPr>
          <w:rFonts w:hint="eastAsia" w:ascii="宋体" w:hAnsi="宋体" w:cs="宋体"/>
          <w:b/>
          <w:color w:val="auto"/>
          <w:kern w:val="0"/>
          <w:szCs w:val="21"/>
        </w:rPr>
        <w:t>二、有下列情形之一的，</w:t>
      </w:r>
      <w:r>
        <w:rPr>
          <w:rFonts w:hint="eastAsia" w:ascii="宋体" w:hAnsi="宋体" w:cs="微软雅黑"/>
          <w:b/>
          <w:color w:val="auto"/>
          <w:kern w:val="0"/>
          <w:szCs w:val="21"/>
        </w:rPr>
        <w:t>视为</w:t>
      </w:r>
      <w:r>
        <w:rPr>
          <w:rFonts w:hint="eastAsia" w:ascii="宋体" w:hAnsi="宋体" w:cs="Malgun Gothic"/>
          <w:b/>
          <w:color w:val="auto"/>
          <w:kern w:val="0"/>
          <w:szCs w:val="21"/>
        </w:rPr>
        <w:t>投</w:t>
      </w:r>
      <w:r>
        <w:rPr>
          <w:rFonts w:hint="eastAsia" w:ascii="宋体" w:hAnsi="宋体" w:cs="微软雅黑"/>
          <w:b/>
          <w:color w:val="auto"/>
          <w:kern w:val="0"/>
          <w:szCs w:val="21"/>
        </w:rPr>
        <w:t>标</w:t>
      </w:r>
      <w:r>
        <w:rPr>
          <w:rFonts w:hint="eastAsia" w:ascii="宋体" w:hAnsi="宋体" w:cs="Malgun Gothic"/>
          <w:b/>
          <w:color w:val="auto"/>
          <w:kern w:val="0"/>
          <w:szCs w:val="21"/>
        </w:rPr>
        <w:t>人串通投</w:t>
      </w:r>
      <w:r>
        <w:rPr>
          <w:rFonts w:hint="eastAsia" w:ascii="宋体" w:hAnsi="宋体" w:cs="微软雅黑"/>
          <w:b/>
          <w:color w:val="auto"/>
          <w:kern w:val="0"/>
          <w:szCs w:val="21"/>
        </w:rPr>
        <w:t>标</w:t>
      </w:r>
      <w:r>
        <w:rPr>
          <w:rFonts w:hint="eastAsia" w:ascii="宋体" w:hAnsi="宋体" w:cs="Malgun Gothic"/>
          <w:b/>
          <w:color w:val="auto"/>
          <w:kern w:val="0"/>
          <w:szCs w:val="21"/>
        </w:rPr>
        <w:t>，其投</w:t>
      </w:r>
      <w:r>
        <w:rPr>
          <w:rFonts w:hint="eastAsia" w:ascii="宋体" w:hAnsi="宋体" w:cs="微软雅黑"/>
          <w:b/>
          <w:color w:val="auto"/>
          <w:kern w:val="0"/>
          <w:szCs w:val="21"/>
        </w:rPr>
        <w:t>标</w:t>
      </w:r>
      <w:r>
        <w:rPr>
          <w:rFonts w:hint="eastAsia" w:ascii="宋体" w:hAnsi="宋体" w:cs="Malgun Gothic"/>
          <w:b/>
          <w:color w:val="auto"/>
          <w:kern w:val="0"/>
          <w:szCs w:val="21"/>
        </w:rPr>
        <w:t>无效：</w:t>
      </w:r>
    </w:p>
    <w:p w14:paraId="100A6A9C">
      <w:pPr>
        <w:spacing w:line="360" w:lineRule="auto"/>
        <w:rPr>
          <w:rFonts w:hint="eastAsia" w:ascii="宋体" w:hAnsi="宋体" w:cs="宋体"/>
          <w:color w:val="auto"/>
          <w:kern w:val="0"/>
          <w:szCs w:val="21"/>
        </w:rPr>
      </w:pPr>
      <w:r>
        <w:rPr>
          <w:rFonts w:hint="eastAsia" w:ascii="宋体" w:hAnsi="宋体" w:cs="宋体"/>
          <w:color w:val="auto"/>
          <w:kern w:val="0"/>
          <w:szCs w:val="21"/>
        </w:rPr>
        <w:t>（一）不同投标人的投标文件由同一单位或者个人编制；</w:t>
      </w:r>
    </w:p>
    <w:p w14:paraId="27D36029">
      <w:pPr>
        <w:spacing w:line="360" w:lineRule="auto"/>
        <w:rPr>
          <w:rFonts w:hint="eastAsia" w:ascii="宋体" w:hAnsi="宋体" w:cs="宋体"/>
          <w:color w:val="auto"/>
          <w:kern w:val="0"/>
          <w:szCs w:val="21"/>
        </w:rPr>
      </w:pPr>
      <w:r>
        <w:rPr>
          <w:rFonts w:hint="eastAsia" w:ascii="宋体" w:hAnsi="宋体" w:cs="宋体"/>
          <w:color w:val="auto"/>
          <w:kern w:val="0"/>
          <w:szCs w:val="21"/>
        </w:rPr>
        <w:t>（二）不同投标人委托同一单位或者个人办理投标事宜；</w:t>
      </w:r>
    </w:p>
    <w:p w14:paraId="5B15B694">
      <w:pPr>
        <w:spacing w:line="360" w:lineRule="auto"/>
        <w:rPr>
          <w:rFonts w:hint="eastAsia" w:ascii="宋体" w:hAnsi="宋体" w:cs="宋体"/>
          <w:color w:val="auto"/>
          <w:kern w:val="0"/>
          <w:szCs w:val="21"/>
        </w:rPr>
      </w:pPr>
      <w:r>
        <w:rPr>
          <w:rFonts w:hint="eastAsia" w:ascii="宋体" w:hAnsi="宋体" w:cs="宋体"/>
          <w:color w:val="auto"/>
          <w:kern w:val="0"/>
          <w:szCs w:val="21"/>
        </w:rPr>
        <w:t>（三）不同投标人的投标文件载明的项目管理成员或者联系人员为同一人；</w:t>
      </w:r>
    </w:p>
    <w:p w14:paraId="5ACCCB62">
      <w:pPr>
        <w:spacing w:line="360" w:lineRule="auto"/>
        <w:rPr>
          <w:rFonts w:hint="eastAsia" w:ascii="宋体" w:hAnsi="宋体" w:cs="宋体"/>
          <w:color w:val="auto"/>
          <w:kern w:val="0"/>
          <w:szCs w:val="21"/>
        </w:rPr>
      </w:pPr>
      <w:r>
        <w:rPr>
          <w:rFonts w:hint="eastAsia" w:ascii="宋体" w:hAnsi="宋体" w:cs="宋体"/>
          <w:color w:val="auto"/>
          <w:kern w:val="0"/>
          <w:szCs w:val="21"/>
        </w:rPr>
        <w:t>（四）不同投标人的投标文件异常一致或者投标报价呈规律性差异；</w:t>
      </w:r>
    </w:p>
    <w:p w14:paraId="6F4859AF">
      <w:pPr>
        <w:spacing w:line="360" w:lineRule="auto"/>
        <w:rPr>
          <w:rFonts w:hint="eastAsia" w:ascii="宋体" w:hAnsi="宋体" w:cs="宋体"/>
          <w:color w:val="auto"/>
          <w:kern w:val="0"/>
          <w:szCs w:val="21"/>
        </w:rPr>
      </w:pPr>
      <w:r>
        <w:rPr>
          <w:rFonts w:hint="eastAsia" w:ascii="宋体" w:hAnsi="宋体" w:cs="宋体"/>
          <w:color w:val="auto"/>
          <w:kern w:val="0"/>
          <w:szCs w:val="21"/>
        </w:rPr>
        <w:t>（五）不同投标人的投标文件相互混装；</w:t>
      </w:r>
    </w:p>
    <w:p w14:paraId="0E93B006">
      <w:pPr>
        <w:spacing w:line="360" w:lineRule="auto"/>
        <w:rPr>
          <w:rFonts w:hint="eastAsia" w:ascii="宋体" w:hAnsi="宋体" w:cs="宋体"/>
          <w:color w:val="auto"/>
          <w:kern w:val="0"/>
          <w:szCs w:val="21"/>
        </w:rPr>
      </w:pPr>
      <w:r>
        <w:rPr>
          <w:rFonts w:hint="eastAsia" w:ascii="宋体" w:hAnsi="宋体" w:cs="宋体"/>
          <w:color w:val="auto"/>
          <w:kern w:val="0"/>
          <w:szCs w:val="21"/>
        </w:rPr>
        <w:t>（六）不同投标人的投标保证金从同一单位或者个人的账户转出。</w:t>
      </w:r>
    </w:p>
    <w:p w14:paraId="3108A15F">
      <w:pPr>
        <w:spacing w:line="360" w:lineRule="auto"/>
        <w:rPr>
          <w:rFonts w:hint="eastAsia" w:ascii="宋体" w:hAnsi="宋体" w:cs="宋体"/>
          <w:color w:val="auto"/>
          <w:kern w:val="0"/>
          <w:szCs w:val="21"/>
        </w:rPr>
      </w:pPr>
    </w:p>
    <w:p w14:paraId="7C6F653A">
      <w:pPr>
        <w:spacing w:line="360" w:lineRule="auto"/>
        <w:ind w:firstLine="482" w:firstLineChars="200"/>
        <w:rPr>
          <w:rFonts w:hint="eastAsia" w:ascii="宋体" w:hAnsi="宋体" w:cs="宋体"/>
          <w:color w:val="auto"/>
          <w:kern w:val="0"/>
          <w:szCs w:val="21"/>
        </w:rPr>
      </w:pPr>
      <w:r>
        <w:rPr>
          <w:rFonts w:hint="eastAsia" w:ascii="宋体" w:hAnsi="宋体" w:cs="微软雅黑"/>
          <w:b/>
          <w:color w:val="auto"/>
          <w:kern w:val="0"/>
          <w:szCs w:val="21"/>
        </w:rPr>
        <w:t>我公司承诺：</w:t>
      </w:r>
      <w:r>
        <w:rPr>
          <w:rFonts w:hint="eastAsia" w:ascii="宋体" w:hAnsi="宋体" w:cs="微软雅黑"/>
          <w:b/>
          <w:color w:val="auto"/>
          <w:kern w:val="0"/>
          <w:szCs w:val="21"/>
          <w:u w:val="single"/>
        </w:rPr>
        <w:t xml:space="preserve">              </w:t>
      </w:r>
      <w:r>
        <w:rPr>
          <w:rFonts w:hint="eastAsia" w:ascii="宋体" w:hAnsi="宋体" w:cs="微软雅黑"/>
          <w:b/>
          <w:color w:val="auto"/>
          <w:kern w:val="0"/>
          <w:szCs w:val="21"/>
        </w:rPr>
        <w:t>（选填不存在</w:t>
      </w:r>
      <w:r>
        <w:rPr>
          <w:rFonts w:hint="eastAsia" w:ascii="宋体" w:hAnsi="宋体" w:cs="微软雅黑"/>
          <w:b/>
          <w:color w:val="auto"/>
          <w:kern w:val="0"/>
          <w:szCs w:val="21"/>
          <w:lang w:eastAsia="zh-CN"/>
        </w:rPr>
        <w:t>/不</w:t>
      </w:r>
      <w:r>
        <w:rPr>
          <w:rFonts w:hint="eastAsia" w:ascii="宋体" w:hAnsi="宋体" w:cs="微软雅黑"/>
          <w:b/>
          <w:color w:val="auto"/>
          <w:kern w:val="0"/>
          <w:szCs w:val="21"/>
        </w:rPr>
        <w:t>存在）上述串通投标情形，</w:t>
      </w:r>
      <w:r>
        <w:rPr>
          <w:rFonts w:hint="eastAsia" w:ascii="宋体" w:hAnsi="宋体" w:cs="Malgun Gothic"/>
          <w:b/>
          <w:color w:val="auto"/>
          <w:kern w:val="0"/>
          <w:szCs w:val="21"/>
        </w:rPr>
        <w:t>如出现上述情形的，将向财政部门报告，依照政府采</w:t>
      </w:r>
      <w:r>
        <w:rPr>
          <w:rFonts w:hint="eastAsia" w:ascii="宋体" w:hAnsi="宋体" w:cs="微软雅黑"/>
          <w:b/>
          <w:color w:val="auto"/>
          <w:kern w:val="0"/>
          <w:szCs w:val="21"/>
        </w:rPr>
        <w:t>购</w:t>
      </w:r>
      <w:r>
        <w:rPr>
          <w:rFonts w:hint="eastAsia" w:ascii="宋体" w:hAnsi="宋体" w:cs="Malgun Gothic"/>
          <w:b/>
          <w:color w:val="auto"/>
          <w:kern w:val="0"/>
          <w:szCs w:val="21"/>
        </w:rPr>
        <w:t>法第七十七</w:t>
      </w:r>
      <w:r>
        <w:rPr>
          <w:rFonts w:hint="eastAsia" w:ascii="宋体" w:hAnsi="宋体" w:cs="微软雅黑"/>
          <w:b/>
          <w:color w:val="auto"/>
          <w:kern w:val="0"/>
          <w:szCs w:val="21"/>
        </w:rPr>
        <w:t>条</w:t>
      </w:r>
      <w:r>
        <w:rPr>
          <w:rFonts w:hint="eastAsia" w:ascii="宋体" w:hAnsi="宋体" w:cs="Malgun Gothic"/>
          <w:b/>
          <w:color w:val="auto"/>
          <w:kern w:val="0"/>
          <w:szCs w:val="21"/>
        </w:rPr>
        <w:t>第一款的</w:t>
      </w:r>
      <w:r>
        <w:rPr>
          <w:rFonts w:hint="eastAsia" w:ascii="宋体" w:hAnsi="宋体" w:cs="微软雅黑"/>
          <w:b/>
          <w:color w:val="auto"/>
          <w:kern w:val="0"/>
          <w:szCs w:val="21"/>
        </w:rPr>
        <w:t>规</w:t>
      </w:r>
      <w:r>
        <w:rPr>
          <w:rFonts w:hint="eastAsia" w:ascii="宋体" w:hAnsi="宋体" w:cs="Malgun Gothic"/>
          <w:b/>
          <w:color w:val="auto"/>
          <w:kern w:val="0"/>
          <w:szCs w:val="21"/>
        </w:rPr>
        <w:t>定追究法律</w:t>
      </w:r>
      <w:r>
        <w:rPr>
          <w:rFonts w:hint="eastAsia" w:ascii="宋体" w:hAnsi="宋体" w:cs="微软雅黑"/>
          <w:b/>
          <w:color w:val="auto"/>
          <w:kern w:val="0"/>
          <w:szCs w:val="21"/>
        </w:rPr>
        <w:t>责</w:t>
      </w:r>
      <w:r>
        <w:rPr>
          <w:rFonts w:hint="eastAsia" w:ascii="宋体" w:hAnsi="宋体" w:cs="Malgun Gothic"/>
          <w:b/>
          <w:color w:val="auto"/>
          <w:kern w:val="0"/>
          <w:szCs w:val="21"/>
        </w:rPr>
        <w:t>任。</w:t>
      </w:r>
    </w:p>
    <w:p w14:paraId="34D093C1">
      <w:pPr>
        <w:spacing w:line="360" w:lineRule="auto"/>
        <w:rPr>
          <w:rFonts w:hint="eastAsia" w:ascii="宋体" w:hAnsi="宋体"/>
          <w:color w:val="auto"/>
          <w:szCs w:val="21"/>
        </w:rPr>
      </w:pPr>
    </w:p>
    <w:p w14:paraId="53CCAB59">
      <w:pPr>
        <w:keepNext w:val="0"/>
        <w:keepLines w:val="0"/>
        <w:pageBreakBefore w:val="0"/>
        <w:widowControl/>
        <w:kinsoku w:val="0"/>
        <w:wordWrap/>
        <w:overflowPunct/>
        <w:topLinePunct w:val="0"/>
        <w:autoSpaceDE/>
        <w:autoSpaceDN/>
        <w:bidi w:val="0"/>
        <w:adjustRightInd w:val="0"/>
        <w:snapToGrid w:val="0"/>
        <w:spacing w:before="60" w:after="60" w:line="480" w:lineRule="auto"/>
        <w:ind w:firstLine="480" w:firstLineChars="200"/>
        <w:textAlignment w:val="baseline"/>
        <w:rPr>
          <w:rFonts w:ascii="宋体" w:hAnsi="宋体"/>
          <w:color w:val="auto"/>
          <w:szCs w:val="21"/>
        </w:rPr>
      </w:pPr>
      <w:r>
        <w:rPr>
          <w:rFonts w:hint="eastAsia" w:ascii="宋体" w:hAnsi="宋体"/>
          <w:color w:val="auto"/>
          <w:szCs w:val="21"/>
        </w:rPr>
        <w:t>投标人全称</w:t>
      </w:r>
      <w:r>
        <w:rPr>
          <w:rFonts w:hint="eastAsia" w:ascii="宋体" w:hAnsi="宋体"/>
          <w:color w:val="auto"/>
          <w:szCs w:val="21"/>
          <w:lang w:eastAsia="zh-CN"/>
        </w:rPr>
        <w:t>（</w:t>
      </w:r>
      <w:r>
        <w:rPr>
          <w:rFonts w:hint="eastAsia" w:ascii="宋体" w:hAnsi="宋体"/>
          <w:color w:val="auto"/>
          <w:szCs w:val="21"/>
        </w:rPr>
        <w:t>加盖公章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2A19C268">
      <w:pPr>
        <w:keepNext w:val="0"/>
        <w:keepLines w:val="0"/>
        <w:pageBreakBefore w:val="0"/>
        <w:widowControl/>
        <w:kinsoku w:val="0"/>
        <w:wordWrap/>
        <w:overflowPunct/>
        <w:topLinePunct w:val="0"/>
        <w:autoSpaceDE/>
        <w:autoSpaceDN/>
        <w:bidi w:val="0"/>
        <w:adjustRightInd w:val="0"/>
        <w:snapToGrid w:val="0"/>
        <w:spacing w:before="60" w:after="60" w:line="480" w:lineRule="auto"/>
        <w:ind w:firstLine="480" w:firstLineChars="200"/>
        <w:textAlignment w:val="baseline"/>
        <w:rPr>
          <w:rFonts w:ascii="宋体" w:hAnsi="宋体"/>
          <w:color w:val="auto"/>
          <w:szCs w:val="21"/>
          <w:u w:val="single"/>
        </w:rPr>
      </w:pPr>
      <w:r>
        <w:rPr>
          <w:rFonts w:hint="eastAsia" w:ascii="宋体" w:hAnsi="宋体"/>
          <w:color w:val="auto"/>
          <w:szCs w:val="21"/>
        </w:rPr>
        <w:t>投标人法定代表人或委托代理人（</w:t>
      </w:r>
      <w:r>
        <w:rPr>
          <w:rFonts w:hint="eastAsia" w:ascii="宋体" w:hAnsi="宋体"/>
          <w:color w:val="auto"/>
          <w:szCs w:val="21"/>
          <w:lang w:val="en-US" w:eastAsia="zh-CN"/>
        </w:rPr>
        <w:t>签字或签章</w:t>
      </w:r>
      <w:r>
        <w:rPr>
          <w:rFonts w:hint="eastAsia" w:ascii="宋体" w:hAnsi="宋体"/>
          <w:color w:val="auto"/>
          <w:szCs w:val="21"/>
        </w:rPr>
        <w:t>）：</w:t>
      </w:r>
      <w:r>
        <w:rPr>
          <w:rFonts w:hint="eastAsia" w:ascii="宋体" w:hAnsi="宋体"/>
          <w:color w:val="auto"/>
          <w:szCs w:val="21"/>
          <w:u w:val="single"/>
        </w:rPr>
        <w:t xml:space="preserve">              </w:t>
      </w:r>
    </w:p>
    <w:p w14:paraId="0CE07D10">
      <w:pPr>
        <w:keepNext w:val="0"/>
        <w:keepLines w:val="0"/>
        <w:pageBreakBefore w:val="0"/>
        <w:widowControl/>
        <w:kinsoku w:val="0"/>
        <w:wordWrap/>
        <w:overflowPunct/>
        <w:topLinePunct w:val="0"/>
        <w:autoSpaceDE/>
        <w:autoSpaceDN/>
        <w:bidi w:val="0"/>
        <w:adjustRightInd w:val="0"/>
        <w:snapToGrid w:val="0"/>
        <w:spacing w:line="480" w:lineRule="auto"/>
        <w:ind w:firstLine="480" w:firstLineChars="200"/>
        <w:textAlignment w:val="baseline"/>
        <w:rPr>
          <w:rFonts w:hint="eastAsia" w:ascii="宋体" w:hAnsi="宋体"/>
          <w:b/>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日</w:t>
      </w:r>
    </w:p>
    <w:p w14:paraId="5EAA5084">
      <w:pPr>
        <w:pStyle w:val="3"/>
        <w:bidi w:val="0"/>
        <w:jc w:val="left"/>
        <w:rPr>
          <w:rFonts w:hint="eastAsia"/>
          <w:color w:val="auto"/>
        </w:rPr>
      </w:pPr>
      <w:bookmarkStart w:id="98" w:name="_Toc24865"/>
      <w:bookmarkStart w:id="99" w:name="_Toc27655"/>
      <w:bookmarkStart w:id="100" w:name="_Toc10320"/>
      <w:bookmarkStart w:id="101" w:name="_Toc18096"/>
      <w:bookmarkStart w:id="102" w:name="_Toc147933151"/>
      <w:bookmarkStart w:id="103" w:name="_Toc196662470"/>
      <w:bookmarkStart w:id="104" w:name="_Toc153971497"/>
      <w:bookmarkStart w:id="105" w:name="_Toc148712578"/>
      <w:r>
        <w:rPr>
          <w:color w:val="auto"/>
          <w:sz w:val="28"/>
          <w:szCs w:val="22"/>
        </w:rPr>
        <w:t>附件十</w:t>
      </w:r>
      <w:r>
        <w:rPr>
          <w:rFonts w:hint="eastAsia"/>
          <w:color w:val="auto"/>
          <w:sz w:val="28"/>
          <w:szCs w:val="22"/>
          <w:lang w:val="en-US" w:eastAsia="zh-CN"/>
        </w:rPr>
        <w:t>五</w:t>
      </w:r>
      <w:r>
        <w:rPr>
          <w:color w:val="auto"/>
          <w:sz w:val="28"/>
          <w:szCs w:val="22"/>
        </w:rPr>
        <w:t>：</w:t>
      </w:r>
      <w:bookmarkEnd w:id="98"/>
      <w:r>
        <w:rPr>
          <w:rFonts w:hint="eastAsia"/>
          <w:color w:val="auto"/>
          <w:sz w:val="28"/>
          <w:szCs w:val="22"/>
        </w:rPr>
        <w:t>医药企业价格和营销行为信用承诺书</w:t>
      </w:r>
      <w:bookmarkEnd w:id="99"/>
      <w:bookmarkEnd w:id="100"/>
      <w:bookmarkEnd w:id="101"/>
    </w:p>
    <w:p w14:paraId="1ED61AA5">
      <w:pPr>
        <w:bidi w:val="0"/>
        <w:jc w:val="center"/>
        <w:rPr>
          <w:color w:val="auto"/>
        </w:rPr>
      </w:pPr>
      <w:bookmarkStart w:id="106" w:name="_Toc15513"/>
      <w:r>
        <w:rPr>
          <w:rFonts w:hint="eastAsia"/>
          <w:b/>
          <w:bCs/>
          <w:color w:val="auto"/>
          <w:sz w:val="32"/>
          <w:szCs w:val="32"/>
        </w:rPr>
        <w:t>医药企业价格和营销行为信用承诺书</w:t>
      </w:r>
      <w:bookmarkEnd w:id="102"/>
      <w:bookmarkEnd w:id="103"/>
      <w:bookmarkEnd w:id="104"/>
      <w:bookmarkEnd w:id="105"/>
      <w:bookmarkEnd w:id="106"/>
    </w:p>
    <w:p w14:paraId="60CD9609">
      <w:pPr>
        <w:spacing w:line="360" w:lineRule="auto"/>
        <w:rPr>
          <w:rFonts w:hint="eastAsia" w:ascii="宋体" w:hAnsi="宋体"/>
          <w:color w:val="auto"/>
          <w:szCs w:val="21"/>
        </w:rPr>
      </w:pPr>
      <w:r>
        <w:rPr>
          <w:rFonts w:hint="eastAsia" w:ascii="宋体" w:hAnsi="宋体"/>
          <w:color w:val="auto"/>
          <w:szCs w:val="21"/>
          <w:highlight w:val="none"/>
          <w:u w:val="single"/>
          <w:lang w:eastAsia="zh-CN"/>
        </w:rPr>
        <w:t>（采购单位）</w:t>
      </w:r>
      <w:r>
        <w:rPr>
          <w:rFonts w:ascii="宋体" w:hAnsi="宋体"/>
          <w:color w:val="auto"/>
          <w:szCs w:val="21"/>
          <w:highlight w:val="none"/>
          <w:u w:val="single"/>
        </w:rPr>
        <w:t xml:space="preserve"> </w:t>
      </w:r>
      <w:r>
        <w:rPr>
          <w:rFonts w:hint="eastAsia" w:ascii="宋体" w:hAnsi="宋体"/>
          <w:color w:val="auto"/>
          <w:szCs w:val="21"/>
        </w:rPr>
        <w:t>：</w:t>
      </w:r>
    </w:p>
    <w:p w14:paraId="66604F0B">
      <w:pPr>
        <w:spacing w:line="360" w:lineRule="auto"/>
        <w:ind w:firstLine="480" w:firstLineChars="200"/>
        <w:rPr>
          <w:rFonts w:ascii="宋体" w:hAnsi="宋体"/>
          <w:color w:val="auto"/>
          <w:szCs w:val="21"/>
        </w:rPr>
      </w:pPr>
      <w:r>
        <w:rPr>
          <w:rFonts w:hint="eastAsia" w:ascii="宋体" w:hAnsi="宋体"/>
          <w:color w:val="auto"/>
          <w:szCs w:val="21"/>
        </w:rPr>
        <w:t>我方</w:t>
      </w:r>
      <w:r>
        <w:rPr>
          <w:rFonts w:ascii="宋体" w:hAnsi="宋体"/>
          <w:color w:val="auto"/>
          <w:szCs w:val="21"/>
          <w:u w:val="single"/>
        </w:rPr>
        <w:t xml:space="preserve">                               </w:t>
      </w:r>
      <w:r>
        <w:rPr>
          <w:rFonts w:hint="eastAsia" w:ascii="宋体" w:hAnsi="宋体"/>
          <w:color w:val="auto"/>
          <w:szCs w:val="21"/>
        </w:rPr>
        <w:t>，就参加或受委托参加贵院（药品、医用耗材、医疗设备）等采购活动，郑重做出以下承诺：</w:t>
      </w:r>
    </w:p>
    <w:p w14:paraId="7CB8488C">
      <w:pPr>
        <w:spacing w:line="360" w:lineRule="auto"/>
        <w:ind w:firstLine="480" w:firstLineChars="200"/>
        <w:rPr>
          <w:rFonts w:ascii="宋体" w:hAnsi="宋体"/>
          <w:color w:val="auto"/>
          <w:szCs w:val="21"/>
        </w:rPr>
      </w:pPr>
      <w:r>
        <w:rPr>
          <w:rFonts w:hint="eastAsia" w:ascii="宋体" w:hAnsi="宋体"/>
          <w:color w:val="auto"/>
          <w:szCs w:val="21"/>
        </w:rPr>
        <w:t>一、严守法纪、恪守诚信</w:t>
      </w:r>
    </w:p>
    <w:p w14:paraId="6985AEB7">
      <w:pPr>
        <w:spacing w:line="360" w:lineRule="auto"/>
        <w:ind w:firstLine="480" w:firstLineChars="200"/>
        <w:rPr>
          <w:rFonts w:ascii="宋体" w:hAnsi="宋体"/>
          <w:color w:val="auto"/>
          <w:szCs w:val="21"/>
        </w:rPr>
      </w:pPr>
      <w:r>
        <w:rPr>
          <w:rFonts w:hint="eastAsia" w:ascii="宋体" w:hAnsi="宋体"/>
          <w:color w:val="auto"/>
          <w:szCs w:val="21"/>
        </w:rPr>
        <w:t>（一）我方承诺，自觉遵守《中华人民共和国民法典》《中华人民共和国价格法》《中华人民共和国药品管理法》《中华人民共和国反不正当竞争法》《中华人民共和国反垄断法》等法律法规，医药价格和招标采购的政策，以及</w:t>
      </w:r>
      <w:r>
        <w:rPr>
          <w:rFonts w:hint="eastAsia" w:ascii="宋体" w:hAnsi="宋体"/>
          <w:color w:val="auto"/>
          <w:szCs w:val="21"/>
          <w:u w:val="single"/>
        </w:rPr>
        <w:t>（相关的集中采购文件）</w:t>
      </w:r>
      <w:r>
        <w:rPr>
          <w:rFonts w:hint="eastAsia" w:ascii="宋体" w:hAnsi="宋体"/>
          <w:color w:val="auto"/>
          <w:szCs w:val="21"/>
        </w:rPr>
        <w:t>之规定，诚信经营，共同营造公平的交易环境。</w:t>
      </w:r>
    </w:p>
    <w:p w14:paraId="4C13018A">
      <w:pPr>
        <w:spacing w:line="360" w:lineRule="auto"/>
        <w:ind w:firstLine="480" w:firstLineChars="200"/>
        <w:rPr>
          <w:rFonts w:ascii="宋体" w:hAnsi="宋体"/>
          <w:color w:val="auto"/>
          <w:szCs w:val="21"/>
        </w:rPr>
      </w:pPr>
      <w:r>
        <w:rPr>
          <w:rFonts w:hint="eastAsia" w:ascii="宋体" w:hAnsi="宋体"/>
          <w:color w:val="auto"/>
          <w:szCs w:val="21"/>
        </w:rPr>
        <w:t>（二）我方承诺遵守</w:t>
      </w:r>
      <w:r>
        <w:rPr>
          <w:rFonts w:hint="eastAsia" w:ascii="宋体" w:hAnsi="宋体"/>
          <w:color w:val="auto"/>
          <w:szCs w:val="21"/>
          <w:highlight w:val="none"/>
        </w:rPr>
        <w:t>《</w:t>
      </w:r>
      <w:r>
        <w:rPr>
          <w:rFonts w:hint="eastAsia" w:ascii="宋体" w:hAnsi="宋体"/>
          <w:color w:val="auto"/>
          <w:szCs w:val="21"/>
          <w:highlight w:val="none"/>
          <w:lang w:eastAsia="zh-CN"/>
        </w:rPr>
        <w:t>（采购单位）</w:t>
      </w:r>
      <w:r>
        <w:rPr>
          <w:rFonts w:hint="eastAsia" w:ascii="宋体" w:hAnsi="宋体"/>
          <w:color w:val="auto"/>
          <w:szCs w:val="21"/>
        </w:rPr>
        <w:t>违规企业“黑名单”管理规定》。</w:t>
      </w:r>
    </w:p>
    <w:p w14:paraId="3CD337B0">
      <w:pPr>
        <w:spacing w:line="360" w:lineRule="auto"/>
        <w:ind w:firstLine="480" w:firstLineChars="200"/>
        <w:rPr>
          <w:rFonts w:ascii="宋体" w:hAnsi="宋体"/>
          <w:color w:val="auto"/>
          <w:szCs w:val="21"/>
        </w:rPr>
      </w:pPr>
      <w:r>
        <w:rPr>
          <w:rFonts w:hint="eastAsia" w:ascii="宋体" w:hAnsi="宋体"/>
          <w:color w:val="auto"/>
          <w:szCs w:val="21"/>
        </w:rPr>
        <w:t>（三）我方承诺不向采购我方药品、医用耗材、医疗设备的医疗机构管理人员、采购人员以及其他相关医务人员给予回扣、红包或其他医药商业贿赂。</w:t>
      </w:r>
    </w:p>
    <w:p w14:paraId="29929152">
      <w:pPr>
        <w:spacing w:line="360" w:lineRule="auto"/>
        <w:ind w:firstLine="480" w:firstLineChars="200"/>
        <w:rPr>
          <w:rFonts w:ascii="宋体" w:hAnsi="宋体"/>
          <w:color w:val="auto"/>
          <w:szCs w:val="21"/>
        </w:rPr>
      </w:pPr>
      <w:r>
        <w:rPr>
          <w:rFonts w:hint="eastAsia" w:ascii="宋体" w:hAnsi="宋体"/>
          <w:color w:val="auto"/>
          <w:szCs w:val="21"/>
        </w:rPr>
        <w:t>（四）我方承诺，不实施虚开虚受增值税发票及其他形式虚构服务套现洗钱行为。</w:t>
      </w:r>
    </w:p>
    <w:p w14:paraId="1BF1B85A">
      <w:pPr>
        <w:spacing w:line="360" w:lineRule="auto"/>
        <w:ind w:firstLine="480" w:firstLineChars="200"/>
        <w:rPr>
          <w:rFonts w:ascii="宋体" w:hAnsi="宋体"/>
          <w:color w:val="auto"/>
          <w:szCs w:val="21"/>
        </w:rPr>
      </w:pPr>
      <w:r>
        <w:rPr>
          <w:rFonts w:hint="eastAsia" w:ascii="宋体" w:hAnsi="宋体"/>
          <w:color w:val="auto"/>
          <w:szCs w:val="21"/>
        </w:rPr>
        <w:t>（五）我方承诺，不利用药品、医用耗材、医疗设备垄断地位或市场支配地位，操纵药品、医用耗材、医疗设备价格和供应牟取暴利。不针对不同群体、不同渠道制定实施明显不合理的差异化定价。</w:t>
      </w:r>
    </w:p>
    <w:p w14:paraId="3ECE3FBC">
      <w:pPr>
        <w:spacing w:line="360" w:lineRule="auto"/>
        <w:ind w:firstLine="480" w:firstLineChars="200"/>
        <w:rPr>
          <w:rFonts w:ascii="宋体" w:hAnsi="宋体"/>
          <w:color w:val="auto"/>
          <w:szCs w:val="21"/>
        </w:rPr>
      </w:pPr>
      <w:r>
        <w:rPr>
          <w:rFonts w:hint="eastAsia" w:ascii="宋体" w:hAnsi="宋体"/>
          <w:color w:val="auto"/>
          <w:szCs w:val="21"/>
        </w:rPr>
        <w:t>二、履行合同、配合监管</w:t>
      </w:r>
    </w:p>
    <w:p w14:paraId="15D5F100">
      <w:pPr>
        <w:spacing w:line="360" w:lineRule="auto"/>
        <w:ind w:firstLine="480" w:firstLineChars="200"/>
        <w:rPr>
          <w:rFonts w:ascii="宋体" w:hAnsi="宋体"/>
          <w:color w:val="auto"/>
          <w:szCs w:val="21"/>
        </w:rPr>
      </w:pPr>
      <w:r>
        <w:rPr>
          <w:rFonts w:hint="eastAsia" w:ascii="宋体" w:hAnsi="宋体"/>
          <w:color w:val="auto"/>
          <w:szCs w:val="21"/>
        </w:rPr>
        <w:t>（一）我方承诺，具有履行协议必须具备的药品、医用耗材、医疗设备供应能力，除我方不可抗因素造成供应困难外，保证在采购周</w:t>
      </w:r>
      <w:r>
        <w:rPr>
          <w:rFonts w:hint="eastAsia" w:ascii="宋体" w:hAnsi="宋体"/>
          <w:color w:val="auto"/>
          <w:szCs w:val="21"/>
          <w:lang w:eastAsia="zh-CN"/>
        </w:rPr>
        <w:t>期内</w:t>
      </w:r>
      <w:r>
        <w:rPr>
          <w:rFonts w:hint="eastAsia" w:ascii="宋体" w:hAnsi="宋体"/>
          <w:color w:val="auto"/>
          <w:szCs w:val="21"/>
        </w:rPr>
        <w:t>按照中标（挂网）价格及时足量供应药品、医用耗材、医疗设备，满足临床需求。</w:t>
      </w:r>
    </w:p>
    <w:p w14:paraId="6F09F047">
      <w:pPr>
        <w:spacing w:line="360" w:lineRule="auto"/>
        <w:ind w:firstLine="480" w:firstLineChars="200"/>
        <w:rPr>
          <w:rFonts w:ascii="宋体" w:hAnsi="宋体"/>
          <w:color w:val="auto"/>
          <w:szCs w:val="21"/>
        </w:rPr>
      </w:pPr>
      <w:r>
        <w:rPr>
          <w:rFonts w:hint="eastAsia" w:ascii="宋体" w:hAnsi="宋体"/>
          <w:color w:val="auto"/>
          <w:szCs w:val="21"/>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医疗设备价格的，我方承诺在上述情形终止后，及时纠正价格。</w:t>
      </w:r>
    </w:p>
    <w:p w14:paraId="0F33AF1A">
      <w:pPr>
        <w:spacing w:line="360" w:lineRule="auto"/>
        <w:ind w:firstLine="480" w:firstLineChars="200"/>
        <w:rPr>
          <w:rFonts w:ascii="宋体" w:hAnsi="宋体"/>
          <w:color w:val="auto"/>
          <w:szCs w:val="21"/>
        </w:rPr>
      </w:pPr>
      <w:r>
        <w:rPr>
          <w:rFonts w:hint="eastAsia" w:ascii="宋体" w:hAnsi="宋体"/>
          <w:color w:val="auto"/>
          <w:szCs w:val="21"/>
        </w:rPr>
        <w:t>（三）我方承诺，及时、全面、完整、规范申报失信信息，不漏报，不瞒报，不推诿。</w:t>
      </w:r>
    </w:p>
    <w:p w14:paraId="4C2B6AC2">
      <w:pPr>
        <w:spacing w:line="360" w:lineRule="auto"/>
        <w:ind w:firstLine="480" w:firstLineChars="200"/>
        <w:rPr>
          <w:rFonts w:ascii="宋体" w:hAnsi="宋体"/>
          <w:color w:val="auto"/>
          <w:szCs w:val="21"/>
        </w:rPr>
      </w:pPr>
      <w:r>
        <w:rPr>
          <w:rFonts w:hint="eastAsia" w:ascii="宋体" w:hAnsi="宋体"/>
          <w:color w:val="auto"/>
          <w:szCs w:val="21"/>
        </w:rPr>
        <w:t>三、违约担责，接受处置</w:t>
      </w:r>
    </w:p>
    <w:p w14:paraId="783BC19D">
      <w:pPr>
        <w:spacing w:line="360" w:lineRule="auto"/>
        <w:ind w:firstLine="480" w:firstLineChars="200"/>
        <w:rPr>
          <w:rFonts w:ascii="宋体" w:hAnsi="宋体"/>
          <w:color w:val="auto"/>
          <w:szCs w:val="21"/>
        </w:rPr>
      </w:pPr>
      <w:r>
        <w:rPr>
          <w:rFonts w:hint="eastAsia" w:ascii="宋体" w:hAnsi="宋体"/>
          <w:color w:val="auto"/>
          <w:szCs w:val="21"/>
        </w:rPr>
        <w:t>（一）我方承诺，如我方药品、医用耗材、医疗设备购销中存在违背已承诺事项的，我方愿意接受贵院作出的违规企业及“黑名单”评级结果及管理措施。</w:t>
      </w:r>
    </w:p>
    <w:p w14:paraId="72EA9580">
      <w:pPr>
        <w:spacing w:line="360" w:lineRule="auto"/>
        <w:ind w:firstLine="480" w:firstLineChars="200"/>
        <w:rPr>
          <w:rFonts w:ascii="宋体" w:hAnsi="宋体"/>
          <w:color w:val="auto"/>
          <w:szCs w:val="21"/>
        </w:rPr>
      </w:pPr>
      <w:r>
        <w:rPr>
          <w:rFonts w:hint="eastAsia" w:ascii="宋体" w:hAnsi="宋体"/>
          <w:color w:val="auto"/>
          <w:szCs w:val="21"/>
        </w:rPr>
        <w:t>（二）我方承诺，严格管理员工（含雇佣关系，以及劳务派遣、购买服务、委托代理等关系）在法律法规允许的范围内从事经营活动。如果我方员工在药品、医用耗材、医疗设备购销中出现回扣、红包或其他医药商业贿赂行为，我方承诺承担失信违约责任</w:t>
      </w:r>
      <w:r>
        <w:rPr>
          <w:rFonts w:hint="eastAsia" w:ascii="宋体" w:hAnsi="宋体"/>
          <w:color w:val="auto"/>
          <w:szCs w:val="21"/>
          <w:lang w:eastAsia="zh-CN"/>
        </w:rPr>
        <w:t>，并</w:t>
      </w:r>
      <w:r>
        <w:rPr>
          <w:rFonts w:hint="eastAsia" w:ascii="宋体" w:hAnsi="宋体"/>
          <w:color w:val="auto"/>
          <w:szCs w:val="21"/>
        </w:rPr>
        <w:t>接受贵院作出的违规企业及“黑名单”评级结果及管理措施。</w:t>
      </w:r>
    </w:p>
    <w:p w14:paraId="011DF638">
      <w:pPr>
        <w:spacing w:line="360" w:lineRule="auto"/>
        <w:ind w:firstLine="480" w:firstLineChars="200"/>
        <w:rPr>
          <w:rFonts w:ascii="宋体" w:hAnsi="宋体"/>
          <w:color w:val="auto"/>
          <w:szCs w:val="21"/>
        </w:rPr>
      </w:pPr>
      <w:r>
        <w:rPr>
          <w:rFonts w:hint="eastAsia" w:ascii="宋体" w:hAnsi="宋体"/>
          <w:color w:val="auto"/>
          <w:szCs w:val="21"/>
        </w:rPr>
        <w:t>（三）我方承诺，主动维护良好信用，必要时采取切实措施修复信用。</w:t>
      </w:r>
      <w:r>
        <w:rPr>
          <w:rFonts w:ascii="宋体" w:hAnsi="宋体"/>
          <w:color w:val="auto"/>
          <w:szCs w:val="21"/>
        </w:rPr>
        <w:t xml:space="preserve">             </w:t>
      </w:r>
    </w:p>
    <w:p w14:paraId="7E87E8D6">
      <w:pPr>
        <w:spacing w:line="360" w:lineRule="auto"/>
        <w:ind w:firstLine="2400" w:firstLineChars="1000"/>
        <w:rPr>
          <w:rFonts w:ascii="宋体" w:hAnsi="宋体"/>
          <w:color w:val="auto"/>
          <w:szCs w:val="21"/>
        </w:rPr>
      </w:pPr>
    </w:p>
    <w:p w14:paraId="50111D1D">
      <w:pPr>
        <w:spacing w:line="360" w:lineRule="auto"/>
        <w:ind w:firstLine="2400" w:firstLineChars="1000"/>
        <w:rPr>
          <w:rFonts w:ascii="宋体" w:hAnsi="宋体"/>
          <w:color w:val="auto"/>
          <w:szCs w:val="21"/>
        </w:rPr>
      </w:pPr>
    </w:p>
    <w:p w14:paraId="3FCBE93F">
      <w:pPr>
        <w:spacing w:line="360" w:lineRule="auto"/>
        <w:ind w:firstLine="2400" w:firstLineChars="1000"/>
        <w:rPr>
          <w:rFonts w:ascii="宋体" w:hAnsi="宋体"/>
          <w:color w:val="auto"/>
          <w:szCs w:val="21"/>
        </w:rPr>
      </w:pPr>
    </w:p>
    <w:p w14:paraId="61507363">
      <w:pPr>
        <w:spacing w:line="360" w:lineRule="auto"/>
        <w:ind w:firstLine="2400" w:firstLineChars="1000"/>
        <w:rPr>
          <w:rFonts w:ascii="宋体" w:hAnsi="宋体"/>
          <w:color w:val="auto"/>
          <w:szCs w:val="21"/>
        </w:rPr>
      </w:pPr>
    </w:p>
    <w:p w14:paraId="28DBF48F">
      <w:pPr>
        <w:keepNext w:val="0"/>
        <w:keepLines w:val="0"/>
        <w:pageBreakBefore w:val="0"/>
        <w:widowControl/>
        <w:kinsoku w:val="0"/>
        <w:wordWrap/>
        <w:overflowPunct/>
        <w:topLinePunct w:val="0"/>
        <w:autoSpaceDE/>
        <w:autoSpaceDN/>
        <w:bidi w:val="0"/>
        <w:adjustRightInd w:val="0"/>
        <w:snapToGrid w:val="0"/>
        <w:spacing w:before="60" w:after="60" w:line="480" w:lineRule="auto"/>
        <w:ind w:firstLine="480" w:firstLineChars="200"/>
        <w:textAlignment w:val="baseline"/>
        <w:rPr>
          <w:rFonts w:ascii="宋体" w:hAnsi="宋体"/>
          <w:color w:val="auto"/>
          <w:szCs w:val="21"/>
        </w:rPr>
      </w:pPr>
      <w:r>
        <w:rPr>
          <w:rFonts w:hint="eastAsia" w:ascii="宋体" w:hAnsi="宋体"/>
          <w:color w:val="auto"/>
          <w:szCs w:val="21"/>
        </w:rPr>
        <w:t>投标人全称</w:t>
      </w:r>
      <w:r>
        <w:rPr>
          <w:rFonts w:hint="eastAsia" w:ascii="宋体" w:hAnsi="宋体"/>
          <w:color w:val="auto"/>
          <w:szCs w:val="21"/>
          <w:lang w:eastAsia="zh-CN"/>
        </w:rPr>
        <w:t>（</w:t>
      </w:r>
      <w:r>
        <w:rPr>
          <w:rFonts w:hint="eastAsia" w:ascii="宋体" w:hAnsi="宋体"/>
          <w:color w:val="auto"/>
          <w:szCs w:val="21"/>
        </w:rPr>
        <w:t>加盖公章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55BDCFD3">
      <w:pPr>
        <w:keepNext w:val="0"/>
        <w:keepLines w:val="0"/>
        <w:pageBreakBefore w:val="0"/>
        <w:widowControl/>
        <w:kinsoku w:val="0"/>
        <w:wordWrap/>
        <w:overflowPunct/>
        <w:topLinePunct w:val="0"/>
        <w:autoSpaceDE/>
        <w:autoSpaceDN/>
        <w:bidi w:val="0"/>
        <w:adjustRightInd w:val="0"/>
        <w:snapToGrid w:val="0"/>
        <w:spacing w:before="60" w:after="60" w:line="480" w:lineRule="auto"/>
        <w:ind w:firstLine="480" w:firstLineChars="200"/>
        <w:textAlignment w:val="baseline"/>
        <w:rPr>
          <w:rFonts w:ascii="宋体" w:hAnsi="宋体"/>
          <w:color w:val="auto"/>
          <w:szCs w:val="21"/>
          <w:u w:val="single"/>
        </w:rPr>
      </w:pPr>
      <w:r>
        <w:rPr>
          <w:rFonts w:hint="eastAsia" w:ascii="宋体" w:hAnsi="宋体"/>
          <w:color w:val="auto"/>
          <w:szCs w:val="21"/>
        </w:rPr>
        <w:t>投标人法定代表人或委托代理人（</w:t>
      </w:r>
      <w:r>
        <w:rPr>
          <w:rFonts w:hint="eastAsia" w:ascii="宋体" w:hAnsi="宋体"/>
          <w:color w:val="auto"/>
          <w:szCs w:val="21"/>
          <w:lang w:val="en-US" w:eastAsia="zh-CN"/>
        </w:rPr>
        <w:t>签字或签章</w:t>
      </w:r>
      <w:r>
        <w:rPr>
          <w:rFonts w:hint="eastAsia" w:ascii="宋体" w:hAnsi="宋体"/>
          <w:color w:val="auto"/>
          <w:szCs w:val="21"/>
        </w:rPr>
        <w:t>）：</w:t>
      </w:r>
      <w:r>
        <w:rPr>
          <w:rFonts w:hint="eastAsia" w:ascii="宋体" w:hAnsi="宋体"/>
          <w:color w:val="auto"/>
          <w:szCs w:val="21"/>
          <w:u w:val="single"/>
        </w:rPr>
        <w:t xml:space="preserve">              </w:t>
      </w:r>
    </w:p>
    <w:p w14:paraId="424643E8">
      <w:pPr>
        <w:keepNext w:val="0"/>
        <w:keepLines w:val="0"/>
        <w:pageBreakBefore w:val="0"/>
        <w:widowControl/>
        <w:kinsoku w:val="0"/>
        <w:wordWrap/>
        <w:overflowPunct/>
        <w:topLinePunct w:val="0"/>
        <w:autoSpaceDE/>
        <w:autoSpaceDN/>
        <w:bidi w:val="0"/>
        <w:adjustRightInd w:val="0"/>
        <w:snapToGrid w:val="0"/>
        <w:spacing w:line="480" w:lineRule="auto"/>
        <w:ind w:firstLine="480" w:firstLineChars="200"/>
        <w:textAlignment w:val="baseline"/>
        <w:rPr>
          <w:rFonts w:hint="eastAsia" w:ascii="宋体" w:hAnsi="宋体"/>
          <w:b/>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日</w:t>
      </w:r>
    </w:p>
    <w:p w14:paraId="372C34B3">
      <w:pPr>
        <w:pStyle w:val="3"/>
        <w:bidi w:val="0"/>
        <w:jc w:val="left"/>
        <w:rPr>
          <w:color w:val="auto"/>
        </w:rPr>
      </w:pPr>
      <w:r>
        <w:rPr>
          <w:color w:val="auto"/>
        </w:rPr>
        <w:br w:type="page"/>
      </w:r>
      <w:bookmarkStart w:id="107" w:name="_Toc20386"/>
      <w:bookmarkStart w:id="108" w:name="_Toc25956"/>
      <w:bookmarkStart w:id="109" w:name="_Toc6651"/>
      <w:bookmarkStart w:id="110" w:name="_Toc31145"/>
      <w:bookmarkStart w:id="111" w:name="_Toc196662471"/>
      <w:r>
        <w:rPr>
          <w:color w:val="auto"/>
          <w:sz w:val="28"/>
          <w:szCs w:val="22"/>
        </w:rPr>
        <w:t>附件十</w:t>
      </w:r>
      <w:r>
        <w:rPr>
          <w:rFonts w:hint="eastAsia"/>
          <w:color w:val="auto"/>
          <w:sz w:val="28"/>
          <w:szCs w:val="22"/>
          <w:lang w:val="en-US" w:eastAsia="zh-CN"/>
        </w:rPr>
        <w:t>六</w:t>
      </w:r>
      <w:r>
        <w:rPr>
          <w:color w:val="auto"/>
          <w:sz w:val="28"/>
          <w:szCs w:val="22"/>
        </w:rPr>
        <w:t>：</w:t>
      </w:r>
      <w:r>
        <w:rPr>
          <w:rFonts w:hint="eastAsia"/>
          <w:color w:val="auto"/>
          <w:sz w:val="28"/>
          <w:szCs w:val="22"/>
        </w:rPr>
        <w:t>医疗设备数据信息保密承诺书</w:t>
      </w:r>
      <w:bookmarkEnd w:id="107"/>
      <w:bookmarkEnd w:id="108"/>
      <w:bookmarkEnd w:id="109"/>
      <w:bookmarkEnd w:id="110"/>
    </w:p>
    <w:p w14:paraId="53E9B0A4">
      <w:pPr>
        <w:bidi w:val="0"/>
        <w:jc w:val="center"/>
        <w:rPr>
          <w:rFonts w:hint="eastAsia"/>
          <w:color w:val="auto"/>
        </w:rPr>
      </w:pPr>
      <w:bookmarkStart w:id="112" w:name="_Toc13084"/>
      <w:r>
        <w:rPr>
          <w:rFonts w:hint="eastAsia"/>
          <w:b/>
          <w:bCs/>
          <w:color w:val="auto"/>
          <w:sz w:val="32"/>
          <w:szCs w:val="32"/>
        </w:rPr>
        <w:t>医疗设备数据信息保密承诺书</w:t>
      </w:r>
      <w:bookmarkEnd w:id="111"/>
      <w:bookmarkEnd w:id="112"/>
    </w:p>
    <w:p w14:paraId="2937250E">
      <w:pPr>
        <w:snapToGrid w:val="0"/>
        <w:spacing w:before="72" w:beforeLines="30" w:line="360" w:lineRule="auto"/>
        <w:rPr>
          <w:rFonts w:ascii="宋体" w:hAnsi="宋体" w:cs="仿宋"/>
          <w:color w:val="auto"/>
          <w:szCs w:val="21"/>
          <w:highlight w:val="none"/>
        </w:rPr>
      </w:pPr>
      <w:r>
        <w:rPr>
          <w:rFonts w:hint="eastAsia" w:ascii="宋体" w:hAnsi="宋体" w:cs="仿宋"/>
          <w:color w:val="auto"/>
          <w:szCs w:val="21"/>
          <w:highlight w:val="none"/>
          <w:lang w:eastAsia="zh-CN"/>
        </w:rPr>
        <w:t>（采购单位）</w:t>
      </w:r>
      <w:r>
        <w:rPr>
          <w:rFonts w:hint="eastAsia" w:ascii="宋体" w:hAnsi="宋体" w:cs="仿宋"/>
          <w:color w:val="auto"/>
          <w:szCs w:val="21"/>
          <w:highlight w:val="none"/>
        </w:rPr>
        <w:t>：</w:t>
      </w:r>
    </w:p>
    <w:p w14:paraId="428C8337">
      <w:pPr>
        <w:spacing w:line="360" w:lineRule="auto"/>
        <w:ind w:firstLine="480" w:firstLineChars="200"/>
        <w:rPr>
          <w:rFonts w:ascii="宋体" w:hAnsi="宋体"/>
          <w:color w:val="auto"/>
          <w:szCs w:val="21"/>
        </w:rPr>
      </w:pPr>
      <w:r>
        <w:rPr>
          <w:rFonts w:hint="eastAsia" w:ascii="宋体" w:hAnsi="宋体"/>
          <w:color w:val="auto"/>
          <w:szCs w:val="21"/>
        </w:rPr>
        <w:t>我方</w:t>
      </w:r>
      <w:r>
        <w:rPr>
          <w:rFonts w:hint="eastAsia" w:ascii="宋体" w:hAnsi="宋体"/>
          <w:color w:val="auto"/>
          <w:szCs w:val="21"/>
          <w:u w:val="single"/>
        </w:rPr>
        <w:t xml:space="preserve">                       </w:t>
      </w:r>
      <w:r>
        <w:rPr>
          <w:rFonts w:hint="eastAsia" w:ascii="宋体" w:hAnsi="宋体"/>
          <w:color w:val="auto"/>
          <w:szCs w:val="21"/>
        </w:rPr>
        <w:t>，就参加贵院</w:t>
      </w:r>
      <w:r>
        <w:rPr>
          <w:rFonts w:hint="eastAsia" w:ascii="宋体" w:hAnsi="宋体"/>
          <w:color w:val="auto"/>
          <w:szCs w:val="21"/>
          <w:u w:val="single"/>
        </w:rPr>
        <w:t xml:space="preserve">                                      </w:t>
      </w:r>
      <w:r>
        <w:rPr>
          <w:rFonts w:hint="eastAsia" w:ascii="宋体" w:hAnsi="宋体"/>
          <w:color w:val="auto"/>
          <w:szCs w:val="21"/>
        </w:rPr>
        <w:t>项目采购活动，所投如下医疗设备在使用过程中会涉及读取、存储、分析贵院患者检查、治疗、用药、用械等医疗卫生业务数据信息。</w:t>
      </w:r>
    </w:p>
    <w:tbl>
      <w:tblPr>
        <w:tblStyle w:val="26"/>
        <w:tblW w:w="10430" w:type="dxa"/>
        <w:tblInd w:w="0" w:type="dxa"/>
        <w:tblLayout w:type="fixed"/>
        <w:tblCellMar>
          <w:top w:w="0" w:type="dxa"/>
          <w:left w:w="108" w:type="dxa"/>
          <w:bottom w:w="0" w:type="dxa"/>
          <w:right w:w="108" w:type="dxa"/>
        </w:tblCellMar>
      </w:tblPr>
      <w:tblGrid>
        <w:gridCol w:w="788"/>
        <w:gridCol w:w="2505"/>
        <w:gridCol w:w="1763"/>
        <w:gridCol w:w="1050"/>
        <w:gridCol w:w="938"/>
        <w:gridCol w:w="836"/>
        <w:gridCol w:w="1374"/>
        <w:gridCol w:w="1176"/>
      </w:tblGrid>
      <w:tr w14:paraId="2F168990">
        <w:tblPrEx>
          <w:tblCellMar>
            <w:top w:w="0" w:type="dxa"/>
            <w:left w:w="108" w:type="dxa"/>
            <w:bottom w:w="0" w:type="dxa"/>
            <w:right w:w="108" w:type="dxa"/>
          </w:tblCellMar>
        </w:tblPrEx>
        <w:trPr>
          <w:trHeight w:val="600" w:hRule="atLeast"/>
        </w:trPr>
        <w:tc>
          <w:tcPr>
            <w:tcW w:w="788" w:type="dxa"/>
            <w:tcBorders>
              <w:top w:val="single" w:color="000000" w:sz="4" w:space="0"/>
              <w:left w:val="single" w:color="000000" w:sz="4" w:space="0"/>
              <w:bottom w:val="single" w:color="000000" w:sz="4" w:space="0"/>
              <w:right w:val="single" w:color="000000" w:sz="4" w:space="0"/>
            </w:tcBorders>
            <w:noWrap/>
            <w:vAlign w:val="center"/>
          </w:tcPr>
          <w:p w14:paraId="0C76C74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1BCB22A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ascii="宋体" w:hAnsi="宋体" w:cs="宋体"/>
                <w:b/>
                <w:bCs/>
                <w:color w:val="auto"/>
                <w:szCs w:val="21"/>
              </w:rPr>
            </w:pPr>
            <w:r>
              <w:rPr>
                <w:rFonts w:hint="eastAsia" w:ascii="宋体" w:hAnsi="宋体" w:cs="宋体"/>
                <w:b/>
                <w:bCs/>
                <w:color w:val="auto"/>
                <w:kern w:val="0"/>
                <w:szCs w:val="21"/>
                <w:lang w:bidi="ar"/>
              </w:rPr>
              <w:t>设备名称（注册证名称/备案证名称）</w:t>
            </w:r>
          </w:p>
        </w:tc>
        <w:tc>
          <w:tcPr>
            <w:tcW w:w="1763" w:type="dxa"/>
            <w:tcBorders>
              <w:top w:val="single" w:color="000000" w:sz="4" w:space="0"/>
              <w:left w:val="single" w:color="000000" w:sz="4" w:space="0"/>
              <w:bottom w:val="single" w:color="000000" w:sz="4" w:space="0"/>
              <w:right w:val="single" w:color="000000" w:sz="4" w:space="0"/>
            </w:tcBorders>
            <w:noWrap/>
            <w:vAlign w:val="center"/>
          </w:tcPr>
          <w:p w14:paraId="2EB0146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ascii="宋体" w:hAnsi="宋体" w:cs="宋体"/>
                <w:b/>
                <w:bCs/>
                <w:color w:val="auto"/>
                <w:szCs w:val="21"/>
              </w:rPr>
            </w:pPr>
            <w:r>
              <w:rPr>
                <w:rFonts w:hint="eastAsia" w:ascii="宋体" w:hAnsi="宋体" w:cs="宋体"/>
                <w:b/>
                <w:bCs/>
                <w:color w:val="auto"/>
                <w:kern w:val="0"/>
                <w:szCs w:val="21"/>
                <w:lang w:bidi="ar"/>
              </w:rPr>
              <w:t>注册证</w:t>
            </w:r>
            <w:r>
              <w:rPr>
                <w:rFonts w:hint="eastAsia" w:ascii="宋体" w:hAnsi="宋体" w:cs="宋体"/>
                <w:b/>
                <w:bCs/>
                <w:color w:val="auto"/>
                <w:kern w:val="0"/>
                <w:szCs w:val="21"/>
                <w:lang w:eastAsia="zh-CN" w:bidi="ar"/>
              </w:rPr>
              <w:t>（</w:t>
            </w:r>
            <w:r>
              <w:rPr>
                <w:rFonts w:hint="eastAsia" w:ascii="宋体" w:hAnsi="宋体" w:cs="宋体"/>
                <w:b/>
                <w:bCs/>
                <w:color w:val="auto"/>
                <w:kern w:val="0"/>
                <w:szCs w:val="21"/>
                <w:lang w:val="en-US" w:eastAsia="zh-CN" w:bidi="ar"/>
              </w:rPr>
              <w:t>若有</w:t>
            </w:r>
            <w:r>
              <w:rPr>
                <w:rFonts w:hint="eastAsia" w:ascii="宋体" w:hAnsi="宋体" w:cs="宋体"/>
                <w:b/>
                <w:bCs/>
                <w:color w:val="auto"/>
                <w:kern w:val="0"/>
                <w:szCs w:val="21"/>
                <w:lang w:eastAsia="zh-CN" w:bidi="ar"/>
              </w:rPr>
              <w:t>）</w:t>
            </w:r>
            <w:r>
              <w:rPr>
                <w:rFonts w:hint="eastAsia" w:ascii="宋体" w:hAnsi="宋体" w:cs="宋体"/>
                <w:b/>
                <w:bCs/>
                <w:color w:val="auto"/>
                <w:kern w:val="0"/>
                <w:szCs w:val="21"/>
                <w:lang w:bidi="ar"/>
              </w:rPr>
              <w:t>（备案证）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8FC77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77DE77F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ascii="宋体" w:hAnsi="宋体" w:cs="宋体"/>
                <w:b/>
                <w:bCs/>
                <w:color w:val="auto"/>
                <w:szCs w:val="21"/>
              </w:rPr>
            </w:pPr>
            <w:r>
              <w:rPr>
                <w:rFonts w:hint="eastAsia" w:ascii="宋体" w:hAnsi="宋体" w:cs="宋体"/>
                <w:b/>
                <w:bCs/>
                <w:color w:val="auto"/>
                <w:kern w:val="0"/>
                <w:szCs w:val="21"/>
                <w:lang w:bidi="ar"/>
              </w:rPr>
              <w:t>投标单价</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5CCCE96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ascii="宋体" w:hAnsi="宋体" w:cs="宋体"/>
                <w:b/>
                <w:bCs/>
                <w:color w:val="auto"/>
                <w:szCs w:val="21"/>
              </w:rPr>
            </w:pPr>
            <w:r>
              <w:rPr>
                <w:rFonts w:hint="eastAsia" w:ascii="宋体" w:hAnsi="宋体" w:cs="宋体"/>
                <w:b/>
                <w:bCs/>
                <w:color w:val="auto"/>
                <w:kern w:val="0"/>
                <w:szCs w:val="21"/>
                <w:lang w:bidi="ar"/>
              </w:rPr>
              <w:t>型号</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B0BD90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ascii="宋体" w:hAnsi="宋体" w:cs="宋体"/>
                <w:b/>
                <w:bCs/>
                <w:color w:val="auto"/>
                <w:szCs w:val="21"/>
              </w:rPr>
            </w:pPr>
            <w:r>
              <w:rPr>
                <w:rFonts w:hint="eastAsia" w:ascii="宋体" w:hAnsi="宋体" w:cs="宋体"/>
                <w:b/>
                <w:bCs/>
                <w:color w:val="auto"/>
                <w:kern w:val="0"/>
                <w:szCs w:val="21"/>
                <w:lang w:bidi="ar"/>
              </w:rPr>
              <w:t>生产厂家</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4862053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备注</w:t>
            </w:r>
          </w:p>
        </w:tc>
      </w:tr>
      <w:tr w14:paraId="2C76ECA3">
        <w:tblPrEx>
          <w:tblCellMar>
            <w:top w:w="0" w:type="dxa"/>
            <w:left w:w="108" w:type="dxa"/>
            <w:bottom w:w="0" w:type="dxa"/>
            <w:right w:w="108" w:type="dxa"/>
          </w:tblCellMar>
        </w:tblPrEx>
        <w:trPr>
          <w:trHeight w:val="600" w:hRule="atLeast"/>
        </w:trPr>
        <w:tc>
          <w:tcPr>
            <w:tcW w:w="788" w:type="dxa"/>
            <w:tcBorders>
              <w:top w:val="single" w:color="000000" w:sz="4" w:space="0"/>
              <w:left w:val="single" w:color="000000" w:sz="4" w:space="0"/>
              <w:bottom w:val="single" w:color="000000" w:sz="4" w:space="0"/>
              <w:right w:val="single" w:color="000000" w:sz="4" w:space="0"/>
            </w:tcBorders>
            <w:noWrap/>
            <w:vAlign w:val="center"/>
          </w:tcPr>
          <w:p w14:paraId="0028B14D">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3B290005">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14:paraId="57868807">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050" w:type="dxa"/>
            <w:tcBorders>
              <w:top w:val="nil"/>
              <w:left w:val="nil"/>
              <w:bottom w:val="nil"/>
              <w:right w:val="nil"/>
            </w:tcBorders>
            <w:noWrap/>
            <w:vAlign w:val="center"/>
          </w:tcPr>
          <w:p w14:paraId="30A401D8">
            <w:pPr>
              <w:keepNext w:val="0"/>
              <w:keepLines w:val="0"/>
              <w:pageBreakBefore w:val="0"/>
              <w:widowControl/>
              <w:kinsoku w:val="0"/>
              <w:wordWrap/>
              <w:overflowPunct/>
              <w:topLinePunct w:val="0"/>
              <w:autoSpaceDE/>
              <w:autoSpaceDN/>
              <w:bidi w:val="0"/>
              <w:adjustRightInd w:val="0"/>
              <w:snapToGrid w:val="0"/>
              <w:ind w:firstLine="0" w:firstLineChars="0"/>
              <w:rPr>
                <w:rFonts w:ascii="宋体" w:hAnsi="宋体" w:cs="宋体"/>
                <w:color w:val="auto"/>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7F21D3F">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20E54533">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E6FFEB8">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03269AF7">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r>
      <w:tr w14:paraId="4113A6E7">
        <w:tblPrEx>
          <w:tblCellMar>
            <w:top w:w="0" w:type="dxa"/>
            <w:left w:w="108" w:type="dxa"/>
            <w:bottom w:w="0" w:type="dxa"/>
            <w:right w:w="108" w:type="dxa"/>
          </w:tblCellMar>
        </w:tblPrEx>
        <w:trPr>
          <w:trHeight w:val="600" w:hRule="atLeast"/>
        </w:trPr>
        <w:tc>
          <w:tcPr>
            <w:tcW w:w="788" w:type="dxa"/>
            <w:tcBorders>
              <w:top w:val="single" w:color="000000" w:sz="4" w:space="0"/>
              <w:left w:val="single" w:color="000000" w:sz="4" w:space="0"/>
              <w:bottom w:val="single" w:color="000000" w:sz="4" w:space="0"/>
              <w:right w:val="single" w:color="000000" w:sz="4" w:space="0"/>
            </w:tcBorders>
            <w:noWrap/>
            <w:vAlign w:val="center"/>
          </w:tcPr>
          <w:p w14:paraId="1605B594">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7F1FE23D">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14:paraId="60EEC8F2">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392E1B5">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72D71ACB">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7D9731FF">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5F22438B">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A7B06AF">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r>
      <w:tr w14:paraId="2578538F">
        <w:tblPrEx>
          <w:tblCellMar>
            <w:top w:w="0" w:type="dxa"/>
            <w:left w:w="108" w:type="dxa"/>
            <w:bottom w:w="0" w:type="dxa"/>
            <w:right w:w="108" w:type="dxa"/>
          </w:tblCellMar>
        </w:tblPrEx>
        <w:trPr>
          <w:trHeight w:val="600" w:hRule="atLeast"/>
        </w:trPr>
        <w:tc>
          <w:tcPr>
            <w:tcW w:w="788" w:type="dxa"/>
            <w:tcBorders>
              <w:top w:val="single" w:color="000000" w:sz="4" w:space="0"/>
              <w:left w:val="single" w:color="000000" w:sz="4" w:space="0"/>
              <w:bottom w:val="single" w:color="000000" w:sz="4" w:space="0"/>
              <w:right w:val="single" w:color="000000" w:sz="4" w:space="0"/>
            </w:tcBorders>
            <w:noWrap/>
            <w:vAlign w:val="center"/>
          </w:tcPr>
          <w:p w14:paraId="00A509AB">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485988BF">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14:paraId="71836BBA">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730890">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ED2AEBF">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6466A365">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A98B892">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5D55768B">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r>
      <w:tr w14:paraId="4637E858">
        <w:tblPrEx>
          <w:tblCellMar>
            <w:top w:w="0" w:type="dxa"/>
            <w:left w:w="108" w:type="dxa"/>
            <w:bottom w:w="0" w:type="dxa"/>
            <w:right w:w="108" w:type="dxa"/>
          </w:tblCellMar>
        </w:tblPrEx>
        <w:trPr>
          <w:trHeight w:val="600" w:hRule="atLeast"/>
        </w:trPr>
        <w:tc>
          <w:tcPr>
            <w:tcW w:w="788" w:type="dxa"/>
            <w:tcBorders>
              <w:top w:val="single" w:color="000000" w:sz="4" w:space="0"/>
              <w:left w:val="single" w:color="000000" w:sz="4" w:space="0"/>
              <w:bottom w:val="single" w:color="000000" w:sz="4" w:space="0"/>
              <w:right w:val="single" w:color="000000" w:sz="4" w:space="0"/>
            </w:tcBorders>
            <w:noWrap/>
            <w:vAlign w:val="center"/>
          </w:tcPr>
          <w:p w14:paraId="6C28905E">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5E31491B">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14:paraId="66989590">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28CAC31">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310ACECB">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438C4C9F">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4C99237">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585184F3">
            <w:pPr>
              <w:keepNext w:val="0"/>
              <w:keepLines w:val="0"/>
              <w:pageBreakBefore w:val="0"/>
              <w:widowControl/>
              <w:kinsoku w:val="0"/>
              <w:wordWrap/>
              <w:overflowPunct/>
              <w:topLinePunct w:val="0"/>
              <w:autoSpaceDE/>
              <w:autoSpaceDN/>
              <w:bidi w:val="0"/>
              <w:adjustRightInd w:val="0"/>
              <w:snapToGrid w:val="0"/>
              <w:ind w:firstLine="0" w:firstLineChars="0"/>
              <w:jc w:val="center"/>
              <w:rPr>
                <w:rFonts w:ascii="宋体" w:hAnsi="宋体" w:cs="宋体"/>
                <w:color w:val="auto"/>
                <w:szCs w:val="21"/>
              </w:rPr>
            </w:pPr>
          </w:p>
        </w:tc>
      </w:tr>
    </w:tbl>
    <w:p w14:paraId="2873E03B">
      <w:pPr>
        <w:spacing w:line="360" w:lineRule="auto"/>
        <w:ind w:firstLine="480" w:firstLineChars="200"/>
        <w:rPr>
          <w:rFonts w:ascii="宋体" w:hAnsi="宋体"/>
          <w:color w:val="auto"/>
          <w:szCs w:val="21"/>
        </w:rPr>
      </w:pPr>
    </w:p>
    <w:p w14:paraId="2D330DE2">
      <w:pPr>
        <w:spacing w:line="360" w:lineRule="auto"/>
        <w:ind w:firstLine="480" w:firstLineChars="200"/>
        <w:rPr>
          <w:rFonts w:ascii="宋体" w:hAnsi="宋体"/>
          <w:color w:val="auto"/>
          <w:szCs w:val="21"/>
        </w:rPr>
      </w:pPr>
      <w:r>
        <w:rPr>
          <w:rFonts w:hint="eastAsia" w:ascii="宋体" w:hAnsi="宋体"/>
          <w:color w:val="auto"/>
          <w:szCs w:val="21"/>
        </w:rPr>
        <w:t>为确保医院医疗卫生网络、数据及信息安全，根据国家网络、数据及信息保密法规，我方作出如下承诺：</w:t>
      </w:r>
    </w:p>
    <w:p w14:paraId="7DB33106">
      <w:pPr>
        <w:spacing w:line="360" w:lineRule="auto"/>
        <w:ind w:firstLine="480" w:firstLineChars="200"/>
        <w:rPr>
          <w:rFonts w:ascii="宋体" w:hAnsi="宋体"/>
          <w:color w:val="auto"/>
          <w:szCs w:val="21"/>
        </w:rPr>
      </w:pPr>
      <w:r>
        <w:rPr>
          <w:rFonts w:hint="eastAsia" w:ascii="宋体" w:hAnsi="宋体"/>
          <w:color w:val="auto"/>
          <w:szCs w:val="21"/>
        </w:rPr>
        <w:t>一、在设备验收、使用、维修、维护过程中对涉及贵医院的涉密信息保密我方承诺：</w:t>
      </w:r>
    </w:p>
    <w:p w14:paraId="69845920">
      <w:pPr>
        <w:spacing w:line="360" w:lineRule="auto"/>
        <w:ind w:firstLine="480" w:firstLineChars="200"/>
        <w:rPr>
          <w:rFonts w:ascii="宋体" w:hAnsi="宋体"/>
          <w:color w:val="auto"/>
          <w:szCs w:val="21"/>
        </w:rPr>
      </w:pPr>
      <w:r>
        <w:rPr>
          <w:rFonts w:hint="eastAsia" w:ascii="宋体" w:hAnsi="宋体"/>
          <w:color w:val="auto"/>
          <w:szCs w:val="21"/>
        </w:rPr>
        <w:t>（一）对医院提交的包括但不限于书面、口头、样品、范本、计算机程序或其他形式的信息资料做好保密工作。</w:t>
      </w:r>
    </w:p>
    <w:p w14:paraId="0DBEAC4B">
      <w:pPr>
        <w:spacing w:line="360" w:lineRule="auto"/>
        <w:ind w:firstLine="480" w:firstLineChars="200"/>
        <w:rPr>
          <w:rFonts w:ascii="宋体" w:hAnsi="宋体"/>
          <w:color w:val="auto"/>
          <w:szCs w:val="21"/>
        </w:rPr>
      </w:pPr>
      <w:r>
        <w:rPr>
          <w:rFonts w:hint="eastAsia" w:ascii="宋体" w:hAnsi="宋体"/>
          <w:color w:val="auto"/>
          <w:szCs w:val="21"/>
        </w:rPr>
        <w:t>（二）对医院原业务系统的系统结构、系统</w:t>
      </w:r>
      <w:r>
        <w:rPr>
          <w:rFonts w:hint="eastAsia" w:ascii="宋体" w:hAnsi="宋体"/>
          <w:color w:val="auto"/>
          <w:szCs w:val="21"/>
          <w:lang w:eastAsia="zh-CN"/>
        </w:rPr>
        <w:t>源代码</w:t>
      </w:r>
      <w:r>
        <w:rPr>
          <w:rFonts w:hint="eastAsia" w:ascii="宋体" w:hAnsi="宋体"/>
          <w:color w:val="auto"/>
          <w:szCs w:val="21"/>
        </w:rPr>
        <w:t>、</w:t>
      </w:r>
      <w:r>
        <w:rPr>
          <w:rFonts w:hint="eastAsia" w:ascii="宋体" w:hAnsi="宋体"/>
          <w:color w:val="auto"/>
          <w:szCs w:val="21"/>
          <w:lang w:eastAsia="zh-CN"/>
        </w:rPr>
        <w:t>系统账号</w:t>
      </w:r>
      <w:r>
        <w:rPr>
          <w:rFonts w:hint="eastAsia" w:ascii="宋体" w:hAnsi="宋体"/>
          <w:color w:val="auto"/>
          <w:szCs w:val="21"/>
        </w:rPr>
        <w:t>及口令、数据库内容、业务核心数据及业务流程、各业务系统相关数据信息以及其他专有信息，做好保密工作。</w:t>
      </w:r>
    </w:p>
    <w:p w14:paraId="2BA049D2">
      <w:pPr>
        <w:spacing w:line="360" w:lineRule="auto"/>
        <w:ind w:firstLine="480" w:firstLineChars="200"/>
        <w:rPr>
          <w:rFonts w:ascii="宋体" w:hAnsi="宋体"/>
          <w:color w:val="auto"/>
          <w:szCs w:val="21"/>
        </w:rPr>
      </w:pPr>
      <w:r>
        <w:rPr>
          <w:rFonts w:hint="eastAsia" w:ascii="宋体" w:hAnsi="宋体"/>
          <w:color w:val="auto"/>
          <w:szCs w:val="21"/>
        </w:rPr>
        <w:t>（三）从贵医院获得所有保密信息，仅有使用权，没有所有权、知识产权及解释权。</w:t>
      </w:r>
    </w:p>
    <w:p w14:paraId="65C55576">
      <w:pPr>
        <w:spacing w:line="360" w:lineRule="auto"/>
        <w:ind w:firstLine="480" w:firstLineChars="200"/>
        <w:rPr>
          <w:rFonts w:ascii="宋体" w:hAnsi="宋体"/>
          <w:color w:val="auto"/>
          <w:szCs w:val="21"/>
        </w:rPr>
      </w:pPr>
      <w:r>
        <w:rPr>
          <w:rFonts w:hint="eastAsia" w:ascii="宋体" w:hAnsi="宋体"/>
          <w:color w:val="auto"/>
          <w:szCs w:val="21"/>
        </w:rPr>
        <w:t>（四）涉及贵医院的保密信息，我方只用于正常的业务工作，不将保密信息用于</w:t>
      </w:r>
      <w:r>
        <w:rPr>
          <w:rFonts w:hint="eastAsia" w:ascii="宋体" w:hAnsi="宋体"/>
          <w:color w:val="auto"/>
          <w:szCs w:val="21"/>
          <w:lang w:eastAsia="zh-CN"/>
        </w:rPr>
        <w:t>其他</w:t>
      </w:r>
      <w:r>
        <w:rPr>
          <w:rFonts w:hint="eastAsia" w:ascii="宋体" w:hAnsi="宋体"/>
          <w:color w:val="auto"/>
          <w:szCs w:val="21"/>
        </w:rPr>
        <w:t>任何目的。并对保密信息采取合理的措施，以保证保密信息不被泄露，</w:t>
      </w:r>
      <w:r>
        <w:rPr>
          <w:rFonts w:hint="eastAsia" w:ascii="宋体" w:hAnsi="宋体"/>
          <w:color w:val="auto"/>
          <w:szCs w:val="21"/>
          <w:lang w:eastAsia="zh-CN"/>
        </w:rPr>
        <w:t>此项</w:t>
      </w:r>
      <w:r>
        <w:rPr>
          <w:rFonts w:hint="eastAsia" w:ascii="宋体" w:hAnsi="宋体"/>
          <w:color w:val="auto"/>
          <w:szCs w:val="21"/>
        </w:rPr>
        <w:t>措施与贵医院所采取的措施相当。</w:t>
      </w:r>
    </w:p>
    <w:p w14:paraId="7A4CD19B">
      <w:pPr>
        <w:spacing w:line="360" w:lineRule="auto"/>
        <w:ind w:firstLine="480" w:firstLineChars="200"/>
        <w:rPr>
          <w:rFonts w:ascii="宋体" w:hAnsi="宋体"/>
          <w:color w:val="auto"/>
          <w:szCs w:val="21"/>
        </w:rPr>
      </w:pPr>
      <w:r>
        <w:rPr>
          <w:rFonts w:hint="eastAsia" w:ascii="宋体" w:hAnsi="宋体"/>
          <w:color w:val="auto"/>
          <w:szCs w:val="21"/>
        </w:rPr>
        <w:t>（五）严格要求参与医疗设备验收、维修、维护工作工作人员及我方其他任何参与贵医院合作业务事项开展的人员遵守保密法规，不向第三方披露保密信息，不依据保密信息向第三方做出任何建议。</w:t>
      </w:r>
    </w:p>
    <w:p w14:paraId="6047F3C6">
      <w:pPr>
        <w:spacing w:line="360" w:lineRule="auto"/>
        <w:ind w:firstLine="480" w:firstLineChars="200"/>
        <w:rPr>
          <w:rFonts w:ascii="宋体" w:hAnsi="宋体"/>
          <w:color w:val="auto"/>
          <w:szCs w:val="21"/>
        </w:rPr>
      </w:pPr>
      <w:r>
        <w:rPr>
          <w:rFonts w:hint="eastAsia" w:ascii="宋体" w:hAnsi="宋体"/>
          <w:color w:val="auto"/>
          <w:szCs w:val="21"/>
        </w:rPr>
        <w:t>（六）时刻加强医疗设备验收、维修、维护工作人员的保密法规培训，确保在日常的正常工作中的保密信息不泄密。</w:t>
      </w:r>
    </w:p>
    <w:p w14:paraId="1F0190EB">
      <w:pPr>
        <w:spacing w:line="360" w:lineRule="auto"/>
        <w:ind w:firstLine="480" w:firstLineChars="200"/>
        <w:rPr>
          <w:rFonts w:ascii="宋体" w:hAnsi="宋体"/>
          <w:color w:val="auto"/>
          <w:szCs w:val="21"/>
        </w:rPr>
      </w:pPr>
      <w:r>
        <w:rPr>
          <w:rFonts w:hint="eastAsia" w:ascii="宋体" w:hAnsi="宋体"/>
          <w:color w:val="auto"/>
          <w:szCs w:val="21"/>
        </w:rPr>
        <w:t>（七）在医疗设备和配套的医疗软件需要接入医院网络或与医院业务软件对接时，按流程向医院申请，经批准后接入，需要业务软件授权的，取得厂商授权后接入，不擅自接入或破解软件接入，对违反要求造成医院损失的，由我方承担。</w:t>
      </w:r>
    </w:p>
    <w:p w14:paraId="33684804">
      <w:pPr>
        <w:spacing w:line="360" w:lineRule="auto"/>
        <w:ind w:firstLine="480" w:firstLineChars="200"/>
        <w:rPr>
          <w:rFonts w:ascii="宋体" w:hAnsi="宋体"/>
          <w:color w:val="auto"/>
          <w:szCs w:val="21"/>
        </w:rPr>
      </w:pPr>
      <w:r>
        <w:rPr>
          <w:rFonts w:hint="eastAsia" w:ascii="宋体" w:hAnsi="宋体"/>
          <w:color w:val="auto"/>
          <w:szCs w:val="21"/>
        </w:rPr>
        <w:t>（八）我方工作人员（包括但不限于雇员或顾问）在安装，维护，运行期间未经医院书面同意，禁止将医疗设备或医疗软件接入互联网；禁止通过互联网远程控制监测医疗设备或医疗软件，对违反的，我方接受处罚，造成贵医院损失的，由我方承担。</w:t>
      </w:r>
    </w:p>
    <w:p w14:paraId="48693B77">
      <w:pPr>
        <w:spacing w:line="360" w:lineRule="auto"/>
        <w:ind w:firstLine="480" w:firstLineChars="200"/>
        <w:rPr>
          <w:rFonts w:ascii="宋体" w:hAnsi="宋体"/>
          <w:color w:val="auto"/>
          <w:szCs w:val="21"/>
        </w:rPr>
      </w:pPr>
      <w:r>
        <w:rPr>
          <w:rFonts w:hint="eastAsia" w:ascii="宋体" w:hAnsi="宋体"/>
          <w:color w:val="auto"/>
          <w:szCs w:val="21"/>
        </w:rPr>
        <w:t>二、因工作需要，我方仅向有知悉必要的本方工作人员（包括但不限于雇员或顾问）披露贵医院保密信息，并要求保密。如发现未经授权人员使用保密信息，及时制止采取补救措施，产生的后果由我方承担。相关情况立即通知贵医院，共同协商，最大程度避免泄密事件发生及扩展。</w:t>
      </w:r>
    </w:p>
    <w:p w14:paraId="0BE65006">
      <w:pPr>
        <w:spacing w:line="360" w:lineRule="auto"/>
        <w:ind w:firstLine="480" w:firstLineChars="200"/>
        <w:rPr>
          <w:rFonts w:ascii="宋体" w:hAnsi="宋体"/>
          <w:color w:val="auto"/>
          <w:szCs w:val="21"/>
        </w:rPr>
      </w:pPr>
      <w:r>
        <w:rPr>
          <w:rFonts w:hint="eastAsia" w:ascii="宋体" w:hAnsi="宋体"/>
          <w:color w:val="auto"/>
          <w:szCs w:val="21"/>
        </w:rPr>
        <w:t>三、未经贵医院事先书面批准，我方不直接或间接以任何形式或任何方式把保密信息或其中的任何部分，披露、透露给任何第三方或者公开。 </w:t>
      </w:r>
    </w:p>
    <w:p w14:paraId="40ED3C0E">
      <w:pPr>
        <w:spacing w:line="360" w:lineRule="auto"/>
        <w:ind w:firstLine="480" w:firstLineChars="200"/>
        <w:rPr>
          <w:rFonts w:ascii="宋体" w:hAnsi="宋体"/>
          <w:color w:val="auto"/>
          <w:szCs w:val="21"/>
        </w:rPr>
      </w:pPr>
      <w:r>
        <w:rPr>
          <w:rFonts w:hint="eastAsia" w:ascii="宋体" w:hAnsi="宋体"/>
          <w:color w:val="auto"/>
          <w:szCs w:val="21"/>
        </w:rPr>
        <w:t>四、接受贵院或贵院委托的具备资质的第三方针对医疗设备网络安全与数据安全的检查及评估，对发现问题及时采取管控措施，及时整改网络及数据安全风险漏洞，确保医疗设备的网络安全与数据安全</w:t>
      </w:r>
    </w:p>
    <w:p w14:paraId="78925D33">
      <w:pPr>
        <w:spacing w:line="360" w:lineRule="auto"/>
        <w:ind w:firstLine="480" w:firstLineChars="200"/>
        <w:rPr>
          <w:rFonts w:ascii="宋体" w:hAnsi="宋体"/>
          <w:color w:val="auto"/>
          <w:szCs w:val="21"/>
        </w:rPr>
      </w:pPr>
      <w:r>
        <w:rPr>
          <w:rFonts w:hint="eastAsia" w:ascii="宋体" w:hAnsi="宋体"/>
          <w:color w:val="auto"/>
          <w:szCs w:val="21"/>
        </w:rPr>
        <w:t>五、不复制或仿造贵院的保密信息，医疗设备</w:t>
      </w:r>
      <w:r>
        <w:rPr>
          <w:rFonts w:hint="eastAsia" w:ascii="宋体" w:hAnsi="宋体"/>
          <w:color w:val="auto"/>
          <w:szCs w:val="21"/>
          <w:lang w:eastAsia="zh-CN"/>
        </w:rPr>
        <w:t>采集</w:t>
      </w:r>
      <w:r>
        <w:rPr>
          <w:rFonts w:hint="eastAsia" w:ascii="宋体" w:hAnsi="宋体"/>
          <w:color w:val="auto"/>
          <w:szCs w:val="21"/>
        </w:rPr>
        <w:t>的数据存放在医院，不擅自收集、存储、传输、交换医疗设备采集的数据，不将相关数据传递至院外或公开发布。</w:t>
      </w:r>
    </w:p>
    <w:p w14:paraId="27DE97DB">
      <w:pPr>
        <w:spacing w:line="360" w:lineRule="auto"/>
        <w:ind w:firstLine="480" w:firstLineChars="200"/>
        <w:rPr>
          <w:rFonts w:ascii="宋体" w:hAnsi="宋体"/>
          <w:color w:val="auto"/>
          <w:szCs w:val="21"/>
        </w:rPr>
      </w:pPr>
      <w:r>
        <w:rPr>
          <w:rFonts w:hint="eastAsia" w:ascii="宋体" w:hAnsi="宋体"/>
          <w:color w:val="auto"/>
          <w:szCs w:val="21"/>
        </w:rPr>
        <w:t>六、在贵院第一次向我方披露任何保密信息之</w:t>
      </w:r>
      <w:r>
        <w:rPr>
          <w:rFonts w:hint="eastAsia" w:ascii="宋体" w:hAnsi="宋体"/>
          <w:color w:val="auto"/>
          <w:szCs w:val="21"/>
          <w:lang w:eastAsia="zh-CN"/>
        </w:rPr>
        <w:t>日</w:t>
      </w:r>
      <w:r>
        <w:rPr>
          <w:rFonts w:hint="eastAsia" w:ascii="宋体" w:hAnsi="宋体"/>
          <w:color w:val="auto"/>
          <w:szCs w:val="21"/>
        </w:rPr>
        <w:t>起直至该保密信息合法公开时止的期间内，严格遵守保密规定，不向任何第三方披露该保密信息。</w:t>
      </w:r>
    </w:p>
    <w:p w14:paraId="6FB712BF">
      <w:pPr>
        <w:spacing w:line="360" w:lineRule="auto"/>
        <w:ind w:firstLine="480" w:firstLineChars="200"/>
        <w:rPr>
          <w:rFonts w:ascii="宋体" w:hAnsi="宋体"/>
          <w:color w:val="auto"/>
          <w:szCs w:val="21"/>
        </w:rPr>
      </w:pPr>
      <w:r>
        <w:rPr>
          <w:rFonts w:hint="eastAsia" w:ascii="宋体" w:hAnsi="宋体"/>
          <w:color w:val="auto"/>
          <w:szCs w:val="21"/>
        </w:rPr>
        <w:t>七、我方配合贵院接受各行政管理部门的相关检查及监管。如我方违反保密法规而泄密，给贵医院造成损失，自愿承担赔偿</w:t>
      </w:r>
      <w:r>
        <w:rPr>
          <w:rFonts w:hint="eastAsia" w:ascii="宋体" w:hAnsi="宋体"/>
          <w:color w:val="auto"/>
          <w:szCs w:val="21"/>
          <w:lang w:eastAsia="zh-CN"/>
        </w:rPr>
        <w:t>，并</w:t>
      </w:r>
      <w:r>
        <w:rPr>
          <w:rFonts w:hint="eastAsia" w:ascii="宋体" w:hAnsi="宋体"/>
          <w:color w:val="auto"/>
          <w:szCs w:val="21"/>
        </w:rPr>
        <w:t>承担相应法律责任，并接受贵医院向上级行政监管部门报告。</w:t>
      </w:r>
    </w:p>
    <w:p w14:paraId="14D5CA84">
      <w:pPr>
        <w:spacing w:line="360" w:lineRule="auto"/>
        <w:ind w:firstLine="480" w:firstLineChars="200"/>
        <w:rPr>
          <w:rFonts w:ascii="宋体" w:hAnsi="宋体"/>
          <w:color w:val="auto"/>
          <w:szCs w:val="21"/>
        </w:rPr>
      </w:pPr>
      <w:r>
        <w:rPr>
          <w:rFonts w:hint="eastAsia" w:ascii="宋体" w:hAnsi="宋体"/>
          <w:color w:val="auto"/>
          <w:szCs w:val="21"/>
        </w:rPr>
        <w:t>八、严格遵守国家和行业网络安全与数据安全管理法律法规规定，遵循满足业务正常使用的最小化权限原则，对医疗设备及配套的软件、数据库、访问端口、账号密码、接入网络等参数进行配置（含升级）时，需向医院信息管理部门发出书面申请，经同意后进行配置（如配置</w:t>
      </w:r>
      <w:r>
        <w:rPr>
          <w:rFonts w:hint="eastAsia" w:ascii="宋体" w:hAnsi="宋体"/>
          <w:color w:val="auto"/>
          <w:szCs w:val="21"/>
          <w:lang w:eastAsia="zh-CN"/>
        </w:rPr>
        <w:t>涉及</w:t>
      </w:r>
      <w:r>
        <w:rPr>
          <w:rFonts w:hint="eastAsia" w:ascii="宋体" w:hAnsi="宋体"/>
          <w:color w:val="auto"/>
          <w:szCs w:val="21"/>
        </w:rPr>
        <w:t>关键参数，需逐一向医院说明）。在完成配置后，需将配置信息移交给医院信息管理部门和医疗设备管理部门各一份。</w:t>
      </w:r>
    </w:p>
    <w:p w14:paraId="6263B7F5">
      <w:pPr>
        <w:spacing w:line="360" w:lineRule="auto"/>
        <w:ind w:firstLine="480" w:firstLineChars="200"/>
        <w:rPr>
          <w:rFonts w:ascii="宋体" w:hAnsi="宋体"/>
          <w:color w:val="auto"/>
          <w:szCs w:val="21"/>
        </w:rPr>
      </w:pPr>
      <w:r>
        <w:rPr>
          <w:rFonts w:hint="eastAsia" w:ascii="宋体" w:hAnsi="宋体"/>
          <w:color w:val="auto"/>
          <w:szCs w:val="21"/>
        </w:rPr>
        <w:t>九、我方违反本承诺书的，自愿承担给贵医院造成的所有损失（包括但不限于直接和间接损失、诉讼费、律师费、公证费、保全费、保全保险费、评估费、鉴定费、差旅费等费用），上述损失、费用经贵医院出具相关损失/费用凭证后，我方均无条件认可。</w:t>
      </w:r>
    </w:p>
    <w:p w14:paraId="4675985C">
      <w:pPr>
        <w:snapToGrid w:val="0"/>
        <w:spacing w:line="360" w:lineRule="auto"/>
        <w:ind w:firstLine="3360" w:firstLineChars="1400"/>
        <w:rPr>
          <w:rFonts w:ascii="宋体" w:hAnsi="宋体" w:cs="仿宋"/>
          <w:color w:val="auto"/>
          <w:szCs w:val="21"/>
        </w:rPr>
      </w:pPr>
    </w:p>
    <w:p w14:paraId="67012B9D">
      <w:pPr>
        <w:snapToGrid w:val="0"/>
        <w:spacing w:line="360" w:lineRule="auto"/>
        <w:ind w:firstLine="3360" w:firstLineChars="1400"/>
        <w:rPr>
          <w:rFonts w:ascii="宋体" w:hAnsi="宋体" w:cs="仿宋"/>
          <w:color w:val="auto"/>
          <w:szCs w:val="21"/>
        </w:rPr>
      </w:pPr>
    </w:p>
    <w:p w14:paraId="3DAC97B7">
      <w:pPr>
        <w:keepNext w:val="0"/>
        <w:keepLines w:val="0"/>
        <w:pageBreakBefore w:val="0"/>
        <w:widowControl/>
        <w:kinsoku w:val="0"/>
        <w:wordWrap/>
        <w:overflowPunct/>
        <w:topLinePunct w:val="0"/>
        <w:autoSpaceDE/>
        <w:autoSpaceDN/>
        <w:bidi w:val="0"/>
        <w:adjustRightInd w:val="0"/>
        <w:snapToGrid w:val="0"/>
        <w:spacing w:before="60" w:after="60" w:line="480" w:lineRule="auto"/>
        <w:ind w:firstLine="480" w:firstLineChars="200"/>
        <w:textAlignment w:val="baseline"/>
        <w:rPr>
          <w:rFonts w:ascii="宋体" w:hAnsi="宋体"/>
          <w:color w:val="auto"/>
          <w:szCs w:val="21"/>
        </w:rPr>
      </w:pPr>
      <w:r>
        <w:rPr>
          <w:rFonts w:hint="eastAsia" w:ascii="宋体" w:hAnsi="宋体"/>
          <w:color w:val="auto"/>
          <w:szCs w:val="21"/>
        </w:rPr>
        <w:t>投标人全称</w:t>
      </w:r>
      <w:r>
        <w:rPr>
          <w:rFonts w:hint="eastAsia" w:ascii="宋体" w:hAnsi="宋体"/>
          <w:color w:val="auto"/>
          <w:szCs w:val="21"/>
          <w:lang w:eastAsia="zh-CN"/>
        </w:rPr>
        <w:t>（</w:t>
      </w:r>
      <w:r>
        <w:rPr>
          <w:rFonts w:hint="eastAsia" w:ascii="宋体" w:hAnsi="宋体"/>
          <w:color w:val="auto"/>
          <w:szCs w:val="21"/>
        </w:rPr>
        <w:t>加盖公章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25F3CAD9">
      <w:pPr>
        <w:keepNext w:val="0"/>
        <w:keepLines w:val="0"/>
        <w:pageBreakBefore w:val="0"/>
        <w:widowControl/>
        <w:kinsoku w:val="0"/>
        <w:wordWrap/>
        <w:overflowPunct/>
        <w:topLinePunct w:val="0"/>
        <w:autoSpaceDE/>
        <w:autoSpaceDN/>
        <w:bidi w:val="0"/>
        <w:adjustRightInd w:val="0"/>
        <w:snapToGrid w:val="0"/>
        <w:spacing w:before="60" w:after="60" w:line="480" w:lineRule="auto"/>
        <w:ind w:firstLine="480" w:firstLineChars="200"/>
        <w:textAlignment w:val="baseline"/>
        <w:rPr>
          <w:rFonts w:ascii="宋体" w:hAnsi="宋体"/>
          <w:color w:val="auto"/>
          <w:szCs w:val="21"/>
          <w:u w:val="single"/>
        </w:rPr>
      </w:pPr>
      <w:r>
        <w:rPr>
          <w:rFonts w:hint="eastAsia" w:ascii="宋体" w:hAnsi="宋体"/>
          <w:color w:val="auto"/>
          <w:szCs w:val="21"/>
        </w:rPr>
        <w:t>投标人法定代表人或委托代理人（</w:t>
      </w:r>
      <w:r>
        <w:rPr>
          <w:rFonts w:hint="eastAsia" w:ascii="宋体" w:hAnsi="宋体"/>
          <w:color w:val="auto"/>
          <w:szCs w:val="21"/>
          <w:lang w:val="en-US" w:eastAsia="zh-CN"/>
        </w:rPr>
        <w:t>签字或签章</w:t>
      </w:r>
      <w:r>
        <w:rPr>
          <w:rFonts w:hint="eastAsia" w:ascii="宋体" w:hAnsi="宋体"/>
          <w:color w:val="auto"/>
          <w:szCs w:val="21"/>
        </w:rPr>
        <w:t>）：</w:t>
      </w:r>
      <w:r>
        <w:rPr>
          <w:rFonts w:hint="eastAsia" w:ascii="宋体" w:hAnsi="宋体"/>
          <w:color w:val="auto"/>
          <w:szCs w:val="21"/>
          <w:u w:val="single"/>
        </w:rPr>
        <w:t xml:space="preserve">              </w:t>
      </w:r>
    </w:p>
    <w:p w14:paraId="7A6A3E98">
      <w:pPr>
        <w:keepNext w:val="0"/>
        <w:keepLines w:val="0"/>
        <w:pageBreakBefore w:val="0"/>
        <w:widowControl/>
        <w:kinsoku w:val="0"/>
        <w:wordWrap/>
        <w:overflowPunct/>
        <w:topLinePunct w:val="0"/>
        <w:autoSpaceDE/>
        <w:autoSpaceDN/>
        <w:bidi w:val="0"/>
        <w:adjustRightInd w:val="0"/>
        <w:snapToGrid w:val="0"/>
        <w:spacing w:line="480" w:lineRule="auto"/>
        <w:ind w:firstLine="480" w:firstLineChars="200"/>
        <w:textAlignment w:val="baseline"/>
        <w:rPr>
          <w:rFonts w:hint="eastAsia" w:ascii="宋体" w:hAnsi="宋体"/>
          <w:b/>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日</w:t>
      </w:r>
    </w:p>
    <w:p w14:paraId="1A1D5124">
      <w:pPr>
        <w:keepNext w:val="0"/>
        <w:keepLines w:val="0"/>
        <w:pageBreakBefore w:val="0"/>
        <w:widowControl/>
        <w:kinsoku w:val="0"/>
        <w:wordWrap/>
        <w:overflowPunct/>
        <w:topLinePunct w:val="0"/>
        <w:autoSpaceDE/>
        <w:autoSpaceDN/>
        <w:bidi w:val="0"/>
        <w:adjustRightInd w:val="0"/>
        <w:snapToGrid w:val="0"/>
        <w:spacing w:line="720" w:lineRule="auto"/>
        <w:ind w:firstLine="0" w:firstLineChars="0"/>
        <w:jc w:val="left"/>
        <w:textAlignment w:val="baseline"/>
        <w:rPr>
          <w:rFonts w:hint="eastAsia" w:ascii="宋体" w:hAnsi="宋体"/>
          <w:color w:val="auto"/>
          <w:szCs w:val="21"/>
        </w:rPr>
      </w:pPr>
    </w:p>
    <w:p w14:paraId="6AAAE0E3">
      <w:pPr>
        <w:pStyle w:val="3"/>
        <w:keepNext/>
        <w:keepLines/>
        <w:pageBreakBefore/>
        <w:widowControl/>
        <w:kinsoku w:val="0"/>
        <w:wordWrap/>
        <w:overflowPunct/>
        <w:topLinePunct w:val="0"/>
        <w:autoSpaceDE w:val="0"/>
        <w:autoSpaceDN w:val="0"/>
        <w:bidi w:val="0"/>
        <w:adjustRightInd w:val="0"/>
        <w:snapToGrid w:val="0"/>
        <w:spacing w:line="413" w:lineRule="auto"/>
        <w:ind w:firstLine="0"/>
        <w:jc w:val="left"/>
        <w:textAlignment w:val="baseline"/>
        <w:rPr>
          <w:rFonts w:ascii="Arial" w:hAnsi="Arial" w:eastAsia="宋体"/>
          <w:color w:val="auto"/>
          <w:sz w:val="28"/>
          <w:szCs w:val="22"/>
          <w:highlight w:val="none"/>
        </w:rPr>
      </w:pPr>
      <w:bookmarkStart w:id="113" w:name="_Toc7015"/>
      <w:r>
        <w:rPr>
          <w:rFonts w:hint="eastAsia"/>
          <w:color w:val="auto"/>
          <w:sz w:val="28"/>
          <w:szCs w:val="22"/>
          <w:highlight w:val="none"/>
          <w:lang w:val="en-US" w:eastAsia="zh-CN"/>
        </w:rPr>
        <w:t>附件十七</w:t>
      </w:r>
      <w:r>
        <w:rPr>
          <w:rFonts w:ascii="Arial" w:hAnsi="Arial" w:eastAsia="宋体"/>
          <w:color w:val="auto"/>
          <w:sz w:val="28"/>
          <w:szCs w:val="22"/>
          <w:highlight w:val="none"/>
        </w:rPr>
        <w:t>：投标人认为还需提供或招标文件要求的</w:t>
      </w:r>
      <w:r>
        <w:rPr>
          <w:rFonts w:hint="eastAsia"/>
          <w:color w:val="auto"/>
          <w:sz w:val="28"/>
          <w:szCs w:val="22"/>
          <w:highlight w:val="none"/>
          <w:lang w:eastAsia="zh-CN"/>
        </w:rPr>
        <w:t>其他</w:t>
      </w:r>
      <w:r>
        <w:rPr>
          <w:rFonts w:ascii="Arial" w:hAnsi="Arial" w:eastAsia="宋体"/>
          <w:color w:val="auto"/>
          <w:sz w:val="28"/>
          <w:szCs w:val="22"/>
          <w:highlight w:val="none"/>
        </w:rPr>
        <w:t>资料</w:t>
      </w:r>
      <w:bookmarkEnd w:id="113"/>
    </w:p>
    <w:p w14:paraId="6E026033">
      <w:pPr>
        <w:pStyle w:val="4"/>
        <w:keepNext/>
        <w:keepLines/>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ascii="Times New Roman" w:hAnsi="Times New Roman" w:eastAsia="宋体"/>
          <w:color w:val="auto"/>
          <w:highlight w:val="none"/>
        </w:rPr>
      </w:pPr>
      <w:bookmarkStart w:id="114" w:name="_Toc9820"/>
      <w:r>
        <w:rPr>
          <w:rFonts w:ascii="Times New Roman" w:hAnsi="Times New Roman" w:eastAsia="宋体"/>
          <w:color w:val="auto"/>
          <w:highlight w:val="none"/>
        </w:rPr>
        <w:t>附1：</w:t>
      </w:r>
      <w:bookmarkEnd w:id="114"/>
    </w:p>
    <w:p w14:paraId="73281A66">
      <w:pPr>
        <w:keepNext w:val="0"/>
        <w:keepLines w:val="0"/>
        <w:pageBreakBefore w:val="0"/>
        <w:widowControl/>
        <w:kinsoku w:val="0"/>
        <w:wordWrap/>
        <w:overflowPunct/>
        <w:topLinePunct w:val="0"/>
        <w:autoSpaceDE w:val="0"/>
        <w:autoSpaceDN w:val="0"/>
        <w:bidi w:val="0"/>
        <w:adjustRightInd w:val="0"/>
        <w:snapToGrid w:val="0"/>
        <w:spacing w:before="20" w:line="226" w:lineRule="auto"/>
        <w:ind w:left="0" w:firstLine="0" w:firstLineChars="0"/>
        <w:jc w:val="center"/>
        <w:textAlignment w:val="baseline"/>
        <w:rPr>
          <w:rFonts w:hint="default" w:ascii="Lucida Sans Unicode" w:hAnsi="Lucida Sans Unicode" w:eastAsia="仿宋" w:cs="Lucida Sans Unicode"/>
          <w:color w:val="auto"/>
          <w:sz w:val="43"/>
          <w:szCs w:val="43"/>
          <w:highlight w:val="none"/>
        </w:rPr>
      </w:pPr>
      <w:r>
        <w:rPr>
          <w:rFonts w:hint="default" w:ascii="Lucida Sans Unicode" w:hAnsi="Lucida Sans Unicode" w:eastAsia="仿宋" w:cs="Lucida Sans Unicode"/>
          <w:color w:val="auto"/>
          <w:spacing w:val="14"/>
          <w:sz w:val="43"/>
          <w:szCs w:val="43"/>
          <w:highlight w:val="none"/>
          <w14:textOutline w14:w="7972" w14:cap="sq">
            <w14:solidFill>
              <w14:srgbClr w14:val="000000"/>
            </w14:solidFill>
            <w14:bevel/>
          </w14:textOutline>
        </w:rPr>
        <w:t>中</w:t>
      </w:r>
      <w:r>
        <w:rPr>
          <w:rFonts w:hint="default" w:ascii="Lucida Sans Unicode" w:hAnsi="Lucida Sans Unicode" w:eastAsia="仿宋" w:cs="Lucida Sans Unicode"/>
          <w:color w:val="auto"/>
          <w:spacing w:val="11"/>
          <w:sz w:val="43"/>
          <w:szCs w:val="43"/>
          <w:highlight w:val="none"/>
          <w14:textOutline w14:w="7972" w14:cap="sq">
            <w14:solidFill>
              <w14:srgbClr w14:val="000000"/>
            </w14:solidFill>
            <w14:bevel/>
          </w14:textOutline>
        </w:rPr>
        <w:t>小企业声明函</w:t>
      </w:r>
      <w:r>
        <w:rPr>
          <w:rFonts w:hint="eastAsia" w:eastAsia="仿宋" w:cs="Lucida Sans Unicode"/>
          <w:color w:val="auto"/>
          <w:spacing w:val="11"/>
          <w:sz w:val="43"/>
          <w:szCs w:val="43"/>
          <w:highlight w:val="none"/>
          <w:lang w:eastAsia="zh-CN"/>
          <w14:textOutline w14:w="7972" w14:cap="sq">
            <w14:solidFill>
              <w14:srgbClr w14:val="000000"/>
            </w14:solidFill>
            <w14:bevel/>
          </w14:textOutline>
        </w:rPr>
        <w:t>（</w:t>
      </w:r>
      <w:r>
        <w:rPr>
          <w:rFonts w:hint="default" w:ascii="Lucida Sans Unicode" w:hAnsi="Lucida Sans Unicode" w:eastAsia="仿宋" w:cs="Lucida Sans Unicode"/>
          <w:color w:val="auto"/>
          <w:spacing w:val="11"/>
          <w:sz w:val="43"/>
          <w:szCs w:val="43"/>
          <w:highlight w:val="none"/>
          <w14:textOutline w14:w="7972" w14:cap="sq">
            <w14:solidFill>
              <w14:srgbClr w14:val="000000"/>
            </w14:solidFill>
            <w14:bevel/>
          </w14:textOutline>
        </w:rPr>
        <w:t>货物</w:t>
      </w:r>
      <w:r>
        <w:rPr>
          <w:rFonts w:hint="eastAsia" w:eastAsia="仿宋" w:cs="Lucida Sans Unicode"/>
          <w:color w:val="auto"/>
          <w:spacing w:val="11"/>
          <w:sz w:val="43"/>
          <w:szCs w:val="43"/>
          <w:highlight w:val="none"/>
          <w:lang w:eastAsia="zh-CN"/>
          <w14:textOutline w14:w="7972" w14:cap="sq">
            <w14:solidFill>
              <w14:srgbClr w14:val="000000"/>
            </w14:solidFill>
            <w14:bevel/>
          </w14:textOutline>
        </w:rPr>
        <w:t>）</w:t>
      </w:r>
    </w:p>
    <w:p w14:paraId="1F2B7A6B">
      <w:pPr>
        <w:spacing w:line="285" w:lineRule="auto"/>
        <w:rPr>
          <w:rFonts w:hint="default" w:ascii="Lucida Sans Unicode" w:hAnsi="Lucida Sans Unicode" w:cs="Lucida Sans Unicode"/>
          <w:color w:val="auto"/>
          <w:sz w:val="21"/>
          <w:highlight w:val="none"/>
        </w:rPr>
      </w:pPr>
    </w:p>
    <w:p w14:paraId="0BD307BB">
      <w:pPr>
        <w:keepNext w:val="0"/>
        <w:keepLines w:val="0"/>
        <w:pageBreakBefore w:val="0"/>
        <w:widowControl/>
        <w:shd w:val="clear"/>
        <w:tabs>
          <w:tab w:val="left" w:pos="193"/>
        </w:tabs>
        <w:kinsoku w:val="0"/>
        <w:wordWrap/>
        <w:overflowPunct/>
        <w:topLinePunct w:val="0"/>
        <w:autoSpaceDE w:val="0"/>
        <w:autoSpaceDN w:val="0"/>
        <w:bidi w:val="0"/>
        <w:adjustRightInd w:val="0"/>
        <w:snapToGrid w:val="0"/>
        <w:spacing w:line="360" w:lineRule="auto"/>
        <w:ind w:firstLine="576"/>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8"/>
          <w:sz w:val="24"/>
          <w:szCs w:val="24"/>
          <w:highlight w:val="none"/>
        </w:rPr>
        <w:t>本公司 (联合体) 郑重声明，根据《政府采购促进中</w:t>
      </w:r>
      <w:r>
        <w:rPr>
          <w:rFonts w:hint="eastAsia" w:ascii="宋体" w:hAnsi="宋体" w:eastAsia="宋体" w:cs="宋体"/>
          <w:i w:val="0"/>
          <w:iCs w:val="0"/>
          <w:color w:val="auto"/>
          <w:spacing w:val="5"/>
          <w:sz w:val="24"/>
          <w:szCs w:val="24"/>
          <w:highlight w:val="none"/>
        </w:rPr>
        <w:t>小</w:t>
      </w:r>
      <w:r>
        <w:rPr>
          <w:rFonts w:hint="eastAsia" w:ascii="宋体" w:hAnsi="宋体" w:eastAsia="宋体" w:cs="宋体"/>
          <w:i w:val="0"/>
          <w:iCs w:val="0"/>
          <w:color w:val="auto"/>
          <w:spacing w:val="-22"/>
          <w:sz w:val="24"/>
          <w:szCs w:val="24"/>
          <w:highlight w:val="none"/>
        </w:rPr>
        <w:t>企</w:t>
      </w:r>
      <w:r>
        <w:rPr>
          <w:rFonts w:hint="eastAsia" w:ascii="宋体" w:hAnsi="宋体" w:eastAsia="宋体" w:cs="宋体"/>
          <w:i w:val="0"/>
          <w:iCs w:val="0"/>
          <w:color w:val="auto"/>
          <w:spacing w:val="-12"/>
          <w:sz w:val="24"/>
          <w:szCs w:val="24"/>
          <w:highlight w:val="none"/>
        </w:rPr>
        <w:t>业</w:t>
      </w:r>
      <w:r>
        <w:rPr>
          <w:rFonts w:hint="eastAsia" w:ascii="宋体" w:hAnsi="宋体" w:eastAsia="宋体" w:cs="宋体"/>
          <w:i w:val="0"/>
          <w:iCs w:val="0"/>
          <w:color w:val="auto"/>
          <w:spacing w:val="-11"/>
          <w:sz w:val="24"/>
          <w:szCs w:val="24"/>
          <w:highlight w:val="none"/>
        </w:rPr>
        <w:t>发展管理办法》(财库﹝2020﹞46 号) 的规定，本公司</w:t>
      </w:r>
      <w:r>
        <w:rPr>
          <w:rFonts w:hint="eastAsia" w:ascii="宋体" w:hAnsi="宋体" w:eastAsia="宋体" w:cs="宋体"/>
          <w:i w:val="0"/>
          <w:iCs w:val="0"/>
          <w:color w:val="auto"/>
          <w:spacing w:val="-10"/>
          <w:sz w:val="24"/>
          <w:szCs w:val="24"/>
          <w:highlight w:val="none"/>
        </w:rPr>
        <w:t>(联合体</w:t>
      </w:r>
      <w:r>
        <w:rPr>
          <w:rFonts w:hint="eastAsia" w:ascii="宋体" w:hAnsi="宋体" w:eastAsia="宋体" w:cs="宋体"/>
          <w:i w:val="0"/>
          <w:iCs w:val="0"/>
          <w:color w:val="auto"/>
          <w:spacing w:val="-7"/>
          <w:sz w:val="24"/>
          <w:szCs w:val="24"/>
          <w:highlight w:val="none"/>
        </w:rPr>
        <w:t>)</w:t>
      </w:r>
      <w:r>
        <w:rPr>
          <w:rFonts w:hint="eastAsia" w:ascii="宋体" w:hAnsi="宋体" w:eastAsia="宋体" w:cs="宋体"/>
          <w:i w:val="0"/>
          <w:iCs w:val="0"/>
          <w:color w:val="auto"/>
          <w:spacing w:val="-5"/>
          <w:sz w:val="24"/>
          <w:szCs w:val="24"/>
          <w:highlight w:val="none"/>
        </w:rPr>
        <w:t>参加</w:t>
      </w:r>
      <w:r>
        <w:rPr>
          <w:rFonts w:hint="eastAsia" w:ascii="宋体" w:hAnsi="宋体" w:eastAsia="宋体" w:cs="宋体"/>
          <w:i w:val="0"/>
          <w:iCs w:val="0"/>
          <w:color w:val="auto"/>
          <w:spacing w:val="-5"/>
          <w:sz w:val="24"/>
          <w:szCs w:val="24"/>
          <w:highlight w:val="none"/>
          <w:u w:val="single"/>
        </w:rPr>
        <w:t xml:space="preserve"> (单位名称) </w:t>
      </w:r>
      <w:r>
        <w:rPr>
          <w:rFonts w:hint="eastAsia" w:ascii="宋体" w:hAnsi="宋体" w:eastAsia="宋体" w:cs="宋体"/>
          <w:i w:val="0"/>
          <w:iCs w:val="0"/>
          <w:color w:val="auto"/>
          <w:spacing w:val="-5"/>
          <w:sz w:val="24"/>
          <w:szCs w:val="24"/>
          <w:highlight w:val="none"/>
        </w:rPr>
        <w:t xml:space="preserve"> 的</w:t>
      </w:r>
      <w:r>
        <w:rPr>
          <w:rFonts w:hint="eastAsia" w:ascii="宋体" w:hAnsi="宋体" w:eastAsia="宋体" w:cs="宋体"/>
          <w:i w:val="0"/>
          <w:iCs w:val="0"/>
          <w:color w:val="auto"/>
          <w:spacing w:val="-5"/>
          <w:sz w:val="24"/>
          <w:szCs w:val="24"/>
          <w:highlight w:val="none"/>
          <w:u w:val="single"/>
        </w:rPr>
        <w:t xml:space="preserve"> (项目名称) </w:t>
      </w:r>
      <w:r>
        <w:rPr>
          <w:rFonts w:hint="eastAsia" w:ascii="宋体" w:hAnsi="宋体" w:eastAsia="宋体" w:cs="宋体"/>
          <w:i w:val="0"/>
          <w:iCs w:val="0"/>
          <w:color w:val="auto"/>
          <w:spacing w:val="-5"/>
          <w:sz w:val="24"/>
          <w:szCs w:val="24"/>
          <w:highlight w:val="none"/>
        </w:rPr>
        <w:t>采购活动，提</w:t>
      </w:r>
      <w:r>
        <w:rPr>
          <w:rFonts w:hint="eastAsia" w:ascii="宋体" w:hAnsi="宋体" w:eastAsia="宋体" w:cs="宋体"/>
          <w:i w:val="0"/>
          <w:iCs w:val="0"/>
          <w:color w:val="auto"/>
          <w:spacing w:val="27"/>
          <w:sz w:val="24"/>
          <w:szCs w:val="24"/>
          <w:highlight w:val="none"/>
        </w:rPr>
        <w:t>供</w:t>
      </w:r>
      <w:r>
        <w:rPr>
          <w:rFonts w:hint="eastAsia" w:ascii="宋体" w:hAnsi="宋体" w:eastAsia="宋体" w:cs="宋体"/>
          <w:i w:val="0"/>
          <w:iCs w:val="0"/>
          <w:color w:val="auto"/>
          <w:spacing w:val="21"/>
          <w:sz w:val="24"/>
          <w:szCs w:val="24"/>
          <w:highlight w:val="none"/>
        </w:rPr>
        <w:t>的货物全部由符合政策要求的中小企业制造。相关企业</w:t>
      </w:r>
      <w:r>
        <w:rPr>
          <w:rFonts w:hint="eastAsia" w:ascii="宋体" w:hAnsi="宋体" w:eastAsia="宋体" w:cs="宋体"/>
          <w:i w:val="0"/>
          <w:iCs w:val="0"/>
          <w:color w:val="auto"/>
          <w:spacing w:val="8"/>
          <w:sz w:val="24"/>
          <w:szCs w:val="24"/>
          <w:highlight w:val="none"/>
        </w:rPr>
        <w:t>(含联合体中的中小企业、签订分包意向协议的中小企业</w:t>
      </w:r>
      <w:r>
        <w:rPr>
          <w:rFonts w:hint="eastAsia" w:ascii="宋体" w:hAnsi="宋体" w:eastAsia="宋体" w:cs="宋体"/>
          <w:i w:val="0"/>
          <w:iCs w:val="0"/>
          <w:color w:val="auto"/>
          <w:spacing w:val="7"/>
          <w:sz w:val="24"/>
          <w:szCs w:val="24"/>
          <w:highlight w:val="none"/>
        </w:rPr>
        <w:t>)</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6"/>
          <w:sz w:val="24"/>
          <w:szCs w:val="24"/>
          <w:highlight w:val="none"/>
        </w:rPr>
        <w:t>的具体情况如下</w:t>
      </w:r>
      <w:r>
        <w:rPr>
          <w:rFonts w:hint="eastAsia" w:ascii="宋体" w:hAnsi="宋体" w:eastAsia="宋体" w:cs="宋体"/>
          <w:i w:val="0"/>
          <w:iCs w:val="0"/>
          <w:color w:val="auto"/>
          <w:spacing w:val="4"/>
          <w:sz w:val="24"/>
          <w:szCs w:val="24"/>
          <w:highlight w:val="none"/>
        </w:rPr>
        <w:t>：</w:t>
      </w:r>
    </w:p>
    <w:p w14:paraId="699BA44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562"/>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w:t>
      </w:r>
      <w:r>
        <w:rPr>
          <w:rFonts w:hint="eastAsia" w:ascii="宋体" w:hAnsi="宋体" w:eastAsia="宋体" w:cs="宋体"/>
          <w:i w:val="0"/>
          <w:iCs w:val="0"/>
          <w:color w:val="auto"/>
          <w:spacing w:val="1"/>
          <w:sz w:val="24"/>
          <w:szCs w:val="24"/>
          <w:highlight w:val="none"/>
          <w:u w:val="single"/>
        </w:rPr>
        <w:t xml:space="preserve"> (标的名称) </w:t>
      </w:r>
      <w:r>
        <w:rPr>
          <w:rFonts w:hint="eastAsia" w:ascii="宋体" w:hAnsi="宋体" w:eastAsia="宋体" w:cs="宋体"/>
          <w:i w:val="0"/>
          <w:iCs w:val="0"/>
          <w:color w:val="auto"/>
          <w:spacing w:val="1"/>
          <w:sz w:val="24"/>
          <w:szCs w:val="24"/>
          <w:highlight w:val="none"/>
        </w:rPr>
        <w:t>，属于</w:t>
      </w:r>
      <w:r>
        <w:rPr>
          <w:rFonts w:hint="eastAsia" w:ascii="宋体" w:hAnsi="宋体" w:eastAsia="宋体" w:cs="宋体"/>
          <w:i w:val="0"/>
          <w:iCs w:val="0"/>
          <w:color w:val="auto"/>
          <w:spacing w:val="1"/>
          <w:sz w:val="24"/>
          <w:szCs w:val="24"/>
          <w:highlight w:val="none"/>
          <w:u w:val="single"/>
        </w:rPr>
        <w:t xml:space="preserve"> (采购文件中明确的</w:t>
      </w:r>
      <w:r>
        <w:rPr>
          <w:rFonts w:hint="eastAsia" w:ascii="宋体" w:hAnsi="宋体" w:eastAsia="宋体" w:cs="宋体"/>
          <w:i w:val="0"/>
          <w:iCs w:val="0"/>
          <w:color w:val="auto"/>
          <w:sz w:val="24"/>
          <w:szCs w:val="24"/>
          <w:highlight w:val="none"/>
          <w:u w:val="single"/>
        </w:rPr>
        <w:t>所属行业</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8"/>
          <w:sz w:val="24"/>
          <w:szCs w:val="24"/>
          <w:highlight w:val="none"/>
        </w:rPr>
        <w:t>；制造商为</w:t>
      </w:r>
      <w:r>
        <w:rPr>
          <w:rFonts w:hint="eastAsia" w:ascii="宋体" w:hAnsi="宋体" w:eastAsia="宋体" w:cs="宋体"/>
          <w:i w:val="0"/>
          <w:iCs w:val="0"/>
          <w:color w:val="auto"/>
          <w:spacing w:val="8"/>
          <w:sz w:val="24"/>
          <w:szCs w:val="24"/>
          <w:highlight w:val="none"/>
          <w:u w:val="single"/>
        </w:rPr>
        <w:t xml:space="preserve"> (企业名称</w:t>
      </w:r>
      <w:r>
        <w:rPr>
          <w:rFonts w:hint="eastAsia" w:ascii="宋体" w:hAnsi="宋体" w:eastAsia="宋体" w:cs="宋体"/>
          <w:i w:val="0"/>
          <w:iCs w:val="0"/>
          <w:color w:val="auto"/>
          <w:spacing w:val="8"/>
          <w:sz w:val="24"/>
          <w:szCs w:val="24"/>
          <w:highlight w:val="none"/>
        </w:rPr>
        <w:t>)，从业人员</w:t>
      </w:r>
      <w:r>
        <w:rPr>
          <w:rFonts w:hint="eastAsia" w:ascii="宋体" w:hAnsi="宋体" w:eastAsia="宋体" w:cs="宋体"/>
          <w:i w:val="0"/>
          <w:iCs w:val="0"/>
          <w:color w:val="auto"/>
          <w:spacing w:val="8"/>
          <w:sz w:val="24"/>
          <w:szCs w:val="24"/>
          <w:highlight w:val="none"/>
          <w:u w:val="single"/>
        </w:rPr>
        <w:t xml:space="preserve">      </w:t>
      </w:r>
      <w:r>
        <w:rPr>
          <w:rFonts w:hint="eastAsia" w:ascii="宋体" w:hAnsi="宋体" w:eastAsia="宋体" w:cs="宋体"/>
          <w:i w:val="0"/>
          <w:iCs w:val="0"/>
          <w:color w:val="auto"/>
          <w:spacing w:val="8"/>
          <w:sz w:val="24"/>
          <w:szCs w:val="24"/>
          <w:highlight w:val="none"/>
        </w:rPr>
        <w:t>人，营业收</w:t>
      </w:r>
      <w:r>
        <w:rPr>
          <w:rFonts w:hint="eastAsia" w:ascii="宋体" w:hAnsi="宋体" w:eastAsia="宋体" w:cs="宋体"/>
          <w:i w:val="0"/>
          <w:iCs w:val="0"/>
          <w:color w:val="auto"/>
          <w:spacing w:val="1"/>
          <w:sz w:val="24"/>
          <w:szCs w:val="24"/>
          <w:highlight w:val="none"/>
        </w:rPr>
        <w:t>入为</w:t>
      </w:r>
      <w:r>
        <w:rPr>
          <w:rFonts w:hint="eastAsia" w:ascii="宋体" w:hAnsi="宋体" w:eastAsia="宋体" w:cs="宋体"/>
          <w:i w:val="0"/>
          <w:iCs w:val="0"/>
          <w:color w:val="auto"/>
          <w:spacing w:val="1"/>
          <w:sz w:val="24"/>
          <w:szCs w:val="24"/>
          <w:highlight w:val="none"/>
          <w:u w:val="single"/>
        </w:rPr>
        <w:t xml:space="preserve">    </w:t>
      </w:r>
      <w:r>
        <w:rPr>
          <w:rFonts w:hint="eastAsia" w:ascii="宋体" w:hAnsi="宋体" w:eastAsia="宋体" w:cs="宋体"/>
          <w:i w:val="0"/>
          <w:iCs w:val="0"/>
          <w:color w:val="auto"/>
          <w:spacing w:val="1"/>
          <w:sz w:val="24"/>
          <w:szCs w:val="24"/>
          <w:highlight w:val="none"/>
        </w:rPr>
        <w:t>万元，资产总</w:t>
      </w:r>
      <w:r>
        <w:rPr>
          <w:rFonts w:hint="eastAsia" w:ascii="宋体" w:hAnsi="宋体" w:eastAsia="宋体" w:cs="宋体"/>
          <w:i w:val="0"/>
          <w:iCs w:val="0"/>
          <w:color w:val="auto"/>
          <w:sz w:val="24"/>
          <w:szCs w:val="24"/>
          <w:highlight w:val="none"/>
        </w:rPr>
        <w:t>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"_bookmark1"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position w:val="16"/>
          <w:sz w:val="24"/>
          <w:szCs w:val="24"/>
          <w:highlight w:val="none"/>
        </w:rPr>
        <w:t>1</w:t>
      </w:r>
      <w:r>
        <w:rPr>
          <w:rFonts w:hint="eastAsia" w:ascii="宋体" w:hAnsi="宋体" w:eastAsia="宋体" w:cs="宋体"/>
          <w:i w:val="0"/>
          <w:iCs w:val="0"/>
          <w:color w:val="auto"/>
          <w:position w:val="16"/>
          <w:sz w:val="24"/>
          <w:szCs w:val="24"/>
          <w:highlight w:val="none"/>
        </w:rPr>
        <w:fldChar w:fldCharType="end"/>
      </w:r>
      <w:r>
        <w:rPr>
          <w:rFonts w:hint="eastAsia" w:ascii="宋体" w:hAnsi="宋体" w:eastAsia="宋体" w:cs="宋体"/>
          <w:i w:val="0"/>
          <w:iCs w:val="0"/>
          <w:color w:val="auto"/>
          <w:position w:val="16"/>
          <w:sz w:val="24"/>
          <w:szCs w:val="24"/>
          <w:highlight w:val="none"/>
        </w:rPr>
        <w:t xml:space="preserve">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 xml:space="preserve"> (中型企业、小</w:t>
      </w:r>
      <w:r>
        <w:rPr>
          <w:rFonts w:hint="eastAsia" w:ascii="宋体" w:hAnsi="宋体" w:eastAsia="宋体" w:cs="宋体"/>
          <w:i w:val="0"/>
          <w:iCs w:val="0"/>
          <w:color w:val="auto"/>
          <w:spacing w:val="-6"/>
          <w:sz w:val="24"/>
          <w:szCs w:val="24"/>
          <w:highlight w:val="none"/>
          <w:u w:val="single"/>
        </w:rPr>
        <w:t>型企</w:t>
      </w:r>
      <w:r>
        <w:rPr>
          <w:rFonts w:hint="eastAsia" w:ascii="宋体" w:hAnsi="宋体" w:eastAsia="宋体" w:cs="宋体"/>
          <w:i w:val="0"/>
          <w:iCs w:val="0"/>
          <w:color w:val="auto"/>
          <w:spacing w:val="-5"/>
          <w:sz w:val="24"/>
          <w:szCs w:val="24"/>
          <w:highlight w:val="none"/>
          <w:u w:val="single"/>
        </w:rPr>
        <w:t>业</w:t>
      </w:r>
      <w:r>
        <w:rPr>
          <w:rFonts w:hint="eastAsia" w:ascii="宋体" w:hAnsi="宋体" w:eastAsia="宋体" w:cs="宋体"/>
          <w:i w:val="0"/>
          <w:iCs w:val="0"/>
          <w:color w:val="auto"/>
          <w:spacing w:val="-3"/>
          <w:sz w:val="24"/>
          <w:szCs w:val="24"/>
          <w:highlight w:val="none"/>
          <w:u w:val="single"/>
        </w:rPr>
        <w:t>、微型企业</w:t>
      </w:r>
      <w:r>
        <w:rPr>
          <w:rFonts w:hint="eastAsia" w:ascii="宋体" w:hAnsi="宋体" w:eastAsia="宋体" w:cs="宋体"/>
          <w:i w:val="0"/>
          <w:iCs w:val="0"/>
          <w:color w:val="auto"/>
          <w:spacing w:val="-3"/>
          <w:sz w:val="24"/>
          <w:szCs w:val="24"/>
          <w:highlight w:val="none"/>
        </w:rPr>
        <w:t>)；</w:t>
      </w:r>
    </w:p>
    <w:p w14:paraId="5B0BA3D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w:t>
      </w:r>
      <w:r>
        <w:rPr>
          <w:rFonts w:hint="eastAsia" w:ascii="宋体" w:hAnsi="宋体" w:eastAsia="宋体" w:cs="宋体"/>
          <w:i w:val="0"/>
          <w:iCs w:val="0"/>
          <w:color w:val="auto"/>
          <w:spacing w:val="1"/>
          <w:sz w:val="24"/>
          <w:szCs w:val="24"/>
          <w:highlight w:val="none"/>
          <w:u w:val="single"/>
        </w:rPr>
        <w:t xml:space="preserve"> (标的名称) </w:t>
      </w:r>
      <w:r>
        <w:rPr>
          <w:rFonts w:hint="eastAsia" w:ascii="宋体" w:hAnsi="宋体" w:eastAsia="宋体" w:cs="宋体"/>
          <w:i w:val="0"/>
          <w:iCs w:val="0"/>
          <w:color w:val="auto"/>
          <w:spacing w:val="1"/>
          <w:sz w:val="24"/>
          <w:szCs w:val="24"/>
          <w:highlight w:val="none"/>
        </w:rPr>
        <w:t>，属于</w:t>
      </w:r>
      <w:r>
        <w:rPr>
          <w:rFonts w:hint="eastAsia" w:ascii="宋体" w:hAnsi="宋体" w:eastAsia="宋体" w:cs="宋体"/>
          <w:i w:val="0"/>
          <w:iCs w:val="0"/>
          <w:color w:val="auto"/>
          <w:spacing w:val="1"/>
          <w:sz w:val="24"/>
          <w:szCs w:val="24"/>
          <w:highlight w:val="none"/>
          <w:u w:val="single"/>
        </w:rPr>
        <w:t xml:space="preserve"> (采购文件中明确的</w:t>
      </w:r>
      <w:r>
        <w:rPr>
          <w:rFonts w:hint="eastAsia" w:ascii="宋体" w:hAnsi="宋体" w:eastAsia="宋体" w:cs="宋体"/>
          <w:i w:val="0"/>
          <w:iCs w:val="0"/>
          <w:color w:val="auto"/>
          <w:sz w:val="24"/>
          <w:szCs w:val="24"/>
          <w:highlight w:val="none"/>
          <w:u w:val="single"/>
        </w:rPr>
        <w:t>所属行业</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8"/>
          <w:sz w:val="24"/>
          <w:szCs w:val="24"/>
          <w:highlight w:val="none"/>
        </w:rPr>
        <w:t>；制造商为</w:t>
      </w:r>
      <w:r>
        <w:rPr>
          <w:rFonts w:hint="eastAsia" w:ascii="宋体" w:hAnsi="宋体" w:eastAsia="宋体" w:cs="宋体"/>
          <w:i w:val="0"/>
          <w:iCs w:val="0"/>
          <w:color w:val="auto"/>
          <w:spacing w:val="8"/>
          <w:sz w:val="24"/>
          <w:szCs w:val="24"/>
          <w:highlight w:val="none"/>
          <w:u w:val="single"/>
        </w:rPr>
        <w:t xml:space="preserve"> (企业名称</w:t>
      </w:r>
      <w:r>
        <w:rPr>
          <w:rFonts w:hint="eastAsia" w:ascii="宋体" w:hAnsi="宋体" w:eastAsia="宋体" w:cs="宋体"/>
          <w:i w:val="0"/>
          <w:iCs w:val="0"/>
          <w:color w:val="auto"/>
          <w:spacing w:val="8"/>
          <w:sz w:val="24"/>
          <w:szCs w:val="24"/>
          <w:highlight w:val="none"/>
        </w:rPr>
        <w:t>)，从业人员</w:t>
      </w:r>
      <w:r>
        <w:rPr>
          <w:rFonts w:hint="eastAsia" w:ascii="宋体" w:hAnsi="宋体" w:eastAsia="宋体" w:cs="宋体"/>
          <w:i w:val="0"/>
          <w:iCs w:val="0"/>
          <w:color w:val="auto"/>
          <w:spacing w:val="8"/>
          <w:sz w:val="24"/>
          <w:szCs w:val="24"/>
          <w:highlight w:val="none"/>
          <w:u w:val="single"/>
        </w:rPr>
        <w:t xml:space="preserve">      </w:t>
      </w:r>
      <w:r>
        <w:rPr>
          <w:rFonts w:hint="eastAsia" w:ascii="宋体" w:hAnsi="宋体" w:eastAsia="宋体" w:cs="宋体"/>
          <w:i w:val="0"/>
          <w:iCs w:val="0"/>
          <w:color w:val="auto"/>
          <w:spacing w:val="8"/>
          <w:sz w:val="24"/>
          <w:szCs w:val="24"/>
          <w:highlight w:val="none"/>
        </w:rPr>
        <w:t>人，营业收</w:t>
      </w:r>
      <w:r>
        <w:rPr>
          <w:rFonts w:hint="eastAsia" w:ascii="宋体" w:hAnsi="宋体" w:eastAsia="宋体" w:cs="宋体"/>
          <w:i w:val="0"/>
          <w:iCs w:val="0"/>
          <w:color w:val="auto"/>
          <w:spacing w:val="1"/>
          <w:sz w:val="24"/>
          <w:szCs w:val="24"/>
          <w:highlight w:val="none"/>
        </w:rPr>
        <w:t>入为</w:t>
      </w:r>
      <w:r>
        <w:rPr>
          <w:rFonts w:hint="eastAsia" w:ascii="宋体" w:hAnsi="宋体" w:eastAsia="宋体" w:cs="宋体"/>
          <w:i w:val="0"/>
          <w:iCs w:val="0"/>
          <w:color w:val="auto"/>
          <w:spacing w:val="1"/>
          <w:sz w:val="24"/>
          <w:szCs w:val="24"/>
          <w:highlight w:val="none"/>
          <w:u w:val="single"/>
        </w:rPr>
        <w:t xml:space="preserve">    </w:t>
      </w:r>
      <w:r>
        <w:rPr>
          <w:rFonts w:hint="eastAsia" w:ascii="宋体" w:hAnsi="宋体" w:eastAsia="宋体" w:cs="宋体"/>
          <w:i w:val="0"/>
          <w:iCs w:val="0"/>
          <w:color w:val="auto"/>
          <w:spacing w:val="1"/>
          <w:sz w:val="24"/>
          <w:szCs w:val="24"/>
          <w:highlight w:val="none"/>
        </w:rPr>
        <w:t>万元，资产总</w:t>
      </w:r>
      <w:r>
        <w:rPr>
          <w:rFonts w:hint="eastAsia" w:ascii="宋体" w:hAnsi="宋体" w:eastAsia="宋体" w:cs="宋体"/>
          <w:i w:val="0"/>
          <w:iCs w:val="0"/>
          <w:color w:val="auto"/>
          <w:sz w:val="24"/>
          <w:szCs w:val="24"/>
          <w:highlight w:val="none"/>
        </w:rPr>
        <w:t>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"_bookmark1"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position w:val="16"/>
          <w:sz w:val="24"/>
          <w:szCs w:val="24"/>
          <w:highlight w:val="none"/>
        </w:rPr>
        <w:t>1</w:t>
      </w:r>
      <w:r>
        <w:rPr>
          <w:rFonts w:hint="eastAsia" w:ascii="宋体" w:hAnsi="宋体" w:eastAsia="宋体" w:cs="宋体"/>
          <w:i w:val="0"/>
          <w:iCs w:val="0"/>
          <w:color w:val="auto"/>
          <w:position w:val="16"/>
          <w:sz w:val="24"/>
          <w:szCs w:val="24"/>
          <w:highlight w:val="none"/>
        </w:rPr>
        <w:fldChar w:fldCharType="end"/>
      </w:r>
      <w:r>
        <w:rPr>
          <w:rFonts w:hint="eastAsia" w:ascii="宋体" w:hAnsi="宋体" w:eastAsia="宋体" w:cs="宋体"/>
          <w:i w:val="0"/>
          <w:iCs w:val="0"/>
          <w:color w:val="auto"/>
          <w:position w:val="16"/>
          <w:sz w:val="24"/>
          <w:szCs w:val="24"/>
          <w:highlight w:val="none"/>
        </w:rPr>
        <w:t xml:space="preserve">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 xml:space="preserve"> (中型企业、小</w:t>
      </w:r>
      <w:r>
        <w:rPr>
          <w:rFonts w:hint="eastAsia" w:ascii="宋体" w:hAnsi="宋体" w:eastAsia="宋体" w:cs="宋体"/>
          <w:i w:val="0"/>
          <w:iCs w:val="0"/>
          <w:color w:val="auto"/>
          <w:spacing w:val="-6"/>
          <w:sz w:val="24"/>
          <w:szCs w:val="24"/>
          <w:highlight w:val="none"/>
          <w:u w:val="single"/>
        </w:rPr>
        <w:t>型企</w:t>
      </w:r>
      <w:r>
        <w:rPr>
          <w:rFonts w:hint="eastAsia" w:ascii="宋体" w:hAnsi="宋体" w:eastAsia="宋体" w:cs="宋体"/>
          <w:i w:val="0"/>
          <w:iCs w:val="0"/>
          <w:color w:val="auto"/>
          <w:spacing w:val="-5"/>
          <w:sz w:val="24"/>
          <w:szCs w:val="24"/>
          <w:highlight w:val="none"/>
          <w:u w:val="single"/>
        </w:rPr>
        <w:t>业</w:t>
      </w:r>
      <w:r>
        <w:rPr>
          <w:rFonts w:hint="eastAsia" w:ascii="宋体" w:hAnsi="宋体" w:eastAsia="宋体" w:cs="宋体"/>
          <w:i w:val="0"/>
          <w:iCs w:val="0"/>
          <w:color w:val="auto"/>
          <w:spacing w:val="-3"/>
          <w:sz w:val="24"/>
          <w:szCs w:val="24"/>
          <w:highlight w:val="none"/>
          <w:u w:val="single"/>
        </w:rPr>
        <w:t>、微型企业</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pacing w:val="-1"/>
          <w:sz w:val="24"/>
          <w:szCs w:val="24"/>
          <w:highlight w:val="none"/>
        </w:rPr>
        <w:t>；</w:t>
      </w:r>
    </w:p>
    <w:p w14:paraId="687A8C5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570"/>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position w:val="4"/>
          <w:sz w:val="24"/>
          <w:szCs w:val="24"/>
          <w:highlight w:val="none"/>
        </w:rPr>
        <w:t>…</w:t>
      </w:r>
      <w:r>
        <w:rPr>
          <w:rFonts w:hint="eastAsia" w:ascii="宋体" w:hAnsi="宋体" w:eastAsia="宋体" w:cs="宋体"/>
          <w:i w:val="0"/>
          <w:iCs w:val="0"/>
          <w:color w:val="auto"/>
          <w:spacing w:val="4"/>
          <w:position w:val="4"/>
          <w:sz w:val="24"/>
          <w:szCs w:val="24"/>
          <w:highlight w:val="none"/>
        </w:rPr>
        <w:t>…</w:t>
      </w:r>
    </w:p>
    <w:p w14:paraId="4515196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574"/>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7"/>
          <w:sz w:val="24"/>
          <w:szCs w:val="24"/>
          <w:highlight w:val="none"/>
        </w:rPr>
        <w:t>以上企业，不属于大企业的分支机构，不存在控股股</w:t>
      </w:r>
      <w:r>
        <w:rPr>
          <w:rFonts w:hint="eastAsia" w:ascii="宋体" w:hAnsi="宋体" w:eastAsia="宋体" w:cs="宋体"/>
          <w:i w:val="0"/>
          <w:iCs w:val="0"/>
          <w:color w:val="auto"/>
          <w:spacing w:val="3"/>
          <w:sz w:val="24"/>
          <w:szCs w:val="24"/>
          <w:highlight w:val="none"/>
        </w:rPr>
        <w:t>东</w:t>
      </w:r>
      <w:r>
        <w:rPr>
          <w:rFonts w:hint="eastAsia" w:ascii="宋体" w:hAnsi="宋体" w:eastAsia="宋体" w:cs="宋体"/>
          <w:i w:val="0"/>
          <w:iCs w:val="0"/>
          <w:color w:val="auto"/>
          <w:spacing w:val="16"/>
          <w:sz w:val="24"/>
          <w:szCs w:val="24"/>
          <w:highlight w:val="none"/>
        </w:rPr>
        <w:t>为大</w:t>
      </w:r>
      <w:r>
        <w:rPr>
          <w:rFonts w:hint="eastAsia" w:ascii="宋体" w:hAnsi="宋体" w:eastAsia="宋体" w:cs="宋体"/>
          <w:i w:val="0"/>
          <w:iCs w:val="0"/>
          <w:color w:val="auto"/>
          <w:spacing w:val="8"/>
          <w:sz w:val="24"/>
          <w:szCs w:val="24"/>
          <w:highlight w:val="none"/>
        </w:rPr>
        <w:t>企业的情形，也不存在与大企业的负责人为同一人的情</w:t>
      </w:r>
      <w:r>
        <w:rPr>
          <w:rFonts w:hint="eastAsia" w:ascii="宋体" w:hAnsi="宋体" w:eastAsia="宋体" w:cs="宋体"/>
          <w:i w:val="0"/>
          <w:iCs w:val="0"/>
          <w:color w:val="auto"/>
          <w:spacing w:val="-7"/>
          <w:sz w:val="24"/>
          <w:szCs w:val="24"/>
          <w:highlight w:val="none"/>
        </w:rPr>
        <w:t>形</w:t>
      </w:r>
      <w:r>
        <w:rPr>
          <w:rFonts w:hint="eastAsia" w:ascii="宋体" w:hAnsi="宋体" w:eastAsia="宋体" w:cs="宋体"/>
          <w:i w:val="0"/>
          <w:iCs w:val="0"/>
          <w:color w:val="auto"/>
          <w:spacing w:val="-6"/>
          <w:sz w:val="24"/>
          <w:szCs w:val="24"/>
          <w:highlight w:val="none"/>
        </w:rPr>
        <w:t>。</w:t>
      </w:r>
    </w:p>
    <w:p w14:paraId="2AA4D26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582"/>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1"/>
          <w:sz w:val="24"/>
          <w:szCs w:val="24"/>
          <w:highlight w:val="none"/>
        </w:rPr>
        <w:t>本</w:t>
      </w:r>
      <w:r>
        <w:rPr>
          <w:rFonts w:hint="eastAsia" w:ascii="宋体" w:hAnsi="宋体" w:eastAsia="宋体" w:cs="宋体"/>
          <w:i w:val="0"/>
          <w:iCs w:val="0"/>
          <w:color w:val="auto"/>
          <w:spacing w:val="8"/>
          <w:sz w:val="24"/>
          <w:szCs w:val="24"/>
          <w:highlight w:val="none"/>
        </w:rPr>
        <w:t>企业对上述声明内容的真实性负责。如有虚假，将依法</w:t>
      </w:r>
      <w:r>
        <w:rPr>
          <w:rFonts w:hint="eastAsia" w:ascii="宋体" w:hAnsi="宋体" w:eastAsia="宋体" w:cs="宋体"/>
          <w:i w:val="0"/>
          <w:iCs w:val="0"/>
          <w:color w:val="auto"/>
          <w:spacing w:val="5"/>
          <w:sz w:val="24"/>
          <w:szCs w:val="24"/>
          <w:highlight w:val="none"/>
        </w:rPr>
        <w:t>承</w:t>
      </w:r>
      <w:r>
        <w:rPr>
          <w:rFonts w:hint="eastAsia" w:ascii="宋体" w:hAnsi="宋体" w:eastAsia="宋体" w:cs="宋体"/>
          <w:i w:val="0"/>
          <w:iCs w:val="0"/>
          <w:color w:val="auto"/>
          <w:spacing w:val="4"/>
          <w:sz w:val="24"/>
          <w:szCs w:val="24"/>
          <w:highlight w:val="none"/>
        </w:rPr>
        <w:t>担相应责任。</w:t>
      </w:r>
    </w:p>
    <w:p w14:paraId="5021B37A">
      <w:pPr>
        <w:keepNext w:val="0"/>
        <w:keepLines w:val="0"/>
        <w:pageBreakBefore w:val="0"/>
        <w:widowControl/>
        <w:shd w:val="clear"/>
        <w:tabs>
          <w:tab w:val="left" w:pos="193"/>
        </w:tabs>
        <w:kinsoku w:val="0"/>
        <w:wordWrap/>
        <w:overflowPunct/>
        <w:topLinePunct w:val="0"/>
        <w:autoSpaceDE w:val="0"/>
        <w:autoSpaceDN w:val="0"/>
        <w:bidi w:val="0"/>
        <w:adjustRightInd w:val="0"/>
        <w:snapToGrid w:val="0"/>
        <w:spacing w:line="360" w:lineRule="auto"/>
        <w:ind w:firstLine="576"/>
        <w:jc w:val="center"/>
        <w:textAlignment w:val="baseline"/>
        <w:rPr>
          <w:rFonts w:hint="eastAsia" w:ascii="宋体" w:hAnsi="宋体" w:eastAsia="宋体" w:cs="宋体"/>
          <w:i w:val="0"/>
          <w:iCs w:val="0"/>
          <w:color w:val="auto"/>
          <w:spacing w:val="8"/>
          <w:sz w:val="24"/>
          <w:szCs w:val="24"/>
          <w:highlight w:val="none"/>
          <w:u w:val="single"/>
        </w:rPr>
      </w:pPr>
      <w:r>
        <w:rPr>
          <w:rFonts w:hint="eastAsia" w:ascii="宋体" w:hAnsi="宋体" w:eastAsia="宋体" w:cs="宋体"/>
          <w:i w:val="0"/>
          <w:iCs w:val="0"/>
          <w:color w:val="auto"/>
          <w:spacing w:val="8"/>
          <w:sz w:val="24"/>
          <w:szCs w:val="24"/>
          <w:highlight w:val="none"/>
        </w:rPr>
        <w:t>企业名称 (盖章)：</w:t>
      </w:r>
    </w:p>
    <w:p w14:paraId="58D46E15">
      <w:pPr>
        <w:keepNext w:val="0"/>
        <w:keepLines w:val="0"/>
        <w:pageBreakBefore w:val="0"/>
        <w:widowControl/>
        <w:shd w:val="clear"/>
        <w:tabs>
          <w:tab w:val="left" w:pos="193"/>
        </w:tabs>
        <w:kinsoku w:val="0"/>
        <w:wordWrap/>
        <w:overflowPunct/>
        <w:topLinePunct w:val="0"/>
        <w:autoSpaceDE w:val="0"/>
        <w:autoSpaceDN w:val="0"/>
        <w:bidi w:val="0"/>
        <w:adjustRightInd w:val="0"/>
        <w:snapToGrid w:val="0"/>
        <w:spacing w:line="360" w:lineRule="auto"/>
        <w:ind w:firstLine="576"/>
        <w:jc w:val="center"/>
        <w:textAlignment w:val="baseline"/>
        <w:rPr>
          <w:rFonts w:hint="eastAsia" w:ascii="宋体" w:hAnsi="宋体" w:eastAsia="宋体" w:cs="宋体"/>
          <w:color w:val="auto"/>
          <w:spacing w:val="7"/>
          <w:sz w:val="24"/>
          <w:szCs w:val="24"/>
          <w:highlight w:val="none"/>
        </w:rPr>
      </w:pPr>
      <w:r>
        <w:rPr>
          <w:rFonts w:hint="eastAsia" w:ascii="宋体" w:hAnsi="宋体" w:eastAsia="宋体" w:cs="宋体"/>
          <w:i w:val="0"/>
          <w:iCs w:val="0"/>
          <w:color w:val="auto"/>
          <w:spacing w:val="8"/>
          <w:sz w:val="24"/>
          <w:szCs w:val="24"/>
          <w:highlight w:val="none"/>
        </w:rPr>
        <w:t>日 期：</w:t>
      </w:r>
    </w:p>
    <w:p w14:paraId="52B8EAFD">
      <w:pPr>
        <w:pStyle w:val="9"/>
        <w:shd w:val="clear"/>
        <w:ind w:firstLine="480"/>
        <w:rPr>
          <w:color w:val="auto"/>
          <w:highlight w:val="none"/>
        </w:rPr>
      </w:pPr>
    </w:p>
    <w:p w14:paraId="78237465">
      <w:pPr>
        <w:rPr>
          <w:rFonts w:hint="eastAsia"/>
          <w:color w:val="auto"/>
          <w:spacing w:val="20"/>
          <w:sz w:val="29"/>
          <w:szCs w:val="29"/>
          <w:highlight w:val="none"/>
          <w14:textOutline w14:w="5448" w14:cap="sq" w14:cmpd="sng" w14:algn="ctr">
            <w14:solidFill>
              <w14:srgbClr w14:val="000000"/>
            </w14:solidFill>
            <w14:prstDash w14:val="solid"/>
            <w14:bevel/>
          </w14:textOutline>
        </w:rPr>
      </w:pPr>
      <w:r>
        <w:rPr>
          <w:rFonts w:hint="eastAsia"/>
          <w:color w:val="auto"/>
          <w:spacing w:val="32"/>
          <w:szCs w:val="24"/>
          <w:highlight w:val="none"/>
          <w14:textOutline w14:w="5448" w14:cap="sq" w14:cmpd="sng" w14:algn="ctr">
            <w14:solidFill>
              <w14:srgbClr w14:val="000000"/>
            </w14:solidFill>
            <w14:prstDash w14:val="solid"/>
            <w14:bevel/>
          </w14:textOutline>
        </w:rPr>
        <w:t>注</w:t>
      </w:r>
      <w:r>
        <w:rPr>
          <w:rFonts w:hint="eastAsia"/>
          <w:color w:val="auto"/>
          <w:spacing w:val="22"/>
          <w:szCs w:val="24"/>
          <w:highlight w:val="none"/>
          <w14:textOutline w14:w="5448" w14:cap="sq" w14:cmpd="sng" w14:algn="ctr">
            <w14:solidFill>
              <w14:srgbClr w14:val="000000"/>
            </w14:solidFill>
            <w14:prstDash w14:val="solid"/>
            <w14:bevel/>
          </w14:textOutline>
        </w:rPr>
        <w:t>：请符合文件规定的投标人如实填写，否则不予认可，并对其真实</w:t>
      </w:r>
      <w:r>
        <w:rPr>
          <w:rFonts w:hint="eastAsia"/>
          <w:color w:val="auto"/>
          <w:spacing w:val="37"/>
          <w:szCs w:val="24"/>
          <w:highlight w:val="none"/>
          <w14:textOutline w14:w="5448" w14:cap="sq" w14:cmpd="sng" w14:algn="ctr">
            <w14:solidFill>
              <w14:srgbClr w14:val="000000"/>
            </w14:solidFill>
            <w14:prstDash w14:val="solid"/>
            <w14:bevel/>
          </w14:textOutline>
        </w:rPr>
        <w:t>性</w:t>
      </w:r>
      <w:r>
        <w:rPr>
          <w:rFonts w:hint="eastAsia"/>
          <w:color w:val="auto"/>
          <w:spacing w:val="20"/>
          <w:szCs w:val="24"/>
          <w:highlight w:val="none"/>
          <w14:textOutline w14:w="5448" w14:cap="sq" w14:cmpd="sng" w14:algn="ctr">
            <w14:solidFill>
              <w14:srgbClr w14:val="000000"/>
            </w14:solidFill>
            <w14:prstDash w14:val="solid"/>
            <w14:bevel/>
          </w14:textOutline>
        </w:rPr>
        <w:t>负责；若不符合，此格式不必填写，可以不保留格式</w:t>
      </w:r>
      <w:r>
        <w:rPr>
          <w:rFonts w:hint="eastAsia"/>
          <w:color w:val="auto"/>
          <w:spacing w:val="20"/>
          <w:sz w:val="29"/>
          <w:szCs w:val="29"/>
          <w:highlight w:val="none"/>
          <w14:textOutline w14:w="5448" w14:cap="sq" w14:cmpd="sng" w14:algn="ctr">
            <w14:solidFill>
              <w14:srgbClr w14:val="000000"/>
            </w14:solidFill>
            <w14:prstDash w14:val="solid"/>
            <w14:bevel/>
          </w14:textOutline>
        </w:rPr>
        <w:t>。</w:t>
      </w:r>
    </w:p>
    <w:p w14:paraId="64DF1CC0">
      <w:pPr>
        <w:ind w:left="0" w:leftChars="0" w:firstLine="0" w:firstLineChars="0"/>
        <w:rPr>
          <w:rFonts w:hint="eastAsia" w:ascii="宋体" w:hAnsi="宋体" w:eastAsia="宋体" w:cs="宋体"/>
          <w:i w:val="0"/>
          <w:iCs w:val="0"/>
          <w:color w:val="auto"/>
          <w:spacing w:val="7"/>
          <w:sz w:val="24"/>
          <w:szCs w:val="24"/>
          <w:highlight w:val="none"/>
          <w:vertAlign w:val="superscript"/>
          <w:lang w:val="en-US" w:eastAsia="zh-CN"/>
        </w:rPr>
      </w:pPr>
    </w:p>
    <w:p w14:paraId="548B974D">
      <w:pPr>
        <w:rPr>
          <w:rFonts w:hint="eastAsia" w:ascii="宋体" w:hAnsi="宋体" w:eastAsia="宋体" w:cs="宋体"/>
          <w:i w:val="0"/>
          <w:iCs w:val="0"/>
          <w:color w:val="auto"/>
          <w:spacing w:val="7"/>
          <w:sz w:val="24"/>
          <w:szCs w:val="24"/>
          <w:highlight w:val="none"/>
          <w:vertAlign w:val="superscript"/>
          <w:lang w:val="en-US" w:eastAsia="zh-CN"/>
        </w:rPr>
      </w:pPr>
    </w:p>
    <w:p w14:paraId="261FAC30">
      <w:pPr>
        <w:rPr>
          <w:rFonts w:hint="eastAsia" w:ascii="宋体" w:hAnsi="宋体" w:eastAsia="宋体" w:cs="宋体"/>
          <w:i w:val="0"/>
          <w:iCs w:val="0"/>
          <w:color w:val="auto"/>
          <w:spacing w:val="7"/>
          <w:sz w:val="24"/>
          <w:szCs w:val="24"/>
          <w:highlight w:val="none"/>
        </w:rPr>
      </w:pPr>
      <w:r>
        <w:rPr>
          <w:rFonts w:hint="eastAsia" w:ascii="宋体" w:hAnsi="宋体" w:eastAsia="宋体" w:cs="宋体"/>
          <w:i w:val="0"/>
          <w:iCs w:val="0"/>
          <w:color w:val="auto"/>
          <w:spacing w:val="7"/>
          <w:sz w:val="24"/>
          <w:szCs w:val="24"/>
          <w:highlight w:val="none"/>
          <w:vertAlign w:val="superscript"/>
          <w:lang w:val="en-US" w:eastAsia="zh-CN"/>
        </w:rPr>
        <w:t>1</w:t>
      </w:r>
      <w:r>
        <w:rPr>
          <w:rFonts w:hint="eastAsia" w:ascii="宋体" w:hAnsi="宋体" w:eastAsia="宋体" w:cs="宋体"/>
          <w:i w:val="0"/>
          <w:iCs w:val="0"/>
          <w:color w:val="auto"/>
          <w:spacing w:val="7"/>
          <w:sz w:val="24"/>
          <w:szCs w:val="24"/>
          <w:highlight w:val="none"/>
        </w:rPr>
        <w:t>从业人员、营业收入、资产总额填报上一年度数据，无上一年度数据的新成立企业可不填报。</w:t>
      </w:r>
    </w:p>
    <w:p w14:paraId="3AA25A06">
      <w:pPr>
        <w:spacing w:line="360" w:lineRule="auto"/>
        <w:ind w:firstLine="482" w:firstLineChars="200"/>
        <w:rPr>
          <w:rFonts w:hint="default" w:ascii="宋体" w:hAnsi="宋体"/>
          <w:b/>
          <w:bCs/>
          <w:color w:val="auto"/>
          <w:szCs w:val="21"/>
        </w:rPr>
      </w:pPr>
      <w:r>
        <w:rPr>
          <w:rFonts w:hint="default" w:ascii="宋体" w:hAnsi="宋体"/>
          <w:b/>
          <w:bCs/>
          <w:color w:val="auto"/>
          <w:szCs w:val="21"/>
        </w:rPr>
        <w:t>中小企业划分标准</w:t>
      </w:r>
    </w:p>
    <w:p w14:paraId="6E8A1572">
      <w:pPr>
        <w:spacing w:line="360" w:lineRule="auto"/>
        <w:ind w:firstLine="480" w:firstLineChars="200"/>
        <w:rPr>
          <w:rFonts w:hint="default" w:ascii="宋体" w:hAnsi="宋体"/>
          <w:color w:val="auto"/>
          <w:szCs w:val="21"/>
        </w:rPr>
      </w:pPr>
      <w:r>
        <w:rPr>
          <w:rFonts w:hint="default" w:ascii="宋体" w:hAnsi="宋体"/>
          <w:color w:val="auto"/>
          <w:szCs w:val="21"/>
        </w:rPr>
        <w:t>根据“《工业和信息化部、国家统计局、国家发展和改革委员会、财政部关于印发中小企业划型标准规定的通知》（工信部联企业</w:t>
      </w:r>
      <w:r>
        <w:rPr>
          <w:rFonts w:hint="eastAsia" w:ascii="宋体" w:hAnsi="宋体"/>
          <w:color w:val="auto"/>
          <w:szCs w:val="21"/>
          <w:lang w:eastAsia="zh-CN"/>
        </w:rPr>
        <w:t>〔2011〕300号</w:t>
      </w:r>
      <w:r>
        <w:rPr>
          <w:rFonts w:hint="default" w:ascii="宋体" w:hAnsi="宋体"/>
          <w:color w:val="auto"/>
          <w:szCs w:val="21"/>
        </w:rPr>
        <w:t>）”规定的划分标准。</w:t>
      </w:r>
    </w:p>
    <w:p w14:paraId="1B1F064F">
      <w:pPr>
        <w:spacing w:line="360" w:lineRule="auto"/>
        <w:ind w:firstLine="480" w:firstLineChars="200"/>
        <w:rPr>
          <w:rFonts w:hint="default" w:ascii="宋体" w:hAnsi="宋体"/>
          <w:color w:val="auto"/>
          <w:szCs w:val="21"/>
        </w:rPr>
      </w:pPr>
      <w:r>
        <w:rPr>
          <w:rFonts w:hint="default" w:ascii="宋体" w:hAnsi="宋体"/>
          <w:color w:val="auto"/>
          <w:szCs w:val="21"/>
        </w:rPr>
        <w:t>各行业划型标准为：</w:t>
      </w:r>
    </w:p>
    <w:p w14:paraId="13B4C35B">
      <w:pPr>
        <w:spacing w:line="360" w:lineRule="auto"/>
        <w:ind w:firstLine="480" w:firstLineChars="200"/>
        <w:rPr>
          <w:rFonts w:hint="default" w:ascii="宋体" w:hAnsi="宋体"/>
          <w:color w:val="auto"/>
          <w:szCs w:val="21"/>
        </w:rPr>
      </w:pPr>
      <w:r>
        <w:rPr>
          <w:rFonts w:hint="eastAsia" w:ascii="宋体" w:hAnsi="宋体"/>
          <w:color w:val="auto"/>
          <w:szCs w:val="21"/>
          <w:lang w:eastAsia="zh-CN"/>
        </w:rPr>
        <w:t>1）</w:t>
      </w:r>
      <w:r>
        <w:rPr>
          <w:rFonts w:hint="default" w:ascii="宋体" w:hAnsi="宋体"/>
          <w:color w:val="auto"/>
          <w:szCs w:val="21"/>
        </w:rPr>
        <w:t>农、林、牧、渔业。营业收入20000万元以下的为中小微型企业。其中，营业收入500万元及以上的为中型企业，营业收入50万元及以上的为小型企业，营业收入50万元以下的为微型企业。</w:t>
      </w:r>
    </w:p>
    <w:p w14:paraId="072ED3C0">
      <w:pPr>
        <w:spacing w:line="360" w:lineRule="auto"/>
        <w:ind w:firstLine="480" w:firstLineChars="200"/>
        <w:rPr>
          <w:rFonts w:hint="default" w:ascii="宋体" w:hAnsi="宋体"/>
          <w:color w:val="auto"/>
          <w:szCs w:val="21"/>
        </w:rPr>
      </w:pPr>
      <w:r>
        <w:rPr>
          <w:rFonts w:hint="eastAsia" w:ascii="宋体" w:hAnsi="宋体"/>
          <w:color w:val="auto"/>
          <w:szCs w:val="21"/>
          <w:lang w:eastAsia="zh-CN"/>
        </w:rPr>
        <w:t>2）</w:t>
      </w:r>
      <w:r>
        <w:rPr>
          <w:rFonts w:hint="default" w:ascii="宋体" w:hAnsi="宋体"/>
          <w:color w:val="auto"/>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A236A6">
      <w:pPr>
        <w:spacing w:line="360" w:lineRule="auto"/>
        <w:ind w:firstLine="480" w:firstLineChars="200"/>
        <w:rPr>
          <w:rFonts w:hint="default" w:ascii="宋体" w:hAnsi="宋体"/>
          <w:color w:val="auto"/>
          <w:szCs w:val="21"/>
        </w:rPr>
      </w:pPr>
      <w:r>
        <w:rPr>
          <w:rFonts w:hint="default" w:ascii="宋体" w:hAnsi="宋体"/>
          <w:color w:val="auto"/>
          <w:szCs w:val="21"/>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65FC05E">
      <w:pPr>
        <w:spacing w:line="360" w:lineRule="auto"/>
        <w:ind w:firstLine="480" w:firstLineChars="200"/>
        <w:rPr>
          <w:rFonts w:hint="default" w:ascii="宋体" w:hAnsi="宋体"/>
          <w:color w:val="auto"/>
          <w:szCs w:val="21"/>
        </w:rPr>
      </w:pPr>
      <w:r>
        <w:rPr>
          <w:rFonts w:hint="default" w:ascii="宋体" w:hAnsi="宋体"/>
          <w:color w:val="auto"/>
          <w:szCs w:val="21"/>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2D23DDC">
      <w:pPr>
        <w:spacing w:line="360" w:lineRule="auto"/>
        <w:ind w:firstLine="480" w:firstLineChars="200"/>
        <w:rPr>
          <w:rFonts w:hint="default" w:ascii="宋体" w:hAnsi="宋体"/>
          <w:color w:val="auto"/>
          <w:szCs w:val="21"/>
        </w:rPr>
      </w:pPr>
      <w:r>
        <w:rPr>
          <w:rFonts w:hint="default" w:ascii="宋体" w:hAnsi="宋体"/>
          <w:color w:val="auto"/>
          <w:szCs w:val="21"/>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5F4671">
      <w:pPr>
        <w:spacing w:line="360" w:lineRule="auto"/>
        <w:ind w:firstLine="480" w:firstLineChars="200"/>
        <w:rPr>
          <w:rFonts w:hint="default" w:ascii="宋体" w:hAnsi="宋体"/>
          <w:color w:val="auto"/>
          <w:szCs w:val="21"/>
        </w:rPr>
      </w:pPr>
      <w:r>
        <w:rPr>
          <w:rFonts w:hint="default" w:ascii="宋体" w:hAnsi="宋体"/>
          <w:color w:val="auto"/>
          <w:szCs w:val="21"/>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A353FA">
      <w:pPr>
        <w:spacing w:line="360" w:lineRule="auto"/>
        <w:ind w:firstLine="480" w:firstLineChars="200"/>
        <w:rPr>
          <w:rFonts w:hint="default" w:ascii="宋体" w:hAnsi="宋体"/>
          <w:color w:val="auto"/>
          <w:szCs w:val="21"/>
        </w:rPr>
      </w:pPr>
      <w:r>
        <w:rPr>
          <w:rFonts w:hint="default" w:ascii="宋体" w:hAnsi="宋体"/>
          <w:color w:val="auto"/>
          <w:szCs w:val="21"/>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C52D96">
      <w:pPr>
        <w:spacing w:line="360" w:lineRule="auto"/>
        <w:ind w:firstLine="480" w:firstLineChars="200"/>
        <w:rPr>
          <w:rFonts w:hint="default" w:ascii="宋体" w:hAnsi="宋体"/>
          <w:color w:val="auto"/>
          <w:szCs w:val="21"/>
        </w:rPr>
      </w:pPr>
      <w:r>
        <w:rPr>
          <w:rFonts w:hint="default" w:ascii="宋体" w:hAnsi="宋体"/>
          <w:color w:val="auto"/>
          <w:szCs w:val="21"/>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4F430D3">
      <w:pPr>
        <w:spacing w:line="360" w:lineRule="auto"/>
        <w:ind w:firstLine="480" w:firstLineChars="200"/>
        <w:rPr>
          <w:rFonts w:hint="default" w:ascii="宋体" w:hAnsi="宋体"/>
          <w:color w:val="auto"/>
          <w:szCs w:val="21"/>
        </w:rPr>
      </w:pPr>
      <w:r>
        <w:rPr>
          <w:rFonts w:hint="default" w:ascii="宋体" w:hAnsi="宋体"/>
          <w:color w:val="auto"/>
          <w:szCs w:val="21"/>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B7CB70">
      <w:pPr>
        <w:spacing w:line="360" w:lineRule="auto"/>
        <w:ind w:firstLine="480" w:firstLineChars="200"/>
        <w:rPr>
          <w:rFonts w:hint="default" w:ascii="宋体" w:hAnsi="宋体"/>
          <w:color w:val="auto"/>
          <w:szCs w:val="21"/>
        </w:rPr>
      </w:pPr>
      <w:r>
        <w:rPr>
          <w:rFonts w:hint="default" w:ascii="宋体" w:hAnsi="宋体"/>
          <w:color w:val="auto"/>
          <w:szCs w:val="21"/>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EE3653">
      <w:pPr>
        <w:spacing w:line="360" w:lineRule="auto"/>
        <w:ind w:firstLine="480" w:firstLineChars="200"/>
        <w:rPr>
          <w:rFonts w:hint="default" w:ascii="宋体" w:hAnsi="宋体"/>
          <w:color w:val="auto"/>
          <w:szCs w:val="21"/>
        </w:rPr>
      </w:pPr>
      <w:r>
        <w:rPr>
          <w:rFonts w:hint="default" w:ascii="宋体" w:hAnsi="宋体"/>
          <w:color w:val="auto"/>
          <w:szCs w:val="21"/>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94C255A">
      <w:pPr>
        <w:spacing w:line="360" w:lineRule="auto"/>
        <w:ind w:firstLine="480" w:firstLineChars="200"/>
        <w:rPr>
          <w:rFonts w:hint="default" w:ascii="宋体" w:hAnsi="宋体"/>
          <w:color w:val="auto"/>
          <w:szCs w:val="21"/>
        </w:rPr>
      </w:pPr>
      <w:r>
        <w:rPr>
          <w:rFonts w:hint="default" w:ascii="宋体" w:hAnsi="宋体"/>
          <w:color w:val="auto"/>
          <w:szCs w:val="21"/>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A5D9676">
      <w:pPr>
        <w:spacing w:line="360" w:lineRule="auto"/>
        <w:ind w:firstLine="480" w:firstLineChars="200"/>
        <w:rPr>
          <w:rFonts w:hint="default" w:ascii="宋体" w:hAnsi="宋体"/>
          <w:color w:val="auto"/>
          <w:szCs w:val="21"/>
        </w:rPr>
      </w:pPr>
      <w:r>
        <w:rPr>
          <w:rFonts w:hint="default" w:ascii="宋体" w:hAnsi="宋体"/>
          <w:color w:val="auto"/>
          <w:szCs w:val="21"/>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CD793A">
      <w:pPr>
        <w:spacing w:line="360" w:lineRule="auto"/>
        <w:ind w:firstLine="480" w:firstLineChars="200"/>
        <w:rPr>
          <w:rFonts w:hint="default" w:ascii="宋体" w:hAnsi="宋体"/>
          <w:color w:val="auto"/>
          <w:szCs w:val="21"/>
        </w:rPr>
      </w:pPr>
      <w:r>
        <w:rPr>
          <w:rFonts w:hint="default" w:ascii="宋体" w:hAnsi="宋体"/>
          <w:color w:val="auto"/>
          <w:szCs w:val="21"/>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B06A4AC">
      <w:pPr>
        <w:spacing w:line="360" w:lineRule="auto"/>
        <w:ind w:firstLine="480" w:firstLineChars="200"/>
        <w:rPr>
          <w:rFonts w:hint="default" w:ascii="宋体" w:hAnsi="宋体"/>
          <w:color w:val="auto"/>
          <w:szCs w:val="21"/>
        </w:rPr>
      </w:pPr>
      <w:r>
        <w:rPr>
          <w:rFonts w:hint="default" w:ascii="宋体" w:hAnsi="宋体"/>
          <w:color w:val="auto"/>
          <w:szCs w:val="21"/>
        </w:rPr>
        <w:t>15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E2B770B">
      <w:pPr>
        <w:spacing w:line="360" w:lineRule="auto"/>
        <w:ind w:firstLine="480" w:firstLineChars="200"/>
        <w:rPr>
          <w:rFonts w:hint="default" w:ascii="宋体" w:hAnsi="宋体"/>
          <w:color w:val="auto"/>
          <w:szCs w:val="21"/>
        </w:rPr>
      </w:pPr>
      <w:r>
        <w:rPr>
          <w:rFonts w:hint="default" w:ascii="宋体" w:hAnsi="宋体"/>
          <w:color w:val="auto"/>
          <w:szCs w:val="21"/>
        </w:rPr>
        <w:t>16）其他未列明行业。从业人员300人以下的为中小微型企业。其中，从业人员100人及以上的为中型企业；从业人员10人及以上的为小型企业；从业人员10人以下的为微型企业。</w:t>
      </w:r>
    </w:p>
    <w:p w14:paraId="1BB673D5">
      <w:pPr>
        <w:rPr>
          <w:rFonts w:hint="default" w:ascii="Lucida Sans Unicode" w:hAnsi="Lucida Sans Unicode" w:cs="Lucida Sans Unicode"/>
          <w:color w:val="auto"/>
          <w:sz w:val="24"/>
          <w:szCs w:val="24"/>
          <w:highlight w:val="none"/>
        </w:rPr>
        <w:sectPr>
          <w:footerReference r:id="rId29"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6CA0AB83">
      <w:pPr>
        <w:pStyle w:val="4"/>
        <w:bidi w:val="0"/>
        <w:jc w:val="left"/>
        <w:rPr>
          <w:color w:val="auto"/>
          <w:highlight w:val="none"/>
        </w:rPr>
      </w:pPr>
      <w:bookmarkStart w:id="115" w:name="_Toc5210"/>
      <w:r>
        <w:rPr>
          <w:color w:val="auto"/>
          <w:highlight w:val="none"/>
        </w:rPr>
        <w:t>附2：</w:t>
      </w:r>
      <w:bookmarkEnd w:id="115"/>
    </w:p>
    <w:p w14:paraId="75E3F86F">
      <w:pPr>
        <w:keepNext w:val="0"/>
        <w:keepLines w:val="0"/>
        <w:pageBreakBefore w:val="0"/>
        <w:widowControl/>
        <w:kinsoku w:val="0"/>
        <w:wordWrap/>
        <w:overflowPunct/>
        <w:topLinePunct w:val="0"/>
        <w:autoSpaceDE w:val="0"/>
        <w:autoSpaceDN w:val="0"/>
        <w:bidi w:val="0"/>
        <w:adjustRightInd w:val="0"/>
        <w:snapToGrid w:val="0"/>
        <w:spacing w:before="20" w:line="226" w:lineRule="auto"/>
        <w:ind w:left="0" w:firstLine="0" w:firstLineChars="0"/>
        <w:jc w:val="center"/>
        <w:textAlignment w:val="baseline"/>
        <w:rPr>
          <w:rFonts w:ascii="仿宋" w:hAnsi="仿宋" w:eastAsia="仿宋" w:cs="仿宋"/>
          <w:color w:val="auto"/>
          <w:spacing w:val="11"/>
          <w:sz w:val="43"/>
          <w:szCs w:val="43"/>
          <w:highlight w:val="none"/>
          <w14:textOutline w14:w="7972" w14:cap="sq">
            <w14:solidFill>
              <w14:srgbClr w14:val="000000"/>
            </w14:solidFill>
            <w14:bevel/>
          </w14:textOutline>
        </w:rPr>
      </w:pPr>
      <w:r>
        <w:rPr>
          <w:rFonts w:ascii="仿宋" w:hAnsi="仿宋" w:eastAsia="仿宋" w:cs="仿宋"/>
          <w:color w:val="auto"/>
          <w:spacing w:val="11"/>
          <w:sz w:val="43"/>
          <w:szCs w:val="43"/>
          <w:highlight w:val="none"/>
          <w14:textOutline w14:w="7972" w14:cap="sq">
            <w14:solidFill>
              <w14:srgbClr w14:val="000000"/>
            </w14:solidFill>
            <w14:bevel/>
          </w14:textOutline>
        </w:rPr>
        <w:t>残疾人福利性单位声明函</w:t>
      </w:r>
    </w:p>
    <w:p w14:paraId="5DD811C4">
      <w:pPr>
        <w:spacing w:line="357" w:lineRule="auto"/>
        <w:rPr>
          <w:rFonts w:ascii="Arial"/>
          <w:color w:val="auto"/>
          <w:sz w:val="21"/>
          <w:highlight w:val="none"/>
        </w:rPr>
      </w:pPr>
    </w:p>
    <w:p w14:paraId="1AEFE03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9"/>
        <w:textAlignment w:val="baseline"/>
        <w:rPr>
          <w:rFonts w:ascii="仿宋" w:hAnsi="仿宋" w:eastAsia="仿宋" w:cs="仿宋"/>
          <w:color w:val="auto"/>
          <w:spacing w:val="9"/>
          <w:sz w:val="28"/>
          <w:szCs w:val="28"/>
          <w:highlight w:val="none"/>
        </w:rPr>
      </w:pPr>
      <w:r>
        <w:rPr>
          <w:rFonts w:ascii="仿宋" w:hAnsi="仿宋" w:eastAsia="仿宋" w:cs="仿宋"/>
          <w:color w:val="auto"/>
          <w:spacing w:val="9"/>
          <w:sz w:val="28"/>
          <w:szCs w:val="28"/>
          <w:highlight w:val="none"/>
        </w:rPr>
        <w:t>本单位郑重声明，根据《财政部民政部中国残疾人联合会关于促进残疾人就业政府采购政策的通知》</w:t>
      </w:r>
      <w:r>
        <w:rPr>
          <w:rFonts w:hint="eastAsia" w:ascii="仿宋" w:hAnsi="仿宋" w:eastAsia="仿宋" w:cs="仿宋"/>
          <w:color w:val="auto"/>
          <w:spacing w:val="9"/>
          <w:sz w:val="28"/>
          <w:szCs w:val="28"/>
          <w:highlight w:val="none"/>
          <w:lang w:eastAsia="zh-CN"/>
        </w:rPr>
        <w:t>（</w:t>
      </w:r>
      <w:r>
        <w:rPr>
          <w:rFonts w:ascii="仿宋" w:hAnsi="仿宋" w:eastAsia="仿宋" w:cs="仿宋"/>
          <w:color w:val="auto"/>
          <w:spacing w:val="9"/>
          <w:sz w:val="28"/>
          <w:szCs w:val="28"/>
          <w:highlight w:val="none"/>
        </w:rPr>
        <w:t>财库〔2017〕141号</w:t>
      </w:r>
      <w:r>
        <w:rPr>
          <w:rFonts w:hint="eastAsia" w:ascii="仿宋" w:hAnsi="仿宋" w:eastAsia="仿宋" w:cs="仿宋"/>
          <w:color w:val="auto"/>
          <w:spacing w:val="9"/>
          <w:sz w:val="28"/>
          <w:szCs w:val="28"/>
          <w:highlight w:val="none"/>
          <w:lang w:eastAsia="zh-CN"/>
        </w:rPr>
        <w:t>）</w:t>
      </w:r>
      <w:r>
        <w:rPr>
          <w:rFonts w:ascii="仿宋" w:hAnsi="仿宋" w:eastAsia="仿宋" w:cs="仿宋"/>
          <w:color w:val="auto"/>
          <w:spacing w:val="9"/>
          <w:sz w:val="28"/>
          <w:szCs w:val="28"/>
          <w:highlight w:val="none"/>
        </w:rPr>
        <w:t>的规定，本单位为符合条件的残疾人福利性单位，且本单位参加______单位的______项目采购活动提供本单位制造的货物</w:t>
      </w:r>
      <w:r>
        <w:rPr>
          <w:rFonts w:hint="eastAsia" w:ascii="仿宋" w:hAnsi="仿宋" w:eastAsia="仿宋" w:cs="仿宋"/>
          <w:color w:val="auto"/>
          <w:spacing w:val="9"/>
          <w:sz w:val="28"/>
          <w:szCs w:val="28"/>
          <w:highlight w:val="none"/>
          <w:lang w:eastAsia="zh-CN"/>
        </w:rPr>
        <w:t>（</w:t>
      </w:r>
      <w:r>
        <w:rPr>
          <w:rFonts w:ascii="仿宋" w:hAnsi="仿宋" w:eastAsia="仿宋" w:cs="仿宋"/>
          <w:color w:val="auto"/>
          <w:spacing w:val="9"/>
          <w:sz w:val="28"/>
          <w:szCs w:val="28"/>
          <w:highlight w:val="none"/>
        </w:rPr>
        <w:t>由本单位承担工程/提供服务</w:t>
      </w:r>
      <w:r>
        <w:rPr>
          <w:rFonts w:hint="eastAsia" w:ascii="仿宋" w:hAnsi="仿宋" w:eastAsia="仿宋" w:cs="仿宋"/>
          <w:color w:val="auto"/>
          <w:spacing w:val="9"/>
          <w:sz w:val="28"/>
          <w:szCs w:val="28"/>
          <w:highlight w:val="none"/>
          <w:lang w:eastAsia="zh-CN"/>
        </w:rPr>
        <w:t>）</w:t>
      </w:r>
      <w:r>
        <w:rPr>
          <w:rFonts w:ascii="仿宋" w:hAnsi="仿宋" w:eastAsia="仿宋" w:cs="仿宋"/>
          <w:color w:val="auto"/>
          <w:spacing w:val="9"/>
          <w:sz w:val="28"/>
          <w:szCs w:val="28"/>
          <w:highlight w:val="none"/>
        </w:rPr>
        <w:t>，或者提供其他残疾人福利性单位制造的货物</w:t>
      </w:r>
      <w:r>
        <w:rPr>
          <w:rFonts w:hint="eastAsia" w:ascii="仿宋" w:hAnsi="仿宋" w:eastAsia="仿宋" w:cs="仿宋"/>
          <w:color w:val="auto"/>
          <w:spacing w:val="9"/>
          <w:sz w:val="28"/>
          <w:szCs w:val="28"/>
          <w:highlight w:val="none"/>
          <w:lang w:eastAsia="zh-CN"/>
        </w:rPr>
        <w:t>（</w:t>
      </w:r>
      <w:r>
        <w:rPr>
          <w:rFonts w:ascii="仿宋" w:hAnsi="仿宋" w:eastAsia="仿宋" w:cs="仿宋"/>
          <w:color w:val="auto"/>
          <w:spacing w:val="9"/>
          <w:sz w:val="28"/>
          <w:szCs w:val="28"/>
          <w:highlight w:val="none"/>
        </w:rPr>
        <w:t>不包括使用非残疾人福利性单位注册商标的货物</w:t>
      </w:r>
      <w:r>
        <w:rPr>
          <w:rFonts w:hint="eastAsia" w:ascii="仿宋" w:hAnsi="仿宋" w:eastAsia="仿宋" w:cs="仿宋"/>
          <w:color w:val="auto"/>
          <w:spacing w:val="9"/>
          <w:sz w:val="28"/>
          <w:szCs w:val="28"/>
          <w:highlight w:val="none"/>
          <w:lang w:eastAsia="zh-CN"/>
        </w:rPr>
        <w:t>）</w:t>
      </w:r>
      <w:r>
        <w:rPr>
          <w:rFonts w:ascii="仿宋" w:hAnsi="仿宋" w:eastAsia="仿宋" w:cs="仿宋"/>
          <w:color w:val="auto"/>
          <w:spacing w:val="9"/>
          <w:sz w:val="28"/>
          <w:szCs w:val="28"/>
          <w:highlight w:val="none"/>
        </w:rPr>
        <w:t>。</w:t>
      </w:r>
    </w:p>
    <w:p w14:paraId="347D0A5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9"/>
        <w:textAlignment w:val="baseline"/>
        <w:rPr>
          <w:rFonts w:ascii="仿宋" w:hAnsi="仿宋" w:eastAsia="仿宋" w:cs="仿宋"/>
          <w:color w:val="auto"/>
          <w:spacing w:val="9"/>
          <w:sz w:val="28"/>
          <w:szCs w:val="28"/>
          <w:highlight w:val="none"/>
        </w:rPr>
      </w:pPr>
      <w:r>
        <w:rPr>
          <w:rFonts w:ascii="仿宋" w:hAnsi="仿宋" w:eastAsia="仿宋" w:cs="仿宋"/>
          <w:color w:val="auto"/>
          <w:spacing w:val="9"/>
          <w:sz w:val="28"/>
          <w:szCs w:val="28"/>
          <w:highlight w:val="none"/>
        </w:rPr>
        <w:t>本单位对上述声明的真实性负责。如有虚假，将依法承担相应责任。</w:t>
      </w:r>
    </w:p>
    <w:p w14:paraId="642D7DC9">
      <w:pPr>
        <w:spacing w:line="465" w:lineRule="auto"/>
        <w:rPr>
          <w:rFonts w:ascii="Arial"/>
          <w:color w:val="auto"/>
          <w:sz w:val="21"/>
          <w:highlight w:val="none"/>
        </w:rPr>
      </w:pPr>
    </w:p>
    <w:p w14:paraId="7C243EF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9"/>
        <w:textAlignment w:val="baseline"/>
        <w:rPr>
          <w:rFonts w:ascii="仿宋" w:hAnsi="仿宋" w:eastAsia="仿宋" w:cs="仿宋"/>
          <w:b/>
          <w:bCs/>
          <w:color w:val="auto"/>
          <w:spacing w:val="9"/>
          <w:sz w:val="28"/>
          <w:szCs w:val="28"/>
          <w:highlight w:val="none"/>
        </w:rPr>
      </w:pPr>
      <w:r>
        <w:rPr>
          <w:rFonts w:ascii="仿宋" w:hAnsi="仿宋" w:eastAsia="仿宋" w:cs="仿宋"/>
          <w:b/>
          <w:bCs/>
          <w:color w:val="auto"/>
          <w:spacing w:val="9"/>
          <w:sz w:val="28"/>
          <w:szCs w:val="28"/>
          <w:highlight w:val="none"/>
        </w:rPr>
        <w:t>注：请符合文件规定的</w:t>
      </w:r>
      <w:r>
        <w:rPr>
          <w:rFonts w:hint="eastAsia" w:ascii="仿宋" w:hAnsi="仿宋" w:eastAsia="仿宋" w:cs="仿宋"/>
          <w:b/>
          <w:bCs/>
          <w:color w:val="auto"/>
          <w:spacing w:val="9"/>
          <w:sz w:val="28"/>
          <w:szCs w:val="28"/>
          <w:highlight w:val="none"/>
          <w:lang w:eastAsia="zh-CN"/>
        </w:rPr>
        <w:t>投标人</w:t>
      </w:r>
      <w:r>
        <w:rPr>
          <w:rFonts w:ascii="仿宋" w:hAnsi="仿宋" w:eastAsia="仿宋" w:cs="仿宋"/>
          <w:b/>
          <w:bCs/>
          <w:color w:val="auto"/>
          <w:spacing w:val="9"/>
          <w:sz w:val="28"/>
          <w:szCs w:val="28"/>
          <w:highlight w:val="none"/>
        </w:rPr>
        <w:t>如实填写，否则不予认可，并对其真实性负责；若不符合，此格式不必填写，且不必保留格式。</w:t>
      </w:r>
    </w:p>
    <w:p w14:paraId="11BD688F">
      <w:pPr>
        <w:spacing w:line="479" w:lineRule="auto"/>
        <w:rPr>
          <w:rFonts w:ascii="Arial"/>
          <w:color w:val="auto"/>
          <w:sz w:val="21"/>
          <w:highlight w:val="none"/>
        </w:rPr>
      </w:pPr>
    </w:p>
    <w:p w14:paraId="208DEE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仿宋" w:hAnsi="仿宋" w:eastAsia="仿宋" w:cs="仿宋"/>
          <w:color w:val="auto"/>
          <w:spacing w:val="10"/>
          <w:sz w:val="28"/>
          <w:szCs w:val="28"/>
          <w:highlight w:val="none"/>
        </w:rPr>
      </w:pPr>
      <w:r>
        <w:rPr>
          <w:rFonts w:ascii="仿宋" w:hAnsi="仿宋" w:eastAsia="仿宋" w:cs="仿宋"/>
          <w:color w:val="auto"/>
          <w:spacing w:val="10"/>
          <w:sz w:val="28"/>
          <w:szCs w:val="28"/>
          <w:highlight w:val="none"/>
        </w:rPr>
        <w:t>企业名称</w:t>
      </w:r>
      <w:r>
        <w:rPr>
          <w:rFonts w:hint="eastAsia" w:ascii="仿宋" w:hAnsi="仿宋" w:eastAsia="仿宋" w:cs="仿宋"/>
          <w:color w:val="auto"/>
          <w:spacing w:val="10"/>
          <w:sz w:val="28"/>
          <w:szCs w:val="28"/>
          <w:highlight w:val="none"/>
          <w:lang w:eastAsia="zh-CN"/>
        </w:rPr>
        <w:t>（</w:t>
      </w:r>
      <w:r>
        <w:rPr>
          <w:rFonts w:ascii="仿宋" w:hAnsi="仿宋" w:eastAsia="仿宋" w:cs="仿宋"/>
          <w:color w:val="auto"/>
          <w:spacing w:val="10"/>
          <w:sz w:val="28"/>
          <w:szCs w:val="28"/>
          <w:highlight w:val="none"/>
        </w:rPr>
        <w:t>盖章</w:t>
      </w:r>
      <w:r>
        <w:rPr>
          <w:rFonts w:hint="eastAsia" w:ascii="仿宋" w:hAnsi="仿宋" w:eastAsia="仿宋" w:cs="仿宋"/>
          <w:color w:val="auto"/>
          <w:spacing w:val="10"/>
          <w:sz w:val="28"/>
          <w:szCs w:val="28"/>
          <w:highlight w:val="none"/>
          <w:lang w:eastAsia="zh-CN"/>
        </w:rPr>
        <w:t>）</w:t>
      </w:r>
      <w:r>
        <w:rPr>
          <w:rFonts w:ascii="仿宋" w:hAnsi="仿宋" w:eastAsia="仿宋" w:cs="仿宋"/>
          <w:color w:val="auto"/>
          <w:spacing w:val="10"/>
          <w:sz w:val="28"/>
          <w:szCs w:val="28"/>
          <w:highlight w:val="none"/>
        </w:rPr>
        <w:t>：</w:t>
      </w:r>
    </w:p>
    <w:p w14:paraId="36DAFB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仿宋" w:hAnsi="仿宋" w:eastAsia="仿宋" w:cs="仿宋"/>
          <w:color w:val="auto"/>
          <w:spacing w:val="10"/>
          <w:sz w:val="28"/>
          <w:szCs w:val="28"/>
          <w:highlight w:val="none"/>
        </w:rPr>
      </w:pPr>
      <w:r>
        <w:rPr>
          <w:rFonts w:ascii="仿宋" w:hAnsi="仿宋" w:eastAsia="仿宋" w:cs="仿宋"/>
          <w:color w:val="auto"/>
          <w:spacing w:val="10"/>
          <w:sz w:val="28"/>
          <w:szCs w:val="28"/>
          <w:highlight w:val="none"/>
        </w:rPr>
        <w:t>日期：</w:t>
      </w:r>
    </w:p>
    <w:p w14:paraId="108C640A">
      <w:pPr>
        <w:rPr>
          <w:color w:val="auto"/>
          <w:highlight w:val="none"/>
        </w:rPr>
        <w:sectPr>
          <w:footerReference r:id="rId30"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3DD50C60">
      <w:pPr>
        <w:pStyle w:val="4"/>
        <w:bidi w:val="0"/>
        <w:jc w:val="left"/>
        <w:rPr>
          <w:rFonts w:hint="eastAsia" w:eastAsia="宋体"/>
          <w:color w:val="auto"/>
          <w:highlight w:val="none"/>
          <w:lang w:val="en-US" w:eastAsia="zh-CN"/>
        </w:rPr>
      </w:pPr>
      <w:bookmarkStart w:id="116" w:name="_Toc16250"/>
      <w:r>
        <w:rPr>
          <w:rFonts w:hint="eastAsia" w:eastAsia="宋体"/>
          <w:color w:val="auto"/>
          <w:highlight w:val="none"/>
          <w:lang w:val="en-US" w:eastAsia="zh-CN"/>
        </w:rPr>
        <w:t>附3：</w:t>
      </w:r>
      <w:bookmarkEnd w:id="116"/>
    </w:p>
    <w:p w14:paraId="415A124B">
      <w:pPr>
        <w:jc w:val="center"/>
        <w:rPr>
          <w:rFonts w:hint="default"/>
          <w:b/>
          <w:bCs/>
          <w:lang w:val="en-US" w:eastAsia="zh-CN"/>
        </w:rPr>
      </w:pPr>
      <w:r>
        <w:rPr>
          <w:rFonts w:hint="eastAsia"/>
          <w:b/>
          <w:bCs/>
          <w:sz w:val="40"/>
          <w:szCs w:val="40"/>
          <w:lang w:val="en-US" w:eastAsia="zh-CN"/>
        </w:rPr>
        <w:t>监狱证明文件</w:t>
      </w:r>
    </w:p>
    <w:p w14:paraId="4B617EBD">
      <w:pPr>
        <w:rPr>
          <w:rFonts w:hint="default"/>
          <w:lang w:val="en-US" w:eastAsia="zh-CN"/>
        </w:rPr>
      </w:pPr>
      <w:r>
        <w:rPr>
          <w:rFonts w:hint="default"/>
          <w:lang w:val="en-US" w:eastAsia="zh-CN"/>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56B9E1">
      <w:pPr>
        <w:rPr>
          <w:rFonts w:hint="default"/>
          <w:lang w:val="en-US" w:eastAsia="zh-CN"/>
        </w:rPr>
      </w:pPr>
      <w:r>
        <w:rPr>
          <w:rFonts w:hint="default"/>
          <w:lang w:val="en-US" w:eastAsia="zh-CN"/>
        </w:rPr>
        <w:t>监狱企业参加政府采购活动时，应当提供由省级以上监狱管理局、戒毒管理局（含新疆生产建设兵团）出具的属于监狱企业的证明文件。</w:t>
      </w:r>
    </w:p>
    <w:p w14:paraId="3538B53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36"/>
          <w:szCs w:val="36"/>
          <w:highlight w:val="none"/>
        </w:rPr>
      </w:pPr>
    </w:p>
    <w:p w14:paraId="080B4B03">
      <w:pPr>
        <w:rPr>
          <w:rFonts w:eastAsia="宋体"/>
          <w:b/>
          <w:bCs/>
          <w:color w:val="auto"/>
          <w:sz w:val="36"/>
          <w:szCs w:val="36"/>
          <w:highlight w:val="none"/>
        </w:rPr>
      </w:pPr>
      <w:r>
        <w:rPr>
          <w:rFonts w:eastAsia="宋体"/>
          <w:b/>
          <w:bCs/>
          <w:color w:val="auto"/>
          <w:sz w:val="36"/>
          <w:szCs w:val="36"/>
          <w:highlight w:val="none"/>
        </w:rPr>
        <w:br w:type="page"/>
      </w:r>
    </w:p>
    <w:p w14:paraId="791E14B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36"/>
          <w:szCs w:val="36"/>
          <w:highlight w:val="none"/>
        </w:rPr>
      </w:pPr>
      <w:r>
        <w:rPr>
          <w:rFonts w:eastAsia="宋体"/>
          <w:b/>
          <w:bCs/>
          <w:color w:val="auto"/>
          <w:sz w:val="36"/>
          <w:szCs w:val="36"/>
          <w:highlight w:val="none"/>
        </w:rPr>
        <w:t>节能产品和环境标志产品投标报价组成表</w:t>
      </w:r>
    </w:p>
    <w:p w14:paraId="507EBF1F">
      <w:pPr>
        <w:bidi w:val="0"/>
        <w:jc w:val="center"/>
        <w:rPr>
          <w:b/>
          <w:bCs/>
          <w:color w:val="auto"/>
          <w:highlight w:val="none"/>
        </w:rPr>
      </w:pPr>
      <w:r>
        <w:rPr>
          <w:rFonts w:hint="eastAsia"/>
          <w:b/>
          <w:bCs/>
          <w:color w:val="auto"/>
          <w:highlight w:val="none"/>
          <w:lang w:eastAsia="zh-CN"/>
        </w:rPr>
        <w:t>（</w:t>
      </w:r>
      <w:r>
        <w:rPr>
          <w:b/>
          <w:bCs/>
          <w:color w:val="auto"/>
          <w:highlight w:val="none"/>
        </w:rPr>
        <w:t>若符合请填写该表；若不符合，此表不必填写，可以不保留格式</w:t>
      </w:r>
      <w:r>
        <w:rPr>
          <w:rFonts w:hint="eastAsia"/>
          <w:b/>
          <w:bCs/>
          <w:color w:val="auto"/>
          <w:highlight w:val="none"/>
          <w:lang w:eastAsia="zh-CN"/>
        </w:rPr>
        <w:t>）</w:t>
      </w:r>
    </w:p>
    <w:p w14:paraId="4FFD320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b/>
          <w:bCs/>
          <w:color w:val="auto"/>
          <w:highlight w:val="none"/>
        </w:rPr>
      </w:pPr>
      <w:r>
        <w:rPr>
          <w:b/>
          <w:bCs/>
          <w:color w:val="auto"/>
          <w:highlight w:val="none"/>
        </w:rPr>
        <w:t>项目名称：</w:t>
      </w:r>
      <w:r>
        <w:rPr>
          <w:rFonts w:hint="eastAsia"/>
          <w:b/>
          <w:bCs/>
          <w:color w:val="auto"/>
          <w:highlight w:val="none"/>
          <w:lang w:val="en-US" w:eastAsia="zh-CN"/>
        </w:rPr>
        <w:t xml:space="preserve">                                 </w:t>
      </w:r>
      <w:r>
        <w:rPr>
          <w:b/>
          <w:bCs/>
          <w:color w:val="auto"/>
          <w:highlight w:val="none"/>
        </w:rPr>
        <w:t>项目编号：</w:t>
      </w:r>
    </w:p>
    <w:tbl>
      <w:tblPr>
        <w:tblStyle w:val="35"/>
        <w:tblW w:w="98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
        <w:gridCol w:w="855"/>
        <w:gridCol w:w="1308"/>
        <w:gridCol w:w="1387"/>
        <w:gridCol w:w="998"/>
        <w:gridCol w:w="1426"/>
        <w:gridCol w:w="1050"/>
        <w:gridCol w:w="686"/>
        <w:gridCol w:w="946"/>
        <w:gridCol w:w="603"/>
      </w:tblGrid>
      <w:tr w14:paraId="233EA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57" w:type="dxa"/>
            <w:vAlign w:val="center"/>
          </w:tcPr>
          <w:p w14:paraId="2D3C23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序号</w:t>
            </w:r>
          </w:p>
        </w:tc>
        <w:tc>
          <w:tcPr>
            <w:tcW w:w="855" w:type="dxa"/>
            <w:vAlign w:val="center"/>
          </w:tcPr>
          <w:p w14:paraId="738A640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投标产品名称</w:t>
            </w:r>
          </w:p>
        </w:tc>
        <w:tc>
          <w:tcPr>
            <w:tcW w:w="1308" w:type="dxa"/>
            <w:vAlign w:val="center"/>
          </w:tcPr>
          <w:p w14:paraId="2D45F5E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投标产品品牌、规格型号</w:t>
            </w:r>
          </w:p>
        </w:tc>
        <w:tc>
          <w:tcPr>
            <w:tcW w:w="1387" w:type="dxa"/>
            <w:vAlign w:val="center"/>
          </w:tcPr>
          <w:p w14:paraId="5B2CC5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是否属于政府强制采购节能产品</w:t>
            </w:r>
          </w:p>
        </w:tc>
        <w:tc>
          <w:tcPr>
            <w:tcW w:w="998" w:type="dxa"/>
            <w:vAlign w:val="center"/>
          </w:tcPr>
          <w:p w14:paraId="2617B42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投标产品生产厂家</w:t>
            </w:r>
          </w:p>
        </w:tc>
        <w:tc>
          <w:tcPr>
            <w:tcW w:w="1426" w:type="dxa"/>
            <w:vAlign w:val="center"/>
          </w:tcPr>
          <w:p w14:paraId="642CA3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节能/环境标志产品认证机构名称</w:t>
            </w:r>
          </w:p>
        </w:tc>
        <w:tc>
          <w:tcPr>
            <w:tcW w:w="1050" w:type="dxa"/>
            <w:vAlign w:val="center"/>
          </w:tcPr>
          <w:p w14:paraId="0DBFEE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认证范围、型号</w:t>
            </w:r>
          </w:p>
        </w:tc>
        <w:tc>
          <w:tcPr>
            <w:tcW w:w="686" w:type="dxa"/>
            <w:vAlign w:val="center"/>
          </w:tcPr>
          <w:p w14:paraId="1BD1B0C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证书有效期</w:t>
            </w:r>
          </w:p>
        </w:tc>
        <w:tc>
          <w:tcPr>
            <w:tcW w:w="946" w:type="dxa"/>
            <w:vAlign w:val="center"/>
          </w:tcPr>
          <w:p w14:paraId="18C3338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投标单价</w:t>
            </w:r>
            <w:r>
              <w:rPr>
                <w:rFonts w:hint="eastAsia"/>
                <w:b/>
                <w:bCs/>
                <w:color w:val="auto"/>
                <w:highlight w:val="none"/>
                <w:lang w:eastAsia="zh-CN"/>
              </w:rPr>
              <w:t>（</w:t>
            </w:r>
            <w:r>
              <w:rPr>
                <w:b/>
                <w:bCs/>
                <w:color w:val="auto"/>
                <w:highlight w:val="none"/>
              </w:rPr>
              <w:t>元</w:t>
            </w:r>
            <w:r>
              <w:rPr>
                <w:rFonts w:hint="eastAsia"/>
                <w:b/>
                <w:bCs/>
                <w:color w:val="auto"/>
                <w:highlight w:val="none"/>
                <w:lang w:eastAsia="zh-CN"/>
              </w:rPr>
              <w:t>）</w:t>
            </w:r>
          </w:p>
        </w:tc>
        <w:tc>
          <w:tcPr>
            <w:tcW w:w="603" w:type="dxa"/>
            <w:vAlign w:val="center"/>
          </w:tcPr>
          <w:p w14:paraId="1D2B02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b/>
                <w:bCs/>
                <w:color w:val="auto"/>
                <w:highlight w:val="none"/>
              </w:rPr>
              <w:t>合计</w:t>
            </w:r>
          </w:p>
          <w:p w14:paraId="07B3E8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bCs/>
                <w:color w:val="auto"/>
                <w:highlight w:val="none"/>
              </w:rPr>
            </w:pPr>
            <w:r>
              <w:rPr>
                <w:rFonts w:hint="eastAsia"/>
                <w:b/>
                <w:bCs/>
                <w:color w:val="auto"/>
                <w:highlight w:val="none"/>
                <w:lang w:eastAsia="zh-CN"/>
              </w:rPr>
              <w:t>（</w:t>
            </w:r>
            <w:r>
              <w:rPr>
                <w:b/>
                <w:bCs/>
                <w:color w:val="auto"/>
                <w:highlight w:val="none"/>
              </w:rPr>
              <w:t>元</w:t>
            </w:r>
            <w:r>
              <w:rPr>
                <w:rFonts w:hint="eastAsia"/>
                <w:b/>
                <w:bCs/>
                <w:color w:val="auto"/>
                <w:highlight w:val="none"/>
                <w:lang w:eastAsia="zh-CN"/>
              </w:rPr>
              <w:t>）</w:t>
            </w:r>
          </w:p>
        </w:tc>
      </w:tr>
      <w:tr w14:paraId="2C2F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557" w:type="dxa"/>
            <w:vAlign w:val="center"/>
          </w:tcPr>
          <w:p w14:paraId="44C3942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1</w:t>
            </w:r>
          </w:p>
        </w:tc>
        <w:tc>
          <w:tcPr>
            <w:tcW w:w="855" w:type="dxa"/>
            <w:vAlign w:val="center"/>
          </w:tcPr>
          <w:p w14:paraId="09B6821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308" w:type="dxa"/>
            <w:vAlign w:val="center"/>
          </w:tcPr>
          <w:p w14:paraId="532A614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387" w:type="dxa"/>
            <w:vAlign w:val="center"/>
          </w:tcPr>
          <w:p w14:paraId="1F316BC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98" w:type="dxa"/>
            <w:vAlign w:val="center"/>
          </w:tcPr>
          <w:p w14:paraId="63D2B6C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426" w:type="dxa"/>
            <w:vAlign w:val="center"/>
          </w:tcPr>
          <w:p w14:paraId="053217F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050" w:type="dxa"/>
            <w:vAlign w:val="center"/>
          </w:tcPr>
          <w:p w14:paraId="6135498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686" w:type="dxa"/>
            <w:vAlign w:val="center"/>
          </w:tcPr>
          <w:p w14:paraId="650A039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46" w:type="dxa"/>
            <w:vAlign w:val="center"/>
          </w:tcPr>
          <w:p w14:paraId="450D1E8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603" w:type="dxa"/>
            <w:vAlign w:val="center"/>
          </w:tcPr>
          <w:p w14:paraId="337AC49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r>
      <w:tr w14:paraId="2C81C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557" w:type="dxa"/>
            <w:vAlign w:val="center"/>
          </w:tcPr>
          <w:p w14:paraId="4D57E75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2</w:t>
            </w:r>
          </w:p>
        </w:tc>
        <w:tc>
          <w:tcPr>
            <w:tcW w:w="855" w:type="dxa"/>
            <w:vAlign w:val="center"/>
          </w:tcPr>
          <w:p w14:paraId="10E58AF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308" w:type="dxa"/>
            <w:vAlign w:val="center"/>
          </w:tcPr>
          <w:p w14:paraId="232740A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387" w:type="dxa"/>
            <w:vAlign w:val="center"/>
          </w:tcPr>
          <w:p w14:paraId="4C1C182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98" w:type="dxa"/>
            <w:vAlign w:val="center"/>
          </w:tcPr>
          <w:p w14:paraId="217B3BE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426" w:type="dxa"/>
            <w:vAlign w:val="center"/>
          </w:tcPr>
          <w:p w14:paraId="6664D4C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1050" w:type="dxa"/>
            <w:vAlign w:val="center"/>
          </w:tcPr>
          <w:p w14:paraId="66C0C6B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686" w:type="dxa"/>
            <w:vAlign w:val="center"/>
          </w:tcPr>
          <w:p w14:paraId="0C0D73B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946" w:type="dxa"/>
            <w:vAlign w:val="center"/>
          </w:tcPr>
          <w:p w14:paraId="1E8FB0C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c>
          <w:tcPr>
            <w:tcW w:w="603" w:type="dxa"/>
            <w:vAlign w:val="center"/>
          </w:tcPr>
          <w:p w14:paraId="6539BE5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r>
      <w:tr w14:paraId="6DE3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267" w:type="dxa"/>
            <w:gridSpan w:val="8"/>
            <w:vAlign w:val="center"/>
          </w:tcPr>
          <w:p w14:paraId="1CEB594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总价</w:t>
            </w:r>
            <w:r>
              <w:rPr>
                <w:rFonts w:hint="eastAsia"/>
                <w:b/>
                <w:bCs/>
                <w:color w:val="auto"/>
                <w:highlight w:val="none"/>
                <w:lang w:eastAsia="zh-CN"/>
              </w:rPr>
              <w:t>（</w:t>
            </w:r>
            <w:r>
              <w:rPr>
                <w:b/>
                <w:bCs/>
                <w:color w:val="auto"/>
                <w:highlight w:val="none"/>
              </w:rPr>
              <w:t>元</w:t>
            </w:r>
            <w:r>
              <w:rPr>
                <w:rFonts w:hint="eastAsia"/>
                <w:b/>
                <w:bCs/>
                <w:color w:val="auto"/>
                <w:highlight w:val="none"/>
                <w:lang w:eastAsia="zh-CN"/>
              </w:rPr>
              <w:t>）</w:t>
            </w:r>
          </w:p>
        </w:tc>
        <w:tc>
          <w:tcPr>
            <w:tcW w:w="1549" w:type="dxa"/>
            <w:gridSpan w:val="2"/>
            <w:vAlign w:val="center"/>
          </w:tcPr>
          <w:p w14:paraId="6597E3B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p>
        </w:tc>
      </w:tr>
    </w:tbl>
    <w:p w14:paraId="1C56D35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b/>
          <w:bCs/>
          <w:color w:val="auto"/>
          <w:highlight w:val="none"/>
        </w:rPr>
      </w:pPr>
      <w:r>
        <w:rPr>
          <w:b/>
          <w:bCs/>
          <w:color w:val="auto"/>
          <w:highlight w:val="none"/>
        </w:rPr>
        <w:t>注：1.若投标人提供的产品符合财政文件关于节能产品和环境标志产品</w:t>
      </w:r>
      <w:r>
        <w:rPr>
          <w:rFonts w:hint="eastAsia"/>
          <w:b/>
          <w:bCs/>
          <w:color w:val="auto"/>
          <w:highlight w:val="none"/>
          <w:lang w:eastAsia="zh-CN"/>
        </w:rPr>
        <w:t>（</w:t>
      </w:r>
      <w:r>
        <w:rPr>
          <w:b/>
          <w:bCs/>
          <w:color w:val="auto"/>
          <w:highlight w:val="none"/>
        </w:rPr>
        <w:t>政府强制采购节能产品除外</w:t>
      </w:r>
      <w:r>
        <w:rPr>
          <w:rFonts w:hint="eastAsia"/>
          <w:b/>
          <w:bCs/>
          <w:color w:val="auto"/>
          <w:highlight w:val="none"/>
          <w:lang w:eastAsia="zh-CN"/>
        </w:rPr>
        <w:t>）</w:t>
      </w:r>
      <w:r>
        <w:rPr>
          <w:b/>
          <w:bCs/>
          <w:color w:val="auto"/>
          <w:highlight w:val="none"/>
        </w:rPr>
        <w:t>划分标准，请填写该表，并提供证明材料；否则不予认可。</w:t>
      </w:r>
    </w:p>
    <w:p w14:paraId="40D3AAFF">
      <w:pPr>
        <w:keepNext w:val="0"/>
        <w:keepLines w:val="0"/>
        <w:pageBreakBefore w:val="0"/>
        <w:widowControl/>
        <w:kinsoku w:val="0"/>
        <w:wordWrap/>
        <w:overflowPunct/>
        <w:topLinePunct w:val="0"/>
        <w:autoSpaceDE w:val="0"/>
        <w:autoSpaceDN w:val="0"/>
        <w:bidi w:val="0"/>
        <w:adjustRightInd w:val="0"/>
        <w:snapToGrid w:val="0"/>
        <w:ind w:firstLine="482" w:firstLineChars="200"/>
        <w:textAlignment w:val="baseline"/>
        <w:rPr>
          <w:b/>
          <w:bCs/>
          <w:color w:val="auto"/>
          <w:highlight w:val="none"/>
        </w:rPr>
      </w:pPr>
      <w:r>
        <w:rPr>
          <w:b/>
          <w:bCs/>
          <w:color w:val="auto"/>
          <w:highlight w:val="none"/>
        </w:rPr>
        <w:t>2.若不属于以上情形，此表不必填写，可以不保留格式。</w:t>
      </w:r>
    </w:p>
    <w:p w14:paraId="491660B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b/>
          <w:bCs/>
          <w:color w:val="auto"/>
          <w:highlight w:val="none"/>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395B2FF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法定代表人</w:t>
      </w:r>
      <w:r>
        <w:rPr>
          <w:rFonts w:hint="eastAsia"/>
          <w:color w:val="auto"/>
          <w:highlight w:val="none"/>
          <w:lang w:eastAsia="zh-CN"/>
        </w:rPr>
        <w:t>（</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02DC160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725CFAD8">
      <w:pPr>
        <w:rPr>
          <w:color w:val="auto"/>
          <w:highlight w:val="none"/>
        </w:rPr>
      </w:pPr>
    </w:p>
    <w:p w14:paraId="6D74775E">
      <w:pPr>
        <w:pStyle w:val="4"/>
        <w:keepNext/>
        <w:keepLines/>
        <w:pageBreakBefore/>
        <w:widowControl/>
        <w:kinsoku w:val="0"/>
        <w:wordWrap/>
        <w:overflowPunct/>
        <w:topLinePunct w:val="0"/>
        <w:autoSpaceDE w:val="0"/>
        <w:autoSpaceDN w:val="0"/>
        <w:bidi w:val="0"/>
        <w:adjustRightInd w:val="0"/>
        <w:snapToGrid w:val="0"/>
        <w:spacing w:line="240" w:lineRule="auto"/>
        <w:ind w:firstLine="0"/>
        <w:jc w:val="left"/>
        <w:textAlignment w:val="baseline"/>
        <w:rPr>
          <w:rFonts w:hint="default" w:ascii="Lucida Sans Unicode" w:hAnsi="Lucida Sans Unicode" w:eastAsia="宋体" w:cs="Lucida Sans Unicode"/>
          <w:color w:val="auto"/>
          <w:highlight w:val="none"/>
        </w:rPr>
      </w:pPr>
      <w:bookmarkStart w:id="117" w:name="_Toc17581"/>
      <w:bookmarkStart w:id="118" w:name="_Toc14781"/>
      <w:r>
        <w:rPr>
          <w:rFonts w:hint="default" w:ascii="Lucida Sans Unicode" w:hAnsi="Lucida Sans Unicode" w:eastAsia="宋体" w:cs="Lucida Sans Unicode"/>
          <w:color w:val="auto"/>
          <w:highlight w:val="none"/>
        </w:rPr>
        <w:t>附</w:t>
      </w:r>
      <w:r>
        <w:rPr>
          <w:rFonts w:hint="default" w:ascii="Lucida Sans Unicode" w:hAnsi="Lucida Sans Unicode" w:eastAsia="宋体" w:cs="Lucida Sans Unicode"/>
          <w:color w:val="auto"/>
          <w:highlight w:val="none"/>
          <w:lang w:val="en-US" w:eastAsia="zh-CN"/>
        </w:rPr>
        <w:t>4</w:t>
      </w:r>
      <w:r>
        <w:rPr>
          <w:rFonts w:hint="default" w:ascii="Lucida Sans Unicode" w:hAnsi="Lucida Sans Unicode" w:eastAsia="宋体" w:cs="Lucida Sans Unicode"/>
          <w:color w:val="auto"/>
          <w:highlight w:val="none"/>
        </w:rPr>
        <w:t>：</w:t>
      </w:r>
      <w:bookmarkEnd w:id="117"/>
      <w:bookmarkEnd w:id="118"/>
    </w:p>
    <w:p w14:paraId="7CCB6914">
      <w:pPr>
        <w:ind w:left="0" w:leftChars="0" w:firstLine="0" w:firstLineChars="0"/>
        <w:jc w:val="center"/>
        <w:rPr>
          <w:rFonts w:hint="default" w:ascii="Lucida Sans Unicode" w:hAnsi="Lucida Sans Unicode" w:eastAsia="宋体" w:cs="Lucida Sans Unicode"/>
          <w:b/>
          <w:bCs/>
          <w:color w:val="auto"/>
          <w:sz w:val="36"/>
          <w:szCs w:val="36"/>
          <w:highlight w:val="none"/>
        </w:rPr>
      </w:pPr>
      <w:bookmarkStart w:id="119" w:name="_bookmark5"/>
      <w:bookmarkEnd w:id="119"/>
      <w:r>
        <w:rPr>
          <w:rFonts w:hint="default" w:ascii="Lucida Sans Unicode" w:hAnsi="Lucida Sans Unicode" w:eastAsia="宋体" w:cs="Lucida Sans Unicode"/>
          <w:b/>
          <w:bCs/>
          <w:color w:val="auto"/>
          <w:sz w:val="36"/>
          <w:szCs w:val="36"/>
          <w:highlight w:val="none"/>
        </w:rPr>
        <w:t>关于符合本国产品标准的声明函</w:t>
      </w:r>
    </w:p>
    <w:p w14:paraId="4460D4BA">
      <w:pPr>
        <w:keepNext w:val="0"/>
        <w:keepLines w:val="0"/>
        <w:pageBreakBefore w:val="0"/>
        <w:widowControl/>
        <w:kinsoku w:val="0"/>
        <w:wordWrap/>
        <w:overflowPunct/>
        <w:topLinePunct w:val="0"/>
        <w:autoSpaceDE/>
        <w:autoSpaceDN/>
        <w:bidi w:val="0"/>
        <w:adjustRightInd w:val="0"/>
        <w:snapToGrid w:val="0"/>
        <w:spacing w:line="480" w:lineRule="auto"/>
        <w:ind w:left="0" w:leftChars="0" w:firstLine="480" w:firstLineChars="200"/>
        <w:textAlignment w:val="baseline"/>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32FE7DF3">
      <w:pPr>
        <w:keepNext w:val="0"/>
        <w:keepLines w:val="0"/>
        <w:pageBreakBefore w:val="0"/>
        <w:widowControl/>
        <w:kinsoku w:val="0"/>
        <w:wordWrap/>
        <w:overflowPunct/>
        <w:topLinePunct w:val="0"/>
        <w:autoSpaceDE/>
        <w:autoSpaceDN/>
        <w:bidi w:val="0"/>
        <w:adjustRightInd w:val="0"/>
        <w:snapToGrid w:val="0"/>
        <w:spacing w:line="480" w:lineRule="auto"/>
        <w:ind w:left="0" w:leftChars="0" w:firstLine="480" w:firstLineChars="200"/>
        <w:textAlignment w:val="baseline"/>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1.</w:t>
      </w:r>
      <w:r>
        <w:rPr>
          <w:rFonts w:hint="default" w:ascii="Lucida Sans Unicode" w:hAnsi="Lucida Sans Unicode" w:eastAsia="宋体" w:cs="Lucida Sans Unicode"/>
          <w:color w:val="auto"/>
          <w:highlight w:val="none"/>
          <w:u w:val="single"/>
        </w:rPr>
        <w:t>（产品名称1）</w:t>
      </w:r>
      <w:r>
        <w:rPr>
          <w:rFonts w:hint="default" w:ascii="Lucida Sans Unicode" w:hAnsi="Lucida Sans Unicode" w:eastAsia="宋体" w:cs="Lucida Sans Unicode"/>
          <w:color w:val="auto"/>
          <w:highlight w:val="none"/>
        </w:rPr>
        <w:t>1，生产厂为</w:t>
      </w:r>
      <w:r>
        <w:rPr>
          <w:rFonts w:hint="default" w:ascii="Lucida Sans Unicode" w:hAnsi="Lucida Sans Unicode" w:eastAsia="宋体" w:cs="Lucida Sans Unicode"/>
          <w:color w:val="auto"/>
          <w:highlight w:val="none"/>
          <w:u w:val="single"/>
        </w:rPr>
        <w:t>（厂名）</w:t>
      </w:r>
      <w:r>
        <w:rPr>
          <w:rFonts w:hint="default" w:ascii="Lucida Sans Unicode" w:hAnsi="Lucida Sans Unicode" w:eastAsia="宋体" w:cs="Lucida Sans Unicode"/>
          <w:color w:val="auto"/>
          <w:highlight w:val="none"/>
        </w:rPr>
        <w:t>2，厂址为</w:t>
      </w:r>
      <w:r>
        <w:rPr>
          <w:rFonts w:hint="default" w:ascii="Lucida Sans Unicode" w:hAnsi="Lucida Sans Unicode" w:eastAsia="宋体" w:cs="Lucida Sans Unicode"/>
          <w:color w:val="auto"/>
          <w:highlight w:val="none"/>
          <w:u w:val="single"/>
        </w:rPr>
        <w:t>（生产厂址）</w:t>
      </w:r>
      <w:r>
        <w:rPr>
          <w:rFonts w:hint="default" w:ascii="Lucida Sans Unicode" w:hAnsi="Lucida Sans Unicode" w:eastAsia="宋体" w:cs="Lucida Sans Unicode"/>
          <w:color w:val="auto"/>
          <w:highlight w:val="none"/>
        </w:rPr>
        <w:t>。</w:t>
      </w:r>
      <w:r>
        <w:rPr>
          <w:rFonts w:hint="default" w:ascii="Lucida Sans Unicode" w:hAnsi="Lucida Sans Unicode" w:eastAsia="宋体" w:cs="Lucida Sans Unicode"/>
          <w:color w:val="auto"/>
          <w:highlight w:val="none"/>
          <w:u w:val="single"/>
        </w:rPr>
        <w:t>（产品名称1）</w:t>
      </w:r>
      <w:r>
        <w:rPr>
          <w:rFonts w:hint="default" w:ascii="Lucida Sans Unicode" w:hAnsi="Lucida Sans Unicode" w:eastAsia="宋体" w:cs="Lucida Sans Unicode"/>
          <w:color w:val="auto"/>
          <w:highlight w:val="none"/>
        </w:rPr>
        <w:t>的中国境内生产的组件成本占比≥</w:t>
      </w:r>
      <w:r>
        <w:rPr>
          <w:rFonts w:hint="default" w:ascii="Lucida Sans Unicode" w:hAnsi="Lucida Sans Unicode" w:eastAsia="宋体" w:cs="Lucida Sans Unicode"/>
          <w:color w:val="auto"/>
          <w:highlight w:val="none"/>
          <w:u w:val="single"/>
        </w:rPr>
        <w:t>（规定比例）3</w:t>
      </w:r>
      <w:r>
        <w:rPr>
          <w:rFonts w:hint="default" w:ascii="Lucida Sans Unicode" w:hAnsi="Lucida Sans Unicode" w:eastAsia="宋体" w:cs="Lucida Sans Unicode"/>
          <w:color w:val="auto"/>
          <w:highlight w:val="none"/>
        </w:rPr>
        <w:t>。</w:t>
      </w:r>
      <w:r>
        <w:rPr>
          <w:rFonts w:hint="default" w:ascii="Lucida Sans Unicode" w:hAnsi="Lucida Sans Unicode" w:eastAsia="宋体" w:cs="Lucida Sans Unicode"/>
          <w:color w:val="auto"/>
          <w:highlight w:val="none"/>
          <w:u w:val="single"/>
        </w:rPr>
        <w:t>（产品名称1）</w:t>
      </w:r>
      <w:r>
        <w:rPr>
          <w:rFonts w:hint="default" w:ascii="Lucida Sans Unicode" w:hAnsi="Lucida Sans Unicode" w:eastAsia="宋体" w:cs="Lucida Sans Unicode"/>
          <w:color w:val="auto"/>
          <w:highlight w:val="none"/>
        </w:rPr>
        <w:t>的</w:t>
      </w:r>
      <w:r>
        <w:rPr>
          <w:rFonts w:hint="default" w:ascii="Lucida Sans Unicode" w:hAnsi="Lucida Sans Unicode" w:eastAsia="宋体" w:cs="Lucida Sans Unicode"/>
          <w:color w:val="auto"/>
          <w:highlight w:val="none"/>
          <w:u w:val="single"/>
        </w:rPr>
        <w:t>（关键组件）</w:t>
      </w:r>
      <w:r>
        <w:rPr>
          <w:rFonts w:hint="default" w:ascii="Lucida Sans Unicode" w:hAnsi="Lucida Sans Unicode" w:eastAsia="宋体" w:cs="Lucida Sans Unicode"/>
          <w:color w:val="auto"/>
          <w:highlight w:val="none"/>
        </w:rPr>
        <w:t>4在中国境内生产。</w:t>
      </w:r>
      <w:r>
        <w:rPr>
          <w:rFonts w:hint="default" w:ascii="Lucida Sans Unicode" w:hAnsi="Lucida Sans Unicode" w:eastAsia="宋体" w:cs="Lucida Sans Unicode"/>
          <w:color w:val="auto"/>
          <w:highlight w:val="none"/>
          <w:u w:val="single"/>
        </w:rPr>
        <w:t>（产品名称1）</w:t>
      </w:r>
      <w:r>
        <w:rPr>
          <w:rFonts w:hint="default" w:ascii="Lucida Sans Unicode" w:hAnsi="Lucida Sans Unicode" w:eastAsia="宋体" w:cs="Lucida Sans Unicode"/>
          <w:color w:val="auto"/>
          <w:highlight w:val="none"/>
        </w:rPr>
        <w:t>的</w:t>
      </w:r>
      <w:r>
        <w:rPr>
          <w:rFonts w:hint="default" w:ascii="Lucida Sans Unicode" w:hAnsi="Lucida Sans Unicode" w:eastAsia="宋体" w:cs="Lucida Sans Unicode"/>
          <w:color w:val="auto"/>
          <w:highlight w:val="none"/>
          <w:u w:val="single"/>
        </w:rPr>
        <w:t>（关键工序）</w:t>
      </w:r>
      <w:r>
        <w:rPr>
          <w:rFonts w:hint="default" w:ascii="Lucida Sans Unicode" w:hAnsi="Lucida Sans Unicode" w:eastAsia="宋体" w:cs="Lucida Sans Unicode"/>
          <w:color w:val="auto"/>
          <w:highlight w:val="none"/>
        </w:rPr>
        <w:t>5在中国境内完成。</w:t>
      </w:r>
    </w:p>
    <w:p w14:paraId="6C6D2C54">
      <w:pPr>
        <w:keepNext w:val="0"/>
        <w:keepLines w:val="0"/>
        <w:pageBreakBefore w:val="0"/>
        <w:widowControl/>
        <w:kinsoku w:val="0"/>
        <w:wordWrap/>
        <w:overflowPunct/>
        <w:topLinePunct w:val="0"/>
        <w:autoSpaceDE/>
        <w:autoSpaceDN/>
        <w:bidi w:val="0"/>
        <w:adjustRightInd w:val="0"/>
        <w:snapToGrid w:val="0"/>
        <w:spacing w:line="480" w:lineRule="auto"/>
        <w:ind w:left="0" w:leftChars="0" w:firstLine="480" w:firstLineChars="200"/>
        <w:textAlignment w:val="baseline"/>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2.</w:t>
      </w:r>
      <w:r>
        <w:rPr>
          <w:rFonts w:hint="default" w:ascii="Lucida Sans Unicode" w:hAnsi="Lucida Sans Unicode" w:eastAsia="宋体" w:cs="Lucida Sans Unicode"/>
          <w:color w:val="auto"/>
          <w:highlight w:val="none"/>
          <w:u w:val="single"/>
        </w:rPr>
        <w:t>（产品名称2）</w:t>
      </w:r>
      <w:r>
        <w:rPr>
          <w:rFonts w:hint="default" w:ascii="Lucida Sans Unicode" w:hAnsi="Lucida Sans Unicode" w:eastAsia="宋体" w:cs="Lucida Sans Unicode"/>
          <w:color w:val="auto"/>
          <w:highlight w:val="none"/>
        </w:rPr>
        <w:t>，生产厂为</w:t>
      </w:r>
      <w:r>
        <w:rPr>
          <w:rFonts w:hint="default" w:ascii="Lucida Sans Unicode" w:hAnsi="Lucida Sans Unicode" w:eastAsia="宋体" w:cs="Lucida Sans Unicode"/>
          <w:color w:val="auto"/>
          <w:highlight w:val="none"/>
          <w:u w:val="single"/>
        </w:rPr>
        <w:t>（厂名）</w:t>
      </w:r>
      <w:r>
        <w:rPr>
          <w:rFonts w:hint="default" w:ascii="Lucida Sans Unicode" w:hAnsi="Lucida Sans Unicode" w:eastAsia="宋体" w:cs="Lucida Sans Unicode"/>
          <w:color w:val="auto"/>
          <w:highlight w:val="none"/>
        </w:rPr>
        <w:t>，厂址为</w:t>
      </w:r>
      <w:r>
        <w:rPr>
          <w:rFonts w:hint="default" w:ascii="Lucida Sans Unicode" w:hAnsi="Lucida Sans Unicode" w:eastAsia="宋体" w:cs="Lucida Sans Unicode"/>
          <w:color w:val="auto"/>
          <w:highlight w:val="none"/>
          <w:u w:val="single"/>
        </w:rPr>
        <w:t>（生产厂址）</w:t>
      </w:r>
      <w:r>
        <w:rPr>
          <w:rFonts w:hint="default" w:ascii="Lucida Sans Unicode" w:hAnsi="Lucida Sans Unicode" w:eastAsia="宋体" w:cs="Lucida Sans Unicode"/>
          <w:color w:val="auto"/>
          <w:highlight w:val="none"/>
        </w:rPr>
        <w:t>。</w:t>
      </w:r>
      <w:r>
        <w:rPr>
          <w:rFonts w:hint="default" w:ascii="Lucida Sans Unicode" w:hAnsi="Lucida Sans Unicode" w:eastAsia="宋体" w:cs="Lucida Sans Unicode"/>
          <w:color w:val="auto"/>
          <w:highlight w:val="none"/>
          <w:u w:val="single"/>
        </w:rPr>
        <w:t>（产品名称2）</w:t>
      </w:r>
      <w:r>
        <w:rPr>
          <w:rFonts w:hint="default" w:ascii="Lucida Sans Unicode" w:hAnsi="Lucida Sans Unicode" w:eastAsia="宋体" w:cs="Lucida Sans Unicode"/>
          <w:color w:val="auto"/>
          <w:highlight w:val="none"/>
        </w:rPr>
        <w:t>的中国境内生产的组件成本占比≥</w:t>
      </w:r>
      <w:r>
        <w:rPr>
          <w:rFonts w:hint="default" w:ascii="Lucida Sans Unicode" w:hAnsi="Lucida Sans Unicode" w:eastAsia="宋体" w:cs="Lucida Sans Unicode"/>
          <w:color w:val="auto"/>
          <w:highlight w:val="none"/>
          <w:u w:val="single"/>
        </w:rPr>
        <w:t>（规定比例）</w:t>
      </w:r>
      <w:r>
        <w:rPr>
          <w:rFonts w:hint="default" w:ascii="Lucida Sans Unicode" w:hAnsi="Lucida Sans Unicode" w:eastAsia="宋体" w:cs="Lucida Sans Unicode"/>
          <w:color w:val="auto"/>
          <w:highlight w:val="none"/>
        </w:rPr>
        <w:t>。</w:t>
      </w:r>
      <w:r>
        <w:rPr>
          <w:rFonts w:hint="default" w:ascii="Lucida Sans Unicode" w:hAnsi="Lucida Sans Unicode" w:eastAsia="宋体" w:cs="Lucida Sans Unicode"/>
          <w:color w:val="auto"/>
          <w:highlight w:val="none"/>
          <w:u w:val="single"/>
        </w:rPr>
        <w:t>（产品名称2）</w:t>
      </w:r>
      <w:r>
        <w:rPr>
          <w:rFonts w:hint="default" w:ascii="Lucida Sans Unicode" w:hAnsi="Lucida Sans Unicode" w:eastAsia="宋体" w:cs="Lucida Sans Unicode"/>
          <w:color w:val="auto"/>
          <w:highlight w:val="none"/>
        </w:rPr>
        <w:t>的</w:t>
      </w:r>
      <w:r>
        <w:rPr>
          <w:rFonts w:hint="default" w:ascii="Lucida Sans Unicode" w:hAnsi="Lucida Sans Unicode" w:eastAsia="宋体" w:cs="Lucida Sans Unicode"/>
          <w:color w:val="auto"/>
          <w:highlight w:val="none"/>
          <w:u w:val="single"/>
        </w:rPr>
        <w:t>（关键组件）</w:t>
      </w:r>
      <w:r>
        <w:rPr>
          <w:rFonts w:hint="default" w:ascii="Lucida Sans Unicode" w:hAnsi="Lucida Sans Unicode" w:eastAsia="宋体" w:cs="Lucida Sans Unicode"/>
          <w:color w:val="auto"/>
          <w:highlight w:val="none"/>
        </w:rPr>
        <w:t>在中国境内生产。</w:t>
      </w:r>
      <w:r>
        <w:rPr>
          <w:rFonts w:hint="default" w:ascii="Lucida Sans Unicode" w:hAnsi="Lucida Sans Unicode" w:eastAsia="宋体" w:cs="Lucida Sans Unicode"/>
          <w:color w:val="auto"/>
          <w:highlight w:val="none"/>
          <w:u w:val="single"/>
        </w:rPr>
        <w:t>（产品名称2）</w:t>
      </w:r>
      <w:r>
        <w:rPr>
          <w:rFonts w:hint="default" w:ascii="Lucida Sans Unicode" w:hAnsi="Lucida Sans Unicode" w:eastAsia="宋体" w:cs="Lucida Sans Unicode"/>
          <w:color w:val="auto"/>
          <w:highlight w:val="none"/>
        </w:rPr>
        <w:t>的</w:t>
      </w:r>
      <w:r>
        <w:rPr>
          <w:rFonts w:hint="default" w:ascii="Lucida Sans Unicode" w:hAnsi="Lucida Sans Unicode" w:eastAsia="宋体" w:cs="Lucida Sans Unicode"/>
          <w:color w:val="auto"/>
          <w:highlight w:val="none"/>
          <w:u w:val="single"/>
        </w:rPr>
        <w:t>（关键工序）</w:t>
      </w:r>
      <w:r>
        <w:rPr>
          <w:rFonts w:hint="default" w:ascii="Lucida Sans Unicode" w:hAnsi="Lucida Sans Unicode" w:eastAsia="宋体" w:cs="Lucida Sans Unicode"/>
          <w:color w:val="auto"/>
          <w:highlight w:val="none"/>
        </w:rPr>
        <w:t>在中国境内完成。</w:t>
      </w:r>
    </w:p>
    <w:p w14:paraId="1E7C73B6">
      <w:pPr>
        <w:ind w:left="0" w:leftChars="0" w:firstLine="0" w:firstLineChars="0"/>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w:t>
      </w:r>
    </w:p>
    <w:p w14:paraId="47B0EA4E">
      <w:pPr>
        <w:ind w:left="0" w:leftChars="0" w:firstLine="0" w:firstLineChars="0"/>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本公司（单位）对上述声明内容的真实性负责。如有虚假，愿承担相应法律责任。</w:t>
      </w:r>
    </w:p>
    <w:p w14:paraId="748E05F6">
      <w:pPr>
        <w:ind w:left="0" w:leftChars="0" w:firstLine="0" w:firstLineChars="0"/>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公司（单位）名称（</w:t>
      </w:r>
      <w:r>
        <w:rPr>
          <w:rFonts w:eastAsia="宋体"/>
          <w:color w:val="auto"/>
          <w:highlight w:val="none"/>
        </w:rPr>
        <w:t>电子签章</w:t>
      </w:r>
      <w:r>
        <w:rPr>
          <w:rFonts w:hint="default" w:ascii="Lucida Sans Unicode" w:hAnsi="Lucida Sans Unicode" w:eastAsia="宋体" w:cs="Lucida Sans Unicode"/>
          <w:color w:val="auto"/>
          <w:highlight w:val="none"/>
        </w:rPr>
        <w:t>）：</w:t>
      </w:r>
      <w:r>
        <w:rPr>
          <w:rFonts w:hint="default" w:ascii="Lucida Sans Unicode" w:hAnsi="Lucida Sans Unicode" w:cs="Lucida Sans Unicode"/>
          <w:color w:val="auto"/>
          <w:highlight w:val="none"/>
          <w:u w:val="single"/>
          <w:lang w:val="en-US" w:eastAsia="zh-CN"/>
        </w:rPr>
        <w:t xml:space="preserve">                           </w:t>
      </w:r>
      <w:r>
        <w:rPr>
          <w:rFonts w:hint="default" w:ascii="Lucida Sans Unicode" w:hAnsi="Lucida Sans Unicode" w:eastAsia="宋体" w:cs="Lucida Sans Unicode"/>
          <w:color w:val="auto"/>
          <w:highlight w:val="none"/>
        </w:rPr>
        <w:t>　        </w:t>
      </w:r>
    </w:p>
    <w:p w14:paraId="12D78164">
      <w:pPr>
        <w:ind w:left="0" w:leftChars="0" w:firstLine="0" w:firstLineChars="0"/>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日期：</w:t>
      </w:r>
      <w:r>
        <w:rPr>
          <w:rFonts w:hint="default" w:ascii="Lucida Sans Unicode" w:hAnsi="Lucida Sans Unicode" w:eastAsia="宋体" w:cs="Lucida Sans Unicode"/>
          <w:color w:val="auto"/>
          <w:highlight w:val="none"/>
          <w:u w:val="single"/>
        </w:rPr>
        <w:t>　     年　  月　  日</w:t>
      </w:r>
      <w:r>
        <w:rPr>
          <w:rFonts w:hint="default" w:ascii="Lucida Sans Unicode" w:hAnsi="Lucida Sans Unicode" w:eastAsia="宋体" w:cs="Lucida Sans Unicode"/>
          <w:color w:val="auto"/>
          <w:highlight w:val="none"/>
        </w:rPr>
        <w:t>         </w:t>
      </w:r>
    </w:p>
    <w:p w14:paraId="43F5D126">
      <w:pPr>
        <w:ind w:left="0" w:leftChars="0" w:firstLine="0" w:firstLineChars="0"/>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1.产品如有型号，请在“产品名称”栏一并填写。</w:t>
      </w:r>
    </w:p>
    <w:p w14:paraId="39DA093D">
      <w:pPr>
        <w:ind w:left="0" w:leftChars="0" w:firstLine="0" w:firstLineChars="0"/>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2.生产厂名与厂址应与生产厂营业执照载明的相关信息保持一致。</w:t>
      </w:r>
    </w:p>
    <w:p w14:paraId="0355537C">
      <w:pPr>
        <w:ind w:left="0" w:leftChars="0" w:firstLine="0" w:firstLineChars="0"/>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3.该产品的中国境内生产的组件成本占比相关要求实施前，“规定比例”栏可不填，下同。</w:t>
      </w:r>
    </w:p>
    <w:p w14:paraId="6908CD6A">
      <w:pPr>
        <w:ind w:left="0" w:leftChars="0" w:firstLine="0" w:firstLineChars="0"/>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rPr>
        <w:t>4.该产品的关键组件要求实施前，“关键组件”栏可不填，下同。</w:t>
      </w:r>
    </w:p>
    <w:p w14:paraId="630DBAAC">
      <w:pPr>
        <w:ind w:left="0" w:leftChars="0" w:firstLine="0" w:firstLineChars="0"/>
        <w:rPr>
          <w:rFonts w:hint="default" w:ascii="Lucida Sans Unicode" w:hAnsi="Lucida Sans Unicode" w:eastAsia="宋体" w:cs="Lucida Sans Unicode"/>
          <w:color w:val="auto"/>
          <w:highlight w:val="none"/>
          <w:lang w:eastAsia="zh-CN"/>
        </w:rPr>
      </w:pPr>
      <w:r>
        <w:rPr>
          <w:rFonts w:hint="default" w:ascii="Lucida Sans Unicode" w:hAnsi="Lucida Sans Unicode" w:eastAsia="宋体" w:cs="Lucida Sans Unicode"/>
          <w:color w:val="auto"/>
          <w:highlight w:val="none"/>
        </w:rPr>
        <w:t>5.该产品的关键工序要求实施前，“关键工序”栏可不填，下同</w:t>
      </w:r>
      <w:r>
        <w:rPr>
          <w:rFonts w:hint="default" w:ascii="Lucida Sans Unicode" w:hAnsi="Lucida Sans Unicode" w:eastAsia="宋体" w:cs="Lucida Sans Unicode"/>
          <w:color w:val="auto"/>
          <w:highlight w:val="none"/>
          <w:lang w:eastAsia="zh-CN"/>
        </w:rPr>
        <w:t>。</w:t>
      </w:r>
    </w:p>
    <w:p w14:paraId="0E8D880A">
      <w:pPr>
        <w:spacing w:line="360" w:lineRule="auto"/>
        <w:ind w:left="0" w:leftChars="0" w:firstLine="0" w:firstLineChars="0"/>
        <w:rPr>
          <w:rFonts w:hint="default"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注：所投</w:t>
      </w:r>
      <w:r>
        <w:rPr>
          <w:rFonts w:hint="eastAsia" w:ascii="宋体" w:hAnsi="宋体"/>
          <w:b/>
          <w:bCs/>
          <w:color w:val="000000" w:themeColor="text1"/>
          <w:szCs w:val="21"/>
          <w:highlight w:val="none"/>
          <w:lang w:eastAsia="zh-CN"/>
          <w14:textFill>
            <w14:solidFill>
              <w14:schemeClr w14:val="tx1"/>
            </w14:solidFill>
          </w14:textFill>
        </w:rPr>
        <w:t>符合本国产品标准的产品成本之和占该</w:t>
      </w:r>
      <w:r>
        <w:rPr>
          <w:rFonts w:hint="eastAsia" w:ascii="宋体" w:hAnsi="宋体"/>
          <w:b/>
          <w:bCs/>
          <w:color w:val="000000" w:themeColor="text1"/>
          <w:szCs w:val="21"/>
          <w:highlight w:val="none"/>
          <w:lang w:val="en-US" w:eastAsia="zh-CN"/>
          <w14:textFill>
            <w14:solidFill>
              <w14:schemeClr w14:val="tx1"/>
            </w14:solidFill>
          </w14:textFill>
        </w:rPr>
        <w:t>投标人</w:t>
      </w:r>
      <w:r>
        <w:rPr>
          <w:rFonts w:hint="eastAsia" w:ascii="宋体" w:hAnsi="宋体"/>
          <w:b/>
          <w:bCs/>
          <w:color w:val="000000" w:themeColor="text1"/>
          <w:szCs w:val="21"/>
          <w:highlight w:val="none"/>
          <w:lang w:eastAsia="zh-CN"/>
          <w14:textFill>
            <w14:solidFill>
              <w14:schemeClr w14:val="tx1"/>
            </w14:solidFill>
          </w14:textFill>
        </w:rPr>
        <w:t>提供的全部产品成本之和的比例达到80%以上</w:t>
      </w:r>
      <w:r>
        <w:rPr>
          <w:rFonts w:hint="eastAsia" w:ascii="宋体" w:hAnsi="宋体"/>
          <w:b/>
          <w:bCs/>
          <w:color w:val="000000" w:themeColor="text1"/>
          <w:szCs w:val="21"/>
          <w:highlight w:val="none"/>
          <w:lang w:val="en-US" w:eastAsia="zh-CN"/>
          <w14:textFill>
            <w14:solidFill>
              <w14:schemeClr w14:val="tx1"/>
            </w14:solidFill>
          </w14:textFill>
        </w:rPr>
        <w:t>的填写此表，若不符合，此格式不必填写，可以不保留格式。</w:t>
      </w:r>
    </w:p>
    <w:p w14:paraId="5E43FC20">
      <w:pPr>
        <w:pStyle w:val="4"/>
        <w:keepNext/>
        <w:keepLines/>
        <w:pageBreakBefore/>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eastAsia="宋体"/>
          <w:b/>
          <w:bCs/>
          <w:color w:val="auto"/>
          <w:sz w:val="36"/>
          <w:szCs w:val="36"/>
          <w:highlight w:val="none"/>
        </w:rPr>
      </w:pPr>
      <w:bookmarkStart w:id="120" w:name="_Toc28715"/>
      <w:bookmarkStart w:id="121" w:name="_Toc25808"/>
      <w:bookmarkStart w:id="122" w:name="_Toc1853"/>
      <w:r>
        <w:rPr>
          <w:rFonts w:hint="default" w:ascii="Lucida Sans Unicode" w:hAnsi="Lucida Sans Unicode" w:eastAsia="宋体" w:cs="Lucida Sans Unicode"/>
          <w:color w:val="auto"/>
          <w:highlight w:val="none"/>
        </w:rPr>
        <w:t>附</w:t>
      </w:r>
      <w:r>
        <w:rPr>
          <w:rFonts w:hint="eastAsia" w:ascii="Lucida Sans Unicode" w:hAnsi="Lucida Sans Unicode" w:eastAsia="宋体" w:cs="Lucida Sans Unicode"/>
          <w:color w:val="auto"/>
          <w:highlight w:val="none"/>
          <w:lang w:val="en-US" w:eastAsia="zh-CN"/>
        </w:rPr>
        <w:t>5</w:t>
      </w:r>
      <w:r>
        <w:rPr>
          <w:rFonts w:hint="default" w:ascii="Lucida Sans Unicode" w:hAnsi="Lucida Sans Unicode" w:eastAsia="宋体" w:cs="Lucida Sans Unicode"/>
          <w:color w:val="auto"/>
          <w:highlight w:val="none"/>
        </w:rPr>
        <w:t>：</w:t>
      </w:r>
      <w:bookmarkEnd w:id="120"/>
      <w:bookmarkEnd w:id="121"/>
      <w:bookmarkEnd w:id="122"/>
    </w:p>
    <w:p w14:paraId="7EB58DE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36"/>
          <w:szCs w:val="36"/>
          <w:highlight w:val="none"/>
        </w:rPr>
      </w:pPr>
      <w:r>
        <w:rPr>
          <w:rFonts w:hint="eastAsia" w:eastAsia="宋体"/>
          <w:b/>
          <w:bCs/>
          <w:color w:val="auto"/>
          <w:sz w:val="36"/>
          <w:szCs w:val="36"/>
          <w:highlight w:val="none"/>
        </w:rPr>
        <w:t>符合本国产品</w:t>
      </w:r>
      <w:r>
        <w:rPr>
          <w:rFonts w:eastAsia="宋体"/>
          <w:b/>
          <w:bCs/>
          <w:color w:val="auto"/>
          <w:sz w:val="36"/>
          <w:szCs w:val="36"/>
          <w:highlight w:val="none"/>
        </w:rPr>
        <w:t>投标报价组成表</w:t>
      </w:r>
    </w:p>
    <w:p w14:paraId="24209BD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28"/>
          <w:szCs w:val="28"/>
          <w:highlight w:val="none"/>
        </w:rPr>
      </w:pPr>
      <w:r>
        <w:rPr>
          <w:rFonts w:hint="eastAsia"/>
          <w:b/>
          <w:bCs/>
          <w:color w:val="auto"/>
          <w:sz w:val="28"/>
          <w:szCs w:val="28"/>
          <w:highlight w:val="none"/>
          <w:lang w:eastAsia="zh-CN"/>
        </w:rPr>
        <w:t>（</w:t>
      </w:r>
      <w:r>
        <w:rPr>
          <w:rFonts w:eastAsia="宋体"/>
          <w:b/>
          <w:bCs/>
          <w:color w:val="auto"/>
          <w:sz w:val="28"/>
          <w:szCs w:val="28"/>
          <w:highlight w:val="none"/>
        </w:rPr>
        <w:t>若符合请填写该表；若不符合，此表不必填写，可以不保留格式</w:t>
      </w:r>
      <w:r>
        <w:rPr>
          <w:rFonts w:hint="eastAsia"/>
          <w:b/>
          <w:bCs/>
          <w:color w:val="auto"/>
          <w:sz w:val="28"/>
          <w:szCs w:val="28"/>
          <w:highlight w:val="none"/>
          <w:lang w:eastAsia="zh-CN"/>
        </w:rPr>
        <w:t>）</w:t>
      </w:r>
    </w:p>
    <w:p w14:paraId="218F5FFA">
      <w:pPr>
        <w:keepNext w:val="0"/>
        <w:keepLines w:val="0"/>
        <w:pageBreakBefore w:val="0"/>
        <w:widowControl/>
        <w:tabs>
          <w:tab w:val="left" w:pos="7588"/>
        </w:tabs>
        <w:kinsoku w:val="0"/>
        <w:wordWrap/>
        <w:overflowPunct/>
        <w:topLinePunct w:val="0"/>
        <w:autoSpaceDE w:val="0"/>
        <w:autoSpaceDN w:val="0"/>
        <w:bidi w:val="0"/>
        <w:adjustRightInd w:val="0"/>
        <w:snapToGrid w:val="0"/>
        <w:ind w:firstLine="0" w:firstLineChars="0"/>
        <w:textAlignment w:val="baseline"/>
        <w:rPr>
          <w:rFonts w:hint="default" w:eastAsia="宋体"/>
          <w:b/>
          <w:bCs/>
          <w:color w:val="auto"/>
          <w:highlight w:val="none"/>
          <w:lang w:val="en-US" w:eastAsia="zh-CN"/>
        </w:rPr>
      </w:pPr>
      <w:r>
        <w:rPr>
          <w:b/>
          <w:bCs/>
          <w:color w:val="auto"/>
          <w:highlight w:val="none"/>
        </w:rPr>
        <w:t>项目名称：</w:t>
      </w:r>
      <w:r>
        <w:rPr>
          <w:rFonts w:hint="eastAsia"/>
          <w:b/>
          <w:bCs/>
          <w:color w:val="auto"/>
          <w:highlight w:val="none"/>
          <w:lang w:val="en-US" w:eastAsia="zh-CN"/>
        </w:rPr>
        <w:t xml:space="preserve">                                       </w:t>
      </w:r>
      <w:r>
        <w:rPr>
          <w:b/>
          <w:bCs/>
          <w:color w:val="auto"/>
          <w:highlight w:val="none"/>
        </w:rPr>
        <w:t>项目编号：</w:t>
      </w:r>
      <w:r>
        <w:rPr>
          <w:rFonts w:hint="eastAsia"/>
          <w:b/>
          <w:bCs/>
          <w:color w:val="auto"/>
          <w:highlight w:val="none"/>
          <w:lang w:eastAsia="zh-CN"/>
        </w:rPr>
        <w:tab/>
      </w:r>
      <w:r>
        <w:rPr>
          <w:rFonts w:hint="eastAsia"/>
          <w:b/>
          <w:bCs/>
          <w:color w:val="auto"/>
          <w:highlight w:val="none"/>
          <w:lang w:val="en-US" w:eastAsia="zh-CN"/>
        </w:rPr>
        <w:t>标段：</w:t>
      </w:r>
    </w:p>
    <w:tbl>
      <w:tblPr>
        <w:tblStyle w:val="35"/>
        <w:tblW w:w="50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1"/>
        <w:gridCol w:w="2643"/>
        <w:gridCol w:w="1966"/>
        <w:gridCol w:w="1686"/>
        <w:gridCol w:w="869"/>
        <w:gridCol w:w="765"/>
        <w:gridCol w:w="1019"/>
      </w:tblGrid>
      <w:tr w14:paraId="0D66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25" w:type="pct"/>
            <w:vAlign w:val="center"/>
          </w:tcPr>
          <w:p w14:paraId="56119C5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eastAsia="宋体"/>
                <w:b/>
                <w:bCs/>
                <w:color w:val="auto"/>
                <w:highlight w:val="none"/>
                <w:lang w:val="en-US" w:eastAsia="zh-CN"/>
              </w:rPr>
            </w:pPr>
            <w:r>
              <w:rPr>
                <w:rFonts w:hint="eastAsia"/>
                <w:b/>
                <w:bCs/>
                <w:color w:val="auto"/>
                <w:highlight w:val="none"/>
                <w:lang w:val="en-US" w:eastAsia="zh-CN"/>
              </w:rPr>
              <w:t>序号</w:t>
            </w:r>
          </w:p>
        </w:tc>
        <w:tc>
          <w:tcPr>
            <w:tcW w:w="1351" w:type="pct"/>
            <w:vAlign w:val="center"/>
          </w:tcPr>
          <w:p w14:paraId="2F28435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rFonts w:hint="eastAsia"/>
                <w:b/>
                <w:bCs/>
                <w:color w:val="auto"/>
                <w:highlight w:val="none"/>
                <w:lang w:val="en-US" w:eastAsia="zh-CN"/>
              </w:rPr>
              <w:t>产品</w:t>
            </w:r>
            <w:r>
              <w:rPr>
                <w:b/>
                <w:bCs/>
                <w:color w:val="auto"/>
                <w:highlight w:val="none"/>
              </w:rPr>
              <w:t>名称</w:t>
            </w:r>
          </w:p>
        </w:tc>
        <w:tc>
          <w:tcPr>
            <w:tcW w:w="1005" w:type="pct"/>
            <w:vAlign w:val="center"/>
          </w:tcPr>
          <w:p w14:paraId="1A739DC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规格</w:t>
            </w:r>
            <w:r>
              <w:rPr>
                <w:rFonts w:hint="eastAsia"/>
                <w:b/>
                <w:bCs/>
                <w:color w:val="auto"/>
                <w:highlight w:val="none"/>
                <w:lang w:eastAsia="zh-CN"/>
              </w:rPr>
              <w:t>、</w:t>
            </w:r>
            <w:r>
              <w:rPr>
                <w:b/>
                <w:bCs/>
                <w:color w:val="auto"/>
                <w:highlight w:val="none"/>
              </w:rPr>
              <w:t>型号</w:t>
            </w:r>
          </w:p>
        </w:tc>
        <w:tc>
          <w:tcPr>
            <w:tcW w:w="861" w:type="pct"/>
            <w:vAlign w:val="center"/>
          </w:tcPr>
          <w:p w14:paraId="225D00B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生产厂家</w:t>
            </w:r>
          </w:p>
        </w:tc>
        <w:tc>
          <w:tcPr>
            <w:tcW w:w="444" w:type="pct"/>
            <w:vAlign w:val="center"/>
          </w:tcPr>
          <w:p w14:paraId="1154933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数量</w:t>
            </w:r>
          </w:p>
        </w:tc>
        <w:tc>
          <w:tcPr>
            <w:tcW w:w="391" w:type="pct"/>
            <w:vAlign w:val="center"/>
          </w:tcPr>
          <w:p w14:paraId="090DF36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b/>
                <w:bCs/>
                <w:color w:val="auto"/>
                <w:highlight w:val="none"/>
              </w:rPr>
              <w:t>单位</w:t>
            </w:r>
          </w:p>
        </w:tc>
        <w:tc>
          <w:tcPr>
            <w:tcW w:w="520" w:type="pct"/>
            <w:vAlign w:val="center"/>
          </w:tcPr>
          <w:p w14:paraId="18BCB75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color w:val="auto"/>
                <w:highlight w:val="none"/>
              </w:rPr>
            </w:pPr>
            <w:r>
              <w:rPr>
                <w:rFonts w:hint="eastAsia"/>
                <w:b/>
                <w:bCs/>
                <w:color w:val="auto"/>
                <w:highlight w:val="none"/>
                <w:lang w:val="en-US" w:eastAsia="zh-CN"/>
              </w:rPr>
              <w:t>单价</w:t>
            </w:r>
            <w:r>
              <w:rPr>
                <w:rFonts w:hint="eastAsia" w:eastAsia="宋体"/>
                <w:b/>
                <w:bCs/>
                <w:color w:val="auto"/>
                <w:highlight w:val="none"/>
                <w:lang w:val="en-US" w:eastAsia="zh-CN"/>
              </w:rPr>
              <w:t>(</w:t>
            </w:r>
            <w:r>
              <w:rPr>
                <w:rFonts w:hint="eastAsia"/>
                <w:b/>
                <w:bCs/>
                <w:color w:val="auto"/>
                <w:highlight w:val="none"/>
                <w:lang w:val="en-US" w:eastAsia="zh-CN"/>
              </w:rPr>
              <w:t>元</w:t>
            </w:r>
            <w:r>
              <w:rPr>
                <w:rFonts w:hint="eastAsia" w:eastAsia="宋体"/>
                <w:b/>
                <w:bCs/>
                <w:color w:val="auto"/>
                <w:highlight w:val="none"/>
                <w:lang w:val="en-US" w:eastAsia="zh-CN"/>
              </w:rPr>
              <w:t>)</w:t>
            </w:r>
          </w:p>
        </w:tc>
      </w:tr>
      <w:tr w14:paraId="1CC2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25" w:type="pct"/>
            <w:vAlign w:val="bottom"/>
          </w:tcPr>
          <w:p w14:paraId="4B16B9C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color w:val="auto"/>
                <w:highlight w:val="none"/>
                <w:lang w:val="en-US" w:eastAsia="zh-CN"/>
              </w:rPr>
            </w:pPr>
            <w:r>
              <w:rPr>
                <w:rFonts w:hint="eastAsia"/>
                <w:color w:val="auto"/>
                <w:highlight w:val="none"/>
                <w:lang w:val="en-US" w:eastAsia="zh-CN"/>
              </w:rPr>
              <w:t>1</w:t>
            </w:r>
          </w:p>
        </w:tc>
        <w:tc>
          <w:tcPr>
            <w:tcW w:w="1351" w:type="pct"/>
            <w:vAlign w:val="bottom"/>
          </w:tcPr>
          <w:p w14:paraId="397858D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1005" w:type="pct"/>
            <w:vAlign w:val="bottom"/>
          </w:tcPr>
          <w:p w14:paraId="453DC5A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861" w:type="pct"/>
            <w:vAlign w:val="bottom"/>
          </w:tcPr>
          <w:p w14:paraId="1BC5A8A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444" w:type="pct"/>
            <w:vAlign w:val="bottom"/>
          </w:tcPr>
          <w:p w14:paraId="65833DD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391" w:type="pct"/>
            <w:vAlign w:val="bottom"/>
          </w:tcPr>
          <w:p w14:paraId="2C36F14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520" w:type="pct"/>
            <w:vAlign w:val="bottom"/>
          </w:tcPr>
          <w:p w14:paraId="115AE8C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r>
      <w:tr w14:paraId="74D4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25" w:type="pct"/>
            <w:vAlign w:val="bottom"/>
          </w:tcPr>
          <w:p w14:paraId="699E557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eastAsia="宋体"/>
                <w:color w:val="auto"/>
                <w:highlight w:val="none"/>
                <w:lang w:val="en-US" w:eastAsia="zh-CN"/>
              </w:rPr>
            </w:pPr>
            <w:r>
              <w:rPr>
                <w:rFonts w:hint="eastAsia"/>
                <w:color w:val="auto"/>
                <w:highlight w:val="none"/>
                <w:lang w:val="en-US" w:eastAsia="zh-CN"/>
              </w:rPr>
              <w:t>2</w:t>
            </w:r>
          </w:p>
        </w:tc>
        <w:tc>
          <w:tcPr>
            <w:tcW w:w="1351" w:type="pct"/>
            <w:vAlign w:val="bottom"/>
          </w:tcPr>
          <w:p w14:paraId="44C5ABC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1005" w:type="pct"/>
            <w:vAlign w:val="bottom"/>
          </w:tcPr>
          <w:p w14:paraId="37CF54F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861" w:type="pct"/>
            <w:vAlign w:val="bottom"/>
          </w:tcPr>
          <w:p w14:paraId="72DC01C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444" w:type="pct"/>
            <w:vAlign w:val="bottom"/>
          </w:tcPr>
          <w:p w14:paraId="0EBC409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391" w:type="pct"/>
            <w:vAlign w:val="bottom"/>
          </w:tcPr>
          <w:p w14:paraId="62B067C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520" w:type="pct"/>
            <w:vAlign w:val="bottom"/>
          </w:tcPr>
          <w:p w14:paraId="0431536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r>
      <w:tr w14:paraId="5574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25" w:type="pct"/>
            <w:vAlign w:val="bottom"/>
          </w:tcPr>
          <w:p w14:paraId="192F7A1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color w:val="auto"/>
                <w:highlight w:val="none"/>
                <w:lang w:val="en-US" w:eastAsia="zh-CN"/>
              </w:rPr>
            </w:pPr>
            <w:r>
              <w:rPr>
                <w:rFonts w:hint="eastAsia"/>
                <w:color w:val="auto"/>
                <w:highlight w:val="none"/>
                <w:lang w:val="en-US" w:eastAsia="zh-CN"/>
              </w:rPr>
              <w:t>...</w:t>
            </w:r>
          </w:p>
        </w:tc>
        <w:tc>
          <w:tcPr>
            <w:tcW w:w="1351" w:type="pct"/>
            <w:vAlign w:val="bottom"/>
          </w:tcPr>
          <w:p w14:paraId="1F23CB9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1005" w:type="pct"/>
            <w:vAlign w:val="bottom"/>
          </w:tcPr>
          <w:p w14:paraId="53BA59F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861" w:type="pct"/>
            <w:vAlign w:val="bottom"/>
          </w:tcPr>
          <w:p w14:paraId="24709E2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444" w:type="pct"/>
            <w:vAlign w:val="bottom"/>
          </w:tcPr>
          <w:p w14:paraId="4369FF7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391" w:type="pct"/>
            <w:vAlign w:val="bottom"/>
          </w:tcPr>
          <w:p w14:paraId="732DEBD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c>
          <w:tcPr>
            <w:tcW w:w="520" w:type="pct"/>
            <w:vAlign w:val="bottom"/>
          </w:tcPr>
          <w:p w14:paraId="596048E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highlight w:val="none"/>
              </w:rPr>
            </w:pPr>
          </w:p>
        </w:tc>
      </w:tr>
      <w:tr w14:paraId="158E2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643" w:type="pct"/>
            <w:gridSpan w:val="4"/>
            <w:vAlign w:val="center"/>
          </w:tcPr>
          <w:p w14:paraId="2C3D61C1">
            <w:pPr>
              <w:ind w:firstLine="0" w:firstLineChars="0"/>
              <w:jc w:val="center"/>
              <w:rPr>
                <w:color w:val="auto"/>
                <w:highlight w:val="none"/>
              </w:rPr>
            </w:pPr>
            <w:r>
              <w:rPr>
                <w:rFonts w:hint="eastAsia" w:cs="Lucida Sans Unicode"/>
                <w:highlight w:val="none"/>
                <w:lang w:val="en-US" w:eastAsia="zh-CN"/>
              </w:rPr>
              <w:t>单价合计（元）</w:t>
            </w:r>
          </w:p>
        </w:tc>
        <w:tc>
          <w:tcPr>
            <w:tcW w:w="1356" w:type="pct"/>
            <w:gridSpan w:val="3"/>
            <w:vAlign w:val="top"/>
          </w:tcPr>
          <w:p w14:paraId="0178F882">
            <w:pPr>
              <w:ind w:firstLine="0" w:firstLineChars="0"/>
              <w:rPr>
                <w:rFonts w:hint="default" w:ascii="Lucida Sans Unicode" w:hAnsi="Lucida Sans Unicode" w:cs="Lucida Sans Unicode"/>
                <w:highlight w:val="none"/>
              </w:rPr>
            </w:pPr>
            <w:r>
              <w:rPr>
                <w:rFonts w:hint="default" w:ascii="Lucida Sans Unicode" w:hAnsi="Lucida Sans Unicode" w:cs="Lucida Sans Unicode"/>
                <w:highlight w:val="none"/>
              </w:rPr>
              <w:t>小写：</w:t>
            </w:r>
            <w:r>
              <w:rPr>
                <w:rFonts w:hint="eastAsia" w:cs="Lucida Sans Unicode"/>
                <w:highlight w:val="none"/>
                <w:lang w:val="en-US" w:eastAsia="zh-CN"/>
              </w:rPr>
              <w:t>¥          元</w:t>
            </w:r>
          </w:p>
          <w:p w14:paraId="500E5E73">
            <w:pPr>
              <w:ind w:firstLine="0" w:firstLineChars="0"/>
              <w:rPr>
                <w:color w:val="auto"/>
                <w:highlight w:val="none"/>
              </w:rPr>
            </w:pPr>
            <w:r>
              <w:rPr>
                <w:rFonts w:hint="default" w:ascii="Lucida Sans Unicode" w:hAnsi="Lucida Sans Unicode" w:cs="Lucida Sans Unicode"/>
                <w:highlight w:val="none"/>
              </w:rPr>
              <w:t>大写：</w:t>
            </w:r>
          </w:p>
        </w:tc>
      </w:tr>
    </w:tbl>
    <w:p w14:paraId="79B3132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b/>
          <w:bCs/>
          <w:color w:val="auto"/>
          <w:highlight w:val="none"/>
        </w:rPr>
      </w:pPr>
      <w:r>
        <w:rPr>
          <w:b/>
          <w:bCs/>
          <w:color w:val="auto"/>
          <w:highlight w:val="none"/>
        </w:rPr>
        <w:t>注：1.若投标人</w:t>
      </w:r>
      <w:r>
        <w:rPr>
          <w:rFonts w:eastAsia="宋体"/>
          <w:b/>
          <w:bCs/>
          <w:color w:val="auto"/>
          <w:highlight w:val="none"/>
        </w:rPr>
        <w:t>提供的产品</w:t>
      </w:r>
      <w:r>
        <w:rPr>
          <w:rFonts w:hint="default" w:eastAsia="宋体"/>
          <w:b/>
          <w:bCs/>
          <w:color w:val="auto"/>
          <w:highlight w:val="none"/>
        </w:rPr>
        <w:t>符合</w:t>
      </w:r>
      <w:r>
        <w:rPr>
          <w:rFonts w:hint="default" w:eastAsia="宋体"/>
          <w:b/>
          <w:bCs/>
          <w:color w:val="auto"/>
          <w:highlight w:val="none"/>
          <w:lang w:val="en-US" w:eastAsia="zh-CN"/>
        </w:rPr>
        <w:t>本国</w:t>
      </w:r>
      <w:r>
        <w:rPr>
          <w:rFonts w:hint="default" w:eastAsia="宋体"/>
          <w:b/>
          <w:bCs/>
          <w:color w:val="auto"/>
          <w:highlight w:val="none"/>
        </w:rPr>
        <w:t>产品价格扣除条件</w:t>
      </w:r>
      <w:r>
        <w:rPr>
          <w:rFonts w:eastAsia="宋体"/>
          <w:b/>
          <w:bCs/>
          <w:color w:val="auto"/>
          <w:highlight w:val="none"/>
        </w:rPr>
        <w:t>，请</w:t>
      </w:r>
      <w:r>
        <w:rPr>
          <w:b/>
          <w:bCs/>
          <w:color w:val="auto"/>
          <w:highlight w:val="none"/>
        </w:rPr>
        <w:t>填写该表；</w:t>
      </w:r>
    </w:p>
    <w:p w14:paraId="65DADEBF">
      <w:pPr>
        <w:keepNext w:val="0"/>
        <w:keepLines w:val="0"/>
        <w:pageBreakBefore w:val="0"/>
        <w:widowControl/>
        <w:kinsoku w:val="0"/>
        <w:wordWrap/>
        <w:overflowPunct/>
        <w:topLinePunct w:val="0"/>
        <w:autoSpaceDE w:val="0"/>
        <w:autoSpaceDN w:val="0"/>
        <w:bidi w:val="0"/>
        <w:adjustRightInd w:val="0"/>
        <w:snapToGrid w:val="0"/>
        <w:ind w:firstLine="482" w:firstLineChars="200"/>
        <w:textAlignment w:val="baseline"/>
        <w:rPr>
          <w:b/>
          <w:bCs/>
          <w:color w:val="auto"/>
          <w:highlight w:val="none"/>
        </w:rPr>
      </w:pPr>
      <w:r>
        <w:rPr>
          <w:b/>
          <w:bCs/>
          <w:color w:val="auto"/>
          <w:highlight w:val="none"/>
        </w:rPr>
        <w:t>2.若均不属于以上情形，此表不必填写，可以不保留格式。</w:t>
      </w:r>
    </w:p>
    <w:p w14:paraId="694164E5">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p>
    <w:p w14:paraId="6015C9C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p>
    <w:p w14:paraId="6B896C21">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p>
    <w:p w14:paraId="2AB615A1">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p>
    <w:p w14:paraId="3CF46B8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b/>
          <w:bCs/>
          <w:color w:val="auto"/>
          <w:highlight w:val="none"/>
        </w:rPr>
      </w:pPr>
      <w:r>
        <w:rPr>
          <w:rFonts w:eastAsia="宋体"/>
          <w:color w:val="auto"/>
          <w:highlight w:val="none"/>
        </w:rPr>
        <w:t>投标人全称</w:t>
      </w:r>
      <w:r>
        <w:rPr>
          <w:rFonts w:hint="eastAsia"/>
          <w:color w:val="auto"/>
          <w:highlight w:val="none"/>
          <w:lang w:eastAsia="zh-CN"/>
        </w:rPr>
        <w:t>（</w:t>
      </w:r>
      <w:r>
        <w:rPr>
          <w:rFonts w:eastAsia="宋体"/>
          <w:color w:val="auto"/>
          <w:highlight w:val="none"/>
        </w:rPr>
        <w:t>电子签章</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7F5D759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hint="eastAsia"/>
          <w:color w:val="auto"/>
          <w:highlight w:val="none"/>
          <w:lang w:eastAsia="zh-CN"/>
        </w:rPr>
        <w:t>投标人法定代表人或委托代理人（</w:t>
      </w:r>
      <w:r>
        <w:rPr>
          <w:rFonts w:eastAsia="宋体"/>
          <w:color w:val="auto"/>
          <w:highlight w:val="none"/>
        </w:rPr>
        <w:t>电子签章或签字</w:t>
      </w:r>
      <w:r>
        <w:rPr>
          <w:rFonts w:hint="eastAsia"/>
          <w:color w:val="auto"/>
          <w:highlight w:val="none"/>
          <w:lang w:eastAsia="zh-CN"/>
        </w:rPr>
        <w:t>）</w:t>
      </w:r>
      <w:r>
        <w:rPr>
          <w:rFonts w:eastAsia="宋体"/>
          <w:color w:val="auto"/>
          <w:highlight w:val="none"/>
        </w:rPr>
        <w:t>：</w:t>
      </w:r>
      <w:r>
        <w:rPr>
          <w:rFonts w:hint="eastAsia"/>
          <w:color w:val="auto"/>
          <w:highlight w:val="none"/>
          <w:u w:val="single"/>
          <w:lang w:val="en-US" w:eastAsia="zh-CN"/>
        </w:rPr>
        <w:t xml:space="preserve">                     </w:t>
      </w:r>
    </w:p>
    <w:p w14:paraId="4E98713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eastAsia="宋体"/>
          <w:color w:val="auto"/>
          <w:highlight w:val="none"/>
        </w:rPr>
      </w:pPr>
      <w:r>
        <w:rPr>
          <w:rFonts w:eastAsia="宋体"/>
          <w:color w:val="auto"/>
          <w:highlight w:val="none"/>
        </w:rPr>
        <w:t>日期：</w:t>
      </w:r>
      <w:r>
        <w:rPr>
          <w:rFonts w:hint="eastAsia"/>
          <w:color w:val="auto"/>
          <w:highlight w:val="none"/>
          <w:u w:val="single"/>
          <w:lang w:val="en-US" w:eastAsia="zh-CN"/>
        </w:rPr>
        <w:t xml:space="preserve">           </w:t>
      </w:r>
      <w:r>
        <w:rPr>
          <w:rFonts w:eastAsia="宋体"/>
          <w:color w:val="auto"/>
          <w:highlight w:val="none"/>
        </w:rPr>
        <w:t>年</w:t>
      </w:r>
      <w:r>
        <w:rPr>
          <w:rFonts w:hint="eastAsia"/>
          <w:color w:val="auto"/>
          <w:highlight w:val="none"/>
          <w:u w:val="single"/>
          <w:lang w:val="en-US" w:eastAsia="zh-CN"/>
        </w:rPr>
        <w:t xml:space="preserve">           </w:t>
      </w:r>
      <w:r>
        <w:rPr>
          <w:rFonts w:eastAsia="宋体"/>
          <w:color w:val="auto"/>
          <w:highlight w:val="none"/>
        </w:rPr>
        <w:t>月</w:t>
      </w:r>
      <w:r>
        <w:rPr>
          <w:rFonts w:hint="eastAsia"/>
          <w:color w:val="auto"/>
          <w:highlight w:val="none"/>
          <w:u w:val="single"/>
          <w:lang w:val="en-US" w:eastAsia="zh-CN"/>
        </w:rPr>
        <w:t xml:space="preserve">           </w:t>
      </w:r>
      <w:r>
        <w:rPr>
          <w:rFonts w:eastAsia="宋体"/>
          <w:color w:val="auto"/>
          <w:highlight w:val="none"/>
        </w:rPr>
        <w:t>日</w:t>
      </w:r>
    </w:p>
    <w:p w14:paraId="1818D7BF">
      <w:pPr>
        <w:rPr>
          <w:color w:val="auto"/>
          <w:highlight w:val="none"/>
        </w:rPr>
        <w:sectPr>
          <w:headerReference r:id="rId31" w:type="default"/>
          <w:footerReference r:id="rId32" w:type="default"/>
          <w:pgSz w:w="11906" w:h="16839"/>
          <w:pgMar w:top="1080" w:right="1083" w:bottom="1080" w:left="1083" w:header="850" w:footer="680" w:gutter="0"/>
          <w:pgBorders>
            <w:top w:val="none" w:sz="0" w:space="0"/>
            <w:left w:val="none" w:sz="0" w:space="0"/>
            <w:bottom w:val="none" w:sz="0" w:space="0"/>
            <w:right w:val="none" w:sz="0" w:space="0"/>
          </w:pgBorders>
          <w:pgNumType w:fmt="decimal"/>
          <w:cols w:space="720" w:num="1"/>
        </w:sectPr>
      </w:pPr>
    </w:p>
    <w:p w14:paraId="7BC0FCF6">
      <w:pPr>
        <w:pStyle w:val="2"/>
        <w:bidi w:val="0"/>
        <w:rPr>
          <w:color w:val="auto"/>
          <w:highlight w:val="none"/>
        </w:rPr>
      </w:pPr>
      <w:bookmarkStart w:id="123" w:name="_Toc7249"/>
      <w:r>
        <w:rPr>
          <w:color w:val="auto"/>
          <w:highlight w:val="none"/>
        </w:rPr>
        <w:t>第五章</w:t>
      </w:r>
      <w:r>
        <w:rPr>
          <w:rFonts w:hint="eastAsia"/>
          <w:color w:val="auto"/>
          <w:highlight w:val="none"/>
          <w:lang w:val="en-US" w:eastAsia="zh-CN"/>
        </w:rPr>
        <w:t xml:space="preserve">  </w:t>
      </w:r>
      <w:r>
        <w:rPr>
          <w:color w:val="auto"/>
          <w:highlight w:val="none"/>
        </w:rPr>
        <w:t>资格审查</w:t>
      </w:r>
      <w:bookmarkEnd w:id="123"/>
    </w:p>
    <w:p w14:paraId="413ADA5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eastAsia="宋体"/>
          <w:b/>
          <w:bCs/>
          <w:color w:val="auto"/>
          <w:sz w:val="36"/>
          <w:szCs w:val="36"/>
          <w:highlight w:val="none"/>
        </w:rPr>
      </w:pPr>
      <w:r>
        <w:rPr>
          <w:rFonts w:eastAsia="宋体"/>
          <w:b/>
          <w:bCs/>
          <w:color w:val="auto"/>
          <w:sz w:val="36"/>
          <w:szCs w:val="36"/>
          <w:highlight w:val="none"/>
        </w:rPr>
        <w:t>资格审查</w:t>
      </w:r>
    </w:p>
    <w:p w14:paraId="3EA7E7F5">
      <w:pPr>
        <w:bidi w:val="0"/>
        <w:rPr>
          <w:b/>
          <w:bCs/>
          <w:color w:val="auto"/>
          <w:highlight w:val="none"/>
        </w:rPr>
      </w:pPr>
      <w:r>
        <w:rPr>
          <w:b/>
          <w:bCs/>
          <w:color w:val="auto"/>
          <w:highlight w:val="none"/>
        </w:rPr>
        <w:t>采购人或采购人委托的采购代理机构按下表内容对所有投标人进行资格审查。</w:t>
      </w:r>
    </w:p>
    <w:tbl>
      <w:tblPr>
        <w:tblStyle w:val="35"/>
        <w:tblW w:w="96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4409"/>
        <w:gridCol w:w="4655"/>
      </w:tblGrid>
      <w:tr w14:paraId="19D0E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7" w:type="dxa"/>
            <w:vMerge w:val="restart"/>
            <w:tcBorders>
              <w:tl2br w:val="nil"/>
              <w:tr2bl w:val="nil"/>
            </w:tcBorders>
            <w:vAlign w:val="center"/>
          </w:tcPr>
          <w:p w14:paraId="1AAFA7DA">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b/>
                <w:bCs/>
                <w:color w:val="auto"/>
                <w:highlight w:val="none"/>
              </w:rPr>
            </w:pPr>
            <w:r>
              <w:rPr>
                <w:b/>
                <w:bCs/>
                <w:color w:val="auto"/>
                <w:highlight w:val="none"/>
              </w:rPr>
              <w:t>资格审查标准</w:t>
            </w:r>
          </w:p>
        </w:tc>
        <w:tc>
          <w:tcPr>
            <w:tcW w:w="4409" w:type="dxa"/>
            <w:tcBorders>
              <w:tl2br w:val="nil"/>
              <w:tr2bl w:val="nil"/>
            </w:tcBorders>
            <w:vAlign w:val="center"/>
          </w:tcPr>
          <w:p w14:paraId="0DBCE381">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b/>
                <w:bCs/>
                <w:color w:val="auto"/>
                <w:highlight w:val="none"/>
              </w:rPr>
            </w:pPr>
            <w:r>
              <w:rPr>
                <w:b/>
                <w:bCs/>
                <w:color w:val="auto"/>
                <w:highlight w:val="none"/>
              </w:rPr>
              <w:t>资格条件</w:t>
            </w:r>
          </w:p>
        </w:tc>
        <w:tc>
          <w:tcPr>
            <w:tcW w:w="4655" w:type="dxa"/>
            <w:tcBorders>
              <w:tl2br w:val="nil"/>
              <w:tr2bl w:val="nil"/>
            </w:tcBorders>
            <w:vAlign w:val="center"/>
          </w:tcPr>
          <w:p w14:paraId="26CA20BC">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b/>
                <w:bCs/>
                <w:color w:val="auto"/>
                <w:highlight w:val="none"/>
              </w:rPr>
            </w:pPr>
            <w:r>
              <w:rPr>
                <w:b/>
                <w:bCs/>
                <w:color w:val="auto"/>
                <w:highlight w:val="none"/>
              </w:rPr>
              <w:t>审查内容和审查标准</w:t>
            </w:r>
          </w:p>
        </w:tc>
      </w:tr>
      <w:tr w14:paraId="2FBB0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567" w:type="dxa"/>
            <w:vMerge w:val="continue"/>
            <w:tcBorders>
              <w:tl2br w:val="nil"/>
              <w:tr2bl w:val="nil"/>
            </w:tcBorders>
            <w:vAlign w:val="center"/>
          </w:tcPr>
          <w:p w14:paraId="3FD8FA6E">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c>
          <w:tcPr>
            <w:tcW w:w="4409" w:type="dxa"/>
            <w:tcBorders>
              <w:tl2br w:val="nil"/>
              <w:tr2bl w:val="nil"/>
            </w:tcBorders>
            <w:vAlign w:val="center"/>
          </w:tcPr>
          <w:p w14:paraId="771D0FF3">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r>
              <w:rPr>
                <w:b/>
                <w:bCs/>
                <w:color w:val="auto"/>
                <w:highlight w:val="none"/>
              </w:rPr>
              <w:t>1.满足《中华人民共和国政府采购法》第二十二条规定；</w:t>
            </w:r>
          </w:p>
        </w:tc>
        <w:tc>
          <w:tcPr>
            <w:tcW w:w="4655" w:type="dxa"/>
            <w:tcBorders>
              <w:tl2br w:val="nil"/>
              <w:tr2bl w:val="nil"/>
            </w:tcBorders>
            <w:vAlign w:val="center"/>
          </w:tcPr>
          <w:p w14:paraId="70D8B97E">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textAlignment w:val="baseline"/>
              <w:rPr>
                <w:rFonts w:hint="default" w:ascii="Lucida Sans Unicode" w:hAnsi="Lucida Sans Unicode" w:eastAsia="宋体" w:cs="Lucida Sans Unicode"/>
                <w:snapToGrid w:val="0"/>
                <w:color w:val="auto"/>
                <w:kern w:val="0"/>
                <w:sz w:val="24"/>
                <w:szCs w:val="24"/>
                <w:highlight w:val="none"/>
                <w:lang w:val="en-US" w:eastAsia="zh-CN"/>
              </w:rPr>
            </w:pPr>
          </w:p>
        </w:tc>
      </w:tr>
      <w:tr w14:paraId="09815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67" w:type="dxa"/>
            <w:vMerge w:val="continue"/>
            <w:tcBorders>
              <w:tl2br w:val="nil"/>
              <w:tr2bl w:val="nil"/>
            </w:tcBorders>
            <w:vAlign w:val="center"/>
          </w:tcPr>
          <w:p w14:paraId="59014037">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p w14:paraId="595DA383">
            <w:pPr>
              <w:pStyle w:val="33"/>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color w:val="auto"/>
                <w:highlight w:val="none"/>
              </w:rPr>
            </w:pPr>
          </w:p>
        </w:tc>
        <w:tc>
          <w:tcPr>
            <w:tcW w:w="4409" w:type="dxa"/>
            <w:tcBorders>
              <w:tl2br w:val="nil"/>
              <w:tr2bl w:val="nil"/>
            </w:tcBorders>
            <w:vAlign w:val="center"/>
          </w:tcPr>
          <w:p w14:paraId="1F1F7C81">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firstLine="0" w:firstLineChars="0"/>
              <w:textAlignment w:val="baseline"/>
              <w:rPr>
                <w:b/>
                <w:bCs/>
                <w:color w:val="auto"/>
                <w:highlight w:val="none"/>
              </w:rPr>
            </w:pPr>
            <w:r>
              <w:rPr>
                <w:rFonts w:hint="eastAsia"/>
                <w:color w:val="auto"/>
                <w:highlight w:val="none"/>
              </w:rPr>
              <w:t>1.1 具有独立承担民事责任的能力</w:t>
            </w:r>
          </w:p>
        </w:tc>
        <w:tc>
          <w:tcPr>
            <w:tcW w:w="4655" w:type="dxa"/>
            <w:tcBorders>
              <w:tl2br w:val="nil"/>
              <w:tr2bl w:val="nil"/>
            </w:tcBorders>
            <w:vAlign w:val="center"/>
          </w:tcPr>
          <w:p w14:paraId="62A571CB">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color w:val="auto"/>
                <w:highlight w:val="none"/>
              </w:rPr>
              <w:t>提供法人或其他组织的营业执照等证明文件或自然人的身份证明</w:t>
            </w:r>
            <w:r>
              <w:rPr>
                <w:rFonts w:hint="eastAsia"/>
                <w:color w:val="auto"/>
                <w:highlight w:val="none"/>
                <w:lang w:eastAsia="zh-CN"/>
              </w:rPr>
              <w:t>；</w:t>
            </w:r>
          </w:p>
        </w:tc>
      </w:tr>
      <w:tr w14:paraId="7B22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67" w:type="dxa"/>
            <w:vMerge w:val="continue"/>
            <w:tcBorders>
              <w:tl2br w:val="nil"/>
              <w:tr2bl w:val="nil"/>
            </w:tcBorders>
            <w:vAlign w:val="center"/>
          </w:tcPr>
          <w:p w14:paraId="74BFDE53">
            <w:pPr>
              <w:pStyle w:val="33"/>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color w:val="auto"/>
                <w:highlight w:val="none"/>
              </w:rPr>
            </w:pPr>
          </w:p>
        </w:tc>
        <w:tc>
          <w:tcPr>
            <w:tcW w:w="4409" w:type="dxa"/>
            <w:tcBorders>
              <w:tl2br w:val="nil"/>
              <w:tr2bl w:val="nil"/>
            </w:tcBorders>
            <w:vAlign w:val="center"/>
          </w:tcPr>
          <w:p w14:paraId="655E1A0E">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firstLine="0" w:firstLineChars="0"/>
              <w:textAlignment w:val="baseline"/>
              <w:rPr>
                <w:b/>
                <w:bCs/>
                <w:color w:val="auto"/>
                <w:highlight w:val="none"/>
              </w:rPr>
            </w:pPr>
            <w:r>
              <w:rPr>
                <w:rFonts w:hint="eastAsia"/>
                <w:color w:val="auto"/>
                <w:highlight w:val="none"/>
              </w:rPr>
              <w:t>1.2 具有履行合同所必需的设备和专业技术能力</w:t>
            </w:r>
          </w:p>
        </w:tc>
        <w:tc>
          <w:tcPr>
            <w:tcW w:w="4655" w:type="dxa"/>
            <w:tcBorders>
              <w:tl2br w:val="nil"/>
              <w:tr2bl w:val="nil"/>
            </w:tcBorders>
            <w:vAlign w:val="center"/>
          </w:tcPr>
          <w:p w14:paraId="796EC24E">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color w:val="auto"/>
                <w:highlight w:val="none"/>
              </w:rPr>
              <w:t>提供声明函或证明材料</w:t>
            </w:r>
            <w:r>
              <w:rPr>
                <w:rFonts w:hint="eastAsia"/>
                <w:color w:val="auto"/>
                <w:highlight w:val="none"/>
                <w:lang w:eastAsia="zh-CN"/>
              </w:rPr>
              <w:t>；</w:t>
            </w:r>
          </w:p>
        </w:tc>
      </w:tr>
      <w:tr w14:paraId="63FC0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67" w:type="dxa"/>
            <w:vMerge w:val="continue"/>
            <w:tcBorders>
              <w:tl2br w:val="nil"/>
              <w:tr2bl w:val="nil"/>
            </w:tcBorders>
            <w:vAlign w:val="center"/>
          </w:tcPr>
          <w:p w14:paraId="20672C1E">
            <w:pPr>
              <w:pStyle w:val="33"/>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color w:val="auto"/>
                <w:highlight w:val="none"/>
              </w:rPr>
            </w:pPr>
          </w:p>
        </w:tc>
        <w:tc>
          <w:tcPr>
            <w:tcW w:w="4409" w:type="dxa"/>
            <w:tcBorders>
              <w:tl2br w:val="nil"/>
              <w:tr2bl w:val="nil"/>
            </w:tcBorders>
            <w:vAlign w:val="center"/>
          </w:tcPr>
          <w:p w14:paraId="191ADE89">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firstLine="0" w:firstLineChars="0"/>
              <w:textAlignment w:val="baseline"/>
              <w:rPr>
                <w:b/>
                <w:bCs/>
                <w:color w:val="auto"/>
                <w:highlight w:val="none"/>
              </w:rPr>
            </w:pPr>
            <w:r>
              <w:rPr>
                <w:rFonts w:hint="eastAsia"/>
                <w:color w:val="auto"/>
                <w:highlight w:val="none"/>
              </w:rPr>
              <w:t>1.3 财务状况报告</w:t>
            </w:r>
          </w:p>
        </w:tc>
        <w:tc>
          <w:tcPr>
            <w:tcW w:w="4655" w:type="dxa"/>
            <w:tcBorders>
              <w:tl2br w:val="nil"/>
              <w:tr2bl w:val="nil"/>
            </w:tcBorders>
            <w:vAlign w:val="center"/>
          </w:tcPr>
          <w:p w14:paraId="6CEC111B">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color w:val="auto"/>
                <w:highlight w:val="none"/>
              </w:rPr>
              <w:t>具有良好的商业信誉和健全的财务会计制度，提供2024或2025年度的审计报告或财务报表(包括资产负债表、利润表、现金流量表)，2026年01月01日新成立的</w:t>
            </w:r>
            <w:r>
              <w:rPr>
                <w:rFonts w:hint="eastAsia"/>
                <w:color w:val="auto"/>
                <w:highlight w:val="none"/>
                <w:lang w:eastAsia="zh-CN"/>
              </w:rPr>
              <w:t>投标人</w:t>
            </w:r>
            <w:r>
              <w:rPr>
                <w:rFonts w:hint="eastAsia"/>
                <w:color w:val="auto"/>
                <w:highlight w:val="none"/>
              </w:rPr>
              <w:t>，提供成立以来的财务报表(包括资产负债表、利润表、现金流量表)或其基本开户银行出具的资信证明或财政部门认可的政府采购专业担保机构出具的投标担保函（注：</w:t>
            </w:r>
            <w:r>
              <w:rPr>
                <w:rFonts w:hint="eastAsia"/>
                <w:color w:val="auto"/>
                <w:highlight w:val="none"/>
                <w:lang w:eastAsia="zh-CN"/>
              </w:rPr>
              <w:t>投标人</w:t>
            </w:r>
            <w:r>
              <w:rPr>
                <w:rFonts w:hint="eastAsia"/>
                <w:color w:val="auto"/>
                <w:highlight w:val="none"/>
              </w:rPr>
              <w:t>提供上述四项材料其中之一均有效，对于提供其基本开户银行出具的资信证明的</w:t>
            </w:r>
            <w:r>
              <w:rPr>
                <w:rFonts w:hint="eastAsia"/>
                <w:color w:val="auto"/>
                <w:highlight w:val="none"/>
                <w:lang w:eastAsia="zh-CN"/>
              </w:rPr>
              <w:t>投标人</w:t>
            </w:r>
            <w:r>
              <w:rPr>
                <w:rFonts w:hint="eastAsia"/>
                <w:color w:val="auto"/>
                <w:highlight w:val="none"/>
              </w:rPr>
              <w:t>，投标文件中应同时提供基本账户开户证明）</w:t>
            </w:r>
            <w:r>
              <w:rPr>
                <w:rFonts w:hint="eastAsia"/>
                <w:color w:val="auto"/>
                <w:highlight w:val="none"/>
                <w:lang w:eastAsia="zh-CN"/>
              </w:rPr>
              <w:t>；</w:t>
            </w:r>
          </w:p>
        </w:tc>
      </w:tr>
      <w:tr w14:paraId="17DB5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67" w:type="dxa"/>
            <w:vMerge w:val="continue"/>
            <w:tcBorders>
              <w:tl2br w:val="nil"/>
              <w:tr2bl w:val="nil"/>
            </w:tcBorders>
            <w:vAlign w:val="center"/>
          </w:tcPr>
          <w:p w14:paraId="5C001A8B">
            <w:pPr>
              <w:pStyle w:val="33"/>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color w:val="auto"/>
                <w:highlight w:val="none"/>
              </w:rPr>
            </w:pPr>
          </w:p>
        </w:tc>
        <w:tc>
          <w:tcPr>
            <w:tcW w:w="4409" w:type="dxa"/>
            <w:tcBorders>
              <w:tl2br w:val="nil"/>
              <w:tr2bl w:val="nil"/>
            </w:tcBorders>
            <w:vAlign w:val="center"/>
          </w:tcPr>
          <w:p w14:paraId="18410D01">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firstLine="0" w:firstLineChars="0"/>
              <w:textAlignment w:val="baseline"/>
              <w:rPr>
                <w:b/>
                <w:bCs/>
                <w:color w:val="auto"/>
                <w:highlight w:val="none"/>
              </w:rPr>
            </w:pPr>
            <w:r>
              <w:rPr>
                <w:rFonts w:hint="eastAsia"/>
                <w:color w:val="auto"/>
                <w:highlight w:val="none"/>
                <w:lang w:val="en-US" w:eastAsia="zh-CN"/>
              </w:rPr>
              <w:t>1.4有依法缴纳税收和社会保障资金的良好记录</w:t>
            </w:r>
          </w:p>
        </w:tc>
        <w:tc>
          <w:tcPr>
            <w:tcW w:w="4655" w:type="dxa"/>
            <w:tcBorders>
              <w:tl2br w:val="nil"/>
              <w:tr2bl w:val="nil"/>
            </w:tcBorders>
            <w:vAlign w:val="center"/>
          </w:tcPr>
          <w:p w14:paraId="4E354BFD">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color w:val="auto"/>
                <w:highlight w:val="none"/>
              </w:rPr>
              <w:t>（1）提供缴税所属时间在2025年01月至本项目</w:t>
            </w:r>
            <w:r>
              <w:rPr>
                <w:rFonts w:hint="eastAsia"/>
                <w:color w:val="auto"/>
                <w:highlight w:val="none"/>
                <w:lang w:eastAsia="zh-CN"/>
              </w:rPr>
              <w:t>投标文件</w:t>
            </w:r>
            <w:r>
              <w:rPr>
                <w:rFonts w:hint="eastAsia"/>
                <w:color w:val="auto"/>
                <w:highlight w:val="none"/>
              </w:rPr>
              <w:t>递交截止日前任意1个月税务局税收通用缴款书或银行电子缴税（费）凭证或税务局出具纳税情况的相关证明，截至本项目</w:t>
            </w:r>
            <w:r>
              <w:rPr>
                <w:rFonts w:hint="eastAsia"/>
                <w:color w:val="auto"/>
                <w:highlight w:val="none"/>
                <w:lang w:eastAsia="zh-CN"/>
              </w:rPr>
              <w:t>投标文件</w:t>
            </w:r>
            <w:r>
              <w:rPr>
                <w:rFonts w:hint="eastAsia"/>
                <w:color w:val="auto"/>
                <w:highlight w:val="none"/>
              </w:rPr>
              <w:t>提交截止时间成立不足三个月的</w:t>
            </w:r>
            <w:r>
              <w:rPr>
                <w:rFonts w:hint="eastAsia"/>
                <w:color w:val="auto"/>
                <w:highlight w:val="none"/>
                <w:lang w:eastAsia="zh-CN"/>
              </w:rPr>
              <w:t>投标人</w:t>
            </w:r>
            <w:r>
              <w:rPr>
                <w:rFonts w:hint="eastAsia"/>
                <w:color w:val="auto"/>
                <w:highlight w:val="none"/>
              </w:rPr>
              <w:t>，提供成立以来的依法缴纳税收相关证明或依法缴纳税收承诺书；依法免税的</w:t>
            </w:r>
            <w:r>
              <w:rPr>
                <w:rFonts w:hint="eastAsia"/>
                <w:color w:val="auto"/>
                <w:highlight w:val="none"/>
                <w:lang w:eastAsia="zh-CN"/>
              </w:rPr>
              <w:t>投标人</w:t>
            </w:r>
            <w:r>
              <w:rPr>
                <w:rFonts w:hint="eastAsia"/>
                <w:color w:val="auto"/>
                <w:highlight w:val="none"/>
              </w:rPr>
              <w:t>，应提供相应文件证明其依法免税；（2）提供缴费所属时间在2025年01月至本项目</w:t>
            </w:r>
            <w:r>
              <w:rPr>
                <w:rFonts w:hint="eastAsia"/>
                <w:color w:val="auto"/>
                <w:highlight w:val="none"/>
                <w:lang w:eastAsia="zh-CN"/>
              </w:rPr>
              <w:t>投标文件</w:t>
            </w:r>
            <w:r>
              <w:rPr>
                <w:rFonts w:hint="eastAsia"/>
                <w:color w:val="auto"/>
                <w:highlight w:val="none"/>
              </w:rPr>
              <w:t>递交截止日前任意1个月社会保险费缴款书或银行电子缴税（费）凭证或社保部门出具的有效的缴款证明，截至本项目</w:t>
            </w:r>
            <w:r>
              <w:rPr>
                <w:rFonts w:hint="eastAsia"/>
                <w:color w:val="auto"/>
                <w:highlight w:val="none"/>
                <w:lang w:eastAsia="zh-CN"/>
              </w:rPr>
              <w:t>投标文件</w:t>
            </w:r>
            <w:r>
              <w:rPr>
                <w:rFonts w:hint="eastAsia"/>
                <w:color w:val="auto"/>
                <w:highlight w:val="none"/>
              </w:rPr>
              <w:t>提交截止时间成立不足三个月的</w:t>
            </w:r>
            <w:r>
              <w:rPr>
                <w:rFonts w:hint="eastAsia"/>
                <w:color w:val="auto"/>
                <w:highlight w:val="none"/>
                <w:lang w:eastAsia="zh-CN"/>
              </w:rPr>
              <w:t>投标人</w:t>
            </w:r>
            <w:r>
              <w:rPr>
                <w:rFonts w:hint="eastAsia"/>
                <w:color w:val="auto"/>
                <w:highlight w:val="none"/>
              </w:rPr>
              <w:t>，提供成立以来的依法缴纳社会保障资金的凭证或依法缴纳社会保障资金承诺函；依法不需要缴纳社会保障资金的</w:t>
            </w:r>
            <w:r>
              <w:rPr>
                <w:rFonts w:hint="eastAsia"/>
                <w:color w:val="auto"/>
                <w:highlight w:val="none"/>
                <w:lang w:eastAsia="zh-CN"/>
              </w:rPr>
              <w:t>投标人</w:t>
            </w:r>
            <w:r>
              <w:rPr>
                <w:rFonts w:hint="eastAsia"/>
                <w:color w:val="auto"/>
                <w:highlight w:val="none"/>
              </w:rPr>
              <w:t>，应提供相应文件证明其依法不需要缴纳社会保障资金；</w:t>
            </w:r>
          </w:p>
        </w:tc>
      </w:tr>
      <w:tr w14:paraId="57BF3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67" w:type="dxa"/>
            <w:vMerge w:val="continue"/>
            <w:tcBorders>
              <w:tl2br w:val="nil"/>
              <w:tr2bl w:val="nil"/>
            </w:tcBorders>
            <w:vAlign w:val="center"/>
          </w:tcPr>
          <w:p w14:paraId="2674DA75">
            <w:pPr>
              <w:pStyle w:val="33"/>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color w:val="auto"/>
                <w:highlight w:val="none"/>
              </w:rPr>
            </w:pPr>
          </w:p>
        </w:tc>
        <w:tc>
          <w:tcPr>
            <w:tcW w:w="4409" w:type="dxa"/>
            <w:tcBorders>
              <w:tl2br w:val="nil"/>
              <w:tr2bl w:val="nil"/>
            </w:tcBorders>
            <w:vAlign w:val="center"/>
          </w:tcPr>
          <w:p w14:paraId="6FAB976E">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b/>
                <w:bCs/>
                <w:color w:val="auto"/>
                <w:highlight w:val="none"/>
              </w:rPr>
            </w:pPr>
            <w:r>
              <w:rPr>
                <w:rFonts w:hint="eastAsia"/>
                <w:color w:val="auto"/>
                <w:highlight w:val="none"/>
              </w:rPr>
              <w:t>1.5信用要求：</w:t>
            </w:r>
          </w:p>
        </w:tc>
        <w:tc>
          <w:tcPr>
            <w:tcW w:w="4655" w:type="dxa"/>
            <w:tcBorders>
              <w:tl2br w:val="nil"/>
              <w:tr2bl w:val="nil"/>
            </w:tcBorders>
            <w:vAlign w:val="center"/>
          </w:tcPr>
          <w:p w14:paraId="3A2C878A">
            <w:pPr>
              <w:ind w:left="0" w:leftChars="0" w:firstLine="0" w:firstLineChars="0"/>
              <w:rPr>
                <w:rFonts w:hint="eastAsia" w:ascii="Lucida Sans Unicode" w:hAnsi="Lucida Sans Unicode" w:eastAsia="宋体" w:cs="Lucida Sans Unicode"/>
                <w:snapToGrid w:val="0"/>
                <w:color w:val="auto"/>
                <w:kern w:val="0"/>
                <w:sz w:val="24"/>
                <w:szCs w:val="24"/>
                <w:highlight w:val="none"/>
                <w:lang w:val="en-US" w:eastAsia="zh-CN"/>
              </w:rPr>
            </w:pPr>
            <w:r>
              <w:rPr>
                <w:rFonts w:hint="eastAsia"/>
                <w:color w:val="auto"/>
                <w:highlight w:val="none"/>
              </w:rPr>
              <w:t>（1）提供参加本次采购活动前 3年内在经营活动中没有重大违法记录的书面声明（重大违法记录：是指投标人因违法经营受到刑事处罚，者责令停产停业、吊销许可证或者执被责令停产停业、暂扣或者吊销许可证，较大数额罚款等行政处罚；“较大数额罚款”认定为200万元以上的罚款）；（2）</w:t>
            </w:r>
            <w:r>
              <w:rPr>
                <w:rFonts w:hint="eastAsia"/>
                <w:color w:val="auto"/>
                <w:highlight w:val="none"/>
                <w:lang w:eastAsia="zh-CN"/>
              </w:rPr>
              <w:t>投标人未处于被责令停业、财产被接管、冻结或破产状态，当前未因不良记录被有关主管部门取消投标资格，提供书面声明</w:t>
            </w:r>
            <w:r>
              <w:rPr>
                <w:rFonts w:hint="eastAsia"/>
                <w:color w:val="auto"/>
                <w:highlight w:val="none"/>
              </w:rPr>
              <w:t>；</w:t>
            </w:r>
          </w:p>
        </w:tc>
      </w:tr>
      <w:tr w14:paraId="431FB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67" w:type="dxa"/>
            <w:vMerge w:val="continue"/>
            <w:tcBorders>
              <w:tl2br w:val="nil"/>
              <w:tr2bl w:val="nil"/>
            </w:tcBorders>
            <w:vAlign w:val="center"/>
          </w:tcPr>
          <w:p w14:paraId="321F7275">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c>
          <w:tcPr>
            <w:tcW w:w="4409" w:type="dxa"/>
            <w:tcBorders>
              <w:tl2br w:val="nil"/>
              <w:tr2bl w:val="nil"/>
            </w:tcBorders>
            <w:vAlign w:val="center"/>
          </w:tcPr>
          <w:p w14:paraId="37441864">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firstLine="0" w:firstLineChars="0"/>
              <w:textAlignment w:val="baseline"/>
              <w:rPr>
                <w:b/>
                <w:bCs/>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 xml:space="preserve"> 法律、行政法规规定的其他条件。</w:t>
            </w:r>
          </w:p>
        </w:tc>
        <w:tc>
          <w:tcPr>
            <w:tcW w:w="4655" w:type="dxa"/>
            <w:tcBorders>
              <w:tl2br w:val="nil"/>
              <w:tr2bl w:val="nil"/>
            </w:tcBorders>
            <w:vAlign w:val="center"/>
          </w:tcPr>
          <w:p w14:paraId="1258D346">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color w:val="auto"/>
                <w:highlight w:val="none"/>
              </w:rPr>
              <w:t>提供声明函或证明材料</w:t>
            </w:r>
          </w:p>
        </w:tc>
      </w:tr>
      <w:tr w14:paraId="0932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trPr>
        <w:tc>
          <w:tcPr>
            <w:tcW w:w="567" w:type="dxa"/>
            <w:vMerge w:val="continue"/>
            <w:tcBorders>
              <w:tl2br w:val="nil"/>
              <w:tr2bl w:val="nil"/>
            </w:tcBorders>
            <w:vAlign w:val="center"/>
          </w:tcPr>
          <w:p w14:paraId="5EA9AFA3">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c>
          <w:tcPr>
            <w:tcW w:w="4409" w:type="dxa"/>
            <w:tcBorders>
              <w:tl2br w:val="nil"/>
              <w:tr2bl w:val="nil"/>
            </w:tcBorders>
            <w:vAlign w:val="center"/>
          </w:tcPr>
          <w:p w14:paraId="792AAC4A">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ascii="Lucida Sans Unicode" w:hAnsi="Lucida Sans Unicode" w:eastAsia="宋体" w:cs="Lucida Sans Unicode"/>
                <w:b/>
                <w:bCs/>
                <w:snapToGrid w:val="0"/>
                <w:color w:val="auto"/>
                <w:kern w:val="0"/>
                <w:sz w:val="24"/>
                <w:szCs w:val="24"/>
                <w:highlight w:val="none"/>
                <w:lang w:val="en-US" w:eastAsia="zh-CN"/>
              </w:rPr>
              <w:t>2.落实政府采购政策需满足的资格要求</w:t>
            </w:r>
            <w:r>
              <w:rPr>
                <w:rFonts w:hint="eastAsia" w:ascii="Lucida Sans Unicode" w:hAnsi="Lucida Sans Unicode" w:eastAsia="宋体" w:cs="Lucida Sans Unicode"/>
                <w:snapToGrid w:val="0"/>
                <w:color w:val="auto"/>
                <w:kern w:val="0"/>
                <w:sz w:val="24"/>
                <w:szCs w:val="24"/>
                <w:highlight w:val="none"/>
                <w:lang w:val="en-US" w:eastAsia="zh-CN"/>
              </w:rPr>
              <w:t>：</w:t>
            </w:r>
          </w:p>
        </w:tc>
        <w:tc>
          <w:tcPr>
            <w:tcW w:w="4655" w:type="dxa"/>
            <w:tcBorders>
              <w:tl2br w:val="nil"/>
              <w:tr2bl w:val="nil"/>
            </w:tcBorders>
            <w:vAlign w:val="center"/>
          </w:tcPr>
          <w:p w14:paraId="67CFA336">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rFonts w:hint="eastAsia" w:ascii="Lucida Sans Unicode" w:hAnsi="Lucida Sans Unicode" w:eastAsia="宋体" w:cs="Lucida Sans Unicode"/>
                <w:snapToGrid w:val="0"/>
                <w:color w:val="auto"/>
                <w:kern w:val="0"/>
                <w:sz w:val="24"/>
                <w:szCs w:val="24"/>
                <w:highlight w:val="none"/>
                <w:lang w:val="en-US" w:eastAsia="zh-CN"/>
              </w:rPr>
            </w:pPr>
            <w:r>
              <w:rPr>
                <w:rFonts w:hint="eastAsia"/>
                <w:color w:val="auto"/>
                <w:highlight w:val="none"/>
              </w:rPr>
              <w:t>政府采购促进中小企业发展；政府采购支持监狱企业发展；本国产品政府采购标准等；</w:t>
            </w:r>
            <w:r>
              <w:rPr>
                <w:rFonts w:hint="eastAsia"/>
                <w:color w:val="auto"/>
                <w:highlight w:val="none"/>
                <w:lang w:eastAsia="zh-CN"/>
              </w:rPr>
              <w:t>永仁县县域医共体中医医院氧疗设备采购项目（二次）</w:t>
            </w:r>
            <w:r>
              <w:rPr>
                <w:rFonts w:hint="eastAsia"/>
                <w:color w:val="auto"/>
                <w:highlight w:val="none"/>
              </w:rPr>
              <w:t>：本项目非专门面向中小企业采购,小微企业价格扣除优惠比例：10%；政府采购活动中既有本国产品又有非本国产品参与竞争的，依法对</w:t>
            </w:r>
            <w:r>
              <w:rPr>
                <w:rFonts w:hint="eastAsia"/>
                <w:color w:val="auto"/>
                <w:highlight w:val="none"/>
                <w:lang w:val="en-US" w:eastAsia="zh-CN"/>
              </w:rPr>
              <w:t>满足条件的</w:t>
            </w:r>
            <w:r>
              <w:rPr>
                <w:rFonts w:hint="eastAsia"/>
                <w:color w:val="auto"/>
                <w:highlight w:val="none"/>
              </w:rPr>
              <w:t>本国产品给予价格评审优惠，对本国产品的报价给予20%的价格扣除。</w:t>
            </w:r>
          </w:p>
        </w:tc>
      </w:tr>
      <w:tr w14:paraId="1723D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7" w:type="dxa"/>
            <w:vMerge w:val="continue"/>
            <w:tcBorders>
              <w:tl2br w:val="nil"/>
              <w:tr2bl w:val="nil"/>
            </w:tcBorders>
            <w:vAlign w:val="center"/>
          </w:tcPr>
          <w:p w14:paraId="2FA721FC">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c>
          <w:tcPr>
            <w:tcW w:w="4409" w:type="dxa"/>
            <w:tcBorders>
              <w:tl2br w:val="nil"/>
              <w:tr2bl w:val="nil"/>
            </w:tcBorders>
            <w:vAlign w:val="center"/>
          </w:tcPr>
          <w:p w14:paraId="0B9BBA3E">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r>
              <w:rPr>
                <w:b/>
                <w:bCs/>
                <w:color w:val="auto"/>
                <w:highlight w:val="none"/>
              </w:rPr>
              <w:t>3.本项目的特定资格要求：</w:t>
            </w:r>
          </w:p>
        </w:tc>
        <w:tc>
          <w:tcPr>
            <w:tcW w:w="4655" w:type="dxa"/>
            <w:tcBorders>
              <w:tl2br w:val="nil"/>
              <w:tr2bl w:val="nil"/>
            </w:tcBorders>
            <w:vAlign w:val="center"/>
          </w:tcPr>
          <w:p w14:paraId="713F2A76">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r>
      <w:tr w14:paraId="1B4C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67" w:type="dxa"/>
            <w:vMerge w:val="continue"/>
            <w:tcBorders>
              <w:tl2br w:val="nil"/>
              <w:tr2bl w:val="nil"/>
            </w:tcBorders>
            <w:vAlign w:val="center"/>
          </w:tcPr>
          <w:p w14:paraId="2AC64303">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c>
          <w:tcPr>
            <w:tcW w:w="4409" w:type="dxa"/>
            <w:tcBorders>
              <w:tl2br w:val="nil"/>
              <w:tr2bl w:val="nil"/>
            </w:tcBorders>
            <w:vAlign w:val="center"/>
          </w:tcPr>
          <w:p w14:paraId="4249BEB4">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r>
              <w:rPr>
                <w:rFonts w:hint="eastAsia"/>
                <w:color w:val="auto"/>
                <w:highlight w:val="none"/>
              </w:rPr>
              <w:t>3.1法定代表人授权书</w:t>
            </w:r>
          </w:p>
        </w:tc>
        <w:tc>
          <w:tcPr>
            <w:tcW w:w="4655" w:type="dxa"/>
            <w:tcBorders>
              <w:tl2br w:val="nil"/>
              <w:tr2bl w:val="nil"/>
            </w:tcBorders>
            <w:vAlign w:val="center"/>
          </w:tcPr>
          <w:p w14:paraId="017BA584">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textAlignment w:val="baseline"/>
              <w:rPr>
                <w:rFonts w:ascii="Lucida Sans Unicode" w:hAnsi="Lucida Sans Unicode" w:eastAsia="宋体" w:cs="Lucida Sans Unicode"/>
                <w:snapToGrid w:val="0"/>
                <w:color w:val="auto"/>
                <w:kern w:val="0"/>
                <w:sz w:val="24"/>
                <w:szCs w:val="24"/>
                <w:highlight w:val="none"/>
              </w:rPr>
            </w:pPr>
            <w:r>
              <w:rPr>
                <w:rFonts w:hint="eastAsia"/>
                <w:color w:val="auto"/>
                <w:highlight w:val="none"/>
              </w:rPr>
              <w:t>包括</w:t>
            </w:r>
            <w:r>
              <w:rPr>
                <w:rFonts w:hint="eastAsia"/>
                <w:color w:val="auto"/>
                <w:highlight w:val="none"/>
                <w:lang w:val="en-US" w:eastAsia="zh-CN"/>
              </w:rPr>
              <w:t>法定代表人</w:t>
            </w:r>
            <w:r>
              <w:rPr>
                <w:rFonts w:hint="eastAsia"/>
                <w:color w:val="auto"/>
                <w:highlight w:val="none"/>
              </w:rPr>
              <w:t>授权</w:t>
            </w:r>
            <w:r>
              <w:rPr>
                <w:rFonts w:hint="eastAsia"/>
                <w:color w:val="auto"/>
                <w:highlight w:val="none"/>
                <w:lang w:val="en-US" w:eastAsia="zh-CN"/>
              </w:rPr>
              <w:t>委托书</w:t>
            </w:r>
            <w:r>
              <w:rPr>
                <w:rFonts w:hint="eastAsia"/>
                <w:color w:val="auto"/>
                <w:highlight w:val="none"/>
              </w:rPr>
              <w:t>和法定代表人身份证</w:t>
            </w:r>
            <w:r>
              <w:rPr>
                <w:rFonts w:hint="eastAsia"/>
                <w:color w:val="auto"/>
                <w:highlight w:val="none"/>
                <w:lang w:val="en-US" w:eastAsia="zh-CN"/>
              </w:rPr>
              <w:t>明书</w:t>
            </w:r>
            <w:r>
              <w:rPr>
                <w:rFonts w:hint="eastAsia"/>
                <w:color w:val="auto"/>
                <w:highlight w:val="none"/>
              </w:rPr>
              <w:t>复印件</w:t>
            </w:r>
          </w:p>
        </w:tc>
      </w:tr>
      <w:tr w14:paraId="4795F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67" w:type="dxa"/>
            <w:vMerge w:val="continue"/>
            <w:tcBorders>
              <w:tl2br w:val="nil"/>
              <w:tr2bl w:val="nil"/>
            </w:tcBorders>
            <w:vAlign w:val="center"/>
          </w:tcPr>
          <w:p w14:paraId="0299E55F">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c>
          <w:tcPr>
            <w:tcW w:w="4409" w:type="dxa"/>
            <w:tcBorders>
              <w:tl2br w:val="nil"/>
              <w:tr2bl w:val="nil"/>
            </w:tcBorders>
            <w:vAlign w:val="center"/>
          </w:tcPr>
          <w:p w14:paraId="2B4FD714">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firstLine="0" w:firstLineChars="0"/>
              <w:textAlignment w:val="baseline"/>
              <w:rPr>
                <w:color w:val="auto"/>
                <w:highlight w:val="none"/>
              </w:rPr>
            </w:pPr>
            <w:r>
              <w:rPr>
                <w:rFonts w:hint="eastAsia"/>
                <w:color w:val="auto"/>
                <w:highlight w:val="none"/>
              </w:rPr>
              <w:t xml:space="preserve">3.2 </w:t>
            </w:r>
            <w:r>
              <w:rPr>
                <w:rFonts w:hint="eastAsia"/>
                <w:color w:val="auto"/>
                <w:highlight w:val="none"/>
                <w:lang w:eastAsia="zh-CN"/>
              </w:rPr>
              <w:t>投标人</w:t>
            </w:r>
            <w:r>
              <w:rPr>
                <w:rFonts w:hint="eastAsia"/>
                <w:color w:val="auto"/>
                <w:highlight w:val="none"/>
              </w:rPr>
              <w:t>未被列入失信被执行人（以在“中国执行信息公开网”网站（https://zxgk.court.gov.cn/）查询的信用记录为准）；未被列入税收违法黑名单（以在“信用中国”网站（www.creditchina.gov.cn）查询的信用记录为准）；未被列入政府采购严重违法失信行为记录名单（以在中国政府采购网（www.ccgp.gov.cn）查询的信用记录为准）；</w:t>
            </w:r>
          </w:p>
        </w:tc>
        <w:tc>
          <w:tcPr>
            <w:tcW w:w="4655" w:type="dxa"/>
            <w:tcBorders>
              <w:tl2br w:val="nil"/>
              <w:tr2bl w:val="nil"/>
            </w:tcBorders>
            <w:vAlign w:val="center"/>
          </w:tcPr>
          <w:p w14:paraId="35AF05CE">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textAlignment w:val="baseline"/>
              <w:rPr>
                <w:rFonts w:hint="eastAsia" w:ascii="Lucida Sans Unicode" w:hAnsi="Lucida Sans Unicode" w:eastAsia="宋体" w:cs="Lucida Sans Unicode"/>
                <w:snapToGrid w:val="0"/>
                <w:color w:val="auto"/>
                <w:kern w:val="0"/>
                <w:sz w:val="24"/>
                <w:szCs w:val="24"/>
                <w:highlight w:val="none"/>
                <w:lang w:eastAsia="zh-CN"/>
              </w:rPr>
            </w:pPr>
            <w:r>
              <w:rPr>
                <w:rFonts w:hint="eastAsia"/>
                <w:color w:val="auto"/>
                <w:highlight w:val="none"/>
                <w:lang w:eastAsia="zh-CN"/>
              </w:rPr>
              <w:t>评标前由采购人或采购代理机构查询</w:t>
            </w:r>
          </w:p>
        </w:tc>
      </w:tr>
      <w:tr w14:paraId="409EF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567" w:type="dxa"/>
            <w:vMerge w:val="continue"/>
            <w:tcBorders>
              <w:tl2br w:val="nil"/>
              <w:tr2bl w:val="nil"/>
            </w:tcBorders>
            <w:vAlign w:val="center"/>
          </w:tcPr>
          <w:p w14:paraId="6226B189">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c>
          <w:tcPr>
            <w:tcW w:w="4409" w:type="dxa"/>
            <w:tcBorders>
              <w:tl2br w:val="nil"/>
              <w:tr2bl w:val="nil"/>
            </w:tcBorders>
            <w:vAlign w:val="center"/>
          </w:tcPr>
          <w:p w14:paraId="391C1A24">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firstLine="0" w:firstLineChars="0"/>
              <w:textAlignment w:val="baseline"/>
              <w:rPr>
                <w:rFonts w:hint="eastAsia"/>
                <w:color w:val="auto"/>
                <w:highlight w:val="none"/>
              </w:rPr>
            </w:pPr>
            <w:r>
              <w:rPr>
                <w:rFonts w:hint="eastAsia"/>
                <w:color w:val="auto"/>
                <w:highlight w:val="none"/>
                <w:lang w:val="en-US" w:eastAsia="zh-CN"/>
              </w:rPr>
              <w:t>3.3单位负责人为同一人或者存在直接控股、管理关系的不同投标人，不得参加同一合同项下的政府采购活动；</w:t>
            </w:r>
          </w:p>
        </w:tc>
        <w:tc>
          <w:tcPr>
            <w:tcW w:w="4655" w:type="dxa"/>
            <w:tcBorders>
              <w:tl2br w:val="nil"/>
              <w:tr2bl w:val="nil"/>
            </w:tcBorders>
            <w:vAlign w:val="center"/>
          </w:tcPr>
          <w:p w14:paraId="1E744076">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textAlignment w:val="baseline"/>
              <w:rPr>
                <w:rFonts w:hint="eastAsia"/>
                <w:color w:val="auto"/>
                <w:highlight w:val="none"/>
                <w:lang w:eastAsia="zh-CN"/>
              </w:rPr>
            </w:pPr>
            <w:r>
              <w:rPr>
                <w:rFonts w:hint="eastAsia"/>
                <w:color w:val="auto"/>
                <w:highlight w:val="none"/>
                <w:lang w:val="en-US" w:eastAsia="zh-CN"/>
              </w:rPr>
              <w:t>提供承诺函</w:t>
            </w:r>
          </w:p>
        </w:tc>
      </w:tr>
      <w:tr w14:paraId="735D1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567" w:type="dxa"/>
            <w:vMerge w:val="continue"/>
            <w:tcBorders>
              <w:tl2br w:val="nil"/>
              <w:tr2bl w:val="nil"/>
            </w:tcBorders>
            <w:vAlign w:val="center"/>
          </w:tcPr>
          <w:p w14:paraId="6E48DA26">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c>
          <w:tcPr>
            <w:tcW w:w="4409" w:type="dxa"/>
            <w:tcBorders>
              <w:tl2br w:val="nil"/>
              <w:tr2bl w:val="nil"/>
            </w:tcBorders>
            <w:vAlign w:val="center"/>
          </w:tcPr>
          <w:p w14:paraId="0D177828">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firstLine="0" w:firstLineChars="0"/>
              <w:textAlignment w:val="baseline"/>
              <w:rPr>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 xml:space="preserve"> 投标人如果是代理商或经销商且所投产品为医疗器械，须提供医疗器械经营许可/备案证，所投产品制造商医疗器械生产许可证（制造商工商注册地在中华人民共和国境外的，不</w:t>
            </w:r>
            <w:r>
              <w:rPr>
                <w:rFonts w:hint="eastAsia"/>
                <w:color w:val="auto"/>
                <w:highlight w:val="none"/>
                <w:lang w:eastAsia="zh-CN"/>
              </w:rPr>
              <w:t>作</w:t>
            </w:r>
            <w:r>
              <w:rPr>
                <w:rFonts w:hint="eastAsia"/>
                <w:color w:val="auto"/>
                <w:highlight w:val="none"/>
              </w:rPr>
              <w:t>此要求）、所投产品的医疗器械注册证及附件；投标人如果是制造商且所投产品为医疗器械，须提供医疗器械生产许可证（制造商工商注册地在中华人民共和国境外的，不做此要求）、所投产品的医疗器械注册证及附件。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 的要求提供，其他不在《医疗器械分类目录》内的不作强行要求）。</w:t>
            </w:r>
          </w:p>
        </w:tc>
        <w:tc>
          <w:tcPr>
            <w:tcW w:w="4655" w:type="dxa"/>
            <w:tcBorders>
              <w:tl2br w:val="nil"/>
              <w:tr2bl w:val="nil"/>
            </w:tcBorders>
            <w:vAlign w:val="center"/>
          </w:tcPr>
          <w:p w14:paraId="2CCA153E">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textAlignment w:val="baseline"/>
              <w:rPr>
                <w:rFonts w:hint="default" w:ascii="Lucida Sans Unicode" w:hAnsi="Lucida Sans Unicode" w:eastAsia="宋体" w:cs="Lucida Sans Unicode"/>
                <w:snapToGrid w:val="0"/>
                <w:color w:val="auto"/>
                <w:kern w:val="0"/>
                <w:sz w:val="24"/>
                <w:szCs w:val="24"/>
                <w:highlight w:val="none"/>
                <w:lang w:val="en-US" w:eastAsia="zh-CN"/>
              </w:rPr>
            </w:pPr>
            <w:r>
              <w:rPr>
                <w:rFonts w:hint="eastAsia"/>
                <w:color w:val="auto"/>
                <w:highlight w:val="none"/>
                <w:lang w:val="en-US" w:eastAsia="zh-CN"/>
              </w:rPr>
              <w:t>提供证明资料</w:t>
            </w:r>
          </w:p>
        </w:tc>
      </w:tr>
      <w:tr w14:paraId="3289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567" w:type="dxa"/>
            <w:vMerge w:val="continue"/>
            <w:tcBorders>
              <w:tl2br w:val="nil"/>
              <w:tr2bl w:val="nil"/>
            </w:tcBorders>
            <w:vAlign w:val="center"/>
          </w:tcPr>
          <w:p w14:paraId="5A231546">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color w:val="auto"/>
                <w:highlight w:val="none"/>
              </w:rPr>
            </w:pPr>
          </w:p>
        </w:tc>
        <w:tc>
          <w:tcPr>
            <w:tcW w:w="4409" w:type="dxa"/>
            <w:tcBorders>
              <w:tl2br w:val="nil"/>
              <w:tr2bl w:val="nil"/>
            </w:tcBorders>
            <w:vAlign w:val="center"/>
          </w:tcPr>
          <w:p w14:paraId="1F57FCD1">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rFonts w:hint="default" w:eastAsia="宋体"/>
                <w:color w:val="auto"/>
                <w:highlight w:val="none"/>
                <w:lang w:val="en-US" w:eastAsia="zh-CN"/>
              </w:rPr>
            </w:pPr>
            <w:r>
              <w:rPr>
                <w:rFonts w:hint="eastAsia"/>
                <w:color w:val="auto"/>
                <w:highlight w:val="none"/>
                <w:lang w:val="en-US" w:eastAsia="zh-CN"/>
              </w:rPr>
              <w:t>3.5不属于联合体投标的声明函。</w:t>
            </w:r>
          </w:p>
        </w:tc>
        <w:tc>
          <w:tcPr>
            <w:tcW w:w="4655" w:type="dxa"/>
            <w:tcBorders>
              <w:tl2br w:val="nil"/>
              <w:tr2bl w:val="nil"/>
            </w:tcBorders>
            <w:vAlign w:val="center"/>
          </w:tcPr>
          <w:p w14:paraId="05E6897C">
            <w:pPr>
              <w:keepNext w:val="0"/>
              <w:keepLines w:val="0"/>
              <w:pageBreakBefore w:val="0"/>
              <w:widowControl/>
              <w:kinsoku w:val="0"/>
              <w:wordWrap/>
              <w:overflowPunct/>
              <w:topLinePunct w:val="0"/>
              <w:autoSpaceDE w:val="0"/>
              <w:autoSpaceDN w:val="0"/>
              <w:bidi w:val="0"/>
              <w:adjustRightInd w:val="0"/>
              <w:snapToGrid w:val="0"/>
              <w:spacing w:line="380" w:lineRule="exact"/>
              <w:ind w:firstLine="0" w:firstLineChars="0"/>
              <w:jc w:val="both"/>
              <w:textAlignment w:val="baseline"/>
              <w:rPr>
                <w:rFonts w:hint="eastAsia"/>
                <w:color w:val="auto"/>
                <w:highlight w:val="none"/>
                <w:lang w:val="en-US" w:eastAsia="zh-CN"/>
              </w:rPr>
            </w:pPr>
            <w:r>
              <w:rPr>
                <w:rFonts w:hint="eastAsia"/>
                <w:color w:val="auto"/>
                <w:highlight w:val="none"/>
                <w:lang w:val="en-US" w:eastAsia="zh-CN"/>
              </w:rPr>
              <w:t>提供声明函</w:t>
            </w:r>
          </w:p>
        </w:tc>
      </w:tr>
    </w:tbl>
    <w:p w14:paraId="1AE15E0C">
      <w:pPr>
        <w:bidi w:val="0"/>
        <w:rPr>
          <w:color w:val="auto"/>
          <w:highlight w:val="none"/>
        </w:rPr>
      </w:pPr>
      <w:r>
        <w:rPr>
          <w:color w:val="auto"/>
          <w:highlight w:val="none"/>
        </w:rPr>
        <w:t>资格审查标准：依据法律法规和招标文件的规定，采购人或者采购代理机构按资格审查前附表对</w:t>
      </w:r>
      <w:r>
        <w:rPr>
          <w:rFonts w:hint="eastAsia"/>
          <w:color w:val="auto"/>
          <w:highlight w:val="none"/>
          <w:lang w:eastAsia="zh-CN"/>
        </w:rPr>
        <w:t>投标人</w:t>
      </w:r>
      <w:r>
        <w:rPr>
          <w:color w:val="auto"/>
          <w:highlight w:val="none"/>
        </w:rPr>
        <w:t>进行资格审查。资格审查不合格的不予进入第六章《评标办法》中的各评审环节。</w:t>
      </w:r>
    </w:p>
    <w:p w14:paraId="36DC79B5">
      <w:pPr>
        <w:bidi w:val="0"/>
        <w:rPr>
          <w:color w:val="auto"/>
          <w:highlight w:val="none"/>
        </w:rPr>
      </w:pPr>
      <w:r>
        <w:rPr>
          <w:color w:val="auto"/>
          <w:highlight w:val="none"/>
        </w:rPr>
        <w:t>资格审查人员：采购人或采购人委托的采购代理机构。</w:t>
      </w:r>
    </w:p>
    <w:p w14:paraId="5AF7DAAC">
      <w:pPr>
        <w:bidi w:val="0"/>
        <w:rPr>
          <w:color w:val="auto"/>
          <w:highlight w:val="none"/>
        </w:rPr>
      </w:pPr>
      <w:r>
        <w:rPr>
          <w:color w:val="auto"/>
          <w:highlight w:val="none"/>
        </w:rPr>
        <w:t>资格审查</w:t>
      </w:r>
      <w:r>
        <w:rPr>
          <w:rFonts w:hint="eastAsia"/>
          <w:color w:val="auto"/>
          <w:highlight w:val="none"/>
          <w:lang w:eastAsia="zh-CN"/>
        </w:rPr>
        <w:t>记录</w:t>
      </w:r>
      <w:r>
        <w:rPr>
          <w:color w:val="auto"/>
          <w:highlight w:val="none"/>
        </w:rPr>
        <w:t>：采购人或采购人委托的采购代理机构做好详细的</w:t>
      </w:r>
      <w:r>
        <w:rPr>
          <w:rFonts w:hint="eastAsia"/>
          <w:color w:val="auto"/>
          <w:highlight w:val="none"/>
          <w:lang w:eastAsia="zh-CN"/>
        </w:rPr>
        <w:t>记录</w:t>
      </w:r>
      <w:r>
        <w:rPr>
          <w:color w:val="auto"/>
          <w:highlight w:val="none"/>
        </w:rPr>
        <w:t>。</w:t>
      </w:r>
    </w:p>
    <w:p w14:paraId="08E2202B">
      <w:pPr>
        <w:bidi w:val="0"/>
        <w:rPr>
          <w:color w:val="auto"/>
          <w:highlight w:val="none"/>
        </w:rPr>
      </w:pPr>
      <w:r>
        <w:rPr>
          <w:color w:val="auto"/>
          <w:highlight w:val="none"/>
        </w:rPr>
        <w:t>注：如采购人或采购人委托的采购代理机构无法判断是否符合资格审查的评审标准时，评标委员会可协助审查。</w:t>
      </w:r>
    </w:p>
    <w:p w14:paraId="5A9D5A75">
      <w:pPr>
        <w:bidi w:val="0"/>
        <w:rPr>
          <w:color w:val="auto"/>
          <w:highlight w:val="none"/>
        </w:rPr>
      </w:pPr>
      <w:r>
        <w:rPr>
          <w:color w:val="auto"/>
          <w:highlight w:val="none"/>
        </w:rPr>
        <w:t>如采购人或采购人委托的采购代理机构无法对投标人资格进行审查时，投标人资格审查由评标委员会完成。</w:t>
      </w:r>
    </w:p>
    <w:p w14:paraId="783A328B">
      <w:pPr>
        <w:bidi w:val="0"/>
        <w:rPr>
          <w:color w:val="auto"/>
          <w:highlight w:val="none"/>
        </w:rPr>
        <w:sectPr>
          <w:headerReference r:id="rId33" w:type="default"/>
          <w:footerReference r:id="rId34"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6E25A5E2">
      <w:pPr>
        <w:pStyle w:val="2"/>
        <w:widowControl/>
        <w:kinsoku w:val="0"/>
        <w:wordWrap/>
        <w:overflowPunct/>
        <w:topLinePunct w:val="0"/>
        <w:autoSpaceDE w:val="0"/>
        <w:autoSpaceDN w:val="0"/>
        <w:bidi w:val="0"/>
        <w:adjustRightInd w:val="0"/>
        <w:snapToGrid w:val="0"/>
        <w:spacing w:line="240" w:lineRule="auto"/>
        <w:textAlignment w:val="baseline"/>
        <w:rPr>
          <w:color w:val="auto"/>
          <w:highlight w:val="none"/>
        </w:rPr>
      </w:pPr>
      <w:bookmarkStart w:id="124" w:name="_bookmark6"/>
      <w:bookmarkEnd w:id="124"/>
      <w:bookmarkStart w:id="125" w:name="_bookmark7"/>
      <w:bookmarkEnd w:id="125"/>
      <w:bookmarkStart w:id="126" w:name="_Toc3342"/>
      <w:r>
        <w:rPr>
          <w:color w:val="auto"/>
          <w:highlight w:val="none"/>
        </w:rPr>
        <w:t>第六章</w:t>
      </w:r>
      <w:r>
        <w:rPr>
          <w:rFonts w:hint="eastAsia"/>
          <w:color w:val="auto"/>
          <w:highlight w:val="none"/>
          <w:lang w:val="en-US" w:eastAsia="zh-CN"/>
        </w:rPr>
        <w:t xml:space="preserve">  </w:t>
      </w:r>
      <w:r>
        <w:rPr>
          <w:color w:val="auto"/>
          <w:highlight w:val="none"/>
        </w:rPr>
        <w:t>评标办法</w:t>
      </w:r>
      <w:bookmarkEnd w:id="126"/>
    </w:p>
    <w:p w14:paraId="76BA79E7">
      <w:pPr>
        <w:pStyle w:val="3"/>
        <w:keepNext/>
        <w:keepLines/>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bookmarkStart w:id="127" w:name="_Toc28892"/>
      <w:r>
        <w:rPr>
          <w:color w:val="auto"/>
          <w:highlight w:val="none"/>
        </w:rPr>
        <w:t>一、评标办法前附表</w:t>
      </w:r>
      <w:bookmarkEnd w:id="127"/>
    </w:p>
    <w:p w14:paraId="4FB1A3BF">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b/>
          <w:bCs/>
          <w:color w:val="auto"/>
          <w:highlight w:val="none"/>
        </w:rPr>
      </w:pPr>
      <w:bookmarkStart w:id="128" w:name="_Toc4497"/>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b/>
          <w:bCs/>
          <w:color w:val="auto"/>
          <w:highlight w:val="none"/>
        </w:rPr>
        <w:t>初步评审标准</w:t>
      </w:r>
      <w:bookmarkEnd w:id="128"/>
    </w:p>
    <w:tbl>
      <w:tblPr>
        <w:tblStyle w:val="35"/>
        <w:tblW w:w="98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539"/>
        <w:gridCol w:w="2694"/>
        <w:gridCol w:w="5811"/>
      </w:tblGrid>
      <w:tr w14:paraId="4F2A7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366" w:type="dxa"/>
            <w:gridSpan w:val="2"/>
            <w:vAlign w:val="center"/>
          </w:tcPr>
          <w:p w14:paraId="004A3E03">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center"/>
              <w:textAlignment w:val="baseline"/>
              <w:rPr>
                <w:b/>
                <w:bCs/>
                <w:color w:val="auto"/>
                <w:highlight w:val="none"/>
              </w:rPr>
            </w:pPr>
            <w:r>
              <w:rPr>
                <w:b/>
                <w:bCs/>
                <w:color w:val="auto"/>
                <w:highlight w:val="none"/>
              </w:rPr>
              <w:t>条款号</w:t>
            </w:r>
          </w:p>
        </w:tc>
        <w:tc>
          <w:tcPr>
            <w:tcW w:w="2694" w:type="dxa"/>
            <w:vAlign w:val="center"/>
          </w:tcPr>
          <w:p w14:paraId="4B0ECA33">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center"/>
              <w:textAlignment w:val="baseline"/>
              <w:rPr>
                <w:b/>
                <w:bCs/>
                <w:color w:val="auto"/>
                <w:highlight w:val="none"/>
              </w:rPr>
            </w:pPr>
            <w:r>
              <w:rPr>
                <w:b/>
                <w:bCs/>
                <w:color w:val="auto"/>
                <w:highlight w:val="none"/>
              </w:rPr>
              <w:t>评审内容</w:t>
            </w:r>
          </w:p>
        </w:tc>
        <w:tc>
          <w:tcPr>
            <w:tcW w:w="5811" w:type="dxa"/>
            <w:vAlign w:val="center"/>
          </w:tcPr>
          <w:p w14:paraId="2C3ADD56">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center"/>
              <w:textAlignment w:val="baseline"/>
              <w:rPr>
                <w:b/>
                <w:bCs/>
                <w:color w:val="auto"/>
                <w:highlight w:val="none"/>
              </w:rPr>
            </w:pPr>
            <w:r>
              <w:rPr>
                <w:b/>
                <w:bCs/>
                <w:color w:val="auto"/>
                <w:highlight w:val="none"/>
              </w:rPr>
              <w:t>评审标准</w:t>
            </w:r>
          </w:p>
        </w:tc>
      </w:tr>
      <w:tr w14:paraId="1B90D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9" w:hRule="atLeast"/>
        </w:trPr>
        <w:tc>
          <w:tcPr>
            <w:tcW w:w="827" w:type="dxa"/>
            <w:vAlign w:val="center"/>
          </w:tcPr>
          <w:p w14:paraId="7363AA79">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b/>
                <w:bCs/>
                <w:color w:val="auto"/>
                <w:highlight w:val="none"/>
              </w:rPr>
            </w:pPr>
            <w:r>
              <w:rPr>
                <w:b/>
                <w:bCs/>
                <w:color w:val="auto"/>
                <w:highlight w:val="none"/>
              </w:rPr>
              <w:t>2.1.1</w:t>
            </w:r>
          </w:p>
        </w:tc>
        <w:tc>
          <w:tcPr>
            <w:tcW w:w="539" w:type="dxa"/>
            <w:vAlign w:val="center"/>
          </w:tcPr>
          <w:p w14:paraId="0484C99A">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b/>
                <w:bCs/>
                <w:color w:val="auto"/>
                <w:highlight w:val="none"/>
              </w:rPr>
            </w:pPr>
            <w:r>
              <w:rPr>
                <w:b/>
                <w:bCs/>
                <w:color w:val="auto"/>
                <w:highlight w:val="none"/>
              </w:rPr>
              <w:t>符合性审查标准</w:t>
            </w:r>
          </w:p>
        </w:tc>
        <w:tc>
          <w:tcPr>
            <w:tcW w:w="8505" w:type="dxa"/>
            <w:gridSpan w:val="2"/>
            <w:vAlign w:val="center"/>
          </w:tcPr>
          <w:p w14:paraId="49AAAB1E">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若出现以下情况的，将不通过符合性审查：</w:t>
            </w:r>
          </w:p>
          <w:p w14:paraId="2C36AD4D">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rFonts w:hint="eastAsia"/>
                <w:color w:val="auto"/>
                <w:highlight w:val="none"/>
                <w:lang w:val="en-US" w:eastAsia="zh-CN"/>
              </w:rPr>
              <w:t>1</w:t>
            </w:r>
            <w:r>
              <w:rPr>
                <w:color w:val="auto"/>
                <w:highlight w:val="none"/>
              </w:rPr>
              <w:t>.投标文件未按照招标文件要求签署、盖章的。</w:t>
            </w:r>
          </w:p>
          <w:p w14:paraId="534189A5">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rFonts w:hint="eastAsia"/>
                <w:color w:val="auto"/>
                <w:highlight w:val="none"/>
                <w:lang w:val="en-US" w:eastAsia="zh-CN"/>
              </w:rPr>
              <w:t>2</w:t>
            </w:r>
            <w:r>
              <w:rPr>
                <w:color w:val="auto"/>
                <w:highlight w:val="none"/>
              </w:rPr>
              <w:t>.投标人未按照招标文件的规定提交投标保证金的。</w:t>
            </w:r>
          </w:p>
          <w:p w14:paraId="33904CA1">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rFonts w:hint="eastAsia"/>
                <w:color w:val="auto"/>
                <w:highlight w:val="none"/>
                <w:lang w:val="en-US" w:eastAsia="zh-CN"/>
              </w:rPr>
              <w:t>3</w:t>
            </w:r>
            <w:r>
              <w:rPr>
                <w:color w:val="auto"/>
                <w:highlight w:val="none"/>
              </w:rPr>
              <w:t>.投标人投报两个或多个投标文件、方案或同一产品有两个或多个报价，又未声明其中哪一个有效的。</w:t>
            </w:r>
          </w:p>
          <w:p w14:paraId="3986D99F">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rFonts w:hint="eastAsia"/>
                <w:color w:val="auto"/>
                <w:highlight w:val="none"/>
                <w:lang w:val="en-US" w:eastAsia="zh-CN"/>
              </w:rPr>
              <w:t>4</w:t>
            </w:r>
            <w:r>
              <w:rPr>
                <w:color w:val="auto"/>
                <w:highlight w:val="none"/>
              </w:rPr>
              <w:t>.投标报价超过采购预算或最高限价的。</w:t>
            </w:r>
          </w:p>
          <w:p w14:paraId="15BE5A14">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rFonts w:hint="eastAsia"/>
                <w:color w:val="auto"/>
                <w:highlight w:val="none"/>
                <w:lang w:val="en-US" w:eastAsia="zh-CN"/>
              </w:rPr>
              <w:t>5</w:t>
            </w:r>
            <w:r>
              <w:rPr>
                <w:color w:val="auto"/>
                <w:highlight w:val="none"/>
              </w:rPr>
              <w:t>.投标文件有效期不符合招标文件规定的有效期的。</w:t>
            </w:r>
          </w:p>
          <w:p w14:paraId="6466283B">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rFonts w:hint="eastAsia"/>
                <w:color w:val="auto"/>
                <w:highlight w:val="none"/>
                <w:lang w:val="en-US" w:eastAsia="zh-CN"/>
              </w:rPr>
              <w:t>6</w:t>
            </w:r>
            <w:r>
              <w:rPr>
                <w:color w:val="auto"/>
                <w:highlight w:val="none"/>
              </w:rPr>
              <w:t>.投标文件字迹潦草，编写模糊，表达不清，未按要求填写而导致非唯一理解的</w:t>
            </w:r>
          </w:p>
          <w:p w14:paraId="5D48C910">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rFonts w:hint="eastAsia" w:eastAsia="宋体"/>
                <w:color w:val="auto"/>
                <w:highlight w:val="none"/>
                <w:lang w:eastAsia="zh-CN"/>
              </w:rPr>
            </w:pPr>
            <w:r>
              <w:rPr>
                <w:rFonts w:hint="eastAsia"/>
                <w:color w:val="auto"/>
                <w:highlight w:val="none"/>
                <w:lang w:val="en-US" w:eastAsia="zh-CN"/>
              </w:rPr>
              <w:t>7</w:t>
            </w:r>
            <w:r>
              <w:rPr>
                <w:color w:val="auto"/>
                <w:highlight w:val="none"/>
              </w:rPr>
              <w:t>.投标文件含有采购人不能接受的附加条件</w:t>
            </w:r>
            <w:r>
              <w:rPr>
                <w:rFonts w:hint="eastAsia"/>
                <w:color w:val="auto"/>
                <w:highlight w:val="none"/>
                <w:lang w:eastAsia="zh-CN"/>
              </w:rPr>
              <w:t>；</w:t>
            </w:r>
          </w:p>
          <w:p w14:paraId="2B92BEC9">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rFonts w:hint="eastAsia" w:eastAsia="宋体"/>
                <w:color w:val="auto"/>
                <w:highlight w:val="none"/>
                <w:lang w:eastAsia="zh-CN"/>
              </w:rPr>
            </w:pPr>
            <w:r>
              <w:rPr>
                <w:rFonts w:hint="eastAsia"/>
                <w:color w:val="auto"/>
                <w:highlight w:val="none"/>
                <w:lang w:val="en-US" w:eastAsia="zh-CN"/>
              </w:rPr>
              <w:t>8</w:t>
            </w:r>
            <w:r>
              <w:rPr>
                <w:color w:val="auto"/>
                <w:highlight w:val="none"/>
              </w:rPr>
              <w:t>.</w:t>
            </w:r>
            <w:r>
              <w:rPr>
                <w:rFonts w:hint="eastAsia"/>
                <w:color w:val="auto"/>
                <w:highlight w:val="none"/>
                <w:lang w:eastAsia="zh-CN"/>
              </w:rPr>
              <w:t>法律法规</w:t>
            </w:r>
            <w:r>
              <w:rPr>
                <w:color w:val="auto"/>
                <w:highlight w:val="none"/>
              </w:rPr>
              <w:t>和招标文件规定的其他无效情形</w:t>
            </w:r>
            <w:r>
              <w:rPr>
                <w:rFonts w:hint="eastAsia"/>
                <w:color w:val="auto"/>
                <w:highlight w:val="none"/>
                <w:lang w:eastAsia="zh-CN"/>
              </w:rPr>
              <w:t>；</w:t>
            </w:r>
          </w:p>
          <w:p w14:paraId="190CA6E5">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rFonts w:hint="eastAsia"/>
                <w:color w:val="auto"/>
                <w:highlight w:val="none"/>
                <w:lang w:val="en-US" w:eastAsia="zh-CN"/>
              </w:rPr>
              <w:t>9.实质性“</w:t>
            </w:r>
            <w:r>
              <w:rPr>
                <w:rFonts w:hint="eastAsia" w:ascii="微软雅黑" w:hAnsi="微软雅黑" w:eastAsia="微软雅黑" w:cs="微软雅黑"/>
                <w:color w:val="auto"/>
                <w:highlight w:val="none"/>
                <w:lang w:val="en-US" w:eastAsia="zh-CN"/>
              </w:rPr>
              <w:t>█</w:t>
            </w:r>
            <w:r>
              <w:rPr>
                <w:rFonts w:hint="eastAsia"/>
                <w:color w:val="auto"/>
                <w:highlight w:val="none"/>
                <w:lang w:val="en-US" w:eastAsia="zh-CN"/>
              </w:rPr>
              <w:t>”条款存在偏离的情形</w:t>
            </w:r>
            <w:r>
              <w:rPr>
                <w:color w:val="auto"/>
                <w:highlight w:val="none"/>
              </w:rPr>
              <w:t>。</w:t>
            </w:r>
          </w:p>
        </w:tc>
      </w:tr>
      <w:tr w14:paraId="75E4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7" w:hRule="atLeast"/>
        </w:trPr>
        <w:tc>
          <w:tcPr>
            <w:tcW w:w="827" w:type="dxa"/>
            <w:vMerge w:val="restart"/>
            <w:tcBorders>
              <w:bottom w:val="nil"/>
            </w:tcBorders>
            <w:vAlign w:val="center"/>
          </w:tcPr>
          <w:p w14:paraId="5170296A">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b/>
                <w:bCs/>
                <w:color w:val="auto"/>
                <w:highlight w:val="none"/>
              </w:rPr>
            </w:pPr>
            <w:r>
              <w:rPr>
                <w:b/>
                <w:bCs/>
                <w:color w:val="auto"/>
                <w:highlight w:val="none"/>
              </w:rPr>
              <w:t>2.1.2</w:t>
            </w:r>
          </w:p>
        </w:tc>
        <w:tc>
          <w:tcPr>
            <w:tcW w:w="539" w:type="dxa"/>
            <w:vMerge w:val="restart"/>
            <w:tcBorders>
              <w:bottom w:val="nil"/>
            </w:tcBorders>
            <w:vAlign w:val="center"/>
          </w:tcPr>
          <w:p w14:paraId="5D68C92A">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b/>
                <w:bCs/>
                <w:color w:val="auto"/>
                <w:highlight w:val="none"/>
              </w:rPr>
            </w:pPr>
            <w:r>
              <w:rPr>
                <w:b/>
                <w:bCs/>
                <w:color w:val="auto"/>
                <w:highlight w:val="none"/>
              </w:rPr>
              <w:t>投标有效性审查</w:t>
            </w:r>
          </w:p>
        </w:tc>
        <w:tc>
          <w:tcPr>
            <w:tcW w:w="8505" w:type="dxa"/>
            <w:gridSpan w:val="2"/>
            <w:vAlign w:val="center"/>
          </w:tcPr>
          <w:p w14:paraId="4AAEDA9D">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b/>
                <w:bCs/>
                <w:color w:val="auto"/>
                <w:highlight w:val="none"/>
              </w:rPr>
            </w:pPr>
            <w:r>
              <w:rPr>
                <w:b/>
                <w:bCs/>
                <w:color w:val="auto"/>
                <w:highlight w:val="none"/>
              </w:rPr>
              <w:t>有下列情形之一的，视为投标人串通投标，其投标无效：</w:t>
            </w:r>
          </w:p>
          <w:p w14:paraId="1AEBD024">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1.不同投标人的投标文件由同一单位或者个人编制；</w:t>
            </w:r>
          </w:p>
          <w:p w14:paraId="553FE760">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2.不同投标人委托同一单位或者个人办理投标事宜；</w:t>
            </w:r>
          </w:p>
          <w:p w14:paraId="6E42C100">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3.不同投标人的投标文件载明的项目管理成员或者联系人员为同一人；</w:t>
            </w:r>
          </w:p>
          <w:p w14:paraId="3A9CAC97">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4.不同投标人的投标文件异常一致或者投标报价呈规律性差异；</w:t>
            </w:r>
          </w:p>
          <w:p w14:paraId="182D5D28">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5.不同投标人的投标文件相互混装；</w:t>
            </w:r>
          </w:p>
          <w:p w14:paraId="1C1CF395">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6.不同投标人的投标保证金从同一单位或者个人的账户转出。</w:t>
            </w:r>
          </w:p>
        </w:tc>
      </w:tr>
      <w:tr w14:paraId="4DAED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27" w:type="dxa"/>
            <w:vMerge w:val="continue"/>
            <w:tcBorders>
              <w:top w:val="nil"/>
              <w:bottom w:val="nil"/>
            </w:tcBorders>
            <w:vAlign w:val="center"/>
          </w:tcPr>
          <w:p w14:paraId="4A36528D">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p>
        </w:tc>
        <w:tc>
          <w:tcPr>
            <w:tcW w:w="539" w:type="dxa"/>
            <w:vMerge w:val="continue"/>
            <w:tcBorders>
              <w:top w:val="nil"/>
              <w:bottom w:val="nil"/>
            </w:tcBorders>
            <w:vAlign w:val="center"/>
          </w:tcPr>
          <w:p w14:paraId="0C227860">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p>
        </w:tc>
        <w:tc>
          <w:tcPr>
            <w:tcW w:w="8505" w:type="dxa"/>
            <w:gridSpan w:val="2"/>
            <w:vAlign w:val="center"/>
          </w:tcPr>
          <w:p w14:paraId="0E72DDDE">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通过资格审查、符合性审查的有效投标人仅有三家，且所投产品或核心产品为同</w:t>
            </w:r>
          </w:p>
          <w:p w14:paraId="0D451093">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rFonts w:hint="eastAsia" w:eastAsia="宋体"/>
                <w:color w:val="auto"/>
                <w:highlight w:val="none"/>
                <w:lang w:eastAsia="zh-CN"/>
              </w:rPr>
            </w:pPr>
            <w:r>
              <w:rPr>
                <w:color w:val="auto"/>
                <w:highlight w:val="none"/>
              </w:rPr>
              <w:t>一品牌的，其投标无效，该项目废标。</w:t>
            </w:r>
          </w:p>
        </w:tc>
      </w:tr>
      <w:tr w14:paraId="2850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27" w:type="dxa"/>
            <w:vMerge w:val="continue"/>
            <w:tcBorders>
              <w:top w:val="nil"/>
            </w:tcBorders>
            <w:vAlign w:val="center"/>
          </w:tcPr>
          <w:p w14:paraId="6C6255B3">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p>
        </w:tc>
        <w:tc>
          <w:tcPr>
            <w:tcW w:w="539" w:type="dxa"/>
            <w:vMerge w:val="continue"/>
            <w:tcBorders>
              <w:top w:val="nil"/>
            </w:tcBorders>
            <w:vAlign w:val="center"/>
          </w:tcPr>
          <w:p w14:paraId="6F55AB5E">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p>
        </w:tc>
        <w:tc>
          <w:tcPr>
            <w:tcW w:w="8505" w:type="dxa"/>
            <w:gridSpan w:val="2"/>
            <w:vAlign w:val="center"/>
          </w:tcPr>
          <w:p w14:paraId="47C5A2CD">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投标人未按评标办法3.3.4和3.3.5进行澄清修正或未在规定时间内提供有效证</w:t>
            </w:r>
          </w:p>
          <w:p w14:paraId="403EABC5">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jc w:val="both"/>
              <w:textAlignment w:val="baseline"/>
              <w:rPr>
                <w:color w:val="auto"/>
                <w:highlight w:val="none"/>
              </w:rPr>
            </w:pPr>
            <w:r>
              <w:rPr>
                <w:color w:val="auto"/>
                <w:highlight w:val="none"/>
              </w:rPr>
              <w:t>明材料的。</w:t>
            </w:r>
          </w:p>
        </w:tc>
      </w:tr>
    </w:tbl>
    <w:p w14:paraId="226C1AE7">
      <w:pPr>
        <w:pStyle w:val="4"/>
        <w:keepNext w:val="0"/>
        <w:keepLines w:val="0"/>
        <w:pageBreakBefore/>
        <w:widowControl w:val="0"/>
        <w:kinsoku w:val="0"/>
        <w:wordWrap/>
        <w:overflowPunct/>
        <w:topLinePunct w:val="0"/>
        <w:autoSpaceDE w:val="0"/>
        <w:autoSpaceDN w:val="0"/>
        <w:bidi w:val="0"/>
        <w:adjustRightInd w:val="0"/>
        <w:snapToGrid w:val="0"/>
        <w:spacing w:before="0" w:after="0" w:line="416" w:lineRule="auto"/>
        <w:textAlignment w:val="baseline"/>
        <w:rPr>
          <w:color w:val="auto"/>
          <w:highlight w:val="none"/>
        </w:rPr>
      </w:pPr>
      <w:bookmarkStart w:id="129" w:name="_Toc16518"/>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详细评审标准</w:t>
      </w:r>
      <w:bookmarkEnd w:id="129"/>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903"/>
        <w:gridCol w:w="7324"/>
      </w:tblGrid>
      <w:tr w14:paraId="069C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2530" w:type="dxa"/>
            <w:gridSpan w:val="2"/>
            <w:tcBorders>
              <w:top w:val="single" w:color="auto" w:sz="4" w:space="0"/>
              <w:left w:val="single" w:color="auto" w:sz="4" w:space="0"/>
              <w:right w:val="single" w:color="auto" w:sz="4" w:space="0"/>
            </w:tcBorders>
            <w:noWrap w:val="0"/>
            <w:vAlign w:val="center"/>
          </w:tcPr>
          <w:p w14:paraId="03F7F6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评审内容</w:t>
            </w:r>
          </w:p>
        </w:tc>
        <w:tc>
          <w:tcPr>
            <w:tcW w:w="7324" w:type="dxa"/>
            <w:tcBorders>
              <w:top w:val="single" w:color="auto" w:sz="4" w:space="0"/>
              <w:left w:val="single" w:color="auto" w:sz="4" w:space="0"/>
              <w:bottom w:val="single" w:color="auto" w:sz="4" w:space="0"/>
              <w:right w:val="single" w:color="auto" w:sz="4" w:space="0"/>
            </w:tcBorders>
            <w:noWrap w:val="0"/>
            <w:vAlign w:val="center"/>
          </w:tcPr>
          <w:p w14:paraId="582860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评分细则</w:t>
            </w:r>
          </w:p>
        </w:tc>
      </w:tr>
      <w:tr w14:paraId="3A30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27" w:type="dxa"/>
            <w:vMerge w:val="restart"/>
            <w:tcBorders>
              <w:top w:val="single" w:color="auto" w:sz="4" w:space="0"/>
              <w:left w:val="single" w:color="auto" w:sz="4" w:space="0"/>
              <w:right w:val="single" w:color="auto" w:sz="4" w:space="0"/>
            </w:tcBorders>
            <w:noWrap w:val="0"/>
            <w:vAlign w:val="center"/>
          </w:tcPr>
          <w:p w14:paraId="0B4929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综合评分</w:t>
            </w:r>
          </w:p>
          <w:p w14:paraId="782FF9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100分</w:t>
            </w:r>
          </w:p>
        </w:tc>
        <w:tc>
          <w:tcPr>
            <w:tcW w:w="1903" w:type="dxa"/>
            <w:tcBorders>
              <w:top w:val="single" w:color="auto" w:sz="4" w:space="0"/>
              <w:left w:val="single" w:color="auto" w:sz="4" w:space="0"/>
              <w:right w:val="single" w:color="auto" w:sz="4" w:space="0"/>
            </w:tcBorders>
            <w:noWrap w:val="0"/>
            <w:vAlign w:val="center"/>
          </w:tcPr>
          <w:p w14:paraId="2DB988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评审总得分计算公式</w:t>
            </w:r>
          </w:p>
        </w:tc>
        <w:tc>
          <w:tcPr>
            <w:tcW w:w="7324" w:type="dxa"/>
            <w:tcBorders>
              <w:top w:val="single" w:color="auto" w:sz="4" w:space="0"/>
              <w:left w:val="single" w:color="auto" w:sz="4" w:space="0"/>
              <w:bottom w:val="single" w:color="auto" w:sz="4" w:space="0"/>
              <w:right w:val="single" w:color="auto" w:sz="4" w:space="0"/>
            </w:tcBorders>
            <w:noWrap w:val="0"/>
            <w:vAlign w:val="center"/>
          </w:tcPr>
          <w:p w14:paraId="5D019BD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rPr>
            </w:pPr>
            <w:r>
              <w:rPr>
                <w:rFonts w:hint="eastAsia" w:ascii="宋体" w:hAnsi="宋体" w:cs="宋体"/>
                <w:color w:val="auto"/>
                <w:sz w:val="24"/>
                <w:lang w:eastAsia="zh-CN"/>
              </w:rPr>
              <w:t>投标人</w:t>
            </w:r>
            <w:r>
              <w:rPr>
                <w:rFonts w:hint="eastAsia" w:ascii="宋体" w:hAnsi="宋体" w:eastAsia="宋体" w:cs="宋体"/>
                <w:color w:val="auto"/>
                <w:sz w:val="24"/>
              </w:rPr>
              <w:t>的评审总得分=F1＋F2＋…Fn其中：F1、F2</w:t>
            </w:r>
            <w:r>
              <w:rPr>
                <w:rFonts w:hint="eastAsia" w:ascii="宋体" w:hAnsi="宋体" w:cs="宋体"/>
                <w:color w:val="auto"/>
                <w:sz w:val="24"/>
                <w:lang w:eastAsia="zh-CN"/>
              </w:rPr>
              <w:t>、</w:t>
            </w:r>
            <w:r>
              <w:rPr>
                <w:rFonts w:hint="eastAsia" w:ascii="宋体" w:hAnsi="宋体" w:eastAsia="宋体" w:cs="宋体"/>
                <w:color w:val="auto"/>
                <w:sz w:val="24"/>
              </w:rPr>
              <w:t>Fn分别为各项评分因素的汇总得分；</w:t>
            </w:r>
          </w:p>
        </w:tc>
      </w:tr>
      <w:tr w14:paraId="5B24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Merge w:val="continue"/>
            <w:tcBorders>
              <w:left w:val="single" w:color="auto" w:sz="4" w:space="0"/>
              <w:right w:val="single" w:color="auto" w:sz="4" w:space="0"/>
            </w:tcBorders>
            <w:noWrap w:val="0"/>
            <w:vAlign w:val="center"/>
          </w:tcPr>
          <w:p w14:paraId="57D87F8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14:paraId="029649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 xml:space="preserve">F1：报价得分 </w:t>
            </w:r>
            <w:r>
              <w:rPr>
                <w:rFonts w:hint="eastAsia" w:ascii="宋体" w:hAnsi="宋体" w:cs="宋体"/>
                <w:color w:val="auto"/>
                <w:sz w:val="24"/>
                <w:lang w:eastAsia="zh-CN"/>
              </w:rPr>
              <w:t>（</w:t>
            </w:r>
            <w:r>
              <w:rPr>
                <w:rFonts w:hint="eastAsia" w:ascii="宋体" w:hAnsi="宋体" w:eastAsia="宋体" w:cs="宋体"/>
                <w:color w:val="auto"/>
                <w:sz w:val="24"/>
              </w:rPr>
              <w:t>满分</w:t>
            </w:r>
            <w:r>
              <w:rPr>
                <w:rFonts w:hint="eastAsia" w:ascii="宋体" w:hAnsi="宋体" w:cs="宋体"/>
                <w:color w:val="auto"/>
                <w:sz w:val="24"/>
                <w:lang w:val="en-US" w:eastAsia="zh-CN"/>
              </w:rPr>
              <w:t>3</w:t>
            </w:r>
            <w:r>
              <w:rPr>
                <w:rFonts w:hint="eastAsia" w:ascii="宋体" w:hAnsi="宋体" w:eastAsia="宋体" w:cs="宋体"/>
                <w:color w:val="auto"/>
                <w:sz w:val="24"/>
              </w:rPr>
              <w:t>0分</w:t>
            </w:r>
            <w:r>
              <w:rPr>
                <w:rFonts w:hint="eastAsia" w:ascii="宋体" w:hAnsi="宋体" w:cs="宋体"/>
                <w:color w:val="auto"/>
                <w:sz w:val="24"/>
                <w:lang w:eastAsia="zh-CN"/>
              </w:rPr>
              <w:t>）</w:t>
            </w:r>
          </w:p>
        </w:tc>
        <w:tc>
          <w:tcPr>
            <w:tcW w:w="7324" w:type="dxa"/>
            <w:tcBorders>
              <w:top w:val="single" w:color="auto" w:sz="4" w:space="0"/>
              <w:left w:val="single" w:color="auto" w:sz="4" w:space="0"/>
              <w:bottom w:val="single" w:color="auto" w:sz="4" w:space="0"/>
              <w:right w:val="single" w:color="auto" w:sz="4" w:space="0"/>
            </w:tcBorders>
            <w:noWrap w:val="0"/>
            <w:vAlign w:val="center"/>
          </w:tcPr>
          <w:p w14:paraId="2EB27C1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color w:val="auto"/>
                <w:highlight w:val="none"/>
              </w:rPr>
              <w:t>投标人的评标总得分＝F1＋F2＋…Fn其中：F1、F2、F3…Fn分别各项评分因素的汇总得分；</w:t>
            </w:r>
          </w:p>
          <w:p w14:paraId="2578B40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采用低价优先法计算，满足</w:t>
            </w:r>
            <w:r>
              <w:rPr>
                <w:rFonts w:hint="eastAsia"/>
                <w:color w:val="auto"/>
                <w:lang w:val="en-US" w:eastAsia="zh-CN"/>
              </w:rPr>
              <w:t>投标</w:t>
            </w:r>
            <w:r>
              <w:rPr>
                <w:color w:val="auto"/>
              </w:rPr>
              <w:t>文件要求且评审报价最低的为评标基准价，其价格分为满分。其他投标人的价格分统一按照下列公式计算：</w:t>
            </w:r>
          </w:p>
          <w:p w14:paraId="06C7D6D2">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评审报价=该投标人的</w:t>
            </w:r>
            <w:r>
              <w:rPr>
                <w:rFonts w:hint="eastAsia"/>
                <w:color w:val="auto"/>
                <w:lang w:val="en-US" w:eastAsia="zh-CN"/>
              </w:rPr>
              <w:t>最终</w:t>
            </w:r>
            <w:r>
              <w:rPr>
                <w:color w:val="auto"/>
              </w:rPr>
              <w:t>投标报价×(1-J1-J2)</w:t>
            </w:r>
          </w:p>
          <w:p w14:paraId="54C0E9E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default" w:eastAsia="宋体"/>
                <w:color w:val="auto"/>
                <w:lang w:val="en-US" w:eastAsia="zh-CN"/>
              </w:rPr>
            </w:pPr>
            <w:r>
              <w:rPr>
                <w:color w:val="auto"/>
              </w:rPr>
              <w:t>投标报价得分=(评标基准价/该投标人的评审报价)×</w:t>
            </w:r>
            <w:r>
              <w:rPr>
                <w:rFonts w:hint="eastAsia"/>
                <w:color w:val="auto"/>
                <w:lang w:val="en-US" w:eastAsia="zh-CN"/>
              </w:rPr>
              <w:t>30</w:t>
            </w:r>
          </w:p>
          <w:p w14:paraId="2146A7C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注：</w:t>
            </w:r>
          </w:p>
          <w:p w14:paraId="4F5FD873">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J</w:t>
            </w:r>
            <w:r>
              <w:rPr>
                <w:rFonts w:hint="eastAsia"/>
                <w:color w:val="auto"/>
                <w:lang w:val="en-US" w:eastAsia="zh-CN"/>
              </w:rPr>
              <w:t>1</w:t>
            </w:r>
            <w:r>
              <w:rPr>
                <w:color w:val="auto"/>
              </w:rPr>
              <w:t>：小型和微型企业产品价格扣除幅度；</w:t>
            </w:r>
          </w:p>
          <w:p w14:paraId="2F18E1A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J</w:t>
            </w:r>
            <w:r>
              <w:rPr>
                <w:rFonts w:hint="eastAsia"/>
                <w:color w:val="auto"/>
                <w:lang w:val="en-US" w:eastAsia="zh-CN"/>
              </w:rPr>
              <w:t>2</w:t>
            </w:r>
            <w:r>
              <w:rPr>
                <w:color w:val="auto"/>
              </w:rPr>
              <w:t>：对本国产品给予价格评审优惠扣除幅度</w:t>
            </w:r>
            <w:r>
              <w:rPr>
                <w:rFonts w:hint="eastAsia"/>
                <w:color w:val="auto"/>
                <w:lang w:eastAsia="zh-CN"/>
              </w:rPr>
              <w:t>；</w:t>
            </w:r>
          </w:p>
          <w:p w14:paraId="6A8632D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rPr>
            </w:pPr>
            <w:r>
              <w:rPr>
                <w:color w:val="auto"/>
              </w:rPr>
              <w:t>价格扣除注意事项：</w:t>
            </w:r>
          </w:p>
          <w:p w14:paraId="2652CAFC">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0" w:firstLineChars="0"/>
              <w:textAlignment w:val="baseline"/>
              <w:rPr>
                <w:color w:val="auto"/>
              </w:rPr>
            </w:pPr>
            <w:r>
              <w:rPr>
                <w:rFonts w:ascii="Lucida Sans Unicode" w:hAnsi="Lucida Sans Unicode" w:eastAsia="宋体" w:cs="Lucida Sans Unicode"/>
                <w:color w:val="auto"/>
                <w:kern w:val="2"/>
                <w:sz w:val="24"/>
                <w:szCs w:val="24"/>
                <w:lang w:val="en-US" w:eastAsia="zh-CN" w:bidi="ar-SA"/>
              </w:rPr>
              <w:t>1.</w:t>
            </w:r>
            <w:r>
              <w:rPr>
                <w:color w:val="auto"/>
              </w:rPr>
              <w:t>投标人应提供经国家认定的小微型企业</w:t>
            </w:r>
            <w:r>
              <w:rPr>
                <w:rFonts w:hint="eastAsia"/>
                <w:color w:val="auto"/>
                <w:lang w:eastAsia="zh-CN"/>
              </w:rPr>
              <w:t>产品</w:t>
            </w:r>
            <w:r>
              <w:rPr>
                <w:color w:val="auto"/>
              </w:rPr>
              <w:t>有效证明材料方可获得价格扣除(有效材料证明详见本章第三节第4项)。</w:t>
            </w:r>
          </w:p>
          <w:p w14:paraId="1519A0F2">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0" w:firstLineChars="0"/>
              <w:textAlignment w:val="baseline"/>
              <w:rPr>
                <w:color w:val="auto"/>
              </w:rPr>
            </w:pPr>
            <w:r>
              <w:rPr>
                <w:color w:val="auto"/>
              </w:rPr>
              <w:t>2.若投报小微型企业产品</w:t>
            </w:r>
            <w:r>
              <w:rPr>
                <w:rFonts w:hint="eastAsia"/>
                <w:color w:val="auto"/>
                <w:lang w:eastAsia="zh-CN"/>
              </w:rPr>
              <w:t>，</w:t>
            </w:r>
            <w:r>
              <w:rPr>
                <w:color w:val="auto"/>
              </w:rPr>
              <w:t>请在《附件十</w:t>
            </w:r>
            <w:r>
              <w:rPr>
                <w:rFonts w:hint="eastAsia"/>
                <w:color w:val="auto"/>
                <w:lang w:val="en-US" w:eastAsia="zh-CN"/>
              </w:rPr>
              <w:t>七</w:t>
            </w:r>
            <w:r>
              <w:rPr>
                <w:color w:val="auto"/>
              </w:rPr>
              <w:t>》中标明并同时提供相应材料，经评标委员会核实方可获得价格扣除。</w:t>
            </w:r>
          </w:p>
          <w:p w14:paraId="2D03B8E0">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0" w:firstLineChars="0"/>
              <w:textAlignment w:val="baseline"/>
              <w:rPr>
                <w:color w:val="auto"/>
              </w:rPr>
            </w:pPr>
            <w:r>
              <w:rPr>
                <w:rFonts w:hint="eastAsia"/>
                <w:color w:val="auto"/>
                <w:lang w:val="en-US" w:eastAsia="zh-CN"/>
              </w:rPr>
              <w:t>3</w:t>
            </w:r>
            <w:r>
              <w:rPr>
                <w:color w:val="auto"/>
              </w:rPr>
              <w:t>.采购活动中既有本国产品又有非本国产品参与竞争的，依法对本国产品给予价格评审优惠</w:t>
            </w:r>
            <w:r>
              <w:rPr>
                <w:rFonts w:hint="eastAsia" w:cs="Lucida Sans Unicode"/>
                <w:color w:val="auto"/>
                <w:lang w:eastAsia="zh-CN"/>
              </w:rPr>
              <w:t>（符合本国产品标准的产品成本之和占该</w:t>
            </w:r>
            <w:r>
              <w:rPr>
                <w:rFonts w:hint="eastAsia" w:cs="Lucida Sans Unicode"/>
                <w:color w:val="auto"/>
                <w:lang w:val="en-US" w:eastAsia="zh-CN"/>
              </w:rPr>
              <w:t>投标人</w:t>
            </w:r>
            <w:r>
              <w:rPr>
                <w:rFonts w:hint="eastAsia" w:cs="Lucida Sans Unicode"/>
                <w:color w:val="auto"/>
                <w:lang w:eastAsia="zh-CN"/>
              </w:rPr>
              <w:t>提供的全部产品成本之和的比例达到80%以上）</w:t>
            </w:r>
            <w:r>
              <w:rPr>
                <w:color w:val="auto"/>
              </w:rPr>
              <w:t>，请在《附件十</w:t>
            </w:r>
            <w:r>
              <w:rPr>
                <w:rFonts w:hint="eastAsia"/>
                <w:color w:val="auto"/>
                <w:lang w:val="en-US" w:eastAsia="zh-CN"/>
              </w:rPr>
              <w:t>七</w:t>
            </w:r>
            <w:r>
              <w:rPr>
                <w:color w:val="auto"/>
              </w:rPr>
              <w:t>》中标明并同时提供相应材料，经评标委员会核实方可获得价格扣除。</w:t>
            </w:r>
          </w:p>
          <w:p w14:paraId="4067CFA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eastAsia="宋体"/>
                <w:color w:val="auto"/>
                <w:lang w:eastAsia="zh-CN"/>
              </w:rPr>
            </w:pPr>
            <w:r>
              <w:rPr>
                <w:color w:val="auto"/>
              </w:rPr>
              <w:t>小型和微型企业产品价格扣除幅度J</w:t>
            </w:r>
            <w:r>
              <w:rPr>
                <w:rFonts w:hint="eastAsia"/>
                <w:color w:val="auto"/>
                <w:lang w:val="en-US" w:eastAsia="zh-CN"/>
              </w:rPr>
              <w:t>1</w:t>
            </w:r>
            <w:r>
              <w:rPr>
                <w:color w:val="auto"/>
              </w:rPr>
              <w:t>：10%</w:t>
            </w:r>
            <w:r>
              <w:rPr>
                <w:rFonts w:hint="eastAsia"/>
                <w:color w:val="auto"/>
                <w:lang w:eastAsia="zh-CN"/>
              </w:rPr>
              <w:t>。</w:t>
            </w:r>
          </w:p>
          <w:p w14:paraId="4D61F1A8">
            <w:pPr>
              <w:ind w:left="0" w:leftChars="0" w:firstLine="0" w:firstLineChars="0"/>
              <w:rPr>
                <w:rFonts w:hint="eastAsia" w:ascii="宋体" w:hAnsi="宋体" w:eastAsia="宋体" w:cs="宋体"/>
                <w:b/>
                <w:snapToGrid w:val="0"/>
                <w:color w:val="auto"/>
                <w:kern w:val="0"/>
                <w:sz w:val="24"/>
                <w:lang w:eastAsia="zh-CN"/>
              </w:rPr>
            </w:pPr>
            <w:r>
              <w:rPr>
                <w:color w:val="auto"/>
              </w:rPr>
              <w:t>本国产品给予价格评审优惠扣除幅度J</w:t>
            </w:r>
            <w:r>
              <w:rPr>
                <w:rFonts w:hint="eastAsia"/>
                <w:color w:val="auto"/>
                <w:lang w:val="en-US" w:eastAsia="zh-CN"/>
              </w:rPr>
              <w:t>2</w:t>
            </w:r>
            <w:r>
              <w:rPr>
                <w:color w:val="auto"/>
              </w:rPr>
              <w:t>：</w:t>
            </w:r>
            <w:r>
              <w:rPr>
                <w:rFonts w:hint="eastAsia"/>
                <w:color w:val="auto"/>
                <w:lang w:val="en-US" w:eastAsia="zh-CN"/>
              </w:rPr>
              <w:t>2</w:t>
            </w:r>
            <w:r>
              <w:rPr>
                <w:color w:val="auto"/>
              </w:rPr>
              <w:t>0%</w:t>
            </w:r>
            <w:r>
              <w:rPr>
                <w:rFonts w:hint="eastAsia"/>
                <w:color w:val="auto"/>
                <w:lang w:eastAsia="zh-CN"/>
              </w:rPr>
              <w:t>。</w:t>
            </w:r>
          </w:p>
        </w:tc>
      </w:tr>
      <w:tr w14:paraId="7410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27" w:type="dxa"/>
            <w:vMerge w:val="continue"/>
            <w:tcBorders>
              <w:left w:val="single" w:color="auto" w:sz="4" w:space="0"/>
              <w:right w:val="single" w:color="auto" w:sz="4" w:space="0"/>
            </w:tcBorders>
            <w:noWrap w:val="0"/>
            <w:vAlign w:val="center"/>
          </w:tcPr>
          <w:p w14:paraId="4A8D1A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14:paraId="26A541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rPr>
            </w:pPr>
            <w:r>
              <w:rPr>
                <w:rFonts w:hint="eastAsia" w:ascii="宋体" w:hAnsi="宋体" w:eastAsia="宋体" w:cs="宋体"/>
                <w:color w:val="auto"/>
                <w:sz w:val="24"/>
              </w:rPr>
              <w:t>F2：</w:t>
            </w:r>
            <w:r>
              <w:rPr>
                <w:rFonts w:hint="eastAsia" w:ascii="宋体" w:hAnsi="宋体" w:eastAsia="宋体" w:cs="宋体"/>
                <w:color w:val="auto"/>
                <w:sz w:val="24"/>
                <w:highlight w:val="none"/>
              </w:rPr>
              <w:t>技术部分评审评分（满分</w:t>
            </w:r>
            <w:r>
              <w:rPr>
                <w:rFonts w:hint="eastAsia" w:ascii="宋体" w:hAnsi="宋体" w:cs="宋体"/>
                <w:color w:val="auto"/>
                <w:sz w:val="24"/>
                <w:highlight w:val="none"/>
                <w:lang w:val="en-US" w:eastAsia="zh-CN"/>
              </w:rPr>
              <w:t>34.5</w:t>
            </w:r>
            <w:r>
              <w:rPr>
                <w:rFonts w:hint="eastAsia" w:ascii="宋体" w:hAnsi="宋体" w:eastAsia="宋体" w:cs="宋体"/>
                <w:color w:val="auto"/>
                <w:sz w:val="24"/>
                <w:highlight w:val="none"/>
              </w:rPr>
              <w:t>分）</w:t>
            </w:r>
          </w:p>
        </w:tc>
        <w:tc>
          <w:tcPr>
            <w:tcW w:w="7324" w:type="dxa"/>
            <w:tcBorders>
              <w:top w:val="single" w:color="auto" w:sz="4" w:space="0"/>
              <w:left w:val="single" w:color="auto" w:sz="4" w:space="0"/>
              <w:bottom w:val="single" w:color="auto" w:sz="4" w:space="0"/>
              <w:right w:val="single" w:color="auto" w:sz="4" w:space="0"/>
            </w:tcBorders>
            <w:noWrap w:val="0"/>
            <w:vAlign w:val="center"/>
          </w:tcPr>
          <w:p w14:paraId="6B9C3BF0">
            <w:pPr>
              <w:keepNext w:val="0"/>
              <w:keepLines w:val="0"/>
              <w:pageBreakBefore w:val="0"/>
              <w:widowControl/>
              <w:kinsoku w:val="0"/>
              <w:wordWrap/>
              <w:overflowPunct/>
              <w:topLinePunct w:val="0"/>
              <w:autoSpaceDE w:val="0"/>
              <w:autoSpaceDN w:val="0"/>
              <w:bidi w:val="0"/>
              <w:adjustRightInd w:val="0"/>
              <w:snapToGrid w:val="0"/>
              <w:spacing w:line="420" w:lineRule="atLeast"/>
              <w:ind w:left="0" w:leftChars="0" w:firstLine="0" w:firstLineChars="0"/>
              <w:textAlignment w:val="baseline"/>
              <w:rPr>
                <w:rFonts w:hint="eastAsia"/>
                <w:color w:val="auto"/>
                <w:highlight w:val="none"/>
                <w:lang w:val="en-US" w:eastAsia="zh-CN"/>
              </w:rPr>
            </w:pPr>
            <w:r>
              <w:rPr>
                <w:rFonts w:hint="eastAsia"/>
                <w:color w:val="auto"/>
                <w:highlight w:val="none"/>
                <w:lang w:val="en-US" w:eastAsia="zh-CN"/>
              </w:rPr>
              <w:t>投标企业所提供的产品技术参数、性能指标以及主要部件的结构、选材完全满足招标文件要求的或投标货物技术指标、参数高于招标文件规定相应技术指标、要求的得</w:t>
            </w:r>
            <w:r>
              <w:rPr>
                <w:rFonts w:hint="eastAsia"/>
                <w:b/>
                <w:bCs/>
                <w:color w:val="auto"/>
                <w:highlight w:val="none"/>
                <w:u w:val="single"/>
                <w:lang w:val="en-US" w:eastAsia="zh-CN"/>
              </w:rPr>
              <w:t>34.5</w:t>
            </w:r>
            <w:r>
              <w:rPr>
                <w:rFonts w:hint="eastAsia"/>
                <w:color w:val="auto"/>
                <w:highlight w:val="none"/>
                <w:lang w:val="en-US" w:eastAsia="zh-CN"/>
              </w:rPr>
              <w:t>分。</w:t>
            </w:r>
          </w:p>
          <w:p w14:paraId="478B7772">
            <w:pPr>
              <w:keepNext w:val="0"/>
              <w:keepLines w:val="0"/>
              <w:pageBreakBefore w:val="0"/>
              <w:widowControl/>
              <w:kinsoku w:val="0"/>
              <w:wordWrap/>
              <w:overflowPunct/>
              <w:topLinePunct w:val="0"/>
              <w:autoSpaceDE w:val="0"/>
              <w:autoSpaceDN w:val="0"/>
              <w:bidi w:val="0"/>
              <w:adjustRightInd w:val="0"/>
              <w:snapToGrid w:val="0"/>
              <w:spacing w:line="420" w:lineRule="atLeast"/>
              <w:ind w:left="0" w:leftChars="0" w:firstLine="0" w:firstLineChars="0"/>
              <w:textAlignment w:val="baseline"/>
              <w:rPr>
                <w:rFonts w:hint="eastAsia"/>
                <w:b w:val="0"/>
                <w:bCs w:val="0"/>
                <w:color w:val="auto"/>
                <w:highlight w:val="none"/>
                <w:lang w:val="en-US" w:eastAsia="zh-CN"/>
              </w:rPr>
            </w:pPr>
            <w:r>
              <w:rPr>
                <w:rFonts w:hint="eastAsia"/>
                <w:b w:val="0"/>
                <w:bCs w:val="0"/>
                <w:color w:val="auto"/>
                <w:highlight w:val="none"/>
                <w:lang w:val="en-US" w:eastAsia="zh-CN"/>
              </w:rPr>
              <w:t>（1）</w:t>
            </w:r>
            <w:r>
              <w:rPr>
                <w:rFonts w:hint="eastAsia" w:eastAsia="宋体"/>
                <w:b w:val="0"/>
                <w:bCs w:val="0"/>
                <w:color w:val="auto"/>
                <w:highlight w:val="none"/>
                <w:lang w:val="en-US" w:eastAsia="zh-CN"/>
              </w:rPr>
              <w:t>技术参数中带“</w:t>
            </w:r>
            <w:r>
              <w:rPr>
                <w:rFonts w:hint="eastAsia" w:ascii="微软雅黑" w:hAnsi="微软雅黑" w:eastAsia="微软雅黑" w:cs="微软雅黑"/>
                <w:lang w:val="en-US" w:eastAsia="zh-CN"/>
              </w:rPr>
              <w:t>▲</w:t>
            </w:r>
            <w:r>
              <w:rPr>
                <w:rFonts w:hint="eastAsia" w:eastAsia="宋体"/>
                <w:b w:val="0"/>
                <w:bCs w:val="0"/>
                <w:color w:val="auto"/>
                <w:highlight w:val="none"/>
                <w:lang w:val="en-US" w:eastAsia="zh-CN"/>
              </w:rPr>
              <w:t>”号的投标货物技术指标、参数共计</w:t>
            </w:r>
            <w:r>
              <w:rPr>
                <w:rFonts w:hint="eastAsia"/>
                <w:b/>
                <w:bCs/>
                <w:color w:val="auto"/>
                <w:highlight w:val="none"/>
                <w:u w:val="single"/>
                <w:lang w:val="en-US" w:eastAsia="zh-CN"/>
              </w:rPr>
              <w:t>3</w:t>
            </w:r>
            <w:r>
              <w:rPr>
                <w:rFonts w:hint="eastAsia" w:eastAsia="宋体"/>
                <w:b/>
                <w:bCs/>
                <w:color w:val="auto"/>
                <w:highlight w:val="none"/>
                <w:lang w:val="en-US" w:eastAsia="zh-CN"/>
              </w:rPr>
              <w:t>项</w:t>
            </w:r>
            <w:r>
              <w:rPr>
                <w:rFonts w:hint="eastAsia" w:eastAsia="宋体"/>
                <w:b w:val="0"/>
                <w:bCs w:val="0"/>
                <w:color w:val="auto"/>
                <w:highlight w:val="none"/>
                <w:lang w:val="en-US" w:eastAsia="zh-CN"/>
              </w:rPr>
              <w:t>，低于招标文件规定相应技术指标、要求的，每一技术指标、参数</w:t>
            </w:r>
            <w:r>
              <w:rPr>
                <w:rFonts w:hint="eastAsia" w:eastAsia="宋体"/>
                <w:b/>
                <w:bCs/>
                <w:color w:val="auto"/>
                <w:highlight w:val="none"/>
                <w:lang w:val="en-US" w:eastAsia="zh-CN"/>
              </w:rPr>
              <w:t>扣</w:t>
            </w:r>
            <w:r>
              <w:rPr>
                <w:rFonts w:hint="eastAsia"/>
                <w:b/>
                <w:bCs/>
                <w:color w:val="auto"/>
                <w:highlight w:val="none"/>
                <w:u w:val="single"/>
                <w:lang w:val="en-US" w:eastAsia="zh-CN"/>
              </w:rPr>
              <w:t>5</w:t>
            </w:r>
            <w:r>
              <w:rPr>
                <w:rFonts w:hint="eastAsia" w:eastAsia="宋体"/>
                <w:b/>
                <w:bCs/>
                <w:color w:val="auto"/>
                <w:highlight w:val="none"/>
                <w:lang w:val="en-US" w:eastAsia="zh-CN"/>
              </w:rPr>
              <w:t>分</w:t>
            </w:r>
            <w:r>
              <w:rPr>
                <w:rFonts w:hint="eastAsia" w:eastAsia="宋体"/>
                <w:b w:val="0"/>
                <w:bCs w:val="0"/>
                <w:color w:val="auto"/>
                <w:highlight w:val="none"/>
                <w:lang w:val="en-US" w:eastAsia="zh-CN"/>
              </w:rPr>
              <w:t>，满分</w:t>
            </w:r>
            <w:r>
              <w:rPr>
                <w:rFonts w:hint="eastAsia" w:eastAsia="宋体"/>
                <w:b/>
                <w:bCs/>
                <w:color w:val="auto"/>
                <w:highlight w:val="none"/>
                <w:u w:val="single"/>
                <w:lang w:val="en-US" w:eastAsia="zh-CN"/>
              </w:rPr>
              <w:t xml:space="preserve"> </w:t>
            </w:r>
            <w:r>
              <w:rPr>
                <w:rFonts w:hint="eastAsia"/>
                <w:b/>
                <w:bCs/>
                <w:color w:val="auto"/>
                <w:highlight w:val="none"/>
                <w:u w:val="single"/>
                <w:lang w:val="en-US" w:eastAsia="zh-CN"/>
              </w:rPr>
              <w:t>15</w:t>
            </w:r>
            <w:r>
              <w:rPr>
                <w:rFonts w:hint="eastAsia" w:eastAsia="宋体"/>
                <w:b w:val="0"/>
                <w:bCs w:val="0"/>
                <w:color w:val="auto"/>
                <w:highlight w:val="none"/>
                <w:lang w:val="en-US" w:eastAsia="zh-CN"/>
              </w:rPr>
              <w:t>分。</w:t>
            </w:r>
          </w:p>
          <w:p w14:paraId="1FD0A678">
            <w:pPr>
              <w:keepNext w:val="0"/>
              <w:keepLines w:val="0"/>
              <w:pageBreakBefore w:val="0"/>
              <w:widowControl/>
              <w:kinsoku w:val="0"/>
              <w:wordWrap/>
              <w:overflowPunct/>
              <w:topLinePunct w:val="0"/>
              <w:autoSpaceDE w:val="0"/>
              <w:autoSpaceDN w:val="0"/>
              <w:bidi w:val="0"/>
              <w:adjustRightInd w:val="0"/>
              <w:snapToGrid w:val="0"/>
              <w:spacing w:line="420" w:lineRule="atLeast"/>
              <w:ind w:left="0" w:leftChars="0" w:firstLine="0" w:firstLineChars="0"/>
              <w:textAlignment w:val="baseline"/>
              <w:rPr>
                <w:rFonts w:hint="eastAsia" w:eastAsia="宋体"/>
                <w:b w:val="0"/>
                <w:bCs w:val="0"/>
                <w:color w:val="auto"/>
                <w:highlight w:val="none"/>
                <w:lang w:val="en-US" w:eastAsia="zh-CN"/>
              </w:rPr>
            </w:pPr>
            <w:r>
              <w:rPr>
                <w:rFonts w:hint="eastAsia"/>
                <w:b w:val="0"/>
                <w:bCs w:val="0"/>
                <w:color w:val="auto"/>
                <w:highlight w:val="none"/>
                <w:lang w:val="en-US" w:eastAsia="zh-CN"/>
              </w:rPr>
              <w:t>（2）</w:t>
            </w:r>
            <w:r>
              <w:rPr>
                <w:rFonts w:hint="eastAsia" w:eastAsia="宋体"/>
                <w:b w:val="0"/>
                <w:bCs w:val="0"/>
                <w:color w:val="auto"/>
                <w:highlight w:val="none"/>
                <w:lang w:val="en-US" w:eastAsia="zh-CN"/>
              </w:rPr>
              <w:t>技术参数中带“★”号的投标货物技术指标、参数共计</w:t>
            </w:r>
            <w:r>
              <w:rPr>
                <w:rFonts w:hint="eastAsia"/>
                <w:b/>
                <w:bCs/>
                <w:color w:val="auto"/>
                <w:highlight w:val="none"/>
                <w:u w:val="single"/>
                <w:lang w:val="en-US" w:eastAsia="zh-CN"/>
              </w:rPr>
              <w:t>27</w:t>
            </w:r>
            <w:r>
              <w:rPr>
                <w:rFonts w:hint="eastAsia" w:eastAsia="宋体"/>
                <w:b/>
                <w:bCs/>
                <w:color w:val="auto"/>
                <w:highlight w:val="none"/>
                <w:lang w:val="en-US" w:eastAsia="zh-CN"/>
              </w:rPr>
              <w:t>项</w:t>
            </w:r>
            <w:r>
              <w:rPr>
                <w:rFonts w:hint="eastAsia" w:eastAsia="宋体"/>
                <w:b w:val="0"/>
                <w:bCs w:val="0"/>
                <w:color w:val="auto"/>
                <w:highlight w:val="none"/>
                <w:lang w:val="en-US" w:eastAsia="zh-CN"/>
              </w:rPr>
              <w:t>，低于招标文件规定相应技术指标、要求的，每一技术指标、参数</w:t>
            </w:r>
            <w:r>
              <w:rPr>
                <w:rFonts w:hint="eastAsia" w:eastAsia="宋体"/>
                <w:b/>
                <w:bCs/>
                <w:color w:val="auto"/>
                <w:highlight w:val="none"/>
                <w:lang w:val="en-US" w:eastAsia="zh-CN"/>
              </w:rPr>
              <w:t>扣</w:t>
            </w:r>
            <w:r>
              <w:rPr>
                <w:rFonts w:hint="eastAsia"/>
                <w:b/>
                <w:bCs/>
                <w:color w:val="auto"/>
                <w:highlight w:val="none"/>
                <w:u w:val="single"/>
                <w:lang w:val="en-US" w:eastAsia="zh-CN"/>
              </w:rPr>
              <w:t>0.7</w:t>
            </w:r>
            <w:r>
              <w:rPr>
                <w:rFonts w:hint="eastAsia" w:eastAsia="宋体"/>
                <w:b/>
                <w:bCs/>
                <w:color w:val="auto"/>
                <w:highlight w:val="none"/>
                <w:lang w:val="en-US" w:eastAsia="zh-CN"/>
              </w:rPr>
              <w:t>分</w:t>
            </w:r>
            <w:r>
              <w:rPr>
                <w:rFonts w:hint="eastAsia" w:eastAsia="宋体"/>
                <w:b w:val="0"/>
                <w:bCs w:val="0"/>
                <w:color w:val="auto"/>
                <w:highlight w:val="none"/>
                <w:lang w:val="en-US" w:eastAsia="zh-CN"/>
              </w:rPr>
              <w:t>，满分</w:t>
            </w:r>
            <w:r>
              <w:rPr>
                <w:rFonts w:hint="eastAsia" w:eastAsia="宋体"/>
                <w:b/>
                <w:bCs/>
                <w:color w:val="auto"/>
                <w:highlight w:val="none"/>
                <w:u w:val="single"/>
                <w:lang w:val="en-US" w:eastAsia="zh-CN"/>
              </w:rPr>
              <w:t xml:space="preserve"> </w:t>
            </w:r>
            <w:r>
              <w:rPr>
                <w:rFonts w:hint="eastAsia"/>
                <w:b/>
                <w:bCs/>
                <w:color w:val="auto"/>
                <w:highlight w:val="none"/>
                <w:u w:val="single"/>
                <w:lang w:val="en-US" w:eastAsia="zh-CN"/>
              </w:rPr>
              <w:t xml:space="preserve">18.9 </w:t>
            </w:r>
            <w:r>
              <w:rPr>
                <w:rFonts w:hint="eastAsia" w:eastAsia="宋体"/>
                <w:b w:val="0"/>
                <w:bCs w:val="0"/>
                <w:color w:val="auto"/>
                <w:highlight w:val="none"/>
                <w:lang w:val="en-US" w:eastAsia="zh-CN"/>
              </w:rPr>
              <w:t>分。</w:t>
            </w:r>
          </w:p>
          <w:p w14:paraId="3F2E7C95">
            <w:pPr>
              <w:pStyle w:val="46"/>
              <w:jc w:val="both"/>
              <w:rPr>
                <w:rFonts w:hint="eastAsia" w:eastAsia="宋体"/>
                <w:b w:val="0"/>
                <w:bCs w:val="0"/>
                <w:color w:val="auto"/>
                <w:highlight w:val="none"/>
                <w:lang w:val="en-US" w:eastAsia="zh-CN"/>
              </w:rPr>
            </w:pPr>
            <w:r>
              <w:rPr>
                <w:rFonts w:hint="eastAsia"/>
                <w:b w:val="0"/>
                <w:bCs w:val="0"/>
                <w:color w:val="auto"/>
                <w:highlight w:val="none"/>
                <w:lang w:val="en-US" w:eastAsia="zh-CN"/>
              </w:rPr>
              <w:t>（3）</w:t>
            </w:r>
            <w:r>
              <w:rPr>
                <w:rFonts w:hint="eastAsia" w:eastAsia="宋体"/>
                <w:b w:val="0"/>
                <w:bCs w:val="0"/>
                <w:color w:val="auto"/>
                <w:highlight w:val="none"/>
                <w:lang w:val="en-US" w:eastAsia="zh-CN"/>
              </w:rPr>
              <w:t>技术参数中不带“★”号的投标货物技术指标、参数共计</w:t>
            </w:r>
            <w:r>
              <w:rPr>
                <w:rFonts w:hint="eastAsia" w:ascii="Lucida Sans Unicode" w:hAnsi="Lucida Sans Unicode" w:eastAsia="宋体" w:cs="Lucida Sans Unicode"/>
                <w:b/>
                <w:bCs/>
                <w:snapToGrid w:val="0"/>
                <w:color w:val="auto"/>
                <w:kern w:val="0"/>
                <w:sz w:val="24"/>
                <w:szCs w:val="24"/>
                <w:highlight w:val="none"/>
                <w:u w:val="single"/>
                <w:lang w:val="en-US" w:eastAsia="zh-CN"/>
              </w:rPr>
              <w:t>12</w:t>
            </w:r>
            <w:r>
              <w:rPr>
                <w:rFonts w:hint="eastAsia" w:eastAsia="宋体"/>
                <w:b/>
                <w:bCs/>
                <w:color w:val="auto"/>
                <w:highlight w:val="none"/>
                <w:u w:val="single"/>
                <w:lang w:val="en-US" w:eastAsia="zh-CN"/>
              </w:rPr>
              <w:t>项</w:t>
            </w:r>
            <w:r>
              <w:rPr>
                <w:rFonts w:hint="eastAsia" w:eastAsia="宋体"/>
                <w:b w:val="0"/>
                <w:bCs w:val="0"/>
                <w:color w:val="auto"/>
                <w:highlight w:val="none"/>
                <w:lang w:val="en-US" w:eastAsia="zh-CN"/>
              </w:rPr>
              <w:t>，低于招标文件规定相应技术指标、要求的，每一技术指标、参数</w:t>
            </w:r>
            <w:r>
              <w:rPr>
                <w:rFonts w:hint="eastAsia" w:ascii="Lucida Sans Unicode" w:hAnsi="Lucida Sans Unicode" w:eastAsia="宋体" w:cs="Lucida Sans Unicode"/>
                <w:b/>
                <w:bCs/>
                <w:snapToGrid w:val="0"/>
                <w:color w:val="auto"/>
                <w:kern w:val="0"/>
                <w:sz w:val="24"/>
                <w:szCs w:val="24"/>
                <w:highlight w:val="none"/>
                <w:u w:val="single"/>
                <w:lang w:val="en-US" w:eastAsia="zh-CN"/>
              </w:rPr>
              <w:t>扣0.05分</w:t>
            </w:r>
            <w:r>
              <w:rPr>
                <w:rFonts w:hint="eastAsia" w:eastAsia="宋体"/>
                <w:b w:val="0"/>
                <w:bCs w:val="0"/>
                <w:color w:val="auto"/>
                <w:highlight w:val="none"/>
                <w:lang w:val="en-US" w:eastAsia="zh-CN"/>
              </w:rPr>
              <w:t>，满分</w:t>
            </w:r>
            <w:r>
              <w:rPr>
                <w:rFonts w:hint="eastAsia" w:ascii="Lucida Sans Unicode" w:hAnsi="Lucida Sans Unicode" w:eastAsia="宋体" w:cs="Lucida Sans Unicode"/>
                <w:b/>
                <w:bCs/>
                <w:snapToGrid w:val="0"/>
                <w:color w:val="auto"/>
                <w:kern w:val="0"/>
                <w:sz w:val="24"/>
                <w:szCs w:val="24"/>
                <w:highlight w:val="none"/>
                <w:u w:val="single"/>
                <w:lang w:val="en-US" w:eastAsia="zh-CN"/>
              </w:rPr>
              <w:t>0.6</w:t>
            </w:r>
            <w:r>
              <w:rPr>
                <w:rFonts w:hint="eastAsia" w:eastAsia="宋体"/>
                <w:b w:val="0"/>
                <w:bCs w:val="0"/>
                <w:color w:val="auto"/>
                <w:highlight w:val="none"/>
                <w:lang w:val="en-US" w:eastAsia="zh-CN"/>
              </w:rPr>
              <w:t>分。</w:t>
            </w:r>
          </w:p>
          <w:p w14:paraId="64E3399E">
            <w:pPr>
              <w:pStyle w:val="46"/>
              <w:jc w:val="both"/>
              <w:rPr>
                <w:rFonts w:hint="eastAsia" w:ascii="宋体" w:hAnsi="宋体" w:eastAsia="宋体" w:cs="宋体"/>
                <w:color w:val="auto"/>
                <w:sz w:val="24"/>
              </w:rPr>
            </w:pPr>
            <w:r>
              <w:rPr>
                <w:b/>
                <w:bCs/>
                <w:color w:val="auto"/>
                <w:highlight w:val="none"/>
              </w:rPr>
              <w:t>注：所投</w:t>
            </w:r>
            <w:r>
              <w:rPr>
                <w:rFonts w:hint="eastAsia"/>
                <w:b/>
                <w:bCs/>
                <w:color w:val="auto"/>
                <w:highlight w:val="none"/>
                <w:lang w:val="en-US" w:eastAsia="zh-CN"/>
              </w:rPr>
              <w:t>产品</w:t>
            </w:r>
            <w:r>
              <w:rPr>
                <w:b/>
                <w:bCs/>
                <w:color w:val="auto"/>
                <w:highlight w:val="none"/>
              </w:rPr>
              <w:t>中技术参数需在投标文件中所附的产品彩页或检验报告或相关证明材料来证明真实有效性，彩页必须为制造商公开发布的印刷资料，检验报告必须为专业检测机构出具，若投标文件中技术支持资料参数与技术规格偏离表应答不符或无支持资料应答，视为不响应该条技术参数要求。</w:t>
            </w:r>
          </w:p>
        </w:tc>
      </w:tr>
      <w:tr w14:paraId="2B64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27" w:type="dxa"/>
            <w:vMerge w:val="continue"/>
            <w:tcBorders>
              <w:left w:val="single" w:color="auto" w:sz="4" w:space="0"/>
              <w:right w:val="single" w:color="auto" w:sz="4" w:space="0"/>
            </w:tcBorders>
            <w:noWrap w:val="0"/>
            <w:vAlign w:val="center"/>
          </w:tcPr>
          <w:p w14:paraId="0B6313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14:paraId="5C8A1B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rPr>
            </w:pPr>
            <w:r>
              <w:rPr>
                <w:rFonts w:hint="eastAsia" w:ascii="宋体" w:hAnsi="宋体" w:eastAsia="宋体" w:cs="宋体"/>
                <w:color w:val="auto"/>
                <w:sz w:val="24"/>
              </w:rPr>
              <w:t>F</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cs="宋体"/>
                <w:color w:val="auto"/>
                <w:sz w:val="24"/>
                <w:lang w:val="en-US" w:eastAsia="zh-CN"/>
              </w:rPr>
              <w:t>商务</w:t>
            </w:r>
            <w:r>
              <w:rPr>
                <w:rFonts w:hint="eastAsia" w:ascii="宋体" w:hAnsi="宋体" w:eastAsia="宋体" w:cs="宋体"/>
                <w:color w:val="auto"/>
                <w:sz w:val="24"/>
              </w:rPr>
              <w:t>部分评审评分（满分</w:t>
            </w:r>
            <w:r>
              <w:rPr>
                <w:rFonts w:hint="eastAsia" w:ascii="宋体" w:hAnsi="宋体" w:cs="宋体"/>
                <w:color w:val="auto"/>
                <w:sz w:val="24"/>
                <w:lang w:val="en-US" w:eastAsia="zh-CN"/>
              </w:rPr>
              <w:t>33.5</w:t>
            </w:r>
            <w:r>
              <w:rPr>
                <w:rFonts w:hint="eastAsia" w:ascii="宋体" w:hAnsi="宋体" w:eastAsia="宋体" w:cs="宋体"/>
                <w:color w:val="auto"/>
                <w:sz w:val="24"/>
              </w:rPr>
              <w:t>分）</w:t>
            </w:r>
          </w:p>
        </w:tc>
        <w:tc>
          <w:tcPr>
            <w:tcW w:w="7324" w:type="dxa"/>
            <w:tcBorders>
              <w:top w:val="single" w:color="auto" w:sz="4" w:space="0"/>
              <w:left w:val="single" w:color="auto" w:sz="4" w:space="0"/>
              <w:bottom w:val="single" w:color="auto" w:sz="4" w:space="0"/>
              <w:right w:val="single" w:color="auto" w:sz="4" w:space="0"/>
            </w:tcBorders>
            <w:noWrap w:val="0"/>
            <w:vAlign w:val="center"/>
          </w:tcPr>
          <w:p w14:paraId="5FEA170C">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default" w:ascii="Lucida Sans Unicode" w:hAnsi="Lucida Sans Unicode" w:eastAsia="宋体" w:cs="Lucida Sans Unicode"/>
                <w:b/>
                <w:bCs/>
                <w:color w:val="auto"/>
                <w:highlight w:val="none"/>
              </w:rPr>
            </w:pPr>
            <w:r>
              <w:rPr>
                <w:rFonts w:hint="default" w:ascii="Lucida Sans Unicode" w:hAnsi="Lucida Sans Unicode" w:eastAsia="宋体" w:cs="Lucida Sans Unicode"/>
                <w:b/>
                <w:color w:val="auto"/>
                <w:sz w:val="24"/>
                <w:highlight w:val="none"/>
                <w:lang w:val="en-US" w:eastAsia="zh-CN"/>
              </w:rPr>
              <w:t>1、</w:t>
            </w:r>
            <w:r>
              <w:rPr>
                <w:rFonts w:hint="default" w:ascii="Lucida Sans Unicode" w:hAnsi="Lucida Sans Unicode" w:eastAsia="宋体" w:cs="Lucida Sans Unicode"/>
                <w:b/>
                <w:color w:val="auto"/>
                <w:sz w:val="24"/>
                <w:highlight w:val="none"/>
              </w:rPr>
              <w:t>供货实施方案</w:t>
            </w:r>
            <w:r>
              <w:rPr>
                <w:rFonts w:hint="default" w:ascii="Lucida Sans Unicode" w:hAnsi="Lucida Sans Unicode" w:eastAsia="宋体" w:cs="Lucida Sans Unicode"/>
                <w:b/>
                <w:bCs/>
                <w:color w:val="auto"/>
                <w:highlight w:val="none"/>
              </w:rPr>
              <w:t>(满分</w:t>
            </w:r>
            <w:r>
              <w:rPr>
                <w:rFonts w:hint="eastAsia" w:cs="Lucida Sans Unicode"/>
                <w:b/>
                <w:bCs/>
                <w:color w:val="auto"/>
                <w:highlight w:val="none"/>
                <w:lang w:val="en-US" w:eastAsia="zh-CN"/>
              </w:rPr>
              <w:t>15</w:t>
            </w:r>
            <w:r>
              <w:rPr>
                <w:rFonts w:hint="default" w:ascii="Lucida Sans Unicode" w:hAnsi="Lucida Sans Unicode" w:eastAsia="宋体" w:cs="Lucida Sans Unicode"/>
                <w:b/>
                <w:bCs/>
                <w:color w:val="auto"/>
                <w:highlight w:val="none"/>
              </w:rPr>
              <w:t>分)</w:t>
            </w:r>
          </w:p>
          <w:p w14:paraId="594CAE96">
            <w:pPr>
              <w:pStyle w:val="9"/>
              <w:numPr>
                <w:ilvl w:val="0"/>
                <w:numId w:val="0"/>
              </w:numPr>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lang w:val="en-US" w:eastAsia="zh-CN"/>
              </w:rPr>
              <w:t>根据</w:t>
            </w:r>
            <w:r>
              <w:rPr>
                <w:rFonts w:hint="eastAsia" w:cs="Lucida Sans Unicode"/>
                <w:color w:val="auto"/>
                <w:highlight w:val="none"/>
                <w:lang w:val="en-US" w:eastAsia="zh-CN"/>
              </w:rPr>
              <w:t>投标</w:t>
            </w:r>
            <w:r>
              <w:rPr>
                <w:rFonts w:hint="default" w:ascii="Lucida Sans Unicode" w:hAnsi="Lucida Sans Unicode" w:eastAsia="宋体" w:cs="Lucida Sans Unicode"/>
                <w:color w:val="auto"/>
                <w:highlight w:val="none"/>
                <w:lang w:val="en-US" w:eastAsia="zh-CN"/>
              </w:rPr>
              <w:t>文件中提供的供货实施方案评审评分，至少包括 ：</w:t>
            </w:r>
          </w:p>
          <w:p w14:paraId="33E4C5F5">
            <w:pPr>
              <w:pStyle w:val="9"/>
              <w:numPr>
                <w:ilvl w:val="0"/>
                <w:numId w:val="0"/>
              </w:numPr>
              <w:rPr>
                <w:rFonts w:hint="default" w:ascii="Lucida Sans Unicode" w:hAnsi="Lucida Sans Unicode" w:eastAsia="宋体" w:cs="Lucida Sans Unicode"/>
                <w:color w:val="auto"/>
                <w:highlight w:val="none"/>
                <w:lang w:val="en-US"/>
              </w:rPr>
            </w:pPr>
            <w:r>
              <w:rPr>
                <w:rFonts w:hint="default" w:ascii="Lucida Sans Unicode" w:hAnsi="Lucida Sans Unicode" w:eastAsia="宋体" w:cs="Lucida Sans Unicode"/>
                <w:b/>
                <w:bCs/>
                <w:color w:val="auto"/>
                <w:highlight w:val="none"/>
                <w:lang w:val="en-US" w:eastAsia="zh-CN"/>
              </w:rPr>
              <w:t>（1）设备的配送、安装、调试方案；（2）故障处理</w:t>
            </w:r>
            <w:r>
              <w:rPr>
                <w:rFonts w:hint="eastAsia" w:cs="Lucida Sans Unicode"/>
                <w:b/>
                <w:bCs/>
                <w:color w:val="auto"/>
                <w:highlight w:val="none"/>
                <w:lang w:val="en-US" w:eastAsia="zh-CN"/>
              </w:rPr>
              <w:t>及</w:t>
            </w:r>
            <w:r>
              <w:rPr>
                <w:rFonts w:hint="default" w:ascii="Lucida Sans Unicode" w:hAnsi="Lucida Sans Unicode" w:eastAsia="宋体" w:cs="Lucida Sans Unicode"/>
                <w:b/>
                <w:bCs/>
                <w:color w:val="auto"/>
                <w:highlight w:val="none"/>
                <w:lang w:val="en-US" w:eastAsia="zh-CN"/>
              </w:rPr>
              <w:t>升级服务；（</w:t>
            </w:r>
            <w:r>
              <w:rPr>
                <w:rFonts w:hint="eastAsia" w:cs="Lucida Sans Unicode"/>
                <w:b/>
                <w:bCs/>
                <w:color w:val="auto"/>
                <w:highlight w:val="none"/>
                <w:lang w:val="en-US" w:eastAsia="zh-CN"/>
              </w:rPr>
              <w:t>3</w:t>
            </w:r>
            <w:r>
              <w:rPr>
                <w:rFonts w:hint="default" w:ascii="Lucida Sans Unicode" w:hAnsi="Lucida Sans Unicode" w:eastAsia="宋体" w:cs="Lucida Sans Unicode"/>
                <w:b/>
                <w:bCs/>
                <w:color w:val="auto"/>
                <w:highlight w:val="none"/>
                <w:lang w:val="en-US" w:eastAsia="zh-CN"/>
              </w:rPr>
              <w:t>）售后服务方案及故障处理程序</w:t>
            </w:r>
            <w:r>
              <w:rPr>
                <w:rFonts w:hint="default" w:ascii="Lucida Sans Unicode" w:hAnsi="Lucida Sans Unicode" w:eastAsia="宋体" w:cs="Lucida Sans Unicode"/>
                <w:color w:val="auto"/>
                <w:highlight w:val="none"/>
                <w:lang w:val="en-US" w:eastAsia="zh-CN"/>
              </w:rPr>
              <w:t>以上</w:t>
            </w:r>
            <w:r>
              <w:rPr>
                <w:rFonts w:hint="eastAsia" w:cs="Lucida Sans Unicode"/>
                <w:color w:val="auto"/>
                <w:highlight w:val="none"/>
                <w:lang w:val="en-US" w:eastAsia="zh-CN"/>
              </w:rPr>
              <w:t>3</w:t>
            </w:r>
            <w:r>
              <w:rPr>
                <w:rFonts w:hint="default" w:ascii="Lucida Sans Unicode" w:hAnsi="Lucida Sans Unicode" w:eastAsia="宋体" w:cs="Lucida Sans Unicode"/>
                <w:color w:val="auto"/>
                <w:highlight w:val="none"/>
                <w:lang w:val="en-US" w:eastAsia="zh-CN"/>
              </w:rPr>
              <w:t>项内容“</w:t>
            </w:r>
            <w:r>
              <w:rPr>
                <w:rFonts w:hint="default" w:ascii="Lucida Sans Unicode" w:hAnsi="Lucida Sans Unicode" w:eastAsia="宋体" w:cs="Lucida Sans Unicode"/>
                <w:b/>
                <w:bCs/>
                <w:color w:val="auto"/>
                <w:highlight w:val="none"/>
                <w:lang w:val="en-US" w:eastAsia="zh-CN"/>
              </w:rPr>
              <w:t>完整性、切实可行的</w:t>
            </w:r>
            <w:r>
              <w:rPr>
                <w:rFonts w:hint="default" w:ascii="Lucida Sans Unicode" w:hAnsi="Lucida Sans Unicode" w:eastAsia="宋体" w:cs="Lucida Sans Unicode"/>
                <w:color w:val="auto"/>
                <w:highlight w:val="none"/>
                <w:lang w:val="en-US" w:eastAsia="zh-CN"/>
              </w:rPr>
              <w:t>”每一项得</w:t>
            </w:r>
            <w:r>
              <w:rPr>
                <w:rFonts w:hint="eastAsia" w:cs="Lucida Sans Unicode"/>
                <w:color w:val="auto"/>
                <w:highlight w:val="none"/>
                <w:lang w:val="en-US" w:eastAsia="zh-CN"/>
              </w:rPr>
              <w:t>5</w:t>
            </w:r>
            <w:r>
              <w:rPr>
                <w:rFonts w:hint="default" w:ascii="Lucida Sans Unicode" w:hAnsi="Lucida Sans Unicode" w:eastAsia="宋体" w:cs="Lucida Sans Unicode"/>
                <w:color w:val="auto"/>
                <w:highlight w:val="none"/>
                <w:lang w:val="en-US" w:eastAsia="zh-CN"/>
              </w:rPr>
              <w:t>分，存在不足的每项得</w:t>
            </w:r>
            <w:r>
              <w:rPr>
                <w:rFonts w:hint="eastAsia" w:cs="Lucida Sans Unicode"/>
                <w:color w:val="auto"/>
                <w:highlight w:val="none"/>
                <w:lang w:val="en-US" w:eastAsia="zh-CN"/>
              </w:rPr>
              <w:t>2.5</w:t>
            </w:r>
            <w:r>
              <w:rPr>
                <w:rFonts w:hint="default" w:ascii="Lucida Sans Unicode" w:hAnsi="Lucida Sans Unicode" w:eastAsia="宋体" w:cs="Lucida Sans Unicode"/>
                <w:color w:val="auto"/>
                <w:highlight w:val="none"/>
                <w:lang w:val="en-US" w:eastAsia="zh-CN"/>
              </w:rPr>
              <w:t>分</w:t>
            </w:r>
            <w:r>
              <w:rPr>
                <w:rFonts w:hint="eastAsia" w:eastAsia="宋体" w:cs="Lucida Sans Unicode"/>
                <w:color w:val="auto"/>
                <w:highlight w:val="none"/>
                <w:lang w:val="en-US" w:eastAsia="zh-CN"/>
              </w:rPr>
              <w:t>，未提供不得分</w:t>
            </w:r>
            <w:r>
              <w:rPr>
                <w:rFonts w:hint="default" w:ascii="Lucida Sans Unicode" w:hAnsi="Lucida Sans Unicode" w:eastAsia="宋体" w:cs="Lucida Sans Unicode"/>
                <w:color w:val="auto"/>
                <w:highlight w:val="none"/>
                <w:lang w:val="en-US" w:eastAsia="zh-CN"/>
              </w:rPr>
              <w:t>。</w:t>
            </w:r>
          </w:p>
          <w:p w14:paraId="63BE97C3">
            <w:pPr>
              <w:keepNext w:val="0"/>
              <w:keepLines w:val="0"/>
              <w:pageBreakBefore w:val="0"/>
              <w:widowControl/>
              <w:numPr>
                <w:ilvl w:val="0"/>
                <w:numId w:val="0"/>
              </w:numPr>
              <w:kinsoku w:val="0"/>
              <w:wordWrap/>
              <w:overflowPunct/>
              <w:topLinePunct w:val="0"/>
              <w:autoSpaceDE w:val="0"/>
              <w:autoSpaceDN w:val="0"/>
              <w:bidi w:val="0"/>
              <w:adjustRightInd w:val="0"/>
              <w:snapToGrid w:val="0"/>
              <w:ind w:leftChars="0"/>
              <w:textAlignment w:val="baseline"/>
              <w:rPr>
                <w:rFonts w:hint="default" w:ascii="Lucida Sans Unicode" w:hAnsi="Lucida Sans Unicode" w:eastAsia="宋体" w:cs="Lucida Sans Unicode"/>
                <w:b/>
                <w:bCs/>
                <w:color w:val="auto"/>
                <w:highlight w:val="none"/>
              </w:rPr>
            </w:pPr>
            <w:r>
              <w:rPr>
                <w:rFonts w:hint="default" w:ascii="Lucida Sans Unicode" w:hAnsi="Lucida Sans Unicode" w:eastAsia="宋体" w:cs="Lucida Sans Unicode"/>
                <w:b/>
                <w:bCs/>
                <w:color w:val="auto"/>
                <w:highlight w:val="none"/>
                <w:lang w:val="en-US" w:eastAsia="zh-CN"/>
              </w:rPr>
              <w:t>2、</w:t>
            </w:r>
            <w:r>
              <w:rPr>
                <w:rFonts w:hint="default" w:ascii="Lucida Sans Unicode" w:hAnsi="Lucida Sans Unicode" w:eastAsia="宋体" w:cs="Lucida Sans Unicode"/>
                <w:b/>
                <w:bCs/>
                <w:color w:val="auto"/>
                <w:highlight w:val="none"/>
              </w:rPr>
              <w:t>质量承诺及保证措施(满分</w:t>
            </w:r>
            <w:r>
              <w:rPr>
                <w:rFonts w:hint="eastAsia" w:cs="Lucida Sans Unicode"/>
                <w:b/>
                <w:bCs/>
                <w:color w:val="auto"/>
                <w:highlight w:val="none"/>
                <w:lang w:val="en-US" w:eastAsia="zh-CN"/>
              </w:rPr>
              <w:t>10</w:t>
            </w:r>
            <w:r>
              <w:rPr>
                <w:rFonts w:hint="default" w:ascii="Lucida Sans Unicode" w:hAnsi="Lucida Sans Unicode" w:eastAsia="宋体" w:cs="Lucida Sans Unicode"/>
                <w:b/>
                <w:bCs/>
                <w:color w:val="auto"/>
                <w:highlight w:val="none"/>
              </w:rPr>
              <w:t>分)</w:t>
            </w:r>
          </w:p>
          <w:p w14:paraId="088E10D7">
            <w:pPr>
              <w:pStyle w:val="9"/>
              <w:numPr>
                <w:ilvl w:val="0"/>
                <w:numId w:val="0"/>
              </w:numPr>
              <w:rPr>
                <w:rFonts w:hint="default" w:ascii="Lucida Sans Unicode" w:hAnsi="Lucida Sans Unicode" w:eastAsia="宋体" w:cs="Lucida Sans Unicode"/>
                <w:color w:val="auto"/>
                <w:highlight w:val="none"/>
              </w:rPr>
            </w:pPr>
            <w:r>
              <w:rPr>
                <w:rFonts w:hint="default" w:ascii="Lucida Sans Unicode" w:hAnsi="Lucida Sans Unicode" w:eastAsia="宋体" w:cs="Lucida Sans Unicode"/>
                <w:color w:val="auto"/>
                <w:highlight w:val="none"/>
                <w:lang w:val="en-US" w:eastAsia="zh-CN"/>
              </w:rPr>
              <w:t>根据</w:t>
            </w:r>
            <w:r>
              <w:rPr>
                <w:rFonts w:hint="eastAsia" w:cs="Lucida Sans Unicode"/>
                <w:color w:val="auto"/>
                <w:highlight w:val="none"/>
                <w:lang w:val="en-US" w:eastAsia="zh-CN"/>
              </w:rPr>
              <w:t>投标</w:t>
            </w:r>
            <w:r>
              <w:rPr>
                <w:rFonts w:hint="default" w:ascii="Lucida Sans Unicode" w:hAnsi="Lucida Sans Unicode" w:eastAsia="宋体" w:cs="Lucida Sans Unicode"/>
                <w:color w:val="auto"/>
                <w:highlight w:val="none"/>
                <w:lang w:val="en-US" w:eastAsia="zh-CN"/>
              </w:rPr>
              <w:t>文件中提供的质量承诺及保证措施评审评分，至少包括 ：</w:t>
            </w:r>
          </w:p>
          <w:p w14:paraId="17C30C72">
            <w:pPr>
              <w:pStyle w:val="9"/>
              <w:numPr>
                <w:ilvl w:val="0"/>
                <w:numId w:val="0"/>
              </w:numPr>
              <w:rPr>
                <w:rFonts w:hint="default" w:ascii="Lucida Sans Unicode" w:hAnsi="Lucida Sans Unicode" w:eastAsia="宋体" w:cs="Lucida Sans Unicode"/>
                <w:color w:val="auto"/>
                <w:highlight w:val="none"/>
                <w:lang w:val="en-US" w:eastAsia="zh-CN"/>
              </w:rPr>
            </w:pPr>
            <w:r>
              <w:rPr>
                <w:rFonts w:hint="default" w:ascii="Lucida Sans Unicode" w:hAnsi="Lucida Sans Unicode" w:cs="Lucida Sans Unicode"/>
                <w:b/>
                <w:bCs/>
                <w:color w:val="auto"/>
                <w:highlight w:val="none"/>
                <w:lang w:val="en-US" w:eastAsia="zh-CN"/>
              </w:rPr>
              <w:t>（1）</w:t>
            </w:r>
            <w:r>
              <w:rPr>
                <w:rFonts w:hint="default" w:ascii="Lucida Sans Unicode" w:hAnsi="Lucida Sans Unicode" w:eastAsia="宋体" w:cs="Lucida Sans Unicode"/>
                <w:b/>
                <w:bCs/>
                <w:color w:val="auto"/>
                <w:highlight w:val="none"/>
                <w:lang w:val="en-US" w:eastAsia="zh-CN"/>
              </w:rPr>
              <w:t>产品</w:t>
            </w:r>
            <w:r>
              <w:rPr>
                <w:rFonts w:hint="default" w:ascii="Lucida Sans Unicode" w:hAnsi="Lucida Sans Unicode" w:eastAsia="宋体" w:cs="Lucida Sans Unicode"/>
                <w:b/>
                <w:bCs/>
                <w:color w:val="auto"/>
                <w:highlight w:val="none"/>
              </w:rPr>
              <w:t>质量</w:t>
            </w:r>
            <w:r>
              <w:rPr>
                <w:rFonts w:hint="default" w:ascii="Lucida Sans Unicode" w:hAnsi="Lucida Sans Unicode" w:eastAsia="宋体" w:cs="Lucida Sans Unicode"/>
                <w:b/>
                <w:bCs/>
                <w:color w:val="auto"/>
                <w:highlight w:val="none"/>
                <w:lang w:val="en-US" w:eastAsia="zh-CN"/>
              </w:rPr>
              <w:t>保证承诺</w:t>
            </w:r>
            <w:r>
              <w:rPr>
                <w:rFonts w:hint="default" w:ascii="Lucida Sans Unicode" w:hAnsi="Lucida Sans Unicode" w:eastAsia="宋体" w:cs="Lucida Sans Unicode"/>
                <w:b/>
                <w:bCs/>
                <w:color w:val="auto"/>
                <w:highlight w:val="none"/>
                <w:lang w:eastAsia="zh-CN"/>
              </w:rPr>
              <w:t>；（</w:t>
            </w:r>
            <w:r>
              <w:rPr>
                <w:rFonts w:hint="default" w:ascii="Lucida Sans Unicode" w:hAnsi="Lucida Sans Unicode" w:eastAsia="宋体" w:cs="Lucida Sans Unicode"/>
                <w:b/>
                <w:bCs/>
                <w:color w:val="auto"/>
                <w:highlight w:val="none"/>
                <w:lang w:val="en-US" w:eastAsia="zh-CN"/>
              </w:rPr>
              <w:t>2</w:t>
            </w:r>
            <w:r>
              <w:rPr>
                <w:rFonts w:hint="default" w:ascii="Lucida Sans Unicode" w:hAnsi="Lucida Sans Unicode" w:eastAsia="宋体" w:cs="Lucida Sans Unicode"/>
                <w:b/>
                <w:bCs/>
                <w:color w:val="auto"/>
                <w:highlight w:val="none"/>
                <w:lang w:eastAsia="zh-CN"/>
              </w:rPr>
              <w:t>）</w:t>
            </w:r>
            <w:r>
              <w:rPr>
                <w:rFonts w:hint="default" w:ascii="Lucida Sans Unicode" w:hAnsi="Lucida Sans Unicode" w:eastAsia="宋体" w:cs="Lucida Sans Unicode"/>
                <w:b/>
                <w:bCs/>
                <w:color w:val="auto"/>
                <w:highlight w:val="none"/>
                <w:lang w:val="en-US" w:eastAsia="zh-CN"/>
              </w:rPr>
              <w:t>产品质量</w:t>
            </w:r>
            <w:r>
              <w:rPr>
                <w:rFonts w:hint="default" w:ascii="Lucida Sans Unicode" w:hAnsi="Lucida Sans Unicode" w:eastAsia="宋体" w:cs="Lucida Sans Unicode"/>
                <w:b/>
                <w:bCs/>
                <w:color w:val="auto"/>
                <w:highlight w:val="none"/>
              </w:rPr>
              <w:t>保证措施</w:t>
            </w:r>
            <w:r>
              <w:rPr>
                <w:rFonts w:hint="default" w:ascii="Lucida Sans Unicode" w:hAnsi="Lucida Sans Unicode" w:eastAsia="宋体" w:cs="Lucida Sans Unicode"/>
                <w:color w:val="auto"/>
                <w:highlight w:val="none"/>
                <w:lang w:val="en-US" w:eastAsia="zh-CN"/>
              </w:rPr>
              <w:t>以上</w:t>
            </w:r>
            <w:r>
              <w:rPr>
                <w:rFonts w:hint="eastAsia" w:cs="Lucida Sans Unicode"/>
                <w:color w:val="auto"/>
                <w:highlight w:val="none"/>
                <w:lang w:val="en-US" w:eastAsia="zh-CN"/>
              </w:rPr>
              <w:t>2</w:t>
            </w:r>
            <w:r>
              <w:rPr>
                <w:rFonts w:hint="default" w:ascii="Lucida Sans Unicode" w:hAnsi="Lucida Sans Unicode" w:eastAsia="宋体" w:cs="Lucida Sans Unicode"/>
                <w:color w:val="auto"/>
                <w:highlight w:val="none"/>
                <w:lang w:val="en-US" w:eastAsia="zh-CN"/>
              </w:rPr>
              <w:t>项内容“</w:t>
            </w:r>
            <w:r>
              <w:rPr>
                <w:rFonts w:hint="default" w:ascii="Lucida Sans Unicode" w:hAnsi="Lucida Sans Unicode" w:eastAsia="宋体" w:cs="Lucida Sans Unicode"/>
                <w:b/>
                <w:bCs/>
                <w:color w:val="auto"/>
                <w:highlight w:val="none"/>
                <w:lang w:val="en-US" w:eastAsia="zh-CN"/>
              </w:rPr>
              <w:t>完整性、切实可行的</w:t>
            </w:r>
            <w:r>
              <w:rPr>
                <w:rFonts w:hint="default" w:ascii="Lucida Sans Unicode" w:hAnsi="Lucida Sans Unicode" w:eastAsia="宋体" w:cs="Lucida Sans Unicode"/>
                <w:color w:val="auto"/>
                <w:highlight w:val="none"/>
                <w:lang w:val="en-US" w:eastAsia="zh-CN"/>
              </w:rPr>
              <w:t>”每一项得</w:t>
            </w:r>
            <w:r>
              <w:rPr>
                <w:rFonts w:hint="eastAsia" w:cs="Lucida Sans Unicode"/>
                <w:color w:val="auto"/>
                <w:highlight w:val="none"/>
                <w:lang w:val="en-US" w:eastAsia="zh-CN"/>
              </w:rPr>
              <w:t>5</w:t>
            </w:r>
            <w:r>
              <w:rPr>
                <w:rFonts w:hint="default" w:ascii="Lucida Sans Unicode" w:hAnsi="Lucida Sans Unicode" w:eastAsia="宋体" w:cs="Lucida Sans Unicode"/>
                <w:color w:val="auto"/>
                <w:highlight w:val="none"/>
                <w:lang w:val="en-US" w:eastAsia="zh-CN"/>
              </w:rPr>
              <w:t>分，存在不足的每项得</w:t>
            </w:r>
            <w:r>
              <w:rPr>
                <w:rFonts w:hint="eastAsia" w:cs="Lucida Sans Unicode"/>
                <w:color w:val="auto"/>
                <w:highlight w:val="none"/>
                <w:lang w:val="en-US" w:eastAsia="zh-CN"/>
              </w:rPr>
              <w:t>2.5</w:t>
            </w:r>
            <w:r>
              <w:rPr>
                <w:rFonts w:hint="default" w:ascii="Lucida Sans Unicode" w:hAnsi="Lucida Sans Unicode" w:eastAsia="宋体" w:cs="Lucida Sans Unicode"/>
                <w:color w:val="auto"/>
                <w:highlight w:val="none"/>
                <w:lang w:val="en-US" w:eastAsia="zh-CN"/>
              </w:rPr>
              <w:t>分</w:t>
            </w:r>
            <w:r>
              <w:rPr>
                <w:rFonts w:hint="eastAsia" w:eastAsia="宋体" w:cs="Lucida Sans Unicode"/>
                <w:color w:val="auto"/>
                <w:highlight w:val="none"/>
                <w:lang w:val="en-US" w:eastAsia="zh-CN"/>
              </w:rPr>
              <w:t>，未提供不得分</w:t>
            </w:r>
            <w:r>
              <w:rPr>
                <w:rFonts w:hint="default" w:ascii="Lucida Sans Unicode" w:hAnsi="Lucida Sans Unicode" w:eastAsia="宋体" w:cs="Lucida Sans Unicode"/>
                <w:color w:val="auto"/>
                <w:highlight w:val="none"/>
                <w:lang w:val="en-US" w:eastAsia="zh-CN"/>
              </w:rPr>
              <w:t>。</w:t>
            </w:r>
          </w:p>
          <w:p w14:paraId="648FC896">
            <w:pPr>
              <w:keepNext w:val="0"/>
              <w:keepLines w:val="0"/>
              <w:pageBreakBefore w:val="0"/>
              <w:widowControl/>
              <w:numPr>
                <w:ilvl w:val="0"/>
                <w:numId w:val="0"/>
              </w:numPr>
              <w:kinsoku w:val="0"/>
              <w:wordWrap/>
              <w:overflowPunct/>
              <w:topLinePunct w:val="0"/>
              <w:autoSpaceDE w:val="0"/>
              <w:autoSpaceDN w:val="0"/>
              <w:bidi w:val="0"/>
              <w:adjustRightInd w:val="0"/>
              <w:snapToGrid w:val="0"/>
              <w:ind w:leftChars="0"/>
              <w:textAlignment w:val="baseline"/>
              <w:rPr>
                <w:rFonts w:hint="default" w:ascii="Lucida Sans Unicode" w:hAnsi="Lucida Sans Unicode" w:eastAsia="宋体" w:cs="Lucida Sans Unicode"/>
                <w:b/>
                <w:bCs/>
                <w:color w:val="auto"/>
                <w:highlight w:val="none"/>
              </w:rPr>
            </w:pPr>
            <w:r>
              <w:rPr>
                <w:rFonts w:hint="default" w:ascii="Lucida Sans Unicode" w:hAnsi="Lucida Sans Unicode" w:eastAsia="宋体" w:cs="Lucida Sans Unicode"/>
                <w:b/>
                <w:bCs/>
                <w:color w:val="auto"/>
                <w:highlight w:val="none"/>
                <w:lang w:val="en-US" w:eastAsia="zh-CN"/>
              </w:rPr>
              <w:t>3</w:t>
            </w:r>
            <w:r>
              <w:rPr>
                <w:rFonts w:hint="default" w:ascii="Lucida Sans Unicode" w:hAnsi="Lucida Sans Unicode" w:eastAsia="宋体" w:cs="Lucida Sans Unicode"/>
                <w:b/>
                <w:bCs/>
                <w:color w:val="auto"/>
                <w:highlight w:val="none"/>
                <w:lang w:eastAsia="zh-CN"/>
              </w:rPr>
              <w:t>、</w:t>
            </w:r>
            <w:r>
              <w:rPr>
                <w:rFonts w:hint="default" w:ascii="Lucida Sans Unicode" w:hAnsi="Lucida Sans Unicode" w:eastAsia="宋体" w:cs="Lucida Sans Unicode"/>
                <w:b/>
                <w:bCs/>
                <w:color w:val="auto"/>
                <w:highlight w:val="none"/>
              </w:rPr>
              <w:t>故障响应时间、设备巡检维护及措施(满分</w:t>
            </w:r>
            <w:r>
              <w:rPr>
                <w:rFonts w:hint="eastAsia" w:cs="Lucida Sans Unicode"/>
                <w:b/>
                <w:bCs/>
                <w:color w:val="auto"/>
                <w:highlight w:val="none"/>
                <w:lang w:val="en-US" w:eastAsia="zh-CN"/>
              </w:rPr>
              <w:t>4.5</w:t>
            </w:r>
            <w:r>
              <w:rPr>
                <w:rFonts w:hint="default" w:ascii="Lucida Sans Unicode" w:hAnsi="Lucida Sans Unicode" w:eastAsia="宋体" w:cs="Lucida Sans Unicode"/>
                <w:b/>
                <w:bCs/>
                <w:color w:val="auto"/>
                <w:highlight w:val="none"/>
              </w:rPr>
              <w:t>分)</w:t>
            </w:r>
          </w:p>
          <w:p w14:paraId="5E6AF70B">
            <w:pPr>
              <w:pStyle w:val="9"/>
              <w:numPr>
                <w:ilvl w:val="0"/>
                <w:numId w:val="0"/>
              </w:numPr>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根据</w:t>
            </w:r>
            <w:r>
              <w:rPr>
                <w:rFonts w:hint="eastAsia" w:cs="Lucida Sans Unicode"/>
                <w:color w:val="auto"/>
                <w:highlight w:val="none"/>
                <w:lang w:val="en-US" w:eastAsia="zh-CN"/>
              </w:rPr>
              <w:t>投标</w:t>
            </w:r>
            <w:r>
              <w:rPr>
                <w:rFonts w:hint="default" w:ascii="Lucida Sans Unicode" w:hAnsi="Lucida Sans Unicode" w:eastAsia="宋体" w:cs="Lucida Sans Unicode"/>
                <w:color w:val="auto"/>
                <w:highlight w:val="none"/>
                <w:lang w:val="en-US" w:eastAsia="zh-CN"/>
              </w:rPr>
              <w:t>文件中提供的故障响应时间、设备巡检维护及措施评审评分，至少包括 ：（</w:t>
            </w:r>
            <w:r>
              <w:rPr>
                <w:rFonts w:hint="default" w:ascii="Lucida Sans Unicode" w:hAnsi="Lucida Sans Unicode" w:eastAsia="宋体" w:cs="Lucida Sans Unicode"/>
                <w:b/>
                <w:bCs/>
                <w:color w:val="auto"/>
                <w:highlight w:val="none"/>
                <w:lang w:val="en-US" w:eastAsia="zh-CN"/>
              </w:rPr>
              <w:t>1）</w:t>
            </w:r>
            <w:r>
              <w:rPr>
                <w:rFonts w:hint="default" w:ascii="Lucida Sans Unicode" w:hAnsi="Lucida Sans Unicode" w:eastAsia="宋体" w:cs="Lucida Sans Unicode"/>
                <w:b/>
                <w:bCs/>
                <w:color w:val="auto"/>
                <w:highlight w:val="none"/>
              </w:rPr>
              <w:t>故障响应时间</w:t>
            </w:r>
            <w:r>
              <w:rPr>
                <w:rFonts w:hint="default" w:ascii="Lucida Sans Unicode" w:hAnsi="Lucida Sans Unicode" w:eastAsia="宋体" w:cs="Lucida Sans Unicode"/>
                <w:b/>
                <w:bCs/>
                <w:color w:val="auto"/>
                <w:highlight w:val="none"/>
                <w:lang w:eastAsia="zh-CN"/>
              </w:rPr>
              <w:t>；（</w:t>
            </w:r>
            <w:r>
              <w:rPr>
                <w:rFonts w:hint="default" w:ascii="Lucida Sans Unicode" w:hAnsi="Lucida Sans Unicode" w:eastAsia="宋体" w:cs="Lucida Sans Unicode"/>
                <w:b/>
                <w:bCs/>
                <w:color w:val="auto"/>
                <w:highlight w:val="none"/>
                <w:lang w:val="en-US" w:eastAsia="zh-CN"/>
              </w:rPr>
              <w:t>2</w:t>
            </w:r>
            <w:r>
              <w:rPr>
                <w:rFonts w:hint="default" w:ascii="Lucida Sans Unicode" w:hAnsi="Lucida Sans Unicode" w:eastAsia="宋体" w:cs="Lucida Sans Unicode"/>
                <w:b/>
                <w:bCs/>
                <w:color w:val="auto"/>
                <w:highlight w:val="none"/>
                <w:lang w:eastAsia="zh-CN"/>
              </w:rPr>
              <w:t>）</w:t>
            </w:r>
            <w:r>
              <w:rPr>
                <w:rFonts w:hint="default" w:ascii="Lucida Sans Unicode" w:hAnsi="Lucida Sans Unicode" w:eastAsia="宋体" w:cs="Lucida Sans Unicode"/>
                <w:b/>
                <w:bCs/>
                <w:color w:val="auto"/>
                <w:highlight w:val="none"/>
              </w:rPr>
              <w:t>设备巡检维护周期</w:t>
            </w:r>
            <w:r>
              <w:rPr>
                <w:rFonts w:hint="default" w:ascii="Lucida Sans Unicode" w:hAnsi="Lucida Sans Unicode" w:eastAsia="宋体" w:cs="Lucida Sans Unicode"/>
                <w:b/>
                <w:bCs/>
                <w:color w:val="auto"/>
                <w:highlight w:val="none"/>
                <w:lang w:eastAsia="zh-CN"/>
              </w:rPr>
              <w:t>；（</w:t>
            </w:r>
            <w:r>
              <w:rPr>
                <w:rFonts w:hint="default" w:ascii="Lucida Sans Unicode" w:hAnsi="Lucida Sans Unicode" w:eastAsia="宋体" w:cs="Lucida Sans Unicode"/>
                <w:b/>
                <w:bCs/>
                <w:color w:val="auto"/>
                <w:highlight w:val="none"/>
                <w:lang w:val="en-US" w:eastAsia="zh-CN"/>
              </w:rPr>
              <w:t>3</w:t>
            </w:r>
            <w:r>
              <w:rPr>
                <w:rFonts w:hint="default" w:ascii="Lucida Sans Unicode" w:hAnsi="Lucida Sans Unicode" w:eastAsia="宋体" w:cs="Lucida Sans Unicode"/>
                <w:b/>
                <w:bCs/>
                <w:color w:val="auto"/>
                <w:highlight w:val="none"/>
                <w:lang w:eastAsia="zh-CN"/>
              </w:rPr>
              <w:t>）</w:t>
            </w:r>
            <w:r>
              <w:rPr>
                <w:rFonts w:hint="default" w:ascii="Lucida Sans Unicode" w:hAnsi="Lucida Sans Unicode" w:eastAsia="宋体" w:cs="Lucida Sans Unicode"/>
                <w:b/>
                <w:bCs/>
                <w:color w:val="auto"/>
                <w:highlight w:val="none"/>
              </w:rPr>
              <w:t>巡检计划内容</w:t>
            </w:r>
            <w:r>
              <w:rPr>
                <w:rFonts w:hint="default" w:ascii="Lucida Sans Unicode" w:hAnsi="Lucida Sans Unicode" w:eastAsia="宋体" w:cs="Lucida Sans Unicode"/>
                <w:color w:val="auto"/>
                <w:highlight w:val="none"/>
                <w:lang w:val="en-US" w:eastAsia="zh-CN"/>
              </w:rPr>
              <w:t>以上3项内容“</w:t>
            </w:r>
            <w:r>
              <w:rPr>
                <w:rFonts w:hint="default" w:ascii="Lucida Sans Unicode" w:hAnsi="Lucida Sans Unicode" w:eastAsia="宋体" w:cs="Lucida Sans Unicode"/>
                <w:b/>
                <w:bCs/>
                <w:color w:val="auto"/>
                <w:highlight w:val="none"/>
                <w:lang w:val="en-US" w:eastAsia="zh-CN"/>
              </w:rPr>
              <w:t>完整性、切实可行的</w:t>
            </w:r>
            <w:r>
              <w:rPr>
                <w:rFonts w:hint="default" w:ascii="Lucida Sans Unicode" w:hAnsi="Lucida Sans Unicode" w:eastAsia="宋体" w:cs="Lucida Sans Unicode"/>
                <w:color w:val="auto"/>
                <w:highlight w:val="none"/>
                <w:lang w:val="en-US" w:eastAsia="zh-CN"/>
              </w:rPr>
              <w:t>”每一项得</w:t>
            </w:r>
            <w:r>
              <w:rPr>
                <w:rFonts w:hint="eastAsia" w:cs="Lucida Sans Unicode"/>
                <w:color w:val="auto"/>
                <w:highlight w:val="none"/>
                <w:lang w:val="en-US" w:eastAsia="zh-CN"/>
              </w:rPr>
              <w:t>1.5</w:t>
            </w:r>
            <w:r>
              <w:rPr>
                <w:rFonts w:hint="default" w:ascii="Lucida Sans Unicode" w:hAnsi="Lucida Sans Unicode" w:eastAsia="宋体" w:cs="Lucida Sans Unicode"/>
                <w:color w:val="auto"/>
                <w:highlight w:val="none"/>
                <w:lang w:val="en-US" w:eastAsia="zh-CN"/>
              </w:rPr>
              <w:t>分，存在不足的每项得</w:t>
            </w:r>
            <w:r>
              <w:rPr>
                <w:rFonts w:hint="eastAsia" w:cs="Lucida Sans Unicode"/>
                <w:color w:val="auto"/>
                <w:highlight w:val="none"/>
                <w:lang w:val="en-US" w:eastAsia="zh-CN"/>
              </w:rPr>
              <w:t>0.75</w:t>
            </w:r>
            <w:r>
              <w:rPr>
                <w:rFonts w:hint="default" w:ascii="Lucida Sans Unicode" w:hAnsi="Lucida Sans Unicode" w:eastAsia="宋体" w:cs="Lucida Sans Unicode"/>
                <w:color w:val="auto"/>
                <w:highlight w:val="none"/>
                <w:lang w:val="en-US" w:eastAsia="zh-CN"/>
              </w:rPr>
              <w:t>分</w:t>
            </w:r>
            <w:r>
              <w:rPr>
                <w:rFonts w:hint="eastAsia" w:eastAsia="宋体" w:cs="Lucida Sans Unicode"/>
                <w:color w:val="auto"/>
                <w:highlight w:val="none"/>
                <w:lang w:val="en-US" w:eastAsia="zh-CN"/>
              </w:rPr>
              <w:t>，未提供不得分</w:t>
            </w:r>
            <w:r>
              <w:rPr>
                <w:rFonts w:hint="default" w:ascii="Lucida Sans Unicode" w:hAnsi="Lucida Sans Unicode" w:eastAsia="宋体" w:cs="Lucida Sans Unicode"/>
                <w:color w:val="auto"/>
                <w:highlight w:val="none"/>
                <w:lang w:val="en-US" w:eastAsia="zh-CN"/>
              </w:rPr>
              <w:t>。</w:t>
            </w:r>
          </w:p>
          <w:p w14:paraId="22C3BC02">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default" w:ascii="Lucida Sans Unicode" w:hAnsi="Lucida Sans Unicode" w:eastAsia="宋体" w:cs="Lucida Sans Unicode"/>
                <w:b/>
                <w:bCs/>
                <w:color w:val="auto"/>
                <w:highlight w:val="none"/>
              </w:rPr>
            </w:pPr>
            <w:r>
              <w:rPr>
                <w:rFonts w:hint="default" w:ascii="Lucida Sans Unicode" w:hAnsi="Lucida Sans Unicode" w:eastAsia="宋体" w:cs="Lucida Sans Unicode"/>
                <w:b/>
                <w:bCs/>
                <w:color w:val="auto"/>
                <w:highlight w:val="none"/>
                <w:lang w:val="en-US" w:eastAsia="zh-CN"/>
              </w:rPr>
              <w:t>4、</w:t>
            </w:r>
            <w:r>
              <w:rPr>
                <w:rFonts w:hint="default" w:ascii="Lucida Sans Unicode" w:hAnsi="Lucida Sans Unicode" w:eastAsia="宋体" w:cs="Lucida Sans Unicode"/>
                <w:b/>
                <w:bCs/>
                <w:color w:val="auto"/>
                <w:highlight w:val="none"/>
              </w:rPr>
              <w:t>培训计划及保障措施(满分</w:t>
            </w:r>
            <w:r>
              <w:rPr>
                <w:rFonts w:hint="eastAsia" w:cs="Lucida Sans Unicode"/>
                <w:b/>
                <w:bCs/>
                <w:color w:val="auto"/>
                <w:highlight w:val="none"/>
                <w:lang w:val="en-US" w:eastAsia="zh-CN"/>
              </w:rPr>
              <w:t>2</w:t>
            </w:r>
            <w:r>
              <w:rPr>
                <w:rFonts w:hint="default" w:ascii="Lucida Sans Unicode" w:hAnsi="Lucida Sans Unicode" w:eastAsia="宋体" w:cs="Lucida Sans Unicode"/>
                <w:b/>
                <w:bCs/>
                <w:color w:val="auto"/>
                <w:highlight w:val="none"/>
              </w:rPr>
              <w:t>分)</w:t>
            </w:r>
          </w:p>
          <w:p w14:paraId="24431689">
            <w:pPr>
              <w:pStyle w:val="9"/>
              <w:numPr>
                <w:ilvl w:val="0"/>
                <w:numId w:val="0"/>
              </w:numPr>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根据</w:t>
            </w:r>
            <w:r>
              <w:rPr>
                <w:rFonts w:hint="eastAsia" w:cs="Lucida Sans Unicode"/>
                <w:color w:val="auto"/>
                <w:highlight w:val="none"/>
                <w:lang w:val="en-US" w:eastAsia="zh-CN"/>
              </w:rPr>
              <w:t>投标</w:t>
            </w:r>
            <w:r>
              <w:rPr>
                <w:rFonts w:hint="default" w:ascii="Lucida Sans Unicode" w:hAnsi="Lucida Sans Unicode" w:eastAsia="宋体" w:cs="Lucida Sans Unicode"/>
                <w:color w:val="auto"/>
                <w:highlight w:val="none"/>
                <w:lang w:val="en-US" w:eastAsia="zh-CN"/>
              </w:rPr>
              <w:t>文件中提供的培训计划及保障措施评审评分，至少包括</w:t>
            </w:r>
            <w:r>
              <w:rPr>
                <w:rFonts w:hint="eastAsia" w:cs="Lucida Sans Unicode"/>
                <w:color w:val="auto"/>
                <w:highlight w:val="none"/>
                <w:lang w:val="en-US" w:eastAsia="zh-CN"/>
              </w:rPr>
              <w:t>：</w:t>
            </w:r>
            <w:r>
              <w:rPr>
                <w:rFonts w:hint="default" w:ascii="Lucida Sans Unicode" w:hAnsi="Lucida Sans Unicode" w:eastAsia="宋体" w:cs="Lucida Sans Unicode"/>
                <w:b/>
                <w:bCs/>
                <w:color w:val="auto"/>
                <w:highlight w:val="none"/>
                <w:lang w:val="en-US" w:eastAsia="zh-CN"/>
              </w:rPr>
              <w:t>（1）项目实施计划；（2）人员安排</w:t>
            </w:r>
            <w:r>
              <w:rPr>
                <w:rFonts w:hint="eastAsia" w:cs="Lucida Sans Unicode"/>
                <w:b/>
                <w:bCs/>
                <w:color w:val="auto"/>
                <w:highlight w:val="none"/>
                <w:lang w:val="en-US" w:eastAsia="zh-CN"/>
              </w:rPr>
              <w:t>及</w:t>
            </w:r>
            <w:r>
              <w:rPr>
                <w:rFonts w:hint="default" w:ascii="Lucida Sans Unicode" w:hAnsi="Lucida Sans Unicode" w:eastAsia="宋体" w:cs="Lucida Sans Unicode"/>
                <w:b/>
                <w:bCs/>
                <w:color w:val="auto"/>
                <w:highlight w:val="none"/>
                <w:lang w:val="en-US" w:eastAsia="zh-CN"/>
              </w:rPr>
              <w:t>培训方案</w:t>
            </w:r>
            <w:r>
              <w:rPr>
                <w:rFonts w:hint="default" w:ascii="Lucida Sans Unicode" w:hAnsi="Lucida Sans Unicode" w:eastAsia="宋体" w:cs="Lucida Sans Unicode"/>
                <w:color w:val="auto"/>
                <w:highlight w:val="none"/>
                <w:lang w:val="en-US" w:eastAsia="zh-CN"/>
              </w:rPr>
              <w:t>以上</w:t>
            </w:r>
            <w:r>
              <w:rPr>
                <w:rFonts w:hint="eastAsia" w:cs="Lucida Sans Unicode"/>
                <w:color w:val="auto"/>
                <w:highlight w:val="none"/>
                <w:lang w:val="en-US" w:eastAsia="zh-CN"/>
              </w:rPr>
              <w:t>2</w:t>
            </w:r>
            <w:r>
              <w:rPr>
                <w:rFonts w:hint="default" w:ascii="Lucida Sans Unicode" w:hAnsi="Lucida Sans Unicode" w:eastAsia="宋体" w:cs="Lucida Sans Unicode"/>
                <w:color w:val="auto"/>
                <w:highlight w:val="none"/>
                <w:lang w:val="en-US" w:eastAsia="zh-CN"/>
              </w:rPr>
              <w:t>项内容“</w:t>
            </w:r>
            <w:r>
              <w:rPr>
                <w:rFonts w:hint="default" w:ascii="Lucida Sans Unicode" w:hAnsi="Lucida Sans Unicode" w:eastAsia="宋体" w:cs="Lucida Sans Unicode"/>
                <w:b/>
                <w:bCs/>
                <w:color w:val="auto"/>
                <w:highlight w:val="none"/>
                <w:lang w:val="en-US" w:eastAsia="zh-CN"/>
              </w:rPr>
              <w:t>完整性、切实可行的</w:t>
            </w:r>
            <w:r>
              <w:rPr>
                <w:rFonts w:hint="default" w:ascii="Lucida Sans Unicode" w:hAnsi="Lucida Sans Unicode" w:eastAsia="宋体" w:cs="Lucida Sans Unicode"/>
                <w:color w:val="auto"/>
                <w:highlight w:val="none"/>
                <w:lang w:val="en-US" w:eastAsia="zh-CN"/>
              </w:rPr>
              <w:t>”每一项得</w:t>
            </w:r>
            <w:r>
              <w:rPr>
                <w:rFonts w:hint="eastAsia" w:cs="Lucida Sans Unicode"/>
                <w:color w:val="auto"/>
                <w:highlight w:val="none"/>
                <w:lang w:val="en-US" w:eastAsia="zh-CN"/>
              </w:rPr>
              <w:t>1</w:t>
            </w:r>
            <w:r>
              <w:rPr>
                <w:rFonts w:hint="default" w:ascii="Lucida Sans Unicode" w:hAnsi="Lucida Sans Unicode" w:eastAsia="宋体" w:cs="Lucida Sans Unicode"/>
                <w:color w:val="auto"/>
                <w:highlight w:val="none"/>
                <w:lang w:val="en-US" w:eastAsia="zh-CN"/>
              </w:rPr>
              <w:t>分，存在不足的每项得</w:t>
            </w:r>
            <w:r>
              <w:rPr>
                <w:rFonts w:hint="eastAsia" w:cs="Lucida Sans Unicode"/>
                <w:color w:val="auto"/>
                <w:highlight w:val="none"/>
                <w:lang w:val="en-US" w:eastAsia="zh-CN"/>
              </w:rPr>
              <w:t>0.5</w:t>
            </w:r>
            <w:r>
              <w:rPr>
                <w:rFonts w:hint="default" w:ascii="Lucida Sans Unicode" w:hAnsi="Lucida Sans Unicode" w:eastAsia="宋体" w:cs="Lucida Sans Unicode"/>
                <w:color w:val="auto"/>
                <w:highlight w:val="none"/>
                <w:lang w:val="en-US" w:eastAsia="zh-CN"/>
              </w:rPr>
              <w:t>分</w:t>
            </w:r>
            <w:r>
              <w:rPr>
                <w:rFonts w:hint="eastAsia" w:ascii="Lucida Sans Unicode" w:hAnsi="Lucida Sans Unicode" w:eastAsia="宋体" w:cs="Lucida Sans Unicode"/>
                <w:color w:val="auto"/>
                <w:highlight w:val="none"/>
                <w:lang w:val="en-US" w:eastAsia="zh-CN"/>
              </w:rPr>
              <w:t>，未提供不得分</w:t>
            </w:r>
            <w:r>
              <w:rPr>
                <w:rFonts w:hint="default" w:ascii="Lucida Sans Unicode" w:hAnsi="Lucida Sans Unicode" w:eastAsia="宋体" w:cs="Lucida Sans Unicode"/>
                <w:color w:val="auto"/>
                <w:highlight w:val="none"/>
                <w:lang w:val="en-US" w:eastAsia="zh-CN"/>
              </w:rPr>
              <w:t>。</w:t>
            </w:r>
          </w:p>
          <w:p w14:paraId="3FA38D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Lucida Sans Unicode" w:hAnsi="Lucida Sans Unicode" w:eastAsia="宋体" w:cs="Lucida Sans Unicode"/>
                <w:b/>
                <w:bCs/>
                <w:color w:val="auto"/>
                <w:highlight w:val="none"/>
                <w:lang w:val="en-US" w:eastAsia="zh-CN"/>
              </w:rPr>
            </w:pPr>
            <w:r>
              <w:rPr>
                <w:rFonts w:hint="default" w:ascii="Lucida Sans Unicode" w:hAnsi="Lucida Sans Unicode" w:eastAsia="宋体" w:cs="Lucida Sans Unicode"/>
                <w:b/>
                <w:bCs/>
                <w:color w:val="auto"/>
                <w:highlight w:val="none"/>
                <w:lang w:val="en-US" w:eastAsia="zh-CN"/>
              </w:rPr>
              <w:t>5、应急预案及保障措施（</w:t>
            </w:r>
            <w:r>
              <w:rPr>
                <w:rFonts w:hint="default" w:ascii="Lucida Sans Unicode" w:hAnsi="Lucida Sans Unicode" w:eastAsia="宋体" w:cs="Lucida Sans Unicode"/>
                <w:b/>
                <w:bCs/>
                <w:color w:val="auto"/>
                <w:highlight w:val="none"/>
              </w:rPr>
              <w:t>满分</w:t>
            </w:r>
            <w:r>
              <w:rPr>
                <w:rFonts w:hint="eastAsia" w:cs="Lucida Sans Unicode"/>
                <w:b/>
                <w:bCs/>
                <w:color w:val="auto"/>
                <w:highlight w:val="none"/>
                <w:lang w:val="en-US" w:eastAsia="zh-CN"/>
              </w:rPr>
              <w:t>2</w:t>
            </w:r>
            <w:r>
              <w:rPr>
                <w:rFonts w:hint="default" w:ascii="Lucida Sans Unicode" w:hAnsi="Lucida Sans Unicode" w:eastAsia="宋体" w:cs="Lucida Sans Unicode"/>
                <w:b/>
                <w:bCs/>
                <w:color w:val="auto"/>
                <w:highlight w:val="none"/>
              </w:rPr>
              <w:t>分</w:t>
            </w:r>
            <w:r>
              <w:rPr>
                <w:rFonts w:hint="default" w:ascii="Lucida Sans Unicode" w:hAnsi="Lucida Sans Unicode" w:eastAsia="宋体" w:cs="Lucida Sans Unicode"/>
                <w:b/>
                <w:bCs/>
                <w:color w:val="auto"/>
                <w:highlight w:val="none"/>
                <w:lang w:val="en-US" w:eastAsia="zh-CN"/>
              </w:rPr>
              <w:t>）</w:t>
            </w:r>
          </w:p>
          <w:p w14:paraId="6B1478BA">
            <w:pPr>
              <w:pStyle w:val="9"/>
              <w:numPr>
                <w:ilvl w:val="0"/>
                <w:numId w:val="0"/>
              </w:numPr>
              <w:rPr>
                <w:rFonts w:hint="default" w:ascii="Lucida Sans Unicode" w:hAnsi="Lucida Sans Unicode" w:eastAsia="宋体" w:cs="Lucida Sans Unicode"/>
                <w:color w:val="auto"/>
                <w:highlight w:val="none"/>
                <w:lang w:val="en-US" w:eastAsia="zh-CN"/>
              </w:rPr>
            </w:pPr>
            <w:r>
              <w:rPr>
                <w:rFonts w:hint="default" w:ascii="Lucida Sans Unicode" w:hAnsi="Lucida Sans Unicode" w:eastAsia="宋体" w:cs="Lucida Sans Unicode"/>
                <w:color w:val="auto"/>
                <w:highlight w:val="none"/>
                <w:lang w:val="en-US" w:eastAsia="zh-CN"/>
              </w:rPr>
              <w:t>根据</w:t>
            </w:r>
            <w:r>
              <w:rPr>
                <w:rFonts w:hint="eastAsia" w:cs="Lucida Sans Unicode"/>
                <w:color w:val="auto"/>
                <w:highlight w:val="none"/>
                <w:lang w:val="en-US" w:eastAsia="zh-CN"/>
              </w:rPr>
              <w:t>投标</w:t>
            </w:r>
            <w:r>
              <w:rPr>
                <w:rFonts w:hint="default" w:ascii="Lucida Sans Unicode" w:hAnsi="Lucida Sans Unicode" w:eastAsia="宋体" w:cs="Lucida Sans Unicode"/>
                <w:color w:val="auto"/>
                <w:highlight w:val="none"/>
                <w:lang w:val="en-US" w:eastAsia="zh-CN"/>
              </w:rPr>
              <w:t>文件中提供的应急预案及保障措施评审评分，至少包括：（1）</w:t>
            </w:r>
            <w:r>
              <w:rPr>
                <w:rFonts w:hint="default" w:ascii="Lucida Sans Unicode" w:hAnsi="Lucida Sans Unicode" w:eastAsia="宋体" w:cs="Lucida Sans Unicode"/>
                <w:b/>
                <w:bCs/>
                <w:color w:val="auto"/>
                <w:highlight w:val="none"/>
                <w:lang w:val="en-US" w:eastAsia="zh-CN"/>
              </w:rPr>
              <w:t>应急预案</w:t>
            </w:r>
            <w:r>
              <w:rPr>
                <w:rFonts w:hint="eastAsia" w:cs="Lucida Sans Unicode"/>
                <w:b/>
                <w:bCs/>
                <w:color w:val="auto"/>
                <w:highlight w:val="none"/>
                <w:lang w:val="en-US" w:eastAsia="zh-CN"/>
              </w:rPr>
              <w:t>及</w:t>
            </w:r>
            <w:r>
              <w:rPr>
                <w:rFonts w:hint="default" w:ascii="Lucida Sans Unicode" w:hAnsi="Lucida Sans Unicode" w:eastAsia="宋体" w:cs="Lucida Sans Unicode"/>
                <w:b/>
                <w:bCs/>
                <w:color w:val="auto"/>
                <w:highlight w:val="none"/>
                <w:lang w:val="en-US" w:eastAsia="zh-CN"/>
              </w:rPr>
              <w:t>保证措施；（</w:t>
            </w:r>
            <w:r>
              <w:rPr>
                <w:rFonts w:hint="eastAsia" w:cs="Lucida Sans Unicode"/>
                <w:b/>
                <w:bCs/>
                <w:color w:val="auto"/>
                <w:highlight w:val="none"/>
                <w:lang w:val="en-US" w:eastAsia="zh-CN"/>
              </w:rPr>
              <w:t>2</w:t>
            </w:r>
            <w:r>
              <w:rPr>
                <w:rFonts w:hint="default" w:ascii="Lucida Sans Unicode" w:hAnsi="Lucida Sans Unicode" w:eastAsia="宋体" w:cs="Lucida Sans Unicode"/>
                <w:b/>
                <w:bCs/>
                <w:color w:val="auto"/>
                <w:highlight w:val="none"/>
                <w:lang w:val="en-US" w:eastAsia="zh-CN"/>
              </w:rPr>
              <w:t>）备品备件的优惠比例及供货计划</w:t>
            </w:r>
            <w:r>
              <w:rPr>
                <w:rFonts w:hint="default" w:ascii="Lucida Sans Unicode" w:hAnsi="Lucida Sans Unicode" w:eastAsia="宋体" w:cs="Lucida Sans Unicode"/>
                <w:color w:val="auto"/>
                <w:highlight w:val="none"/>
                <w:lang w:val="en-US" w:eastAsia="zh-CN"/>
              </w:rPr>
              <w:t>以上</w:t>
            </w:r>
            <w:r>
              <w:rPr>
                <w:rFonts w:hint="eastAsia" w:cs="Lucida Sans Unicode"/>
                <w:color w:val="auto"/>
                <w:highlight w:val="none"/>
                <w:lang w:val="en-US" w:eastAsia="zh-CN"/>
              </w:rPr>
              <w:t>2</w:t>
            </w:r>
            <w:r>
              <w:rPr>
                <w:rFonts w:hint="default" w:ascii="Lucida Sans Unicode" w:hAnsi="Lucida Sans Unicode" w:eastAsia="宋体" w:cs="Lucida Sans Unicode"/>
                <w:color w:val="auto"/>
                <w:highlight w:val="none"/>
                <w:lang w:val="en-US" w:eastAsia="zh-CN"/>
              </w:rPr>
              <w:t>项内容“</w:t>
            </w:r>
            <w:r>
              <w:rPr>
                <w:rFonts w:hint="default" w:ascii="Lucida Sans Unicode" w:hAnsi="Lucida Sans Unicode" w:eastAsia="宋体" w:cs="Lucida Sans Unicode"/>
                <w:b/>
                <w:bCs/>
                <w:color w:val="auto"/>
                <w:highlight w:val="none"/>
                <w:lang w:val="en-US" w:eastAsia="zh-CN"/>
              </w:rPr>
              <w:t>完整性、切实可行的</w:t>
            </w:r>
            <w:r>
              <w:rPr>
                <w:rFonts w:hint="default" w:ascii="Lucida Sans Unicode" w:hAnsi="Lucida Sans Unicode" w:eastAsia="宋体" w:cs="Lucida Sans Unicode"/>
                <w:color w:val="auto"/>
                <w:highlight w:val="none"/>
                <w:lang w:val="en-US" w:eastAsia="zh-CN"/>
              </w:rPr>
              <w:t>”每一项得</w:t>
            </w:r>
            <w:r>
              <w:rPr>
                <w:rFonts w:hint="eastAsia" w:cs="Lucida Sans Unicode"/>
                <w:color w:val="auto"/>
                <w:highlight w:val="none"/>
                <w:lang w:val="en-US" w:eastAsia="zh-CN"/>
              </w:rPr>
              <w:t>1</w:t>
            </w:r>
            <w:r>
              <w:rPr>
                <w:rFonts w:hint="default" w:ascii="Lucida Sans Unicode" w:hAnsi="Lucida Sans Unicode" w:eastAsia="宋体" w:cs="Lucida Sans Unicode"/>
                <w:color w:val="auto"/>
                <w:highlight w:val="none"/>
                <w:lang w:val="en-US" w:eastAsia="zh-CN"/>
              </w:rPr>
              <w:t>分，存在不足的每项得</w:t>
            </w:r>
            <w:r>
              <w:rPr>
                <w:rFonts w:hint="eastAsia" w:cs="Lucida Sans Unicode"/>
                <w:color w:val="auto"/>
                <w:highlight w:val="none"/>
                <w:lang w:val="en-US" w:eastAsia="zh-CN"/>
              </w:rPr>
              <w:t>0.5</w:t>
            </w:r>
            <w:r>
              <w:rPr>
                <w:rFonts w:hint="default" w:ascii="Lucida Sans Unicode" w:hAnsi="Lucida Sans Unicode" w:eastAsia="宋体" w:cs="Lucida Sans Unicode"/>
                <w:color w:val="auto"/>
                <w:highlight w:val="none"/>
                <w:lang w:val="en-US" w:eastAsia="zh-CN"/>
              </w:rPr>
              <w:t>分</w:t>
            </w:r>
            <w:r>
              <w:rPr>
                <w:rFonts w:hint="eastAsia" w:eastAsia="宋体" w:cs="Lucida Sans Unicode"/>
                <w:color w:val="auto"/>
                <w:highlight w:val="none"/>
                <w:lang w:val="en-US" w:eastAsia="zh-CN"/>
              </w:rPr>
              <w:t>，未提供不得分</w:t>
            </w:r>
            <w:r>
              <w:rPr>
                <w:rFonts w:hint="default" w:ascii="Lucida Sans Unicode" w:hAnsi="Lucida Sans Unicode" w:eastAsia="宋体" w:cs="Lucida Sans Unicode"/>
                <w:color w:val="auto"/>
                <w:highlight w:val="none"/>
                <w:lang w:val="en-US" w:eastAsia="zh-CN"/>
              </w:rPr>
              <w:t>。</w:t>
            </w:r>
          </w:p>
        </w:tc>
      </w:tr>
      <w:tr w14:paraId="0B50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7" w:hRule="atLeast"/>
          <w:jc w:val="center"/>
        </w:trPr>
        <w:tc>
          <w:tcPr>
            <w:tcW w:w="627" w:type="dxa"/>
            <w:vMerge w:val="continue"/>
            <w:tcBorders>
              <w:left w:val="single" w:color="auto" w:sz="4" w:space="0"/>
              <w:right w:val="single" w:color="auto" w:sz="4" w:space="0"/>
            </w:tcBorders>
            <w:noWrap w:val="0"/>
            <w:vAlign w:val="center"/>
          </w:tcPr>
          <w:p w14:paraId="166FB5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p>
        </w:tc>
        <w:tc>
          <w:tcPr>
            <w:tcW w:w="1903" w:type="dxa"/>
            <w:tcBorders>
              <w:top w:val="single" w:color="auto" w:sz="4" w:space="0"/>
              <w:left w:val="single" w:color="auto" w:sz="4" w:space="0"/>
              <w:right w:val="single" w:color="auto" w:sz="4" w:space="0"/>
            </w:tcBorders>
            <w:noWrap w:val="0"/>
            <w:vAlign w:val="center"/>
          </w:tcPr>
          <w:p w14:paraId="5123A799">
            <w:pPr>
              <w:pStyle w:val="9"/>
              <w:numPr>
                <w:ilvl w:val="0"/>
                <w:numId w:val="0"/>
              </w:numPr>
              <w:ind w:left="0" w:leftChars="0" w:firstLine="0" w:firstLineChars="0"/>
              <w:rPr>
                <w:rFonts w:hint="eastAsia" w:ascii="宋体" w:hAnsi="宋体" w:eastAsia="宋体" w:cs="宋体"/>
                <w:color w:val="auto"/>
                <w:sz w:val="24"/>
              </w:rPr>
            </w:pPr>
            <w:r>
              <w:rPr>
                <w:rFonts w:hint="eastAsia" w:ascii="Lucida Sans Unicode" w:hAnsi="Lucida Sans Unicode" w:eastAsia="宋体" w:cs="Lucida Sans Unicode"/>
                <w:highlight w:val="none"/>
                <w:lang w:val="en-US" w:eastAsia="zh-CN"/>
              </w:rPr>
              <w:t>F4.节能产品和环境标志产品（满分2分）</w:t>
            </w:r>
          </w:p>
        </w:tc>
        <w:tc>
          <w:tcPr>
            <w:tcW w:w="7324" w:type="dxa"/>
            <w:tcBorders>
              <w:top w:val="single" w:color="auto" w:sz="4" w:space="0"/>
              <w:left w:val="single" w:color="auto" w:sz="4" w:space="0"/>
              <w:bottom w:val="single" w:color="auto" w:sz="4" w:space="0"/>
              <w:right w:val="single" w:color="auto" w:sz="4" w:space="0"/>
            </w:tcBorders>
            <w:noWrap w:val="0"/>
            <w:vAlign w:val="center"/>
          </w:tcPr>
          <w:p w14:paraId="25D00055">
            <w:pPr>
              <w:pStyle w:val="9"/>
              <w:numPr>
                <w:ilvl w:val="0"/>
                <w:numId w:val="0"/>
              </w:numPr>
              <w:rPr>
                <w:rFonts w:hint="default" w:ascii="Lucida Sans Unicode" w:hAnsi="Lucida Sans Unicode" w:eastAsia="宋体" w:cs="Lucida Sans Unicode"/>
                <w:highlight w:val="none"/>
                <w:lang w:val="en-US" w:eastAsia="zh-CN"/>
              </w:rPr>
            </w:pPr>
            <w:r>
              <w:rPr>
                <w:rFonts w:hint="default" w:ascii="Lucida Sans Unicode" w:hAnsi="Lucida Sans Unicode" w:eastAsia="宋体" w:cs="Lucida Sans Unicode"/>
                <w:highlight w:val="none"/>
                <w:lang w:val="en-US" w:eastAsia="zh-CN"/>
              </w:rPr>
              <w:t>①产品被认定为节能产品（非政府强制采购节能产品）的,每种产品得</w:t>
            </w:r>
            <w:r>
              <w:rPr>
                <w:rFonts w:hint="eastAsia" w:cs="Lucida Sans Unicode"/>
                <w:highlight w:val="none"/>
                <w:lang w:val="en-US" w:eastAsia="zh-CN"/>
              </w:rPr>
              <w:t>：</w:t>
            </w:r>
            <w:r>
              <w:rPr>
                <w:rFonts w:hint="default" w:ascii="Lucida Sans Unicode" w:hAnsi="Lucida Sans Unicode" w:eastAsia="宋体" w:cs="Lucida Sans Unicode"/>
                <w:highlight w:val="none"/>
                <w:lang w:val="en-US" w:eastAsia="zh-CN"/>
              </w:rPr>
              <w:t>1分×（1/本标包产品种类数），总分1分；</w:t>
            </w:r>
          </w:p>
          <w:p w14:paraId="210726AE">
            <w:pPr>
              <w:pStyle w:val="9"/>
              <w:numPr>
                <w:ilvl w:val="0"/>
                <w:numId w:val="0"/>
              </w:numPr>
              <w:rPr>
                <w:rFonts w:hint="default" w:ascii="Lucida Sans Unicode" w:hAnsi="Lucida Sans Unicode" w:eastAsia="宋体" w:cs="Lucida Sans Unicode"/>
                <w:highlight w:val="none"/>
                <w:lang w:val="en-US" w:eastAsia="zh-CN"/>
              </w:rPr>
            </w:pPr>
            <w:r>
              <w:rPr>
                <w:rFonts w:hint="default" w:ascii="Lucida Sans Unicode" w:hAnsi="Lucida Sans Unicode" w:eastAsia="宋体" w:cs="Lucida Sans Unicode"/>
                <w:highlight w:val="none"/>
                <w:lang w:val="en-US" w:eastAsia="zh-CN"/>
              </w:rPr>
              <w:t>②产品被认定为环境标志产品的，每种产品得</w:t>
            </w:r>
            <w:r>
              <w:rPr>
                <w:rFonts w:hint="eastAsia" w:cs="Lucida Sans Unicode"/>
                <w:highlight w:val="none"/>
                <w:lang w:val="en-US" w:eastAsia="zh-CN"/>
              </w:rPr>
              <w:t>：</w:t>
            </w:r>
            <w:r>
              <w:rPr>
                <w:rFonts w:hint="default" w:ascii="Lucida Sans Unicode" w:hAnsi="Lucida Sans Unicode" w:eastAsia="宋体" w:cs="Lucida Sans Unicode"/>
                <w:highlight w:val="none"/>
                <w:lang w:val="en-US" w:eastAsia="zh-CN"/>
              </w:rPr>
              <w:t>1分×（1/本标包产品种类数），总分1分；</w:t>
            </w:r>
          </w:p>
          <w:p w14:paraId="62B2CB16">
            <w:pPr>
              <w:pStyle w:val="9"/>
              <w:numPr>
                <w:ilvl w:val="0"/>
                <w:numId w:val="0"/>
              </w:numPr>
              <w:ind w:left="0" w:leftChars="0" w:firstLine="0" w:firstLineChars="0"/>
              <w:rPr>
                <w:rFonts w:hint="default" w:ascii="Lucida Sans Unicode" w:hAnsi="Lucida Sans Unicode" w:cs="Lucida Sans Unicode"/>
                <w:b/>
                <w:bCs/>
                <w:color w:val="auto"/>
                <w:highlight w:val="none"/>
              </w:rPr>
            </w:pPr>
            <w:r>
              <w:rPr>
                <w:rFonts w:hint="default" w:ascii="Lucida Sans Unicode" w:hAnsi="Lucida Sans Unicode" w:eastAsia="宋体" w:cs="Lucida Sans Unicode"/>
                <w:highlight w:val="none"/>
                <w:lang w:val="en-US" w:eastAsia="zh-CN"/>
              </w:rPr>
              <w:t>注：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复印件加盖投标人公章），采购人及采购代理机构将对获得证书的产品实施政府优先采购或强制采购。</w:t>
            </w:r>
          </w:p>
        </w:tc>
      </w:tr>
    </w:tbl>
    <w:p w14:paraId="1EF65179">
      <w:pPr>
        <w:bidi w:val="0"/>
        <w:ind w:left="0" w:leftChars="0" w:firstLine="0" w:firstLineChars="0"/>
        <w:rPr>
          <w:rFonts w:hint="default" w:ascii="Lucida Sans Unicode" w:hAnsi="Lucida Sans Unicode" w:cs="Lucida Sans Unicode"/>
          <w:b/>
          <w:bCs/>
          <w:color w:val="auto"/>
          <w:highlight w:val="none"/>
        </w:rPr>
      </w:pPr>
      <w:r>
        <w:rPr>
          <w:rFonts w:hint="default" w:ascii="Lucida Sans Unicode" w:hAnsi="Lucida Sans Unicode" w:cs="Lucida Sans Unicode"/>
          <w:b/>
          <w:bCs/>
          <w:color w:val="auto"/>
          <w:highlight w:val="none"/>
        </w:rPr>
        <w:t>注：1.完整性、切实可行的是指：提供的方案与本次项目实际情况完全符合或者优于本次招标项目的实际要求情况，内容与项目现场情况密切相关。</w:t>
      </w:r>
    </w:p>
    <w:p w14:paraId="6368AF28">
      <w:pPr>
        <w:bidi w:val="0"/>
        <w:ind w:left="0" w:leftChars="0" w:firstLine="0" w:firstLineChars="0"/>
        <w:rPr>
          <w:rFonts w:hint="default" w:ascii="Lucida Sans Unicode" w:hAnsi="Lucida Sans Unicode" w:cs="Lucida Sans Unicode"/>
          <w:b/>
          <w:bCs/>
          <w:color w:val="auto"/>
          <w:highlight w:val="none"/>
        </w:rPr>
      </w:pPr>
      <w:r>
        <w:rPr>
          <w:rFonts w:hint="default" w:ascii="Lucida Sans Unicode" w:hAnsi="Lucida Sans Unicode" w:cs="Lucida Sans Unicode"/>
          <w:b/>
          <w:bCs/>
          <w:color w:val="auto"/>
          <w:highlight w:val="none"/>
          <w:lang w:val="en-US" w:eastAsia="zh-CN"/>
        </w:rPr>
        <w:t>2</w:t>
      </w:r>
      <w:r>
        <w:rPr>
          <w:rFonts w:hint="default" w:ascii="Lucida Sans Unicode" w:hAnsi="Lucida Sans Unicode" w:cs="Lucida Sans Unicode"/>
          <w:b/>
          <w:bCs/>
          <w:color w:val="auto"/>
          <w:highlight w:val="none"/>
        </w:rPr>
        <w:t>.内容不完善（不全面）、存在不足是指：内容与项目实际情况不符、内容与项目无关、内容表述错误、内容前后表述矛盾、内容凭空编造、逻辑混乱以及不可能实现的夸大情形等。</w:t>
      </w:r>
    </w:p>
    <w:p w14:paraId="626D721F">
      <w:pPr>
        <w:pStyle w:val="3"/>
        <w:bidi w:val="0"/>
        <w:rPr>
          <w:color w:val="auto"/>
          <w:highlight w:val="none"/>
        </w:rPr>
        <w:sectPr>
          <w:headerReference r:id="rId35" w:type="default"/>
          <w:footerReference r:id="rId36"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4BA47D9C">
      <w:pPr>
        <w:pStyle w:val="3"/>
        <w:bidi w:val="0"/>
        <w:rPr>
          <w:color w:val="auto"/>
          <w:highlight w:val="none"/>
        </w:rPr>
      </w:pPr>
      <w:bookmarkStart w:id="130" w:name="_Toc24602"/>
      <w:r>
        <w:rPr>
          <w:color w:val="auto"/>
          <w:highlight w:val="none"/>
        </w:rPr>
        <w:t>二、评标纪律与职责</w:t>
      </w:r>
      <w:bookmarkEnd w:id="130"/>
    </w:p>
    <w:p w14:paraId="12A926B0">
      <w:pPr>
        <w:bidi w:val="0"/>
        <w:rPr>
          <w:color w:val="auto"/>
          <w:highlight w:val="none"/>
        </w:rPr>
      </w:pPr>
      <w:r>
        <w:rPr>
          <w:color w:val="auto"/>
          <w:highlight w:val="none"/>
        </w:rPr>
        <w:t>1.评标委员会组成：采购人将根据本次招标项目的性质和特点依法组建评标委员会，评标委员会人数为5人以上单数，其中评审专家不得少于成员总数的三分之二。</w:t>
      </w:r>
    </w:p>
    <w:p w14:paraId="295EF061">
      <w:pPr>
        <w:bidi w:val="0"/>
        <w:rPr>
          <w:color w:val="auto"/>
          <w:highlight w:val="none"/>
        </w:rPr>
      </w:pPr>
      <w:r>
        <w:rPr>
          <w:color w:val="auto"/>
          <w:highlight w:val="none"/>
        </w:rPr>
        <w:t>2.评标纪律</w:t>
      </w:r>
    </w:p>
    <w:p w14:paraId="7EBDE239">
      <w:pPr>
        <w:bidi w:val="0"/>
        <w:rPr>
          <w:color w:val="auto"/>
          <w:highlight w:val="none"/>
        </w:rPr>
      </w:pPr>
      <w:r>
        <w:rPr>
          <w:color w:val="auto"/>
          <w:highlight w:val="none"/>
        </w:rPr>
        <w:t>评标委员会及其成员不得有下列行为：</w:t>
      </w:r>
    </w:p>
    <w:p w14:paraId="2CB3E940">
      <w:pPr>
        <w:bidi w:val="0"/>
        <w:rPr>
          <w:color w:val="auto"/>
          <w:highlight w:val="none"/>
        </w:rPr>
      </w:pPr>
      <w:r>
        <w:rPr>
          <w:rFonts w:hint="eastAsia"/>
          <w:color w:val="auto"/>
          <w:highlight w:val="none"/>
          <w:lang w:eastAsia="zh-CN"/>
        </w:rPr>
        <w:t>（1）</w:t>
      </w:r>
      <w:r>
        <w:rPr>
          <w:color w:val="auto"/>
          <w:highlight w:val="none"/>
        </w:rPr>
        <w:t>确定参与评标至评标结束前私自接触投标人；</w:t>
      </w:r>
    </w:p>
    <w:p w14:paraId="25FFE95A">
      <w:pPr>
        <w:bidi w:val="0"/>
        <w:rPr>
          <w:color w:val="auto"/>
          <w:highlight w:val="none"/>
        </w:rPr>
      </w:pPr>
      <w:r>
        <w:rPr>
          <w:rFonts w:hint="eastAsia"/>
          <w:color w:val="auto"/>
          <w:highlight w:val="none"/>
          <w:lang w:eastAsia="zh-CN"/>
        </w:rPr>
        <w:t>（2）</w:t>
      </w:r>
      <w:r>
        <w:rPr>
          <w:color w:val="auto"/>
          <w:highlight w:val="none"/>
        </w:rPr>
        <w:t>接受投标人提出的与投标文件不一致的澄清或者说明，《政府采购货物和服务招标投标管理办法》第五十一条规定的情形除外；</w:t>
      </w:r>
    </w:p>
    <w:p w14:paraId="3EA45A47">
      <w:pPr>
        <w:bidi w:val="0"/>
        <w:rPr>
          <w:color w:val="auto"/>
          <w:highlight w:val="none"/>
        </w:rPr>
      </w:pPr>
      <w:r>
        <w:rPr>
          <w:rFonts w:hint="eastAsia"/>
          <w:color w:val="auto"/>
          <w:highlight w:val="none"/>
          <w:lang w:eastAsia="zh-CN"/>
        </w:rPr>
        <w:t>（3）</w:t>
      </w:r>
      <w:r>
        <w:rPr>
          <w:color w:val="auto"/>
          <w:highlight w:val="none"/>
        </w:rPr>
        <w:t>违反评标纪律发表倾向性意见或者征询采购人的倾向性意见；</w:t>
      </w:r>
    </w:p>
    <w:p w14:paraId="758ABD0A">
      <w:pPr>
        <w:bidi w:val="0"/>
        <w:rPr>
          <w:color w:val="auto"/>
          <w:highlight w:val="none"/>
        </w:rPr>
      </w:pPr>
      <w:r>
        <w:rPr>
          <w:rFonts w:hint="eastAsia"/>
          <w:color w:val="auto"/>
          <w:highlight w:val="none"/>
          <w:lang w:eastAsia="zh-CN"/>
        </w:rPr>
        <w:t>（4）</w:t>
      </w:r>
      <w:r>
        <w:rPr>
          <w:color w:val="auto"/>
          <w:highlight w:val="none"/>
        </w:rPr>
        <w:t>对需要专业判断的主观评审因素协商评分；</w:t>
      </w:r>
    </w:p>
    <w:p w14:paraId="20970D6C">
      <w:pPr>
        <w:bidi w:val="0"/>
        <w:rPr>
          <w:color w:val="auto"/>
          <w:highlight w:val="none"/>
        </w:rPr>
      </w:pPr>
      <w:r>
        <w:rPr>
          <w:rFonts w:hint="eastAsia"/>
          <w:color w:val="auto"/>
          <w:highlight w:val="none"/>
          <w:lang w:eastAsia="zh-CN"/>
        </w:rPr>
        <w:t>（5）</w:t>
      </w:r>
      <w:r>
        <w:rPr>
          <w:color w:val="auto"/>
          <w:highlight w:val="none"/>
        </w:rPr>
        <w:t>在评标过程中擅离职守，影响评标程序正常进行的；</w:t>
      </w:r>
    </w:p>
    <w:p w14:paraId="656F2AB6">
      <w:pPr>
        <w:bidi w:val="0"/>
        <w:rPr>
          <w:color w:val="auto"/>
          <w:highlight w:val="none"/>
        </w:rPr>
      </w:pPr>
      <w:r>
        <w:rPr>
          <w:rFonts w:hint="eastAsia"/>
          <w:color w:val="auto"/>
          <w:highlight w:val="none"/>
          <w:lang w:eastAsia="zh-CN"/>
        </w:rPr>
        <w:t>（6）</w:t>
      </w:r>
      <w:r>
        <w:rPr>
          <w:color w:val="auto"/>
          <w:highlight w:val="none"/>
        </w:rPr>
        <w:t>记录、复制或者带走任何评标资料；</w:t>
      </w:r>
    </w:p>
    <w:p w14:paraId="45CB950B">
      <w:pPr>
        <w:bidi w:val="0"/>
        <w:rPr>
          <w:color w:val="auto"/>
          <w:highlight w:val="none"/>
        </w:rPr>
      </w:pPr>
      <w:r>
        <w:rPr>
          <w:rFonts w:hint="eastAsia"/>
          <w:color w:val="auto"/>
          <w:highlight w:val="none"/>
          <w:lang w:eastAsia="zh-CN"/>
        </w:rPr>
        <w:t>（7）</w:t>
      </w:r>
      <w:r>
        <w:rPr>
          <w:color w:val="auto"/>
          <w:highlight w:val="none"/>
        </w:rPr>
        <w:t>其他不遵守评标纪律的行为。</w:t>
      </w:r>
    </w:p>
    <w:p w14:paraId="07D36E76">
      <w:pPr>
        <w:bidi w:val="0"/>
        <w:rPr>
          <w:b/>
          <w:bCs/>
          <w:color w:val="auto"/>
          <w:highlight w:val="none"/>
        </w:rPr>
      </w:pPr>
      <w:r>
        <w:rPr>
          <w:b/>
          <w:bCs/>
          <w:color w:val="auto"/>
          <w:highlight w:val="none"/>
        </w:rPr>
        <w:t>评标委员会成员有前款第一至五项行为之一的，其评审意见无效，并不得获取评审劳务报酬和报销异地评审差旅费。</w:t>
      </w:r>
    </w:p>
    <w:p w14:paraId="141D56CB">
      <w:pPr>
        <w:bidi w:val="0"/>
        <w:rPr>
          <w:color w:val="auto"/>
          <w:highlight w:val="none"/>
        </w:rPr>
      </w:pPr>
      <w:r>
        <w:rPr>
          <w:color w:val="auto"/>
          <w:highlight w:val="none"/>
        </w:rPr>
        <w:t>3.评标委员会负责具体评标事务，并独立履行下列职责：</w:t>
      </w:r>
    </w:p>
    <w:p w14:paraId="39BBEE48">
      <w:pPr>
        <w:bidi w:val="0"/>
        <w:rPr>
          <w:color w:val="auto"/>
          <w:highlight w:val="none"/>
        </w:rPr>
      </w:pPr>
      <w:r>
        <w:rPr>
          <w:rFonts w:hint="eastAsia"/>
          <w:color w:val="auto"/>
          <w:highlight w:val="none"/>
          <w:lang w:eastAsia="zh-CN"/>
        </w:rPr>
        <w:t>（1）</w:t>
      </w:r>
      <w:r>
        <w:rPr>
          <w:color w:val="auto"/>
          <w:highlight w:val="none"/>
        </w:rPr>
        <w:t>审查、评价投标文件是否符合招标文件的商务、技术等实质性要求；</w:t>
      </w:r>
    </w:p>
    <w:p w14:paraId="3E439404">
      <w:pPr>
        <w:bidi w:val="0"/>
        <w:rPr>
          <w:color w:val="auto"/>
          <w:highlight w:val="none"/>
        </w:rPr>
      </w:pPr>
      <w:r>
        <w:rPr>
          <w:rFonts w:hint="eastAsia"/>
          <w:color w:val="auto"/>
          <w:highlight w:val="none"/>
          <w:lang w:eastAsia="zh-CN"/>
        </w:rPr>
        <w:t>（2）</w:t>
      </w:r>
      <w:r>
        <w:rPr>
          <w:color w:val="auto"/>
          <w:highlight w:val="none"/>
        </w:rPr>
        <w:t>要求投标人对投标文件有关事项作出澄清或者说明；</w:t>
      </w:r>
    </w:p>
    <w:p w14:paraId="78CE4B5C">
      <w:pPr>
        <w:bidi w:val="0"/>
        <w:rPr>
          <w:color w:val="auto"/>
          <w:highlight w:val="none"/>
        </w:rPr>
      </w:pPr>
      <w:r>
        <w:rPr>
          <w:rFonts w:hint="eastAsia"/>
          <w:color w:val="auto"/>
          <w:highlight w:val="none"/>
          <w:lang w:eastAsia="zh-CN"/>
        </w:rPr>
        <w:t>（3）</w:t>
      </w:r>
      <w:r>
        <w:rPr>
          <w:color w:val="auto"/>
          <w:highlight w:val="none"/>
        </w:rPr>
        <w:t>对投标文件进行比较和评价；</w:t>
      </w:r>
    </w:p>
    <w:p w14:paraId="775F9E33">
      <w:pPr>
        <w:bidi w:val="0"/>
        <w:rPr>
          <w:color w:val="auto"/>
          <w:highlight w:val="none"/>
        </w:rPr>
      </w:pPr>
      <w:r>
        <w:rPr>
          <w:rFonts w:hint="eastAsia"/>
          <w:color w:val="auto"/>
          <w:highlight w:val="none"/>
          <w:lang w:eastAsia="zh-CN"/>
        </w:rPr>
        <w:t>（4）</w:t>
      </w:r>
      <w:r>
        <w:rPr>
          <w:color w:val="auto"/>
          <w:highlight w:val="none"/>
        </w:rPr>
        <w:t>确定中标候选人名单，以及根据采购人委托直接确定中标</w:t>
      </w:r>
      <w:r>
        <w:rPr>
          <w:rFonts w:hint="eastAsia"/>
          <w:color w:val="auto"/>
          <w:highlight w:val="none"/>
          <w:lang w:eastAsia="zh-CN"/>
        </w:rPr>
        <w:t>投标人</w:t>
      </w:r>
      <w:r>
        <w:rPr>
          <w:color w:val="auto"/>
          <w:highlight w:val="none"/>
        </w:rPr>
        <w:t>；</w:t>
      </w:r>
    </w:p>
    <w:p w14:paraId="065D3478">
      <w:pPr>
        <w:bidi w:val="0"/>
        <w:rPr>
          <w:color w:val="auto"/>
          <w:highlight w:val="none"/>
        </w:rPr>
      </w:pPr>
      <w:r>
        <w:rPr>
          <w:rFonts w:hint="eastAsia"/>
          <w:color w:val="auto"/>
          <w:highlight w:val="none"/>
          <w:lang w:eastAsia="zh-CN"/>
        </w:rPr>
        <w:t>（5）</w:t>
      </w:r>
      <w:r>
        <w:rPr>
          <w:color w:val="auto"/>
          <w:highlight w:val="none"/>
        </w:rPr>
        <w:t>向采购人、采购代理机构或者有关部门报告评标中发现的违法行为。</w:t>
      </w:r>
    </w:p>
    <w:p w14:paraId="2E61229E">
      <w:pPr>
        <w:bidi w:val="0"/>
        <w:rPr>
          <w:color w:val="auto"/>
          <w:highlight w:val="none"/>
        </w:rPr>
      </w:pPr>
      <w:r>
        <w:rPr>
          <w:color w:val="auto"/>
          <w:highlight w:val="none"/>
        </w:rPr>
        <w:t>4.采购人或者采购代理机构负责组织评标工作，并履行下列职责：</w:t>
      </w:r>
    </w:p>
    <w:p w14:paraId="7A7C1DCB">
      <w:pPr>
        <w:bidi w:val="0"/>
        <w:rPr>
          <w:color w:val="auto"/>
          <w:highlight w:val="none"/>
        </w:rPr>
      </w:pPr>
      <w:r>
        <w:rPr>
          <w:rFonts w:hint="eastAsia"/>
          <w:color w:val="auto"/>
          <w:highlight w:val="none"/>
          <w:lang w:eastAsia="zh-CN"/>
        </w:rPr>
        <w:t>（1）</w:t>
      </w:r>
      <w:r>
        <w:rPr>
          <w:color w:val="auto"/>
          <w:highlight w:val="none"/>
        </w:rPr>
        <w:t>核对评审专家身份和采购人代表授权函，对评审专家在政府采购活动中的职责履行情况予以记录，并及时将有关违法违规行为向财政部门报告；</w:t>
      </w:r>
    </w:p>
    <w:p w14:paraId="38021396">
      <w:pPr>
        <w:bidi w:val="0"/>
        <w:rPr>
          <w:color w:val="auto"/>
          <w:highlight w:val="none"/>
        </w:rPr>
      </w:pPr>
      <w:r>
        <w:rPr>
          <w:rFonts w:hint="eastAsia"/>
          <w:color w:val="auto"/>
          <w:highlight w:val="none"/>
          <w:lang w:eastAsia="zh-CN"/>
        </w:rPr>
        <w:t>（2）</w:t>
      </w:r>
      <w:r>
        <w:rPr>
          <w:color w:val="auto"/>
          <w:highlight w:val="none"/>
        </w:rPr>
        <w:t>宣布评标纪律；</w:t>
      </w:r>
    </w:p>
    <w:p w14:paraId="0406B9F0">
      <w:pPr>
        <w:bidi w:val="0"/>
        <w:rPr>
          <w:color w:val="auto"/>
          <w:highlight w:val="none"/>
        </w:rPr>
      </w:pPr>
      <w:r>
        <w:rPr>
          <w:rFonts w:hint="eastAsia"/>
          <w:color w:val="auto"/>
          <w:highlight w:val="none"/>
          <w:lang w:eastAsia="zh-CN"/>
        </w:rPr>
        <w:t>（3）</w:t>
      </w:r>
      <w:r>
        <w:rPr>
          <w:color w:val="auto"/>
          <w:highlight w:val="none"/>
        </w:rPr>
        <w:t>公布投标人名单，告知评审专家应当回避的情形；</w:t>
      </w:r>
    </w:p>
    <w:p w14:paraId="716CE07C">
      <w:pPr>
        <w:bidi w:val="0"/>
        <w:rPr>
          <w:color w:val="auto"/>
          <w:highlight w:val="none"/>
        </w:rPr>
      </w:pPr>
      <w:r>
        <w:rPr>
          <w:rFonts w:hint="eastAsia"/>
          <w:color w:val="auto"/>
          <w:highlight w:val="none"/>
          <w:lang w:eastAsia="zh-CN"/>
        </w:rPr>
        <w:t>（4）</w:t>
      </w:r>
      <w:r>
        <w:rPr>
          <w:color w:val="auto"/>
          <w:highlight w:val="none"/>
        </w:rPr>
        <w:t>组织评标委员会推选评标组长，采购人代表不得担任组长；</w:t>
      </w:r>
    </w:p>
    <w:p w14:paraId="16A1F9AD">
      <w:pPr>
        <w:bidi w:val="0"/>
        <w:rPr>
          <w:color w:val="auto"/>
          <w:highlight w:val="none"/>
        </w:rPr>
      </w:pPr>
      <w:r>
        <w:rPr>
          <w:rFonts w:hint="eastAsia"/>
          <w:color w:val="auto"/>
          <w:highlight w:val="none"/>
          <w:lang w:eastAsia="zh-CN"/>
        </w:rPr>
        <w:t>（5）</w:t>
      </w:r>
      <w:r>
        <w:rPr>
          <w:color w:val="auto"/>
          <w:highlight w:val="none"/>
        </w:rPr>
        <w:t>在评标期间采取必要的通讯管理措施，保证评标活动不受外界干扰；</w:t>
      </w:r>
    </w:p>
    <w:p w14:paraId="585EDD54">
      <w:pPr>
        <w:bidi w:val="0"/>
        <w:rPr>
          <w:color w:val="auto"/>
          <w:highlight w:val="none"/>
        </w:rPr>
      </w:pPr>
      <w:r>
        <w:rPr>
          <w:rFonts w:hint="eastAsia"/>
          <w:color w:val="auto"/>
          <w:highlight w:val="none"/>
          <w:lang w:eastAsia="zh-CN"/>
        </w:rPr>
        <w:t>（6）</w:t>
      </w:r>
      <w:r>
        <w:rPr>
          <w:color w:val="auto"/>
          <w:highlight w:val="none"/>
        </w:rPr>
        <w:t>根据评标委员会的要求介绍政府采购相关政策法规、招标文件；</w:t>
      </w:r>
    </w:p>
    <w:p w14:paraId="103D328D">
      <w:pPr>
        <w:bidi w:val="0"/>
        <w:rPr>
          <w:color w:val="auto"/>
          <w:highlight w:val="none"/>
        </w:rPr>
      </w:pPr>
      <w:r>
        <w:rPr>
          <w:rFonts w:hint="eastAsia"/>
          <w:color w:val="auto"/>
          <w:highlight w:val="none"/>
          <w:lang w:eastAsia="zh-CN"/>
        </w:rPr>
        <w:t>（7）</w:t>
      </w:r>
      <w:r>
        <w:rPr>
          <w:color w:val="auto"/>
          <w:highlight w:val="none"/>
        </w:rPr>
        <w:t>维护评标秩序，监督评标委员会依照招标文件规定的评标程序、方法和标准进行独立评审，及时制止和纠正采购人代表、评审专家的倾向性言论或者违法违规行为；</w:t>
      </w:r>
    </w:p>
    <w:p w14:paraId="64564BCD">
      <w:pPr>
        <w:bidi w:val="0"/>
        <w:rPr>
          <w:color w:val="auto"/>
          <w:highlight w:val="none"/>
        </w:rPr>
      </w:pPr>
      <w:r>
        <w:rPr>
          <w:rFonts w:hint="eastAsia"/>
          <w:color w:val="auto"/>
          <w:highlight w:val="none"/>
          <w:lang w:eastAsia="zh-CN"/>
        </w:rPr>
        <w:t>（8）</w:t>
      </w:r>
      <w:r>
        <w:rPr>
          <w:color w:val="auto"/>
          <w:highlight w:val="none"/>
        </w:rPr>
        <w:t>核对评标结果，有本办法第六十四条规定情形的，要求评标委员会复核或者书面说明理由，评标委员会拒绝的，应予记录并向本级财政部门报告；</w:t>
      </w:r>
    </w:p>
    <w:p w14:paraId="257AB3F5">
      <w:pPr>
        <w:bidi w:val="0"/>
        <w:rPr>
          <w:color w:val="auto"/>
          <w:highlight w:val="none"/>
        </w:rPr>
      </w:pPr>
      <w:r>
        <w:rPr>
          <w:rFonts w:hint="eastAsia"/>
          <w:color w:val="auto"/>
          <w:highlight w:val="none"/>
          <w:lang w:eastAsia="zh-CN"/>
        </w:rPr>
        <w:t>（9）</w:t>
      </w:r>
      <w:r>
        <w:rPr>
          <w:color w:val="auto"/>
          <w:highlight w:val="none"/>
        </w:rPr>
        <w:t>评审工作完成后，按照规定向评审专家支付劳务报酬和异地评审差旅费，不得向评审专家以外的其他人员支付评审劳务报酬；</w:t>
      </w:r>
    </w:p>
    <w:p w14:paraId="0063080C">
      <w:pPr>
        <w:bidi w:val="0"/>
        <w:rPr>
          <w:color w:val="auto"/>
          <w:highlight w:val="none"/>
        </w:rPr>
      </w:pPr>
      <w:r>
        <w:rPr>
          <w:rFonts w:hint="eastAsia"/>
          <w:color w:val="auto"/>
          <w:highlight w:val="none"/>
          <w:lang w:eastAsia="zh-CN"/>
        </w:rPr>
        <w:t>（10）</w:t>
      </w:r>
      <w:r>
        <w:rPr>
          <w:color w:val="auto"/>
          <w:highlight w:val="none"/>
        </w:rPr>
        <w:t>处理与评标有关的其他事项。</w:t>
      </w:r>
    </w:p>
    <w:p w14:paraId="327A8627">
      <w:pPr>
        <w:bidi w:val="0"/>
        <w:rPr>
          <w:b/>
          <w:bCs/>
          <w:color w:val="auto"/>
          <w:highlight w:val="none"/>
        </w:rPr>
      </w:pPr>
      <w:r>
        <w:rPr>
          <w:b/>
          <w:bCs/>
          <w:color w:val="auto"/>
          <w:highlight w:val="none"/>
        </w:rPr>
        <w:t>采购人可以在评标前说明项目背景和采购需求，说明内容不得含有歧视性、倾向性意见，不得超出招标文件所述范围。说明应当提交书面材料，并随采购文件一并存档。</w:t>
      </w:r>
    </w:p>
    <w:p w14:paraId="2A27880F">
      <w:pPr>
        <w:pStyle w:val="3"/>
        <w:keepNext/>
        <w:keepLines/>
        <w:pageBreakBefore/>
        <w:widowControl/>
        <w:kinsoku w:val="0"/>
        <w:wordWrap/>
        <w:overflowPunct/>
        <w:topLinePunct w:val="0"/>
        <w:autoSpaceDE w:val="0"/>
        <w:autoSpaceDN w:val="0"/>
        <w:bidi w:val="0"/>
        <w:adjustRightInd w:val="0"/>
        <w:snapToGrid w:val="0"/>
        <w:spacing w:line="413" w:lineRule="auto"/>
        <w:textAlignment w:val="baseline"/>
        <w:rPr>
          <w:rFonts w:ascii="Arial"/>
          <w:color w:val="auto"/>
          <w:sz w:val="21"/>
          <w:highlight w:val="none"/>
        </w:rPr>
      </w:pPr>
      <w:bookmarkStart w:id="131" w:name="_Toc7412"/>
      <w:r>
        <w:rPr>
          <w:color w:val="auto"/>
          <w:highlight w:val="none"/>
        </w:rPr>
        <w:t>三、评标办法</w:t>
      </w:r>
      <w:bookmarkEnd w:id="131"/>
    </w:p>
    <w:p w14:paraId="3D22F419">
      <w:pPr>
        <w:bidi w:val="0"/>
        <w:rPr>
          <w:b/>
          <w:bCs/>
          <w:color w:val="auto"/>
          <w:highlight w:val="none"/>
        </w:rPr>
      </w:pPr>
      <w:r>
        <w:rPr>
          <w:b/>
          <w:bCs/>
          <w:color w:val="auto"/>
          <w:highlight w:val="none"/>
        </w:rPr>
        <w:t>1.评标方法：</w:t>
      </w:r>
    </w:p>
    <w:p w14:paraId="12D48871">
      <w:pPr>
        <w:bidi w:val="0"/>
        <w:rPr>
          <w:b/>
          <w:bCs/>
          <w:color w:val="auto"/>
          <w:highlight w:val="none"/>
        </w:rPr>
      </w:pPr>
      <w:r>
        <w:rPr>
          <w:b/>
          <w:bCs/>
          <w:color w:val="auto"/>
          <w:highlight w:val="none"/>
        </w:rPr>
        <w:t>本次评标采用综合评分法。</w:t>
      </w:r>
    </w:p>
    <w:p w14:paraId="288D7F33">
      <w:pPr>
        <w:bidi w:val="0"/>
        <w:rPr>
          <w:color w:val="auto"/>
          <w:highlight w:val="none"/>
        </w:rPr>
      </w:pPr>
      <w:r>
        <w:rPr>
          <w:b/>
          <w:bCs/>
          <w:color w:val="auto"/>
          <w:highlight w:val="none"/>
        </w:rPr>
        <w:t>评标原则：</w:t>
      </w:r>
      <w:r>
        <w:rPr>
          <w:color w:val="auto"/>
          <w:highlight w:val="none"/>
        </w:rPr>
        <w:t>依照“公平、公正、合法、择优、保密”原则。</w:t>
      </w:r>
    </w:p>
    <w:p w14:paraId="76CC595D">
      <w:pPr>
        <w:bidi w:val="0"/>
        <w:rPr>
          <w:b/>
          <w:bCs/>
          <w:color w:val="auto"/>
          <w:highlight w:val="none"/>
        </w:rPr>
      </w:pPr>
      <w:r>
        <w:rPr>
          <w:b/>
          <w:bCs/>
          <w:color w:val="auto"/>
          <w:highlight w:val="none"/>
        </w:rPr>
        <w:t>2.评审标准和程序</w:t>
      </w:r>
    </w:p>
    <w:p w14:paraId="00379C5F">
      <w:pPr>
        <w:bidi w:val="0"/>
        <w:rPr>
          <w:b/>
          <w:bCs/>
          <w:color w:val="auto"/>
          <w:highlight w:val="none"/>
        </w:rPr>
      </w:pPr>
      <w:r>
        <w:rPr>
          <w:b/>
          <w:bCs/>
          <w:color w:val="auto"/>
          <w:highlight w:val="none"/>
        </w:rPr>
        <w:t>2.1初步评审标准</w:t>
      </w:r>
    </w:p>
    <w:p w14:paraId="5313EA6F">
      <w:pPr>
        <w:bidi w:val="0"/>
        <w:rPr>
          <w:color w:val="auto"/>
          <w:highlight w:val="none"/>
        </w:rPr>
      </w:pPr>
      <w:r>
        <w:rPr>
          <w:color w:val="auto"/>
          <w:highlight w:val="none"/>
        </w:rPr>
        <w:t>2.1.1符合性审查标准：依据招标文件的规定，评标委员会按评标方法前附表对投标人进行符合性审查。</w:t>
      </w:r>
    </w:p>
    <w:p w14:paraId="71D3C847">
      <w:pPr>
        <w:bidi w:val="0"/>
        <w:rPr>
          <w:color w:val="auto"/>
          <w:highlight w:val="none"/>
        </w:rPr>
      </w:pPr>
      <w:r>
        <w:rPr>
          <w:color w:val="auto"/>
          <w:highlight w:val="none"/>
        </w:rPr>
        <w:t>2.1.2投标有效性审查：依据招标文件的规定，评标委员会按评标方法前附表对投标人进行投标有效性审查。</w:t>
      </w:r>
    </w:p>
    <w:p w14:paraId="5ECECBC7">
      <w:pPr>
        <w:bidi w:val="0"/>
        <w:rPr>
          <w:b/>
          <w:bCs/>
          <w:color w:val="auto"/>
          <w:highlight w:val="none"/>
        </w:rPr>
      </w:pPr>
      <w:r>
        <w:rPr>
          <w:b/>
          <w:bCs/>
          <w:color w:val="auto"/>
          <w:highlight w:val="none"/>
        </w:rPr>
        <w:t>2.2详细评审分值构成与评分标准</w:t>
      </w:r>
    </w:p>
    <w:p w14:paraId="72550D55">
      <w:pPr>
        <w:bidi w:val="0"/>
        <w:rPr>
          <w:color w:val="auto"/>
          <w:highlight w:val="none"/>
        </w:rPr>
      </w:pPr>
      <w:r>
        <w:rPr>
          <w:color w:val="auto"/>
          <w:highlight w:val="none"/>
        </w:rPr>
        <w:t>2.2.1分值构成：见评标方法前附表；</w:t>
      </w:r>
    </w:p>
    <w:p w14:paraId="3FD714F0">
      <w:pPr>
        <w:bidi w:val="0"/>
        <w:rPr>
          <w:color w:val="auto"/>
          <w:highlight w:val="none"/>
        </w:rPr>
      </w:pPr>
      <w:r>
        <w:rPr>
          <w:color w:val="auto"/>
          <w:highlight w:val="none"/>
        </w:rPr>
        <w:t>2.2.2评标基准价计算方法：见评标方法前附表。</w:t>
      </w:r>
    </w:p>
    <w:p w14:paraId="6C844AB1">
      <w:pPr>
        <w:bidi w:val="0"/>
        <w:rPr>
          <w:color w:val="auto"/>
          <w:highlight w:val="none"/>
        </w:rPr>
      </w:pPr>
      <w:r>
        <w:rPr>
          <w:color w:val="auto"/>
          <w:highlight w:val="none"/>
        </w:rPr>
        <w:t>2.2.3评分标准</w:t>
      </w:r>
    </w:p>
    <w:p w14:paraId="29EE69C1">
      <w:pPr>
        <w:bidi w:val="0"/>
        <w:rPr>
          <w:color w:val="auto"/>
          <w:highlight w:val="none"/>
        </w:rPr>
      </w:pPr>
      <w:r>
        <w:rPr>
          <w:color w:val="auto"/>
          <w:highlight w:val="none"/>
        </w:rPr>
        <w:t>按评标方法前附表规定的评标方法和标准，对初步评审合格的投标文件进行商务和技术评估，综合比较与评价。</w:t>
      </w:r>
    </w:p>
    <w:p w14:paraId="3E47A6A7">
      <w:pPr>
        <w:bidi w:val="0"/>
        <w:rPr>
          <w:b/>
          <w:bCs/>
          <w:color w:val="auto"/>
          <w:highlight w:val="none"/>
        </w:rPr>
      </w:pPr>
      <w:r>
        <w:rPr>
          <w:b/>
          <w:bCs/>
          <w:color w:val="auto"/>
          <w:highlight w:val="none"/>
        </w:rPr>
        <w:t>3.评标程序</w:t>
      </w:r>
    </w:p>
    <w:p w14:paraId="4744F85A">
      <w:pPr>
        <w:bidi w:val="0"/>
        <w:rPr>
          <w:b/>
          <w:bCs/>
          <w:color w:val="auto"/>
          <w:highlight w:val="none"/>
        </w:rPr>
      </w:pPr>
      <w:r>
        <w:rPr>
          <w:b/>
          <w:bCs/>
          <w:color w:val="auto"/>
          <w:highlight w:val="none"/>
        </w:rPr>
        <w:t>3.1初步评审</w:t>
      </w:r>
    </w:p>
    <w:p w14:paraId="1A2A59F7">
      <w:pPr>
        <w:bidi w:val="0"/>
        <w:rPr>
          <w:color w:val="auto"/>
          <w:highlight w:val="none"/>
        </w:rPr>
      </w:pPr>
      <w:r>
        <w:rPr>
          <w:color w:val="auto"/>
          <w:highlight w:val="none"/>
        </w:rPr>
        <w:t>3.1.1评标委员会依据本章第2.1.1项、第2.1.2项规定的标准对投标文件进行初步评审。有一项不符合评审标准的，该投标文件按无效投标处理。</w:t>
      </w:r>
    </w:p>
    <w:p w14:paraId="49CD5E7A">
      <w:pPr>
        <w:bidi w:val="0"/>
        <w:rPr>
          <w:b/>
          <w:bCs/>
          <w:color w:val="auto"/>
          <w:highlight w:val="none"/>
        </w:rPr>
      </w:pPr>
      <w:r>
        <w:rPr>
          <w:b/>
          <w:bCs/>
          <w:color w:val="auto"/>
          <w:highlight w:val="none"/>
        </w:rPr>
        <w:t>3.2详细评审</w:t>
      </w:r>
    </w:p>
    <w:p w14:paraId="729CB74B">
      <w:pPr>
        <w:bidi w:val="0"/>
        <w:rPr>
          <w:color w:val="auto"/>
          <w:highlight w:val="none"/>
        </w:rPr>
      </w:pPr>
      <w:r>
        <w:rPr>
          <w:color w:val="auto"/>
          <w:highlight w:val="none"/>
        </w:rPr>
        <w:t>3.2.1评标委员会成员要依法独立评审，并对评审意见承担个人责任。评标委员会按本章第2款规定的量化因素和分值进行打分，并计算出投标人的评标总得分。对投标人的价格分等客观评分项的评分应当一致，对其他需要借助专业知识评判的主观评分项，应当严格按照评分细则公正评分。</w:t>
      </w:r>
    </w:p>
    <w:p w14:paraId="591FFA6D">
      <w:pPr>
        <w:bidi w:val="0"/>
        <w:rPr>
          <w:color w:val="auto"/>
          <w:highlight w:val="none"/>
        </w:rPr>
      </w:pPr>
      <w:r>
        <w:rPr>
          <w:rFonts w:hint="eastAsia"/>
          <w:color w:val="auto"/>
          <w:highlight w:val="none"/>
          <w:lang w:eastAsia="zh-CN"/>
        </w:rPr>
        <w:t>（1）</w:t>
      </w:r>
      <w:r>
        <w:rPr>
          <w:color w:val="auto"/>
          <w:highlight w:val="none"/>
        </w:rPr>
        <w:t>按本章前附表的规定对各项评审因素评分；</w:t>
      </w:r>
    </w:p>
    <w:p w14:paraId="3C2A7E81">
      <w:pPr>
        <w:bidi w:val="0"/>
        <w:rPr>
          <w:color w:val="auto"/>
          <w:highlight w:val="none"/>
        </w:rPr>
      </w:pPr>
      <w:r>
        <w:rPr>
          <w:rFonts w:hint="eastAsia"/>
          <w:color w:val="auto"/>
          <w:highlight w:val="none"/>
          <w:lang w:eastAsia="zh-CN"/>
        </w:rPr>
        <w:t>（2）</w:t>
      </w:r>
      <w:r>
        <w:rPr>
          <w:color w:val="auto"/>
          <w:highlight w:val="none"/>
        </w:rPr>
        <w:t>按本章前附表的规定计算评标总得分。</w:t>
      </w:r>
    </w:p>
    <w:p w14:paraId="0F7AAD66">
      <w:pPr>
        <w:bidi w:val="0"/>
        <w:rPr>
          <w:color w:val="auto"/>
          <w:highlight w:val="none"/>
        </w:rPr>
      </w:pPr>
      <w:r>
        <w:rPr>
          <w:color w:val="auto"/>
          <w:highlight w:val="none"/>
        </w:rPr>
        <w:t>3.2.2各项评审因素得分由评标委员会成员独立评分，投标人各项评分因素得分为该项因素各评委评分的算术平均值</w:t>
      </w:r>
      <w:r>
        <w:rPr>
          <w:rFonts w:hint="eastAsia"/>
          <w:color w:val="auto"/>
          <w:highlight w:val="none"/>
          <w:lang w:eastAsia="zh-CN"/>
        </w:rPr>
        <w:t>（</w:t>
      </w:r>
      <w:r>
        <w:rPr>
          <w:color w:val="auto"/>
          <w:highlight w:val="none"/>
        </w:rPr>
        <w:t>保留小数点后两位</w:t>
      </w:r>
      <w:r>
        <w:rPr>
          <w:rFonts w:hint="eastAsia"/>
          <w:color w:val="auto"/>
          <w:highlight w:val="none"/>
          <w:lang w:eastAsia="zh-CN"/>
        </w:rPr>
        <w:t>）</w:t>
      </w:r>
      <w:r>
        <w:rPr>
          <w:color w:val="auto"/>
          <w:highlight w:val="none"/>
        </w:rPr>
        <w:t>，小数点后第三位“四舍五入”。</w:t>
      </w:r>
    </w:p>
    <w:p w14:paraId="2C7187B9">
      <w:pPr>
        <w:bidi w:val="0"/>
        <w:rPr>
          <w:color w:val="auto"/>
          <w:highlight w:val="none"/>
        </w:rPr>
      </w:pPr>
      <w:r>
        <w:rPr>
          <w:color w:val="auto"/>
          <w:highlight w:val="none"/>
        </w:rPr>
        <w:t>3.2.3评标结果汇总完成后，除下列情形外，任何人不得修改评标结果：</w:t>
      </w:r>
    </w:p>
    <w:p w14:paraId="6B8582B2">
      <w:pPr>
        <w:bidi w:val="0"/>
        <w:rPr>
          <w:color w:val="auto"/>
          <w:highlight w:val="none"/>
        </w:rPr>
      </w:pPr>
      <w:r>
        <w:rPr>
          <w:rFonts w:hint="eastAsia"/>
          <w:color w:val="auto"/>
          <w:highlight w:val="none"/>
          <w:lang w:eastAsia="zh-CN"/>
        </w:rPr>
        <w:t>（1）</w:t>
      </w:r>
      <w:r>
        <w:rPr>
          <w:color w:val="auto"/>
          <w:highlight w:val="none"/>
        </w:rPr>
        <w:t>分值汇总计算错误的；</w:t>
      </w:r>
    </w:p>
    <w:p w14:paraId="52687E91">
      <w:pPr>
        <w:bidi w:val="0"/>
        <w:rPr>
          <w:color w:val="auto"/>
          <w:highlight w:val="none"/>
        </w:rPr>
      </w:pPr>
      <w:r>
        <w:rPr>
          <w:rFonts w:hint="eastAsia"/>
          <w:color w:val="auto"/>
          <w:highlight w:val="none"/>
          <w:lang w:eastAsia="zh-CN"/>
        </w:rPr>
        <w:t>（2）</w:t>
      </w:r>
      <w:r>
        <w:rPr>
          <w:color w:val="auto"/>
          <w:highlight w:val="none"/>
        </w:rPr>
        <w:t>分项评分超出评分标准范围的；</w:t>
      </w:r>
    </w:p>
    <w:p w14:paraId="43821AE0">
      <w:pPr>
        <w:bidi w:val="0"/>
        <w:rPr>
          <w:color w:val="auto"/>
          <w:highlight w:val="none"/>
        </w:rPr>
      </w:pPr>
      <w:r>
        <w:rPr>
          <w:rFonts w:hint="eastAsia"/>
          <w:color w:val="auto"/>
          <w:highlight w:val="none"/>
          <w:lang w:eastAsia="zh-CN"/>
        </w:rPr>
        <w:t>（3）</w:t>
      </w:r>
      <w:r>
        <w:rPr>
          <w:color w:val="auto"/>
          <w:highlight w:val="none"/>
        </w:rPr>
        <w:t>评标委员会成员对客观评审因素评分不一致的；</w:t>
      </w:r>
    </w:p>
    <w:p w14:paraId="45D6E920">
      <w:pPr>
        <w:bidi w:val="0"/>
        <w:rPr>
          <w:color w:val="auto"/>
          <w:highlight w:val="none"/>
        </w:rPr>
      </w:pPr>
      <w:r>
        <w:rPr>
          <w:rFonts w:hint="eastAsia"/>
          <w:color w:val="auto"/>
          <w:highlight w:val="none"/>
          <w:lang w:eastAsia="zh-CN"/>
        </w:rPr>
        <w:t>（4）</w:t>
      </w:r>
      <w:r>
        <w:rPr>
          <w:color w:val="auto"/>
          <w:highlight w:val="none"/>
        </w:rPr>
        <w:t>经评标委员会认定评分畸高、畸低的。</w:t>
      </w:r>
    </w:p>
    <w:p w14:paraId="38A2DAE4">
      <w:pPr>
        <w:bidi w:val="0"/>
        <w:rPr>
          <w:color w:val="auto"/>
          <w:highlight w:val="none"/>
        </w:rPr>
      </w:pPr>
      <w:r>
        <w:rPr>
          <w:color w:val="auto"/>
          <w:highlight w:val="none"/>
        </w:rPr>
        <w:t>评标报告签署前，经复核发现存在以上情形之一的，评标委员会应当当场修改评标结</w:t>
      </w:r>
    </w:p>
    <w:p w14:paraId="25441A01">
      <w:pPr>
        <w:bidi w:val="0"/>
        <w:rPr>
          <w:color w:val="auto"/>
          <w:highlight w:val="none"/>
        </w:rPr>
      </w:pPr>
      <w:r>
        <w:rPr>
          <w:color w:val="auto"/>
          <w:highlight w:val="none"/>
        </w:rPr>
        <w:t>果，并在评标报告中记载。</w:t>
      </w:r>
    </w:p>
    <w:p w14:paraId="48D404B4">
      <w:pPr>
        <w:bidi w:val="0"/>
        <w:rPr>
          <w:color w:val="auto"/>
          <w:highlight w:val="none"/>
        </w:rPr>
      </w:pPr>
      <w:r>
        <w:rPr>
          <w:color w:val="auto"/>
          <w:highlight w:val="none"/>
        </w:rPr>
        <w:t>3.2.4评标委员会成员对需要共同认定的事项存在争议的，应当按照少数服从多数的原则作出结论。持不同意见的评标委员会成员应当在评标报告上签署不同意见及理由，否则视为同意评标报告。</w:t>
      </w:r>
    </w:p>
    <w:p w14:paraId="6B624EB5">
      <w:pPr>
        <w:bidi w:val="0"/>
        <w:rPr>
          <w:b/>
          <w:bCs/>
          <w:color w:val="auto"/>
          <w:highlight w:val="none"/>
        </w:rPr>
      </w:pPr>
      <w:r>
        <w:rPr>
          <w:b/>
          <w:bCs/>
          <w:color w:val="auto"/>
          <w:highlight w:val="none"/>
        </w:rPr>
        <w:t>3.3投标文件的澄清或修正</w:t>
      </w:r>
    </w:p>
    <w:p w14:paraId="06F77225">
      <w:pPr>
        <w:bidi w:val="0"/>
        <w:rPr>
          <w:color w:val="auto"/>
          <w:highlight w:val="none"/>
        </w:rPr>
      </w:pPr>
      <w:r>
        <w:rPr>
          <w:color w:val="auto"/>
          <w:highlight w:val="none"/>
        </w:rPr>
        <w:t>3.3.1在评标过程中，评标委员会可以书面形式</w:t>
      </w:r>
      <w:r>
        <w:rPr>
          <w:rFonts w:hint="eastAsia"/>
          <w:color w:val="auto"/>
          <w:highlight w:val="none"/>
          <w:lang w:eastAsia="zh-CN"/>
        </w:rPr>
        <w:t>（</w:t>
      </w:r>
      <w:r>
        <w:rPr>
          <w:color w:val="auto"/>
          <w:highlight w:val="none"/>
        </w:rPr>
        <w:t>应当由评标委员会专家电子签章或签字</w:t>
      </w:r>
      <w:r>
        <w:rPr>
          <w:rFonts w:hint="eastAsia"/>
          <w:color w:val="auto"/>
          <w:highlight w:val="none"/>
          <w:lang w:eastAsia="zh-CN"/>
        </w:rPr>
        <w:t>）</w:t>
      </w:r>
      <w:r>
        <w:rPr>
          <w:color w:val="auto"/>
          <w:highlight w:val="none"/>
        </w:rPr>
        <w:t>要求投标人对所提交的投标文件中含义不明确、同类问题表述不一致或者有明显文字和计算错误的内容，进行书面澄清或说明。评标委员会不接受投标人主动提出的澄清、说明。</w:t>
      </w:r>
    </w:p>
    <w:p w14:paraId="7BA26E2C">
      <w:pPr>
        <w:bidi w:val="0"/>
        <w:rPr>
          <w:color w:val="auto"/>
          <w:highlight w:val="none"/>
        </w:rPr>
      </w:pPr>
      <w:r>
        <w:rPr>
          <w:color w:val="auto"/>
          <w:highlight w:val="none"/>
        </w:rPr>
        <w:t>3.3.2投标人的澄清、说明或者补正应当采用书面形式，并电子签章，或者由法定代表人或其授权的代表电子签章或签字。投标人的澄清、说明或者补正不得超出投标文件的范围或者改变投标文件的实质性内容。投标人的书面澄清、说明属于投标文件的组成部分。</w:t>
      </w:r>
    </w:p>
    <w:p w14:paraId="31109074">
      <w:pPr>
        <w:bidi w:val="0"/>
        <w:rPr>
          <w:color w:val="auto"/>
          <w:highlight w:val="none"/>
        </w:rPr>
      </w:pPr>
      <w:r>
        <w:rPr>
          <w:color w:val="auto"/>
          <w:highlight w:val="none"/>
        </w:rPr>
        <w:t>3.3.3评标委员会对投标人提交的澄清、说明有疑问的，可以要求投标人进一步澄清、说明。</w:t>
      </w:r>
    </w:p>
    <w:p w14:paraId="6BA5D02B">
      <w:pPr>
        <w:bidi w:val="0"/>
        <w:rPr>
          <w:color w:val="auto"/>
          <w:highlight w:val="none"/>
        </w:rPr>
      </w:pPr>
      <w:r>
        <w:rPr>
          <w:color w:val="auto"/>
          <w:highlight w:val="none"/>
        </w:rPr>
        <w:t>3.3.4投标文件报价出现前后不一致的，除招标文件另有规定外，按照下列规定修正：</w:t>
      </w:r>
    </w:p>
    <w:p w14:paraId="2D88AE9B">
      <w:pPr>
        <w:bidi w:val="0"/>
        <w:rPr>
          <w:color w:val="auto"/>
          <w:highlight w:val="none"/>
        </w:rPr>
      </w:pPr>
      <w:r>
        <w:rPr>
          <w:rFonts w:hint="eastAsia"/>
          <w:color w:val="auto"/>
          <w:highlight w:val="none"/>
          <w:lang w:eastAsia="zh-CN"/>
        </w:rPr>
        <w:t>（1）</w:t>
      </w:r>
      <w:r>
        <w:rPr>
          <w:color w:val="auto"/>
          <w:highlight w:val="none"/>
        </w:rPr>
        <w:t>投标文件中开标一览表</w:t>
      </w:r>
      <w:r>
        <w:rPr>
          <w:rFonts w:hint="eastAsia"/>
          <w:color w:val="auto"/>
          <w:highlight w:val="none"/>
          <w:lang w:eastAsia="zh-CN"/>
        </w:rPr>
        <w:t>（</w:t>
      </w:r>
      <w:r>
        <w:rPr>
          <w:color w:val="auto"/>
          <w:highlight w:val="none"/>
        </w:rPr>
        <w:t>报价表</w:t>
      </w:r>
      <w:r>
        <w:rPr>
          <w:rFonts w:hint="eastAsia"/>
          <w:color w:val="auto"/>
          <w:highlight w:val="none"/>
          <w:lang w:eastAsia="zh-CN"/>
        </w:rPr>
        <w:t>）</w:t>
      </w:r>
      <w:r>
        <w:rPr>
          <w:color w:val="auto"/>
          <w:highlight w:val="none"/>
        </w:rPr>
        <w:t>内容与投标文件中相应内容不一致的，以开标一览表</w:t>
      </w:r>
      <w:r>
        <w:rPr>
          <w:rFonts w:hint="eastAsia"/>
          <w:color w:val="auto"/>
          <w:highlight w:val="none"/>
          <w:lang w:eastAsia="zh-CN"/>
        </w:rPr>
        <w:t>（</w:t>
      </w:r>
      <w:r>
        <w:rPr>
          <w:color w:val="auto"/>
          <w:highlight w:val="none"/>
        </w:rPr>
        <w:t>报价表</w:t>
      </w:r>
      <w:r>
        <w:rPr>
          <w:rFonts w:hint="eastAsia"/>
          <w:color w:val="auto"/>
          <w:highlight w:val="none"/>
          <w:lang w:eastAsia="zh-CN"/>
        </w:rPr>
        <w:t>）</w:t>
      </w:r>
      <w:r>
        <w:rPr>
          <w:color w:val="auto"/>
          <w:highlight w:val="none"/>
        </w:rPr>
        <w:t>为准；</w:t>
      </w:r>
    </w:p>
    <w:p w14:paraId="1EC497BC">
      <w:pPr>
        <w:bidi w:val="0"/>
        <w:rPr>
          <w:color w:val="auto"/>
          <w:highlight w:val="none"/>
        </w:rPr>
      </w:pPr>
      <w:r>
        <w:rPr>
          <w:rFonts w:hint="eastAsia"/>
          <w:color w:val="auto"/>
          <w:highlight w:val="none"/>
          <w:lang w:eastAsia="zh-CN"/>
        </w:rPr>
        <w:t>（2）</w:t>
      </w:r>
      <w:r>
        <w:rPr>
          <w:color w:val="auto"/>
          <w:highlight w:val="none"/>
        </w:rPr>
        <w:t>大写金额和小写金额不一致的，以大写金额为准；</w:t>
      </w:r>
    </w:p>
    <w:p w14:paraId="5705295A">
      <w:pPr>
        <w:bidi w:val="0"/>
        <w:rPr>
          <w:color w:val="auto"/>
          <w:highlight w:val="none"/>
        </w:rPr>
      </w:pPr>
      <w:r>
        <w:rPr>
          <w:rFonts w:hint="eastAsia"/>
          <w:color w:val="auto"/>
          <w:highlight w:val="none"/>
          <w:lang w:eastAsia="zh-CN"/>
        </w:rPr>
        <w:t>（3）</w:t>
      </w:r>
      <w:r>
        <w:rPr>
          <w:color w:val="auto"/>
          <w:highlight w:val="none"/>
        </w:rPr>
        <w:t>单价金额小数点或者百分比有明显错位的，以开标一览表的总价为准，并修改单价；</w:t>
      </w:r>
    </w:p>
    <w:p w14:paraId="01CF7686">
      <w:pPr>
        <w:bidi w:val="0"/>
        <w:rPr>
          <w:color w:val="auto"/>
          <w:highlight w:val="none"/>
        </w:rPr>
      </w:pPr>
      <w:r>
        <w:rPr>
          <w:rFonts w:hint="eastAsia"/>
          <w:color w:val="auto"/>
          <w:highlight w:val="none"/>
          <w:lang w:eastAsia="zh-CN"/>
        </w:rPr>
        <w:t>（4）</w:t>
      </w:r>
      <w:r>
        <w:rPr>
          <w:color w:val="auto"/>
          <w:highlight w:val="none"/>
        </w:rPr>
        <w:t>总价金额与按单价汇总金额不一致的，以单价金额计算结果为准。</w:t>
      </w:r>
    </w:p>
    <w:p w14:paraId="573A245A">
      <w:pPr>
        <w:bidi w:val="0"/>
        <w:rPr>
          <w:color w:val="auto"/>
          <w:highlight w:val="none"/>
        </w:rPr>
      </w:pPr>
      <w:r>
        <w:rPr>
          <w:color w:val="auto"/>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4BB8BE6B">
      <w:pPr>
        <w:bidi w:val="0"/>
        <w:rPr>
          <w:color w:val="auto"/>
          <w:highlight w:val="none"/>
        </w:rPr>
      </w:pPr>
      <w:r>
        <w:rPr>
          <w:color w:val="auto"/>
          <w:highlight w:val="none"/>
        </w:rPr>
        <w:t>3.3.5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BB6E97F">
      <w:pPr>
        <w:bidi w:val="0"/>
        <w:rPr>
          <w:b/>
          <w:bCs/>
          <w:color w:val="auto"/>
          <w:highlight w:val="none"/>
        </w:rPr>
      </w:pPr>
      <w:r>
        <w:rPr>
          <w:b/>
          <w:bCs/>
          <w:color w:val="auto"/>
          <w:highlight w:val="none"/>
        </w:rPr>
        <w:t>3.4评标结果</w:t>
      </w:r>
    </w:p>
    <w:p w14:paraId="0AE6ED5E">
      <w:pPr>
        <w:bidi w:val="0"/>
        <w:rPr>
          <w:color w:val="auto"/>
          <w:highlight w:val="none"/>
        </w:rPr>
      </w:pPr>
      <w:r>
        <w:rPr>
          <w:color w:val="auto"/>
          <w:highlight w:val="none"/>
        </w:rPr>
        <w:t>3.4.1评标委员会按最终得分由高到低顺序推荐中标候选人，评标总得分相等时，按投标报价由低到高顺序排序；评标总得分相等且投标报价相同时，按照评审因素的量化指标评审得分最高的投标人为排名第一的中标候选人</w:t>
      </w:r>
      <w:r>
        <w:rPr>
          <w:rFonts w:hint="eastAsia"/>
          <w:color w:val="auto"/>
          <w:highlight w:val="none"/>
          <w:lang w:eastAsia="zh-CN"/>
        </w:rPr>
        <w:t>（</w:t>
      </w:r>
      <w:r>
        <w:rPr>
          <w:color w:val="auto"/>
          <w:highlight w:val="none"/>
        </w:rPr>
        <w:t>按评分因素权重大小排列</w:t>
      </w:r>
      <w:r>
        <w:rPr>
          <w:rFonts w:hint="eastAsia"/>
          <w:color w:val="auto"/>
          <w:highlight w:val="none"/>
          <w:lang w:eastAsia="zh-CN"/>
        </w:rPr>
        <w:t>）</w:t>
      </w:r>
      <w:r>
        <w:rPr>
          <w:color w:val="auto"/>
          <w:highlight w:val="none"/>
        </w:rPr>
        <w:t>，</w:t>
      </w:r>
      <w:r>
        <w:rPr>
          <w:rFonts w:hint="eastAsia"/>
          <w:color w:val="auto"/>
          <w:highlight w:val="none"/>
          <w:lang w:eastAsia="zh-CN"/>
        </w:rPr>
        <w:t>依</w:t>
      </w:r>
      <w:r>
        <w:rPr>
          <w:rFonts w:hint="eastAsia"/>
          <w:color w:val="auto"/>
          <w:highlight w:val="none"/>
          <w:lang w:val="en-US" w:eastAsia="zh-CN"/>
        </w:rPr>
        <w:t>次</w:t>
      </w:r>
      <w:r>
        <w:rPr>
          <w:rFonts w:hint="eastAsia"/>
          <w:color w:val="auto"/>
          <w:highlight w:val="none"/>
          <w:lang w:eastAsia="zh-CN"/>
        </w:rPr>
        <w:t>类推</w:t>
      </w:r>
      <w:r>
        <w:rPr>
          <w:color w:val="auto"/>
          <w:highlight w:val="none"/>
        </w:rPr>
        <w:t>，若所有评标因素得分相同，由评标委员会推荐确定中标候选人并提出书面评标报告。</w:t>
      </w:r>
    </w:p>
    <w:p w14:paraId="5710A950">
      <w:pPr>
        <w:bidi w:val="0"/>
        <w:rPr>
          <w:color w:val="auto"/>
          <w:highlight w:val="none"/>
        </w:rPr>
      </w:pPr>
      <w:r>
        <w:rPr>
          <w:color w:val="auto"/>
          <w:highlight w:val="none"/>
        </w:rPr>
        <w:t>3.4.2核心产品提供相同品牌产品且通过资格审查、符合性审查的不同投标人参加同一合同项下投标的，按一家投标人计算，评审后得分最高的同品牌投标人获得中标</w:t>
      </w:r>
      <w:r>
        <w:rPr>
          <w:rFonts w:hint="eastAsia"/>
          <w:color w:val="auto"/>
          <w:highlight w:val="none"/>
          <w:lang w:eastAsia="zh-CN"/>
        </w:rPr>
        <w:t>投标人</w:t>
      </w:r>
      <w:r>
        <w:rPr>
          <w:color w:val="auto"/>
          <w:highlight w:val="none"/>
        </w:rPr>
        <w:t>推荐资格；评审得分相同的，评标委员会按照第3.4.1款规定方式确定一个中标候选人，其他同品牌投标人不作为中标候选人。</w:t>
      </w:r>
    </w:p>
    <w:p w14:paraId="464A7453">
      <w:pPr>
        <w:bidi w:val="0"/>
        <w:rPr>
          <w:color w:val="auto"/>
          <w:highlight w:val="none"/>
        </w:rPr>
      </w:pPr>
      <w:r>
        <w:rPr>
          <w:color w:val="auto"/>
          <w:highlight w:val="none"/>
        </w:rPr>
        <w:t>3.4.2采购人根据评标委员会提出的书面评标报告和推荐的中标候选人名单，确定中标</w:t>
      </w:r>
      <w:r>
        <w:rPr>
          <w:rFonts w:hint="eastAsia"/>
          <w:color w:val="auto"/>
          <w:highlight w:val="none"/>
          <w:lang w:eastAsia="zh-CN"/>
        </w:rPr>
        <w:t>投标人</w:t>
      </w:r>
      <w:r>
        <w:rPr>
          <w:color w:val="auto"/>
          <w:highlight w:val="none"/>
        </w:rPr>
        <w:t>。</w:t>
      </w:r>
    </w:p>
    <w:p w14:paraId="021DC35C">
      <w:pPr>
        <w:bidi w:val="0"/>
        <w:rPr>
          <w:color w:val="auto"/>
          <w:highlight w:val="none"/>
        </w:rPr>
      </w:pPr>
      <w:r>
        <w:rPr>
          <w:color w:val="auto"/>
          <w:highlight w:val="none"/>
        </w:rPr>
        <w:t>3.4.3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2F697F1">
      <w:pPr>
        <w:bidi w:val="0"/>
        <w:rPr>
          <w:color w:val="auto"/>
          <w:highlight w:val="none"/>
        </w:rPr>
      </w:pPr>
      <w:r>
        <w:rPr>
          <w:b/>
          <w:bCs/>
          <w:color w:val="auto"/>
          <w:highlight w:val="none"/>
        </w:rPr>
        <w:t>4</w:t>
      </w:r>
      <w:r>
        <w:rPr>
          <w:rFonts w:hint="eastAsia"/>
          <w:b/>
          <w:bCs/>
          <w:color w:val="auto"/>
          <w:highlight w:val="none"/>
          <w:lang w:val="en-US" w:eastAsia="zh-CN"/>
        </w:rPr>
        <w:t>.</w:t>
      </w:r>
      <w:r>
        <w:rPr>
          <w:b/>
          <w:bCs/>
          <w:color w:val="auto"/>
          <w:highlight w:val="none"/>
        </w:rPr>
        <w:t>关于中小企业：</w:t>
      </w:r>
      <w:r>
        <w:rPr>
          <w:color w:val="auto"/>
          <w:highlight w:val="none"/>
        </w:rPr>
        <w:t>符合《政府采购促进中小企业发展管理办法》</w:t>
      </w:r>
      <w:r>
        <w:rPr>
          <w:rFonts w:hint="eastAsia"/>
          <w:color w:val="auto"/>
          <w:highlight w:val="none"/>
          <w:lang w:eastAsia="zh-CN"/>
        </w:rPr>
        <w:t>（</w:t>
      </w:r>
      <w:r>
        <w:rPr>
          <w:color w:val="auto"/>
          <w:highlight w:val="none"/>
        </w:rPr>
        <w:t>财库﹝2020﹞46号</w:t>
      </w:r>
      <w:r>
        <w:rPr>
          <w:rFonts w:hint="eastAsia"/>
          <w:color w:val="auto"/>
          <w:highlight w:val="none"/>
          <w:lang w:eastAsia="zh-CN"/>
        </w:rPr>
        <w:t>）</w:t>
      </w:r>
      <w:r>
        <w:rPr>
          <w:color w:val="auto"/>
          <w:highlight w:val="none"/>
        </w:rPr>
        <w:t>、《关于进一步加大政府采购支持中小企业力度的通知》</w:t>
      </w:r>
      <w:r>
        <w:rPr>
          <w:rFonts w:hint="eastAsia"/>
          <w:color w:val="auto"/>
          <w:highlight w:val="none"/>
          <w:lang w:eastAsia="zh-CN"/>
        </w:rPr>
        <w:t>（</w:t>
      </w:r>
      <w:r>
        <w:rPr>
          <w:color w:val="auto"/>
          <w:highlight w:val="none"/>
        </w:rPr>
        <w:t>财库〔</w:t>
      </w:r>
      <w:r>
        <w:rPr>
          <w:rFonts w:hint="eastAsia"/>
          <w:color w:val="auto"/>
          <w:highlight w:val="none"/>
          <w:lang w:eastAsia="zh-CN"/>
        </w:rPr>
        <w:t>2023</w:t>
      </w:r>
      <w:r>
        <w:rPr>
          <w:color w:val="auto"/>
          <w:highlight w:val="none"/>
        </w:rPr>
        <w:t>〕19号</w:t>
      </w:r>
      <w:r>
        <w:rPr>
          <w:rFonts w:hint="eastAsia"/>
          <w:color w:val="auto"/>
          <w:highlight w:val="none"/>
          <w:lang w:eastAsia="zh-CN"/>
        </w:rPr>
        <w:t>）</w:t>
      </w:r>
      <w:r>
        <w:rPr>
          <w:color w:val="auto"/>
          <w:highlight w:val="none"/>
        </w:rPr>
        <w:t>的规定，并提供相关材料。</w:t>
      </w:r>
    </w:p>
    <w:p w14:paraId="56566A1F">
      <w:pPr>
        <w:bidi w:val="0"/>
        <w:rPr>
          <w:b/>
          <w:bCs/>
          <w:color w:val="auto"/>
          <w:highlight w:val="none"/>
        </w:rPr>
      </w:pPr>
      <w:r>
        <w:rPr>
          <w:b/>
          <w:bCs/>
          <w:color w:val="auto"/>
          <w:highlight w:val="none"/>
        </w:rPr>
        <w:t>5</w:t>
      </w:r>
      <w:r>
        <w:rPr>
          <w:rFonts w:hint="eastAsia"/>
          <w:b/>
          <w:bCs/>
          <w:color w:val="auto"/>
          <w:highlight w:val="none"/>
          <w:lang w:val="en-US" w:eastAsia="zh-CN"/>
        </w:rPr>
        <w:t>.</w:t>
      </w:r>
      <w:r>
        <w:rPr>
          <w:b/>
          <w:bCs/>
          <w:color w:val="auto"/>
          <w:highlight w:val="none"/>
        </w:rPr>
        <w:t>关于节能产品和环境标志产品</w:t>
      </w:r>
    </w:p>
    <w:p w14:paraId="68F855A9">
      <w:pPr>
        <w:bidi w:val="0"/>
        <w:rPr>
          <w:color w:val="auto"/>
          <w:highlight w:val="none"/>
        </w:rPr>
      </w:pPr>
      <w:r>
        <w:rPr>
          <w:color w:val="auto"/>
          <w:highlight w:val="none"/>
        </w:rPr>
        <w:t>根据《财政部发展改革委生态环境部市场监管总局关于调整优化节能产品、环境标志产品政府采购执行机制的通知》</w:t>
      </w:r>
      <w:r>
        <w:rPr>
          <w:rFonts w:hint="eastAsia"/>
          <w:color w:val="auto"/>
          <w:highlight w:val="none"/>
          <w:lang w:eastAsia="zh-CN"/>
        </w:rPr>
        <w:t>（</w:t>
      </w:r>
      <w:r>
        <w:rPr>
          <w:color w:val="auto"/>
          <w:highlight w:val="none"/>
        </w:rPr>
        <w:t>财库〔2019〕9号</w:t>
      </w:r>
      <w:r>
        <w:rPr>
          <w:rFonts w:hint="eastAsia"/>
          <w:color w:val="auto"/>
          <w:highlight w:val="none"/>
          <w:lang w:eastAsia="zh-CN"/>
        </w:rPr>
        <w:t>）</w:t>
      </w:r>
      <w:r>
        <w:rPr>
          <w:color w:val="auto"/>
          <w:highlight w:val="none"/>
        </w:rPr>
        <w:t>规定，提供国家确定的认证机构出具的、处于有效期之内的节能产品、环境标志产品认证证书等证明材料。节能产品和环境标志产品清单详见《关于印发节能产品政府采购品目清单的通知》</w:t>
      </w:r>
      <w:r>
        <w:rPr>
          <w:rFonts w:hint="eastAsia"/>
          <w:color w:val="auto"/>
          <w:highlight w:val="none"/>
          <w:lang w:eastAsia="zh-CN"/>
        </w:rPr>
        <w:t>（</w:t>
      </w:r>
      <w:r>
        <w:rPr>
          <w:color w:val="auto"/>
          <w:highlight w:val="none"/>
        </w:rPr>
        <w:t>财库〔2019〕19号</w:t>
      </w:r>
      <w:r>
        <w:rPr>
          <w:rFonts w:hint="eastAsia"/>
          <w:color w:val="auto"/>
          <w:highlight w:val="none"/>
          <w:lang w:eastAsia="zh-CN"/>
        </w:rPr>
        <w:t>）</w:t>
      </w:r>
      <w:r>
        <w:rPr>
          <w:color w:val="auto"/>
          <w:highlight w:val="none"/>
        </w:rPr>
        <w:t>和《财政部、国家环境保护总局关于调整环境标志产品政府采购清单的通知》</w:t>
      </w:r>
      <w:r>
        <w:rPr>
          <w:rFonts w:hint="eastAsia"/>
          <w:color w:val="auto"/>
          <w:highlight w:val="none"/>
          <w:lang w:eastAsia="zh-CN"/>
        </w:rPr>
        <w:t>（</w:t>
      </w:r>
      <w:r>
        <w:rPr>
          <w:color w:val="auto"/>
          <w:highlight w:val="none"/>
        </w:rPr>
        <w:t>财库〔2007〕20号</w:t>
      </w:r>
      <w:r>
        <w:rPr>
          <w:rFonts w:hint="eastAsia"/>
          <w:color w:val="auto"/>
          <w:highlight w:val="none"/>
          <w:lang w:eastAsia="zh-CN"/>
        </w:rPr>
        <w:t>）</w:t>
      </w:r>
      <w:r>
        <w:rPr>
          <w:color w:val="auto"/>
          <w:highlight w:val="none"/>
        </w:rPr>
        <w:t>。</w:t>
      </w:r>
    </w:p>
    <w:p w14:paraId="6225DA61">
      <w:pPr>
        <w:spacing w:line="360" w:lineRule="auto"/>
        <w:ind w:firstLine="480" w:firstLineChars="200"/>
        <w:rPr>
          <w:rFonts w:hint="default" w:ascii="宋体" w:hAnsi="宋体"/>
          <w:color w:val="auto"/>
          <w:szCs w:val="21"/>
        </w:rPr>
      </w:pPr>
      <w:r>
        <w:rPr>
          <w:rFonts w:hint="default" w:ascii="宋体" w:hAnsi="宋体"/>
          <w:color w:val="auto"/>
          <w:szCs w:val="21"/>
        </w:rPr>
        <w:t>节能产品及环境标志产品认定</w:t>
      </w:r>
    </w:p>
    <w:p w14:paraId="4D1CA84E">
      <w:pPr>
        <w:spacing w:line="360" w:lineRule="auto"/>
        <w:ind w:firstLine="480" w:firstLineChars="200"/>
        <w:rPr>
          <w:rFonts w:hint="default" w:ascii="宋体" w:hAnsi="宋体"/>
          <w:color w:val="auto"/>
          <w:szCs w:val="21"/>
        </w:rPr>
      </w:pPr>
      <w:r>
        <w:rPr>
          <w:rFonts w:hint="default" w:ascii="宋体" w:hAnsi="宋体"/>
          <w:color w:val="auto"/>
          <w:szCs w:val="21"/>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2EFABC44">
      <w:pPr>
        <w:spacing w:line="360" w:lineRule="auto"/>
        <w:ind w:firstLine="480" w:firstLineChars="200"/>
        <w:rPr>
          <w:rFonts w:hint="default" w:ascii="宋体" w:hAnsi="宋体"/>
          <w:color w:val="auto"/>
          <w:szCs w:val="21"/>
        </w:rPr>
      </w:pPr>
      <w:r>
        <w:rPr>
          <w:rFonts w:hint="default" w:ascii="宋体" w:hAnsi="宋体"/>
          <w:color w:val="auto"/>
          <w:szCs w:val="21"/>
        </w:rPr>
        <w:t>节能产品政府采购品目清单、环境标志产品政府采购品目清单可通过中国政府采购网（http://www.ccgp.gov.cn/）查阅。</w:t>
      </w:r>
    </w:p>
    <w:p w14:paraId="5EB194C9">
      <w:pPr>
        <w:spacing w:line="360" w:lineRule="auto"/>
        <w:ind w:firstLine="480" w:firstLineChars="200"/>
        <w:rPr>
          <w:rFonts w:hint="default" w:ascii="宋体" w:hAnsi="宋体"/>
          <w:color w:val="auto"/>
          <w:szCs w:val="21"/>
        </w:rPr>
      </w:pPr>
      <w:r>
        <w:rPr>
          <w:rFonts w:hint="default" w:ascii="宋体" w:hAnsi="宋体"/>
          <w:color w:val="auto"/>
          <w:szCs w:val="21"/>
        </w:rPr>
        <w:t>（2）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9EC9AA6">
      <w:pPr>
        <w:spacing w:line="360" w:lineRule="auto"/>
        <w:ind w:firstLine="480" w:firstLineChars="200"/>
        <w:rPr>
          <w:rFonts w:hint="default" w:ascii="宋体" w:hAnsi="宋体"/>
          <w:color w:val="auto"/>
          <w:szCs w:val="21"/>
        </w:rPr>
      </w:pPr>
      <w:r>
        <w:rPr>
          <w:rFonts w:hint="default" w:ascii="宋体" w:hAnsi="宋体"/>
          <w:color w:val="auto"/>
          <w:szCs w:val="21"/>
        </w:rPr>
        <w:t>其中，节能产品政府采购品目清单中以“★”标注的为政府强制采购产品，其余为优先采购产品。</w:t>
      </w:r>
    </w:p>
    <w:p w14:paraId="0E1DD4D6">
      <w:pPr>
        <w:spacing w:line="360" w:lineRule="auto"/>
        <w:ind w:firstLine="480" w:firstLineChars="200"/>
        <w:rPr>
          <w:rFonts w:hint="default" w:ascii="宋体" w:hAnsi="宋体"/>
          <w:color w:val="auto"/>
          <w:szCs w:val="21"/>
        </w:rPr>
      </w:pPr>
      <w:r>
        <w:rPr>
          <w:rFonts w:hint="default" w:ascii="宋体" w:hAnsi="宋体"/>
          <w:color w:val="auto"/>
          <w:szCs w:val="21"/>
        </w:rPr>
        <w:t>（3）市场监管总局组织建立节能产品、环境标志产品认证结果信息发布平台，公布相关认证机构和获证产品信息。</w:t>
      </w:r>
    </w:p>
    <w:p w14:paraId="4EFBF437">
      <w:pPr>
        <w:spacing w:line="360" w:lineRule="auto"/>
        <w:ind w:firstLine="480" w:firstLineChars="200"/>
        <w:rPr>
          <w:b/>
          <w:bCs/>
          <w:color w:val="auto"/>
          <w:highlight w:val="none"/>
        </w:rPr>
      </w:pPr>
      <w:r>
        <w:rPr>
          <w:rFonts w:hint="default" w:ascii="宋体" w:hAnsi="宋体"/>
          <w:color w:val="auto"/>
          <w:szCs w:val="21"/>
        </w:rPr>
        <w:t>政府采购节能产品、环境标志产品认证机构名录可通过中国政府采购网（http://www.ccgp.gov.cn/）查阅。</w:t>
      </w:r>
    </w:p>
    <w:p w14:paraId="24943F69">
      <w:pPr>
        <w:bidi w:val="0"/>
        <w:rPr>
          <w:color w:val="auto"/>
          <w:highlight w:val="none"/>
        </w:rPr>
      </w:pPr>
      <w:r>
        <w:rPr>
          <w:b/>
          <w:bCs/>
          <w:color w:val="auto"/>
          <w:highlight w:val="none"/>
        </w:rPr>
        <w:t>6.关于监狱企业：</w:t>
      </w:r>
      <w:r>
        <w:rPr>
          <w:color w:val="auto"/>
          <w:highlight w:val="none"/>
        </w:rPr>
        <w:t>根据《关于政府采购支持监狱企业发展有关问题的通知》</w:t>
      </w:r>
      <w:r>
        <w:rPr>
          <w:rFonts w:hint="eastAsia"/>
          <w:color w:val="auto"/>
          <w:highlight w:val="none"/>
          <w:lang w:eastAsia="zh-CN"/>
        </w:rPr>
        <w:t>（</w:t>
      </w:r>
      <w:r>
        <w:rPr>
          <w:color w:val="auto"/>
          <w:highlight w:val="none"/>
        </w:rPr>
        <w:t>财库</w:t>
      </w:r>
      <w:r>
        <w:rPr>
          <w:rFonts w:hint="eastAsia"/>
          <w:color w:val="auto"/>
          <w:highlight w:val="none"/>
          <w:lang w:eastAsia="zh-CN"/>
        </w:rPr>
        <w:t>〔2014〕68号）</w:t>
      </w:r>
      <w:r>
        <w:rPr>
          <w:color w:val="auto"/>
          <w:highlight w:val="none"/>
        </w:rPr>
        <w:t>的规定，监狱企业参加政府采购活动时，应当提供由省级以上监狱管理局、戒毒管理局</w:t>
      </w:r>
      <w:r>
        <w:rPr>
          <w:rFonts w:hint="eastAsia"/>
          <w:color w:val="auto"/>
          <w:highlight w:val="none"/>
          <w:lang w:eastAsia="zh-CN"/>
        </w:rPr>
        <w:t>（</w:t>
      </w:r>
      <w:r>
        <w:rPr>
          <w:color w:val="auto"/>
          <w:highlight w:val="none"/>
        </w:rPr>
        <w:t>含新疆生产建设兵团</w:t>
      </w:r>
      <w:r>
        <w:rPr>
          <w:rFonts w:hint="eastAsia"/>
          <w:color w:val="auto"/>
          <w:highlight w:val="none"/>
          <w:lang w:eastAsia="zh-CN"/>
        </w:rPr>
        <w:t>）</w:t>
      </w:r>
      <w:r>
        <w:rPr>
          <w:color w:val="auto"/>
          <w:highlight w:val="none"/>
        </w:rPr>
        <w:t>出具的属于监狱企业的证明文件，视同小型、微型企业享受价格扣除等优惠政策。</w:t>
      </w:r>
    </w:p>
    <w:p w14:paraId="0B265726">
      <w:pPr>
        <w:bidi w:val="0"/>
        <w:rPr>
          <w:color w:val="auto"/>
          <w:highlight w:val="none"/>
        </w:rPr>
      </w:pPr>
      <w:r>
        <w:rPr>
          <w:b/>
          <w:bCs/>
          <w:color w:val="auto"/>
          <w:highlight w:val="none"/>
        </w:rPr>
        <w:t>7.残疾人福利性单位：</w:t>
      </w:r>
      <w:r>
        <w:rPr>
          <w:color w:val="auto"/>
          <w:highlight w:val="none"/>
        </w:rPr>
        <w:t>符合《关于促进残疾人就业政府采购政策的通知》</w:t>
      </w:r>
      <w:r>
        <w:rPr>
          <w:rFonts w:hint="eastAsia"/>
          <w:color w:val="auto"/>
          <w:highlight w:val="none"/>
          <w:lang w:eastAsia="zh-CN"/>
        </w:rPr>
        <w:t>（</w:t>
      </w:r>
      <w:r>
        <w:rPr>
          <w:color w:val="auto"/>
          <w:highlight w:val="none"/>
        </w:rPr>
        <w:t>财库</w:t>
      </w:r>
      <w:r>
        <w:rPr>
          <w:rFonts w:hint="eastAsia"/>
          <w:color w:val="auto"/>
          <w:highlight w:val="none"/>
          <w:lang w:eastAsia="zh-CN"/>
        </w:rPr>
        <w:t>〔2017〕141号）</w:t>
      </w:r>
      <w:r>
        <w:rPr>
          <w:color w:val="auto"/>
          <w:highlight w:val="none"/>
        </w:rPr>
        <w:t>的规定，提供《残疾人福利性单位声明函》并对声明的真实性负责，视同小型、微型企业享受价格扣除等优惠政策，残疾人福利性单位属于小型、微型企业的，不重复享受政策。</w:t>
      </w:r>
    </w:p>
    <w:p w14:paraId="7C4DFB35">
      <w:pPr>
        <w:rPr>
          <w:color w:val="auto"/>
          <w:highlight w:val="none"/>
        </w:rPr>
      </w:pPr>
      <w:r>
        <w:rPr>
          <w:rFonts w:hint="default" w:ascii="Lucida Sans Unicode" w:hAnsi="Lucida Sans Unicode" w:cs="Lucida Sans Unicode"/>
          <w:b/>
          <w:bCs/>
          <w:color w:val="auto"/>
          <w:highlight w:val="none"/>
          <w:lang w:val="en-US" w:eastAsia="zh-CN"/>
        </w:rPr>
        <w:t>8.关于本国产品：</w:t>
      </w:r>
      <w:r>
        <w:rPr>
          <w:rFonts w:hint="default" w:ascii="Lucida Sans Unicode" w:hAnsi="Lucida Sans Unicode" w:cs="Lucida Sans Unicode"/>
          <w:color w:val="auto"/>
          <w:highlight w:val="none"/>
          <w:lang w:val="en-US" w:eastAsia="zh-CN"/>
        </w:rPr>
        <w:t>符合</w:t>
      </w:r>
      <w:r>
        <w:rPr>
          <w:rFonts w:hint="default" w:ascii="Lucida Sans Unicode" w:hAnsi="Lucida Sans Unicode" w:eastAsia="宋体" w:cs="Lucida Sans Unicode"/>
          <w:color w:val="auto"/>
          <w:highlight w:val="none"/>
          <w:lang w:eastAsia="zh-CN"/>
        </w:rPr>
        <w:t>《</w:t>
      </w:r>
      <w:r>
        <w:rPr>
          <w:rFonts w:hint="default" w:ascii="Lucida Sans Unicode" w:hAnsi="Lucida Sans Unicode" w:eastAsia="宋体" w:cs="Lucida Sans Unicode"/>
          <w:color w:val="auto"/>
          <w:highlight w:val="none"/>
        </w:rPr>
        <w:t>国务院办公厅关于在政府采购中实施本国产品标准及相关政策的通知</w:t>
      </w:r>
      <w:r>
        <w:rPr>
          <w:rFonts w:hint="default" w:ascii="Lucida Sans Unicode" w:hAnsi="Lucida Sans Unicode" w:eastAsia="宋体" w:cs="Lucida Sans Unicode"/>
          <w:color w:val="auto"/>
          <w:highlight w:val="none"/>
          <w:lang w:eastAsia="zh-CN"/>
        </w:rPr>
        <w:t>》国办发〔2025〕34号</w:t>
      </w:r>
      <w:r>
        <w:rPr>
          <w:rFonts w:hint="default" w:ascii="Lucida Sans Unicode" w:hAnsi="Lucida Sans Unicode" w:eastAsia="宋体" w:cs="Lucida Sans Unicode"/>
          <w:color w:val="auto"/>
          <w:highlight w:val="none"/>
          <w:lang w:val="en-US" w:eastAsia="zh-CN"/>
        </w:rPr>
        <w:t>规定，</w:t>
      </w:r>
      <w:r>
        <w:rPr>
          <w:rFonts w:hint="default" w:ascii="Lucida Sans Unicode" w:hAnsi="Lucida Sans Unicode" w:eastAsia="宋体" w:cs="Lucida Sans Unicode"/>
          <w:color w:val="auto"/>
          <w:highlight w:val="none"/>
        </w:rPr>
        <w:t>并提供相关材料。</w:t>
      </w:r>
    </w:p>
    <w:p w14:paraId="782FBA98">
      <w:pPr>
        <w:rPr>
          <w:color w:val="auto"/>
          <w:highlight w:val="none"/>
        </w:rPr>
        <w:sectPr>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388BBFE3">
      <w:pPr>
        <w:pStyle w:val="2"/>
        <w:bidi w:val="0"/>
        <w:rPr>
          <w:color w:val="auto"/>
          <w:highlight w:val="none"/>
        </w:rPr>
      </w:pPr>
      <w:bookmarkStart w:id="132" w:name="_Toc28886"/>
      <w:r>
        <w:rPr>
          <w:color w:val="auto"/>
          <w:highlight w:val="none"/>
        </w:rPr>
        <w:t>第七章</w:t>
      </w:r>
      <w:r>
        <w:rPr>
          <w:rFonts w:hint="eastAsia"/>
          <w:color w:val="auto"/>
          <w:highlight w:val="none"/>
          <w:lang w:val="en-US" w:eastAsia="zh-CN"/>
        </w:rPr>
        <w:t xml:space="preserve">  </w:t>
      </w:r>
      <w:r>
        <w:rPr>
          <w:color w:val="auto"/>
          <w:highlight w:val="none"/>
        </w:rPr>
        <w:t>采购需求</w:t>
      </w:r>
      <w:bookmarkEnd w:id="132"/>
    </w:p>
    <w:p w14:paraId="18BE42AD">
      <w:pPr>
        <w:spacing w:line="360" w:lineRule="auto"/>
        <w:rPr>
          <w:rFonts w:hint="default"/>
          <w:color w:val="auto"/>
          <w:sz w:val="24"/>
          <w:highlight w:val="none"/>
          <w:lang w:val="en-US" w:eastAsia="zh-CN"/>
        </w:rPr>
      </w:pPr>
      <w:r>
        <w:rPr>
          <w:rFonts w:hint="eastAsia"/>
          <w:color w:val="auto"/>
          <w:sz w:val="24"/>
          <w:highlight w:val="none"/>
          <w:lang w:val="en-US" w:eastAsia="zh-CN"/>
        </w:rPr>
        <w:t>投标人</w:t>
      </w:r>
      <w:r>
        <w:rPr>
          <w:rFonts w:hint="default"/>
          <w:color w:val="auto"/>
          <w:sz w:val="24"/>
          <w:highlight w:val="none"/>
          <w:lang w:val="en-US" w:eastAsia="zh-CN"/>
        </w:rPr>
        <w:t>应如实全面</w:t>
      </w:r>
      <w:r>
        <w:rPr>
          <w:rFonts w:hint="eastAsia"/>
          <w:color w:val="auto"/>
          <w:sz w:val="24"/>
          <w:highlight w:val="none"/>
          <w:lang w:val="en-US" w:eastAsia="zh-CN"/>
        </w:rPr>
        <w:t>地</w:t>
      </w:r>
      <w:r>
        <w:rPr>
          <w:rFonts w:hint="default"/>
          <w:color w:val="auto"/>
          <w:sz w:val="24"/>
          <w:highlight w:val="none"/>
          <w:lang w:val="en-US" w:eastAsia="zh-CN"/>
        </w:rPr>
        <w:t>对货物技术参数、服务</w:t>
      </w:r>
      <w:r>
        <w:rPr>
          <w:rFonts w:hint="eastAsia"/>
          <w:color w:val="auto"/>
          <w:sz w:val="24"/>
          <w:highlight w:val="none"/>
          <w:lang w:val="en-US" w:eastAsia="zh-CN"/>
        </w:rPr>
        <w:t>，以及</w:t>
      </w:r>
      <w:r>
        <w:rPr>
          <w:rFonts w:hint="default"/>
          <w:color w:val="auto"/>
          <w:sz w:val="24"/>
          <w:highlight w:val="none"/>
          <w:lang w:val="en-US" w:eastAsia="zh-CN"/>
        </w:rPr>
        <w:t>采购文件的要求进行响应，在项目成交后，采购人有权按照采购文件及</w:t>
      </w:r>
      <w:r>
        <w:rPr>
          <w:rFonts w:hint="eastAsia"/>
          <w:color w:val="auto"/>
          <w:sz w:val="24"/>
          <w:highlight w:val="none"/>
          <w:lang w:val="en-US" w:eastAsia="zh-CN"/>
        </w:rPr>
        <w:t>投标文件</w:t>
      </w:r>
      <w:r>
        <w:rPr>
          <w:rFonts w:hint="default"/>
          <w:color w:val="auto"/>
          <w:sz w:val="24"/>
          <w:highlight w:val="none"/>
          <w:lang w:val="en-US" w:eastAsia="zh-CN"/>
        </w:rPr>
        <w:t>中的技术、服务要求及响应进行逐一验收，若验收中发现实物与</w:t>
      </w:r>
      <w:r>
        <w:rPr>
          <w:rFonts w:hint="eastAsia"/>
          <w:color w:val="auto"/>
          <w:sz w:val="24"/>
          <w:highlight w:val="none"/>
          <w:lang w:val="en-US" w:eastAsia="zh-CN"/>
        </w:rPr>
        <w:t>投标人</w:t>
      </w:r>
      <w:r>
        <w:rPr>
          <w:rFonts w:hint="default"/>
          <w:color w:val="auto"/>
          <w:sz w:val="24"/>
          <w:highlight w:val="none"/>
          <w:lang w:val="en-US" w:eastAsia="zh-CN"/>
        </w:rPr>
        <w:t>的</w:t>
      </w:r>
      <w:r>
        <w:rPr>
          <w:rFonts w:hint="eastAsia"/>
          <w:color w:val="auto"/>
          <w:sz w:val="24"/>
          <w:highlight w:val="none"/>
          <w:lang w:val="en-US" w:eastAsia="zh-CN"/>
        </w:rPr>
        <w:t>投标文件</w:t>
      </w:r>
      <w:r>
        <w:rPr>
          <w:rFonts w:hint="default"/>
          <w:color w:val="auto"/>
          <w:sz w:val="24"/>
          <w:highlight w:val="none"/>
          <w:lang w:val="en-US" w:eastAsia="zh-CN"/>
        </w:rPr>
        <w:t>不符的，视为虚假响应，采购人有权取消其</w:t>
      </w:r>
      <w:r>
        <w:rPr>
          <w:rFonts w:hint="eastAsia"/>
          <w:color w:val="auto"/>
          <w:sz w:val="24"/>
          <w:highlight w:val="none"/>
          <w:lang w:val="en-US" w:eastAsia="zh-CN"/>
        </w:rPr>
        <w:t>成交</w:t>
      </w:r>
      <w:r>
        <w:rPr>
          <w:rFonts w:hint="default"/>
          <w:color w:val="auto"/>
          <w:sz w:val="24"/>
          <w:highlight w:val="none"/>
          <w:lang w:val="en-US" w:eastAsia="zh-CN"/>
        </w:rPr>
        <w:t>资格，并赔偿因此给采购人带来的违约损失，同时采购人有权向</w:t>
      </w:r>
      <w:r>
        <w:rPr>
          <w:rFonts w:hint="eastAsia"/>
          <w:color w:val="auto"/>
          <w:sz w:val="24"/>
          <w:highlight w:val="none"/>
          <w:lang w:val="en-US" w:eastAsia="zh-CN"/>
        </w:rPr>
        <w:t>采购监督部门</w:t>
      </w:r>
      <w:r>
        <w:rPr>
          <w:rFonts w:hint="default"/>
          <w:color w:val="auto"/>
          <w:sz w:val="24"/>
          <w:highlight w:val="none"/>
          <w:lang w:val="en-US" w:eastAsia="zh-CN"/>
        </w:rPr>
        <w:t>进行检举，由采购</w:t>
      </w:r>
      <w:r>
        <w:rPr>
          <w:rFonts w:hint="eastAsia"/>
          <w:color w:val="auto"/>
          <w:sz w:val="24"/>
          <w:highlight w:val="none"/>
          <w:lang w:val="en-US" w:eastAsia="zh-CN"/>
        </w:rPr>
        <w:t>监督</w:t>
      </w:r>
      <w:r>
        <w:rPr>
          <w:rFonts w:hint="default"/>
          <w:color w:val="auto"/>
          <w:sz w:val="24"/>
          <w:highlight w:val="none"/>
          <w:lang w:val="en-US" w:eastAsia="zh-CN"/>
        </w:rPr>
        <w:t>部门进行处罚。</w:t>
      </w:r>
    </w:p>
    <w:p w14:paraId="0996917A">
      <w:pPr>
        <w:numPr>
          <w:ilvl w:val="0"/>
          <w:numId w:val="0"/>
        </w:numPr>
        <w:spacing w:line="360" w:lineRule="auto"/>
        <w:ind w:firstLine="480" w:firstLineChars="200"/>
        <w:rPr>
          <w:rFonts w:hint="eastAsia"/>
          <w:b/>
          <w:bCs/>
          <w:color w:val="auto"/>
          <w:sz w:val="24"/>
          <w:highlight w:val="none"/>
          <w:lang w:val="en-US" w:eastAsia="zh-CN"/>
        </w:rPr>
      </w:pPr>
      <w:r>
        <w:rPr>
          <w:rFonts w:hint="eastAsia" w:ascii="微软雅黑" w:hAnsi="微软雅黑" w:eastAsia="微软雅黑" w:cs="微软雅黑"/>
          <w:b/>
          <w:bCs/>
          <w:color w:val="auto"/>
          <w:highlight w:val="none"/>
          <w:lang w:val="en-US" w:eastAsia="zh-CN"/>
        </w:rPr>
        <w:t>█</w:t>
      </w:r>
      <w:r>
        <w:rPr>
          <w:rFonts w:hint="eastAsia"/>
          <w:b/>
          <w:bCs/>
          <w:color w:val="auto"/>
          <w:sz w:val="24"/>
          <w:highlight w:val="none"/>
          <w:lang w:val="en-US" w:eastAsia="zh-CN"/>
        </w:rPr>
        <w:t>1.本设备使用地点为永仁县中医医院，使用地点为老医技楼楼 一 楼，总面积374㎡，氧疗区面积 253 ㎡（共 7 间），医院提供空置房屋场地，项目为一体化交钥匙项目，电压为220V/380v标准电压，供应商的报价应当包含设备供货、场地装修、电路电气改造、标识标牌、现场安装、调试直至验收合格等全部工作（提供承诺函）。</w:t>
      </w:r>
    </w:p>
    <w:p w14:paraId="50A808F4">
      <w:pPr>
        <w:numPr>
          <w:ilvl w:val="0"/>
          <w:numId w:val="0"/>
        </w:numPr>
        <w:spacing w:line="360" w:lineRule="auto"/>
        <w:ind w:left="0" w:leftChars="0" w:firstLine="482" w:firstLineChars="200"/>
        <w:rPr>
          <w:rFonts w:hint="eastAsia"/>
          <w:b/>
          <w:bCs/>
          <w:color w:val="auto"/>
          <w:sz w:val="24"/>
          <w:highlight w:val="none"/>
          <w:lang w:val="en-US" w:eastAsia="zh-CN"/>
        </w:rPr>
      </w:pPr>
      <w:r>
        <w:rPr>
          <w:rFonts w:hint="eastAsia" w:cs="Lucida Sans Unicode"/>
          <w:b/>
          <w:bCs/>
          <w:snapToGrid w:val="0"/>
          <w:color w:val="auto"/>
          <w:kern w:val="0"/>
          <w:sz w:val="24"/>
          <w:szCs w:val="24"/>
          <w:lang w:val="en-US" w:eastAsia="zh-CN"/>
        </w:rPr>
        <w:t>2</w:t>
      </w:r>
      <w:r>
        <w:rPr>
          <w:rFonts w:hint="eastAsia" w:ascii="Lucida Sans Unicode" w:hAnsi="Lucida Sans Unicode" w:eastAsia="宋体" w:cs="Lucida Sans Unicode"/>
          <w:b/>
          <w:bCs/>
          <w:snapToGrid w:val="0"/>
          <w:color w:val="auto"/>
          <w:kern w:val="0"/>
          <w:sz w:val="24"/>
          <w:szCs w:val="24"/>
          <w:lang w:val="en-US" w:eastAsia="zh-CN"/>
        </w:rPr>
        <w:t>.</w:t>
      </w:r>
      <w:r>
        <w:rPr>
          <w:rFonts w:hint="eastAsia"/>
          <w:b/>
          <w:bCs/>
          <w:color w:val="auto"/>
          <w:sz w:val="24"/>
          <w:highlight w:val="none"/>
          <w:lang w:val="en-US" w:eastAsia="zh-CN"/>
        </w:rPr>
        <w:t>供应商可以自行踏勘现场了解设备安装现场的相关情况，并结合自身情况报价，在项目投标实施方案中提供改造的相关布局及装修方案。</w:t>
      </w:r>
    </w:p>
    <w:p w14:paraId="1D0E139D">
      <w:pPr>
        <w:spacing w:line="360" w:lineRule="auto"/>
        <w:rPr>
          <w:rFonts w:hint="default"/>
          <w:color w:val="auto"/>
          <w:sz w:val="24"/>
          <w:highlight w:val="none"/>
          <w:lang w:val="en-US" w:eastAsia="zh-CN"/>
        </w:rPr>
      </w:pPr>
      <w:r>
        <w:rPr>
          <w:rFonts w:hint="eastAsia"/>
          <w:color w:val="auto"/>
          <w:sz w:val="24"/>
          <w:highlight w:val="none"/>
          <w:lang w:val="en-US" w:eastAsia="zh-CN"/>
        </w:rPr>
        <w:t>3.</w:t>
      </w:r>
      <w:r>
        <w:rPr>
          <w:rFonts w:hint="default"/>
          <w:color w:val="auto"/>
          <w:sz w:val="24"/>
          <w:highlight w:val="none"/>
          <w:lang w:val="en-US" w:eastAsia="zh-CN"/>
        </w:rPr>
        <w:t>不允许进口产品参与本</w:t>
      </w:r>
      <w:r>
        <w:rPr>
          <w:rFonts w:hint="eastAsia"/>
          <w:color w:val="auto"/>
          <w:sz w:val="24"/>
          <w:highlight w:val="none"/>
          <w:lang w:val="en-US" w:eastAsia="zh-CN"/>
        </w:rPr>
        <w:t>项目</w:t>
      </w:r>
      <w:r>
        <w:rPr>
          <w:rFonts w:hint="default"/>
          <w:color w:val="auto"/>
          <w:sz w:val="24"/>
          <w:highlight w:val="none"/>
          <w:lang w:val="en-US" w:eastAsia="zh-CN"/>
        </w:rPr>
        <w:t>投标。</w:t>
      </w:r>
    </w:p>
    <w:p w14:paraId="00CAF7A4">
      <w:pPr>
        <w:numPr>
          <w:ilvl w:val="0"/>
          <w:numId w:val="0"/>
        </w:numPr>
        <w:spacing w:line="360" w:lineRule="auto"/>
        <w:ind w:firstLine="480" w:firstLineChars="200"/>
        <w:rPr>
          <w:rFonts w:hint="default"/>
          <w:color w:val="auto"/>
          <w:sz w:val="24"/>
          <w:highlight w:val="none"/>
          <w:lang w:val="en-US" w:eastAsia="zh-CN"/>
        </w:rPr>
      </w:pPr>
      <w:r>
        <w:rPr>
          <w:rFonts w:hint="eastAsia" w:cs="Lucida Sans Unicode"/>
          <w:snapToGrid w:val="0"/>
          <w:color w:val="auto"/>
          <w:kern w:val="0"/>
          <w:sz w:val="24"/>
          <w:szCs w:val="24"/>
          <w:lang w:val="en-US" w:eastAsia="zh-CN"/>
        </w:rPr>
        <w:t>4.</w:t>
      </w:r>
      <w:r>
        <w:rPr>
          <w:rFonts w:hint="default"/>
          <w:color w:val="auto"/>
          <w:sz w:val="24"/>
          <w:highlight w:val="none"/>
          <w:lang w:val="en-US" w:eastAsia="zh-CN"/>
        </w:rPr>
        <w:t>对“货物需求一览表及技术规格”中的“★”号条款，非实质性响应条件，不作为废标条款。投标人对加注星号（“★”）的重要技术条款（参数）应当在投标文件中提供技术支持资料。技术支持资料以制造商公开发布的印刷资料检测机构出具的检测报告或招标文件中允许的其他形式为准，凡不符合上述要求的，应当视为无效技术支持资料，评标委员会</w:t>
      </w:r>
      <w:r>
        <w:rPr>
          <w:rFonts w:hint="eastAsia"/>
          <w:color w:val="auto"/>
          <w:sz w:val="24"/>
          <w:highlight w:val="none"/>
          <w:lang w:val="en-US" w:eastAsia="zh-CN"/>
        </w:rPr>
        <w:t>可以</w:t>
      </w:r>
      <w:r>
        <w:rPr>
          <w:rFonts w:hint="default"/>
          <w:color w:val="auto"/>
          <w:sz w:val="24"/>
          <w:highlight w:val="none"/>
          <w:lang w:val="en-US" w:eastAsia="zh-CN"/>
        </w:rPr>
        <w:t>认定相应技术条款（参数）负偏离或不满足招标文件要求。</w:t>
      </w:r>
    </w:p>
    <w:p w14:paraId="5B9C2026">
      <w:pPr>
        <w:numPr>
          <w:ilvl w:val="0"/>
          <w:numId w:val="0"/>
        </w:numPr>
        <w:spacing w:line="360" w:lineRule="auto"/>
        <w:ind w:leftChars="200"/>
        <w:rPr>
          <w:rFonts w:hint="default"/>
          <w:b/>
          <w:bCs/>
          <w:color w:val="auto"/>
          <w:sz w:val="24"/>
          <w:highlight w:val="none"/>
          <w:lang w:val="en-US" w:eastAsia="zh-CN"/>
        </w:rPr>
      </w:pPr>
    </w:p>
    <w:p w14:paraId="5657828F">
      <w:pPr>
        <w:spacing w:line="360" w:lineRule="auto"/>
        <w:rPr>
          <w:rFonts w:hint="default"/>
          <w:color w:val="auto"/>
          <w:sz w:val="24"/>
          <w:highlight w:val="none"/>
          <w:lang w:val="en-US" w:eastAsia="zh-CN"/>
        </w:rPr>
      </w:pPr>
    </w:p>
    <w:p w14:paraId="4EFC7D87">
      <w:pPr>
        <w:spacing w:line="360" w:lineRule="auto"/>
        <w:rPr>
          <w:rFonts w:hint="default"/>
          <w:color w:val="auto"/>
          <w:sz w:val="24"/>
          <w:highlight w:val="none"/>
          <w:lang w:val="en-US" w:eastAsia="zh-CN"/>
        </w:rPr>
      </w:pPr>
    </w:p>
    <w:p w14:paraId="0C9098E6">
      <w:pPr>
        <w:pStyle w:val="4"/>
        <w:keepNext/>
        <w:keepLines/>
        <w:pageBreakBefore/>
        <w:widowControl/>
        <w:kinsoku w:val="0"/>
        <w:wordWrap/>
        <w:overflowPunct/>
        <w:topLinePunct w:val="0"/>
        <w:autoSpaceDE/>
        <w:autoSpaceDN/>
        <w:bidi w:val="0"/>
        <w:adjustRightInd w:val="0"/>
        <w:snapToGrid w:val="0"/>
        <w:spacing w:before="0" w:after="0" w:line="360" w:lineRule="auto"/>
        <w:textAlignment w:val="baseline"/>
        <w:rPr>
          <w:rFonts w:hint="eastAsia"/>
          <w:color w:val="auto"/>
          <w:highlight w:val="none"/>
          <w:lang w:val="en-US" w:eastAsia="zh-CN"/>
        </w:rPr>
      </w:pPr>
      <w:bookmarkStart w:id="133" w:name="_Toc32337"/>
      <w:r>
        <w:rPr>
          <w:rFonts w:hint="eastAsia"/>
          <w:color w:val="auto"/>
          <w:highlight w:val="none"/>
          <w:lang w:val="en-US" w:eastAsia="zh-CN"/>
        </w:rPr>
        <w:t>一、采购内容</w:t>
      </w:r>
      <w:bookmarkEnd w:id="133"/>
    </w:p>
    <w:tbl>
      <w:tblPr>
        <w:tblStyle w:val="26"/>
        <w:tblW w:w="5074" w:type="pct"/>
        <w:jc w:val="center"/>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904"/>
        <w:gridCol w:w="2528"/>
        <w:gridCol w:w="755"/>
        <w:gridCol w:w="837"/>
        <w:gridCol w:w="1874"/>
        <w:gridCol w:w="1434"/>
        <w:gridCol w:w="1605"/>
      </w:tblGrid>
      <w:tr w14:paraId="7822BD84">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1" w:hRule="atLeast"/>
          <w:jc w:val="center"/>
        </w:trPr>
        <w:tc>
          <w:tcPr>
            <w:tcW w:w="455" w:type="pct"/>
            <w:tcBorders>
              <w:tl2br w:val="nil"/>
              <w:tr2bl w:val="nil"/>
            </w:tcBorders>
            <w:shd w:val="clear" w:color="auto" w:fill="auto"/>
            <w:vAlign w:val="center"/>
          </w:tcPr>
          <w:p w14:paraId="04CF112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Lucida Sans Unicode" w:hAnsi="Lucida Sans Unicode" w:cs="Lucida Sans Unicode" w:eastAsiaTheme="minorEastAsia"/>
                <w:b/>
                <w:bCs/>
                <w:color w:val="auto"/>
                <w:sz w:val="24"/>
                <w:szCs w:val="24"/>
                <w:highlight w:val="none"/>
                <w:lang w:eastAsia="zh-CN"/>
              </w:rPr>
            </w:pPr>
            <w:r>
              <w:rPr>
                <w:rFonts w:hint="default" w:ascii="Lucida Sans Unicode" w:hAnsi="Lucida Sans Unicode" w:cs="Lucida Sans Unicode" w:eastAsiaTheme="minorEastAsia"/>
                <w:b/>
                <w:bCs/>
                <w:color w:val="auto"/>
                <w:sz w:val="24"/>
                <w:szCs w:val="24"/>
                <w:highlight w:val="none"/>
                <w:lang w:val="en-US" w:eastAsia="zh-CN"/>
              </w:rPr>
              <w:t>序号</w:t>
            </w:r>
          </w:p>
        </w:tc>
        <w:tc>
          <w:tcPr>
            <w:tcW w:w="1272" w:type="pct"/>
            <w:tcBorders>
              <w:tl2br w:val="nil"/>
              <w:tr2bl w:val="nil"/>
            </w:tcBorders>
            <w:shd w:val="clear" w:color="auto" w:fill="auto"/>
            <w:vAlign w:val="center"/>
          </w:tcPr>
          <w:p w14:paraId="41464EA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Lucida Sans Unicode" w:hAnsi="Lucida Sans Unicode" w:cs="Lucida Sans Unicode" w:eastAsiaTheme="minorEastAsia"/>
                <w:b/>
                <w:bCs/>
                <w:color w:val="auto"/>
                <w:sz w:val="24"/>
                <w:szCs w:val="24"/>
                <w:highlight w:val="none"/>
              </w:rPr>
            </w:pPr>
            <w:r>
              <w:rPr>
                <w:rFonts w:hint="default" w:ascii="Lucida Sans Unicode" w:hAnsi="Lucida Sans Unicode" w:cs="Lucida Sans Unicode" w:eastAsiaTheme="minorEastAsia"/>
                <w:b/>
                <w:bCs/>
                <w:color w:val="auto"/>
                <w:sz w:val="24"/>
                <w:szCs w:val="24"/>
                <w:highlight w:val="none"/>
              </w:rPr>
              <w:t>采购内容</w:t>
            </w:r>
          </w:p>
        </w:tc>
        <w:tc>
          <w:tcPr>
            <w:tcW w:w="380" w:type="pct"/>
            <w:tcBorders>
              <w:tl2br w:val="nil"/>
              <w:tr2bl w:val="nil"/>
            </w:tcBorders>
            <w:shd w:val="clear" w:color="auto" w:fill="auto"/>
            <w:vAlign w:val="center"/>
          </w:tcPr>
          <w:p w14:paraId="296F99E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Lucida Sans Unicode" w:hAnsi="Lucida Sans Unicode" w:cs="Lucida Sans Unicode" w:eastAsiaTheme="minorEastAsia"/>
                <w:b/>
                <w:bCs/>
                <w:color w:val="auto"/>
                <w:sz w:val="24"/>
                <w:szCs w:val="24"/>
                <w:highlight w:val="none"/>
              </w:rPr>
            </w:pPr>
            <w:r>
              <w:rPr>
                <w:rFonts w:hint="default" w:ascii="Lucida Sans Unicode" w:hAnsi="Lucida Sans Unicode" w:cs="Lucida Sans Unicode" w:eastAsiaTheme="minorEastAsia"/>
                <w:b/>
                <w:bCs/>
                <w:color w:val="auto"/>
                <w:sz w:val="24"/>
                <w:szCs w:val="24"/>
                <w:highlight w:val="none"/>
              </w:rPr>
              <w:t>数量</w:t>
            </w:r>
          </w:p>
        </w:tc>
        <w:tc>
          <w:tcPr>
            <w:tcW w:w="420" w:type="pct"/>
            <w:tcBorders>
              <w:tl2br w:val="nil"/>
              <w:tr2bl w:val="nil"/>
            </w:tcBorders>
            <w:shd w:val="clear" w:color="auto" w:fill="auto"/>
            <w:vAlign w:val="center"/>
          </w:tcPr>
          <w:p w14:paraId="5687774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Lucida Sans Unicode" w:hAnsi="Lucida Sans Unicode" w:cs="Lucida Sans Unicode" w:eastAsiaTheme="minorEastAsia"/>
                <w:b/>
                <w:bCs/>
                <w:color w:val="auto"/>
                <w:sz w:val="24"/>
                <w:szCs w:val="24"/>
                <w:highlight w:val="none"/>
              </w:rPr>
            </w:pPr>
            <w:r>
              <w:rPr>
                <w:rFonts w:hint="default" w:ascii="Lucida Sans Unicode" w:hAnsi="Lucida Sans Unicode" w:cs="Lucida Sans Unicode" w:eastAsiaTheme="minorEastAsia"/>
                <w:b/>
                <w:bCs/>
                <w:color w:val="auto"/>
                <w:sz w:val="24"/>
                <w:szCs w:val="24"/>
                <w:highlight w:val="none"/>
              </w:rPr>
              <w:t>单位</w:t>
            </w:r>
          </w:p>
        </w:tc>
        <w:tc>
          <w:tcPr>
            <w:tcW w:w="943" w:type="pct"/>
            <w:tcBorders>
              <w:tl2br w:val="nil"/>
              <w:tr2bl w:val="nil"/>
            </w:tcBorders>
            <w:shd w:val="clear" w:color="auto" w:fill="auto"/>
            <w:vAlign w:val="center"/>
          </w:tcPr>
          <w:p w14:paraId="3F40209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Lucida Sans Unicode" w:hAnsi="Lucida Sans Unicode" w:cs="Lucida Sans Unicode" w:eastAsiaTheme="minorEastAsia"/>
                <w:b/>
                <w:bCs/>
                <w:color w:val="auto"/>
                <w:sz w:val="24"/>
                <w:szCs w:val="24"/>
                <w:highlight w:val="none"/>
                <w:lang w:val="en-US" w:eastAsia="zh-CN"/>
              </w:rPr>
            </w:pPr>
            <w:r>
              <w:rPr>
                <w:rFonts w:hint="default" w:ascii="Lucida Sans Unicode" w:hAnsi="Lucida Sans Unicode" w:cs="Lucida Sans Unicode" w:eastAsiaTheme="minorEastAsia"/>
                <w:b/>
                <w:bCs/>
                <w:color w:val="auto"/>
                <w:sz w:val="24"/>
                <w:szCs w:val="24"/>
                <w:highlight w:val="none"/>
                <w:lang w:val="en-US" w:eastAsia="zh-CN"/>
              </w:rPr>
              <w:t>预算金额（元）</w:t>
            </w:r>
          </w:p>
        </w:tc>
        <w:tc>
          <w:tcPr>
            <w:tcW w:w="721" w:type="pct"/>
            <w:tcBorders>
              <w:tl2br w:val="nil"/>
              <w:tr2bl w:val="nil"/>
            </w:tcBorders>
            <w:shd w:val="clear" w:color="auto" w:fill="auto"/>
            <w:vAlign w:val="center"/>
          </w:tcPr>
          <w:p w14:paraId="73AC531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Lucida Sans Unicode" w:hAnsi="Lucida Sans Unicode" w:cs="Lucida Sans Unicode" w:eastAsiaTheme="minorEastAsia"/>
                <w:b/>
                <w:bCs/>
                <w:color w:val="auto"/>
                <w:sz w:val="24"/>
                <w:szCs w:val="24"/>
                <w:highlight w:val="none"/>
              </w:rPr>
            </w:pPr>
            <w:r>
              <w:rPr>
                <w:rFonts w:hint="default" w:ascii="Lucida Sans Unicode" w:hAnsi="Lucida Sans Unicode" w:cs="Lucida Sans Unicode" w:eastAsiaTheme="minorEastAsia"/>
                <w:b/>
                <w:bCs/>
                <w:color w:val="auto"/>
                <w:sz w:val="24"/>
                <w:szCs w:val="24"/>
                <w:highlight w:val="none"/>
              </w:rPr>
              <w:t>交货地点</w:t>
            </w:r>
          </w:p>
        </w:tc>
        <w:tc>
          <w:tcPr>
            <w:tcW w:w="807" w:type="pct"/>
            <w:tcBorders>
              <w:tl2br w:val="nil"/>
              <w:tr2bl w:val="nil"/>
            </w:tcBorders>
            <w:shd w:val="clear" w:color="auto" w:fill="auto"/>
            <w:vAlign w:val="center"/>
          </w:tcPr>
          <w:p w14:paraId="3C1CE85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Lucida Sans Unicode" w:hAnsi="Lucida Sans Unicode" w:cs="Lucida Sans Unicode" w:eastAsiaTheme="minorEastAsia"/>
                <w:b/>
                <w:bCs/>
                <w:color w:val="auto"/>
                <w:sz w:val="24"/>
                <w:szCs w:val="24"/>
                <w:highlight w:val="none"/>
                <w:lang w:val="en-US" w:eastAsia="zh-CN"/>
              </w:rPr>
            </w:pPr>
            <w:r>
              <w:rPr>
                <w:rFonts w:hint="default" w:ascii="Lucida Sans Unicode" w:hAnsi="Lucida Sans Unicode" w:cs="Lucida Sans Unicode" w:eastAsiaTheme="minorEastAsia"/>
                <w:b/>
                <w:bCs/>
                <w:color w:val="auto"/>
                <w:sz w:val="24"/>
                <w:szCs w:val="24"/>
                <w:highlight w:val="none"/>
                <w:lang w:val="en-US" w:eastAsia="zh-CN"/>
              </w:rPr>
              <w:t>备注</w:t>
            </w:r>
          </w:p>
        </w:tc>
      </w:tr>
      <w:tr w14:paraId="442F7948">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55" w:type="pct"/>
            <w:tcBorders>
              <w:tl2br w:val="nil"/>
              <w:tr2bl w:val="nil"/>
            </w:tcBorders>
            <w:shd w:val="clear" w:color="auto" w:fill="auto"/>
            <w:vAlign w:val="center"/>
          </w:tcPr>
          <w:p w14:paraId="5A55B9E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default" w:ascii="Lucida Sans Unicode" w:hAnsi="Lucida Sans Unicode" w:cs="Lucida Sans Unicode" w:eastAsiaTheme="minorEastAsia"/>
                <w:i w:val="0"/>
                <w:iCs w:val="0"/>
                <w:snapToGrid w:val="0"/>
                <w:color w:val="auto"/>
                <w:kern w:val="0"/>
                <w:sz w:val="24"/>
                <w:szCs w:val="24"/>
                <w:u w:val="none"/>
                <w:lang w:val="en-US" w:eastAsia="zh-CN" w:bidi="ar"/>
              </w:rPr>
              <w:t>1</w:t>
            </w:r>
          </w:p>
        </w:tc>
        <w:tc>
          <w:tcPr>
            <w:tcW w:w="1272" w:type="pct"/>
            <w:tcBorders>
              <w:tl2br w:val="nil"/>
              <w:tr2bl w:val="nil"/>
            </w:tcBorders>
            <w:shd w:val="clear" w:color="auto" w:fill="auto"/>
            <w:vAlign w:val="center"/>
          </w:tcPr>
          <w:p w14:paraId="34D274A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default" w:ascii="Lucida Sans Unicode" w:hAnsi="Lucida Sans Unicode" w:cs="Lucida Sans Unicode" w:eastAsiaTheme="minorEastAsia"/>
                <w:i w:val="0"/>
                <w:iCs w:val="0"/>
                <w:snapToGrid w:val="0"/>
                <w:color w:val="auto"/>
                <w:kern w:val="0"/>
                <w:sz w:val="24"/>
                <w:szCs w:val="24"/>
                <w:u w:val="none"/>
                <w:lang w:val="en-US" w:eastAsia="zh-CN" w:bidi="ar"/>
              </w:rPr>
              <w:t>微高压氧舱</w:t>
            </w:r>
            <w:r>
              <w:rPr>
                <w:rFonts w:hint="eastAsia" w:cs="Lucida Sans Unicode" w:eastAsiaTheme="minorEastAsia"/>
                <w:i w:val="0"/>
                <w:iCs w:val="0"/>
                <w:snapToGrid w:val="0"/>
                <w:color w:val="auto"/>
                <w:kern w:val="0"/>
                <w:sz w:val="24"/>
                <w:szCs w:val="24"/>
                <w:u w:val="none"/>
                <w:lang w:val="en-US" w:eastAsia="zh-CN" w:bidi="ar"/>
              </w:rPr>
              <w:t>（2人）</w:t>
            </w:r>
          </w:p>
        </w:tc>
        <w:tc>
          <w:tcPr>
            <w:tcW w:w="380" w:type="pct"/>
            <w:tcBorders>
              <w:tl2br w:val="nil"/>
              <w:tr2bl w:val="nil"/>
            </w:tcBorders>
            <w:shd w:val="clear" w:color="auto" w:fill="auto"/>
            <w:vAlign w:val="center"/>
          </w:tcPr>
          <w:p w14:paraId="4DEEE79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1</w:t>
            </w:r>
          </w:p>
        </w:tc>
        <w:tc>
          <w:tcPr>
            <w:tcW w:w="420" w:type="pct"/>
            <w:tcBorders>
              <w:tl2br w:val="nil"/>
              <w:tr2bl w:val="nil"/>
            </w:tcBorders>
            <w:shd w:val="clear" w:color="auto" w:fill="auto"/>
            <w:vAlign w:val="center"/>
          </w:tcPr>
          <w:p w14:paraId="420FDCC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台</w:t>
            </w:r>
          </w:p>
        </w:tc>
        <w:tc>
          <w:tcPr>
            <w:tcW w:w="943" w:type="pct"/>
            <w:tcBorders>
              <w:tl2br w:val="nil"/>
              <w:tr2bl w:val="nil"/>
            </w:tcBorders>
            <w:shd w:val="clear" w:color="auto" w:fill="auto"/>
            <w:vAlign w:val="center"/>
          </w:tcPr>
          <w:p w14:paraId="7517E65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430000.00</w:t>
            </w:r>
          </w:p>
        </w:tc>
        <w:tc>
          <w:tcPr>
            <w:tcW w:w="721" w:type="pct"/>
            <w:vMerge w:val="restart"/>
            <w:tcBorders>
              <w:tl2br w:val="nil"/>
              <w:tr2bl w:val="nil"/>
            </w:tcBorders>
            <w:shd w:val="clear" w:color="auto" w:fill="auto"/>
            <w:vAlign w:val="center"/>
          </w:tcPr>
          <w:p w14:paraId="122549E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永仁县中医医院</w:t>
            </w:r>
            <w:r>
              <w:rPr>
                <w:rFonts w:hint="default" w:ascii="Lucida Sans Unicode" w:hAnsi="Lucida Sans Unicode" w:cs="Lucida Sans Unicode" w:eastAsiaTheme="minorEastAsia"/>
                <w:i w:val="0"/>
                <w:iCs w:val="0"/>
                <w:snapToGrid w:val="0"/>
                <w:color w:val="auto"/>
                <w:kern w:val="0"/>
                <w:sz w:val="24"/>
                <w:szCs w:val="24"/>
                <w:u w:val="none"/>
                <w:lang w:val="en-US" w:eastAsia="zh-CN" w:bidi="ar"/>
              </w:rPr>
              <w:t>指定地点</w:t>
            </w:r>
          </w:p>
        </w:tc>
        <w:tc>
          <w:tcPr>
            <w:tcW w:w="807" w:type="pct"/>
            <w:tcBorders>
              <w:tl2br w:val="nil"/>
              <w:tr2bl w:val="nil"/>
            </w:tcBorders>
            <w:shd w:val="clear" w:color="auto" w:fill="auto"/>
            <w:vAlign w:val="center"/>
          </w:tcPr>
          <w:p w14:paraId="66E30E8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p>
        </w:tc>
      </w:tr>
      <w:tr w14:paraId="63F116E2">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55" w:type="pct"/>
            <w:tcBorders>
              <w:tl2br w:val="nil"/>
              <w:tr2bl w:val="nil"/>
            </w:tcBorders>
            <w:shd w:val="clear" w:color="auto" w:fill="auto"/>
            <w:vAlign w:val="center"/>
          </w:tcPr>
          <w:p w14:paraId="51CE587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2</w:t>
            </w:r>
          </w:p>
        </w:tc>
        <w:tc>
          <w:tcPr>
            <w:tcW w:w="1272" w:type="pct"/>
            <w:tcBorders>
              <w:tl2br w:val="nil"/>
              <w:tr2bl w:val="nil"/>
            </w:tcBorders>
            <w:shd w:val="clear" w:color="auto" w:fill="auto"/>
            <w:vAlign w:val="center"/>
          </w:tcPr>
          <w:p w14:paraId="34497B2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default" w:ascii="Lucida Sans Unicode" w:hAnsi="Lucida Sans Unicode" w:cs="Lucida Sans Unicode" w:eastAsiaTheme="minorEastAsia"/>
                <w:i w:val="0"/>
                <w:iCs w:val="0"/>
                <w:snapToGrid w:val="0"/>
                <w:color w:val="auto"/>
                <w:kern w:val="0"/>
                <w:sz w:val="24"/>
                <w:szCs w:val="24"/>
                <w:u w:val="none"/>
                <w:lang w:val="en-US" w:eastAsia="zh-CN" w:bidi="ar"/>
              </w:rPr>
              <w:t>微高压氧舱</w:t>
            </w:r>
            <w:r>
              <w:rPr>
                <w:rFonts w:hint="eastAsia" w:cs="Lucida Sans Unicode" w:eastAsiaTheme="minorEastAsia"/>
                <w:i w:val="0"/>
                <w:iCs w:val="0"/>
                <w:snapToGrid w:val="0"/>
                <w:color w:val="auto"/>
                <w:kern w:val="0"/>
                <w:sz w:val="24"/>
                <w:szCs w:val="24"/>
                <w:u w:val="none"/>
                <w:lang w:val="en-US" w:eastAsia="zh-CN" w:bidi="ar"/>
              </w:rPr>
              <w:t>（4人）</w:t>
            </w:r>
          </w:p>
        </w:tc>
        <w:tc>
          <w:tcPr>
            <w:tcW w:w="380" w:type="pct"/>
            <w:tcBorders>
              <w:tl2br w:val="nil"/>
              <w:tr2bl w:val="nil"/>
            </w:tcBorders>
            <w:shd w:val="clear" w:color="auto" w:fill="auto"/>
            <w:vAlign w:val="center"/>
          </w:tcPr>
          <w:p w14:paraId="58247BA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1</w:t>
            </w:r>
          </w:p>
        </w:tc>
        <w:tc>
          <w:tcPr>
            <w:tcW w:w="420" w:type="pct"/>
            <w:tcBorders>
              <w:tl2br w:val="nil"/>
              <w:tr2bl w:val="nil"/>
            </w:tcBorders>
            <w:shd w:val="clear" w:color="auto" w:fill="auto"/>
            <w:vAlign w:val="center"/>
          </w:tcPr>
          <w:p w14:paraId="4C46631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台</w:t>
            </w:r>
          </w:p>
        </w:tc>
        <w:tc>
          <w:tcPr>
            <w:tcW w:w="943" w:type="pct"/>
            <w:tcBorders>
              <w:tl2br w:val="nil"/>
              <w:tr2bl w:val="nil"/>
            </w:tcBorders>
            <w:shd w:val="clear" w:color="auto" w:fill="auto"/>
            <w:vAlign w:val="center"/>
          </w:tcPr>
          <w:p w14:paraId="3FD9A5A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580000.00</w:t>
            </w:r>
          </w:p>
        </w:tc>
        <w:tc>
          <w:tcPr>
            <w:tcW w:w="721" w:type="pct"/>
            <w:vMerge w:val="continue"/>
            <w:tcBorders>
              <w:tl2br w:val="nil"/>
              <w:tr2bl w:val="nil"/>
            </w:tcBorders>
            <w:shd w:val="clear" w:color="auto" w:fill="auto"/>
            <w:vAlign w:val="center"/>
          </w:tcPr>
          <w:p w14:paraId="7A45C85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cs="Lucida Sans Unicode" w:eastAsiaTheme="minorEastAsia"/>
                <w:i w:val="0"/>
                <w:iCs w:val="0"/>
                <w:snapToGrid w:val="0"/>
                <w:color w:val="auto"/>
                <w:kern w:val="0"/>
                <w:sz w:val="24"/>
                <w:szCs w:val="24"/>
                <w:u w:val="none"/>
                <w:lang w:val="en-US" w:eastAsia="zh-CN" w:bidi="ar"/>
              </w:rPr>
            </w:pPr>
          </w:p>
        </w:tc>
        <w:tc>
          <w:tcPr>
            <w:tcW w:w="807" w:type="pct"/>
            <w:tcBorders>
              <w:tl2br w:val="nil"/>
              <w:tr2bl w:val="nil"/>
            </w:tcBorders>
            <w:shd w:val="clear" w:color="auto" w:fill="auto"/>
            <w:vAlign w:val="center"/>
          </w:tcPr>
          <w:p w14:paraId="101E8DA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cs="Lucida Sans Unicode" w:eastAsiaTheme="minorEastAsia"/>
                <w:i w:val="0"/>
                <w:iCs w:val="0"/>
                <w:snapToGrid w:val="0"/>
                <w:color w:val="auto"/>
                <w:kern w:val="0"/>
                <w:sz w:val="24"/>
                <w:szCs w:val="24"/>
                <w:highlight w:val="none"/>
                <w:u w:val="none"/>
                <w:lang w:val="en-US" w:eastAsia="zh-CN" w:bidi="ar"/>
              </w:rPr>
            </w:pPr>
          </w:p>
        </w:tc>
      </w:tr>
      <w:tr w14:paraId="31D2C3A7">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55" w:type="pct"/>
            <w:tcBorders>
              <w:tl2br w:val="nil"/>
              <w:tr2bl w:val="nil"/>
            </w:tcBorders>
            <w:shd w:val="clear" w:color="auto" w:fill="auto"/>
            <w:vAlign w:val="center"/>
          </w:tcPr>
          <w:p w14:paraId="4F3CEC9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3</w:t>
            </w:r>
          </w:p>
        </w:tc>
        <w:tc>
          <w:tcPr>
            <w:tcW w:w="1272" w:type="pct"/>
            <w:tcBorders>
              <w:tl2br w:val="nil"/>
              <w:tr2bl w:val="nil"/>
            </w:tcBorders>
            <w:shd w:val="clear" w:color="auto" w:fill="auto"/>
            <w:vAlign w:val="center"/>
          </w:tcPr>
          <w:p w14:paraId="48377C1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default" w:ascii="Lucida Sans Unicode" w:hAnsi="Lucida Sans Unicode" w:cs="Lucida Sans Unicode" w:eastAsiaTheme="minorEastAsia"/>
                <w:i w:val="0"/>
                <w:iCs w:val="0"/>
                <w:snapToGrid w:val="0"/>
                <w:color w:val="auto"/>
                <w:kern w:val="0"/>
                <w:sz w:val="24"/>
                <w:szCs w:val="24"/>
                <w:u w:val="none"/>
                <w:lang w:val="en-US" w:eastAsia="zh-CN" w:bidi="ar"/>
              </w:rPr>
              <w:t>微高压氧舱</w:t>
            </w:r>
            <w:r>
              <w:rPr>
                <w:rFonts w:hint="eastAsia" w:cs="Lucida Sans Unicode" w:eastAsiaTheme="minorEastAsia"/>
                <w:i w:val="0"/>
                <w:iCs w:val="0"/>
                <w:snapToGrid w:val="0"/>
                <w:color w:val="auto"/>
                <w:kern w:val="0"/>
                <w:sz w:val="24"/>
                <w:szCs w:val="24"/>
                <w:u w:val="none"/>
                <w:lang w:val="en-US" w:eastAsia="zh-CN" w:bidi="ar"/>
              </w:rPr>
              <w:t>（8人）</w:t>
            </w:r>
          </w:p>
        </w:tc>
        <w:tc>
          <w:tcPr>
            <w:tcW w:w="380" w:type="pct"/>
            <w:tcBorders>
              <w:tl2br w:val="nil"/>
              <w:tr2bl w:val="nil"/>
            </w:tcBorders>
            <w:shd w:val="clear" w:color="auto" w:fill="auto"/>
            <w:vAlign w:val="center"/>
          </w:tcPr>
          <w:p w14:paraId="0282A6E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1</w:t>
            </w:r>
          </w:p>
        </w:tc>
        <w:tc>
          <w:tcPr>
            <w:tcW w:w="420" w:type="pct"/>
            <w:tcBorders>
              <w:tl2br w:val="nil"/>
              <w:tr2bl w:val="nil"/>
            </w:tcBorders>
            <w:shd w:val="clear" w:color="auto" w:fill="auto"/>
            <w:vAlign w:val="center"/>
          </w:tcPr>
          <w:p w14:paraId="4813509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台</w:t>
            </w:r>
          </w:p>
        </w:tc>
        <w:tc>
          <w:tcPr>
            <w:tcW w:w="943" w:type="pct"/>
            <w:tcBorders>
              <w:tl2br w:val="nil"/>
              <w:tr2bl w:val="nil"/>
            </w:tcBorders>
            <w:shd w:val="clear" w:color="auto" w:fill="auto"/>
            <w:vAlign w:val="center"/>
          </w:tcPr>
          <w:p w14:paraId="328BE85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u w:val="none"/>
                <w:lang w:val="en-US" w:eastAsia="zh-CN" w:bidi="ar"/>
              </w:rPr>
              <w:t>690000.00</w:t>
            </w:r>
          </w:p>
        </w:tc>
        <w:tc>
          <w:tcPr>
            <w:tcW w:w="721" w:type="pct"/>
            <w:vMerge w:val="continue"/>
            <w:tcBorders>
              <w:tl2br w:val="nil"/>
              <w:tr2bl w:val="nil"/>
            </w:tcBorders>
            <w:shd w:val="clear" w:color="auto" w:fill="auto"/>
            <w:vAlign w:val="center"/>
          </w:tcPr>
          <w:p w14:paraId="1587408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cs="Lucida Sans Unicode" w:eastAsiaTheme="minorEastAsia"/>
                <w:i w:val="0"/>
                <w:iCs w:val="0"/>
                <w:snapToGrid w:val="0"/>
                <w:color w:val="auto"/>
                <w:kern w:val="0"/>
                <w:sz w:val="24"/>
                <w:szCs w:val="24"/>
                <w:u w:val="none"/>
                <w:lang w:val="en-US" w:eastAsia="zh-CN" w:bidi="ar"/>
              </w:rPr>
            </w:pPr>
          </w:p>
        </w:tc>
        <w:tc>
          <w:tcPr>
            <w:tcW w:w="807" w:type="pct"/>
            <w:tcBorders>
              <w:tl2br w:val="nil"/>
              <w:tr2bl w:val="nil"/>
            </w:tcBorders>
            <w:shd w:val="clear" w:color="auto" w:fill="auto"/>
            <w:vAlign w:val="center"/>
          </w:tcPr>
          <w:p w14:paraId="7A26296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cs="Lucida Sans Unicode" w:eastAsiaTheme="minorEastAsia"/>
                <w:i w:val="0"/>
                <w:iCs w:val="0"/>
                <w:snapToGrid w:val="0"/>
                <w:color w:val="auto"/>
                <w:kern w:val="0"/>
                <w:sz w:val="24"/>
                <w:szCs w:val="24"/>
                <w:highlight w:val="none"/>
                <w:u w:val="none"/>
                <w:lang w:val="en-US" w:eastAsia="zh-CN" w:bidi="ar"/>
              </w:rPr>
            </w:pPr>
            <w:r>
              <w:rPr>
                <w:rFonts w:hint="eastAsia" w:cs="Lucida Sans Unicode" w:eastAsiaTheme="minorEastAsia"/>
                <w:i w:val="0"/>
                <w:iCs w:val="0"/>
                <w:snapToGrid w:val="0"/>
                <w:color w:val="auto"/>
                <w:kern w:val="0"/>
                <w:sz w:val="24"/>
                <w:szCs w:val="24"/>
                <w:highlight w:val="none"/>
                <w:u w:val="none"/>
                <w:lang w:val="en-US" w:eastAsia="zh-CN" w:bidi="ar"/>
              </w:rPr>
              <w:t>核心产品</w:t>
            </w:r>
          </w:p>
        </w:tc>
      </w:tr>
      <w:tr w14:paraId="65B36659">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2528" w:type="pct"/>
            <w:gridSpan w:val="4"/>
            <w:tcBorders>
              <w:tl2br w:val="nil"/>
              <w:tr2bl w:val="nil"/>
            </w:tcBorders>
            <w:shd w:val="clear" w:color="auto" w:fill="auto"/>
            <w:vAlign w:val="center"/>
          </w:tcPr>
          <w:p w14:paraId="264D805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default" w:ascii="Lucida Sans Unicode" w:hAnsi="Lucida Sans Unicode" w:cs="Lucida Sans Unicode" w:eastAsiaTheme="minorEastAsia"/>
                <w:i w:val="0"/>
                <w:iCs w:val="0"/>
                <w:snapToGrid w:val="0"/>
                <w:color w:val="auto"/>
                <w:kern w:val="0"/>
                <w:sz w:val="24"/>
                <w:szCs w:val="24"/>
                <w:u w:val="none"/>
                <w:lang w:val="en-US" w:eastAsia="zh-CN" w:bidi="ar"/>
              </w:rPr>
              <w:t>合计（元）</w:t>
            </w:r>
          </w:p>
        </w:tc>
        <w:tc>
          <w:tcPr>
            <w:tcW w:w="2471" w:type="pct"/>
            <w:gridSpan w:val="3"/>
            <w:tcBorders>
              <w:tl2br w:val="nil"/>
              <w:tr2bl w:val="nil"/>
            </w:tcBorders>
            <w:shd w:val="clear" w:color="auto" w:fill="auto"/>
            <w:vAlign w:val="center"/>
          </w:tcPr>
          <w:p w14:paraId="3FC747F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Lucida Sans Unicode" w:hAnsi="Lucida Sans Unicode" w:cs="Lucida Sans Unicode" w:eastAsiaTheme="minorEastAsia"/>
                <w:i w:val="0"/>
                <w:iCs w:val="0"/>
                <w:snapToGrid w:val="0"/>
                <w:color w:val="auto"/>
                <w:kern w:val="0"/>
                <w:sz w:val="24"/>
                <w:szCs w:val="24"/>
                <w:u w:val="none"/>
                <w:lang w:val="en-US" w:eastAsia="zh-CN" w:bidi="ar"/>
              </w:rPr>
            </w:pPr>
            <w:r>
              <w:rPr>
                <w:rFonts w:hint="eastAsia" w:cs="Lucida Sans Unicode" w:eastAsiaTheme="minorEastAsia"/>
                <w:i w:val="0"/>
                <w:iCs w:val="0"/>
                <w:snapToGrid w:val="0"/>
                <w:color w:val="auto"/>
                <w:kern w:val="0"/>
                <w:sz w:val="24"/>
                <w:szCs w:val="24"/>
                <w:highlight w:val="none"/>
                <w:u w:val="none"/>
                <w:lang w:val="en-US" w:eastAsia="zh-CN" w:bidi="ar"/>
              </w:rPr>
              <w:t>1700000.00</w:t>
            </w:r>
          </w:p>
        </w:tc>
      </w:tr>
    </w:tbl>
    <w:p w14:paraId="0762B0D6">
      <w:pPr>
        <w:pStyle w:val="4"/>
        <w:keepNext/>
        <w:keepLines/>
        <w:pageBreakBefore w:val="0"/>
        <w:widowControl/>
        <w:kinsoku w:val="0"/>
        <w:wordWrap/>
        <w:overflowPunct/>
        <w:topLinePunct w:val="0"/>
        <w:autoSpaceDE/>
        <w:autoSpaceDN/>
        <w:bidi w:val="0"/>
        <w:adjustRightInd w:val="0"/>
        <w:snapToGrid w:val="0"/>
        <w:spacing w:line="416" w:lineRule="auto"/>
        <w:textAlignment w:val="baseline"/>
        <w:rPr>
          <w:rFonts w:hint="default"/>
          <w:color w:val="auto"/>
          <w:highlight w:val="none"/>
          <w:lang w:val="en-US" w:eastAsia="zh-CN"/>
        </w:rPr>
        <w:sectPr>
          <w:footerReference r:id="rId37"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17CBE451">
      <w:pPr>
        <w:pStyle w:val="4"/>
        <w:keepNext/>
        <w:keepLines/>
        <w:pageBreakBefore w:val="0"/>
        <w:widowControl/>
        <w:kinsoku w:val="0"/>
        <w:wordWrap/>
        <w:overflowPunct/>
        <w:topLinePunct w:val="0"/>
        <w:autoSpaceDE/>
        <w:autoSpaceDN/>
        <w:bidi w:val="0"/>
        <w:adjustRightInd w:val="0"/>
        <w:snapToGrid w:val="0"/>
        <w:spacing w:before="0" w:after="0" w:line="360" w:lineRule="auto"/>
        <w:textAlignment w:val="baseline"/>
        <w:rPr>
          <w:rFonts w:hint="default"/>
          <w:color w:val="auto"/>
          <w:highlight w:val="none"/>
          <w:lang w:val="en-US" w:eastAsia="zh-CN"/>
        </w:rPr>
      </w:pPr>
      <w:bookmarkStart w:id="134" w:name="_Toc297"/>
      <w:r>
        <w:rPr>
          <w:rFonts w:hint="eastAsia"/>
          <w:color w:val="auto"/>
          <w:highlight w:val="none"/>
          <w:lang w:val="en-US" w:eastAsia="zh-CN"/>
        </w:rPr>
        <w:t>二、技术要求</w:t>
      </w:r>
      <w:bookmarkEnd w:id="134"/>
    </w:p>
    <w:p w14:paraId="2F3E288F">
      <w:pPr>
        <w:jc w:val="center"/>
        <w:rPr>
          <w:rFonts w:hint="eastAsia" w:eastAsia="宋体"/>
          <w:b/>
          <w:bCs/>
          <w:sz w:val="22"/>
          <w:szCs w:val="28"/>
          <w:lang w:eastAsia="zh-CN"/>
        </w:rPr>
      </w:pPr>
      <w:r>
        <w:rPr>
          <w:rFonts w:hint="eastAsia"/>
          <w:b/>
          <w:bCs/>
          <w:sz w:val="22"/>
          <w:szCs w:val="28"/>
          <w:lang w:eastAsia="zh-CN"/>
        </w:rPr>
        <w:t>（</w:t>
      </w:r>
      <w:r>
        <w:rPr>
          <w:rFonts w:hint="eastAsia"/>
          <w:b/>
          <w:bCs/>
          <w:sz w:val="22"/>
          <w:szCs w:val="28"/>
          <w:lang w:val="en-US" w:eastAsia="zh-CN"/>
        </w:rPr>
        <w:t>一</w:t>
      </w:r>
      <w:r>
        <w:rPr>
          <w:rFonts w:hint="eastAsia"/>
          <w:b/>
          <w:bCs/>
          <w:sz w:val="22"/>
          <w:szCs w:val="28"/>
          <w:lang w:eastAsia="zh-CN"/>
        </w:rPr>
        <w:t>）</w:t>
      </w:r>
      <w:r>
        <w:rPr>
          <w:rFonts w:hint="eastAsia"/>
          <w:b/>
          <w:bCs/>
          <w:sz w:val="22"/>
          <w:szCs w:val="28"/>
        </w:rPr>
        <w:t>微高压氧舱</w:t>
      </w:r>
      <w:r>
        <w:rPr>
          <w:rFonts w:hint="eastAsia"/>
          <w:b/>
          <w:bCs/>
          <w:sz w:val="22"/>
          <w:szCs w:val="28"/>
          <w:lang w:val="en-US" w:eastAsia="zh-CN"/>
        </w:rPr>
        <w:t xml:space="preserve"> 1台</w:t>
      </w:r>
    </w:p>
    <w:p w14:paraId="51874C50">
      <w:pPr>
        <w:rPr>
          <w:rFonts w:hint="eastAsia" w:eastAsia="宋体"/>
          <w:lang w:eastAsia="zh-CN"/>
        </w:rPr>
      </w:pPr>
      <w:r>
        <w:rPr>
          <w:rFonts w:hint="default"/>
          <w:color w:val="auto"/>
          <w:sz w:val="24"/>
          <w:highlight w:val="none"/>
          <w:lang w:val="en-US" w:eastAsia="zh-CN"/>
        </w:rPr>
        <w:t>★</w:t>
      </w:r>
      <w:r>
        <w:rPr>
          <w:rFonts w:hint="eastAsia"/>
          <w:lang w:val="en-US" w:eastAsia="zh-CN"/>
        </w:rPr>
        <w:t>1、</w:t>
      </w:r>
      <w:r>
        <w:rPr>
          <w:rFonts w:hint="eastAsia"/>
        </w:rPr>
        <w:t>使用人数</w:t>
      </w:r>
      <w:r>
        <w:rPr>
          <w:rFonts w:hint="eastAsia"/>
          <w:lang w:eastAsia="zh-CN"/>
        </w:rPr>
        <w:t>：</w:t>
      </w:r>
      <w:r>
        <w:rPr>
          <w:rFonts w:hint="eastAsia"/>
        </w:rPr>
        <w:t>2</w:t>
      </w:r>
      <w:r>
        <w:rPr>
          <w:rFonts w:hint="eastAsia"/>
          <w:lang w:val="en-US" w:eastAsia="zh-CN"/>
        </w:rPr>
        <w:t>人</w:t>
      </w:r>
      <w:r>
        <w:rPr>
          <w:rFonts w:hint="eastAsia"/>
          <w:lang w:eastAsia="zh-CN"/>
        </w:rPr>
        <w:t>；</w:t>
      </w:r>
    </w:p>
    <w:p w14:paraId="59BC1087">
      <w:pPr>
        <w:rPr>
          <w:rFonts w:hint="eastAsia" w:eastAsia="宋体"/>
          <w:lang w:eastAsia="zh-CN"/>
        </w:rPr>
      </w:pPr>
      <w:r>
        <w:rPr>
          <w:rFonts w:hint="eastAsia"/>
          <w:lang w:val="en-US" w:eastAsia="zh-CN"/>
        </w:rPr>
        <w:t>2、</w:t>
      </w:r>
      <w:r>
        <w:rPr>
          <w:rFonts w:hint="eastAsia"/>
        </w:rPr>
        <w:t>加压介质</w:t>
      </w:r>
      <w:r>
        <w:rPr>
          <w:rFonts w:hint="eastAsia"/>
          <w:lang w:eastAsia="zh-CN"/>
        </w:rPr>
        <w:t>：</w:t>
      </w:r>
      <w:r>
        <w:rPr>
          <w:rFonts w:hint="eastAsia"/>
        </w:rPr>
        <w:t>空气</w:t>
      </w:r>
      <w:r>
        <w:rPr>
          <w:rFonts w:hint="eastAsia"/>
          <w:lang w:eastAsia="zh-CN"/>
        </w:rPr>
        <w:t>；</w:t>
      </w:r>
    </w:p>
    <w:p w14:paraId="06359DDC">
      <w:pPr>
        <w:rPr>
          <w:rFonts w:hint="eastAsia" w:eastAsia="宋体"/>
          <w:lang w:eastAsia="zh-CN"/>
        </w:rPr>
      </w:pPr>
      <w:r>
        <w:rPr>
          <w:rFonts w:hint="default"/>
          <w:color w:val="auto"/>
          <w:sz w:val="24"/>
          <w:highlight w:val="none"/>
          <w:lang w:val="en-US" w:eastAsia="zh-CN"/>
        </w:rPr>
        <w:t>★</w:t>
      </w:r>
      <w:r>
        <w:rPr>
          <w:rFonts w:hint="eastAsia"/>
          <w:lang w:val="en-US" w:eastAsia="zh-CN"/>
        </w:rPr>
        <w:t>3、</w:t>
      </w:r>
      <w:r>
        <w:rPr>
          <w:rFonts w:hint="eastAsia"/>
        </w:rPr>
        <w:t>最大工作压力</w:t>
      </w:r>
      <w:r>
        <w:rPr>
          <w:rFonts w:hint="eastAsia"/>
          <w:lang w:eastAsia="zh-CN"/>
        </w:rPr>
        <w:t>：</w:t>
      </w:r>
      <w:r>
        <w:rPr>
          <w:rFonts w:hint="eastAsia"/>
          <w:lang w:val="en-US" w:eastAsia="zh-CN"/>
        </w:rPr>
        <w:t>1.3</w:t>
      </w:r>
      <w:r>
        <w:rPr>
          <w:rFonts w:hint="eastAsia"/>
        </w:rPr>
        <w:t xml:space="preserve">ATA </w:t>
      </w:r>
      <w:r>
        <w:rPr>
          <w:rFonts w:hint="eastAsia"/>
          <w:lang w:val="en-US" w:eastAsia="zh-CN"/>
        </w:rPr>
        <w:t>-</w:t>
      </w:r>
      <w:r>
        <w:rPr>
          <w:rFonts w:hint="eastAsia"/>
        </w:rPr>
        <w:t>1.5ATA</w:t>
      </w:r>
      <w:r>
        <w:rPr>
          <w:rFonts w:hint="eastAsia"/>
          <w:lang w:eastAsia="zh-CN"/>
        </w:rPr>
        <w:t>；</w:t>
      </w:r>
    </w:p>
    <w:p w14:paraId="0F7EB9B5">
      <w:pPr>
        <w:rPr>
          <w:rFonts w:hint="eastAsia" w:eastAsia="宋体"/>
          <w:lang w:eastAsia="zh-CN"/>
        </w:rPr>
      </w:pPr>
      <w:r>
        <w:rPr>
          <w:rFonts w:hint="default"/>
          <w:color w:val="auto"/>
          <w:sz w:val="24"/>
          <w:highlight w:val="none"/>
          <w:lang w:val="en-US" w:eastAsia="zh-CN"/>
        </w:rPr>
        <w:t>★</w:t>
      </w:r>
      <w:r>
        <w:rPr>
          <w:rFonts w:hint="eastAsia"/>
          <w:lang w:val="en-US" w:eastAsia="zh-CN"/>
        </w:rPr>
        <w:t>4、</w:t>
      </w:r>
      <w:r>
        <w:rPr>
          <w:rFonts w:hint="eastAsia"/>
        </w:rPr>
        <w:t>制氧浓度</w:t>
      </w:r>
      <w:r>
        <w:rPr>
          <w:rFonts w:hint="eastAsia"/>
          <w:lang w:eastAsia="zh-CN"/>
        </w:rPr>
        <w:t>：</w:t>
      </w:r>
      <w:r>
        <w:rPr>
          <w:rFonts w:hint="eastAsia"/>
        </w:rPr>
        <w:t>90%±3%</w:t>
      </w:r>
      <w:r>
        <w:rPr>
          <w:rFonts w:hint="eastAsia"/>
          <w:lang w:eastAsia="zh-CN"/>
        </w:rPr>
        <w:t>；</w:t>
      </w:r>
    </w:p>
    <w:p w14:paraId="0B07A9F1">
      <w:pPr>
        <w:rPr>
          <w:rFonts w:hint="eastAsia" w:eastAsia="宋体"/>
          <w:lang w:eastAsia="zh-CN"/>
        </w:rPr>
      </w:pPr>
      <w:r>
        <w:rPr>
          <w:rFonts w:hint="default"/>
          <w:color w:val="auto"/>
          <w:sz w:val="24"/>
          <w:highlight w:val="none"/>
          <w:lang w:val="en-US" w:eastAsia="zh-CN"/>
        </w:rPr>
        <w:t>★</w:t>
      </w:r>
      <w:r>
        <w:rPr>
          <w:rFonts w:hint="eastAsia"/>
          <w:lang w:val="en-US" w:eastAsia="zh-CN"/>
        </w:rPr>
        <w:t>5、</w:t>
      </w:r>
      <w:r>
        <w:rPr>
          <w:rFonts w:hint="eastAsia"/>
        </w:rPr>
        <w:t>氧气流量</w:t>
      </w:r>
      <w:r>
        <w:rPr>
          <w:rFonts w:hint="eastAsia"/>
          <w:lang w:eastAsia="zh-CN"/>
        </w:rPr>
        <w:t>：</w:t>
      </w:r>
      <w:r>
        <w:rPr>
          <w:rFonts w:hint="eastAsia"/>
        </w:rPr>
        <w:t>每人≥5L/min</w:t>
      </w:r>
      <w:r>
        <w:rPr>
          <w:rFonts w:hint="eastAsia"/>
          <w:lang w:eastAsia="zh-CN"/>
        </w:rPr>
        <w:t>；</w:t>
      </w:r>
    </w:p>
    <w:p w14:paraId="4C308A1A">
      <w:pPr>
        <w:rPr>
          <w:rFonts w:hint="eastAsia" w:eastAsia="宋体"/>
          <w:lang w:eastAsia="zh-CN"/>
        </w:rPr>
      </w:pPr>
      <w:r>
        <w:rPr>
          <w:rFonts w:hint="eastAsia"/>
          <w:lang w:val="en-US" w:eastAsia="zh-CN"/>
        </w:rPr>
        <w:t>6、</w:t>
      </w:r>
      <w:r>
        <w:rPr>
          <w:rFonts w:hint="eastAsia"/>
        </w:rPr>
        <w:t>电力条件</w:t>
      </w:r>
      <w:r>
        <w:rPr>
          <w:rFonts w:hint="eastAsia"/>
          <w:lang w:eastAsia="zh-CN"/>
        </w:rPr>
        <w:t>：</w:t>
      </w:r>
      <w:r>
        <w:rPr>
          <w:rFonts w:hint="eastAsia"/>
        </w:rPr>
        <w:t>220V</w:t>
      </w:r>
      <w:r>
        <w:rPr>
          <w:rFonts w:hint="eastAsia"/>
          <w:lang w:eastAsia="zh-CN"/>
        </w:rPr>
        <w:t>；</w:t>
      </w:r>
    </w:p>
    <w:p w14:paraId="7E2E1E47">
      <w:pPr>
        <w:rPr>
          <w:rFonts w:hint="eastAsia"/>
        </w:rPr>
      </w:pPr>
      <w:r>
        <w:rPr>
          <w:rFonts w:hint="default"/>
          <w:color w:val="auto"/>
          <w:sz w:val="24"/>
          <w:highlight w:val="none"/>
          <w:lang w:val="en-US" w:eastAsia="zh-CN"/>
        </w:rPr>
        <w:t>★</w:t>
      </w:r>
      <w:r>
        <w:rPr>
          <w:rFonts w:hint="eastAsia"/>
          <w:lang w:val="en-US" w:eastAsia="zh-CN"/>
        </w:rPr>
        <w:t>7</w:t>
      </w:r>
      <w:r>
        <w:rPr>
          <w:rFonts w:hint="eastAsia"/>
          <w:lang w:eastAsia="zh-CN"/>
        </w:rPr>
        <w:t>、</w:t>
      </w:r>
      <w:r>
        <w:rPr>
          <w:rFonts w:hint="eastAsia"/>
        </w:rPr>
        <w:t>功能特点</w:t>
      </w:r>
      <w:r>
        <w:rPr>
          <w:rFonts w:hint="eastAsia"/>
          <w:lang w:eastAsia="zh-CN"/>
        </w:rPr>
        <w:t>：</w:t>
      </w:r>
      <w:r>
        <w:rPr>
          <w:rFonts w:hint="eastAsia"/>
        </w:rPr>
        <w:t>舱内保持空气清新，采用边加压边泄压的模式，程序精密控制，压力曲线上升，保证身体慢慢适应，多套调压阀组慢放调节；</w:t>
      </w:r>
    </w:p>
    <w:p w14:paraId="1452A872">
      <w:pPr>
        <w:rPr>
          <w:rFonts w:hint="eastAsia" w:eastAsia="宋体"/>
          <w:lang w:eastAsia="zh-CN"/>
        </w:rPr>
      </w:pPr>
      <w:r>
        <w:rPr>
          <w:rFonts w:hint="eastAsia"/>
          <w:lang w:val="en-US" w:eastAsia="zh-CN"/>
        </w:rPr>
        <w:t>8、</w:t>
      </w:r>
      <w:r>
        <w:rPr>
          <w:rFonts w:hint="eastAsia"/>
        </w:rPr>
        <w:t>出舱安全：设置专用应急按键，紧急情况多阀门全开，快速出舱；实时监测舱内环境</w:t>
      </w:r>
      <w:r>
        <w:rPr>
          <w:rFonts w:hint="eastAsia"/>
          <w:lang w:eastAsia="zh-CN"/>
        </w:rPr>
        <w:t>；</w:t>
      </w:r>
    </w:p>
    <w:p w14:paraId="698C586E">
      <w:pPr>
        <w:rPr>
          <w:rFonts w:hint="eastAsia"/>
        </w:rPr>
      </w:pPr>
      <w:r>
        <w:rPr>
          <w:rFonts w:hint="eastAsia"/>
          <w:lang w:val="en-US" w:eastAsia="zh-CN"/>
        </w:rPr>
        <w:t>9、</w:t>
      </w:r>
      <w:r>
        <w:rPr>
          <w:rFonts w:hint="eastAsia"/>
        </w:rPr>
        <w:t>具备异常状态智能提醒功能；</w:t>
      </w:r>
    </w:p>
    <w:p w14:paraId="6F67526D">
      <w:pPr>
        <w:rPr>
          <w:rFonts w:hint="eastAsia" w:eastAsia="宋体"/>
          <w:lang w:eastAsia="zh-CN"/>
        </w:rPr>
      </w:pPr>
      <w:r>
        <w:rPr>
          <w:rFonts w:hint="default"/>
          <w:color w:val="auto"/>
          <w:sz w:val="24"/>
          <w:highlight w:val="none"/>
          <w:lang w:val="en-US" w:eastAsia="zh-CN"/>
        </w:rPr>
        <w:t>★</w:t>
      </w:r>
      <w:r>
        <w:rPr>
          <w:rFonts w:hint="eastAsia"/>
          <w:lang w:val="en-US" w:eastAsia="zh-CN"/>
        </w:rPr>
        <w:t>10、</w:t>
      </w:r>
      <w:r>
        <w:rPr>
          <w:rFonts w:hint="eastAsia"/>
        </w:rPr>
        <w:t>全铝模块结构</w:t>
      </w:r>
      <w:r>
        <w:rPr>
          <w:rFonts w:hint="eastAsia"/>
          <w:lang w:eastAsia="zh-CN"/>
        </w:rPr>
        <w:t>；</w:t>
      </w:r>
    </w:p>
    <w:p w14:paraId="1ABADD4B">
      <w:pPr>
        <w:rPr>
          <w:rFonts w:hint="eastAsia"/>
        </w:rPr>
      </w:pPr>
      <w:r>
        <w:rPr>
          <w:rFonts w:hint="default"/>
          <w:color w:val="auto"/>
          <w:sz w:val="24"/>
          <w:highlight w:val="none"/>
          <w:lang w:val="en-US" w:eastAsia="zh-CN"/>
        </w:rPr>
        <w:t>★</w:t>
      </w:r>
      <w:r>
        <w:rPr>
          <w:rFonts w:hint="eastAsia"/>
          <w:lang w:val="en-US" w:eastAsia="zh-CN"/>
        </w:rPr>
        <w:t>11、</w:t>
      </w:r>
      <w:r>
        <w:rPr>
          <w:rFonts w:hint="eastAsia"/>
        </w:rPr>
        <w:t>采用PLC控制，可无限升级；</w:t>
      </w:r>
    </w:p>
    <w:p w14:paraId="74F171AA">
      <w:pPr>
        <w:rPr>
          <w:rFonts w:hint="eastAsia" w:eastAsia="宋体"/>
          <w:lang w:eastAsia="zh-CN"/>
        </w:rPr>
      </w:pPr>
      <w:r>
        <w:rPr>
          <w:rFonts w:hint="default"/>
          <w:color w:val="auto"/>
          <w:sz w:val="24"/>
          <w:highlight w:val="none"/>
          <w:lang w:val="en-US" w:eastAsia="zh-CN"/>
        </w:rPr>
        <w:t>★</w:t>
      </w:r>
      <w:r>
        <w:rPr>
          <w:rFonts w:hint="eastAsia"/>
          <w:lang w:val="en-US" w:eastAsia="zh-CN"/>
        </w:rPr>
        <w:t>12、</w:t>
      </w:r>
      <w:r>
        <w:rPr>
          <w:rFonts w:hint="eastAsia"/>
        </w:rPr>
        <w:t>无泄漏风险：水循环空调，一体化主控结构，配有移动滑轮，可随时更换位置；无氟空调，无泄漏风险</w:t>
      </w:r>
      <w:r>
        <w:rPr>
          <w:rFonts w:hint="eastAsia"/>
          <w:lang w:eastAsia="zh-CN"/>
        </w:rPr>
        <w:t>；</w:t>
      </w:r>
    </w:p>
    <w:p w14:paraId="4FE1D095">
      <w:pPr>
        <w:rPr>
          <w:rFonts w:hint="eastAsia"/>
          <w:lang w:eastAsia="zh-CN"/>
        </w:rPr>
      </w:pPr>
      <w:r>
        <w:rPr>
          <w:rFonts w:hint="default"/>
          <w:color w:val="auto"/>
          <w:sz w:val="24"/>
          <w:highlight w:val="none"/>
          <w:lang w:val="en-US" w:eastAsia="zh-CN"/>
        </w:rPr>
        <w:t>★</w:t>
      </w:r>
      <w:r>
        <w:rPr>
          <w:rFonts w:hint="eastAsia"/>
          <w:lang w:val="en-US" w:eastAsia="zh-CN"/>
        </w:rPr>
        <w:t>13、</w:t>
      </w:r>
      <w:r>
        <w:rPr>
          <w:rFonts w:hint="eastAsia"/>
        </w:rPr>
        <w:t>配置清单</w:t>
      </w:r>
      <w:r>
        <w:rPr>
          <w:rFonts w:hint="eastAsia"/>
          <w:lang w:eastAsia="zh-CN"/>
        </w:rPr>
        <w:t>：</w:t>
      </w:r>
      <w:r>
        <w:rPr>
          <w:rFonts w:hint="eastAsia"/>
        </w:rPr>
        <w:t>座椅</w:t>
      </w:r>
      <w:r>
        <w:rPr>
          <w:rFonts w:hint="eastAsia"/>
          <w:lang w:val="en-US" w:eastAsia="zh-CN"/>
        </w:rPr>
        <w:t>1套</w:t>
      </w:r>
      <w:r>
        <w:rPr>
          <w:rFonts w:hint="eastAsia"/>
          <w:lang w:eastAsia="zh-CN"/>
        </w:rPr>
        <w:t>、</w:t>
      </w:r>
      <w:r>
        <w:rPr>
          <w:rFonts w:hint="eastAsia"/>
        </w:rPr>
        <w:t>显示屏</w:t>
      </w:r>
      <w:r>
        <w:rPr>
          <w:rFonts w:hint="eastAsia"/>
          <w:lang w:val="en-US" w:eastAsia="zh-CN"/>
        </w:rPr>
        <w:t>1套</w:t>
      </w:r>
      <w:r>
        <w:rPr>
          <w:rFonts w:hint="eastAsia"/>
          <w:lang w:eastAsia="zh-CN"/>
        </w:rPr>
        <w:t>、</w:t>
      </w:r>
      <w:r>
        <w:rPr>
          <w:rFonts w:hint="eastAsia"/>
        </w:rPr>
        <w:t>吸氧终端</w:t>
      </w:r>
      <w:r>
        <w:rPr>
          <w:rFonts w:hint="eastAsia"/>
          <w:lang w:val="en-US" w:eastAsia="zh-CN"/>
        </w:rPr>
        <w:t>1套</w:t>
      </w:r>
      <w:r>
        <w:rPr>
          <w:rFonts w:hint="eastAsia"/>
          <w:lang w:eastAsia="zh-CN"/>
        </w:rPr>
        <w:t>、</w:t>
      </w:r>
      <w:r>
        <w:rPr>
          <w:rFonts w:hint="eastAsia"/>
        </w:rPr>
        <w:t>水冷空调</w:t>
      </w:r>
      <w:r>
        <w:rPr>
          <w:rFonts w:hint="eastAsia"/>
          <w:lang w:val="en-US" w:eastAsia="zh-CN"/>
        </w:rPr>
        <w:t>1套</w:t>
      </w:r>
      <w:r>
        <w:rPr>
          <w:rFonts w:hint="eastAsia"/>
          <w:lang w:eastAsia="zh-CN"/>
        </w:rPr>
        <w:t>；</w:t>
      </w:r>
    </w:p>
    <w:p w14:paraId="4F1540EE">
      <w:pPr>
        <w:rPr>
          <w:rFonts w:hint="default"/>
          <w:lang w:val="en-US" w:eastAsia="zh-CN"/>
        </w:rPr>
      </w:pPr>
      <w:r>
        <w:rPr>
          <w:rFonts w:hint="eastAsia" w:ascii="微软雅黑" w:hAnsi="微软雅黑" w:eastAsia="微软雅黑" w:cs="微软雅黑"/>
          <w:lang w:val="en-US" w:eastAsia="zh-CN"/>
        </w:rPr>
        <w:t>▲</w:t>
      </w:r>
      <w:r>
        <w:rPr>
          <w:rFonts w:hint="eastAsia"/>
          <w:lang w:val="en-US" w:eastAsia="zh-CN"/>
        </w:rPr>
        <w:t>14、氧疗设备需为医用级设备（提供证明材料）。</w:t>
      </w:r>
    </w:p>
    <w:p w14:paraId="23EB269C">
      <w:pPr>
        <w:jc w:val="center"/>
        <w:rPr>
          <w:rFonts w:hint="eastAsia"/>
          <w:b/>
          <w:bCs/>
          <w:sz w:val="22"/>
          <w:szCs w:val="28"/>
          <w:lang w:eastAsia="zh-CN"/>
        </w:rPr>
      </w:pPr>
    </w:p>
    <w:p w14:paraId="440E564D">
      <w:pPr>
        <w:jc w:val="center"/>
        <w:rPr>
          <w:rFonts w:hint="eastAsia"/>
          <w:b/>
          <w:bCs/>
          <w:sz w:val="22"/>
          <w:szCs w:val="28"/>
          <w:lang w:eastAsia="zh-CN"/>
        </w:rPr>
      </w:pPr>
    </w:p>
    <w:p w14:paraId="02D78FD0">
      <w:pPr>
        <w:jc w:val="center"/>
        <w:rPr>
          <w:rFonts w:hint="eastAsia" w:eastAsia="宋体"/>
          <w:b/>
          <w:bCs/>
          <w:sz w:val="22"/>
          <w:szCs w:val="28"/>
          <w:lang w:eastAsia="zh-CN"/>
        </w:rPr>
      </w:pPr>
      <w:r>
        <w:rPr>
          <w:rFonts w:hint="eastAsia"/>
          <w:b/>
          <w:bCs/>
          <w:sz w:val="22"/>
          <w:szCs w:val="28"/>
          <w:lang w:eastAsia="zh-CN"/>
        </w:rPr>
        <w:t>（</w:t>
      </w:r>
      <w:r>
        <w:rPr>
          <w:rFonts w:hint="eastAsia"/>
          <w:b/>
          <w:bCs/>
          <w:sz w:val="22"/>
          <w:szCs w:val="28"/>
          <w:lang w:val="en-US" w:eastAsia="zh-CN"/>
        </w:rPr>
        <w:t>二</w:t>
      </w:r>
      <w:r>
        <w:rPr>
          <w:rFonts w:hint="eastAsia"/>
          <w:b/>
          <w:bCs/>
          <w:sz w:val="22"/>
          <w:szCs w:val="28"/>
          <w:lang w:eastAsia="zh-CN"/>
        </w:rPr>
        <w:t>）</w:t>
      </w:r>
      <w:r>
        <w:rPr>
          <w:rFonts w:hint="eastAsia"/>
          <w:b/>
          <w:bCs/>
          <w:sz w:val="22"/>
          <w:szCs w:val="28"/>
        </w:rPr>
        <w:t>微高压氧舱</w:t>
      </w:r>
      <w:r>
        <w:rPr>
          <w:rFonts w:hint="eastAsia"/>
          <w:b/>
          <w:bCs/>
          <w:sz w:val="22"/>
          <w:szCs w:val="28"/>
          <w:lang w:val="en-US" w:eastAsia="zh-CN"/>
        </w:rPr>
        <w:t xml:space="preserve">  1台</w:t>
      </w:r>
    </w:p>
    <w:p w14:paraId="27B37FD1">
      <w:pPr>
        <w:rPr>
          <w:rFonts w:hint="eastAsia" w:eastAsia="宋体"/>
          <w:lang w:eastAsia="zh-CN"/>
        </w:rPr>
      </w:pPr>
      <w:r>
        <w:rPr>
          <w:rFonts w:hint="default"/>
          <w:color w:val="auto"/>
          <w:sz w:val="24"/>
          <w:highlight w:val="none"/>
          <w:lang w:val="en-US" w:eastAsia="zh-CN"/>
        </w:rPr>
        <w:t>★</w:t>
      </w:r>
      <w:r>
        <w:rPr>
          <w:rFonts w:hint="eastAsia"/>
          <w:lang w:val="en-US" w:eastAsia="zh-CN"/>
        </w:rPr>
        <w:t>1、</w:t>
      </w:r>
      <w:r>
        <w:rPr>
          <w:rFonts w:hint="eastAsia"/>
        </w:rPr>
        <w:t>使用人数</w:t>
      </w:r>
      <w:r>
        <w:rPr>
          <w:rFonts w:hint="eastAsia"/>
          <w:lang w:eastAsia="zh-CN"/>
        </w:rPr>
        <w:t>：</w:t>
      </w:r>
      <w:r>
        <w:rPr>
          <w:rFonts w:hint="eastAsia"/>
          <w:lang w:val="en-US" w:eastAsia="zh-CN"/>
        </w:rPr>
        <w:t>4人</w:t>
      </w:r>
      <w:r>
        <w:rPr>
          <w:rFonts w:hint="eastAsia"/>
          <w:lang w:eastAsia="zh-CN"/>
        </w:rPr>
        <w:t>；</w:t>
      </w:r>
    </w:p>
    <w:p w14:paraId="6F4AA3FC">
      <w:pPr>
        <w:rPr>
          <w:rFonts w:hint="eastAsia" w:eastAsia="宋体"/>
          <w:lang w:eastAsia="zh-CN"/>
        </w:rPr>
      </w:pPr>
      <w:r>
        <w:rPr>
          <w:rFonts w:hint="eastAsia"/>
          <w:lang w:val="en-US" w:eastAsia="zh-CN"/>
        </w:rPr>
        <w:t>2、</w:t>
      </w:r>
      <w:r>
        <w:rPr>
          <w:rFonts w:hint="eastAsia"/>
        </w:rPr>
        <w:t>加压介质</w:t>
      </w:r>
      <w:r>
        <w:rPr>
          <w:rFonts w:hint="eastAsia"/>
          <w:lang w:eastAsia="zh-CN"/>
        </w:rPr>
        <w:t>：</w:t>
      </w:r>
      <w:r>
        <w:rPr>
          <w:rFonts w:hint="eastAsia"/>
        </w:rPr>
        <w:t>空气</w:t>
      </w:r>
      <w:r>
        <w:rPr>
          <w:rFonts w:hint="eastAsia"/>
          <w:lang w:eastAsia="zh-CN"/>
        </w:rPr>
        <w:t>；</w:t>
      </w:r>
    </w:p>
    <w:p w14:paraId="333A85A8">
      <w:pPr>
        <w:rPr>
          <w:rFonts w:hint="eastAsia" w:eastAsia="宋体"/>
          <w:lang w:eastAsia="zh-CN"/>
        </w:rPr>
      </w:pPr>
      <w:r>
        <w:rPr>
          <w:rFonts w:hint="default"/>
          <w:color w:val="auto"/>
          <w:sz w:val="24"/>
          <w:highlight w:val="none"/>
          <w:lang w:val="en-US" w:eastAsia="zh-CN"/>
        </w:rPr>
        <w:t>★</w:t>
      </w:r>
      <w:r>
        <w:rPr>
          <w:rFonts w:hint="eastAsia"/>
          <w:lang w:val="en-US" w:eastAsia="zh-CN"/>
        </w:rPr>
        <w:t>3、</w:t>
      </w:r>
      <w:r>
        <w:rPr>
          <w:rFonts w:hint="eastAsia"/>
        </w:rPr>
        <w:t>最大工作压力</w:t>
      </w:r>
      <w:r>
        <w:rPr>
          <w:rFonts w:hint="eastAsia"/>
          <w:lang w:eastAsia="zh-CN"/>
        </w:rPr>
        <w:t>：</w:t>
      </w:r>
      <w:r>
        <w:rPr>
          <w:rFonts w:hint="eastAsia"/>
          <w:lang w:val="en-US" w:eastAsia="zh-CN"/>
        </w:rPr>
        <w:t>1.3</w:t>
      </w:r>
      <w:r>
        <w:rPr>
          <w:rFonts w:hint="eastAsia"/>
        </w:rPr>
        <w:t xml:space="preserve">ATA </w:t>
      </w:r>
      <w:r>
        <w:rPr>
          <w:rFonts w:hint="eastAsia"/>
          <w:lang w:val="en-US" w:eastAsia="zh-CN"/>
        </w:rPr>
        <w:t>-</w:t>
      </w:r>
      <w:r>
        <w:rPr>
          <w:rFonts w:hint="eastAsia"/>
        </w:rPr>
        <w:t>1.5ATA</w:t>
      </w:r>
      <w:r>
        <w:rPr>
          <w:rFonts w:hint="eastAsia"/>
          <w:lang w:eastAsia="zh-CN"/>
        </w:rPr>
        <w:t>；</w:t>
      </w:r>
    </w:p>
    <w:p w14:paraId="64DEE760">
      <w:pPr>
        <w:rPr>
          <w:rFonts w:hint="eastAsia" w:eastAsia="宋体"/>
          <w:lang w:eastAsia="zh-CN"/>
        </w:rPr>
      </w:pPr>
      <w:r>
        <w:rPr>
          <w:rFonts w:hint="default"/>
          <w:color w:val="auto"/>
          <w:sz w:val="24"/>
          <w:highlight w:val="none"/>
          <w:lang w:val="en-US" w:eastAsia="zh-CN"/>
        </w:rPr>
        <w:t>★</w:t>
      </w:r>
      <w:r>
        <w:rPr>
          <w:rFonts w:hint="eastAsia"/>
          <w:lang w:val="en-US" w:eastAsia="zh-CN"/>
        </w:rPr>
        <w:t>4、</w:t>
      </w:r>
      <w:r>
        <w:rPr>
          <w:rFonts w:hint="eastAsia"/>
        </w:rPr>
        <w:t>制氧浓度</w:t>
      </w:r>
      <w:r>
        <w:rPr>
          <w:rFonts w:hint="eastAsia"/>
          <w:lang w:eastAsia="zh-CN"/>
        </w:rPr>
        <w:t>：</w:t>
      </w:r>
      <w:r>
        <w:rPr>
          <w:rFonts w:hint="eastAsia"/>
        </w:rPr>
        <w:t>90%±3%</w:t>
      </w:r>
      <w:r>
        <w:rPr>
          <w:rFonts w:hint="eastAsia"/>
          <w:lang w:eastAsia="zh-CN"/>
        </w:rPr>
        <w:t>；</w:t>
      </w:r>
    </w:p>
    <w:p w14:paraId="37834353">
      <w:pPr>
        <w:rPr>
          <w:rFonts w:hint="eastAsia" w:eastAsia="宋体"/>
          <w:lang w:eastAsia="zh-CN"/>
        </w:rPr>
      </w:pPr>
      <w:r>
        <w:rPr>
          <w:rFonts w:hint="default"/>
          <w:color w:val="auto"/>
          <w:sz w:val="24"/>
          <w:highlight w:val="none"/>
          <w:lang w:val="en-US" w:eastAsia="zh-CN"/>
        </w:rPr>
        <w:t>★</w:t>
      </w:r>
      <w:r>
        <w:rPr>
          <w:rFonts w:hint="eastAsia"/>
          <w:lang w:val="en-US" w:eastAsia="zh-CN"/>
        </w:rPr>
        <w:t>5、</w:t>
      </w:r>
      <w:r>
        <w:rPr>
          <w:rFonts w:hint="eastAsia"/>
        </w:rPr>
        <w:t>氧气流量</w:t>
      </w:r>
      <w:r>
        <w:rPr>
          <w:rFonts w:hint="eastAsia"/>
          <w:lang w:eastAsia="zh-CN"/>
        </w:rPr>
        <w:t>：</w:t>
      </w:r>
      <w:r>
        <w:rPr>
          <w:rFonts w:hint="eastAsia"/>
        </w:rPr>
        <w:t>每人≥5L/min</w:t>
      </w:r>
      <w:r>
        <w:rPr>
          <w:rFonts w:hint="eastAsia"/>
          <w:lang w:eastAsia="zh-CN"/>
        </w:rPr>
        <w:t>；</w:t>
      </w:r>
    </w:p>
    <w:p w14:paraId="3BC5A8A2">
      <w:pPr>
        <w:rPr>
          <w:rFonts w:hint="eastAsia" w:eastAsia="宋体"/>
          <w:lang w:eastAsia="zh-CN"/>
        </w:rPr>
      </w:pPr>
      <w:r>
        <w:rPr>
          <w:rFonts w:hint="eastAsia"/>
          <w:lang w:val="en-US" w:eastAsia="zh-CN"/>
        </w:rPr>
        <w:t>6、</w:t>
      </w:r>
      <w:r>
        <w:rPr>
          <w:rFonts w:hint="eastAsia"/>
        </w:rPr>
        <w:t>电力条件</w:t>
      </w:r>
      <w:r>
        <w:rPr>
          <w:rFonts w:hint="eastAsia"/>
          <w:lang w:eastAsia="zh-CN"/>
        </w:rPr>
        <w:t>：</w:t>
      </w:r>
      <w:r>
        <w:rPr>
          <w:rFonts w:hint="eastAsia"/>
        </w:rPr>
        <w:t>220V</w:t>
      </w:r>
      <w:r>
        <w:rPr>
          <w:rFonts w:hint="eastAsia"/>
          <w:lang w:eastAsia="zh-CN"/>
        </w:rPr>
        <w:t>；</w:t>
      </w:r>
    </w:p>
    <w:p w14:paraId="28E71039">
      <w:pPr>
        <w:rPr>
          <w:rFonts w:hint="eastAsia"/>
        </w:rPr>
      </w:pPr>
      <w:r>
        <w:rPr>
          <w:rFonts w:hint="default"/>
          <w:color w:val="auto"/>
          <w:sz w:val="24"/>
          <w:highlight w:val="none"/>
          <w:lang w:val="en-US" w:eastAsia="zh-CN"/>
        </w:rPr>
        <w:t>★</w:t>
      </w:r>
      <w:r>
        <w:rPr>
          <w:rFonts w:hint="eastAsia"/>
          <w:lang w:val="en-US" w:eastAsia="zh-CN"/>
        </w:rPr>
        <w:t>7</w:t>
      </w:r>
      <w:r>
        <w:rPr>
          <w:rFonts w:hint="eastAsia"/>
          <w:lang w:eastAsia="zh-CN"/>
        </w:rPr>
        <w:t>、</w:t>
      </w:r>
      <w:r>
        <w:rPr>
          <w:rFonts w:hint="eastAsia"/>
        </w:rPr>
        <w:t>功能特点</w:t>
      </w:r>
      <w:r>
        <w:rPr>
          <w:rFonts w:hint="eastAsia"/>
          <w:lang w:eastAsia="zh-CN"/>
        </w:rPr>
        <w:t>：</w:t>
      </w:r>
      <w:r>
        <w:rPr>
          <w:rFonts w:hint="eastAsia"/>
        </w:rPr>
        <w:t>舱内保持空气清新，采用边加压边泄压的模式，程序精密控制，压力曲线上升，保证身体慢慢适应，多套调压阀组慢放调节；</w:t>
      </w:r>
    </w:p>
    <w:p w14:paraId="2769BAC2">
      <w:pPr>
        <w:rPr>
          <w:rFonts w:hint="eastAsia" w:eastAsia="宋体"/>
          <w:lang w:eastAsia="zh-CN"/>
        </w:rPr>
      </w:pPr>
      <w:r>
        <w:rPr>
          <w:rFonts w:hint="eastAsia"/>
          <w:lang w:val="en-US" w:eastAsia="zh-CN"/>
        </w:rPr>
        <w:t>8、</w:t>
      </w:r>
      <w:r>
        <w:rPr>
          <w:rFonts w:hint="eastAsia"/>
        </w:rPr>
        <w:t>出舱安全：设置专用应急按键，紧急情况多阀门全开，快速出舱；实时监测舱内环境</w:t>
      </w:r>
      <w:r>
        <w:rPr>
          <w:rFonts w:hint="eastAsia"/>
          <w:lang w:eastAsia="zh-CN"/>
        </w:rPr>
        <w:t>；</w:t>
      </w:r>
    </w:p>
    <w:p w14:paraId="306CC198">
      <w:pPr>
        <w:rPr>
          <w:rFonts w:hint="eastAsia"/>
        </w:rPr>
      </w:pPr>
      <w:r>
        <w:rPr>
          <w:rFonts w:hint="eastAsia"/>
          <w:lang w:val="en-US" w:eastAsia="zh-CN"/>
        </w:rPr>
        <w:t>9、</w:t>
      </w:r>
      <w:r>
        <w:rPr>
          <w:rFonts w:hint="eastAsia"/>
        </w:rPr>
        <w:t>具备异常状态智能提醒功能；</w:t>
      </w:r>
    </w:p>
    <w:p w14:paraId="1C88B5A8">
      <w:pPr>
        <w:rPr>
          <w:rFonts w:hint="eastAsia" w:eastAsia="宋体"/>
          <w:lang w:eastAsia="zh-CN"/>
        </w:rPr>
      </w:pPr>
      <w:r>
        <w:rPr>
          <w:rFonts w:hint="default"/>
          <w:color w:val="auto"/>
          <w:sz w:val="24"/>
          <w:highlight w:val="none"/>
          <w:lang w:val="en-US" w:eastAsia="zh-CN"/>
        </w:rPr>
        <w:t>★</w:t>
      </w:r>
      <w:r>
        <w:rPr>
          <w:rFonts w:hint="eastAsia"/>
          <w:lang w:val="en-US" w:eastAsia="zh-CN"/>
        </w:rPr>
        <w:t>10、</w:t>
      </w:r>
      <w:r>
        <w:rPr>
          <w:rFonts w:hint="eastAsia"/>
        </w:rPr>
        <w:t>全铝模块结构</w:t>
      </w:r>
      <w:r>
        <w:rPr>
          <w:rFonts w:hint="eastAsia"/>
          <w:lang w:eastAsia="zh-CN"/>
        </w:rPr>
        <w:t>；</w:t>
      </w:r>
    </w:p>
    <w:p w14:paraId="1F9465CB">
      <w:pPr>
        <w:rPr>
          <w:rFonts w:hint="eastAsia"/>
        </w:rPr>
      </w:pPr>
      <w:r>
        <w:rPr>
          <w:rFonts w:hint="default"/>
          <w:color w:val="auto"/>
          <w:sz w:val="24"/>
          <w:highlight w:val="none"/>
          <w:lang w:val="en-US" w:eastAsia="zh-CN"/>
        </w:rPr>
        <w:t>★</w:t>
      </w:r>
      <w:r>
        <w:rPr>
          <w:rFonts w:hint="eastAsia"/>
          <w:lang w:val="en-US" w:eastAsia="zh-CN"/>
        </w:rPr>
        <w:t>11、</w:t>
      </w:r>
      <w:r>
        <w:rPr>
          <w:rFonts w:hint="eastAsia"/>
        </w:rPr>
        <w:t>采用PLC控制，可无限升级；</w:t>
      </w:r>
    </w:p>
    <w:p w14:paraId="5D7F49DC">
      <w:pPr>
        <w:rPr>
          <w:rFonts w:hint="eastAsia" w:eastAsia="宋体"/>
          <w:lang w:eastAsia="zh-CN"/>
        </w:rPr>
      </w:pPr>
      <w:r>
        <w:rPr>
          <w:rFonts w:hint="default"/>
          <w:color w:val="auto"/>
          <w:sz w:val="24"/>
          <w:highlight w:val="none"/>
          <w:lang w:val="en-US" w:eastAsia="zh-CN"/>
        </w:rPr>
        <w:t>★</w:t>
      </w:r>
      <w:r>
        <w:rPr>
          <w:rFonts w:hint="eastAsia"/>
          <w:lang w:val="en-US" w:eastAsia="zh-CN"/>
        </w:rPr>
        <w:t>12、</w:t>
      </w:r>
      <w:r>
        <w:rPr>
          <w:rFonts w:hint="eastAsia"/>
        </w:rPr>
        <w:t>无泄漏风险：水循环空调，一体化主控结构，配有移动滑轮，可随时更换位置；无氟空调，无泄漏风险</w:t>
      </w:r>
      <w:r>
        <w:rPr>
          <w:rFonts w:hint="eastAsia"/>
          <w:lang w:eastAsia="zh-CN"/>
        </w:rPr>
        <w:t>；</w:t>
      </w:r>
    </w:p>
    <w:p w14:paraId="17EAF0CB">
      <w:pPr>
        <w:rPr>
          <w:rFonts w:hint="eastAsia"/>
          <w:lang w:val="en-US" w:eastAsia="zh-CN"/>
        </w:rPr>
      </w:pPr>
      <w:r>
        <w:rPr>
          <w:rFonts w:hint="default"/>
          <w:color w:val="auto"/>
          <w:sz w:val="24"/>
          <w:highlight w:val="none"/>
          <w:lang w:val="en-US" w:eastAsia="zh-CN"/>
        </w:rPr>
        <w:t>★</w:t>
      </w:r>
      <w:r>
        <w:rPr>
          <w:rFonts w:hint="eastAsia"/>
          <w:lang w:val="en-US" w:eastAsia="zh-CN"/>
        </w:rPr>
        <w:t>13、</w:t>
      </w:r>
      <w:r>
        <w:rPr>
          <w:rFonts w:hint="eastAsia"/>
        </w:rPr>
        <w:t>配置清单</w:t>
      </w:r>
      <w:r>
        <w:rPr>
          <w:rFonts w:hint="eastAsia"/>
          <w:lang w:eastAsia="zh-CN"/>
        </w:rPr>
        <w:t>：</w:t>
      </w:r>
      <w:r>
        <w:rPr>
          <w:rFonts w:hint="eastAsia"/>
        </w:rPr>
        <w:t>座椅</w:t>
      </w:r>
      <w:r>
        <w:rPr>
          <w:rFonts w:hint="eastAsia"/>
          <w:lang w:val="en-US" w:eastAsia="zh-CN"/>
        </w:rPr>
        <w:t>1套</w:t>
      </w:r>
      <w:r>
        <w:rPr>
          <w:rFonts w:hint="eastAsia"/>
          <w:lang w:eastAsia="zh-CN"/>
        </w:rPr>
        <w:t>、</w:t>
      </w:r>
      <w:r>
        <w:rPr>
          <w:rFonts w:hint="eastAsia"/>
        </w:rPr>
        <w:t>显示屏</w:t>
      </w:r>
      <w:r>
        <w:rPr>
          <w:rFonts w:hint="eastAsia"/>
          <w:lang w:val="en-US" w:eastAsia="zh-CN"/>
        </w:rPr>
        <w:t>1套</w:t>
      </w:r>
      <w:r>
        <w:rPr>
          <w:rFonts w:hint="eastAsia"/>
          <w:lang w:eastAsia="zh-CN"/>
        </w:rPr>
        <w:t>、</w:t>
      </w:r>
      <w:r>
        <w:rPr>
          <w:rFonts w:hint="eastAsia"/>
        </w:rPr>
        <w:t>吸氧终端</w:t>
      </w:r>
      <w:r>
        <w:rPr>
          <w:rFonts w:hint="eastAsia"/>
          <w:lang w:val="en-US" w:eastAsia="zh-CN"/>
        </w:rPr>
        <w:t>1套</w:t>
      </w:r>
      <w:r>
        <w:rPr>
          <w:rFonts w:hint="eastAsia"/>
          <w:lang w:eastAsia="zh-CN"/>
        </w:rPr>
        <w:t>、</w:t>
      </w:r>
      <w:r>
        <w:rPr>
          <w:rFonts w:hint="eastAsia"/>
        </w:rPr>
        <w:t>水冷空调</w:t>
      </w:r>
      <w:r>
        <w:rPr>
          <w:rFonts w:hint="eastAsia"/>
          <w:lang w:val="en-US" w:eastAsia="zh-CN"/>
        </w:rPr>
        <w:t>1套；</w:t>
      </w:r>
    </w:p>
    <w:p w14:paraId="4C534B05">
      <w:pPr>
        <w:rPr>
          <w:rFonts w:hint="default"/>
          <w:lang w:val="en-US" w:eastAsia="zh-CN"/>
        </w:rPr>
      </w:pPr>
      <w:r>
        <w:rPr>
          <w:rFonts w:hint="eastAsia" w:ascii="微软雅黑" w:hAnsi="微软雅黑" w:eastAsia="微软雅黑" w:cs="微软雅黑"/>
          <w:lang w:val="en-US" w:eastAsia="zh-CN"/>
        </w:rPr>
        <w:t>▲</w:t>
      </w:r>
      <w:r>
        <w:rPr>
          <w:rFonts w:hint="eastAsia"/>
          <w:lang w:val="en-US" w:eastAsia="zh-CN"/>
        </w:rPr>
        <w:t>14、氧疗设备需为医用级设备（提供证明材料）。</w:t>
      </w:r>
    </w:p>
    <w:p w14:paraId="3E1EBEF4">
      <w:pPr>
        <w:rPr>
          <w:rFonts w:hint="eastAsia"/>
          <w:lang w:val="en-US" w:eastAsia="zh-CN"/>
        </w:rPr>
      </w:pPr>
    </w:p>
    <w:p w14:paraId="296BFA23">
      <w:pPr>
        <w:jc w:val="center"/>
        <w:rPr>
          <w:rFonts w:hint="eastAsia"/>
          <w:b/>
          <w:bCs/>
          <w:sz w:val="22"/>
          <w:szCs w:val="28"/>
          <w:lang w:eastAsia="zh-CN"/>
        </w:rPr>
      </w:pPr>
    </w:p>
    <w:p w14:paraId="06DE31BE">
      <w:pPr>
        <w:jc w:val="center"/>
        <w:rPr>
          <w:rFonts w:hint="eastAsia"/>
          <w:b/>
          <w:bCs/>
          <w:sz w:val="22"/>
          <w:szCs w:val="28"/>
          <w:lang w:eastAsia="zh-CN"/>
        </w:rPr>
      </w:pPr>
    </w:p>
    <w:p w14:paraId="67D98670">
      <w:pPr>
        <w:jc w:val="center"/>
        <w:rPr>
          <w:rFonts w:hint="eastAsia" w:eastAsia="宋体"/>
          <w:b/>
          <w:bCs/>
          <w:sz w:val="22"/>
          <w:szCs w:val="28"/>
          <w:lang w:eastAsia="zh-CN"/>
        </w:rPr>
      </w:pPr>
      <w:r>
        <w:rPr>
          <w:rFonts w:hint="eastAsia"/>
          <w:b/>
          <w:bCs/>
          <w:sz w:val="22"/>
          <w:szCs w:val="28"/>
          <w:lang w:eastAsia="zh-CN"/>
        </w:rPr>
        <w:t>（</w:t>
      </w:r>
      <w:r>
        <w:rPr>
          <w:rFonts w:hint="eastAsia"/>
          <w:b/>
          <w:bCs/>
          <w:sz w:val="22"/>
          <w:szCs w:val="28"/>
          <w:lang w:val="en-US" w:eastAsia="zh-CN"/>
        </w:rPr>
        <w:t>三</w:t>
      </w:r>
      <w:r>
        <w:rPr>
          <w:rFonts w:hint="eastAsia"/>
          <w:b/>
          <w:bCs/>
          <w:sz w:val="22"/>
          <w:szCs w:val="28"/>
          <w:lang w:eastAsia="zh-CN"/>
        </w:rPr>
        <w:t>）</w:t>
      </w:r>
      <w:r>
        <w:rPr>
          <w:rFonts w:hint="eastAsia"/>
          <w:b/>
          <w:bCs/>
          <w:sz w:val="22"/>
          <w:szCs w:val="28"/>
        </w:rPr>
        <w:t>微高压氧舱</w:t>
      </w:r>
      <w:r>
        <w:rPr>
          <w:rFonts w:hint="eastAsia"/>
          <w:b/>
          <w:bCs/>
          <w:sz w:val="22"/>
          <w:szCs w:val="28"/>
          <w:lang w:val="en-US" w:eastAsia="zh-CN"/>
        </w:rPr>
        <w:t xml:space="preserve">   1台</w:t>
      </w:r>
    </w:p>
    <w:p w14:paraId="183FC32B">
      <w:pPr>
        <w:rPr>
          <w:rFonts w:hint="eastAsia" w:eastAsia="宋体"/>
          <w:lang w:val="en-US" w:eastAsia="zh-CN"/>
        </w:rPr>
      </w:pPr>
      <w:r>
        <w:rPr>
          <w:rFonts w:hint="default"/>
          <w:color w:val="auto"/>
          <w:sz w:val="24"/>
          <w:highlight w:val="none"/>
          <w:lang w:val="en-US" w:eastAsia="zh-CN"/>
        </w:rPr>
        <w:t>★</w:t>
      </w:r>
      <w:r>
        <w:rPr>
          <w:rFonts w:hint="eastAsia"/>
          <w:lang w:val="en-US" w:eastAsia="zh-CN"/>
        </w:rPr>
        <w:t>1、</w:t>
      </w:r>
      <w:r>
        <w:rPr>
          <w:rFonts w:hint="eastAsia"/>
        </w:rPr>
        <w:t>使用人数</w:t>
      </w:r>
      <w:r>
        <w:rPr>
          <w:rFonts w:hint="eastAsia"/>
          <w:lang w:eastAsia="zh-CN"/>
        </w:rPr>
        <w:t>：</w:t>
      </w:r>
      <w:r>
        <w:rPr>
          <w:rFonts w:hint="eastAsia"/>
        </w:rPr>
        <w:t>8</w:t>
      </w:r>
      <w:r>
        <w:rPr>
          <w:rFonts w:hint="eastAsia"/>
          <w:lang w:val="en-US" w:eastAsia="zh-CN"/>
        </w:rPr>
        <w:t>人；</w:t>
      </w:r>
    </w:p>
    <w:p w14:paraId="297DB8DD">
      <w:pPr>
        <w:rPr>
          <w:rFonts w:hint="eastAsia" w:eastAsia="宋体"/>
          <w:lang w:eastAsia="zh-CN"/>
        </w:rPr>
      </w:pPr>
      <w:r>
        <w:rPr>
          <w:rFonts w:hint="eastAsia"/>
          <w:lang w:val="en-US" w:eastAsia="zh-CN"/>
        </w:rPr>
        <w:t>2、</w:t>
      </w:r>
      <w:r>
        <w:rPr>
          <w:rFonts w:hint="eastAsia"/>
        </w:rPr>
        <w:t>加压介质</w:t>
      </w:r>
      <w:r>
        <w:rPr>
          <w:rFonts w:hint="eastAsia"/>
          <w:lang w:eastAsia="zh-CN"/>
        </w:rPr>
        <w:t>：</w:t>
      </w:r>
      <w:r>
        <w:rPr>
          <w:rFonts w:hint="eastAsia"/>
        </w:rPr>
        <w:t>空气</w:t>
      </w:r>
      <w:r>
        <w:rPr>
          <w:rFonts w:hint="eastAsia"/>
          <w:lang w:eastAsia="zh-CN"/>
        </w:rPr>
        <w:t>；</w:t>
      </w:r>
    </w:p>
    <w:p w14:paraId="69E998DE">
      <w:pPr>
        <w:rPr>
          <w:rFonts w:hint="eastAsia" w:eastAsia="宋体"/>
          <w:lang w:eastAsia="zh-CN"/>
        </w:rPr>
      </w:pPr>
      <w:r>
        <w:rPr>
          <w:rFonts w:hint="default"/>
          <w:color w:val="auto"/>
          <w:sz w:val="24"/>
          <w:highlight w:val="none"/>
          <w:lang w:val="en-US" w:eastAsia="zh-CN"/>
        </w:rPr>
        <w:t>★</w:t>
      </w:r>
      <w:r>
        <w:rPr>
          <w:rFonts w:hint="eastAsia"/>
          <w:lang w:val="en-US" w:eastAsia="zh-CN"/>
        </w:rPr>
        <w:t>3、</w:t>
      </w:r>
      <w:r>
        <w:rPr>
          <w:rFonts w:hint="eastAsia"/>
        </w:rPr>
        <w:t>最大工作压力</w:t>
      </w:r>
      <w:r>
        <w:rPr>
          <w:rFonts w:hint="eastAsia"/>
          <w:lang w:eastAsia="zh-CN"/>
        </w:rPr>
        <w:t>：</w:t>
      </w:r>
      <w:r>
        <w:rPr>
          <w:rFonts w:hint="eastAsia"/>
          <w:lang w:val="en-US" w:eastAsia="zh-CN"/>
        </w:rPr>
        <w:t>1.3</w:t>
      </w:r>
      <w:r>
        <w:rPr>
          <w:rFonts w:hint="eastAsia"/>
        </w:rPr>
        <w:t xml:space="preserve">ATA </w:t>
      </w:r>
      <w:r>
        <w:rPr>
          <w:rFonts w:hint="eastAsia"/>
          <w:lang w:val="en-US" w:eastAsia="zh-CN"/>
        </w:rPr>
        <w:t>-</w:t>
      </w:r>
      <w:r>
        <w:rPr>
          <w:rFonts w:hint="eastAsia"/>
        </w:rPr>
        <w:t>1.5ATA</w:t>
      </w:r>
      <w:r>
        <w:rPr>
          <w:rFonts w:hint="eastAsia"/>
          <w:lang w:eastAsia="zh-CN"/>
        </w:rPr>
        <w:t>；</w:t>
      </w:r>
    </w:p>
    <w:p w14:paraId="72A258F0">
      <w:pPr>
        <w:rPr>
          <w:rFonts w:hint="eastAsia" w:eastAsia="宋体"/>
          <w:lang w:eastAsia="zh-CN"/>
        </w:rPr>
      </w:pPr>
      <w:r>
        <w:rPr>
          <w:rFonts w:hint="default"/>
          <w:color w:val="auto"/>
          <w:sz w:val="24"/>
          <w:highlight w:val="none"/>
          <w:lang w:val="en-US" w:eastAsia="zh-CN"/>
        </w:rPr>
        <w:t>★</w:t>
      </w:r>
      <w:r>
        <w:rPr>
          <w:rFonts w:hint="eastAsia"/>
          <w:lang w:val="en-US" w:eastAsia="zh-CN"/>
        </w:rPr>
        <w:t>4、</w:t>
      </w:r>
      <w:r>
        <w:rPr>
          <w:rFonts w:hint="eastAsia"/>
        </w:rPr>
        <w:t>制氧浓度</w:t>
      </w:r>
      <w:r>
        <w:rPr>
          <w:rFonts w:hint="eastAsia"/>
          <w:lang w:eastAsia="zh-CN"/>
        </w:rPr>
        <w:t>：</w:t>
      </w:r>
      <w:r>
        <w:rPr>
          <w:rFonts w:hint="eastAsia"/>
        </w:rPr>
        <w:t>90%±3%</w:t>
      </w:r>
      <w:r>
        <w:rPr>
          <w:rFonts w:hint="eastAsia"/>
          <w:lang w:eastAsia="zh-CN"/>
        </w:rPr>
        <w:t>；</w:t>
      </w:r>
    </w:p>
    <w:p w14:paraId="44CB3B63">
      <w:pPr>
        <w:rPr>
          <w:rFonts w:hint="eastAsia" w:eastAsia="宋体"/>
          <w:lang w:eastAsia="zh-CN"/>
        </w:rPr>
      </w:pPr>
      <w:r>
        <w:rPr>
          <w:rFonts w:hint="default"/>
          <w:color w:val="auto"/>
          <w:sz w:val="24"/>
          <w:highlight w:val="none"/>
          <w:lang w:val="en-US" w:eastAsia="zh-CN"/>
        </w:rPr>
        <w:t>★</w:t>
      </w:r>
      <w:r>
        <w:rPr>
          <w:rFonts w:hint="eastAsia"/>
          <w:lang w:val="en-US" w:eastAsia="zh-CN"/>
        </w:rPr>
        <w:t>5、</w:t>
      </w:r>
      <w:r>
        <w:rPr>
          <w:rFonts w:hint="eastAsia"/>
        </w:rPr>
        <w:t>氧气流量</w:t>
      </w:r>
      <w:r>
        <w:rPr>
          <w:rFonts w:hint="eastAsia"/>
          <w:lang w:eastAsia="zh-CN"/>
        </w:rPr>
        <w:t>：</w:t>
      </w:r>
      <w:r>
        <w:rPr>
          <w:rFonts w:hint="eastAsia"/>
        </w:rPr>
        <w:t xml:space="preserve">每人≥5L/min </w:t>
      </w:r>
      <w:r>
        <w:rPr>
          <w:rFonts w:hint="eastAsia"/>
          <w:lang w:eastAsia="zh-CN"/>
        </w:rPr>
        <w:t>；</w:t>
      </w:r>
    </w:p>
    <w:p w14:paraId="2384E71D">
      <w:pPr>
        <w:rPr>
          <w:rFonts w:hint="eastAsia" w:eastAsia="宋体"/>
          <w:lang w:eastAsia="zh-CN"/>
        </w:rPr>
      </w:pPr>
      <w:r>
        <w:rPr>
          <w:rFonts w:hint="eastAsia"/>
          <w:lang w:val="en-US" w:eastAsia="zh-CN"/>
        </w:rPr>
        <w:t>6、</w:t>
      </w:r>
      <w:r>
        <w:rPr>
          <w:rFonts w:hint="eastAsia"/>
        </w:rPr>
        <w:t>电力条件</w:t>
      </w:r>
      <w:r>
        <w:rPr>
          <w:rFonts w:hint="eastAsia"/>
          <w:lang w:eastAsia="zh-CN"/>
        </w:rPr>
        <w:t>：</w:t>
      </w:r>
      <w:r>
        <w:rPr>
          <w:rFonts w:hint="eastAsia"/>
        </w:rPr>
        <w:t>220V</w:t>
      </w:r>
      <w:r>
        <w:rPr>
          <w:rFonts w:hint="eastAsia"/>
          <w:lang w:eastAsia="zh-CN"/>
        </w:rPr>
        <w:t>；</w:t>
      </w:r>
    </w:p>
    <w:p w14:paraId="051F9055">
      <w:pPr>
        <w:rPr>
          <w:rFonts w:hint="eastAsia"/>
        </w:rPr>
      </w:pPr>
      <w:r>
        <w:rPr>
          <w:rFonts w:hint="default"/>
          <w:color w:val="auto"/>
          <w:sz w:val="24"/>
          <w:highlight w:val="none"/>
          <w:lang w:val="en-US" w:eastAsia="zh-CN"/>
        </w:rPr>
        <w:t>★</w:t>
      </w:r>
      <w:r>
        <w:rPr>
          <w:rFonts w:hint="eastAsia"/>
          <w:lang w:val="en-US" w:eastAsia="zh-CN"/>
        </w:rPr>
        <w:t>7、</w:t>
      </w:r>
      <w:r>
        <w:rPr>
          <w:rFonts w:hint="eastAsia"/>
        </w:rPr>
        <w:t>功能特点</w:t>
      </w:r>
      <w:r>
        <w:rPr>
          <w:rFonts w:hint="eastAsia"/>
          <w:lang w:eastAsia="zh-CN"/>
        </w:rPr>
        <w:t>：</w:t>
      </w:r>
      <w:r>
        <w:rPr>
          <w:rFonts w:hint="eastAsia"/>
        </w:rPr>
        <w:t>舱内保持空气清新，采用边加压边泄压的模式，程序精密控制，压力曲线上升，保证身体慢慢适应，多套调压阀组慢放调节；</w:t>
      </w:r>
    </w:p>
    <w:p w14:paraId="48496652">
      <w:pPr>
        <w:rPr>
          <w:rFonts w:hint="eastAsia"/>
        </w:rPr>
      </w:pPr>
      <w:r>
        <w:rPr>
          <w:rFonts w:hint="eastAsia"/>
          <w:lang w:val="en-US" w:eastAsia="zh-CN"/>
        </w:rPr>
        <w:t>8、</w:t>
      </w:r>
      <w:r>
        <w:rPr>
          <w:rFonts w:hint="eastAsia"/>
        </w:rPr>
        <w:t>出舱安全：设置专用应急按键，紧急情况多阀门全开，快速出舱；实时监测舱内环境；</w:t>
      </w:r>
    </w:p>
    <w:p w14:paraId="06F8BE8C">
      <w:pPr>
        <w:rPr>
          <w:rFonts w:hint="eastAsia"/>
        </w:rPr>
      </w:pPr>
      <w:r>
        <w:rPr>
          <w:rFonts w:hint="eastAsia"/>
          <w:lang w:val="en-US" w:eastAsia="zh-CN"/>
        </w:rPr>
        <w:t>9、</w:t>
      </w:r>
      <w:r>
        <w:rPr>
          <w:rFonts w:hint="eastAsia"/>
        </w:rPr>
        <w:t>具备异常状态智能提醒功能；</w:t>
      </w:r>
    </w:p>
    <w:p w14:paraId="371E5446">
      <w:pPr>
        <w:rPr>
          <w:rFonts w:hint="eastAsia" w:eastAsia="宋体"/>
          <w:lang w:eastAsia="zh-CN"/>
        </w:rPr>
      </w:pPr>
      <w:r>
        <w:rPr>
          <w:rFonts w:hint="default"/>
          <w:color w:val="auto"/>
          <w:sz w:val="24"/>
          <w:highlight w:val="none"/>
          <w:lang w:val="en-US" w:eastAsia="zh-CN"/>
        </w:rPr>
        <w:t>★</w:t>
      </w:r>
      <w:r>
        <w:rPr>
          <w:rFonts w:hint="eastAsia"/>
          <w:lang w:val="en-US" w:eastAsia="zh-CN"/>
        </w:rPr>
        <w:t>10、</w:t>
      </w:r>
      <w:r>
        <w:rPr>
          <w:rFonts w:hint="eastAsia"/>
        </w:rPr>
        <w:t>全铝模块结构</w:t>
      </w:r>
      <w:r>
        <w:rPr>
          <w:rFonts w:hint="eastAsia"/>
          <w:lang w:eastAsia="zh-CN"/>
        </w:rPr>
        <w:t>；</w:t>
      </w:r>
    </w:p>
    <w:p w14:paraId="2247464D">
      <w:pPr>
        <w:rPr>
          <w:rFonts w:hint="eastAsia"/>
        </w:rPr>
      </w:pPr>
      <w:r>
        <w:rPr>
          <w:rFonts w:hint="default"/>
          <w:color w:val="auto"/>
          <w:sz w:val="24"/>
          <w:highlight w:val="none"/>
          <w:lang w:val="en-US" w:eastAsia="zh-CN"/>
        </w:rPr>
        <w:t>★</w:t>
      </w:r>
      <w:r>
        <w:rPr>
          <w:rFonts w:hint="eastAsia"/>
          <w:lang w:val="en-US" w:eastAsia="zh-CN"/>
        </w:rPr>
        <w:t>11、</w:t>
      </w:r>
      <w:r>
        <w:rPr>
          <w:rFonts w:hint="eastAsia"/>
        </w:rPr>
        <w:t>采用PLC控制，可无限升级；</w:t>
      </w:r>
    </w:p>
    <w:p w14:paraId="42D142CB">
      <w:pPr>
        <w:rPr>
          <w:rFonts w:hint="eastAsia" w:eastAsia="宋体"/>
          <w:lang w:eastAsia="zh-CN"/>
        </w:rPr>
      </w:pPr>
      <w:r>
        <w:rPr>
          <w:rFonts w:hint="default"/>
          <w:color w:val="auto"/>
          <w:sz w:val="24"/>
          <w:highlight w:val="none"/>
          <w:lang w:val="en-US" w:eastAsia="zh-CN"/>
        </w:rPr>
        <w:t>★</w:t>
      </w:r>
      <w:r>
        <w:rPr>
          <w:rFonts w:hint="eastAsia"/>
          <w:lang w:val="en-US" w:eastAsia="zh-CN"/>
        </w:rPr>
        <w:t>12、</w:t>
      </w:r>
      <w:r>
        <w:rPr>
          <w:rFonts w:hint="eastAsia"/>
        </w:rPr>
        <w:t>无泄漏风险：水循环空调，一体化主控结构，配有移动滑轮，可随时更换位置；无氟空调，无泄漏风险</w:t>
      </w:r>
      <w:r>
        <w:rPr>
          <w:rFonts w:hint="eastAsia"/>
          <w:lang w:eastAsia="zh-CN"/>
        </w:rPr>
        <w:t>；</w:t>
      </w:r>
    </w:p>
    <w:p w14:paraId="095C4F58">
      <w:pPr>
        <w:rPr>
          <w:rFonts w:hint="eastAsia"/>
          <w:lang w:val="en-US" w:eastAsia="zh-CN"/>
        </w:rPr>
      </w:pPr>
      <w:r>
        <w:rPr>
          <w:rFonts w:hint="default"/>
          <w:color w:val="auto"/>
          <w:sz w:val="24"/>
          <w:highlight w:val="none"/>
          <w:lang w:val="en-US" w:eastAsia="zh-CN"/>
        </w:rPr>
        <w:t>★</w:t>
      </w:r>
      <w:r>
        <w:rPr>
          <w:rFonts w:hint="eastAsia"/>
          <w:lang w:val="en-US" w:eastAsia="zh-CN"/>
        </w:rPr>
        <w:t>13、</w:t>
      </w:r>
      <w:r>
        <w:rPr>
          <w:rFonts w:hint="eastAsia"/>
        </w:rPr>
        <w:t>配置清单</w:t>
      </w:r>
      <w:r>
        <w:rPr>
          <w:rFonts w:hint="eastAsia"/>
          <w:lang w:eastAsia="zh-CN"/>
        </w:rPr>
        <w:t>：</w:t>
      </w:r>
      <w:r>
        <w:rPr>
          <w:rFonts w:hint="eastAsia"/>
        </w:rPr>
        <w:t>座椅</w:t>
      </w:r>
      <w:r>
        <w:rPr>
          <w:rFonts w:hint="eastAsia"/>
          <w:lang w:val="en-US" w:eastAsia="zh-CN"/>
        </w:rPr>
        <w:t>1套</w:t>
      </w:r>
      <w:r>
        <w:rPr>
          <w:rFonts w:hint="eastAsia"/>
          <w:lang w:eastAsia="zh-CN"/>
        </w:rPr>
        <w:t>、</w:t>
      </w:r>
      <w:r>
        <w:rPr>
          <w:rFonts w:hint="eastAsia"/>
        </w:rPr>
        <w:t>显示屏</w:t>
      </w:r>
      <w:r>
        <w:rPr>
          <w:rFonts w:hint="eastAsia"/>
          <w:lang w:val="en-US" w:eastAsia="zh-CN"/>
        </w:rPr>
        <w:t>1套</w:t>
      </w:r>
      <w:r>
        <w:rPr>
          <w:rFonts w:hint="eastAsia"/>
          <w:lang w:eastAsia="zh-CN"/>
        </w:rPr>
        <w:t>、</w:t>
      </w:r>
      <w:r>
        <w:rPr>
          <w:rFonts w:hint="eastAsia"/>
        </w:rPr>
        <w:t>吸氧终端</w:t>
      </w:r>
      <w:r>
        <w:rPr>
          <w:rFonts w:hint="eastAsia"/>
          <w:lang w:val="en-US" w:eastAsia="zh-CN"/>
        </w:rPr>
        <w:t>1套</w:t>
      </w:r>
      <w:r>
        <w:rPr>
          <w:rFonts w:hint="eastAsia"/>
          <w:lang w:eastAsia="zh-CN"/>
        </w:rPr>
        <w:t>、</w:t>
      </w:r>
      <w:r>
        <w:rPr>
          <w:rFonts w:hint="eastAsia"/>
        </w:rPr>
        <w:t>水冷空调</w:t>
      </w:r>
      <w:r>
        <w:rPr>
          <w:rFonts w:hint="eastAsia"/>
          <w:lang w:val="en-US" w:eastAsia="zh-CN"/>
        </w:rPr>
        <w:t>1套；</w:t>
      </w:r>
    </w:p>
    <w:p w14:paraId="2CEA3895">
      <w:pPr>
        <w:rPr>
          <w:rFonts w:hint="default"/>
          <w:lang w:val="en-US" w:eastAsia="zh-CN"/>
        </w:rPr>
      </w:pPr>
      <w:r>
        <w:rPr>
          <w:rFonts w:hint="eastAsia" w:ascii="微软雅黑" w:hAnsi="微软雅黑" w:eastAsia="微软雅黑" w:cs="微软雅黑"/>
          <w:lang w:val="en-US" w:eastAsia="zh-CN"/>
        </w:rPr>
        <w:t>▲</w:t>
      </w:r>
      <w:r>
        <w:rPr>
          <w:rFonts w:hint="eastAsia"/>
          <w:lang w:val="en-US" w:eastAsia="zh-CN"/>
        </w:rPr>
        <w:t>14、氧疗设备需为医用级设备（提供证明材料）。</w:t>
      </w:r>
    </w:p>
    <w:p w14:paraId="1D7D3AC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ascii="仿宋" w:hAnsi="仿宋" w:eastAsia="仿宋" w:cs="仿宋"/>
          <w:b/>
          <w:bCs w:val="0"/>
          <w:color w:val="auto"/>
          <w:sz w:val="24"/>
          <w:szCs w:val="24"/>
          <w:highlight w:val="none"/>
          <w:u w:val="single"/>
          <w:lang w:val="en-US" w:eastAsia="zh-CN"/>
        </w:rPr>
      </w:pPr>
    </w:p>
    <w:sectPr>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6E7727-C6E4-4D16-BE40-41F93C768CF7}"/>
  </w:font>
  <w:font w:name="Arial">
    <w:panose1 w:val="020B0604020202020204"/>
    <w:charset w:val="01"/>
    <w:family w:val="swiss"/>
    <w:pitch w:val="default"/>
    <w:sig w:usb0="E0002EFF" w:usb1="C000785B" w:usb2="00000009" w:usb3="00000000" w:csb0="400001FF" w:csb1="FFFF0000"/>
    <w:embedRegular r:id="rId2" w:fontKey="{EE46F2F4-9AF0-4B50-99FB-15D3BC2356BE}"/>
  </w:font>
  <w:font w:name="黑体">
    <w:panose1 w:val="02010609060101010101"/>
    <w:charset w:val="86"/>
    <w:family w:val="auto"/>
    <w:pitch w:val="default"/>
    <w:sig w:usb0="800002BF" w:usb1="38CF7CFA" w:usb2="00000016" w:usb3="00000000" w:csb0="00040001" w:csb1="00000000"/>
    <w:embedRegular r:id="rId3" w:fontKey="{5D70652D-83C4-4D04-932B-C8AF349328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embedRegular r:id="rId4" w:fontKey="{113A7D41-A20A-4210-B40B-BE385FC1F34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5" w:fontKey="{B4582CFF-9DFF-4C85-B053-558F21C53FFC}"/>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6" w:fontKey="{C7CA8061-865F-4975-BD23-7B2BD27F0E17}"/>
  </w:font>
  <w:font w:name="仿宋">
    <w:panose1 w:val="02010609060101010101"/>
    <w:charset w:val="86"/>
    <w:family w:val="auto"/>
    <w:pitch w:val="default"/>
    <w:sig w:usb0="800002BF" w:usb1="38CF7CFA" w:usb2="00000016" w:usb3="00000000" w:csb0="00040001" w:csb1="00000000"/>
    <w:embedRegular r:id="rId7" w:fontKey="{B2B66841-6C02-4076-B63A-26AE15746221}"/>
  </w:font>
  <w:font w:name="Malgun Gothic">
    <w:panose1 w:val="020B0503020000020004"/>
    <w:charset w:val="81"/>
    <w:family w:val="swiss"/>
    <w:pitch w:val="default"/>
    <w:sig w:usb0="9000002F" w:usb1="29D77CFB" w:usb2="00000012" w:usb3="00000000" w:csb0="00080001" w:csb1="00000000"/>
    <w:embedRegular r:id="rId8" w:fontKey="{B5743CB2-F9AC-42C7-9F68-5C9130E3B08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FC8F8">
    <w:pPr>
      <w:pStyle w:val="17"/>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7E4A1">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37E4A1">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B69A">
    <w:pPr>
      <w:spacing w:line="190" w:lineRule="auto"/>
      <w:ind w:left="4402"/>
      <w:rPr>
        <w:rFonts w:ascii="宋体" w:hAnsi="宋体" w:eastAsia="宋体" w:cs="宋体"/>
        <w:sz w:val="23"/>
        <w:szCs w:val="23"/>
      </w:rPr>
    </w:pPr>
    <w:r>
      <w:rPr>
        <w:sz w:val="2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2BACE">
                          <w:pPr>
                            <w:pStyle w:val="17"/>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E2BACE">
                    <w:pPr>
                      <w:pStyle w:val="17"/>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278D">
    <w:pPr>
      <w:spacing w:line="190" w:lineRule="auto"/>
      <w:ind w:left="4524"/>
      <w:rPr>
        <w:rFonts w:ascii="宋体" w:hAnsi="宋体" w:eastAsia="宋体" w:cs="宋体"/>
        <w:sz w:val="23"/>
        <w:szCs w:val="23"/>
      </w:rPr>
    </w:pPr>
    <w:r>
      <w:rPr>
        <w:sz w:val="2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FD5F7">
                          <w:pPr>
                            <w:pStyle w:val="17"/>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D0FD5F7">
                    <w:pPr>
                      <w:pStyle w:val="17"/>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8CB3">
    <w:pPr>
      <w:pStyle w:val="17"/>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02DA3">
                          <w:pPr>
                            <w:pStyle w:val="17"/>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B02DA3">
                    <w:pPr>
                      <w:pStyle w:val="17"/>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E55BF">
    <w:pPr>
      <w:spacing w:line="190" w:lineRule="auto"/>
      <w:ind w:left="4518"/>
      <w:outlineLvl w:val="1"/>
      <w:rPr>
        <w:rFonts w:ascii="宋体" w:hAnsi="宋体" w:eastAsia="宋体" w:cs="宋体"/>
        <w:sz w:val="23"/>
        <w:szCs w:val="23"/>
      </w:rPr>
    </w:pPr>
    <w:r>
      <w:rPr>
        <w:sz w:val="2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6BDA5">
                          <w:pPr>
                            <w:pStyle w:val="17"/>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D66BDA5">
                    <w:pPr>
                      <w:pStyle w:val="17"/>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BBC4">
    <w:pPr>
      <w:spacing w:line="191" w:lineRule="auto"/>
      <w:ind w:left="4518"/>
      <w:rPr>
        <w:rFonts w:ascii="宋体" w:hAnsi="宋体" w:eastAsia="宋体" w:cs="宋体"/>
        <w:sz w:val="23"/>
        <w:szCs w:val="23"/>
      </w:rPr>
    </w:pPr>
    <w:r>
      <w:rPr>
        <w:sz w:val="23"/>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28A79">
                          <w:pPr>
                            <w:pStyle w:val="1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428A79">
                    <w:pPr>
                      <w:pStyle w:val="1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EB7D">
    <w:pPr>
      <w:spacing w:line="190" w:lineRule="auto"/>
      <w:ind w:left="4755"/>
      <w:outlineLvl w:val="1"/>
      <w:rPr>
        <w:rFonts w:ascii="宋体" w:hAnsi="宋体" w:eastAsia="宋体" w:cs="宋体"/>
        <w:sz w:val="23"/>
        <w:szCs w:val="23"/>
      </w:rPr>
    </w:pPr>
    <w:r>
      <w:rPr>
        <w:sz w:val="23"/>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FEA1A">
                          <w:pPr>
                            <w:pStyle w:val="17"/>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D0FEA1A">
                    <w:pPr>
                      <w:pStyle w:val="17"/>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1025A">
    <w:pPr>
      <w:spacing w:line="190" w:lineRule="auto"/>
      <w:ind w:left="4518"/>
      <w:rPr>
        <w:rFonts w:ascii="宋体" w:hAnsi="宋体" w:eastAsia="宋体" w:cs="宋体"/>
        <w:sz w:val="23"/>
        <w:szCs w:val="23"/>
      </w:rPr>
    </w:pPr>
    <w:r>
      <w:rPr>
        <w:sz w:val="23"/>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60515">
                          <w:pPr>
                            <w:pStyle w:val="17"/>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7560515">
                    <w:pPr>
                      <w:pStyle w:val="17"/>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64D7">
    <w:pPr>
      <w:spacing w:line="190" w:lineRule="auto"/>
      <w:ind w:left="4517"/>
      <w:rPr>
        <w:rFonts w:ascii="宋体" w:hAnsi="宋体" w:eastAsia="宋体" w:cs="宋体"/>
        <w:sz w:val="23"/>
        <w:szCs w:val="23"/>
      </w:rPr>
    </w:pPr>
    <w:r>
      <w:rPr>
        <w:sz w:val="2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AA125">
                          <w:pPr>
                            <w:pStyle w:val="17"/>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0AA125">
                    <w:pPr>
                      <w:pStyle w:val="17"/>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8F1A">
    <w:pPr>
      <w:pStyle w:val="17"/>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3F12E">
                          <w:pPr>
                            <w:pStyle w:val="17"/>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F3F12E">
                    <w:pPr>
                      <w:pStyle w:val="17"/>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3357">
    <w:pPr>
      <w:spacing w:line="190" w:lineRule="auto"/>
      <w:ind w:left="4583"/>
      <w:rPr>
        <w:rFonts w:ascii="宋体" w:hAnsi="宋体" w:eastAsia="宋体" w:cs="宋体"/>
        <w:sz w:val="23"/>
        <w:szCs w:val="23"/>
      </w:rPr>
    </w:pPr>
    <w:r>
      <w:rPr>
        <w:sz w:val="23"/>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7B6AC">
                          <w:pPr>
                            <w:pStyle w:val="17"/>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0D7B6AC">
                    <w:pPr>
                      <w:pStyle w:val="17"/>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2507">
    <w:pPr>
      <w:spacing w:line="191" w:lineRule="auto"/>
      <w:ind w:left="4523"/>
      <w:rPr>
        <w:rFonts w:ascii="宋体" w:hAnsi="宋体" w:eastAsia="宋体" w:cs="宋体"/>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82DF7">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782DF7">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0C0D">
    <w:pPr>
      <w:pStyle w:val="17"/>
      <w:bidi w:val="0"/>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3C7B2">
                          <w:pPr>
                            <w:pStyle w:val="17"/>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D3C7B2">
                    <w:pPr>
                      <w:pStyle w:val="17"/>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E0DC">
    <w:pPr>
      <w:spacing w:line="188" w:lineRule="auto"/>
      <w:ind w:left="4710"/>
      <w:rPr>
        <w:rFonts w:ascii="宋体" w:hAnsi="宋体" w:eastAsia="宋体" w:cs="宋体"/>
        <w:sz w:val="23"/>
        <w:szCs w:val="23"/>
      </w:rPr>
    </w:pPr>
    <w:r>
      <w:rPr>
        <w:sz w:val="23"/>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AC3A3">
                          <w:pPr>
                            <w:pStyle w:val="17"/>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A8AC3A3">
                    <w:pPr>
                      <w:pStyle w:val="17"/>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2CF36">
    <w:pPr>
      <w:spacing w:line="190" w:lineRule="auto"/>
      <w:ind w:left="4710"/>
      <w:rPr>
        <w:rFonts w:ascii="宋体" w:hAnsi="宋体" w:eastAsia="宋体" w:cs="宋体"/>
        <w:sz w:val="23"/>
        <w:szCs w:val="23"/>
      </w:rPr>
    </w:pPr>
    <w:r>
      <w:rPr>
        <w:sz w:val="23"/>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2CF86">
                          <w:pPr>
                            <w:pStyle w:val="17"/>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3F2CF86">
                    <w:pPr>
                      <w:pStyle w:val="17"/>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A722">
    <w:pPr>
      <w:spacing w:line="190" w:lineRule="auto"/>
      <w:ind w:left="4585"/>
      <w:rPr>
        <w:rFonts w:ascii="宋体" w:hAnsi="宋体" w:eastAsia="宋体" w:cs="宋体"/>
        <w:sz w:val="23"/>
        <w:szCs w:val="23"/>
      </w:rPr>
    </w:pPr>
    <w:r>
      <w:rPr>
        <w:sz w:val="23"/>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C57C5">
                          <w:pPr>
                            <w:pStyle w:val="17"/>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CC57C5">
                    <w:pPr>
                      <w:pStyle w:val="17"/>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0611">
    <w:pPr>
      <w:pStyle w:val="17"/>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AFB04">
                          <w:pPr>
                            <w:pStyle w:val="17"/>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E2AFB04">
                    <w:pPr>
                      <w:pStyle w:val="17"/>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49DE">
    <w:pPr>
      <w:spacing w:line="190" w:lineRule="auto"/>
      <w:ind w:left="4300"/>
      <w:rPr>
        <w:rFonts w:ascii="宋体" w:hAnsi="宋体" w:eastAsia="宋体" w:cs="宋体"/>
        <w:sz w:val="23"/>
        <w:szCs w:val="23"/>
      </w:rPr>
    </w:pPr>
    <w:r>
      <w:rPr>
        <w:sz w:val="2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9E2B7">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59E2B7">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14D44">
    <w:pPr>
      <w:pStyle w:val="17"/>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3C41E">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83C41E">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69989">
    <w:pPr>
      <w:pStyle w:val="17"/>
      <w:ind w:firstLine="360"/>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E266A">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9E266A">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FD03">
    <w:pPr>
      <w:pStyle w:val="1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3C5DF">
    <w:pPr>
      <w:pStyle w:val="1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F506">
    <w:pPr>
      <w:spacing w:line="190" w:lineRule="auto"/>
      <w:ind w:left="4498"/>
      <w:rPr>
        <w:rFonts w:ascii="宋体" w:hAnsi="宋体" w:eastAsia="宋体" w:cs="宋体"/>
        <w:sz w:val="23"/>
        <w:szCs w:val="23"/>
      </w:rPr>
    </w:pPr>
    <w:r>
      <w:rPr>
        <w:sz w:val="2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913B4">
                          <w:pPr>
                            <w:pStyle w:val="17"/>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7913B4">
                    <w:pPr>
                      <w:pStyle w:val="17"/>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8EDC">
    <w:pPr>
      <w:spacing w:line="190" w:lineRule="auto"/>
      <w:ind w:left="4761"/>
      <w:rPr>
        <w:rFonts w:ascii="宋体" w:hAnsi="宋体" w:eastAsia="宋体" w:cs="宋体"/>
        <w:sz w:val="23"/>
        <w:szCs w:val="23"/>
      </w:rPr>
    </w:pPr>
    <w:r>
      <w:rPr>
        <w:sz w:val="2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5D97">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E65D97">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D486">
    <w:pPr>
      <w:pStyle w:val="18"/>
      <w:pBdr>
        <w:bottom w:val="double" w:color="auto" w:sz="8" w:space="1"/>
      </w:pBdr>
      <w:bidi w:val="0"/>
      <w:jc w:val="both"/>
      <w:rPr>
        <w:rFonts w:hint="default" w:eastAsia="宋体"/>
        <w:sz w:val="15"/>
        <w:szCs w:val="15"/>
        <w:lang w:val="en-US" w:eastAsia="zh-CN"/>
      </w:rPr>
    </w:pPr>
    <w:r>
      <w:rPr>
        <w:rFonts w:hint="eastAsia"/>
        <w:color w:val="auto"/>
        <w:sz w:val="15"/>
        <w:szCs w:val="15"/>
        <w:lang w:val="en-US" w:eastAsia="zh-CN"/>
      </w:rPr>
      <w:t xml:space="preserve">永仁县县域医共体中医医院氧疗设备采购项目（二次）  </w:t>
    </w:r>
    <w:r>
      <w:rPr>
        <w:rFonts w:hint="eastAsia"/>
        <w:sz w:val="15"/>
        <w:szCs w:val="15"/>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3DAD2">
    <w:pPr>
      <w:pStyle w:val="18"/>
      <w:pBdr>
        <w:bottom w:val="double" w:color="auto" w:sz="8" w:space="1"/>
      </w:pBdr>
      <w:bidi w:val="0"/>
      <w:jc w:val="both"/>
      <w:rPr>
        <w:rFonts w:hint="default" w:eastAsia="宋体"/>
        <w:sz w:val="15"/>
        <w:szCs w:val="15"/>
        <w:lang w:val="en-US" w:eastAsia="zh-CN"/>
      </w:rPr>
    </w:pPr>
    <w:r>
      <w:rPr>
        <w:rFonts w:hint="eastAsia"/>
        <w:color w:val="auto"/>
        <w:sz w:val="15"/>
        <w:szCs w:val="15"/>
        <w:lang w:val="en-US" w:eastAsia="zh-CN"/>
      </w:rPr>
      <w:t xml:space="preserve">永仁县县域医共体中医医院氧疗设备采购项目（二次）  </w:t>
    </w:r>
    <w:r>
      <w:rPr>
        <w:rFonts w:hint="eastAsia"/>
        <w:sz w:val="15"/>
        <w:szCs w:val="15"/>
        <w:lang w:val="en-US" w:eastAsia="zh-CN"/>
      </w:rPr>
      <w:t xml:space="preserve">                                                                                                                  招标文件</w:t>
    </w:r>
  </w:p>
  <w:p w14:paraId="7E02B48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E1D0">
    <w:pPr>
      <w:pStyle w:val="18"/>
      <w:pBdr>
        <w:bottom w:val="double" w:color="auto" w:sz="8" w:space="1"/>
      </w:pBdr>
      <w:bidi w:val="0"/>
      <w:jc w:val="both"/>
      <w:rPr>
        <w:rFonts w:hint="eastAsia"/>
        <w:color w:val="auto"/>
        <w:sz w:val="15"/>
        <w:szCs w:val="15"/>
        <w:lang w:val="en-US" w:eastAsia="zh-CN"/>
      </w:rPr>
    </w:pPr>
    <w:r>
      <w:rPr>
        <w:rFonts w:hint="eastAsia"/>
        <w:color w:val="auto"/>
        <w:sz w:val="15"/>
        <w:szCs w:val="15"/>
        <w:lang w:val="en-US" w:eastAsia="zh-CN"/>
      </w:rPr>
      <w:t>永仁县县域医共体中医医院氧疗设备采购项目（二次）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342CC">
    <w:pPr>
      <w:pStyle w:val="1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AB46">
    <w:pPr>
      <w:pStyle w:val="1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FFCA">
    <w:pPr>
      <w:pStyle w:val="18"/>
      <w:pBdr>
        <w:bottom w:val="double" w:color="auto" w:sz="8" w:space="1"/>
      </w:pBdr>
      <w:bidi w:val="0"/>
      <w:jc w:val="both"/>
      <w:rPr>
        <w:rFonts w:hint="eastAsia"/>
        <w:color w:val="auto"/>
        <w:sz w:val="15"/>
        <w:szCs w:val="15"/>
        <w:lang w:val="en-US" w:eastAsia="zh-CN"/>
      </w:rPr>
    </w:pPr>
    <w:r>
      <w:rPr>
        <w:rFonts w:hint="eastAsia"/>
        <w:color w:val="auto"/>
        <w:sz w:val="15"/>
        <w:szCs w:val="15"/>
        <w:lang w:val="en-US" w:eastAsia="zh-CN"/>
      </w:rPr>
      <w:t>永仁县县域医共体中医医院氧疗设备采购项目（二次）                                                                                                                   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7A0CC">
    <w:pPr>
      <w:pStyle w:val="18"/>
      <w:pBdr>
        <w:bottom w:val="double" w:color="auto" w:sz="8" w:space="1"/>
      </w:pBdr>
      <w:bidi w:val="0"/>
      <w:jc w:val="both"/>
      <w:rPr>
        <w:rFonts w:hint="default"/>
        <w:lang w:val="en-US" w:eastAsia="zh-CN"/>
      </w:rPr>
    </w:pPr>
    <w:r>
      <w:rPr>
        <w:rFonts w:hint="eastAsia"/>
        <w:color w:val="auto"/>
        <w:sz w:val="15"/>
        <w:szCs w:val="15"/>
        <w:lang w:val="en-US" w:eastAsia="zh-CN"/>
      </w:rPr>
      <w:t>永仁县县域医共体中医医院氧疗设备采购项目（二次）                                                                                                                    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34E9">
    <w:pPr>
      <w:pStyle w:val="18"/>
      <w:pBdr>
        <w:bottom w:val="double" w:color="auto" w:sz="8" w:space="1"/>
      </w:pBdr>
      <w:bidi w:val="0"/>
      <w:jc w:val="both"/>
      <w:rPr>
        <w:rFonts w:hint="default"/>
        <w:color w:val="auto"/>
        <w:sz w:val="15"/>
        <w:szCs w:val="15"/>
        <w:lang w:val="en-US" w:eastAsia="zh-CN"/>
      </w:rPr>
    </w:pPr>
    <w:r>
      <w:rPr>
        <w:rFonts w:hint="eastAsia"/>
        <w:color w:val="auto"/>
        <w:sz w:val="15"/>
        <w:szCs w:val="15"/>
        <w:lang w:val="en-US" w:eastAsia="zh-CN"/>
      </w:rPr>
      <w:t>永仁县县域医共体中医医院氧疗设备采购项目（二次）                                                                                                                   招标文件</w:t>
    </w:r>
  </w:p>
  <w:p w14:paraId="650BE74A">
    <w:pPr>
      <w:pStyle w:val="18"/>
      <w:rPr>
        <w:rFonts w:hint="default"/>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5B3F">
    <w:pPr>
      <w:pStyle w:val="18"/>
      <w:pBdr>
        <w:bottom w:val="double" w:color="auto" w:sz="8" w:space="1"/>
      </w:pBdr>
      <w:bidi w:val="0"/>
      <w:jc w:val="both"/>
      <w:rPr>
        <w:rFonts w:hint="eastAsia"/>
        <w:color w:val="auto"/>
        <w:sz w:val="15"/>
        <w:szCs w:val="15"/>
        <w:lang w:val="en-US" w:eastAsia="zh-CN"/>
      </w:rPr>
    </w:pPr>
    <w:r>
      <w:rPr>
        <w:rFonts w:hint="eastAsia"/>
        <w:color w:val="auto"/>
        <w:sz w:val="15"/>
        <w:szCs w:val="15"/>
        <w:lang w:val="en-US" w:eastAsia="zh-CN"/>
      </w:rPr>
      <w:t>永仁县县域医共体中医医院氧疗设备采购项目（二次）                                                                                                                    招标文件</w:t>
    </w:r>
  </w:p>
  <w:p w14:paraId="5CB8D4C7">
    <w:pPr>
      <w:pStyle w:val="18"/>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8D0D14E"/>
    <w:multiLevelType w:val="singleLevel"/>
    <w:tmpl w:val="08D0D14E"/>
    <w:lvl w:ilvl="0" w:tentative="0">
      <w:start w:val="1"/>
      <w:numFmt w:val="decimal"/>
      <w:lvlText w:val="%1."/>
      <w:lvlJc w:val="left"/>
      <w:pPr>
        <w:tabs>
          <w:tab w:val="left" w:pos="312"/>
        </w:tabs>
      </w:pPr>
    </w:lvl>
  </w:abstractNum>
  <w:abstractNum w:abstractNumId="7">
    <w:nsid w:val="26043312"/>
    <w:multiLevelType w:val="multilevel"/>
    <w:tmpl w:val="26043312"/>
    <w:lvl w:ilvl="0" w:tentative="0">
      <w:start w:val="1"/>
      <w:numFmt w:val="decimal"/>
      <w:lvlText w:val="%1."/>
      <w:lvlJc w:val="left"/>
      <w:pPr>
        <w:ind w:left="425" w:hanging="425"/>
      </w:pPr>
    </w:lvl>
    <w:lvl w:ilvl="1" w:tentative="0">
      <w:start w:val="1"/>
      <w:numFmt w:val="decimal"/>
      <w:pStyle w:val="45"/>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6"/>
  </w:num>
  <w:num w:numId="3">
    <w:abstractNumId w:val="8"/>
  </w:num>
  <w:num w:numId="4">
    <w:abstractNumId w:val="1"/>
  </w:num>
  <w:num w:numId="5">
    <w:abstractNumId w:val="5"/>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OGU3MDRmZDJkMmMwYjM0YTE5YzA0NmRlMGZhYzkifQ=="/>
  </w:docVars>
  <w:rsids>
    <w:rsidRoot w:val="00000000"/>
    <w:rsid w:val="0003473C"/>
    <w:rsid w:val="004149D3"/>
    <w:rsid w:val="00ED1E2A"/>
    <w:rsid w:val="00F72ABC"/>
    <w:rsid w:val="011941B1"/>
    <w:rsid w:val="01282E62"/>
    <w:rsid w:val="012C2953"/>
    <w:rsid w:val="014A2DD9"/>
    <w:rsid w:val="01AF5332"/>
    <w:rsid w:val="01D4130F"/>
    <w:rsid w:val="01DD64B0"/>
    <w:rsid w:val="01E0373D"/>
    <w:rsid w:val="021D673F"/>
    <w:rsid w:val="023837CB"/>
    <w:rsid w:val="023A2E4D"/>
    <w:rsid w:val="02571C51"/>
    <w:rsid w:val="029B39CE"/>
    <w:rsid w:val="02D072EE"/>
    <w:rsid w:val="02E82052"/>
    <w:rsid w:val="02FE20CD"/>
    <w:rsid w:val="03101E00"/>
    <w:rsid w:val="03174F3D"/>
    <w:rsid w:val="03231B33"/>
    <w:rsid w:val="03483348"/>
    <w:rsid w:val="03AE3097"/>
    <w:rsid w:val="03CE7CF1"/>
    <w:rsid w:val="03D55DB6"/>
    <w:rsid w:val="03DF1334"/>
    <w:rsid w:val="0403185A"/>
    <w:rsid w:val="04115E30"/>
    <w:rsid w:val="042A6EF2"/>
    <w:rsid w:val="042C0EBC"/>
    <w:rsid w:val="04F453FD"/>
    <w:rsid w:val="0534627A"/>
    <w:rsid w:val="0546436E"/>
    <w:rsid w:val="054D2E98"/>
    <w:rsid w:val="05654685"/>
    <w:rsid w:val="057E12A3"/>
    <w:rsid w:val="05C7461C"/>
    <w:rsid w:val="05EF3F4F"/>
    <w:rsid w:val="05FE4192"/>
    <w:rsid w:val="06025E93"/>
    <w:rsid w:val="06057CFE"/>
    <w:rsid w:val="062E2CC9"/>
    <w:rsid w:val="063B7194"/>
    <w:rsid w:val="064C314F"/>
    <w:rsid w:val="06620BC5"/>
    <w:rsid w:val="06693D01"/>
    <w:rsid w:val="06973838"/>
    <w:rsid w:val="069A210C"/>
    <w:rsid w:val="06BB2083"/>
    <w:rsid w:val="06E94E42"/>
    <w:rsid w:val="06F37A6F"/>
    <w:rsid w:val="07376AEF"/>
    <w:rsid w:val="07464042"/>
    <w:rsid w:val="075320F6"/>
    <w:rsid w:val="075524D7"/>
    <w:rsid w:val="075C1AB8"/>
    <w:rsid w:val="07C733D5"/>
    <w:rsid w:val="07E01DA1"/>
    <w:rsid w:val="081B4AFE"/>
    <w:rsid w:val="081E0B1B"/>
    <w:rsid w:val="0854453D"/>
    <w:rsid w:val="0885676F"/>
    <w:rsid w:val="08955281"/>
    <w:rsid w:val="08AB66B5"/>
    <w:rsid w:val="08B35707"/>
    <w:rsid w:val="08B5322E"/>
    <w:rsid w:val="08BA4CE8"/>
    <w:rsid w:val="09265ED9"/>
    <w:rsid w:val="09510A7C"/>
    <w:rsid w:val="09681CC4"/>
    <w:rsid w:val="09A31262"/>
    <w:rsid w:val="09D41DD9"/>
    <w:rsid w:val="09DB4F16"/>
    <w:rsid w:val="09E10052"/>
    <w:rsid w:val="09E3201C"/>
    <w:rsid w:val="09F91840"/>
    <w:rsid w:val="0A285C81"/>
    <w:rsid w:val="0A2E2D06"/>
    <w:rsid w:val="0A3D172D"/>
    <w:rsid w:val="0A402B91"/>
    <w:rsid w:val="0A6E3B96"/>
    <w:rsid w:val="0A832F99"/>
    <w:rsid w:val="0AF02C43"/>
    <w:rsid w:val="0B143885"/>
    <w:rsid w:val="0B460C7F"/>
    <w:rsid w:val="0B52745A"/>
    <w:rsid w:val="0B582596"/>
    <w:rsid w:val="0BF64289"/>
    <w:rsid w:val="0C00517C"/>
    <w:rsid w:val="0C25691C"/>
    <w:rsid w:val="0C2B3807"/>
    <w:rsid w:val="0CA35A93"/>
    <w:rsid w:val="0CB73F69"/>
    <w:rsid w:val="0CD03235"/>
    <w:rsid w:val="0D1B557D"/>
    <w:rsid w:val="0D8D5388"/>
    <w:rsid w:val="0D9370C8"/>
    <w:rsid w:val="0D954C90"/>
    <w:rsid w:val="0D9A308D"/>
    <w:rsid w:val="0DA73361"/>
    <w:rsid w:val="0DBF06AB"/>
    <w:rsid w:val="0DCD00F8"/>
    <w:rsid w:val="0DD34156"/>
    <w:rsid w:val="0DED5218"/>
    <w:rsid w:val="0DF14750"/>
    <w:rsid w:val="0E156C14"/>
    <w:rsid w:val="0E26072A"/>
    <w:rsid w:val="0E651252"/>
    <w:rsid w:val="0EB83A78"/>
    <w:rsid w:val="0ECF31C5"/>
    <w:rsid w:val="0EDB39C9"/>
    <w:rsid w:val="0EEE7D9D"/>
    <w:rsid w:val="0EFE3455"/>
    <w:rsid w:val="0F0767AD"/>
    <w:rsid w:val="0F16079E"/>
    <w:rsid w:val="0F1D1B2D"/>
    <w:rsid w:val="0F275907"/>
    <w:rsid w:val="0F340C24"/>
    <w:rsid w:val="0FCB39CA"/>
    <w:rsid w:val="0FF3154F"/>
    <w:rsid w:val="10060813"/>
    <w:rsid w:val="10234FF5"/>
    <w:rsid w:val="1034712E"/>
    <w:rsid w:val="105E2D2F"/>
    <w:rsid w:val="10774D6C"/>
    <w:rsid w:val="10817F16"/>
    <w:rsid w:val="109E6C9D"/>
    <w:rsid w:val="10FD7E68"/>
    <w:rsid w:val="11162CD7"/>
    <w:rsid w:val="11230F50"/>
    <w:rsid w:val="112B0A57"/>
    <w:rsid w:val="112C2414"/>
    <w:rsid w:val="114E06C3"/>
    <w:rsid w:val="115E21EE"/>
    <w:rsid w:val="11663873"/>
    <w:rsid w:val="117E6CCC"/>
    <w:rsid w:val="119F0F1F"/>
    <w:rsid w:val="11C95F9C"/>
    <w:rsid w:val="11D32976"/>
    <w:rsid w:val="11DA1F57"/>
    <w:rsid w:val="1232769D"/>
    <w:rsid w:val="124A70DD"/>
    <w:rsid w:val="124D097B"/>
    <w:rsid w:val="128A74D9"/>
    <w:rsid w:val="129B16E6"/>
    <w:rsid w:val="12B00DFB"/>
    <w:rsid w:val="12B75DF4"/>
    <w:rsid w:val="12C14EC5"/>
    <w:rsid w:val="12C549B5"/>
    <w:rsid w:val="12F2300A"/>
    <w:rsid w:val="13287C9B"/>
    <w:rsid w:val="13622204"/>
    <w:rsid w:val="13985C26"/>
    <w:rsid w:val="13E64BE3"/>
    <w:rsid w:val="14026FE0"/>
    <w:rsid w:val="141170ED"/>
    <w:rsid w:val="14131BE4"/>
    <w:rsid w:val="14382F65"/>
    <w:rsid w:val="14485621"/>
    <w:rsid w:val="144D5224"/>
    <w:rsid w:val="14537D9F"/>
    <w:rsid w:val="148B12E6"/>
    <w:rsid w:val="14A67BFA"/>
    <w:rsid w:val="14D56A06"/>
    <w:rsid w:val="14DC7D94"/>
    <w:rsid w:val="14E86739"/>
    <w:rsid w:val="15085237"/>
    <w:rsid w:val="153277F3"/>
    <w:rsid w:val="15B87D80"/>
    <w:rsid w:val="15BB209F"/>
    <w:rsid w:val="15C360A8"/>
    <w:rsid w:val="15EC4007"/>
    <w:rsid w:val="162032B0"/>
    <w:rsid w:val="164A7ADC"/>
    <w:rsid w:val="165B7163"/>
    <w:rsid w:val="16895CFA"/>
    <w:rsid w:val="16C46D32"/>
    <w:rsid w:val="16DE7DF3"/>
    <w:rsid w:val="16E12BFE"/>
    <w:rsid w:val="16EB42BE"/>
    <w:rsid w:val="16FC471D"/>
    <w:rsid w:val="17010640"/>
    <w:rsid w:val="174100BC"/>
    <w:rsid w:val="17621888"/>
    <w:rsid w:val="17B75E30"/>
    <w:rsid w:val="17B84AE8"/>
    <w:rsid w:val="17D905BB"/>
    <w:rsid w:val="17DF13DB"/>
    <w:rsid w:val="180B1577"/>
    <w:rsid w:val="180C6BE2"/>
    <w:rsid w:val="181A3AAB"/>
    <w:rsid w:val="18297794"/>
    <w:rsid w:val="18441ED8"/>
    <w:rsid w:val="18933AB7"/>
    <w:rsid w:val="18AB28DA"/>
    <w:rsid w:val="18D916F9"/>
    <w:rsid w:val="18DE057F"/>
    <w:rsid w:val="19102702"/>
    <w:rsid w:val="193F5CB2"/>
    <w:rsid w:val="199E2D40"/>
    <w:rsid w:val="19A43437"/>
    <w:rsid w:val="19A60971"/>
    <w:rsid w:val="19DB2D10"/>
    <w:rsid w:val="19FB3F7F"/>
    <w:rsid w:val="1A044015"/>
    <w:rsid w:val="1A50725A"/>
    <w:rsid w:val="1AA41354"/>
    <w:rsid w:val="1AC45552"/>
    <w:rsid w:val="1B190351"/>
    <w:rsid w:val="1B5239FE"/>
    <w:rsid w:val="1B530B19"/>
    <w:rsid w:val="1B6034CD"/>
    <w:rsid w:val="1B754A9E"/>
    <w:rsid w:val="1C654B13"/>
    <w:rsid w:val="1C9378D2"/>
    <w:rsid w:val="1CC36280"/>
    <w:rsid w:val="1D5F5A06"/>
    <w:rsid w:val="1D69418F"/>
    <w:rsid w:val="1D7274E7"/>
    <w:rsid w:val="1D8C0096"/>
    <w:rsid w:val="1D943902"/>
    <w:rsid w:val="1DA84CB7"/>
    <w:rsid w:val="1DFD6618"/>
    <w:rsid w:val="1E2C58E8"/>
    <w:rsid w:val="1E2C7F48"/>
    <w:rsid w:val="1E314EED"/>
    <w:rsid w:val="1E470974"/>
    <w:rsid w:val="1E69422B"/>
    <w:rsid w:val="1E7D6144"/>
    <w:rsid w:val="1E8D050B"/>
    <w:rsid w:val="1EA055EF"/>
    <w:rsid w:val="1EC95333"/>
    <w:rsid w:val="1EED06A6"/>
    <w:rsid w:val="1F7E307C"/>
    <w:rsid w:val="1F892472"/>
    <w:rsid w:val="202076CF"/>
    <w:rsid w:val="20216FA3"/>
    <w:rsid w:val="202F7912"/>
    <w:rsid w:val="204C32C9"/>
    <w:rsid w:val="20994D8B"/>
    <w:rsid w:val="20AB6583"/>
    <w:rsid w:val="20E57FD0"/>
    <w:rsid w:val="20EE61C5"/>
    <w:rsid w:val="2116462E"/>
    <w:rsid w:val="211F7986"/>
    <w:rsid w:val="21472A39"/>
    <w:rsid w:val="21563BBC"/>
    <w:rsid w:val="21894E00"/>
    <w:rsid w:val="21A165ED"/>
    <w:rsid w:val="21FE1CBB"/>
    <w:rsid w:val="22482F0D"/>
    <w:rsid w:val="226C09A9"/>
    <w:rsid w:val="226F3FF6"/>
    <w:rsid w:val="229D02EF"/>
    <w:rsid w:val="22F7210B"/>
    <w:rsid w:val="2318468D"/>
    <w:rsid w:val="232323B6"/>
    <w:rsid w:val="234611FA"/>
    <w:rsid w:val="235356C5"/>
    <w:rsid w:val="235A2EF8"/>
    <w:rsid w:val="23D9206E"/>
    <w:rsid w:val="23FC02F8"/>
    <w:rsid w:val="240437DC"/>
    <w:rsid w:val="240C529A"/>
    <w:rsid w:val="241E3F25"/>
    <w:rsid w:val="242B03F0"/>
    <w:rsid w:val="2432177F"/>
    <w:rsid w:val="2446522A"/>
    <w:rsid w:val="247423AA"/>
    <w:rsid w:val="24B51144"/>
    <w:rsid w:val="24C5392C"/>
    <w:rsid w:val="24D42836"/>
    <w:rsid w:val="250D3B9A"/>
    <w:rsid w:val="250F1AC0"/>
    <w:rsid w:val="252C1D4B"/>
    <w:rsid w:val="25506360"/>
    <w:rsid w:val="2599282F"/>
    <w:rsid w:val="25D23219"/>
    <w:rsid w:val="25E33B1F"/>
    <w:rsid w:val="25E42F4C"/>
    <w:rsid w:val="25FC2044"/>
    <w:rsid w:val="26153106"/>
    <w:rsid w:val="262B30B4"/>
    <w:rsid w:val="262C7334"/>
    <w:rsid w:val="26420893"/>
    <w:rsid w:val="265A4FBD"/>
    <w:rsid w:val="265D60A4"/>
    <w:rsid w:val="2668592C"/>
    <w:rsid w:val="267F31BA"/>
    <w:rsid w:val="268362C1"/>
    <w:rsid w:val="26B800E3"/>
    <w:rsid w:val="26C07D93"/>
    <w:rsid w:val="26FE3C0F"/>
    <w:rsid w:val="2734580E"/>
    <w:rsid w:val="27433CA3"/>
    <w:rsid w:val="277B343D"/>
    <w:rsid w:val="278E6B40"/>
    <w:rsid w:val="279369D8"/>
    <w:rsid w:val="27AE7C88"/>
    <w:rsid w:val="281A5E27"/>
    <w:rsid w:val="28500CF0"/>
    <w:rsid w:val="28520641"/>
    <w:rsid w:val="285433D7"/>
    <w:rsid w:val="28620159"/>
    <w:rsid w:val="28904CC6"/>
    <w:rsid w:val="28CF1BF9"/>
    <w:rsid w:val="28D714BF"/>
    <w:rsid w:val="28EC0F62"/>
    <w:rsid w:val="28F56982"/>
    <w:rsid w:val="29057462"/>
    <w:rsid w:val="293715E5"/>
    <w:rsid w:val="294C5091"/>
    <w:rsid w:val="29725781"/>
    <w:rsid w:val="29AE7AF9"/>
    <w:rsid w:val="29E41AB4"/>
    <w:rsid w:val="2A0E0598"/>
    <w:rsid w:val="2A110088"/>
    <w:rsid w:val="2A4D7312"/>
    <w:rsid w:val="2A7744A6"/>
    <w:rsid w:val="2AD819D4"/>
    <w:rsid w:val="2ADF3870"/>
    <w:rsid w:val="2AE0004D"/>
    <w:rsid w:val="2AFC789B"/>
    <w:rsid w:val="2B0F69CA"/>
    <w:rsid w:val="2B45448D"/>
    <w:rsid w:val="2B456C0B"/>
    <w:rsid w:val="2B4F7C51"/>
    <w:rsid w:val="2B634913"/>
    <w:rsid w:val="2B6F5066"/>
    <w:rsid w:val="2BB3046C"/>
    <w:rsid w:val="2BDA3BCD"/>
    <w:rsid w:val="2BDB2E73"/>
    <w:rsid w:val="2BE45A54"/>
    <w:rsid w:val="2BE772F2"/>
    <w:rsid w:val="2BF228AA"/>
    <w:rsid w:val="2BF832AE"/>
    <w:rsid w:val="2C2E643C"/>
    <w:rsid w:val="2C8E3C12"/>
    <w:rsid w:val="2CA54ACC"/>
    <w:rsid w:val="2CD535EF"/>
    <w:rsid w:val="2CD77367"/>
    <w:rsid w:val="2CDB5AAE"/>
    <w:rsid w:val="2CE13D32"/>
    <w:rsid w:val="2CEB696E"/>
    <w:rsid w:val="2CFE48F4"/>
    <w:rsid w:val="2D10485D"/>
    <w:rsid w:val="2D1A0983"/>
    <w:rsid w:val="2D2D5ADD"/>
    <w:rsid w:val="2D6F75A0"/>
    <w:rsid w:val="2DAE1FBC"/>
    <w:rsid w:val="2DDB4C35"/>
    <w:rsid w:val="2DDE512D"/>
    <w:rsid w:val="2DE26FB5"/>
    <w:rsid w:val="2DF762C4"/>
    <w:rsid w:val="2E057F04"/>
    <w:rsid w:val="2E271C28"/>
    <w:rsid w:val="2E403036"/>
    <w:rsid w:val="2E4E2DEA"/>
    <w:rsid w:val="2E544A35"/>
    <w:rsid w:val="2E782484"/>
    <w:rsid w:val="2E8010CD"/>
    <w:rsid w:val="2E842975"/>
    <w:rsid w:val="2EA414CB"/>
    <w:rsid w:val="2EC60058"/>
    <w:rsid w:val="2F077651"/>
    <w:rsid w:val="2FB7522E"/>
    <w:rsid w:val="2FC46791"/>
    <w:rsid w:val="2FF4752F"/>
    <w:rsid w:val="2FFC18B7"/>
    <w:rsid w:val="301B3A0F"/>
    <w:rsid w:val="301D7787"/>
    <w:rsid w:val="30257989"/>
    <w:rsid w:val="302A1EA4"/>
    <w:rsid w:val="302A5A00"/>
    <w:rsid w:val="3075353C"/>
    <w:rsid w:val="30C03516"/>
    <w:rsid w:val="30C714A1"/>
    <w:rsid w:val="30D836AE"/>
    <w:rsid w:val="30E9636A"/>
    <w:rsid w:val="30EE6C85"/>
    <w:rsid w:val="313939E0"/>
    <w:rsid w:val="31591661"/>
    <w:rsid w:val="315E0057"/>
    <w:rsid w:val="31954EBA"/>
    <w:rsid w:val="31A34483"/>
    <w:rsid w:val="31A35A6A"/>
    <w:rsid w:val="31D73965"/>
    <w:rsid w:val="320F1473"/>
    <w:rsid w:val="3224240A"/>
    <w:rsid w:val="32395F2E"/>
    <w:rsid w:val="32635479"/>
    <w:rsid w:val="3267118D"/>
    <w:rsid w:val="32BB5035"/>
    <w:rsid w:val="32C4213C"/>
    <w:rsid w:val="32CC0FF0"/>
    <w:rsid w:val="32EA3DBC"/>
    <w:rsid w:val="33153D3D"/>
    <w:rsid w:val="331A61FF"/>
    <w:rsid w:val="33323549"/>
    <w:rsid w:val="33354DE7"/>
    <w:rsid w:val="333F5205"/>
    <w:rsid w:val="339935C8"/>
    <w:rsid w:val="33AF6948"/>
    <w:rsid w:val="344828F8"/>
    <w:rsid w:val="346F257B"/>
    <w:rsid w:val="34735BC7"/>
    <w:rsid w:val="34815013"/>
    <w:rsid w:val="348339DB"/>
    <w:rsid w:val="34C24459"/>
    <w:rsid w:val="352601C4"/>
    <w:rsid w:val="352B0250"/>
    <w:rsid w:val="35431A3E"/>
    <w:rsid w:val="35731BF7"/>
    <w:rsid w:val="357D320F"/>
    <w:rsid w:val="35A141CD"/>
    <w:rsid w:val="36315D3A"/>
    <w:rsid w:val="3632560E"/>
    <w:rsid w:val="366A4DA8"/>
    <w:rsid w:val="367252A6"/>
    <w:rsid w:val="36A54032"/>
    <w:rsid w:val="36E0150E"/>
    <w:rsid w:val="37040D59"/>
    <w:rsid w:val="37265173"/>
    <w:rsid w:val="378620B5"/>
    <w:rsid w:val="37972045"/>
    <w:rsid w:val="37A442EA"/>
    <w:rsid w:val="37A87B95"/>
    <w:rsid w:val="37B07132"/>
    <w:rsid w:val="37C339F3"/>
    <w:rsid w:val="37F406F2"/>
    <w:rsid w:val="389D1465"/>
    <w:rsid w:val="38B22A36"/>
    <w:rsid w:val="391D25A6"/>
    <w:rsid w:val="3962654B"/>
    <w:rsid w:val="39627CF9"/>
    <w:rsid w:val="39A9208B"/>
    <w:rsid w:val="3A0A0D7C"/>
    <w:rsid w:val="3A1A0893"/>
    <w:rsid w:val="3A2D7D96"/>
    <w:rsid w:val="3A3951BD"/>
    <w:rsid w:val="3A3A2CE3"/>
    <w:rsid w:val="3A5633AA"/>
    <w:rsid w:val="3A970136"/>
    <w:rsid w:val="3AB64A60"/>
    <w:rsid w:val="3ACE4CD6"/>
    <w:rsid w:val="3AEA64B7"/>
    <w:rsid w:val="3AF630AE"/>
    <w:rsid w:val="3B3D2A8B"/>
    <w:rsid w:val="3B424545"/>
    <w:rsid w:val="3B4A51A8"/>
    <w:rsid w:val="3B7A783B"/>
    <w:rsid w:val="3B9D5AEF"/>
    <w:rsid w:val="3BC44F5A"/>
    <w:rsid w:val="3BC767F9"/>
    <w:rsid w:val="3BCC6B0B"/>
    <w:rsid w:val="3BD3519D"/>
    <w:rsid w:val="3BE80256"/>
    <w:rsid w:val="3C0417FB"/>
    <w:rsid w:val="3C2B6D87"/>
    <w:rsid w:val="3C37397E"/>
    <w:rsid w:val="3C663D2A"/>
    <w:rsid w:val="3C933934"/>
    <w:rsid w:val="3CA07775"/>
    <w:rsid w:val="3CA6413E"/>
    <w:rsid w:val="3CBB635D"/>
    <w:rsid w:val="3D204412"/>
    <w:rsid w:val="3D332398"/>
    <w:rsid w:val="3D956BAE"/>
    <w:rsid w:val="3D997383"/>
    <w:rsid w:val="3D9B7F3D"/>
    <w:rsid w:val="3DB64500"/>
    <w:rsid w:val="3DBA03C3"/>
    <w:rsid w:val="3DDF28A8"/>
    <w:rsid w:val="3DE43692"/>
    <w:rsid w:val="3E3363C7"/>
    <w:rsid w:val="3E443C4C"/>
    <w:rsid w:val="3E833F2F"/>
    <w:rsid w:val="3E9E5F37"/>
    <w:rsid w:val="3EA572C5"/>
    <w:rsid w:val="3EAD7F28"/>
    <w:rsid w:val="3F0513C7"/>
    <w:rsid w:val="3F141EA6"/>
    <w:rsid w:val="3F283A52"/>
    <w:rsid w:val="3F2C3542"/>
    <w:rsid w:val="3F375A43"/>
    <w:rsid w:val="3F762A0F"/>
    <w:rsid w:val="3FAE4DC8"/>
    <w:rsid w:val="3FF83425"/>
    <w:rsid w:val="40097595"/>
    <w:rsid w:val="40183AC7"/>
    <w:rsid w:val="401F077D"/>
    <w:rsid w:val="406426FC"/>
    <w:rsid w:val="40896772"/>
    <w:rsid w:val="40C17CBA"/>
    <w:rsid w:val="40C33A32"/>
    <w:rsid w:val="40CD2B03"/>
    <w:rsid w:val="40D46A39"/>
    <w:rsid w:val="40E402CD"/>
    <w:rsid w:val="41175B2C"/>
    <w:rsid w:val="4155698F"/>
    <w:rsid w:val="416074D3"/>
    <w:rsid w:val="41650F8E"/>
    <w:rsid w:val="416B23D3"/>
    <w:rsid w:val="416B482B"/>
    <w:rsid w:val="41A63C48"/>
    <w:rsid w:val="41CE08E1"/>
    <w:rsid w:val="421309EA"/>
    <w:rsid w:val="42246753"/>
    <w:rsid w:val="42383462"/>
    <w:rsid w:val="4283791D"/>
    <w:rsid w:val="42905890"/>
    <w:rsid w:val="429A07C3"/>
    <w:rsid w:val="42AC273C"/>
    <w:rsid w:val="42B802B5"/>
    <w:rsid w:val="42DD3E71"/>
    <w:rsid w:val="42E45EE2"/>
    <w:rsid w:val="431247FD"/>
    <w:rsid w:val="432307B8"/>
    <w:rsid w:val="433B01F8"/>
    <w:rsid w:val="43835C93"/>
    <w:rsid w:val="43C4245E"/>
    <w:rsid w:val="43DE0B83"/>
    <w:rsid w:val="43F87E15"/>
    <w:rsid w:val="44366C11"/>
    <w:rsid w:val="446E1F07"/>
    <w:rsid w:val="44944FCC"/>
    <w:rsid w:val="44BA0864"/>
    <w:rsid w:val="44C333F6"/>
    <w:rsid w:val="44DC3315"/>
    <w:rsid w:val="453C0257"/>
    <w:rsid w:val="458D2861"/>
    <w:rsid w:val="45F75F2C"/>
    <w:rsid w:val="463C0FA2"/>
    <w:rsid w:val="464473C4"/>
    <w:rsid w:val="4674757D"/>
    <w:rsid w:val="46A2233C"/>
    <w:rsid w:val="46A77952"/>
    <w:rsid w:val="46B8390E"/>
    <w:rsid w:val="46CE468E"/>
    <w:rsid w:val="47370CD6"/>
    <w:rsid w:val="473E6E25"/>
    <w:rsid w:val="475353E4"/>
    <w:rsid w:val="47D74267"/>
    <w:rsid w:val="47EB386F"/>
    <w:rsid w:val="480542FE"/>
    <w:rsid w:val="480C5CBF"/>
    <w:rsid w:val="4819662E"/>
    <w:rsid w:val="48562DBD"/>
    <w:rsid w:val="48825B3D"/>
    <w:rsid w:val="48B63E7D"/>
    <w:rsid w:val="48F113AA"/>
    <w:rsid w:val="48F358E5"/>
    <w:rsid w:val="49184B37"/>
    <w:rsid w:val="491B2496"/>
    <w:rsid w:val="494F67AB"/>
    <w:rsid w:val="499E6DEB"/>
    <w:rsid w:val="49D96075"/>
    <w:rsid w:val="49F66C27"/>
    <w:rsid w:val="4A4F1430"/>
    <w:rsid w:val="4AA14EEB"/>
    <w:rsid w:val="4AA77F21"/>
    <w:rsid w:val="4AAA7A11"/>
    <w:rsid w:val="4AB16C89"/>
    <w:rsid w:val="4AB83EDC"/>
    <w:rsid w:val="4ABC70AC"/>
    <w:rsid w:val="4ABD3683"/>
    <w:rsid w:val="4AC40AD3"/>
    <w:rsid w:val="4AE50A49"/>
    <w:rsid w:val="4AE538C3"/>
    <w:rsid w:val="4B3B68BB"/>
    <w:rsid w:val="4B3D735B"/>
    <w:rsid w:val="4B42701C"/>
    <w:rsid w:val="4B9C37FE"/>
    <w:rsid w:val="4BA6467C"/>
    <w:rsid w:val="4BC87EAF"/>
    <w:rsid w:val="4BDE5BC4"/>
    <w:rsid w:val="4C094415"/>
    <w:rsid w:val="4C1506B9"/>
    <w:rsid w:val="4C2D7E22"/>
    <w:rsid w:val="4C691076"/>
    <w:rsid w:val="4CA81035"/>
    <w:rsid w:val="4CA95044"/>
    <w:rsid w:val="4CB15087"/>
    <w:rsid w:val="4CD4549D"/>
    <w:rsid w:val="4CE0771A"/>
    <w:rsid w:val="4CE4720A"/>
    <w:rsid w:val="4CF414EB"/>
    <w:rsid w:val="4CF92386"/>
    <w:rsid w:val="4D096C71"/>
    <w:rsid w:val="4D113D78"/>
    <w:rsid w:val="4D355CB8"/>
    <w:rsid w:val="4D507091"/>
    <w:rsid w:val="4D5C1497"/>
    <w:rsid w:val="4D7D1B31"/>
    <w:rsid w:val="4D991CB4"/>
    <w:rsid w:val="4DB10552"/>
    <w:rsid w:val="4DCD5698"/>
    <w:rsid w:val="4E2B2C17"/>
    <w:rsid w:val="4E5F1FE1"/>
    <w:rsid w:val="4E604FB7"/>
    <w:rsid w:val="4E730444"/>
    <w:rsid w:val="4E7A08D1"/>
    <w:rsid w:val="4EC378D7"/>
    <w:rsid w:val="4EDD03B5"/>
    <w:rsid w:val="4EE81699"/>
    <w:rsid w:val="4F4A2480"/>
    <w:rsid w:val="4F5B752C"/>
    <w:rsid w:val="4F6C798B"/>
    <w:rsid w:val="4FF05EC6"/>
    <w:rsid w:val="5032028D"/>
    <w:rsid w:val="504F0E3F"/>
    <w:rsid w:val="50502E09"/>
    <w:rsid w:val="507E506B"/>
    <w:rsid w:val="50846E0E"/>
    <w:rsid w:val="50CA4969"/>
    <w:rsid w:val="50E36816"/>
    <w:rsid w:val="50E73525"/>
    <w:rsid w:val="50FE4613"/>
    <w:rsid w:val="51024103"/>
    <w:rsid w:val="51257DF2"/>
    <w:rsid w:val="51263CA3"/>
    <w:rsid w:val="513A2AF1"/>
    <w:rsid w:val="51613734"/>
    <w:rsid w:val="51917235"/>
    <w:rsid w:val="51A451BA"/>
    <w:rsid w:val="51C66475"/>
    <w:rsid w:val="51EA0925"/>
    <w:rsid w:val="51EB2283"/>
    <w:rsid w:val="51FE0D6E"/>
    <w:rsid w:val="5212481A"/>
    <w:rsid w:val="5253098E"/>
    <w:rsid w:val="52580FD8"/>
    <w:rsid w:val="525F10E1"/>
    <w:rsid w:val="527B2FFB"/>
    <w:rsid w:val="52854FEC"/>
    <w:rsid w:val="52BD6DD9"/>
    <w:rsid w:val="52C445E8"/>
    <w:rsid w:val="53481383"/>
    <w:rsid w:val="535E583D"/>
    <w:rsid w:val="53C47D96"/>
    <w:rsid w:val="53D855EF"/>
    <w:rsid w:val="53DA1367"/>
    <w:rsid w:val="53DF072C"/>
    <w:rsid w:val="53EE6BC1"/>
    <w:rsid w:val="541D5EE6"/>
    <w:rsid w:val="54340621"/>
    <w:rsid w:val="545174E8"/>
    <w:rsid w:val="54694499"/>
    <w:rsid w:val="54905746"/>
    <w:rsid w:val="54AA0D3A"/>
    <w:rsid w:val="54E07F96"/>
    <w:rsid w:val="552253C1"/>
    <w:rsid w:val="55410F72"/>
    <w:rsid w:val="554D1A3E"/>
    <w:rsid w:val="554D5B69"/>
    <w:rsid w:val="55CF47D0"/>
    <w:rsid w:val="55F66200"/>
    <w:rsid w:val="562C39D0"/>
    <w:rsid w:val="56A358CD"/>
    <w:rsid w:val="56B57E6A"/>
    <w:rsid w:val="56D007FF"/>
    <w:rsid w:val="56E77C77"/>
    <w:rsid w:val="57131D4C"/>
    <w:rsid w:val="572052E3"/>
    <w:rsid w:val="572D17AE"/>
    <w:rsid w:val="573B211D"/>
    <w:rsid w:val="574E67FD"/>
    <w:rsid w:val="57574A7D"/>
    <w:rsid w:val="577E08ED"/>
    <w:rsid w:val="578B7877"/>
    <w:rsid w:val="57995095"/>
    <w:rsid w:val="57C00874"/>
    <w:rsid w:val="57C93BCD"/>
    <w:rsid w:val="58201313"/>
    <w:rsid w:val="58202684"/>
    <w:rsid w:val="583A5058"/>
    <w:rsid w:val="5853068D"/>
    <w:rsid w:val="5854188E"/>
    <w:rsid w:val="585D2E9A"/>
    <w:rsid w:val="58896EB8"/>
    <w:rsid w:val="58AD0DF8"/>
    <w:rsid w:val="58B303D9"/>
    <w:rsid w:val="58B77EC9"/>
    <w:rsid w:val="58BC17AD"/>
    <w:rsid w:val="58BE3005"/>
    <w:rsid w:val="58DF11CE"/>
    <w:rsid w:val="58F32DF7"/>
    <w:rsid w:val="58F402D0"/>
    <w:rsid w:val="590D5D3B"/>
    <w:rsid w:val="59590F80"/>
    <w:rsid w:val="59A2335F"/>
    <w:rsid w:val="59BE5645"/>
    <w:rsid w:val="59E24C47"/>
    <w:rsid w:val="59F14D15"/>
    <w:rsid w:val="5A1250B7"/>
    <w:rsid w:val="5A750446"/>
    <w:rsid w:val="5A851901"/>
    <w:rsid w:val="5A907647"/>
    <w:rsid w:val="5AE825BC"/>
    <w:rsid w:val="5AF66C42"/>
    <w:rsid w:val="5B1961B6"/>
    <w:rsid w:val="5B3E0DAE"/>
    <w:rsid w:val="5B5E462C"/>
    <w:rsid w:val="5B9952FD"/>
    <w:rsid w:val="5B9A1488"/>
    <w:rsid w:val="5B9C33A6"/>
    <w:rsid w:val="5B9E2C7A"/>
    <w:rsid w:val="5BD3501A"/>
    <w:rsid w:val="5BD7618C"/>
    <w:rsid w:val="5C1318BA"/>
    <w:rsid w:val="5C4B1054"/>
    <w:rsid w:val="5C4D667C"/>
    <w:rsid w:val="5C8F6D40"/>
    <w:rsid w:val="5C9D2F32"/>
    <w:rsid w:val="5CAD4B53"/>
    <w:rsid w:val="5CCC2B81"/>
    <w:rsid w:val="5D380EAD"/>
    <w:rsid w:val="5D4B6E32"/>
    <w:rsid w:val="5D4D6706"/>
    <w:rsid w:val="5D6879E4"/>
    <w:rsid w:val="5D88545C"/>
    <w:rsid w:val="5D942216"/>
    <w:rsid w:val="5D9562FF"/>
    <w:rsid w:val="5DA43C29"/>
    <w:rsid w:val="5DA45C25"/>
    <w:rsid w:val="5DB524FD"/>
    <w:rsid w:val="5DB915B2"/>
    <w:rsid w:val="5DBC65F2"/>
    <w:rsid w:val="5DD21301"/>
    <w:rsid w:val="5E5166CA"/>
    <w:rsid w:val="5E5B30A5"/>
    <w:rsid w:val="5E693A13"/>
    <w:rsid w:val="5E8A30B8"/>
    <w:rsid w:val="5EB3457A"/>
    <w:rsid w:val="5ECA1FD8"/>
    <w:rsid w:val="5ECC3FA2"/>
    <w:rsid w:val="5EEE4808"/>
    <w:rsid w:val="5F155949"/>
    <w:rsid w:val="5F16521D"/>
    <w:rsid w:val="5F236CA7"/>
    <w:rsid w:val="5F304F22"/>
    <w:rsid w:val="5F350407"/>
    <w:rsid w:val="5F41673E"/>
    <w:rsid w:val="5F5D2E4C"/>
    <w:rsid w:val="5F6366B5"/>
    <w:rsid w:val="5F7268F8"/>
    <w:rsid w:val="5F832A75"/>
    <w:rsid w:val="5F88085E"/>
    <w:rsid w:val="5F9525E6"/>
    <w:rsid w:val="5FA10F8B"/>
    <w:rsid w:val="5FB567E4"/>
    <w:rsid w:val="5FBF7663"/>
    <w:rsid w:val="5FC37153"/>
    <w:rsid w:val="5FE86BBA"/>
    <w:rsid w:val="601479AF"/>
    <w:rsid w:val="602A5424"/>
    <w:rsid w:val="602B3BF1"/>
    <w:rsid w:val="604D4C6F"/>
    <w:rsid w:val="60597AB8"/>
    <w:rsid w:val="60877AD2"/>
    <w:rsid w:val="609603C4"/>
    <w:rsid w:val="60A32AE1"/>
    <w:rsid w:val="60AA3E6F"/>
    <w:rsid w:val="60D3786A"/>
    <w:rsid w:val="61045C75"/>
    <w:rsid w:val="611C6F12"/>
    <w:rsid w:val="612B4C7E"/>
    <w:rsid w:val="613F0A5C"/>
    <w:rsid w:val="6162299C"/>
    <w:rsid w:val="618D33C7"/>
    <w:rsid w:val="61A66D2D"/>
    <w:rsid w:val="61BC5F61"/>
    <w:rsid w:val="61D373F6"/>
    <w:rsid w:val="61DA0784"/>
    <w:rsid w:val="61DF5D9B"/>
    <w:rsid w:val="61F736C3"/>
    <w:rsid w:val="6220263B"/>
    <w:rsid w:val="623F6839"/>
    <w:rsid w:val="625E3163"/>
    <w:rsid w:val="62610F56"/>
    <w:rsid w:val="629B6165"/>
    <w:rsid w:val="62C80661"/>
    <w:rsid w:val="62D72D9F"/>
    <w:rsid w:val="62FA7330"/>
    <w:rsid w:val="63047C9B"/>
    <w:rsid w:val="630F4745"/>
    <w:rsid w:val="63163A3E"/>
    <w:rsid w:val="631E1CED"/>
    <w:rsid w:val="6329551F"/>
    <w:rsid w:val="63422A85"/>
    <w:rsid w:val="6347009B"/>
    <w:rsid w:val="63607E9A"/>
    <w:rsid w:val="639C3F43"/>
    <w:rsid w:val="63DD630A"/>
    <w:rsid w:val="64033FC2"/>
    <w:rsid w:val="645F3C51"/>
    <w:rsid w:val="64786CA5"/>
    <w:rsid w:val="648A0240"/>
    <w:rsid w:val="64CF0348"/>
    <w:rsid w:val="64E92C00"/>
    <w:rsid w:val="651D5558"/>
    <w:rsid w:val="6531690D"/>
    <w:rsid w:val="65406A28"/>
    <w:rsid w:val="654239FC"/>
    <w:rsid w:val="657607C4"/>
    <w:rsid w:val="65A13A93"/>
    <w:rsid w:val="65F20C46"/>
    <w:rsid w:val="65F8567D"/>
    <w:rsid w:val="660F3AD0"/>
    <w:rsid w:val="66100C18"/>
    <w:rsid w:val="66660838"/>
    <w:rsid w:val="66815672"/>
    <w:rsid w:val="66D51044"/>
    <w:rsid w:val="66D663BF"/>
    <w:rsid w:val="670C535B"/>
    <w:rsid w:val="6740552D"/>
    <w:rsid w:val="6759039D"/>
    <w:rsid w:val="67A27113"/>
    <w:rsid w:val="67B861D9"/>
    <w:rsid w:val="67BC1058"/>
    <w:rsid w:val="67BF46A4"/>
    <w:rsid w:val="67CB2F95"/>
    <w:rsid w:val="67FF7197"/>
    <w:rsid w:val="682E35D8"/>
    <w:rsid w:val="688356D2"/>
    <w:rsid w:val="688A44A7"/>
    <w:rsid w:val="68966BF5"/>
    <w:rsid w:val="68DD3938"/>
    <w:rsid w:val="68F335BD"/>
    <w:rsid w:val="69080064"/>
    <w:rsid w:val="694C1F68"/>
    <w:rsid w:val="695D4175"/>
    <w:rsid w:val="69653029"/>
    <w:rsid w:val="698060B5"/>
    <w:rsid w:val="69B33D95"/>
    <w:rsid w:val="69C44AA8"/>
    <w:rsid w:val="69EB79D2"/>
    <w:rsid w:val="6A0B2B0C"/>
    <w:rsid w:val="6A132A85"/>
    <w:rsid w:val="6A152DAC"/>
    <w:rsid w:val="6A334ED5"/>
    <w:rsid w:val="6A615EE7"/>
    <w:rsid w:val="6A662702"/>
    <w:rsid w:val="6A771266"/>
    <w:rsid w:val="6AA81420"/>
    <w:rsid w:val="6AB029CA"/>
    <w:rsid w:val="6ADC731B"/>
    <w:rsid w:val="6ADE7537"/>
    <w:rsid w:val="6AEE4FFB"/>
    <w:rsid w:val="6B070D87"/>
    <w:rsid w:val="6B145EAC"/>
    <w:rsid w:val="6B15282D"/>
    <w:rsid w:val="6B1B4485"/>
    <w:rsid w:val="6B282560"/>
    <w:rsid w:val="6B2F3761"/>
    <w:rsid w:val="6B3B2294"/>
    <w:rsid w:val="6B5B2936"/>
    <w:rsid w:val="6B7E15DA"/>
    <w:rsid w:val="6BC04E8F"/>
    <w:rsid w:val="6BDA5F51"/>
    <w:rsid w:val="6BEA5A68"/>
    <w:rsid w:val="6BFD39ED"/>
    <w:rsid w:val="6C027425"/>
    <w:rsid w:val="6C215EC8"/>
    <w:rsid w:val="6C7B400F"/>
    <w:rsid w:val="6C832144"/>
    <w:rsid w:val="6CBA731E"/>
    <w:rsid w:val="6CC22541"/>
    <w:rsid w:val="6CCD26D1"/>
    <w:rsid w:val="6CFF5543"/>
    <w:rsid w:val="6D301BA0"/>
    <w:rsid w:val="6D464F20"/>
    <w:rsid w:val="6D5F18A5"/>
    <w:rsid w:val="6D8D43D8"/>
    <w:rsid w:val="6DB17619"/>
    <w:rsid w:val="6DB4457F"/>
    <w:rsid w:val="6DB77BCC"/>
    <w:rsid w:val="6DE2776C"/>
    <w:rsid w:val="6E0C43BB"/>
    <w:rsid w:val="6E1D2124"/>
    <w:rsid w:val="6E3631E6"/>
    <w:rsid w:val="6E3B1A16"/>
    <w:rsid w:val="6E6733A0"/>
    <w:rsid w:val="6EA13D16"/>
    <w:rsid w:val="6EB81E4D"/>
    <w:rsid w:val="6EC073E5"/>
    <w:rsid w:val="6EDA1DC4"/>
    <w:rsid w:val="6EE844E0"/>
    <w:rsid w:val="6F2179F2"/>
    <w:rsid w:val="6F3239AE"/>
    <w:rsid w:val="6F3E05A4"/>
    <w:rsid w:val="6F5953DE"/>
    <w:rsid w:val="6F6451B6"/>
    <w:rsid w:val="6F743681"/>
    <w:rsid w:val="6F983DC8"/>
    <w:rsid w:val="6FC7059A"/>
    <w:rsid w:val="6FF62C2D"/>
    <w:rsid w:val="703B0F88"/>
    <w:rsid w:val="706E7F9D"/>
    <w:rsid w:val="707842B3"/>
    <w:rsid w:val="708E730A"/>
    <w:rsid w:val="70944183"/>
    <w:rsid w:val="713A123F"/>
    <w:rsid w:val="715970E9"/>
    <w:rsid w:val="71777D9E"/>
    <w:rsid w:val="71B32AA9"/>
    <w:rsid w:val="71B96608"/>
    <w:rsid w:val="71E01DE7"/>
    <w:rsid w:val="720D425E"/>
    <w:rsid w:val="723E44BF"/>
    <w:rsid w:val="724A3704"/>
    <w:rsid w:val="727918F3"/>
    <w:rsid w:val="728D7DE0"/>
    <w:rsid w:val="72A21542"/>
    <w:rsid w:val="72AA7CFF"/>
    <w:rsid w:val="72C70DEF"/>
    <w:rsid w:val="72D51220"/>
    <w:rsid w:val="72DA4145"/>
    <w:rsid w:val="73394BB6"/>
    <w:rsid w:val="737F144C"/>
    <w:rsid w:val="738467A2"/>
    <w:rsid w:val="738F5872"/>
    <w:rsid w:val="73920EBF"/>
    <w:rsid w:val="73A514C4"/>
    <w:rsid w:val="73AD3F4B"/>
    <w:rsid w:val="73AE6D87"/>
    <w:rsid w:val="73BC5F3C"/>
    <w:rsid w:val="73F0794E"/>
    <w:rsid w:val="73F32F02"/>
    <w:rsid w:val="74600FBD"/>
    <w:rsid w:val="746A3BEA"/>
    <w:rsid w:val="74791637"/>
    <w:rsid w:val="748C76F8"/>
    <w:rsid w:val="74B66E2F"/>
    <w:rsid w:val="74CF1C9F"/>
    <w:rsid w:val="74D01C2F"/>
    <w:rsid w:val="7524023C"/>
    <w:rsid w:val="75273889"/>
    <w:rsid w:val="752B35DF"/>
    <w:rsid w:val="754103F0"/>
    <w:rsid w:val="75492451"/>
    <w:rsid w:val="758A5E1D"/>
    <w:rsid w:val="7591000A"/>
    <w:rsid w:val="7596205A"/>
    <w:rsid w:val="759727BC"/>
    <w:rsid w:val="75ED4AD2"/>
    <w:rsid w:val="7605202E"/>
    <w:rsid w:val="76261D92"/>
    <w:rsid w:val="76414469"/>
    <w:rsid w:val="7657019E"/>
    <w:rsid w:val="765E152C"/>
    <w:rsid w:val="769D2054"/>
    <w:rsid w:val="76C43A85"/>
    <w:rsid w:val="76DB2B7D"/>
    <w:rsid w:val="76E73C23"/>
    <w:rsid w:val="771B4A54"/>
    <w:rsid w:val="772E7150"/>
    <w:rsid w:val="77492015"/>
    <w:rsid w:val="775748F9"/>
    <w:rsid w:val="7759005A"/>
    <w:rsid w:val="77626C00"/>
    <w:rsid w:val="776D5ECB"/>
    <w:rsid w:val="777A4144"/>
    <w:rsid w:val="7793433E"/>
    <w:rsid w:val="77E141C3"/>
    <w:rsid w:val="781419E5"/>
    <w:rsid w:val="78177BE5"/>
    <w:rsid w:val="783C764B"/>
    <w:rsid w:val="78504696"/>
    <w:rsid w:val="7863107C"/>
    <w:rsid w:val="786C6182"/>
    <w:rsid w:val="78715547"/>
    <w:rsid w:val="787943FB"/>
    <w:rsid w:val="78A7540C"/>
    <w:rsid w:val="78A8530C"/>
    <w:rsid w:val="78A91184"/>
    <w:rsid w:val="78D3630F"/>
    <w:rsid w:val="78FE2B52"/>
    <w:rsid w:val="79907C4E"/>
    <w:rsid w:val="79B871A5"/>
    <w:rsid w:val="79F301DD"/>
    <w:rsid w:val="7A0D63E1"/>
    <w:rsid w:val="7A35407A"/>
    <w:rsid w:val="7A7C01D3"/>
    <w:rsid w:val="7A8552D9"/>
    <w:rsid w:val="7AEB062A"/>
    <w:rsid w:val="7AF4420D"/>
    <w:rsid w:val="7B0C77A9"/>
    <w:rsid w:val="7B19564A"/>
    <w:rsid w:val="7B273FF1"/>
    <w:rsid w:val="7B4F3100"/>
    <w:rsid w:val="7B8B255B"/>
    <w:rsid w:val="7BC02341"/>
    <w:rsid w:val="7C0439CD"/>
    <w:rsid w:val="7C1728A9"/>
    <w:rsid w:val="7C185901"/>
    <w:rsid w:val="7C703D67"/>
    <w:rsid w:val="7C8141C6"/>
    <w:rsid w:val="7C947781"/>
    <w:rsid w:val="7C9A0DE4"/>
    <w:rsid w:val="7CC02A24"/>
    <w:rsid w:val="7CC320E9"/>
    <w:rsid w:val="7CD9190C"/>
    <w:rsid w:val="7CE32501"/>
    <w:rsid w:val="7CE7227B"/>
    <w:rsid w:val="7CED360A"/>
    <w:rsid w:val="7D00333D"/>
    <w:rsid w:val="7D1943FF"/>
    <w:rsid w:val="7D63567A"/>
    <w:rsid w:val="7D731D61"/>
    <w:rsid w:val="7D7B29C4"/>
    <w:rsid w:val="7D9121E7"/>
    <w:rsid w:val="7D9677FD"/>
    <w:rsid w:val="7D9F4904"/>
    <w:rsid w:val="7DA0067C"/>
    <w:rsid w:val="7DD87E16"/>
    <w:rsid w:val="7DDF73F6"/>
    <w:rsid w:val="7DE95B7F"/>
    <w:rsid w:val="7DF06F0E"/>
    <w:rsid w:val="7E66640C"/>
    <w:rsid w:val="7E7237AE"/>
    <w:rsid w:val="7E723DC7"/>
    <w:rsid w:val="7E851D4C"/>
    <w:rsid w:val="7E8B30DA"/>
    <w:rsid w:val="7EB73E24"/>
    <w:rsid w:val="7ED14F91"/>
    <w:rsid w:val="7EE00DB5"/>
    <w:rsid w:val="7F123704"/>
    <w:rsid w:val="7F1F3372"/>
    <w:rsid w:val="7F5B485B"/>
    <w:rsid w:val="7F7D2A23"/>
    <w:rsid w:val="7FAD2B87"/>
    <w:rsid w:val="7FAF17A3"/>
    <w:rsid w:val="7FB34697"/>
    <w:rsid w:val="7FBA70B5"/>
    <w:rsid w:val="7FC40652"/>
    <w:rsid w:val="7FE92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autoSpaceDN/>
      <w:adjustRightInd w:val="0"/>
      <w:snapToGrid w:val="0"/>
      <w:spacing w:line="360" w:lineRule="auto"/>
      <w:ind w:firstLine="928" w:firstLineChars="200"/>
      <w:jc w:val="both"/>
      <w:textAlignment w:val="baseline"/>
    </w:pPr>
    <w:rPr>
      <w:rFonts w:ascii="Lucida Sans Unicode" w:hAnsi="Lucida Sans Unicode" w:eastAsia="宋体" w:cs="Lucida Sans Unicode"/>
      <w:snapToGrid w:val="0"/>
      <w:color w:val="000000"/>
      <w:kern w:val="0"/>
      <w:sz w:val="24"/>
      <w:szCs w:val="24"/>
    </w:rPr>
  </w:style>
  <w:style w:type="paragraph" w:styleId="2">
    <w:name w:val="heading 1"/>
    <w:basedOn w:val="1"/>
    <w:next w:val="1"/>
    <w:qFormat/>
    <w:uiPriority w:val="0"/>
    <w:pPr>
      <w:keepNext/>
      <w:keepLines/>
      <w:pageBreakBefore/>
      <w:spacing w:before="260" w:beforeLines="0" w:beforeAutospacing="0" w:after="260" w:afterLines="0" w:afterAutospacing="0" w:line="360" w:lineRule="auto"/>
      <w:ind w:firstLine="0" w:firstLineChars="0"/>
      <w:jc w:val="center"/>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firstLine="0" w:firstLineChars="0"/>
      <w:jc w:val="center"/>
      <w:outlineLvl w:val="1"/>
    </w:pPr>
    <w:rPr>
      <w:rFonts w:ascii="Arial" w:hAnsi="Arial" w:eastAsia="宋体"/>
      <w:sz w:val="30"/>
    </w:rPr>
  </w:style>
  <w:style w:type="paragraph" w:styleId="4">
    <w:name w:val="heading 3"/>
    <w:basedOn w:val="1"/>
    <w:next w:val="1"/>
    <w:unhideWhenUsed/>
    <w:qFormat/>
    <w:uiPriority w:val="0"/>
    <w:pPr>
      <w:keepNext/>
      <w:keepLines/>
      <w:spacing w:before="260" w:after="260" w:line="416" w:lineRule="auto"/>
      <w:ind w:firstLine="0" w:firstLineChars="0"/>
      <w:jc w:val="center"/>
      <w:outlineLvl w:val="2"/>
    </w:pPr>
    <w:rPr>
      <w:rFonts w:ascii="Times New Roman" w:hAnsi="Times New Roman" w:eastAsia="宋体" w:cs="Times New Roman"/>
      <w:b/>
      <w:bCs/>
      <w:sz w:val="28"/>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宋体"/>
      <w:b/>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widowControl w:val="0"/>
      <w:autoSpaceDE/>
      <w:autoSpaceDN/>
      <w:spacing w:before="0" w:beforeLines="0" w:after="0" w:afterLines="0" w:line="360" w:lineRule="auto"/>
      <w:ind w:left="100" w:hanging="200"/>
      <w:jc w:val="both"/>
    </w:pPr>
    <w:rPr>
      <w:rFonts w:ascii="Times New Roman" w:eastAsia="宋体"/>
      <w:sz w:val="24"/>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qFormat/>
    <w:uiPriority w:val="0"/>
    <w:pPr>
      <w:spacing w:after="120" w:afterLines="0" w:afterAutospacing="0"/>
    </w:pPr>
  </w:style>
  <w:style w:type="paragraph" w:styleId="10">
    <w:name w:val="Body Text Indent"/>
    <w:basedOn w:val="1"/>
    <w:next w:val="11"/>
    <w:qFormat/>
    <w:uiPriority w:val="0"/>
    <w:pPr>
      <w:spacing w:line="200" w:lineRule="exact"/>
      <w:ind w:firstLine="301"/>
    </w:pPr>
    <w:rPr>
      <w:rFonts w:hAnsi="Courier New" w:eastAsiaTheme="minorEastAsia" w:cstheme="minorBidi"/>
      <w:spacing w:val="-4"/>
      <w:sz w:val="18"/>
      <w:szCs w:val="22"/>
    </w:rPr>
  </w:style>
  <w:style w:type="paragraph" w:styleId="11">
    <w:name w:val="Body Text First Indent 2"/>
    <w:basedOn w:val="10"/>
    <w:qFormat/>
    <w:uiPriority w:val="0"/>
    <w:pPr>
      <w:spacing w:after="120"/>
      <w:ind w:left="420" w:leftChars="200" w:firstLine="420"/>
    </w:pPr>
    <w:rPr>
      <w:rFonts w:ascii="Times New Roman"/>
      <w:sz w:val="21"/>
    </w:rPr>
  </w:style>
  <w:style w:type="paragraph" w:styleId="12">
    <w:name w:val="toc 5"/>
    <w:basedOn w:val="1"/>
    <w:next w:val="1"/>
    <w:qFormat/>
    <w:uiPriority w:val="39"/>
    <w:pPr>
      <w:ind w:left="840"/>
      <w:jc w:val="left"/>
    </w:pPr>
    <w:rPr>
      <w:sz w:val="18"/>
      <w:szCs w:val="18"/>
    </w:rPr>
  </w:style>
  <w:style w:type="paragraph" w:styleId="13">
    <w:name w:val="toc 3"/>
    <w:basedOn w:val="1"/>
    <w:next w:val="1"/>
    <w:qFormat/>
    <w:uiPriority w:val="0"/>
    <w:pPr>
      <w:ind w:left="480" w:leftChars="200"/>
    </w:pPr>
  </w:style>
  <w:style w:type="paragraph" w:styleId="14">
    <w:name w:val="Plain Text"/>
    <w:basedOn w:val="1"/>
    <w:next w:val="1"/>
    <w:qFormat/>
    <w:uiPriority w:val="0"/>
    <w:rPr>
      <w:rFonts w:ascii="宋体" w:hAnsi="Courier New" w:eastAsiaTheme="minorEastAsia" w:cstheme="minorBidi"/>
      <w:szCs w:val="22"/>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footer"/>
    <w:basedOn w:val="1"/>
    <w:qFormat/>
    <w:uiPriority w:val="0"/>
    <w:pPr>
      <w:tabs>
        <w:tab w:val="center" w:pos="4153"/>
        <w:tab w:val="right" w:pos="8306"/>
      </w:tabs>
      <w:snapToGrid w:val="0"/>
      <w:ind w:firstLine="0" w:firstLineChars="0"/>
      <w:jc w:val="center"/>
    </w:pPr>
    <w:rPr>
      <w:b/>
      <w:sz w:val="21"/>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outlineLvl w:val="9"/>
    </w:pPr>
    <w:rPr>
      <w:sz w:val="21"/>
    </w:rPr>
  </w:style>
  <w:style w:type="paragraph" w:styleId="19">
    <w:name w:val="toc 1"/>
    <w:basedOn w:val="1"/>
    <w:next w:val="1"/>
    <w:qFormat/>
    <w:uiPriority w:val="0"/>
    <w:pPr>
      <w:spacing w:line="360" w:lineRule="auto"/>
      <w:ind w:left="0" w:firstLine="0" w:firstLineChars="0"/>
      <w:jc w:val="left"/>
    </w:pPr>
    <w:rPr>
      <w:rFonts w:ascii="黑体" w:hAnsi="黑体" w:cs="黑体"/>
      <w:b/>
      <w:sz w:val="28"/>
      <w:szCs w:val="28"/>
      <w:lang w:val="zh-CN" w:bidi="zh-CN"/>
    </w:rPr>
  </w:style>
  <w:style w:type="paragraph" w:styleId="20">
    <w:name w:val="toc 2"/>
    <w:basedOn w:val="1"/>
    <w:next w:val="1"/>
    <w:qFormat/>
    <w:uiPriority w:val="0"/>
    <w:pPr>
      <w:ind w:left="420" w:leftChars="200" w:firstLine="0" w:firstLineChars="0"/>
    </w:pPr>
  </w:style>
  <w:style w:type="paragraph" w:styleId="21">
    <w:name w:val="Body Text 2"/>
    <w:basedOn w:val="1"/>
    <w:next w:val="9"/>
    <w:qFormat/>
    <w:uiPriority w:val="99"/>
    <w:rPr>
      <w:rFonts w:ascii="宋体" w:hAnsi="Times New Roman"/>
      <w:kern w:val="0"/>
      <w:sz w:val="20"/>
      <w:szCs w:val="20"/>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Arial" w:hAnsi="Arial" w:eastAsia="宋体" w:cs="Times New Roman"/>
      <w:kern w:val="0"/>
      <w:sz w:val="24"/>
    </w:r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Title"/>
    <w:basedOn w:val="1"/>
    <w:qFormat/>
    <w:uiPriority w:val="0"/>
    <w:pPr>
      <w:spacing w:before="240" w:after="60"/>
      <w:jc w:val="center"/>
      <w:outlineLvl w:val="1"/>
    </w:pPr>
    <w:rPr>
      <w:rFonts w:ascii="Cambria" w:hAnsi="Cambria" w:eastAsia="黑体"/>
      <w:b/>
      <w:bCs/>
      <w:sz w:val="44"/>
      <w:szCs w:val="32"/>
    </w:rPr>
  </w:style>
  <w:style w:type="paragraph" w:styleId="25">
    <w:name w:val="Body Text First Indent"/>
    <w:basedOn w:val="9"/>
    <w:next w:val="6"/>
    <w:unhideWhenUsed/>
    <w:qFormat/>
    <w:uiPriority w:val="0"/>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Emphasis"/>
    <w:basedOn w:val="28"/>
    <w:qFormat/>
    <w:uiPriority w:val="0"/>
    <w:rPr>
      <w:i/>
    </w:rPr>
  </w:style>
  <w:style w:type="character" w:styleId="31">
    <w:name w:val="Hyperlink"/>
    <w:basedOn w:val="28"/>
    <w:qFormat/>
    <w:uiPriority w:val="0"/>
    <w:rPr>
      <w:color w:val="0000FF"/>
      <w:u w:val="single"/>
    </w:rPr>
  </w:style>
  <w:style w:type="paragraph" w:customStyle="1" w:styleId="32">
    <w:name w:val="TOC 标题1"/>
    <w:qFormat/>
    <w:uiPriority w:val="27"/>
    <w:rPr>
      <w:rFonts w:ascii="宋体" w:hAnsi="宋体" w:eastAsia="宋体" w:cs="Times New Roman"/>
      <w:color w:val="2E74B5"/>
      <w:sz w:val="32"/>
      <w:szCs w:val="32"/>
      <w:lang w:val="en-US" w:eastAsia="zh-CN" w:bidi="ar-SA"/>
    </w:rPr>
  </w:style>
  <w:style w:type="paragraph" w:customStyle="1" w:styleId="33">
    <w:name w:val="表格文字"/>
    <w:basedOn w:val="34"/>
    <w:qFormat/>
    <w:uiPriority w:val="0"/>
    <w:pPr>
      <w:spacing w:before="25" w:after="25"/>
      <w:jc w:val="left"/>
    </w:pPr>
    <w:rPr>
      <w:bCs/>
      <w:spacing w:val="10"/>
      <w:kern w:val="0"/>
      <w:sz w:val="24"/>
    </w:rPr>
  </w:style>
  <w:style w:type="paragraph" w:customStyle="1" w:styleId="34">
    <w:name w:val="表格文字图表文字"/>
    <w:basedOn w:val="1"/>
    <w:qFormat/>
    <w:uiPriority w:val="0"/>
    <w:pPr>
      <w:snapToGrid w:val="0"/>
      <w:ind w:firstLine="200" w:firstLineChars="200"/>
      <w:jc w:val="center"/>
    </w:pPr>
    <w:rPr>
      <w:color w:val="7030A0"/>
    </w:rPr>
  </w:style>
  <w:style w:type="table" w:customStyle="1" w:styleId="35">
    <w:name w:val="Table Normal_0"/>
    <w:semiHidden/>
    <w:unhideWhenUsed/>
    <w:qFormat/>
    <w:uiPriority w:val="0"/>
    <w:tblPr>
      <w:tblCellMar>
        <w:top w:w="0" w:type="dxa"/>
        <w:left w:w="0" w:type="dxa"/>
        <w:bottom w:w="0" w:type="dxa"/>
        <w:right w:w="0" w:type="dxa"/>
      </w:tblCellMar>
    </w:tblPr>
  </w:style>
  <w:style w:type="paragraph" w:customStyle="1" w:styleId="36">
    <w:name w:val="Table Paragraph"/>
    <w:basedOn w:val="1"/>
    <w:qFormat/>
    <w:uiPriority w:val="1"/>
    <w:rPr>
      <w:rFonts w:ascii="宋体" w:hAnsi="宋体" w:eastAsia="宋体" w:cs="宋体"/>
      <w:lang w:val="zh-CN" w:eastAsia="zh-CN" w:bidi="zh-CN"/>
    </w:rPr>
  </w:style>
  <w:style w:type="character" w:customStyle="1" w:styleId="37">
    <w:name w:val="font11"/>
    <w:basedOn w:val="28"/>
    <w:qFormat/>
    <w:uiPriority w:val="0"/>
    <w:rPr>
      <w:rFonts w:hint="eastAsia" w:ascii="微软雅黑" w:hAnsi="微软雅黑" w:eastAsia="微软雅黑" w:cs="微软雅黑"/>
      <w:color w:val="000000"/>
      <w:sz w:val="22"/>
      <w:szCs w:val="22"/>
      <w:u w:val="none"/>
    </w:rPr>
  </w:style>
  <w:style w:type="paragraph" w:customStyle="1" w:styleId="38">
    <w:name w:val="中等深浅底纹 1 - 强调文字颜色 11"/>
    <w:qFormat/>
    <w:uiPriority w:val="1"/>
    <w:rPr>
      <w:rFonts w:ascii="Calibri" w:hAnsi="Calibri" w:eastAsia="宋体" w:cs="Times New Roman"/>
      <w:sz w:val="22"/>
      <w:szCs w:val="22"/>
      <w:lang w:val="en-US" w:eastAsia="zh-CN" w:bidi="ar-SA"/>
    </w:rPr>
  </w:style>
  <w:style w:type="paragraph" w:styleId="39">
    <w:name w:val="List Paragraph"/>
    <w:basedOn w:val="1"/>
    <w:qFormat/>
    <w:uiPriority w:val="0"/>
    <w:pPr>
      <w:ind w:firstLine="420" w:firstLineChars="200"/>
    </w:pPr>
    <w:rPr>
      <w:rFonts w:ascii="Calibri" w:hAnsi="Calibri" w:eastAsia="宋体" w:cs="Times New Roman"/>
      <w:szCs w:val="22"/>
      <w:lang w:val="en-US" w:eastAsia="zh-CN" w:bidi="ar-SA"/>
    </w:rPr>
  </w:style>
  <w:style w:type="paragraph" w:customStyle="1" w:styleId="40">
    <w:name w:val="_Style 0"/>
    <w:qFormat/>
    <w:uiPriority w:val="0"/>
    <w:pPr>
      <w:ind w:firstLine="420" w:firstLineChars="200"/>
    </w:pPr>
    <w:rPr>
      <w:rFonts w:ascii="Calibri" w:hAnsi="Calibri" w:eastAsia="宋体" w:cs="Times New Roman"/>
      <w:szCs w:val="22"/>
      <w:lang w:val="en-US" w:eastAsia="zh-CN" w:bidi="ar-SA"/>
    </w:rPr>
  </w:style>
  <w:style w:type="paragraph" w:customStyle="1" w:styleId="41">
    <w:name w:val="彩色列表 - 强调文字颜色 12"/>
    <w:basedOn w:val="1"/>
    <w:qFormat/>
    <w:uiPriority w:val="34"/>
    <w:pPr>
      <w:ind w:firstLine="420" w:firstLineChars="200"/>
    </w:pPr>
    <w:rPr>
      <w:rFonts w:ascii="Calibri" w:hAnsi="Calibri" w:eastAsia="宋体" w:cs="Times New Roman"/>
      <w:szCs w:val="22"/>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大标题"/>
    <w:basedOn w:val="1"/>
    <w:next w:val="11"/>
    <w:qFormat/>
    <w:uiPriority w:val="0"/>
    <w:pPr>
      <w:jc w:val="center"/>
    </w:pPr>
    <w:rPr>
      <w:rFonts w:ascii="Arial" w:hAnsi="Arial" w:eastAsia="宋体"/>
      <w:b/>
      <w:sz w:val="28"/>
      <w:szCs w:val="24"/>
    </w:rPr>
  </w:style>
  <w:style w:type="paragraph" w:customStyle="1" w:styleId="44">
    <w:name w:val="样式1"/>
    <w:basedOn w:val="3"/>
    <w:next w:val="5"/>
    <w:qFormat/>
    <w:uiPriority w:val="0"/>
  </w:style>
  <w:style w:type="paragraph" w:customStyle="1" w:styleId="45">
    <w:name w:val="2级小标题"/>
    <w:basedOn w:val="2"/>
    <w:qFormat/>
    <w:uiPriority w:val="0"/>
    <w:pPr>
      <w:numPr>
        <w:ilvl w:val="1"/>
        <w:numId w:val="1"/>
      </w:numPr>
      <w:spacing w:line="360" w:lineRule="auto"/>
    </w:pPr>
    <w:rPr>
      <w:bCs/>
      <w:sz w:val="24"/>
      <w:szCs w:val="24"/>
    </w:rPr>
  </w:style>
  <w:style w:type="paragraph" w:customStyle="1" w:styleId="46">
    <w:name w:val="正文1"/>
    <w:basedOn w:val="1"/>
    <w:qFormat/>
    <w:uiPriority w:val="0"/>
    <w:pPr>
      <w:spacing w:line="360" w:lineRule="auto"/>
      <w:ind w:left="-76" w:leftChars="-50" w:right="-105" w:rightChars="-50" w:hanging="29" w:hangingChars="12"/>
      <w:jc w:val="center"/>
    </w:pPr>
    <w:rPr>
      <w:rFonts w:ascii="宋体" w:hAnsi="宋体" w:cs="宋体"/>
    </w:rPr>
  </w:style>
  <w:style w:type="paragraph" w:customStyle="1" w:styleId="47">
    <w:name w:val="文本"/>
    <w:basedOn w:val="1"/>
    <w:qFormat/>
    <w:uiPriority w:val="0"/>
    <w:pPr>
      <w:spacing w:before="25" w:beforeLines="25" w:after="25" w:afterLines="25"/>
      <w:ind w:firstLine="420"/>
    </w:pPr>
  </w:style>
  <w:style w:type="paragraph" w:customStyle="1" w:styleId="48">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49">
    <w:name w:val="中等深浅网格 21"/>
    <w:qFormat/>
    <w:uiPriority w:val="1"/>
    <w:pPr>
      <w:adjustRightInd w:val="0"/>
      <w:snapToGrid w:val="0"/>
    </w:pPr>
    <w:rPr>
      <w:rFonts w:ascii="Tahoma" w:hAnsi="Tahoma" w:eastAsia="宋体" w:cs="Times New Roman"/>
      <w:sz w:val="22"/>
      <w:szCs w:val="22"/>
      <w:lang w:val="en-US" w:eastAsia="zh-CN" w:bidi="ar-SA"/>
    </w:rPr>
  </w:style>
  <w:style w:type="paragraph" w:styleId="5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列出段落1"/>
    <w:basedOn w:val="1"/>
    <w:qFormat/>
    <w:uiPriority w:val="34"/>
    <w:pPr>
      <w:ind w:firstLine="420" w:firstLineChars="200"/>
    </w:pPr>
    <w:rPr>
      <w:szCs w:val="20"/>
    </w:rPr>
  </w:style>
  <w:style w:type="character" w:customStyle="1" w:styleId="54">
    <w:name w:val="font61"/>
    <w:basedOn w:val="28"/>
    <w:qFormat/>
    <w:uiPriority w:val="0"/>
    <w:rPr>
      <w:rFonts w:ascii="Arial" w:hAnsi="Arial" w:cs="Arial"/>
      <w:color w:val="000000"/>
      <w:sz w:val="22"/>
      <w:szCs w:val="22"/>
      <w:u w:val="none"/>
    </w:rPr>
  </w:style>
  <w:style w:type="character" w:customStyle="1" w:styleId="55">
    <w:name w:val="font21"/>
    <w:basedOn w:val="28"/>
    <w:qFormat/>
    <w:uiPriority w:val="0"/>
    <w:rPr>
      <w:rFonts w:hint="eastAsia" w:ascii="宋体" w:hAnsi="宋体" w:eastAsia="宋体" w:cs="宋体"/>
      <w:color w:val="000000"/>
      <w:sz w:val="22"/>
      <w:szCs w:val="22"/>
      <w:u w:val="none"/>
    </w:rPr>
  </w:style>
  <w:style w:type="paragraph" w:customStyle="1" w:styleId="56">
    <w:name w:val="UserStyle_0"/>
    <w:qFormat/>
    <w:uiPriority w:val="0"/>
    <w:pPr>
      <w:textAlignment w:val="baseline"/>
    </w:pPr>
    <w:rPr>
      <w:rFonts w:ascii="宋体" w:hAnsi="Times New Roman" w:eastAsia="宋体" w:cs="Times New Roman"/>
      <w:color w:val="000000"/>
      <w:sz w:val="24"/>
      <w:szCs w:val="24"/>
      <w:lang w:val="en-US" w:eastAsia="zh-CN" w:bidi="ar-SA"/>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4.xml"/><Relationship Id="rId36" Type="http://schemas.openxmlformats.org/officeDocument/2006/relationships/footer" Target="footer23.xml"/><Relationship Id="rId35" Type="http://schemas.openxmlformats.org/officeDocument/2006/relationships/header" Target="header9.xml"/><Relationship Id="rId34" Type="http://schemas.openxmlformats.org/officeDocument/2006/relationships/footer" Target="footer22.xml"/><Relationship Id="rId33" Type="http://schemas.openxmlformats.org/officeDocument/2006/relationships/header" Target="header8.xml"/><Relationship Id="rId32" Type="http://schemas.openxmlformats.org/officeDocument/2006/relationships/footer" Target="footer21.xml"/><Relationship Id="rId31" Type="http://schemas.openxmlformats.org/officeDocument/2006/relationships/header" Target="header7.xml"/><Relationship Id="rId30" Type="http://schemas.openxmlformats.org/officeDocument/2006/relationships/footer" Target="footer20.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contractReview xmlns="http://schemas.wps.cn/vas-ai-hub/contract-review">
  <reviewItems>
    <reviewItem>
      <errorID>a03ae00f-c164-43f1-8703-2f72e111927d</errorID>
      <errorWord>所投</errorWord>
      <group>L1_Word</group>
      <groupName>字词问题</groupName>
      <ability>L2_Typo</ability>
      <abilityName>字词错误</abilityName>
      <candidateList>
        <item>所有</item>
      </candidateList>
      <explain/>
      <paraID>603C35AF</paraID>
      <start>202</start>
      <end>204</end>
      <status>ignored</status>
      <modifiedWord/>
      <trackRevisions>false</trackRevisions>
    </reviewItem>
    <reviewItem>
      <errorID>0cd04775-08b0-4aae-b7fd-5426f81c6af7</errorID>
      <errorWord>理</errorWord>
      <group>L1_Word</group>
      <groupName>字词问题</groupName>
      <ability>L2_Typo</ability>
      <abilityName>字词错误</abilityName>
      <candidateList>
        <item>理总</item>
      </candidateList>
      <explain/>
      <paraID>603C35AF</paraID>
      <start>252</start>
      <end>253</end>
      <status>ignored</status>
      <modifiedWord/>
      <trackRevisions>false</trackRevisions>
    </reviewItem>
    <reviewItem>
      <errorID>be431b3a-eb49-48a0-a699-8fd6d06706a1</errorID>
      <errorWord>授标</errorWord>
      <group>L1_Word</group>
      <groupName>字词问题</groupName>
      <ability>L2_Typo</ability>
      <abilityName>字词错误</abilityName>
      <candidateList>
        <item>投标</item>
      </candidateList>
      <explain/>
      <paraID>5B4A39F1</paraID>
      <start>48</start>
      <end>50</end>
      <status>ignored</status>
      <modifiedWord/>
      <trackRevisions>false</trackRevisions>
    </reviewItem>
    <reviewItem>
      <errorID>721c5e04-04df-429d-b263-9a0c72139219</errorID>
      <errorWord>位</errorWord>
      <group>L1_Word</group>
      <groupName>字词问题</groupName>
      <ability>L2_Typo</ability>
      <abilityName>字词错误</abilityName>
      <candidateList>
        <item>位公</item>
      </candidateList>
      <explain/>
      <paraID>4E097090</paraID>
      <start>31</start>
      <end>33</end>
      <status>modified</status>
      <modifiedWord>位公</modifiedWord>
      <trackRevisions>false</trackRevisions>
    </reviewItem>
    <reviewItem>
      <errorID>4dc257aa-9228-4ac0-a53d-e8d2d12ecff6</errorID>
      <errorWord>》</errorWord>
      <group>L1_Word</group>
      <groupName>字词问题</groupName>
      <ability>L2_Typo</ability>
      <abilityName>字词错误</abilityName>
      <candidateList>
        <item>》和</item>
      </candidateList>
      <explain/>
      <paraID>361F8981</paraID>
      <start>42</start>
      <end>44</end>
      <status>modified</status>
      <modifiedWord>》和</modifiedWord>
      <trackRevisions>false</trackRevisions>
    </reviewItem>
    <reviewItem>
      <errorID>56c53326-2077-4c33-94f5-4c467f8d3fe7</errorID>
      <errorWord>年</errorWord>
      <group>L1_Word</group>
      <groupName>字词问题</groupName>
      <ability>L2_Typo</ability>
      <abilityName>字词错误</abilityName>
      <candidateList>
        <item/>
      </candidateList>
      <explain/>
      <paraID>2D25F593</paraID>
      <start>78</start>
      <end>79</end>
      <status>ignored</status>
      <modifiedWord/>
      <trackRevisions>false</trackRevisions>
    </reviewItem>
    <reviewItem>
      <errorID>f2111f67-71ce-4e4f-a4cd-29639034f06a</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10BFC8DC</paraID>
      <start>57</start>
      <end>58</end>
      <status>ignored</status>
      <modifiedWord/>
      <trackRevisions>false</trackRevisions>
    </reviewItem>
    <reviewItem>
      <errorID>0e81a4a4-36c0-41a1-ad7a-9cd572f5efc5</errorID>
      <errorWord>用件</errorWord>
      <group>L1_Word</group>
      <groupName>字词问题</groupName>
      <ability>L2_Typo</ability>
      <abilityName>字词错误</abilityName>
      <candidateList>
        <item>工件</item>
      </candidateList>
      <explain/>
      <paraID>48225257</paraID>
      <start>99</start>
      <end>101</end>
      <status>ignored</status>
      <modifiedWord/>
      <trackRevisions>false</trackRevisions>
    </reviewItem>
    <reviewItem>
      <errorID>b9ebb183-9b7e-41ea-9d57-b81f46ac72f5</errorID>
      <errorWord>全免费</errorWord>
      <group>L1_Word</group>
      <groupName>字词问题</groupName>
      <ability>L2_Typo</ability>
      <abilityName>字词错误</abilityName>
      <candidateList>
        <item>免费</item>
      </candidateList>
      <explain/>
      <paraID>7420E537</paraID>
      <start>177</start>
      <end>180</end>
      <status>ignored</status>
      <modifiedWord/>
      <trackRevisions>false</trackRevisions>
    </reviewItem>
    <reviewItem>
      <errorID>77ac20ac-0357-49b2-bd3d-145768f90bd2</errorID>
      <errorWord>期</errorWord>
      <group>L1_Word</group>
      <groupName>字词问题</groupName>
      <ability>L2_Typo</ability>
      <abilityName>字词错误</abilityName>
      <candidateList>
        <item>期内</item>
      </candidateList>
      <explain/>
      <paraID>7420E537</paraID>
      <start>193</start>
      <end>194</end>
      <status>ignored</status>
      <modifiedWord/>
      <trackRevisions>false</trackRevisions>
    </reviewItem>
    <reviewItem>
      <errorID>0ed41c47-391a-4d50-974e-ad9fc0a883a3</errorID>
      <errorWord>参与</errorWord>
      <group>L1_Word</group>
      <groupName>字词问题</groupName>
      <ability>L2_Typo</ability>
      <abilityName>字词错误</abilityName>
      <candidateList>
        <item>与</item>
      </candidateList>
      <explain>（舆）yù参与：～会。</explain>
      <paraID>4E75E2F6</paraID>
      <start>2</start>
      <end>4</end>
      <status>ignored</status>
      <modifiedWord/>
      <trackRevisions>false</trackRevisions>
    </reviewItem>
    <reviewItem>
      <errorID>16d69c82-c104-4b99-9ba8-adb06045cd31</errorID>
      <errorWord>全免费</errorWord>
      <group>L1_Word</group>
      <groupName>字词问题</groupName>
      <ability>L2_Typo</ability>
      <abilityName>字词错误</abilityName>
      <candidateList>
        <item>免费</item>
      </candidateList>
      <explain/>
      <paraID>57DFC187</paraID>
      <start>17</start>
      <end>20</end>
      <status>ignored</status>
      <modifiedWord/>
      <trackRevisions>false</trackRevisions>
    </reviewItem>
    <reviewItem>
      <errorID>d73fdfd3-4823-4682-87d6-b6419de8cb11</errorID>
      <errorWord>期</errorWord>
      <group>L1_Word</group>
      <groupName>字词问题</groupName>
      <ability>L2_Typo</ability>
      <abilityName>字词错误</abilityName>
      <candidateList>
        <item>期内</item>
      </candidateList>
      <explain/>
      <paraID>57DFC187</paraID>
      <start>33</start>
      <end>34</end>
      <status>ignored</status>
      <modifiedWord/>
      <trackRevisions>false</trackRevisions>
    </reviewItem>
    <reviewItem>
      <errorID>7b7ce542-4dfa-4175-bea3-73cef386cb34</errorID>
      <errorWord>\</errorWord>
      <group>L1_Punc</group>
      <groupName>标点问题</groupName>
      <ability>L2_Punc</ability>
      <abilityName>标点符号检查</abilityName>
      <candidateList/>
      <explain/>
      <paraID>46CDC59B</paraID>
      <start>0</start>
      <end>1</end>
      <status>ignored</status>
      <modifiedWord/>
      <trackRevisions>false</trackRevisions>
    </reviewItem>
    <reviewItem>
      <errorID>9d6a75c8-48c4-4f24-8273-92a116e9e112</errorID>
      <errorWord>)</errorWord>
      <group>L1_Format</group>
      <groupName>格式问题</groupName>
      <ability>L2_HalfPunc</ability>
      <abilityName>全半角检查</abilityName>
      <candidateList>
        <item>）</item>
      </candidateList>
      <explain>文本全半角错误。</explain>
      <paraID>6D0FDAE0</paraID>
      <start>5</start>
      <end>6</end>
      <status>modified</status>
      <modifiedWord>）</modifiedWord>
      <trackRevisions>false</trackRevisions>
    </reviewItem>
    <reviewItem>
      <errorID>b8f5d3ba-0357-4f8c-9b1b-af2ab575ee29</errorID>
      <errorWord>（</errorWord>
      <group>L1_Punc</group>
      <groupName>标点问题</groupName>
      <ability>L2_Punc</ability>
      <abilityName>标点符号检查</abilityName>
      <candidateList/>
      <explain>同一形式括号套用。</explain>
      <paraID>6D4B6960</paraID>
      <start>36</start>
      <end>37</end>
      <status>ignored</status>
      <modifiedWord/>
      <trackRevisions>false</trackRevisions>
    </reviewItem>
    <reviewItem>
      <errorID>279f0cda-4f95-4529-bc0e-51b154174d30</errorID>
      <errorWord>）</errorWord>
      <group>L1_Punc</group>
      <groupName>标点问题</groupName>
      <ability>L2_Punc</ability>
      <abilityName>标点符号检查</abilityName>
      <candidateList/>
      <explain>同一形式括号套用。</explain>
      <paraID>6D4B6960</paraID>
      <start>59</start>
      <end>60</end>
      <status>ignored</status>
      <modifiedWord/>
      <trackRevisions>false</trackRevisions>
    </reviewItem>
    <reviewItem>
      <errorID>53eeff85-506e-4e10-8131-0b7701d54982</errorID>
      <errorWord>（</errorWord>
      <group>L1_Punc</group>
      <groupName>标点问题</groupName>
      <ability>L2_Punc</ability>
      <abilityName>标点符号检查</abilityName>
      <candidateList/>
      <explain>同一形式括号套用。</explain>
      <paraID>6D4B6960</paraID>
      <start>101</start>
      <end>102</end>
      <status>ignored</status>
      <modifiedWord/>
      <trackRevisions>false</trackRevisions>
    </reviewItem>
    <reviewItem>
      <errorID>9140f35f-0d0d-498a-b3a5-1386a9505cb8</errorID>
      <errorWord>）</errorWord>
      <group>L1_Punc</group>
      <groupName>标点问题</groupName>
      <ability>L2_Punc</ability>
      <abilityName>标点符号检查</abilityName>
      <candidateList/>
      <explain>同一形式括号套用。</explain>
      <paraID>6D4B6960</paraID>
      <start>117</start>
      <end>118</end>
      <status>ignored</status>
      <modifiedWord/>
      <trackRevisions>false</trackRevisions>
    </reviewItem>
    <reviewItem>
      <errorID>a1091b29-9305-4f79-a22b-6126b076ec7a</errorID>
      <errorWord>所投</errorWord>
      <group>L1_Word</group>
      <groupName>字词问题</groupName>
      <ability>L2_Typo</ability>
      <abilityName>字词错误</abilityName>
      <candidateList>
        <item>所有</item>
      </candidateList>
      <explain/>
      <paraID>3C032FA0</paraID>
      <start>202</start>
      <end>204</end>
      <status>ignored</status>
      <modifiedWord/>
      <trackRevisions>false</trackRevisions>
    </reviewItem>
    <reviewItem>
      <errorID>b205f424-e626-4f8b-8bf4-75ff0e67bf4f</errorID>
      <errorWord>理</errorWord>
      <group>L1_Word</group>
      <groupName>字词问题</groupName>
      <ability>L2_Typo</ability>
      <abilityName>字词错误</abilityName>
      <candidateList>
        <item>理总</item>
      </candidateList>
      <explain/>
      <paraID>3C032FA0</paraID>
      <start>252</start>
      <end>253</end>
      <status>ignored</status>
      <modifiedWord/>
      <trackRevisions>false</trackRevisions>
    </reviewItem>
    <reviewItem>
      <errorID>751cf6b5-d2d2-4b4a-a3ef-8790fff66d67</errorID>
      <errorWord>数</errorWord>
      <group>L1_Word</group>
      <groupName>字词问题</groupName>
      <ability>L2_Typo</ability>
      <abilityName>字词错误</abilityName>
      <candidateList>
        <item>数和</item>
      </candidateList>
      <explain/>
      <paraID>102FED09</paraID>
      <start>77</start>
      <end>78</end>
      <status>ignored</status>
      <modifiedWord/>
      <trackRevisions>false</trackRevisions>
    </reviewItem>
    <reviewItem>
      <errorID>f66baf3d-f548-4ed4-8867-95658b3e1532</errorID>
      <errorWord>(</errorWord>
      <group>L1_Format</group>
      <groupName>格式问题</groupName>
      <ability>L2_HalfPunc</ability>
      <abilityName>全半角检查</abilityName>
      <candidateList>
        <item>（</item>
      </candidateList>
      <explain>文本全半角错误。</explain>
      <paraID>5FC95F10</paraID>
      <start>47</start>
      <end>48</end>
      <status>modified</status>
      <modifiedWord>（</modifiedWord>
      <trackRevisions>false</trackRevisions>
    </reviewItem>
    <reviewItem>
      <errorID>6d977c60-4a37-4bd8-b253-3aef7da81ee8</errorID>
      <errorWord>原代码</errorWord>
      <group>L1_Word</group>
      <groupName>字词问题</groupName>
      <ability>L2_Typo</ability>
      <abilityName>字词错误</abilityName>
      <candidateList>
        <item>源代码</item>
      </candidateList>
      <explain>存在发音相同字词的误用。</explain>
      <paraID>4048BAE7</paraID>
      <start>19</start>
      <end>22</end>
      <status>modified</status>
      <modifiedWord>源代码</modifiedWord>
      <trackRevisions>false</trackRevisions>
    </reviewItem>
    <reviewItem>
      <errorID>a6f00058-f3df-4235-9145-a8d6ffae2f7e</errorID>
      <errorWord>共同协商</errorWord>
      <group>L1_Word</group>
      <groupName>字词问题</groupName>
      <ability>L2_Typo</ability>
      <abilityName>字词错误</abilityName>
      <candidateList>
        <item>协商</item>
      </candidateList>
      <explain/>
      <paraID>49E62420</paraID>
      <start>103</start>
      <end>107</end>
      <status>ignored</status>
      <modifiedWord/>
      <trackRevisions>false</trackRevisions>
    </reviewItem>
    <reviewItem>
      <errorID>14ede608-7e53-425a-a8b7-bc0460895815</errorID>
      <errorWord>供</errorWord>
      <group>L1_Word</group>
      <groupName>字词问题</groupName>
      <ability>L2_Typo</ability>
      <abilityName>字词错误</abilityName>
      <candidateList>
        <item>供的</item>
      </candidateList>
      <explain/>
      <paraID>59D67B17</paraID>
      <start>149</start>
      <end>151</end>
      <status>modified</status>
      <modifiedWord>供的</modifiedWord>
      <trackRevisions>false</trackRevisions>
    </reviewItem>
    <reviewItem>
      <errorID>606c0327-ac7c-4513-9aa0-585a4795a2c8</errorID>
      <errorWord>，</errorWord>
      <group>L1_Word</group>
      <groupName>字词问题</groupName>
      <ability>L2_Typo</ability>
      <abilityName>字词错误</abilityName>
      <candidateList>
        <item>，应</item>
      </candidateList>
      <explain/>
      <paraID>65F532D2</paraID>
      <start>92</start>
      <end>94</end>
      <status>modified</status>
      <modifiedWord>，应</modifiedWord>
      <trackRevisions>false</trackRevisions>
    </reviewItem>
    <reviewItem>
      <errorID>9b38b5d0-bd0b-4f17-b54f-376cb8ace57d</errorID>
      <errorWord>（</errorWord>
      <group>L1_Punc</group>
      <groupName>标点问题</groupName>
      <ability>L2_Punc</ability>
      <abilityName>标点符号检查</abilityName>
      <candidateList/>
      <explain>同一形式括号套用。</explain>
      <paraID>238D7AB3</paraID>
      <start>36</start>
      <end>37</end>
      <status>ignored</status>
      <modifiedWord/>
      <trackRevisions>false</trackRevisions>
    </reviewItem>
    <reviewItem>
      <errorID>d54b27dd-f59b-4063-a59c-0b3ffd1c6b32</errorID>
      <errorWord>）</errorWord>
      <group>L1_Punc</group>
      <groupName>标点问题</groupName>
      <ability>L2_Punc</ability>
      <abilityName>标点符号检查</abilityName>
      <candidateList/>
      <explain>同一形式括号套用。</explain>
      <paraID>238D7AB3</paraID>
      <start>59</start>
      <end>60</end>
      <status>ignored</status>
      <modifiedWord/>
      <trackRevisions>false</trackRevisions>
    </reviewItem>
    <reviewItem>
      <errorID>f4612b45-a52b-4930-ba82-8b98e2dac52b</errorID>
      <errorWord>（</errorWord>
      <group>L1_Punc</group>
      <groupName>标点问题</groupName>
      <ability>L2_Punc</ability>
      <abilityName>标点符号检查</abilityName>
      <candidateList/>
      <explain>同一形式括号套用。</explain>
      <paraID>238D7AB3</paraID>
      <start>101</start>
      <end>102</end>
      <status>ignored</status>
      <modifiedWord/>
      <trackRevisions>false</trackRevisions>
    </reviewItem>
    <reviewItem>
      <errorID>f53b0ef6-76e6-485f-9ed3-64aeb9a02d23</errorID>
      <errorWord>）</errorWord>
      <group>L1_Punc</group>
      <groupName>标点问题</groupName>
      <ability>L2_Punc</ability>
      <abilityName>标点符号检查</abilityName>
      <candidateList/>
      <explain>同一形式括号套用。</explain>
      <paraID>238D7AB3</paraID>
      <start>117</start>
      <end>118</end>
      <status>ignored</status>
      <modifiedWord/>
      <trackRevisions>false</trackRevisions>
    </reviewItem>
    <reviewItem>
      <errorID>c5c488bc-08c3-4337-9f3e-8997b3dccf33</errorID>
      <errorWord>所投</errorWord>
      <group>L1_Word</group>
      <groupName>字词问题</groupName>
      <ability>L2_Typo</ability>
      <abilityName>字词错误</abilityName>
      <candidateList>
        <item>所有</item>
      </candidateList>
      <explain/>
      <paraID> FB13E91</paraID>
      <start>202</start>
      <end>204</end>
      <status>ignored</status>
      <modifiedWord/>
      <trackRevisions>false</trackRevisions>
    </reviewItem>
    <reviewItem>
      <errorID>65a002be-d874-425b-8c80-4c8d7756a750</errorID>
      <errorWord>理</errorWord>
      <group>L1_Word</group>
      <groupName>字词问题</groupName>
      <ability>L2_Typo</ability>
      <abilityName>字词错误</abilityName>
      <candidateList>
        <item>理总</item>
      </candidateList>
      <explain/>
      <paraID> FB13E91</paraID>
      <start>252</start>
      <end>253</end>
      <status>ignored</status>
      <modifiedWord/>
      <trackRevisions>false</trackRevisions>
    </reviewItem>
    <reviewItem>
      <errorID>74462daf-8fba-4fcd-b04b-490288c6c444</errorID>
      <errorWord>：</errorWord>
      <group>L1_Punc</group>
      <groupName>标点问题</groupName>
      <ability>L2_Punc</ability>
      <abilityName>标点符号检查</abilityName>
      <candidateList/>
      <explain/>
      <paraID> 8A19146</paraID>
      <start>0</start>
      <end>1</end>
      <status>ignored</status>
      <modifiedWord/>
      <trackRevisions>false</trackRevisions>
    </reviewItem>
    <reviewItem>
      <errorID>49af51cf-043b-4416-bb7c-6a3c4fe7af02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41EA1142</paraID>
      <start>0</start>
      <end>2</end>
      <status>modified</status>
      <modifiedWord>1.</modifiedWord>
      <trackRevisions>false</trackRevisions>
    </reviewItem>
    <reviewItem>
      <errorID>cbfcb823-94a1-4f38-9eba-96b79534e2fc</errorID>
      <errorWord>检测仪</errorWord>
      <group>L1_Word</group>
      <groupName>字词问题</groupName>
      <ability>L2_Typo</ability>
      <abilityName>字词错误</abilityName>
      <candidateList>
        <item>监测仪</item>
      </candidateList>
      <explain/>
      <paraID>7C5C72CB</paraID>
      <start>5</start>
      <end>8</end>
      <status>ignored</status>
      <modifiedWord/>
      <trackRevisions>false</trackRevisions>
    </reviewItem>
    <reviewItem>
      <errorID>fdd2d49e-d910-49ef-9a8f-36c928470013</errorID>
      <errorWord>检测仪</errorWord>
      <group>L1_Word</group>
      <groupName>字词问题</groupName>
      <ability>L2_Typo</ability>
      <abilityName>字词错误</abilityName>
      <candidateList>
        <item>监测仪</item>
      </candidateList>
      <explain/>
      <paraID>726C80E4</paraID>
      <start>4</start>
      <end>7</end>
      <status>ignored</status>
      <modifiedWord/>
      <trackRevisions>false</trackRevisions>
    </reviewItem>
    <reviewItem>
      <errorID>f7099898-4677-4c2e-92a6-cb880fa024c7</errorID>
      <errorWord>(</errorWord>
      <group>L1_Format</group>
      <groupName>格式问题</groupName>
      <ability>L2_HalfPunc</ability>
      <abilityName>全半角检查</abilityName>
      <candidateList>
        <item>（</item>
      </candidateList>
      <explain>文本全半角错误。</explain>
      <paraID>176A685F</paraID>
      <start>6</start>
      <end>7</end>
      <status>modified</status>
      <modifiedWord>（</modifiedWord>
      <trackRevisions>false</trackRevisions>
    </reviewItem>
    <reviewItem>
      <errorID>9f246cab-b7f7-48f4-950c-d501cc78ba37</errorID>
      <errorWord>震荡器</errorWord>
      <group>L1_Word</group>
      <groupName>字词问题</groupName>
      <ability>L2_Typo</ability>
      <abilityName>字词错误</abilityName>
      <candidateList>
        <item>振荡器</item>
      </candidateList>
      <explain>存在发音相同字词的误用。</explain>
      <paraID>76B50052</paraID>
      <start>2</start>
      <end>5</end>
      <status>ignored</status>
      <modifiedWord/>
      <trackRevisions>false</trackRevisions>
    </reviewItem>
    <reviewItem>
      <errorID>ff6b2aaf-64bc-445a-a965-94e9c60d4166</errorID>
      <errorWord>）</errorWord>
      <group>L1_Format</group>
      <groupName>格式问题</groupName>
      <ability>L2_HalfPunc</ability>
      <abilityName>全半角检查</abilityName>
      <candidateList>
        <item>)</item>
      </candidateList>
      <explain>文本全半角错误。</explain>
      <paraID>65BCF8D3</paraID>
      <start>14</start>
      <end>15</end>
      <status>modified</status>
      <modifiedWord>)</modifiedWord>
      <trackRevisions>false</trackRevisions>
    </reviewItem>
    <reviewItem>
      <errorID>de0e6a57-4dba-42f1-9cdb-ddc38c08fb9c</errorID>
      <errorWord>病例</errorWord>
      <group>L1_Word</group>
      <groupName>字词问题</groupName>
      <ability>L2_Typo</ability>
      <abilityName>字词错误</abilityName>
      <candidateList>
        <item>病历</item>
      </candidateList>
      <explain>〈名〉医务人员对病人的病情、诊断和处理方法的记录。</explain>
      <paraID> 260DCA5</paraID>
      <start>10</start>
      <end>12</end>
      <status>ignored</status>
      <modifiedWord/>
      <trackRevisions>false</trackRevisions>
    </reviewItem>
    <reviewItem>
      <errorID>453d18c5-ddcb-40a3-83ab-7b72d142bcdb</errorID>
      <errorWord>病例</errorWord>
      <group>L1_Word</group>
      <groupName>字词问题</groupName>
      <ability>L2_Typo</ability>
      <abilityName>字词错误</abilityName>
      <candidateList>
        <item>病历</item>
      </candidateList>
      <explain>〈名〉医务人员对病人的病情、诊断和处理方法的记录。</explain>
      <paraID>5381E88B</paraID>
      <start>4</start>
      <end>6</end>
      <status>ignored</status>
      <modifiedWord/>
      <trackRevisions>false</trackRevisions>
    </reviewItem>
    <reviewItem>
      <errorID>bea04e8b-3280-4d46-b9a2-baf75b606943</errorID>
      <errorWord>固</errorWord>
      <group>L1_Word</group>
      <groupName>字词问题</groupName>
      <ability>L2_Typo</ability>
      <abilityName>字词错误</abilityName>
      <candidateList>
        <item>固地</item>
      </candidateList>
      <explain/>
      <paraID>45A2FBBB</paraID>
      <start>12</start>
      <end>13</end>
      <status>ignored</status>
      <modifiedWord/>
      <trackRevisions>false</trackRevisions>
    </reviewItem>
    <reviewItem>
      <errorID>ac6cdede-d39e-4bc6-bddc-70aa9b2e7b30</errorID>
      <errorWord>(</errorWord>
      <group>L1_Format</group>
      <groupName>格式问题</groupName>
      <ability>L2_HalfPunc</ability>
      <abilityName>全半角检查</abilityName>
      <candidateList>
        <item>（</item>
      </candidateList>
      <explain>文本全半角错误。</explain>
      <paraID>1C916292</paraID>
      <start>6</start>
      <end>7</end>
      <status>modified</status>
      <modifiedWord>（</modifiedWord>
      <trackRevisions>false</trackRevisions>
    </reviewItem>
    <reviewItem>
      <errorID>fd0e88b1-3833-4959-9d04-fedc9a9414ee</errorID>
      <errorWord>病例</errorWord>
      <group>L1_Word</group>
      <groupName>字词问题</groupName>
      <ability>L2_Typo</ability>
      <abilityName>字词错误</abilityName>
      <candidateList>
        <item>病历</item>
      </candidateList>
      <explain>〈名〉医务人员对病人的病情、诊断和处理方法的记录。</explain>
      <paraID>7CC5B878</paraID>
      <start>3</start>
      <end>5</end>
      <status>ignored</status>
      <modifiedWord/>
      <trackRevisions>false</trackRevisions>
    </reviewItem>
    <reviewItem>
      <errorID>287510ba-f1c8-4343-99c0-9f74e23f55ac</errorID>
      <errorWord>病例</errorWord>
      <group>L1_Word</group>
      <groupName>字词问题</groupName>
      <ability>L2_Typo</ability>
      <abilityName>字词错误</abilityName>
      <candidateList>
        <item>病历</item>
      </candidateList>
      <explain>存在发音相同字词的误用。</explain>
      <paraID>7CC5B878</paraID>
      <start>30</start>
      <end>32</end>
      <status>ignored</status>
      <modifiedWord/>
      <trackRevisions>false</trackRevisions>
    </reviewItem>
    <reviewItem>
      <errorID>9714e072-70c5-48ac-bd31-bd63ea35623c</errorID>
      <errorWord>与三</errorWord>
      <group>L1_Word</group>
      <groupName>字词问题</groupName>
      <ability>L2_Typo</ability>
      <abilityName>字词错误</abilityName>
      <candidateList>
        <item>与</item>
      </candidateList>
      <explain>（舆）yù参与：～会。</explain>
      <paraID> 6E03C95</paraID>
      <start>9</start>
      <end>11</end>
      <status>ignored</status>
      <modifiedWord/>
      <trackRevisions>false</trackRevisions>
    </reviewItem>
    <reviewItem>
      <errorID>ad0f3a4c-ec74-419e-8f6e-066205a1b47c</errorID>
      <errorWord>口件</errorWord>
      <group>L1_Word</group>
      <groupName>字词问题</groupName>
      <ability>L2_Typo</ability>
      <abilityName>字词错误</abilityName>
      <candidateList>
        <item>扣件</item>
      </candidateList>
      <explain/>
      <paraID>1965BA58</paraID>
      <start>59</start>
      <end>61</end>
      <status>ignored</status>
      <modifiedWord/>
      <trackRevisions>false</trackRevisions>
    </reviewItem>
    <reviewItem>
      <errorID>4d8d1a63-99f3-4079-86b8-105416d47b05</errorID>
      <errorWord>(</errorWord>
      <group>L1_Format</group>
      <groupName>格式问题</groupName>
      <ability>L2_HalfPunc</ability>
      <abilityName>全半角检查</abilityName>
      <candidateList>
        <item>（</item>
      </candidateList>
      <explain>文本全半角错误。</explain>
      <paraID> 1C1DCC7</paraID>
      <start>17</start>
      <end>18</end>
      <status>modified</status>
      <modifiedWord>（</modifiedWord>
      <trackRevisions>false</trackRevisions>
    </reviewItem>
    <reviewItem>
      <errorID>9954ab0a-4c48-4eb1-bc8e-1b433afb9193</errorID>
      <errorWord>）</errorWord>
      <group>L1_Format</group>
      <groupName>格式问题</groupName>
      <ability>L2_HalfPunc</ability>
      <abilityName>全半角检查</abilityName>
      <candidateList>
        <item>)</item>
      </candidateList>
      <explain>文本全半角错误。</explain>
      <paraID>40C2DB0D</paraID>
      <start>13</start>
      <end>14</end>
      <status>modified</status>
      <modifiedWord>)</modifiedWord>
      <trackRevisions>false</trackRevisions>
    </reviewItem>
    <reviewItem>
      <errorID>cb4a28c3-2f2a-4db6-bae4-705a4dab5a9e</errorID>
      <errorWord>氧气管</errorWord>
      <group>L1_Word</group>
      <groupName>字词问题</groupName>
      <ability>L2_Typo</ability>
      <abilityName>字词错误</abilityName>
      <candidateList>
        <item>氧气罐</item>
      </candidateList>
      <explain/>
      <paraID> 2E441C5</paraID>
      <start>42</start>
      <end>45</end>
      <status>ignored</status>
      <modifiedWord/>
      <trackRevisions>false</trackRevisions>
    </reviewItem>
    <reviewItem>
      <errorID>2ca01fc1-f801-4a0a-9434-e54237c77c30</errorID>
      <errorWord>(</errorWord>
      <group>L1_Format</group>
      <groupName>格式问题</groupName>
      <ability>L2_HalfPunc</ability>
      <abilityName>全半角检查</abilityName>
      <candidateList>
        <item>（</item>
      </candidateList>
      <explain>文本全半角错误。</explain>
      <paraID>18B99A6A</paraID>
      <start>9</start>
      <end>10</end>
      <status>modified</status>
      <modifiedWord>（</modifiedWord>
      <trackRevisions>false</trackRevisions>
    </reviewItem>
    <reviewItem>
      <errorID>626c2169-7a06-42a4-a1ac-165044df5c2d</errorID>
      <errorWord>(</errorWord>
      <group>L1_Format</group>
      <groupName>格式问题</groupName>
      <ability>L2_HalfPunc</ability>
      <abilityName>全半角检查</abilityName>
      <candidateList>
        <item>（</item>
      </candidateList>
      <explain>文本全半角错误。</explain>
      <paraID>322BF498</paraID>
      <start>6</start>
      <end>7</end>
      <status>modified</status>
      <modifiedWord>（</modifiedWord>
      <trackRevisions>false</trackRevisions>
    </reviewItem>
    <reviewItem>
      <errorID>5dd1da74-f1cf-4a08-98e9-16ee21aaa620</errorID>
      <errorWord>）</errorWord>
      <group>L1_Format</group>
      <groupName>格式问题</groupName>
      <ability>L2_HalfPunc</ability>
      <abilityName>全半角检查</abilityName>
      <candidateList>
        <item>)</item>
      </candidateList>
      <explain>文本全半角错误。</explain>
      <paraID>2BB897DA</paraID>
      <start>13</start>
      <end>14</end>
      <status>modified</status>
      <modifiedWord>)</modifiedWord>
      <trackRevisions>false</trackRevisions>
    </reviewItem>
    <reviewItem>
      <errorID>b42d928a-90e6-4dc0-8ffd-478879440c36</errorID>
      <errorWord>）</errorWord>
      <group>L1_Format</group>
      <groupName>格式问题</groupName>
      <ability>L2_HalfPunc</ability>
      <abilityName>全半角检查</abilityName>
      <candidateList>
        <item>)</item>
      </candidateList>
      <explain>文本全半角错误。</explain>
      <paraID>2220B2AE</paraID>
      <start>13</start>
      <end>14</end>
      <status>modified</status>
      <modifiedWord>)</modifiedWord>
      <trackRevisions>false</trackRevisions>
    </reviewItem>
    <reviewItem>
      <errorID>9312ab7e-01e2-4991-a32d-b6a3a9341492</errorID>
      <errorWord>震荡器</errorWord>
      <group>L1_Word</group>
      <groupName>字词问题</groupName>
      <ability>L2_Typo</ability>
      <abilityName>字词错误</abilityName>
      <candidateList>
        <item>振荡器</item>
      </candidateList>
      <explain>存在发音相同字词的误用。</explain>
      <paraID>5DDAB209</paraID>
      <start>2</start>
      <end>5</end>
      <status>ignored</status>
      <modifiedWord/>
      <trackRevisions>false</trackRevisions>
    </reviewItem>
    <reviewItem>
      <errorID>8a7a5add-742f-44cb-aa9f-f2b689ef8660</errorID>
      <errorWord>微量震荡器</errorWord>
      <group>L1_Word</group>
      <groupName>字词问题</groupName>
      <ability>L2_Typo</ability>
      <abilityName>字词错误</abilityName>
      <candidateList>
        <item>微量振荡器</item>
      </candidateList>
      <explain/>
      <paraID> DB32959</paraID>
      <start>2</start>
      <end>7</end>
      <status>ignored</status>
      <modifiedWord/>
      <trackRevisions>false</trackRevisions>
    </reviewItem>
    <reviewItem>
      <errorID>1b7f2cb3-d540-468d-b170-65c76ad4fecb</errorID>
      <errorWord>及常规检查</errorWord>
      <group>L1_Knowledge</group>
      <groupName>知识性问题</groupName>
      <ability>L2_Term</ability>
      <abilityName>专业术语</abilityName>
      <candidateList>
        <item>血常规检查</item>
      </candidateList>
      <explain/>
      <paraID>6861A8F5</paraID>
      <start>44</start>
      <end>49</end>
      <status>ignored</status>
      <modifiedWord/>
      <trackRevisions>false</trackRevisions>
    </reviewItem>
    <reviewItem>
      <errorID>3dfa6ae9-3e43-4c6d-8ff1-e72f5662d404</errorID>
      <errorWord>劣于</errorWord>
      <group>L1_Word</group>
      <groupName>字词问题</groupName>
      <ability>L2_Typo</ability>
      <abilityName>字词错误</abilityName>
      <candidateList>
        <item>低于</item>
      </candidateList>
      <explain/>
      <paraID>1E4E0392</paraID>
      <start>14</start>
      <end>16</end>
      <status>ignored</status>
      <modifiedWord/>
      <trackRevisions>false</trackRevisions>
    </reviewItem>
    <reviewItem>
      <errorID>44820aee-0c1d-4cc1-a8e3-80539da12413</errorID>
      <errorWord>外挂</errorWord>
      <group>L1_Sensitive</group>
      <groupName>敏感问题</groupName>
      <ability>L2_Prohibited</ability>
      <abilityName>违禁内容</abilityName>
      <candidateList/>
      <explain>【违禁内容】句中涉及国家法律明令禁止的违禁内容，请注意甄别。</explain>
      <paraID>1FB2259C</paraID>
      <start>20</start>
      <end>22</end>
      <status>ignored</status>
      <modifiedWord/>
      <trackRevisions>false</trackRevisions>
    </reviewItem>
    <reviewItem>
      <errorID>4ea6fe3c-5800-459f-967d-43b38c44367a</errorID>
      <errorWord>(</errorWord>
      <group>L1_Format</group>
      <groupName>格式问题</groupName>
      <ability>L2_HalfPunc</ability>
      <abilityName>全半角检查</abilityName>
      <candidateList>
        <item>（</item>
      </candidateList>
      <explain>文本全半角错误。</explain>
      <paraID>64DEEFB4</paraID>
      <start>26</start>
      <end>27</end>
      <status>modified</status>
      <modifiedWord>（</modifiedWord>
      <trackRevisions>false</trackRevisions>
    </reviewItem>
    <reviewItem>
      <errorID>faf1eeba-4fb8-44de-a87c-5671dc17c455</errorID>
      <errorWord>过脏</errorWord>
      <group>L1_Word</group>
      <groupName>字词问题</groupName>
      <ability>L2_Typo</ability>
      <abilityName>字词错误</abilityName>
      <candidateList>
        <item>过载</item>
      </candidateList>
      <explain/>
      <paraID>72C6F958</paraID>
      <start>53</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2c63c-f67b-4f24-9604-d6b769dbe99f}">
  <ds:schemaRefs/>
</ds:datastoreItem>
</file>

<file path=docProps/app.xml><?xml version="1.0" encoding="utf-8"?>
<Properties xmlns="http://schemas.openxmlformats.org/officeDocument/2006/extended-properties" xmlns:vt="http://schemas.openxmlformats.org/officeDocument/2006/docPropsVTypes">
  <Pages>116</Pages>
  <Words>10452</Words>
  <Characters>11455</Characters>
  <Lines>0</Lines>
  <Paragraphs>0</Paragraphs>
  <TotalTime>0</TotalTime>
  <ScaleCrop>false</ScaleCrop>
  <LinksUpToDate>false</LinksUpToDate>
  <CharactersWithSpaces>11568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2022-11-18T16:28:00Z</dcterms:created>
  <dc:creator>微软用户</dc:creator>
  <cp:lastModifiedBy>Administrator</cp:lastModifiedBy>
  <cp:lastPrinted>2025-04-23T06:15:00Z</cp:lastPrinted>
  <dcterms:modified xsi:type="dcterms:W3CDTF">2026-05-29T06:19:31Z</dcterms:modified>
  <dc:title>招标编号：YDCOH2014476</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2022-11-18T16:52:55Z</vt:filetime>
  </property>
  <property fmtid="{D5CDD505-2E9C-101B-9397-08002B2CF9AE}" pid="3" name="CRO">
    <vt:lpwstr>wqlLaW5nc29mdCBQREYgdG8gV1BTIDgw</vt:lpwstr>
  </property>
  <property fmtid="{D5CDD505-2E9C-101B-9397-08002B2CF9AE}" pid="4" name="ICV">
    <vt:lpwstr>15334C8233E749ACBA8E4903D47417AF_13</vt:lpwstr>
  </property>
  <property fmtid="{D5CDD505-2E9C-101B-9397-08002B2CF9AE}" pid="5" name="KSOProductBuildVer">
    <vt:lpwstr>2052-12.1.0.26375</vt:lpwstr>
  </property>
  <property fmtid="{D5CDD505-2E9C-101B-9397-08002B2CF9AE}" pid="6" name="KSOTemplateDocerSaveRecord">
    <vt:lpwstr>eyJoZGlkIjoiMGEwZmU2OTBkOWFlNzQ3YmUzZjRmOWI4ZjcyN2NjMjUiLCJ1c2VySWQiOiIxMTk5NzMwNjI5In0=</vt:lpwstr>
  </property>
</Properties>
</file>