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B380">
      <w:pPr>
        <w:rPr>
          <w:rFonts w:hint="eastAsia"/>
          <w:highlight w:val="none"/>
        </w:rPr>
      </w:pPr>
    </w:p>
    <w:p w14:paraId="67ABB69C">
      <w:pPr>
        <w:pStyle w:val="8"/>
        <w:rPr>
          <w:rFonts w:hint="eastAsia"/>
          <w:highlight w:val="none"/>
        </w:rPr>
      </w:pPr>
    </w:p>
    <w:p w14:paraId="658050B2">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val="0"/>
          <w:snapToGrid w:val="0"/>
          <w:kern w:val="0"/>
          <w:sz w:val="48"/>
          <w:szCs w:val="48"/>
          <w:highlight w:val="none"/>
          <w:lang w:val="en-US" w:eastAsia="zh-CN"/>
        </w:rPr>
      </w:pPr>
      <w:r>
        <w:rPr>
          <w:rFonts w:hint="eastAsia" w:ascii="宋体" w:hAnsi="宋体" w:eastAsia="宋体" w:cs="宋体"/>
          <w:b/>
          <w:bCs w:val="0"/>
          <w:snapToGrid w:val="0"/>
          <w:kern w:val="0"/>
          <w:sz w:val="48"/>
          <w:szCs w:val="48"/>
          <w:highlight w:val="none"/>
          <w:lang w:val="en-US" w:eastAsia="zh-CN"/>
        </w:rPr>
        <w:t>《玛纳斯工业园区国土空间详细规划(2025-2035)》园区地形图测绘、园区地下管网普查</w:t>
      </w:r>
    </w:p>
    <w:p w14:paraId="5FC1EF6A">
      <w:pPr>
        <w:jc w:val="center"/>
        <w:rPr>
          <w:rFonts w:hint="eastAsia"/>
          <w:spacing w:val="10"/>
          <w:sz w:val="55"/>
          <w:szCs w:val="55"/>
          <w:highlight w:val="none"/>
          <w:lang w:val="en-US" w:eastAsia="zh-CN"/>
          <w14:textOutline w14:w="10151" w14:cap="sq" w14:cmpd="sng">
            <w14:solidFill>
              <w14:srgbClr w14:val="000000"/>
            </w14:solidFill>
            <w14:prstDash w14:val="solid"/>
            <w14:bevel/>
          </w14:textOutline>
        </w:rPr>
      </w:pPr>
    </w:p>
    <w:p w14:paraId="72C25EDA">
      <w:pPr>
        <w:pStyle w:val="5"/>
        <w:rPr>
          <w:rFonts w:hint="eastAsia"/>
          <w:spacing w:val="10"/>
          <w:sz w:val="55"/>
          <w:szCs w:val="55"/>
          <w:highlight w:val="none"/>
          <w:lang w:val="en-US" w:eastAsia="zh-CN"/>
          <w14:textOutline w14:w="10151" w14:cap="sq" w14:cmpd="sng">
            <w14:solidFill>
              <w14:srgbClr w14:val="000000"/>
            </w14:solidFill>
            <w14:prstDash w14:val="solid"/>
            <w14:bevel/>
          </w14:textOutline>
        </w:rPr>
      </w:pPr>
    </w:p>
    <w:p w14:paraId="69E476DB">
      <w:pPr>
        <w:rPr>
          <w:rFonts w:hint="eastAsia"/>
          <w:highlight w:val="none"/>
          <w:lang w:val="en-US" w:eastAsia="zh-CN"/>
        </w:rPr>
      </w:pPr>
    </w:p>
    <w:p w14:paraId="7C7C6A76">
      <w:pPr>
        <w:pStyle w:val="8"/>
        <w:spacing w:before="179" w:line="221" w:lineRule="auto"/>
        <w:jc w:val="center"/>
        <w:rPr>
          <w:rFonts w:hint="eastAsia"/>
          <w:spacing w:val="10"/>
          <w:sz w:val="71"/>
          <w:szCs w:val="71"/>
          <w:highlight w:val="none"/>
          <w:lang w:val="en-US" w:eastAsia="zh-CN"/>
          <w14:textOutline w14:w="10151" w14:cap="sq" w14:cmpd="sng">
            <w14:solidFill>
              <w14:srgbClr w14:val="000000"/>
            </w14:solidFill>
            <w14:prstDash w14:val="solid"/>
            <w14:bevel/>
          </w14:textOutline>
        </w:rPr>
      </w:pPr>
      <w:r>
        <w:rPr>
          <w:rFonts w:hint="eastAsia"/>
          <w:spacing w:val="10"/>
          <w:sz w:val="71"/>
          <w:szCs w:val="71"/>
          <w:highlight w:val="none"/>
          <w:lang w:val="en-US" w:eastAsia="zh-CN"/>
          <w14:textOutline w14:w="10151" w14:cap="sq" w14:cmpd="sng">
            <w14:solidFill>
              <w14:srgbClr w14:val="000000"/>
            </w14:solidFill>
            <w14:prstDash w14:val="solid"/>
            <w14:bevel/>
          </w14:textOutline>
        </w:rPr>
        <w:t>招标文件</w:t>
      </w:r>
    </w:p>
    <w:p w14:paraId="08389071">
      <w:pPr>
        <w:pStyle w:val="5"/>
        <w:ind w:left="0" w:leftChars="0" w:firstLine="0" w:firstLineChars="0"/>
        <w:rPr>
          <w:highlight w:val="none"/>
        </w:rPr>
      </w:pPr>
    </w:p>
    <w:p w14:paraId="7FC8D94C">
      <w:pPr>
        <w:rPr>
          <w:highlight w:val="none"/>
        </w:rPr>
      </w:pPr>
    </w:p>
    <w:p w14:paraId="09197A86">
      <w:pPr>
        <w:pStyle w:val="5"/>
        <w:rPr>
          <w:highlight w:val="none"/>
        </w:rPr>
      </w:pPr>
    </w:p>
    <w:p w14:paraId="00BEA729">
      <w:pPr>
        <w:pStyle w:val="8"/>
        <w:spacing w:before="179" w:line="221" w:lineRule="auto"/>
        <w:jc w:val="center"/>
        <w:rPr>
          <w:rFonts w:hint="eastAsia" w:eastAsia="宋体"/>
          <w:sz w:val="35"/>
          <w:szCs w:val="35"/>
          <w:highlight w:val="none"/>
          <w:lang w:eastAsia="zh-CN"/>
          <w14:textOutline w14:w="6537" w14:cap="sq" w14:cmpd="sng">
            <w14:solidFill>
              <w14:srgbClr w14:val="000000"/>
            </w14:solidFill>
            <w14:prstDash w14:val="solid"/>
            <w14:bevel/>
          </w14:textOutline>
        </w:rPr>
      </w:pPr>
      <w:r>
        <w:rPr>
          <w:spacing w:val="10"/>
          <w:sz w:val="35"/>
          <w:szCs w:val="35"/>
          <w:highlight w:val="none"/>
          <w14:textOutline w14:w="6537" w14:cap="sq" w14:cmpd="sng">
            <w14:solidFill>
              <w14:srgbClr w14:val="000000"/>
            </w14:solidFill>
            <w14:prstDash w14:val="solid"/>
            <w14:bevel/>
          </w14:textOutline>
        </w:rPr>
        <w:t>项目编号：</w:t>
      </w:r>
      <w:r>
        <w:rPr>
          <w:rFonts w:hint="eastAsia"/>
          <w:spacing w:val="10"/>
          <w:sz w:val="35"/>
          <w:szCs w:val="35"/>
          <w:highlight w:val="none"/>
          <w:lang w:eastAsia="zh-CN"/>
          <w14:textOutline w14:w="6537" w14:cap="sq" w14:cmpd="sng">
            <w14:solidFill>
              <w14:srgbClr w14:val="000000"/>
            </w14:solidFill>
            <w14:prstDash w14:val="solid"/>
            <w14:bevel/>
          </w14:textOutline>
        </w:rPr>
        <w:t>MCBZZB-2026-05-FW</w:t>
      </w:r>
    </w:p>
    <w:p w14:paraId="2BF17E90">
      <w:pPr>
        <w:pStyle w:val="8"/>
        <w:spacing w:before="179" w:line="221" w:lineRule="auto"/>
        <w:ind w:left="111"/>
        <w:jc w:val="center"/>
        <w:rPr>
          <w:rFonts w:hint="eastAsia"/>
          <w:sz w:val="35"/>
          <w:szCs w:val="35"/>
          <w:highlight w:val="none"/>
          <w:lang w:val="en-US" w:eastAsia="zh-CN"/>
          <w14:textOutline w14:w="6537" w14:cap="sq" w14:cmpd="sng">
            <w14:solidFill>
              <w14:srgbClr w14:val="000000"/>
            </w14:solidFill>
            <w14:prstDash w14:val="solid"/>
            <w14:bevel/>
          </w14:textOutline>
        </w:rPr>
      </w:pPr>
    </w:p>
    <w:p w14:paraId="339EE347">
      <w:pPr>
        <w:pStyle w:val="8"/>
        <w:spacing w:before="179" w:line="221" w:lineRule="auto"/>
        <w:ind w:left="111"/>
        <w:jc w:val="center"/>
        <w:rPr>
          <w:rFonts w:hint="default"/>
          <w:sz w:val="35"/>
          <w:szCs w:val="35"/>
          <w:highlight w:val="none"/>
          <w:lang w:val="en-US" w:eastAsia="zh-CN"/>
          <w14:textOutline w14:w="6537" w14:cap="sq" w14:cmpd="sng">
            <w14:solidFill>
              <w14:srgbClr w14:val="000000"/>
            </w14:solidFill>
            <w14:prstDash w14:val="solid"/>
            <w14:bevel/>
          </w14:textOutline>
        </w:rPr>
      </w:pPr>
    </w:p>
    <w:p w14:paraId="2F64FBAD">
      <w:pPr>
        <w:rPr>
          <w:rFonts w:hint="default"/>
          <w:sz w:val="35"/>
          <w:szCs w:val="35"/>
          <w:highlight w:val="none"/>
          <w:lang w:val="en-US" w:eastAsia="zh-CN"/>
          <w14:textOutline w14:w="6537" w14:cap="sq" w14:cmpd="sng">
            <w14:solidFill>
              <w14:srgbClr w14:val="000000"/>
            </w14:solidFill>
            <w14:prstDash w14:val="solid"/>
            <w14:bevel/>
          </w14:textOutline>
        </w:rPr>
      </w:pPr>
    </w:p>
    <w:p w14:paraId="523C953C">
      <w:pPr>
        <w:pStyle w:val="5"/>
        <w:rPr>
          <w:rFonts w:hint="default"/>
          <w:sz w:val="35"/>
          <w:szCs w:val="35"/>
          <w:highlight w:val="none"/>
          <w:lang w:val="en-US" w:eastAsia="zh-CN"/>
          <w14:textOutline w14:w="6537" w14:cap="sq" w14:cmpd="sng">
            <w14:solidFill>
              <w14:srgbClr w14:val="000000"/>
            </w14:solidFill>
            <w14:prstDash w14:val="solid"/>
            <w14:bevel/>
          </w14:textOutline>
        </w:rPr>
      </w:pPr>
    </w:p>
    <w:p w14:paraId="506F187A">
      <w:pPr>
        <w:rPr>
          <w:rFonts w:hint="default"/>
          <w:sz w:val="35"/>
          <w:szCs w:val="35"/>
          <w:highlight w:val="none"/>
          <w:lang w:val="en-US" w:eastAsia="zh-CN"/>
          <w14:textOutline w14:w="6537" w14:cap="sq" w14:cmpd="sng">
            <w14:solidFill>
              <w14:srgbClr w14:val="000000"/>
            </w14:solidFill>
            <w14:prstDash w14:val="solid"/>
            <w14:bevel/>
          </w14:textOutline>
        </w:rPr>
      </w:pPr>
    </w:p>
    <w:p w14:paraId="2F708A25">
      <w:pPr>
        <w:pStyle w:val="5"/>
        <w:rPr>
          <w:rFonts w:hint="default"/>
          <w:highlight w:val="none"/>
          <w:lang w:val="en-US" w:eastAsia="zh-CN"/>
        </w:rPr>
      </w:pPr>
    </w:p>
    <w:p w14:paraId="6E955E71">
      <w:pPr>
        <w:pStyle w:val="8"/>
        <w:spacing w:before="179" w:line="221" w:lineRule="auto"/>
        <w:jc w:val="both"/>
        <w:rPr>
          <w:rFonts w:hint="default"/>
          <w:sz w:val="35"/>
          <w:szCs w:val="35"/>
          <w:highlight w:val="none"/>
          <w:lang w:val="en-US" w:eastAsia="zh-CN"/>
          <w14:textOutline w14:w="6537" w14:cap="sq" w14:cmpd="sng">
            <w14:solidFill>
              <w14:srgbClr w14:val="000000"/>
            </w14:solidFill>
            <w14:prstDash w14:val="solid"/>
            <w14:bevel/>
          </w14:textOutline>
        </w:rPr>
      </w:pPr>
    </w:p>
    <w:tbl>
      <w:tblPr>
        <w:tblStyle w:val="16"/>
        <w:tblpPr w:leftFromText="180" w:rightFromText="180" w:vertAnchor="text" w:horzAnchor="page" w:tblpXSpec="center" w:tblpY="858"/>
        <w:tblOverlap w:val="never"/>
        <w:tblW w:w="8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378"/>
        <w:gridCol w:w="5748"/>
      </w:tblGrid>
      <w:tr w14:paraId="53E5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4561A204">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采</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购</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人</w:t>
            </w:r>
          </w:p>
        </w:tc>
        <w:tc>
          <w:tcPr>
            <w:tcW w:w="378" w:type="dxa"/>
            <w:tcBorders>
              <w:tl2br w:val="nil"/>
              <w:tr2bl w:val="nil"/>
            </w:tcBorders>
            <w:vAlign w:val="top"/>
          </w:tcPr>
          <w:p w14:paraId="523BB016">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28343939">
            <w:pPr>
              <w:widowControl w:val="0"/>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玛纳斯工业园区管理委员会 </w:t>
            </w:r>
          </w:p>
        </w:tc>
      </w:tr>
      <w:tr w14:paraId="6706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4C9383A7">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采购代理机构</w:t>
            </w:r>
          </w:p>
        </w:tc>
        <w:tc>
          <w:tcPr>
            <w:tcW w:w="378" w:type="dxa"/>
            <w:tcBorders>
              <w:tl2br w:val="nil"/>
              <w:tr2bl w:val="nil"/>
            </w:tcBorders>
            <w:vAlign w:val="top"/>
          </w:tcPr>
          <w:p w14:paraId="2C450E54">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523A0E78">
            <w:pPr>
              <w:widowControl w:val="0"/>
              <w:jc w:val="both"/>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val="en-US"/>
              </w:rPr>
              <w:t>新疆</w:t>
            </w:r>
            <w:r>
              <w:rPr>
                <w:rFonts w:hint="eastAsia" w:ascii="宋体" w:hAnsi="宋体" w:eastAsia="宋体" w:cs="宋体"/>
                <w:b/>
                <w:bCs/>
                <w:sz w:val="32"/>
                <w:szCs w:val="32"/>
                <w:highlight w:val="none"/>
                <w:lang w:val="en-US" w:eastAsia="zh-CN"/>
              </w:rPr>
              <w:t>名诚博志</w:t>
            </w:r>
            <w:r>
              <w:rPr>
                <w:rFonts w:hint="eastAsia" w:ascii="宋体" w:hAnsi="宋体" w:eastAsia="宋体" w:cs="宋体"/>
                <w:b/>
                <w:bCs/>
                <w:sz w:val="32"/>
                <w:szCs w:val="32"/>
                <w:highlight w:val="none"/>
                <w:lang w:val="en-US"/>
              </w:rPr>
              <w:t>工程项目管理有限公司</w:t>
            </w:r>
          </w:p>
        </w:tc>
      </w:tr>
      <w:tr w14:paraId="1E4B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5F38E23C">
            <w:pPr>
              <w:widowControl w:val="0"/>
              <w:ind w:left="643" w:hanging="643" w:hangingChars="20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时</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间</w:t>
            </w:r>
          </w:p>
        </w:tc>
        <w:tc>
          <w:tcPr>
            <w:tcW w:w="378" w:type="dxa"/>
            <w:tcBorders>
              <w:tl2br w:val="nil"/>
              <w:tr2bl w:val="nil"/>
            </w:tcBorders>
            <w:vAlign w:val="top"/>
          </w:tcPr>
          <w:p w14:paraId="3AD6329C">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008FB242">
            <w:pPr>
              <w:widowControl w:val="0"/>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2026年04月10日</w:t>
            </w:r>
          </w:p>
        </w:tc>
      </w:tr>
    </w:tbl>
    <w:p w14:paraId="3D6D2C87">
      <w:pPr>
        <w:pStyle w:val="5"/>
        <w:ind w:left="0" w:leftChars="0" w:firstLine="0" w:firstLineChars="0"/>
        <w:rPr>
          <w:rFonts w:ascii="Arial"/>
          <w:sz w:val="21"/>
          <w:highlight w:val="none"/>
        </w:rPr>
      </w:pPr>
    </w:p>
    <w:p w14:paraId="11338199">
      <w:pPr>
        <w:rPr>
          <w:rFonts w:ascii="Arial"/>
          <w:sz w:val="21"/>
          <w:highlight w:val="none"/>
        </w:rPr>
      </w:pPr>
    </w:p>
    <w:p w14:paraId="2700C290">
      <w:pPr>
        <w:pStyle w:val="8"/>
        <w:spacing w:before="169" w:line="222" w:lineRule="auto"/>
        <w:jc w:val="both"/>
        <w:outlineLvl w:val="0"/>
        <w:rPr>
          <w:spacing w:val="-60"/>
          <w:sz w:val="52"/>
          <w:szCs w:val="52"/>
          <w:highlight w:val="none"/>
          <w14:textOutline w14:w="9461" w14:cap="sq" w14:cmpd="sng">
            <w14:solidFill>
              <w14:srgbClr w14:val="000000"/>
            </w14:solidFill>
            <w14:prstDash w14:val="solid"/>
            <w14:bevel/>
          </w14:textOutline>
        </w:rPr>
      </w:pPr>
    </w:p>
    <w:p w14:paraId="6F8D7D29">
      <w:pPr>
        <w:spacing w:line="254" w:lineRule="auto"/>
        <w:rPr>
          <w:rFonts w:ascii="Arial"/>
          <w:sz w:val="21"/>
          <w:highlight w:val="none"/>
        </w:rPr>
      </w:pPr>
    </w:p>
    <w:p w14:paraId="6AD0742B">
      <w:pPr>
        <w:spacing w:line="254" w:lineRule="auto"/>
        <w:rPr>
          <w:rFonts w:ascii="Arial"/>
          <w:sz w:val="21"/>
          <w:highlight w:val="none"/>
        </w:rPr>
      </w:pPr>
    </w:p>
    <w:sdt>
      <w:sdtPr>
        <w:rPr>
          <w:rFonts w:ascii="宋体" w:hAnsi="宋体" w:eastAsia="宋体" w:cs="Arial"/>
          <w:snapToGrid w:val="0"/>
          <w:color w:val="000000"/>
          <w:kern w:val="0"/>
          <w:sz w:val="52"/>
          <w:szCs w:val="52"/>
          <w:highlight w:val="none"/>
          <w:lang w:val="en-US" w:eastAsia="en-US" w:bidi="ar-SA"/>
        </w:rPr>
        <w:id w:val="147472360"/>
        <w15:color w:val="DBDBDB"/>
        <w:docPartObj>
          <w:docPartGallery w:val="Table of Contents"/>
          <w:docPartUnique/>
        </w:docPartObj>
      </w:sdtPr>
      <w:sdtEndPr>
        <w:rPr>
          <w:rFonts w:hint="eastAsia" w:ascii="仿宋" w:hAnsi="仿宋" w:eastAsia="仿宋" w:cs="仿宋"/>
          <w:snapToGrid w:val="0"/>
          <w:color w:val="000000"/>
          <w:kern w:val="0"/>
          <w:sz w:val="21"/>
          <w:szCs w:val="21"/>
          <w:highlight w:val="none"/>
          <w:lang w:val="en-US" w:eastAsia="en-US" w:bidi="ar-SA"/>
        </w:rPr>
      </w:sdtEndPr>
      <w:sdtContent>
        <w:p w14:paraId="5F0DEE9E">
          <w:pPr>
            <w:spacing w:before="0" w:beforeLines="0" w:after="0" w:afterLines="0" w:line="240" w:lineRule="auto"/>
            <w:ind w:left="0" w:leftChars="0" w:right="0" w:rightChars="0" w:firstLine="0" w:firstLineChars="0"/>
            <w:jc w:val="center"/>
            <w:rPr>
              <w:sz w:val="52"/>
              <w:szCs w:val="52"/>
              <w:highlight w:val="none"/>
            </w:rPr>
          </w:pPr>
          <w:r>
            <w:rPr>
              <w:rFonts w:ascii="宋体" w:hAnsi="宋体" w:eastAsia="宋体"/>
              <w:sz w:val="52"/>
              <w:szCs w:val="52"/>
              <w:highlight w:val="none"/>
            </w:rPr>
            <w:t>目录</w:t>
          </w:r>
        </w:p>
        <w:p w14:paraId="7F90EEDA">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TOC \o "1-1" \h \u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_Toc2059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第一章  公开招标公告</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_Toc2059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1</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4D44BBE0">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_Toc19620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第二章 投标须知</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_Toc19620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6</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3123CA5C">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_Toc5316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第三章 合同条款及合同格式</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_Toc5316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26</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95A3DAA">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_Toc7844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第四章 服务内容及要求</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_Toc7844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37</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595D4C3D">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_Toc24584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第五章  评标方法和标准</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_Toc24584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38</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B6715D3">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_Toc1463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第六章  附件-响应文件格式</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_Toc1463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45</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9D7F1A6">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b/>
              <w:bCs/>
              <w:snapToGrid w:val="0"/>
              <w:color w:val="000000"/>
              <w:kern w:val="0"/>
              <w:sz w:val="22"/>
              <w:szCs w:val="22"/>
              <w:highlight w:val="none"/>
              <w:lang w:val="en-US" w:eastAsia="zh-CN" w:bidi="ar-SA"/>
            </w:rPr>
            <w:fldChar w:fldCharType="end"/>
          </w:r>
        </w:p>
      </w:sdtContent>
    </w:sdt>
    <w:p w14:paraId="7AC5E86A">
      <w:pPr>
        <w:rPr>
          <w:rFonts w:hint="eastAsia" w:ascii="仿宋" w:hAnsi="仿宋" w:eastAsia="仿宋" w:cs="仿宋"/>
          <w:snapToGrid w:val="0"/>
          <w:color w:val="000000"/>
          <w:kern w:val="0"/>
          <w:sz w:val="21"/>
          <w:szCs w:val="21"/>
          <w:highlight w:val="none"/>
          <w:lang w:val="en-US" w:eastAsia="en-US" w:bidi="ar-SA"/>
        </w:rPr>
      </w:pPr>
    </w:p>
    <w:p w14:paraId="45EC54E2">
      <w:pPr>
        <w:pStyle w:val="5"/>
        <w:rPr>
          <w:rFonts w:hint="eastAsia" w:ascii="仿宋" w:hAnsi="仿宋" w:eastAsia="仿宋" w:cs="仿宋"/>
          <w:highlight w:val="none"/>
        </w:rPr>
      </w:pPr>
    </w:p>
    <w:p w14:paraId="3E314BD5">
      <w:pPr>
        <w:pStyle w:val="8"/>
        <w:spacing w:before="140" w:line="222" w:lineRule="auto"/>
        <w:ind w:left="2121"/>
        <w:outlineLvl w:val="0"/>
        <w:rPr>
          <w:spacing w:val="8"/>
          <w:sz w:val="43"/>
          <w:szCs w:val="43"/>
          <w:highlight w:val="none"/>
          <w14:textOutline w14:w="7972" w14:cap="sq" w14:cmpd="sng">
            <w14:solidFill>
              <w14:srgbClr w14:val="000000"/>
            </w14:solidFill>
            <w14:prstDash w14:val="solid"/>
            <w14:bevel/>
          </w14:textOutline>
        </w:rPr>
        <w:sectPr>
          <w:headerReference r:id="rId5" w:type="default"/>
          <w:footerReference r:id="rId6" w:type="default"/>
          <w:pgSz w:w="11905" w:h="16839"/>
          <w:pgMar w:top="1440" w:right="1800" w:bottom="1440" w:left="1800" w:header="0" w:footer="848" w:gutter="0"/>
          <w:pgNumType w:fmt="decimal" w:start="1"/>
          <w:cols w:space="720" w:num="1"/>
        </w:sectPr>
      </w:pPr>
    </w:p>
    <w:p w14:paraId="14FFF407">
      <w:pPr>
        <w:pStyle w:val="8"/>
        <w:spacing w:before="140" w:line="222" w:lineRule="auto"/>
        <w:jc w:val="center"/>
        <w:outlineLvl w:val="0"/>
        <w:rPr>
          <w:sz w:val="43"/>
          <w:szCs w:val="43"/>
          <w:highlight w:val="none"/>
        </w:rPr>
      </w:pPr>
      <w:bookmarkStart w:id="0" w:name="_Toc2059"/>
      <w:r>
        <w:rPr>
          <w:spacing w:val="8"/>
          <w:sz w:val="43"/>
          <w:szCs w:val="43"/>
          <w:highlight w:val="none"/>
          <w14:textOutline w14:w="7972" w14:cap="sq" w14:cmpd="sng">
            <w14:solidFill>
              <w14:srgbClr w14:val="000000"/>
            </w14:solidFill>
            <w14:prstDash w14:val="solid"/>
            <w14:bevel/>
          </w14:textOutline>
        </w:rPr>
        <w:t>第一章</w:t>
      </w:r>
      <w:r>
        <w:rPr>
          <w:spacing w:val="8"/>
          <w:sz w:val="43"/>
          <w:szCs w:val="43"/>
          <w:highlight w:val="none"/>
        </w:rPr>
        <w:t xml:space="preserve">  </w:t>
      </w:r>
      <w:r>
        <w:rPr>
          <w:rFonts w:hint="eastAsia"/>
          <w:spacing w:val="8"/>
          <w:sz w:val="43"/>
          <w:szCs w:val="43"/>
          <w:highlight w:val="none"/>
          <w:lang w:eastAsia="zh-CN"/>
          <w14:textOutline w14:w="7972" w14:cap="sq" w14:cmpd="sng">
            <w14:solidFill>
              <w14:srgbClr w14:val="000000"/>
            </w14:solidFill>
            <w14:prstDash w14:val="solid"/>
            <w14:bevel/>
          </w14:textOutline>
        </w:rPr>
        <w:t>公开招标</w:t>
      </w:r>
      <w:r>
        <w:rPr>
          <w:spacing w:val="8"/>
          <w:sz w:val="43"/>
          <w:szCs w:val="43"/>
          <w:highlight w:val="none"/>
          <w14:textOutline w14:w="7972" w14:cap="sq" w14:cmpd="sng">
            <w14:solidFill>
              <w14:srgbClr w14:val="000000"/>
            </w14:solidFill>
            <w14:prstDash w14:val="solid"/>
            <w14:bevel/>
          </w14:textOutline>
        </w:rPr>
        <w:t>公告</w:t>
      </w:r>
      <w:bookmarkEnd w:id="0"/>
    </w:p>
    <w:p w14:paraId="78CFBE60">
      <w:pPr>
        <w:spacing w:before="64"/>
        <w:rPr>
          <w:highlight w:val="none"/>
        </w:rPr>
      </w:pPr>
    </w:p>
    <w:tbl>
      <w:tblPr>
        <w:tblStyle w:val="20"/>
        <w:tblW w:w="8311"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1"/>
      </w:tblGrid>
      <w:tr w14:paraId="2352FE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311" w:type="dxa"/>
            <w:vAlign w:val="top"/>
          </w:tcPr>
          <w:p w14:paraId="51AFB78F">
            <w:pPr>
              <w:pStyle w:val="2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66" w:firstLineChars="200"/>
              <w:jc w:val="both"/>
              <w:textAlignment w:val="baseline"/>
              <w:rPr>
                <w:rFonts w:hint="default"/>
                <w:b/>
                <w:bCs/>
                <w:spacing w:val="-4"/>
                <w:sz w:val="24"/>
                <w:highlight w:val="none"/>
                <w:u w:val="none" w:color="auto"/>
                <w:lang w:val="en-US" w:eastAsia="zh-CN"/>
              </w:rPr>
            </w:pPr>
            <w:r>
              <w:rPr>
                <w:rFonts w:hint="eastAsia"/>
                <w:b/>
                <w:bCs/>
                <w:spacing w:val="-4"/>
                <w:sz w:val="24"/>
                <w:highlight w:val="none"/>
                <w:u w:val="none" w:color="auto"/>
                <w:lang w:val="en-US" w:eastAsia="zh-CN"/>
              </w:rPr>
              <w:t>项目概况:</w:t>
            </w:r>
          </w:p>
          <w:p w14:paraId="7192C74C">
            <w:pPr>
              <w:pStyle w:val="2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82" w:firstLineChars="200"/>
              <w:jc w:val="both"/>
              <w:textAlignment w:val="baseline"/>
              <w:rPr>
                <w:highlight w:val="none"/>
              </w:rPr>
            </w:pPr>
            <w:r>
              <w:rPr>
                <w:rFonts w:hint="eastAsia"/>
                <w:b/>
                <w:bCs/>
                <w:spacing w:val="0"/>
                <w:sz w:val="24"/>
                <w:highlight w:val="none"/>
                <w:u w:val="single"/>
                <w:lang w:val="en-US" w:eastAsia="zh-CN"/>
              </w:rPr>
              <w:t>《玛纳斯工业园区国土空间详细规划(2025-2035)》园区地形图测绘、园区地下管网普查</w:t>
            </w:r>
            <w:r>
              <w:rPr>
                <w:spacing w:val="0"/>
                <w:sz w:val="24"/>
                <w:highlight w:val="none"/>
              </w:rPr>
              <w:t>招标项目的潜在投标人应在</w:t>
            </w:r>
            <w:r>
              <w:rPr>
                <w:rFonts w:hint="eastAsia"/>
                <w:spacing w:val="0"/>
                <w:sz w:val="24"/>
                <w:highlight w:val="none"/>
                <w:lang w:val="en-US" w:eastAsia="zh-CN"/>
              </w:rPr>
              <w:t>(</w:t>
            </w:r>
            <w:r>
              <w:rPr>
                <w:spacing w:val="0"/>
                <w:sz w:val="24"/>
                <w:highlight w:val="none"/>
                <w:u w:val="single" w:color="auto"/>
              </w:rPr>
              <w:t>政采云</w:t>
            </w:r>
            <w:r>
              <w:rPr>
                <w:rFonts w:hint="eastAsia"/>
                <w:spacing w:val="0"/>
                <w:sz w:val="24"/>
                <w:highlight w:val="none"/>
                <w:u w:val="single" w:color="auto"/>
                <w:lang w:val="en-US" w:eastAsia="zh-CN"/>
              </w:rPr>
              <w:t>/</w:t>
            </w:r>
            <w:r>
              <w:rPr>
                <w:spacing w:val="0"/>
                <w:sz w:val="24"/>
                <w:highlight w:val="none"/>
                <w:u w:val="single" w:color="auto"/>
              </w:rPr>
              <w:t>www.zcygov.com）</w:t>
            </w:r>
            <w:r>
              <w:rPr>
                <w:spacing w:val="0"/>
                <w:sz w:val="24"/>
                <w:highlight w:val="none"/>
              </w:rPr>
              <w:t>获取招标文件，并于</w:t>
            </w:r>
            <w:r>
              <w:rPr>
                <w:rFonts w:hint="eastAsia"/>
                <w:spacing w:val="0"/>
                <w:sz w:val="24"/>
                <w:highlight w:val="none"/>
                <w:u w:val="single" w:color="auto"/>
                <w:lang w:eastAsia="zh-CN"/>
              </w:rPr>
              <w:t>202</w:t>
            </w:r>
            <w:r>
              <w:rPr>
                <w:rFonts w:hint="eastAsia"/>
                <w:spacing w:val="0"/>
                <w:sz w:val="24"/>
                <w:highlight w:val="none"/>
                <w:u w:val="single" w:color="auto"/>
                <w:lang w:val="en-US" w:eastAsia="zh-CN"/>
              </w:rPr>
              <w:t>6</w:t>
            </w:r>
            <w:r>
              <w:rPr>
                <w:rFonts w:hint="eastAsia"/>
                <w:spacing w:val="0"/>
                <w:sz w:val="24"/>
                <w:highlight w:val="none"/>
                <w:u w:val="single" w:color="auto"/>
                <w:lang w:eastAsia="zh-CN"/>
              </w:rPr>
              <w:t>年</w:t>
            </w:r>
            <w:r>
              <w:rPr>
                <w:rFonts w:hint="eastAsia"/>
                <w:spacing w:val="0"/>
                <w:sz w:val="24"/>
                <w:highlight w:val="none"/>
                <w:u w:val="single" w:color="auto"/>
                <w:lang w:val="en-US" w:eastAsia="zh-CN"/>
              </w:rPr>
              <w:t>04</w:t>
            </w:r>
            <w:r>
              <w:rPr>
                <w:rFonts w:hint="eastAsia"/>
                <w:spacing w:val="0"/>
                <w:sz w:val="24"/>
                <w:highlight w:val="none"/>
                <w:u w:val="single" w:color="auto"/>
                <w:lang w:eastAsia="zh-CN"/>
              </w:rPr>
              <w:t>月</w:t>
            </w:r>
            <w:r>
              <w:rPr>
                <w:rFonts w:hint="eastAsia"/>
                <w:spacing w:val="0"/>
                <w:sz w:val="24"/>
                <w:highlight w:val="none"/>
                <w:u w:val="single" w:color="auto"/>
                <w:lang w:val="en-US" w:eastAsia="zh-CN"/>
              </w:rPr>
              <w:t>30</w:t>
            </w:r>
            <w:r>
              <w:rPr>
                <w:rFonts w:hint="eastAsia"/>
                <w:spacing w:val="0"/>
                <w:sz w:val="24"/>
                <w:highlight w:val="none"/>
                <w:u w:val="single" w:color="auto"/>
                <w:lang w:eastAsia="zh-CN"/>
              </w:rPr>
              <w:t>日1</w:t>
            </w:r>
            <w:r>
              <w:rPr>
                <w:rFonts w:hint="eastAsia"/>
                <w:spacing w:val="0"/>
                <w:sz w:val="24"/>
                <w:highlight w:val="none"/>
                <w:u w:val="single" w:color="auto"/>
                <w:lang w:val="en-US" w:eastAsia="zh-CN"/>
              </w:rPr>
              <w:t>1</w:t>
            </w:r>
            <w:r>
              <w:rPr>
                <w:rFonts w:hint="eastAsia"/>
                <w:spacing w:val="0"/>
                <w:sz w:val="24"/>
                <w:highlight w:val="none"/>
                <w:u w:val="single" w:color="auto"/>
                <w:lang w:eastAsia="zh-CN"/>
              </w:rPr>
              <w:t>:30时</w:t>
            </w:r>
            <w:r>
              <w:rPr>
                <w:spacing w:val="0"/>
                <w:sz w:val="24"/>
                <w:highlight w:val="none"/>
                <w:u w:val="single" w:color="auto"/>
              </w:rPr>
              <w:t>（</w:t>
            </w:r>
            <w:r>
              <w:rPr>
                <w:spacing w:val="0"/>
                <w:sz w:val="24"/>
                <w:highlight w:val="none"/>
              </w:rPr>
              <w:t>北京时间）前递交响应文件。</w:t>
            </w:r>
          </w:p>
        </w:tc>
      </w:tr>
    </w:tbl>
    <w:p w14:paraId="1CCF91CE">
      <w:pPr>
        <w:spacing w:before="148" w:line="222" w:lineRule="auto"/>
        <w:ind w:left="132"/>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一、项目基本情况</w:t>
      </w:r>
    </w:p>
    <w:p w14:paraId="794F88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项目名称：</w:t>
      </w: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《玛纳斯工业园区国土空间详细规划(2025-2035)》编制、园区地形图测绘、园区地下管网普查</w:t>
      </w:r>
    </w:p>
    <w:p w14:paraId="079F0D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项目编号：</w:t>
      </w:r>
      <w:r>
        <w:rPr>
          <w:rFonts w:hint="eastAsia" w:ascii="仿宋" w:hAnsi="仿宋" w:eastAsia="仿宋" w:cs="仿宋"/>
          <w:b w:val="0"/>
          <w:bCs w:val="0"/>
          <w:snapToGrid w:val="0"/>
          <w:color w:val="000000"/>
          <w:spacing w:val="0"/>
          <w:kern w:val="0"/>
          <w:sz w:val="24"/>
          <w:szCs w:val="24"/>
          <w:highlight w:val="none"/>
          <w:lang w:val="en-US" w:eastAsia="zh-CN" w:bidi="ar-SA"/>
        </w:rPr>
        <w:t>MCBZZB-2026-05-FW</w:t>
      </w:r>
    </w:p>
    <w:p w14:paraId="064C7DD9">
      <w:pPr>
        <w:keepNext w:val="0"/>
        <w:keepLines w:val="0"/>
        <w:pageBreakBefore w:val="0"/>
        <w:widowControl/>
        <w:kinsoku w:val="0"/>
        <w:wordWrap/>
        <w:overflowPunct/>
        <w:topLinePunct w:val="0"/>
        <w:autoSpaceDE w:val="0"/>
        <w:autoSpaceDN w:val="0"/>
        <w:bidi w:val="0"/>
        <w:adjustRightInd w:val="0"/>
        <w:snapToGrid w:val="0"/>
        <w:spacing w:line="400" w:lineRule="exact"/>
        <w:ind w:right="-315" w:rightChars="-150"/>
        <w:jc w:val="both"/>
        <w:textAlignment w:val="baseline"/>
        <w:rPr>
          <w:rFonts w:hint="eastAsia"/>
          <w:b w:val="0"/>
          <w:bCs w:val="0"/>
          <w:highlight w:val="none"/>
          <w:lang w:val="en-US" w:eastAsia="zh-CN"/>
        </w:rPr>
      </w:pPr>
      <w:r>
        <w:rPr>
          <w:rFonts w:hint="eastAsia" w:ascii="仿宋" w:hAnsi="仿宋" w:eastAsia="仿宋" w:cs="仿宋"/>
          <w:b w:val="0"/>
          <w:bCs w:val="0"/>
          <w:snapToGrid w:val="0"/>
          <w:color w:val="000000"/>
          <w:spacing w:val="0"/>
          <w:kern w:val="0"/>
          <w:sz w:val="24"/>
          <w:szCs w:val="24"/>
          <w:highlight w:val="none"/>
          <w:lang w:val="en-US" w:eastAsia="zh-CN" w:bidi="ar-SA"/>
        </w:rPr>
        <w:t>采购方式：公开招标</w:t>
      </w:r>
    </w:p>
    <w:p w14:paraId="73E5DE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 xml:space="preserve">预算金额（元）：1070000.00 </w:t>
      </w:r>
    </w:p>
    <w:p w14:paraId="0058A1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 xml:space="preserve">最高限价（元）：1070000.00                        </w:t>
      </w:r>
    </w:p>
    <w:p w14:paraId="505E38F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标项一 :</w:t>
      </w:r>
    </w:p>
    <w:p w14:paraId="475DC19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标项名称：《玛纳斯工业园区国土空间详细规划(2025-2035)》园区地形图测绘、园区地下管网普查</w:t>
      </w:r>
    </w:p>
    <w:p w14:paraId="16B835C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数量:不限</w:t>
      </w:r>
    </w:p>
    <w:p w14:paraId="14F9E13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最高限价：1070000.00元（人民币）</w:t>
      </w:r>
    </w:p>
    <w:p w14:paraId="152DCEE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highlight w:val="none"/>
          <w:lang w:val="en-US" w:eastAsia="zh-CN"/>
        </w:rPr>
      </w:pPr>
      <w:r>
        <w:rPr>
          <w:rFonts w:hint="eastAsia" w:ascii="仿宋" w:hAnsi="仿宋" w:eastAsia="仿宋" w:cs="仿宋"/>
          <w:b/>
          <w:bCs/>
          <w:snapToGrid w:val="0"/>
          <w:color w:val="000000"/>
          <w:spacing w:val="0"/>
          <w:kern w:val="0"/>
          <w:sz w:val="24"/>
          <w:szCs w:val="24"/>
          <w:highlight w:val="none"/>
          <w:lang w:val="en-US" w:eastAsia="zh-CN" w:bidi="ar-SA"/>
        </w:rPr>
        <w:t>简要规格描述：</w:t>
      </w: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对凉州户产业区、塔河产业区南区、塔河产业区北区三个片区共计10.97平方公里开展地形图测绘，对工业园区范围地下管网普查(包括、供水、排水、供热、天然气管网等总计约330公里)。</w:t>
      </w:r>
    </w:p>
    <w:tbl>
      <w:tblPr>
        <w:tblStyle w:val="20"/>
        <w:tblpPr w:leftFromText="180" w:rightFromText="180" w:vertAnchor="text" w:horzAnchor="page" w:tblpX="1296" w:tblpY="239"/>
        <w:tblOverlap w:val="never"/>
        <w:tblW w:w="96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689"/>
        <w:gridCol w:w="2436"/>
        <w:gridCol w:w="1290"/>
        <w:gridCol w:w="1305"/>
        <w:gridCol w:w="1200"/>
        <w:gridCol w:w="1305"/>
      </w:tblGrid>
      <w:tr w14:paraId="05A4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61" w:type="dxa"/>
            <w:shd w:val="clear" w:color="auto" w:fill="D7D7D7" w:themeFill="background1" w:themeFillShade="D8"/>
            <w:vAlign w:val="top"/>
          </w:tcPr>
          <w:p w14:paraId="08B90276">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1689" w:type="dxa"/>
            <w:shd w:val="clear" w:color="auto" w:fill="D7D7D7" w:themeFill="background1" w:themeFillShade="D8"/>
            <w:vAlign w:val="top"/>
          </w:tcPr>
          <w:p w14:paraId="283D4C5B">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2436" w:type="dxa"/>
            <w:shd w:val="clear" w:color="auto" w:fill="D7D7D7" w:themeFill="background1" w:themeFillShade="D8"/>
            <w:vAlign w:val="top"/>
          </w:tcPr>
          <w:p w14:paraId="59A8B8E2">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1290" w:type="dxa"/>
            <w:shd w:val="clear" w:color="auto" w:fill="D7D7D7" w:themeFill="background1" w:themeFillShade="D8"/>
            <w:vAlign w:val="top"/>
          </w:tcPr>
          <w:p w14:paraId="700B3F3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14:paraId="26AF2AA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1305" w:type="dxa"/>
            <w:shd w:val="clear" w:color="auto" w:fill="D7D7D7" w:themeFill="background1" w:themeFillShade="D8"/>
            <w:vAlign w:val="top"/>
          </w:tcPr>
          <w:p w14:paraId="4373FDED">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最高限价</w:t>
            </w:r>
          </w:p>
          <w:p w14:paraId="50AE1390">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highlight w:val="none"/>
                <w:lang w:val="en-US" w:eastAsia="zh-CN"/>
              </w:rPr>
            </w:pPr>
            <w:r>
              <w:rPr>
                <w:rFonts w:hint="eastAsia" w:ascii="宋体" w:hAnsi="宋体" w:eastAsia="宋体" w:cs="宋体"/>
                <w:b/>
                <w:bCs/>
                <w:spacing w:val="-2"/>
                <w:sz w:val="21"/>
                <w:szCs w:val="21"/>
                <w:highlight w:val="none"/>
                <w:lang w:val="en-US" w:eastAsia="zh-CN"/>
              </w:rPr>
              <w:t>(元)</w:t>
            </w:r>
          </w:p>
        </w:tc>
        <w:tc>
          <w:tcPr>
            <w:tcW w:w="1200" w:type="dxa"/>
            <w:shd w:val="clear" w:color="auto" w:fill="D7D7D7" w:themeFill="background1" w:themeFillShade="D8"/>
            <w:vAlign w:val="top"/>
          </w:tcPr>
          <w:p w14:paraId="500F53C7">
            <w:pPr>
              <w:pStyle w:val="2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是否专门面</w:t>
            </w:r>
          </w:p>
          <w:p w14:paraId="677E5BA7">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highlight w:val="none"/>
              </w:rPr>
              <w:t>向中小企业</w:t>
            </w:r>
          </w:p>
        </w:tc>
        <w:tc>
          <w:tcPr>
            <w:tcW w:w="1305" w:type="dxa"/>
            <w:shd w:val="clear" w:color="auto" w:fill="D7D7D7" w:themeFill="background1" w:themeFillShade="D8"/>
            <w:vAlign w:val="top"/>
          </w:tcPr>
          <w:p w14:paraId="05E160AF">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采购预留</w:t>
            </w:r>
          </w:p>
          <w:p w14:paraId="629F5B6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highlight w:val="none"/>
              </w:rPr>
              <w:t>金额（元）</w:t>
            </w:r>
          </w:p>
        </w:tc>
      </w:tr>
      <w:tr w14:paraId="18A1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461" w:type="dxa"/>
            <w:vAlign w:val="center"/>
          </w:tcPr>
          <w:p w14:paraId="5CEB5520">
            <w:pPr>
              <w:spacing w:before="233"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89" w:type="dxa"/>
            <w:vAlign w:val="center"/>
          </w:tcPr>
          <w:p w14:paraId="00B6198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《玛纳斯工业园区国土空间详细规划(2025-2035)》园区地形图测绘、园区地下管网普查</w:t>
            </w:r>
          </w:p>
        </w:tc>
        <w:tc>
          <w:tcPr>
            <w:tcW w:w="2436" w:type="dxa"/>
            <w:vAlign w:val="center"/>
          </w:tcPr>
          <w:p w14:paraId="5C412EC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对凉州户产业区、塔河产业区南区、塔河产业区北区三个片区共计10.97平方公里开展地形图测绘，对工业园区范围地下管网普查(包括、供水、排水、供热、天然气管网等总计约330公里)。</w:t>
            </w:r>
          </w:p>
        </w:tc>
        <w:tc>
          <w:tcPr>
            <w:tcW w:w="1290" w:type="dxa"/>
            <w:vAlign w:val="center"/>
          </w:tcPr>
          <w:p w14:paraId="0BDEF32D">
            <w:pPr>
              <w:pStyle w:val="21"/>
              <w:spacing w:before="196" w:line="227" w:lineRule="auto"/>
              <w:jc w:val="center"/>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1070000.00元</w:t>
            </w:r>
          </w:p>
        </w:tc>
        <w:tc>
          <w:tcPr>
            <w:tcW w:w="1305" w:type="dxa"/>
            <w:vAlign w:val="center"/>
          </w:tcPr>
          <w:p w14:paraId="368DE545">
            <w:pPr>
              <w:pStyle w:val="21"/>
              <w:spacing w:before="196" w:line="227" w:lineRule="auto"/>
              <w:jc w:val="center"/>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1070000.00元</w:t>
            </w:r>
          </w:p>
        </w:tc>
        <w:tc>
          <w:tcPr>
            <w:tcW w:w="1200" w:type="dxa"/>
            <w:vAlign w:val="center"/>
          </w:tcPr>
          <w:p w14:paraId="29F79C99">
            <w:pPr>
              <w:pStyle w:val="21"/>
              <w:spacing w:before="196" w:line="227"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是</w:t>
            </w:r>
          </w:p>
        </w:tc>
        <w:tc>
          <w:tcPr>
            <w:tcW w:w="1305" w:type="dxa"/>
            <w:vAlign w:val="center"/>
          </w:tcPr>
          <w:p w14:paraId="624AFB22">
            <w:pPr>
              <w:pStyle w:val="21"/>
              <w:spacing w:before="196" w:line="227" w:lineRule="auto"/>
              <w:jc w:val="center"/>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1070000.00元</w:t>
            </w:r>
          </w:p>
        </w:tc>
      </w:tr>
    </w:tbl>
    <w:p w14:paraId="7CABA46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bCs/>
          <w:spacing w:val="-17"/>
          <w:sz w:val="24"/>
          <w:szCs w:val="24"/>
          <w:highlight w:val="none"/>
          <w:u w:val="single"/>
          <w:lang w:val="en-US" w:eastAsia="zh-CN"/>
        </w:rPr>
      </w:pPr>
      <w:r>
        <w:rPr>
          <w:rFonts w:hint="eastAsia" w:ascii="仿宋" w:hAnsi="仿宋" w:eastAsia="仿宋" w:cs="仿宋"/>
          <w:spacing w:val="0"/>
          <w:sz w:val="24"/>
          <w:szCs w:val="24"/>
          <w:highlight w:val="none"/>
          <w:lang w:val="en-US" w:eastAsia="zh-CN"/>
        </w:rPr>
        <w:t>服务履行期限：</w:t>
      </w:r>
      <w:r>
        <w:rPr>
          <w:rFonts w:hint="eastAsia" w:ascii="仿宋" w:hAnsi="仿宋" w:eastAsia="仿宋" w:cs="仿宋"/>
          <w:b/>
          <w:bCs/>
          <w:snapToGrid w:val="0"/>
          <w:color w:val="000000"/>
          <w:spacing w:val="0"/>
          <w:kern w:val="0"/>
          <w:sz w:val="24"/>
          <w:szCs w:val="24"/>
          <w:highlight w:val="none"/>
          <w:u w:val="single"/>
          <w:lang w:val="en-US" w:eastAsia="zh-CN" w:bidi="ar-SA"/>
        </w:rPr>
        <w:t xml:space="preserve">2026年07月31日前提交所有成果资料。 </w:t>
      </w:r>
    </w:p>
    <w:p w14:paraId="6892B14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服务质量标准：</w:t>
      </w:r>
      <w:r>
        <w:rPr>
          <w:rFonts w:hint="eastAsia" w:ascii="仿宋" w:hAnsi="仿宋" w:eastAsia="仿宋" w:cs="仿宋"/>
          <w:spacing w:val="0"/>
          <w:sz w:val="24"/>
          <w:szCs w:val="24"/>
          <w:highlight w:val="none"/>
          <w:lang w:val="en-US" w:eastAsia="zh-CN"/>
        </w:rPr>
        <w:t>合格，满足甲方采购需求，成果内容须符合国家相关标准、行业标准、地方标准或规范。</w:t>
      </w:r>
    </w:p>
    <w:p w14:paraId="0C9F6AE8">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服务地点：</w:t>
      </w:r>
      <w:r>
        <w:rPr>
          <w:rFonts w:hint="eastAsia" w:ascii="仿宋" w:hAnsi="仿宋" w:eastAsia="仿宋" w:cs="仿宋"/>
          <w:spacing w:val="0"/>
          <w:sz w:val="24"/>
          <w:szCs w:val="24"/>
          <w:highlight w:val="none"/>
          <w:lang w:val="en-US" w:eastAsia="zh-CN"/>
        </w:rPr>
        <w:t>玛纳斯县。</w:t>
      </w:r>
    </w:p>
    <w:p w14:paraId="0761E77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bCs/>
          <w:i/>
          <w:iCs/>
          <w:strike w:val="0"/>
          <w:dstrike w:val="0"/>
          <w:snapToGrid w:val="0"/>
          <w:color w:val="000000"/>
          <w:spacing w:val="0"/>
          <w:kern w:val="0"/>
          <w:sz w:val="24"/>
          <w:szCs w:val="24"/>
          <w:highlight w:val="none"/>
          <w:u w:val="none"/>
          <w:lang w:val="en-US" w:eastAsia="en-US" w:bidi="ar-SA"/>
        </w:rPr>
      </w:pPr>
      <w:r>
        <w:rPr>
          <w:rFonts w:hint="eastAsia" w:ascii="仿宋" w:hAnsi="仿宋" w:eastAsia="仿宋" w:cs="仿宋"/>
          <w:b/>
          <w:bCs/>
          <w:i/>
          <w:iCs/>
          <w:strike w:val="0"/>
          <w:dstrike w:val="0"/>
          <w:snapToGrid w:val="0"/>
          <w:color w:val="000000"/>
          <w:spacing w:val="0"/>
          <w:kern w:val="0"/>
          <w:sz w:val="24"/>
          <w:szCs w:val="24"/>
          <w:highlight w:val="none"/>
          <w:u w:val="none"/>
          <w:lang w:val="en-US" w:eastAsia="en-US" w:bidi="ar-SA"/>
        </w:rPr>
        <w:t>本项目不接受联合体</w:t>
      </w:r>
    </w:p>
    <w:p w14:paraId="5219F863">
      <w:pPr>
        <w:spacing w:before="133" w:line="222" w:lineRule="auto"/>
        <w:ind w:left="478"/>
        <w:rPr>
          <w:rFonts w:ascii="仿宋" w:hAnsi="仿宋" w:eastAsia="仿宋" w:cs="仿宋"/>
          <w:sz w:val="24"/>
          <w:szCs w:val="24"/>
          <w:highlight w:val="none"/>
        </w:rPr>
      </w:pPr>
      <w:r>
        <w:rPr>
          <w:rFonts w:ascii="仿宋" w:hAnsi="仿宋" w:eastAsia="仿宋" w:cs="仿宋"/>
          <w:spacing w:val="-6"/>
          <w:sz w:val="24"/>
          <w:szCs w:val="24"/>
          <w:highlight w:val="none"/>
          <w14:textOutline w14:w="4358" w14:cap="sq" w14:cmpd="sng">
            <w14:solidFill>
              <w14:srgbClr w14:val="000000"/>
            </w14:solidFill>
            <w14:prstDash w14:val="solid"/>
            <w14:bevel/>
          </w14:textOutline>
        </w:rPr>
        <w:t>二、</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14:textOutline w14:w="4358" w14:cap="sq" w14:cmpd="sng">
            <w14:solidFill>
              <w14:srgbClr w14:val="000000"/>
            </w14:solidFill>
            <w14:prstDash w14:val="solid"/>
            <w14:bevel/>
          </w14:textOutline>
        </w:rPr>
        <w:t>申请人的资格要求：</w:t>
      </w:r>
    </w:p>
    <w:p w14:paraId="3EBA6168">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1.满足《中华人民共和国政府采购法》第二十二条规定；</w:t>
      </w:r>
    </w:p>
    <w:p w14:paraId="6508BF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2.落实政府采购政策需满足的要求：本项目为专门面向中小企业</w:t>
      </w:r>
    </w:p>
    <w:p w14:paraId="341D3E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0"/>
          <w:kern w:val="0"/>
          <w:sz w:val="24"/>
          <w:szCs w:val="24"/>
          <w:highlight w:val="none"/>
          <w:lang w:val="en-US" w:eastAsia="zh-CN" w:bidi="ar-SA"/>
        </w:rPr>
        <w:t>（1）中小企业（含中型、小型、微型企业），根据《政府采购促进中小企业发展管理办法》（财库[2020]47号）的规定、《关于进一步加大政府采购支持中小企业力度的通知》财库〔2022〕19号的规定；</w:t>
      </w:r>
    </w:p>
    <w:p w14:paraId="01074D49">
      <w:pPr>
        <w:spacing w:before="133" w:line="222" w:lineRule="auto"/>
        <w:ind w:left="478" w:firstLine="238" w:firstLineChars="100"/>
        <w:rPr>
          <w:rFonts w:hint="default" w:ascii="仿宋" w:hAnsi="仿宋" w:eastAsia="仿宋" w:cs="仿宋"/>
          <w:spacing w:val="-1"/>
          <w:sz w:val="24"/>
          <w:szCs w:val="24"/>
          <w:highlight w:val="none"/>
          <w:lang w:val="en-US"/>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3.本项目的特定资格要求：</w:t>
      </w:r>
    </w:p>
    <w:p w14:paraId="3ED1A140">
      <w:pPr>
        <w:pStyle w:val="4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both"/>
        <w:textAlignment w:val="auto"/>
        <w:rPr>
          <w:rFonts w:hint="default" w:ascii="仿宋" w:hAnsi="仿宋" w:eastAsia="仿宋" w:cs="仿宋"/>
          <w:b w:val="0"/>
          <w:bCs w:val="0"/>
          <w:snapToGrid w:val="0"/>
          <w:color w:val="FF0000"/>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(1)  具有独立承担民事责任的能力：提供有效的营业执照或事业单位法人证书；供应商须同时具备行政主管部门颁发的测绘资质（含工程测量、界线与不动产测绘）乙级（含）以上资质；</w:t>
      </w:r>
    </w:p>
    <w:p w14:paraId="1E38914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val="0"/>
          <w:bCs w:val="0"/>
          <w:snapToGrid w:val="0"/>
          <w:color w:val="auto"/>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(2) 提供法定代表人身份证明或法定代表人授权委托书。</w:t>
      </w:r>
    </w:p>
    <w:p w14:paraId="6091DF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b w:val="0"/>
          <w:bCs w:val="0"/>
          <w:snapToGrid w:val="0"/>
          <w:color w:val="auto"/>
          <w:spacing w:val="0"/>
          <w:kern w:val="0"/>
          <w:sz w:val="24"/>
          <w:szCs w:val="24"/>
          <w:highlight w:val="none"/>
          <w:lang w:val="en-US" w:eastAsia="zh-CN" w:bidi="ar-SA"/>
        </w:rPr>
        <w:t>(3)</w:t>
      </w:r>
      <w:r>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spacing w:val="0"/>
          <w:sz w:val="24"/>
          <w:szCs w:val="24"/>
          <w:highlight w:val="none"/>
          <w:lang w:val="en-US" w:eastAsia="zh-CN"/>
        </w:rPr>
        <w:t>项目负责人要求：具备注册测绘师执业资格证书或者具备测绘类高级工程师职称且本单位注册；</w:t>
      </w:r>
    </w:p>
    <w:p w14:paraId="572C17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 xml:space="preserve">(4) 具有履行合同所必需的设备和专业技术能力； </w:t>
      </w:r>
    </w:p>
    <w:p w14:paraId="522E6A3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pacing w:val="0"/>
          <w:sz w:val="24"/>
          <w:szCs w:val="24"/>
          <w:highlight w:val="none"/>
          <w:lang w:val="en-US" w:eastAsia="zh-CN"/>
        </w:rPr>
        <w:t>(5) 参加政府采购活动前三年内，在经营活动中</w:t>
      </w:r>
      <w:r>
        <w:rPr>
          <w:rFonts w:hint="eastAsia" w:ascii="仿宋" w:hAnsi="仿宋" w:eastAsia="仿宋" w:cs="仿宋"/>
          <w:snapToGrid w:val="0"/>
          <w:color w:val="000000"/>
          <w:spacing w:val="0"/>
          <w:kern w:val="0"/>
          <w:sz w:val="24"/>
          <w:szCs w:val="24"/>
          <w:highlight w:val="none"/>
          <w:lang w:val="en-US" w:eastAsia="zh-CN" w:bidi="ar-SA"/>
        </w:rPr>
        <w:t>没有重大违法记录；</w:t>
      </w:r>
    </w:p>
    <w:p w14:paraId="285C3E1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napToGrid w:val="0"/>
          <w:color w:val="000000"/>
          <w:spacing w:val="0"/>
          <w:kern w:val="0"/>
          <w:sz w:val="24"/>
          <w:szCs w:val="24"/>
          <w:highlight w:val="none"/>
          <w:lang w:val="en-US" w:eastAsia="zh-CN" w:bidi="ar-SA"/>
        </w:rPr>
        <w:t>(6) 被“信用中国”网站列入失信被执行人和重大税收违</w:t>
      </w:r>
      <w:r>
        <w:rPr>
          <w:rFonts w:ascii="仿宋" w:hAnsi="仿宋" w:eastAsia="仿宋" w:cs="仿宋"/>
          <w:spacing w:val="0"/>
          <w:sz w:val="24"/>
          <w:szCs w:val="24"/>
          <w:highlight w:val="none"/>
        </w:rPr>
        <w:t>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highlight w:val="none"/>
          <w:lang w:eastAsia="zh-CN"/>
        </w:rPr>
        <w:t>；</w:t>
      </w:r>
    </w:p>
    <w:p w14:paraId="449D82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highlight w:val="none"/>
          <w:lang w:eastAsia="zh-CN"/>
        </w:rPr>
      </w:pP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7</w:t>
      </w: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14:paraId="7CB69E76">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u w:val="single" w:color="000000"/>
          <w14:textOutline w14:w="4358" w14:cap="sq" w14:cmpd="sng">
            <w14:solidFill>
              <w14:srgbClr w14:val="000000"/>
            </w14:solidFill>
            <w14:prstDash w14:val="solid"/>
            <w14:bevel/>
          </w14:textOutline>
        </w:rPr>
        <w:t>本项目不接受联合体投标</w:t>
      </w:r>
    </w:p>
    <w:p w14:paraId="7DC00E28">
      <w:pPr>
        <w:spacing w:before="151" w:line="222" w:lineRule="auto"/>
        <w:ind w:left="7"/>
        <w:jc w:val="both"/>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三、获取采购文件</w:t>
      </w:r>
    </w:p>
    <w:p w14:paraId="0E5438A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pPr>
      <w:r>
        <w:rPr>
          <w:rFonts w:hint="eastAsia" w:ascii="仿宋" w:hAnsi="仿宋" w:eastAsia="仿宋" w:cs="仿宋"/>
          <w:sz w:val="24"/>
          <w:szCs w:val="24"/>
          <w:highlight w:val="none"/>
          <w:u w:val="none"/>
          <w:lang w:val="en-US" w:eastAsia="zh-CN"/>
          <w14:textOutline w14:w="4358" w14:cap="sq" w14:cmpd="sng">
            <w14:solidFill>
              <w14:srgbClr w14:val="000000"/>
            </w14:solidFill>
            <w14:prstDash w14:val="solid"/>
            <w14:bevel/>
          </w14:textOutline>
        </w:rPr>
        <w:t>时间:</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202</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6</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年</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04</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10</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日至202</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6</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年</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04</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17</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日，每天上午10:00至14:00，下午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15:30至19:30</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（北京时间，法定节假日除外）。</w:t>
      </w:r>
    </w:p>
    <w:p w14:paraId="2B161F7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highlight w:val="none"/>
          <w:lang w:eastAsia="zh-CN"/>
        </w:rPr>
      </w:pPr>
      <w:r>
        <w:rPr>
          <w:rFonts w:ascii="仿宋" w:hAnsi="仿宋" w:eastAsia="仿宋" w:cs="仿宋"/>
          <w:spacing w:val="0"/>
          <w:position w:val="0"/>
          <w:sz w:val="24"/>
          <w:szCs w:val="24"/>
          <w:highlight w:val="none"/>
        </w:rPr>
        <w:t>地点：供应商登录政采云平台</w:t>
      </w:r>
      <w:r>
        <w:rPr>
          <w:rFonts w:ascii="仿宋" w:hAnsi="仿宋" w:eastAsia="仿宋" w:cs="仿宋"/>
          <w:spacing w:val="0"/>
          <w:position w:val="0"/>
          <w:sz w:val="24"/>
          <w:szCs w:val="24"/>
          <w:highlight w:val="none"/>
        </w:rPr>
        <w:fldChar w:fldCharType="begin"/>
      </w:r>
      <w:r>
        <w:rPr>
          <w:rFonts w:ascii="仿宋" w:hAnsi="仿宋" w:eastAsia="仿宋" w:cs="仿宋"/>
          <w:spacing w:val="0"/>
          <w:position w:val="0"/>
          <w:sz w:val="24"/>
          <w:szCs w:val="24"/>
          <w:highlight w:val="none"/>
        </w:rPr>
        <w:instrText xml:space="preserve"> HYPERLINK "https://www.zcygov.cn/" </w:instrText>
      </w:r>
      <w:r>
        <w:rPr>
          <w:rFonts w:ascii="仿宋" w:hAnsi="仿宋" w:eastAsia="仿宋" w:cs="仿宋"/>
          <w:spacing w:val="0"/>
          <w:position w:val="0"/>
          <w:sz w:val="24"/>
          <w:szCs w:val="24"/>
          <w:highlight w:val="none"/>
        </w:rPr>
        <w:fldChar w:fldCharType="separate"/>
      </w:r>
      <w:r>
        <w:rPr>
          <w:rFonts w:ascii="仿宋" w:hAnsi="仿宋" w:eastAsia="仿宋" w:cs="仿宋"/>
          <w:spacing w:val="0"/>
          <w:position w:val="0"/>
          <w:sz w:val="24"/>
          <w:szCs w:val="24"/>
          <w:highlight w:val="none"/>
        </w:rPr>
        <w:t>https://www.zcygov.cn/</w:t>
      </w:r>
      <w:r>
        <w:rPr>
          <w:rFonts w:ascii="仿宋" w:hAnsi="仿宋" w:eastAsia="仿宋" w:cs="仿宋"/>
          <w:spacing w:val="0"/>
          <w:position w:val="0"/>
          <w:sz w:val="24"/>
          <w:szCs w:val="24"/>
          <w:highlight w:val="none"/>
        </w:rPr>
        <w:fldChar w:fldCharType="end"/>
      </w:r>
      <w:r>
        <w:rPr>
          <w:rFonts w:ascii="仿宋" w:hAnsi="仿宋" w:eastAsia="仿宋" w:cs="仿宋"/>
          <w:spacing w:val="0"/>
          <w:position w:val="0"/>
          <w:sz w:val="24"/>
          <w:szCs w:val="24"/>
          <w:highlight w:val="none"/>
        </w:rPr>
        <w:t>在线申请获取采购文件（进入“项目采购 ”应用，在获取采购文件菜单中选择项目， 申请获取采购文件）</w:t>
      </w:r>
      <w:r>
        <w:rPr>
          <w:rFonts w:hint="eastAsia" w:ascii="仿宋" w:hAnsi="仿宋" w:eastAsia="仿宋" w:cs="仿宋"/>
          <w:spacing w:val="0"/>
          <w:position w:val="0"/>
          <w:sz w:val="24"/>
          <w:szCs w:val="24"/>
          <w:highlight w:val="none"/>
          <w:lang w:eastAsia="zh-CN"/>
        </w:rPr>
        <w:t>。</w:t>
      </w:r>
    </w:p>
    <w:p w14:paraId="4CD06D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highlight w:val="none"/>
          <w:lang w:eastAsia="zh-CN"/>
        </w:rPr>
      </w:pPr>
      <w:r>
        <w:rPr>
          <w:rFonts w:ascii="仿宋" w:hAnsi="仿宋" w:eastAsia="仿宋" w:cs="仿宋"/>
          <w:spacing w:val="0"/>
          <w:position w:val="0"/>
          <w:sz w:val="24"/>
          <w:szCs w:val="24"/>
          <w:highlight w:val="none"/>
        </w:rPr>
        <w:t>售价：0元</w:t>
      </w:r>
    </w:p>
    <w:p w14:paraId="7644C369">
      <w:pPr>
        <w:spacing w:before="152" w:line="222" w:lineRule="auto"/>
        <w:ind w:left="29"/>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3EDB6FE3">
      <w:pPr>
        <w:spacing w:before="152" w:line="222" w:lineRule="auto"/>
        <w:ind w:left="29"/>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四、响应文件提交截止时间及地点：</w:t>
      </w:r>
    </w:p>
    <w:p w14:paraId="63F44C7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截止时间：</w:t>
      </w:r>
      <w:r>
        <w:rPr>
          <w:rFonts w:hint="eastAsia" w:ascii="仿宋" w:hAnsi="仿宋" w:eastAsia="仿宋" w:cs="仿宋"/>
          <w:b/>
          <w:bCs/>
          <w:spacing w:val="0"/>
          <w:sz w:val="24"/>
          <w:szCs w:val="24"/>
          <w:highlight w:val="none"/>
          <w:u w:val="single" w:color="auto"/>
          <w:lang w:eastAsia="zh-CN"/>
        </w:rPr>
        <w:t>202</w:t>
      </w:r>
      <w:r>
        <w:rPr>
          <w:rFonts w:hint="eastAsia" w:ascii="仿宋" w:hAnsi="仿宋" w:eastAsia="仿宋" w:cs="仿宋"/>
          <w:b/>
          <w:bCs/>
          <w:spacing w:val="0"/>
          <w:sz w:val="24"/>
          <w:szCs w:val="24"/>
          <w:highlight w:val="none"/>
          <w:u w:val="single" w:color="auto"/>
          <w:lang w:val="en-US" w:eastAsia="zh-CN"/>
        </w:rPr>
        <w:t>6</w:t>
      </w:r>
      <w:r>
        <w:rPr>
          <w:rFonts w:hint="eastAsia" w:ascii="仿宋" w:hAnsi="仿宋" w:eastAsia="仿宋" w:cs="仿宋"/>
          <w:b/>
          <w:bCs/>
          <w:spacing w:val="0"/>
          <w:sz w:val="24"/>
          <w:szCs w:val="24"/>
          <w:highlight w:val="none"/>
          <w:u w:val="single" w:color="auto"/>
          <w:lang w:eastAsia="zh-CN"/>
        </w:rPr>
        <w:t>年</w:t>
      </w:r>
      <w:r>
        <w:rPr>
          <w:rFonts w:hint="eastAsia" w:ascii="仿宋" w:hAnsi="仿宋" w:eastAsia="仿宋" w:cs="仿宋"/>
          <w:b/>
          <w:bCs/>
          <w:spacing w:val="0"/>
          <w:sz w:val="24"/>
          <w:szCs w:val="24"/>
          <w:highlight w:val="none"/>
          <w:u w:val="single" w:color="auto"/>
          <w:lang w:val="en-US" w:eastAsia="zh-CN"/>
        </w:rPr>
        <w:t>04</w:t>
      </w:r>
      <w:r>
        <w:rPr>
          <w:rFonts w:hint="eastAsia" w:ascii="仿宋" w:hAnsi="仿宋" w:eastAsia="仿宋" w:cs="仿宋"/>
          <w:b/>
          <w:bCs/>
          <w:spacing w:val="0"/>
          <w:sz w:val="24"/>
          <w:szCs w:val="24"/>
          <w:highlight w:val="none"/>
          <w:u w:val="single" w:color="auto"/>
          <w:lang w:eastAsia="zh-CN"/>
        </w:rPr>
        <w:t>月</w:t>
      </w:r>
      <w:r>
        <w:rPr>
          <w:rFonts w:hint="eastAsia" w:ascii="仿宋" w:hAnsi="仿宋" w:eastAsia="仿宋" w:cs="仿宋"/>
          <w:b/>
          <w:bCs/>
          <w:spacing w:val="0"/>
          <w:sz w:val="24"/>
          <w:szCs w:val="24"/>
          <w:highlight w:val="none"/>
          <w:u w:val="single" w:color="auto"/>
          <w:lang w:val="en-US" w:eastAsia="zh-CN"/>
        </w:rPr>
        <w:t>30</w:t>
      </w:r>
      <w:r>
        <w:rPr>
          <w:rFonts w:hint="eastAsia" w:ascii="仿宋" w:hAnsi="仿宋" w:eastAsia="仿宋" w:cs="仿宋"/>
          <w:b/>
          <w:bCs/>
          <w:spacing w:val="0"/>
          <w:sz w:val="24"/>
          <w:szCs w:val="24"/>
          <w:highlight w:val="none"/>
          <w:u w:val="single" w:color="auto"/>
          <w:lang w:eastAsia="zh-CN"/>
        </w:rPr>
        <w:t>日1</w:t>
      </w:r>
      <w:r>
        <w:rPr>
          <w:rFonts w:hint="eastAsia" w:ascii="仿宋" w:hAnsi="仿宋" w:eastAsia="仿宋" w:cs="仿宋"/>
          <w:b/>
          <w:bCs/>
          <w:spacing w:val="0"/>
          <w:sz w:val="24"/>
          <w:szCs w:val="24"/>
          <w:highlight w:val="none"/>
          <w:u w:val="single" w:color="auto"/>
          <w:lang w:val="en-US" w:eastAsia="zh-CN"/>
        </w:rPr>
        <w:t>1</w:t>
      </w:r>
      <w:r>
        <w:rPr>
          <w:rFonts w:hint="eastAsia" w:ascii="仿宋" w:hAnsi="仿宋" w:eastAsia="仿宋" w:cs="仿宋"/>
          <w:b/>
          <w:bCs/>
          <w:spacing w:val="0"/>
          <w:sz w:val="24"/>
          <w:szCs w:val="24"/>
          <w:highlight w:val="none"/>
          <w:u w:val="single" w:color="auto"/>
          <w:lang w:eastAsia="zh-CN"/>
        </w:rPr>
        <w:t>:30时</w:t>
      </w:r>
    </w:p>
    <w:p w14:paraId="1C590B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b/>
          <w:bCs/>
          <w:spacing w:val="0"/>
          <w:sz w:val="24"/>
          <w:szCs w:val="24"/>
          <w:highlight w:val="none"/>
        </w:rPr>
      </w:pPr>
      <w:r>
        <w:rPr>
          <w:rFonts w:ascii="仿宋" w:hAnsi="仿宋" w:eastAsia="仿宋" w:cs="仿宋"/>
          <w:spacing w:val="0"/>
          <w:sz w:val="24"/>
          <w:szCs w:val="24"/>
          <w:highlight w:val="none"/>
        </w:rPr>
        <w:t>地点：</w:t>
      </w:r>
      <w:r>
        <w:rPr>
          <w:rFonts w:ascii="仿宋" w:hAnsi="仿宋" w:eastAsia="仿宋" w:cs="仿宋"/>
          <w:b/>
          <w:bCs/>
          <w:spacing w:val="0"/>
          <w:sz w:val="24"/>
          <w:szCs w:val="24"/>
          <w:highlight w:val="none"/>
          <w:u w:val="single" w:color="auto"/>
        </w:rPr>
        <w:t>请登录政采云投标客户端投标（www.zcygov.com）</w:t>
      </w:r>
    </w:p>
    <w:p w14:paraId="054DC068">
      <w:pPr>
        <w:spacing w:before="261" w:line="222" w:lineRule="auto"/>
        <w:ind w:left="4"/>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306DC9AA">
      <w:pPr>
        <w:spacing w:before="261" w:line="222" w:lineRule="auto"/>
        <w:ind w:left="4"/>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五、响应文件开启</w:t>
      </w:r>
    </w:p>
    <w:p w14:paraId="1D5A20E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u w:val="single" w:color="auto"/>
          <w:lang w:eastAsia="zh-CN"/>
        </w:rPr>
      </w:pPr>
      <w:r>
        <w:rPr>
          <w:rFonts w:ascii="仿宋" w:hAnsi="仿宋" w:eastAsia="仿宋" w:cs="仿宋"/>
          <w:spacing w:val="0"/>
          <w:sz w:val="24"/>
          <w:szCs w:val="24"/>
          <w:highlight w:val="none"/>
        </w:rPr>
        <w:t>开启时间：</w:t>
      </w:r>
      <w:r>
        <w:rPr>
          <w:rFonts w:hint="eastAsia" w:ascii="仿宋" w:hAnsi="仿宋" w:eastAsia="仿宋" w:cs="仿宋"/>
          <w:b/>
          <w:bCs/>
          <w:spacing w:val="0"/>
          <w:sz w:val="24"/>
          <w:szCs w:val="24"/>
          <w:highlight w:val="none"/>
          <w:u w:val="single" w:color="auto"/>
          <w:lang w:eastAsia="zh-CN"/>
        </w:rPr>
        <w:t>202</w:t>
      </w:r>
      <w:r>
        <w:rPr>
          <w:rFonts w:hint="eastAsia" w:ascii="仿宋" w:hAnsi="仿宋" w:eastAsia="仿宋" w:cs="仿宋"/>
          <w:b/>
          <w:bCs/>
          <w:spacing w:val="0"/>
          <w:sz w:val="24"/>
          <w:szCs w:val="24"/>
          <w:highlight w:val="none"/>
          <w:u w:val="single" w:color="auto"/>
          <w:lang w:val="en-US" w:eastAsia="zh-CN"/>
        </w:rPr>
        <w:t>6</w:t>
      </w:r>
      <w:r>
        <w:rPr>
          <w:rFonts w:hint="eastAsia" w:ascii="仿宋" w:hAnsi="仿宋" w:eastAsia="仿宋" w:cs="仿宋"/>
          <w:b/>
          <w:bCs/>
          <w:spacing w:val="0"/>
          <w:sz w:val="24"/>
          <w:szCs w:val="24"/>
          <w:highlight w:val="none"/>
          <w:u w:val="single" w:color="auto"/>
          <w:lang w:eastAsia="zh-CN"/>
        </w:rPr>
        <w:t>年</w:t>
      </w:r>
      <w:r>
        <w:rPr>
          <w:rFonts w:hint="eastAsia" w:ascii="仿宋" w:hAnsi="仿宋" w:eastAsia="仿宋" w:cs="仿宋"/>
          <w:b/>
          <w:bCs/>
          <w:spacing w:val="0"/>
          <w:sz w:val="24"/>
          <w:szCs w:val="24"/>
          <w:highlight w:val="none"/>
          <w:u w:val="single" w:color="auto"/>
          <w:lang w:val="en-US" w:eastAsia="zh-CN"/>
        </w:rPr>
        <w:t>04</w:t>
      </w:r>
      <w:r>
        <w:rPr>
          <w:rFonts w:hint="eastAsia" w:ascii="仿宋" w:hAnsi="仿宋" w:eastAsia="仿宋" w:cs="仿宋"/>
          <w:b/>
          <w:bCs/>
          <w:spacing w:val="0"/>
          <w:sz w:val="24"/>
          <w:szCs w:val="24"/>
          <w:highlight w:val="none"/>
          <w:u w:val="single" w:color="auto"/>
          <w:lang w:eastAsia="zh-CN"/>
        </w:rPr>
        <w:t>月</w:t>
      </w:r>
      <w:r>
        <w:rPr>
          <w:rFonts w:hint="eastAsia" w:ascii="仿宋" w:hAnsi="仿宋" w:eastAsia="仿宋" w:cs="仿宋"/>
          <w:b/>
          <w:bCs/>
          <w:spacing w:val="0"/>
          <w:sz w:val="24"/>
          <w:szCs w:val="24"/>
          <w:highlight w:val="none"/>
          <w:u w:val="single" w:color="auto"/>
          <w:lang w:val="en-US" w:eastAsia="zh-CN"/>
        </w:rPr>
        <w:t>30</w:t>
      </w:r>
      <w:r>
        <w:rPr>
          <w:rFonts w:hint="eastAsia" w:ascii="仿宋" w:hAnsi="仿宋" w:eastAsia="仿宋" w:cs="仿宋"/>
          <w:b/>
          <w:bCs/>
          <w:spacing w:val="0"/>
          <w:sz w:val="24"/>
          <w:szCs w:val="24"/>
          <w:highlight w:val="none"/>
          <w:u w:val="single" w:color="auto"/>
          <w:lang w:eastAsia="zh-CN"/>
        </w:rPr>
        <w:t>日1</w:t>
      </w:r>
      <w:r>
        <w:rPr>
          <w:rFonts w:hint="eastAsia" w:ascii="仿宋" w:hAnsi="仿宋" w:eastAsia="仿宋" w:cs="仿宋"/>
          <w:b/>
          <w:bCs/>
          <w:spacing w:val="0"/>
          <w:sz w:val="24"/>
          <w:szCs w:val="24"/>
          <w:highlight w:val="none"/>
          <w:u w:val="single" w:color="auto"/>
          <w:lang w:val="en-US" w:eastAsia="zh-CN"/>
        </w:rPr>
        <w:t>1</w:t>
      </w:r>
      <w:r>
        <w:rPr>
          <w:rFonts w:hint="eastAsia" w:ascii="仿宋" w:hAnsi="仿宋" w:eastAsia="仿宋" w:cs="仿宋"/>
          <w:b/>
          <w:bCs/>
          <w:spacing w:val="0"/>
          <w:sz w:val="24"/>
          <w:szCs w:val="24"/>
          <w:highlight w:val="none"/>
          <w:u w:val="single" w:color="auto"/>
          <w:lang w:eastAsia="zh-CN"/>
        </w:rPr>
        <w:t>:30时</w:t>
      </w:r>
    </w:p>
    <w:p w14:paraId="7AF1426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b/>
          <w:bCs/>
          <w:spacing w:val="0"/>
          <w:highlight w:val="none"/>
        </w:rPr>
      </w:pPr>
      <w:r>
        <w:rPr>
          <w:rFonts w:ascii="仿宋" w:hAnsi="仿宋" w:eastAsia="仿宋" w:cs="仿宋"/>
          <w:spacing w:val="0"/>
          <w:sz w:val="24"/>
          <w:szCs w:val="24"/>
          <w:highlight w:val="none"/>
        </w:rPr>
        <w:t>地点：</w:t>
      </w:r>
      <w:r>
        <w:rPr>
          <w:rFonts w:ascii="仿宋" w:hAnsi="仿宋" w:eastAsia="仿宋" w:cs="仿宋"/>
          <w:b/>
          <w:bCs/>
          <w:spacing w:val="0"/>
          <w:sz w:val="24"/>
          <w:szCs w:val="24"/>
          <w:highlight w:val="none"/>
          <w:u w:val="single"/>
        </w:rPr>
        <w:t>政采云开标大厅（www.zcygov.com）</w:t>
      </w:r>
    </w:p>
    <w:p w14:paraId="3A78586D">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4F118282">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六、公告期限</w:t>
      </w:r>
    </w:p>
    <w:p w14:paraId="3EDE62C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自本公告发布之日起</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个工作日。</w:t>
      </w:r>
    </w:p>
    <w:p w14:paraId="16789399">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6D2CFA3F">
      <w:pPr>
        <w:spacing w:before="154" w:line="222" w:lineRule="auto"/>
        <w:ind w:left="25"/>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七、其他补充事宜</w:t>
      </w:r>
    </w:p>
    <w:p w14:paraId="219614D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1、本项目采用全流程不见面电子开评标，投标供应商需要使用 CA 加密设备，供应商可通过新疆数字证书认证中心官网</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"https://www.xjca.com.cn/"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https://www.xjca.com.cn/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或下载“新疆政务通”APP 自行进行申领</w:t>
      </w:r>
      <w:r>
        <w:rPr>
          <w:rFonts w:hint="eastAsia" w:ascii="仿宋" w:hAnsi="仿宋" w:eastAsia="仿宋" w:cs="仿宋"/>
          <w:spacing w:val="0"/>
          <w:sz w:val="24"/>
          <w:szCs w:val="24"/>
          <w:highlight w:val="none"/>
          <w:lang w:eastAsia="zh-CN"/>
        </w:rPr>
        <w:t>。</w:t>
      </w:r>
    </w:p>
    <w:p w14:paraId="6CEBA0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2、本项目实行网上投标，采用加密电子投标文件(供应商须使用 CA 加密设备通过政采云电子投标客户端制作投标文件)。若供应商参与投标，自行承担投标一切费用</w:t>
      </w:r>
      <w:r>
        <w:rPr>
          <w:rFonts w:hint="eastAsia" w:ascii="仿宋" w:hAnsi="仿宋" w:eastAsia="仿宋" w:cs="仿宋"/>
          <w:spacing w:val="0"/>
          <w:sz w:val="24"/>
          <w:szCs w:val="24"/>
          <w:highlight w:val="none"/>
          <w:lang w:eastAsia="zh-CN"/>
        </w:rPr>
        <w:t>。</w:t>
      </w:r>
    </w:p>
    <w:p w14:paraId="226FAC2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并完成 CA 数字证书申领。因未注册入库、未办理 CA 数字证书等原因造成无法投标或投标失败等后果由供应商自行承担</w:t>
      </w:r>
      <w:r>
        <w:rPr>
          <w:rFonts w:hint="eastAsia" w:ascii="仿宋" w:hAnsi="仿宋" w:eastAsia="仿宋" w:cs="仿宋"/>
          <w:spacing w:val="0"/>
          <w:sz w:val="24"/>
          <w:szCs w:val="24"/>
          <w:highlight w:val="none"/>
          <w:lang w:eastAsia="zh-CN"/>
        </w:rPr>
        <w:t>。</w:t>
      </w:r>
    </w:p>
    <w:p w14:paraId="03F6B0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4、供应商将政采云电子交易客户端下载、安装完成后，可通过账号密码或 CA 登录客户端进行投标文件制作。在使用政采云投标客户端时，建议使用 WIN7+74位及以上操作系统</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客户端请至新疆政府采购网</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"http://www.ccgp-xinjiang.gov.cn/"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http://www.ccgp-xinjiang.gov.cn/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下载专区查看，如有问题可拨打政采云客户服务热线</w:t>
      </w:r>
      <w:r>
        <w:rPr>
          <w:rFonts w:hint="eastAsia" w:ascii="仿宋" w:hAnsi="仿宋" w:eastAsia="仿宋" w:cs="仿宋"/>
          <w:spacing w:val="0"/>
          <w:sz w:val="24"/>
          <w:szCs w:val="24"/>
          <w:highlight w:val="none"/>
          <w:lang w:val="en-US" w:eastAsia="zh-CN"/>
        </w:rPr>
        <w:t>95763</w:t>
      </w:r>
      <w:r>
        <w:rPr>
          <w:rFonts w:hint="eastAsia" w:ascii="仿宋" w:hAnsi="仿宋" w:eastAsia="仿宋" w:cs="仿宋"/>
          <w:spacing w:val="0"/>
          <w:sz w:val="24"/>
          <w:szCs w:val="24"/>
          <w:highlight w:val="none"/>
        </w:rPr>
        <w:t>进行咨询</w:t>
      </w:r>
      <w:r>
        <w:rPr>
          <w:rFonts w:hint="eastAsia" w:ascii="仿宋" w:hAnsi="仿宋" w:eastAsia="仿宋" w:cs="仿宋"/>
          <w:spacing w:val="0"/>
          <w:sz w:val="24"/>
          <w:szCs w:val="24"/>
          <w:highlight w:val="none"/>
          <w:lang w:eastAsia="zh-CN"/>
        </w:rPr>
        <w:t>。</w:t>
      </w:r>
    </w:p>
    <w:p w14:paraId="59402C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5、供应商在开标时须使用制作加密电子投标文件所使用的 CA 锁及电</w:t>
      </w:r>
      <w:r>
        <w:rPr>
          <w:rFonts w:hint="eastAsia" w:ascii="仿宋" w:hAnsi="仿宋" w:eastAsia="仿宋" w:cs="仿宋"/>
          <w:spacing w:val="0"/>
          <w:sz w:val="24"/>
          <w:szCs w:val="24"/>
          <w:highlight w:val="none"/>
          <w:lang w:val="en-US" w:eastAsia="zh-CN"/>
        </w:rPr>
        <w:t>脑，</w:t>
      </w:r>
      <w:r>
        <w:rPr>
          <w:rFonts w:hint="eastAsia" w:ascii="仿宋" w:hAnsi="仿宋" w:eastAsia="仿宋" w:cs="仿宋"/>
          <w:spacing w:val="0"/>
          <w:sz w:val="24"/>
          <w:szCs w:val="24"/>
          <w:highlight w:val="none"/>
        </w:rPr>
        <w:t>电脑须提前配置好浏览器（建议使用谷歌浏览器），以便开标时解锁</w:t>
      </w:r>
      <w:r>
        <w:rPr>
          <w:rFonts w:hint="eastAsia" w:ascii="仿宋" w:hAnsi="仿宋" w:eastAsia="仿宋" w:cs="仿宋"/>
          <w:spacing w:val="0"/>
          <w:sz w:val="24"/>
          <w:szCs w:val="24"/>
          <w:highlight w:val="none"/>
          <w:lang w:eastAsia="zh-CN"/>
        </w:rPr>
        <w:t>。</w:t>
      </w:r>
    </w:p>
    <w:p w14:paraId="214B6C2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6、供应商对不见面开评标系统的技术操作咨询，可通过</w:t>
      </w:r>
    </w:p>
    <w:p w14:paraId="4C23205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"https://edu.zcygov.cn/luban/xinjiang-e-biding"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https://edu.zcygov.cn/luban/xinjiang-e-biding</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)自助查询，也可在政采云帮助中心常见问题解答和操作流程讲解视频中自助查询，网址为：</w:t>
      </w:r>
    </w:p>
    <w:p w14:paraId="1C89C60F">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"https://service.zcygov.cn/#/help"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https://service.zcygov.cn/#/help</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)，“项目采购 ”—“操作流程-电子招投标 ”— “政府采购项目电子交易管理操作指南-供应商 ”版面获取操作指南，同时对自助查询无法解决的问题可通过钉钉群及政采云在线客服获取服务支持。供应商钉钉群号：供应商钉钉群号：政采云新疆供应商服务十群：33132402、十一群：30213207（如已加入1-9 群，无需重复加入，十一个群联动直播）</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钉钉工具软件具有回放功能，直播培训结束后可在钉钉群中回放观看学习</w:t>
      </w:r>
      <w:r>
        <w:rPr>
          <w:rFonts w:hint="eastAsia" w:ascii="仿宋" w:hAnsi="仿宋" w:eastAsia="仿宋" w:cs="仿宋"/>
          <w:spacing w:val="0"/>
          <w:sz w:val="24"/>
          <w:szCs w:val="24"/>
          <w:highlight w:val="none"/>
          <w:lang w:eastAsia="zh-CN"/>
        </w:rPr>
        <w:t>。</w:t>
      </w:r>
    </w:p>
    <w:p w14:paraId="20BA37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3"/>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0"/>
          <w:sz w:val="24"/>
          <w:szCs w:val="24"/>
          <w:highlight w:val="none"/>
        </w:rPr>
        <w:t>7、为了保证开评标顺利进行，政采云线上开标功能完全实现，供应商开标所使用的电脑设备须具有视频及语音功能。</w:t>
      </w:r>
    </w:p>
    <w:p w14:paraId="05866F72">
      <w:pPr>
        <w:spacing w:before="113" w:line="223" w:lineRule="auto"/>
        <w:ind w:left="19"/>
        <w:jc w:val="both"/>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特别提示：</w:t>
      </w:r>
    </w:p>
    <w:p w14:paraId="52ECB98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1、采购限额标准以上，200万元以下的货物和服务采购项目、400万元以下的工程采购项目</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适宜由中小企业提供的，采购人应当专门面向中小企业采购</w:t>
      </w:r>
      <w:r>
        <w:rPr>
          <w:rFonts w:hint="eastAsia" w:ascii="仿宋" w:hAnsi="仿宋" w:eastAsia="仿宋" w:cs="仿宋"/>
          <w:spacing w:val="0"/>
          <w:sz w:val="24"/>
          <w:szCs w:val="24"/>
          <w:highlight w:val="none"/>
          <w:lang w:eastAsia="zh-CN"/>
        </w:rPr>
        <w:t>；</w:t>
      </w:r>
    </w:p>
    <w:p w14:paraId="2E4423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5"/>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5D16CE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7"/>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D92E87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2"/>
        <w:jc w:val="both"/>
        <w:textAlignment w:val="baseline"/>
        <w:rPr>
          <w:rFonts w:ascii="仿宋" w:hAnsi="仿宋" w:eastAsia="仿宋" w:cs="仿宋"/>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9CC6AE7">
      <w:pPr>
        <w:pStyle w:val="5"/>
        <w:ind w:left="0" w:leftChars="0" w:firstLine="0" w:firstLineChars="0"/>
        <w:rPr>
          <w:highlight w:val="none"/>
        </w:rPr>
      </w:pPr>
    </w:p>
    <w:p w14:paraId="66535EBA">
      <w:pPr>
        <w:spacing w:before="247" w:line="220" w:lineRule="auto"/>
        <w:ind w:left="3"/>
        <w:outlineLvl w:val="1"/>
        <w:rPr>
          <w:rFonts w:ascii="仿宋" w:hAnsi="仿宋" w:eastAsia="仿宋" w:cs="仿宋"/>
          <w:sz w:val="24"/>
          <w:szCs w:val="24"/>
          <w:highlight w:val="none"/>
        </w:rPr>
      </w:pPr>
      <w:r>
        <w:rPr>
          <w:rFonts w:ascii="仿宋" w:hAnsi="仿宋" w:eastAsia="仿宋" w:cs="仿宋"/>
          <w:sz w:val="24"/>
          <w:szCs w:val="24"/>
          <w:highlight w:val="none"/>
          <w14:textOutline w14:w="4358" w14:cap="sq" w14:cmpd="sng">
            <w14:solidFill>
              <w14:srgbClr w14:val="000000"/>
            </w14:solidFill>
            <w14:prstDash w14:val="solid"/>
            <w14:bevel/>
          </w14:textOutline>
        </w:rPr>
        <w:t>八、凡对本次采购提出询问，请按以下方式联系。</w:t>
      </w:r>
    </w:p>
    <w:p w14:paraId="57BB55D2">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1.采购人信息</w:t>
      </w:r>
    </w:p>
    <w:p w14:paraId="5451E27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名    称：</w:t>
      </w:r>
      <w:r>
        <w:rPr>
          <w:rFonts w:hint="eastAsia" w:ascii="仿宋" w:hAnsi="仿宋" w:eastAsia="仿宋" w:cs="仿宋"/>
          <w:spacing w:val="0"/>
          <w:position w:val="0"/>
          <w:sz w:val="24"/>
          <w:szCs w:val="24"/>
          <w:highlight w:val="none"/>
          <w:lang w:val="en-US" w:eastAsia="zh-CN"/>
        </w:rPr>
        <w:t xml:space="preserve">玛纳斯工业园区管理委员会 </w:t>
      </w:r>
    </w:p>
    <w:p w14:paraId="72856A90">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地    址：</w:t>
      </w:r>
      <w:r>
        <w:rPr>
          <w:rFonts w:hint="eastAsia" w:ascii="仿宋" w:hAnsi="仿宋" w:eastAsia="仿宋" w:cs="仿宋"/>
          <w:spacing w:val="0"/>
          <w:position w:val="0"/>
          <w:sz w:val="24"/>
          <w:szCs w:val="24"/>
          <w:highlight w:val="none"/>
        </w:rPr>
        <w:t>玛纳斯县中华路618号</w:t>
      </w:r>
    </w:p>
    <w:p w14:paraId="028BCAE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 系 人：</w:t>
      </w:r>
      <w:r>
        <w:rPr>
          <w:rFonts w:hint="eastAsia" w:ascii="仿宋" w:hAnsi="仿宋" w:eastAsia="仿宋" w:cs="仿宋"/>
          <w:spacing w:val="0"/>
          <w:position w:val="0"/>
          <w:sz w:val="24"/>
          <w:szCs w:val="24"/>
          <w:highlight w:val="none"/>
          <w:lang w:val="en-US" w:eastAsia="zh-CN"/>
        </w:rPr>
        <w:t>张先生</w:t>
      </w:r>
    </w:p>
    <w:p w14:paraId="42F2260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position w:val="0"/>
          <w:sz w:val="24"/>
          <w:szCs w:val="24"/>
          <w:highlight w:val="none"/>
          <w:lang w:val="en-US" w:eastAsia="zh-CN"/>
        </w:rPr>
        <w:t>18139275256</w:t>
      </w:r>
    </w:p>
    <w:p w14:paraId="6A4687DA">
      <w:pPr>
        <w:pStyle w:val="19"/>
        <w:rPr>
          <w:rFonts w:hint="default"/>
          <w:highlight w:val="none"/>
          <w:lang w:val="en-US" w:eastAsia="zh-CN"/>
        </w:rPr>
      </w:pPr>
    </w:p>
    <w:p w14:paraId="0143180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2.采购代理机构信息</w:t>
      </w:r>
    </w:p>
    <w:p w14:paraId="6526606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名    称：新疆名诚博志工程项目管理有限公司</w:t>
      </w:r>
    </w:p>
    <w:p w14:paraId="3D61AE1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地    址：玛纳斯县三园西路与文苑路交叉口东南海润天玺酒店西侧裙楼</w:t>
      </w:r>
    </w:p>
    <w:p w14:paraId="4A82184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联 系 人：</w:t>
      </w:r>
      <w:r>
        <w:rPr>
          <w:rFonts w:hint="eastAsia" w:ascii="仿宋" w:hAnsi="仿宋" w:eastAsia="仿宋" w:cs="仿宋"/>
          <w:spacing w:val="0"/>
          <w:position w:val="0"/>
          <w:sz w:val="24"/>
          <w:szCs w:val="24"/>
          <w:highlight w:val="none"/>
          <w:lang w:val="en-US" w:eastAsia="zh-CN"/>
        </w:rPr>
        <w:t>刘</w:t>
      </w:r>
      <w:r>
        <w:rPr>
          <w:rFonts w:ascii="仿宋" w:hAnsi="仿宋" w:eastAsia="仿宋" w:cs="仿宋"/>
          <w:spacing w:val="0"/>
          <w:position w:val="0"/>
          <w:sz w:val="24"/>
          <w:szCs w:val="24"/>
          <w:highlight w:val="none"/>
        </w:rPr>
        <w:t>女士</w:t>
      </w:r>
    </w:p>
    <w:p w14:paraId="39369F00">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position w:val="0"/>
          <w:sz w:val="24"/>
          <w:szCs w:val="24"/>
          <w:highlight w:val="none"/>
          <w:lang w:val="en-US" w:eastAsia="zh-CN"/>
        </w:rPr>
        <w:t>15352750889</w:t>
      </w:r>
    </w:p>
    <w:p w14:paraId="64310D71">
      <w:pPr>
        <w:spacing w:line="305" w:lineRule="auto"/>
        <w:rPr>
          <w:rFonts w:ascii="Arial"/>
          <w:sz w:val="21"/>
          <w:highlight w:val="none"/>
        </w:rPr>
      </w:pPr>
    </w:p>
    <w:p w14:paraId="2EC3C2A7">
      <w:pPr>
        <w:spacing w:line="305" w:lineRule="auto"/>
        <w:rPr>
          <w:rFonts w:ascii="Arial"/>
          <w:sz w:val="21"/>
          <w:highlight w:val="none"/>
        </w:rPr>
      </w:pPr>
    </w:p>
    <w:p w14:paraId="789D3080">
      <w:pPr>
        <w:spacing w:line="305" w:lineRule="auto"/>
        <w:rPr>
          <w:rFonts w:ascii="Arial"/>
          <w:sz w:val="21"/>
          <w:highlight w:val="none"/>
        </w:rPr>
      </w:pPr>
    </w:p>
    <w:p w14:paraId="3173278C">
      <w:pPr>
        <w:spacing w:before="79" w:line="222" w:lineRule="auto"/>
        <w:ind w:left="5760"/>
        <w:jc w:val="right"/>
        <w:rPr>
          <w:rFonts w:hint="eastAsia" w:ascii="仿宋" w:hAnsi="仿宋" w:eastAsia="仿宋" w:cs="仿宋"/>
          <w:spacing w:val="-7"/>
          <w:sz w:val="24"/>
          <w:szCs w:val="24"/>
          <w:highlight w:val="none"/>
          <w:lang w:eastAsia="zh-CN"/>
        </w:rPr>
      </w:pPr>
    </w:p>
    <w:p w14:paraId="5C7C82E9">
      <w:pPr>
        <w:spacing w:before="79" w:line="222" w:lineRule="auto"/>
        <w:ind w:left="5760"/>
        <w:jc w:val="right"/>
        <w:rPr>
          <w:rFonts w:hint="eastAsia" w:ascii="仿宋" w:hAnsi="仿宋" w:eastAsia="仿宋" w:cs="仿宋"/>
          <w:spacing w:val="-7"/>
          <w:sz w:val="24"/>
          <w:szCs w:val="24"/>
          <w:highlight w:val="none"/>
          <w:lang w:eastAsia="zh-CN"/>
        </w:rPr>
      </w:pPr>
    </w:p>
    <w:p w14:paraId="5D22D05C">
      <w:pPr>
        <w:spacing w:before="79" w:line="222" w:lineRule="auto"/>
        <w:ind w:left="5760"/>
        <w:jc w:val="right"/>
        <w:rPr>
          <w:rFonts w:hint="eastAsia" w:ascii="仿宋" w:hAnsi="仿宋" w:eastAsia="仿宋" w:cs="仿宋"/>
          <w:spacing w:val="-7"/>
          <w:sz w:val="24"/>
          <w:szCs w:val="24"/>
          <w:highlight w:val="none"/>
          <w:lang w:eastAsia="zh-CN"/>
        </w:rPr>
      </w:pPr>
    </w:p>
    <w:p w14:paraId="63D7D9D0">
      <w:pPr>
        <w:rPr>
          <w:rFonts w:ascii="Arial"/>
          <w:sz w:val="21"/>
          <w:highlight w:val="none"/>
        </w:rPr>
      </w:pPr>
      <w:r>
        <w:rPr>
          <w:rFonts w:ascii="Arial"/>
          <w:sz w:val="21"/>
          <w:highlight w:val="none"/>
        </w:rPr>
        <w:br w:type="page"/>
      </w:r>
    </w:p>
    <w:p w14:paraId="26226233">
      <w:pPr>
        <w:pStyle w:val="8"/>
        <w:spacing w:before="139" w:line="222" w:lineRule="auto"/>
        <w:ind w:left="2782"/>
        <w:outlineLvl w:val="0"/>
        <w:rPr>
          <w:sz w:val="43"/>
          <w:szCs w:val="43"/>
          <w:highlight w:val="none"/>
        </w:rPr>
      </w:pPr>
      <w:bookmarkStart w:id="1" w:name="_Toc19620"/>
      <w:r>
        <w:rPr>
          <w:spacing w:val="8"/>
          <w:sz w:val="43"/>
          <w:szCs w:val="43"/>
          <w:highlight w:val="none"/>
          <w14:textOutline w14:w="7972" w14:cap="sq" w14:cmpd="sng">
            <w14:solidFill>
              <w14:srgbClr w14:val="000000"/>
            </w14:solidFill>
            <w14:prstDash w14:val="solid"/>
            <w14:bevel/>
          </w14:textOutline>
        </w:rPr>
        <w:t>第二章</w:t>
      </w:r>
      <w:r>
        <w:rPr>
          <w:spacing w:val="8"/>
          <w:sz w:val="43"/>
          <w:szCs w:val="43"/>
          <w:highlight w:val="none"/>
        </w:rPr>
        <w:t xml:space="preserve"> </w:t>
      </w:r>
      <w:r>
        <w:rPr>
          <w:spacing w:val="8"/>
          <w:sz w:val="43"/>
          <w:szCs w:val="43"/>
          <w:highlight w:val="none"/>
          <w14:textOutline w14:w="7972" w14:cap="sq" w14:cmpd="sng">
            <w14:solidFill>
              <w14:srgbClr w14:val="000000"/>
            </w14:solidFill>
            <w14:prstDash w14:val="solid"/>
            <w14:bevel/>
          </w14:textOutline>
        </w:rPr>
        <w:t>投标须知</w:t>
      </w:r>
      <w:bookmarkEnd w:id="1"/>
    </w:p>
    <w:p w14:paraId="6C1C04BE">
      <w:pPr>
        <w:spacing w:line="262" w:lineRule="auto"/>
        <w:rPr>
          <w:rFonts w:ascii="Arial"/>
          <w:sz w:val="21"/>
          <w:highlight w:val="none"/>
        </w:rPr>
      </w:pPr>
    </w:p>
    <w:p w14:paraId="3E9C177C">
      <w:pPr>
        <w:spacing w:line="262" w:lineRule="auto"/>
        <w:rPr>
          <w:rFonts w:ascii="Arial"/>
          <w:sz w:val="21"/>
          <w:highlight w:val="none"/>
        </w:rPr>
      </w:pPr>
    </w:p>
    <w:p w14:paraId="255DB7C0">
      <w:pPr>
        <w:spacing w:before="91" w:line="222" w:lineRule="auto"/>
        <w:ind w:left="3455"/>
        <w:outlineLvl w:val="0"/>
        <w:rPr>
          <w:highlight w:val="none"/>
        </w:rPr>
      </w:pPr>
      <w:bookmarkStart w:id="2" w:name="_Toc22842"/>
      <w:r>
        <w:rPr>
          <w:rFonts w:hint="eastAsia" w:ascii="仿宋" w:hAnsi="仿宋" w:eastAsia="仿宋" w:cs="仿宋"/>
          <w:spacing w:val="-2"/>
          <w:sz w:val="28"/>
          <w:szCs w:val="28"/>
          <w:highlight w:val="none"/>
          <w:lang w:val="en-US" w:eastAsia="zh-CN"/>
          <w14:textOutline w14:w="5103" w14:cap="sq" w14:cmpd="sng">
            <w14:solidFill>
              <w14:srgbClr w14:val="000000"/>
            </w14:solidFill>
            <w14:prstDash w14:val="solid"/>
            <w14:bevel/>
          </w14:textOutline>
        </w:rPr>
        <w:t>投标</w:t>
      </w:r>
      <w:r>
        <w:rPr>
          <w:rFonts w:ascii="仿宋" w:hAnsi="仿宋" w:eastAsia="仿宋" w:cs="仿宋"/>
          <w:spacing w:val="-2"/>
          <w:sz w:val="28"/>
          <w:szCs w:val="28"/>
          <w:highlight w:val="none"/>
          <w14:textOutline w14:w="5103" w14:cap="sq" w14:cmpd="sng">
            <w14:solidFill>
              <w14:srgbClr w14:val="000000"/>
            </w14:solidFill>
            <w14:prstDash w14:val="solid"/>
            <w14:bevel/>
          </w14:textOutline>
        </w:rPr>
        <w:t>须知前附表</w:t>
      </w:r>
      <w:bookmarkEnd w:id="2"/>
    </w:p>
    <w:p w14:paraId="32E6C0C7">
      <w:pPr>
        <w:spacing w:before="10"/>
        <w:rPr>
          <w:highlight w:val="none"/>
        </w:rPr>
      </w:pPr>
    </w:p>
    <w:tbl>
      <w:tblPr>
        <w:tblStyle w:val="2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1553"/>
        <w:gridCol w:w="1208"/>
        <w:gridCol w:w="4860"/>
      </w:tblGrid>
      <w:tr w14:paraId="08FF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953" w:type="dxa"/>
            <w:vAlign w:val="top"/>
          </w:tcPr>
          <w:p w14:paraId="1A301ACD">
            <w:pPr>
              <w:pStyle w:val="21"/>
              <w:keepNext w:val="0"/>
              <w:keepLines w:val="0"/>
              <w:pageBreakBefore w:val="0"/>
              <w:overflowPunct/>
              <w:topLinePunct/>
              <w:bidi w:val="0"/>
              <w:spacing w:before="106" w:line="223" w:lineRule="auto"/>
              <w:ind w:left="158"/>
              <w:rPr>
                <w:highlight w:val="none"/>
              </w:rPr>
            </w:pPr>
            <w:r>
              <w:rPr>
                <w:spacing w:val="-6"/>
                <w:highlight w:val="none"/>
                <w14:textOutline w14:w="4358" w14:cap="sq" w14:cmpd="sng">
                  <w14:solidFill>
                    <w14:srgbClr w14:val="000000"/>
                  </w14:solidFill>
                  <w14:prstDash w14:val="solid"/>
                  <w14:bevel/>
                </w14:textOutline>
              </w:rPr>
              <w:t>条款号</w:t>
            </w:r>
          </w:p>
        </w:tc>
        <w:tc>
          <w:tcPr>
            <w:tcW w:w="1553" w:type="dxa"/>
            <w:vAlign w:val="top"/>
          </w:tcPr>
          <w:p w14:paraId="3E17D64F">
            <w:pPr>
              <w:pStyle w:val="21"/>
              <w:keepNext w:val="0"/>
              <w:keepLines w:val="0"/>
              <w:pageBreakBefore w:val="0"/>
              <w:overflowPunct/>
              <w:topLinePunct/>
              <w:bidi w:val="0"/>
              <w:spacing w:before="106" w:line="221" w:lineRule="auto"/>
              <w:ind w:left="139"/>
              <w:rPr>
                <w:highlight w:val="none"/>
              </w:rPr>
            </w:pPr>
            <w:r>
              <w:rPr>
                <w:spacing w:val="-13"/>
                <w:highlight w:val="none"/>
                <w14:textOutline w14:w="4358" w14:cap="sq" w14:cmpd="sng">
                  <w14:solidFill>
                    <w14:srgbClr w14:val="000000"/>
                  </w14:solidFill>
                  <w14:prstDash w14:val="solid"/>
                  <w14:bevel/>
                </w14:textOutline>
              </w:rPr>
              <w:t>条</w:t>
            </w:r>
            <w:r>
              <w:rPr>
                <w:spacing w:val="8"/>
                <w:highlight w:val="none"/>
              </w:rPr>
              <w:t xml:space="preserve"> </w:t>
            </w:r>
            <w:r>
              <w:rPr>
                <w:spacing w:val="-13"/>
                <w:highlight w:val="none"/>
                <w14:textOutline w14:w="4358" w14:cap="sq" w14:cmpd="sng">
                  <w14:solidFill>
                    <w14:srgbClr w14:val="000000"/>
                  </w14:solidFill>
                  <w14:prstDash w14:val="solid"/>
                  <w14:bevel/>
                </w14:textOutline>
              </w:rPr>
              <w:t>款</w:t>
            </w:r>
            <w:r>
              <w:rPr>
                <w:spacing w:val="9"/>
                <w:highlight w:val="none"/>
              </w:rPr>
              <w:t xml:space="preserve"> </w:t>
            </w:r>
            <w:r>
              <w:rPr>
                <w:spacing w:val="-13"/>
                <w:highlight w:val="none"/>
                <w14:textOutline w14:w="4358" w14:cap="sq" w14:cmpd="sng">
                  <w14:solidFill>
                    <w14:srgbClr w14:val="000000"/>
                  </w14:solidFill>
                  <w14:prstDash w14:val="solid"/>
                  <w14:bevel/>
                </w14:textOutline>
              </w:rPr>
              <w:t>名</w:t>
            </w:r>
            <w:r>
              <w:rPr>
                <w:spacing w:val="9"/>
                <w:highlight w:val="none"/>
              </w:rPr>
              <w:t xml:space="preserve"> </w:t>
            </w:r>
            <w:r>
              <w:rPr>
                <w:spacing w:val="-13"/>
                <w:highlight w:val="none"/>
                <w14:textOutline w14:w="4358" w14:cap="sq" w14:cmpd="sng">
                  <w14:solidFill>
                    <w14:srgbClr w14:val="000000"/>
                  </w14:solidFill>
                  <w14:prstDash w14:val="solid"/>
                  <w14:bevel/>
                </w14:textOutline>
              </w:rPr>
              <w:t>称</w:t>
            </w:r>
          </w:p>
        </w:tc>
        <w:tc>
          <w:tcPr>
            <w:tcW w:w="6068" w:type="dxa"/>
            <w:gridSpan w:val="2"/>
            <w:vAlign w:val="top"/>
          </w:tcPr>
          <w:p w14:paraId="198F3A71">
            <w:pPr>
              <w:pStyle w:val="21"/>
              <w:keepNext w:val="0"/>
              <w:keepLines w:val="0"/>
              <w:pageBreakBefore w:val="0"/>
              <w:overflowPunct/>
              <w:topLinePunct/>
              <w:bidi w:val="0"/>
              <w:spacing w:before="106" w:line="222" w:lineRule="auto"/>
              <w:ind w:left="2100"/>
              <w:rPr>
                <w:highlight w:val="none"/>
              </w:rPr>
            </w:pPr>
            <w:r>
              <w:rPr>
                <w:spacing w:val="-22"/>
                <w:highlight w:val="none"/>
                <w14:textOutline w14:w="4358" w14:cap="sq" w14:cmpd="sng">
                  <w14:solidFill>
                    <w14:srgbClr w14:val="000000"/>
                  </w14:solidFill>
                  <w14:prstDash w14:val="solid"/>
                  <w14:bevel/>
                </w14:textOutline>
              </w:rPr>
              <w:t>编</w:t>
            </w:r>
            <w:r>
              <w:rPr>
                <w:spacing w:val="12"/>
                <w:highlight w:val="none"/>
              </w:rPr>
              <w:t xml:space="preserve">  </w:t>
            </w:r>
            <w:r>
              <w:rPr>
                <w:spacing w:val="-22"/>
                <w:highlight w:val="none"/>
                <w14:textOutline w14:w="4358" w14:cap="sq" w14:cmpd="sng">
                  <w14:solidFill>
                    <w14:srgbClr w14:val="000000"/>
                  </w14:solidFill>
                  <w14:prstDash w14:val="solid"/>
                  <w14:bevel/>
                </w14:textOutline>
              </w:rPr>
              <w:t>列</w:t>
            </w:r>
            <w:r>
              <w:rPr>
                <w:spacing w:val="23"/>
                <w:highlight w:val="none"/>
              </w:rPr>
              <w:t xml:space="preserve">  </w:t>
            </w:r>
            <w:r>
              <w:rPr>
                <w:spacing w:val="-22"/>
                <w:highlight w:val="none"/>
                <w14:textOutline w14:w="4358" w14:cap="sq" w14:cmpd="sng">
                  <w14:solidFill>
                    <w14:srgbClr w14:val="000000"/>
                  </w14:solidFill>
                  <w14:prstDash w14:val="solid"/>
                  <w14:bevel/>
                </w14:textOutline>
              </w:rPr>
              <w:t>内</w:t>
            </w:r>
            <w:r>
              <w:rPr>
                <w:spacing w:val="11"/>
                <w:highlight w:val="none"/>
              </w:rPr>
              <w:t xml:space="preserve">  </w:t>
            </w:r>
            <w:r>
              <w:rPr>
                <w:spacing w:val="-22"/>
                <w:highlight w:val="none"/>
                <w14:textOutline w14:w="4358" w14:cap="sq" w14:cmpd="sng">
                  <w14:solidFill>
                    <w14:srgbClr w14:val="000000"/>
                  </w14:solidFill>
                  <w14:prstDash w14:val="solid"/>
                  <w14:bevel/>
                </w14:textOutline>
              </w:rPr>
              <w:t>容</w:t>
            </w:r>
          </w:p>
        </w:tc>
      </w:tr>
      <w:tr w14:paraId="2ADB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trPr>
        <w:tc>
          <w:tcPr>
            <w:tcW w:w="953" w:type="dxa"/>
            <w:vMerge w:val="restart"/>
            <w:vAlign w:val="top"/>
          </w:tcPr>
          <w:p w14:paraId="02B474CC">
            <w:pPr>
              <w:keepNext w:val="0"/>
              <w:keepLines w:val="0"/>
              <w:pageBreakBefore w:val="0"/>
              <w:overflowPunct/>
              <w:topLinePunct/>
              <w:bidi w:val="0"/>
              <w:spacing w:line="252" w:lineRule="auto"/>
              <w:rPr>
                <w:rFonts w:ascii="Arial"/>
                <w:sz w:val="21"/>
                <w:highlight w:val="none"/>
              </w:rPr>
            </w:pPr>
          </w:p>
          <w:p w14:paraId="254B2F6D">
            <w:pPr>
              <w:keepNext w:val="0"/>
              <w:keepLines w:val="0"/>
              <w:pageBreakBefore w:val="0"/>
              <w:overflowPunct/>
              <w:topLinePunct/>
              <w:bidi w:val="0"/>
              <w:spacing w:line="252" w:lineRule="auto"/>
              <w:rPr>
                <w:rFonts w:ascii="Arial"/>
                <w:sz w:val="21"/>
                <w:highlight w:val="none"/>
              </w:rPr>
            </w:pPr>
          </w:p>
          <w:p w14:paraId="2677B483">
            <w:pPr>
              <w:keepNext w:val="0"/>
              <w:keepLines w:val="0"/>
              <w:pageBreakBefore w:val="0"/>
              <w:overflowPunct/>
              <w:topLinePunct/>
              <w:bidi w:val="0"/>
              <w:spacing w:line="252" w:lineRule="auto"/>
              <w:rPr>
                <w:rFonts w:ascii="Arial"/>
                <w:sz w:val="21"/>
                <w:highlight w:val="none"/>
              </w:rPr>
            </w:pPr>
          </w:p>
          <w:p w14:paraId="612D54C2">
            <w:pPr>
              <w:keepNext w:val="0"/>
              <w:keepLines w:val="0"/>
              <w:pageBreakBefore w:val="0"/>
              <w:overflowPunct/>
              <w:topLinePunct/>
              <w:bidi w:val="0"/>
              <w:spacing w:line="252" w:lineRule="auto"/>
              <w:rPr>
                <w:rFonts w:ascii="Arial"/>
                <w:sz w:val="21"/>
                <w:highlight w:val="none"/>
              </w:rPr>
            </w:pPr>
          </w:p>
          <w:p w14:paraId="793569FB">
            <w:pPr>
              <w:keepNext w:val="0"/>
              <w:keepLines w:val="0"/>
              <w:pageBreakBefore w:val="0"/>
              <w:overflowPunct/>
              <w:topLinePunct/>
              <w:bidi w:val="0"/>
              <w:spacing w:line="252" w:lineRule="auto"/>
              <w:rPr>
                <w:rFonts w:ascii="Arial"/>
                <w:sz w:val="21"/>
                <w:highlight w:val="none"/>
              </w:rPr>
            </w:pPr>
          </w:p>
          <w:p w14:paraId="37DB09F5">
            <w:pPr>
              <w:keepNext w:val="0"/>
              <w:keepLines w:val="0"/>
              <w:pageBreakBefore w:val="0"/>
              <w:overflowPunct/>
              <w:topLinePunct/>
              <w:bidi w:val="0"/>
              <w:spacing w:line="252" w:lineRule="auto"/>
              <w:rPr>
                <w:rFonts w:ascii="Arial"/>
                <w:sz w:val="21"/>
                <w:highlight w:val="none"/>
              </w:rPr>
            </w:pPr>
          </w:p>
          <w:p w14:paraId="1C138DB8">
            <w:pPr>
              <w:keepNext w:val="0"/>
              <w:keepLines w:val="0"/>
              <w:pageBreakBefore w:val="0"/>
              <w:overflowPunct/>
              <w:topLinePunct/>
              <w:bidi w:val="0"/>
              <w:spacing w:line="252" w:lineRule="auto"/>
              <w:rPr>
                <w:rFonts w:ascii="Arial"/>
                <w:sz w:val="21"/>
                <w:highlight w:val="none"/>
              </w:rPr>
            </w:pPr>
          </w:p>
          <w:p w14:paraId="256BEBD4">
            <w:pPr>
              <w:keepNext w:val="0"/>
              <w:keepLines w:val="0"/>
              <w:pageBreakBefore w:val="0"/>
              <w:overflowPunct/>
              <w:topLinePunct/>
              <w:bidi w:val="0"/>
              <w:spacing w:line="252" w:lineRule="auto"/>
              <w:rPr>
                <w:rFonts w:ascii="Arial"/>
                <w:sz w:val="21"/>
                <w:highlight w:val="none"/>
              </w:rPr>
            </w:pPr>
          </w:p>
          <w:p w14:paraId="5712F729">
            <w:pPr>
              <w:keepNext w:val="0"/>
              <w:keepLines w:val="0"/>
              <w:pageBreakBefore w:val="0"/>
              <w:overflowPunct/>
              <w:topLinePunct/>
              <w:bidi w:val="0"/>
              <w:spacing w:line="252" w:lineRule="auto"/>
              <w:rPr>
                <w:rFonts w:ascii="Arial"/>
                <w:sz w:val="21"/>
                <w:highlight w:val="none"/>
              </w:rPr>
            </w:pPr>
          </w:p>
          <w:p w14:paraId="756F7DBF">
            <w:pPr>
              <w:keepNext w:val="0"/>
              <w:keepLines w:val="0"/>
              <w:pageBreakBefore w:val="0"/>
              <w:overflowPunct/>
              <w:topLinePunct/>
              <w:bidi w:val="0"/>
              <w:spacing w:line="252" w:lineRule="auto"/>
              <w:rPr>
                <w:rFonts w:ascii="Arial"/>
                <w:sz w:val="21"/>
                <w:highlight w:val="none"/>
              </w:rPr>
            </w:pPr>
          </w:p>
          <w:p w14:paraId="72D37092">
            <w:pPr>
              <w:keepNext w:val="0"/>
              <w:keepLines w:val="0"/>
              <w:pageBreakBefore w:val="0"/>
              <w:overflowPunct/>
              <w:topLinePunct/>
              <w:bidi w:val="0"/>
              <w:spacing w:line="252" w:lineRule="auto"/>
              <w:rPr>
                <w:rFonts w:ascii="Arial"/>
                <w:sz w:val="21"/>
                <w:highlight w:val="none"/>
              </w:rPr>
            </w:pPr>
          </w:p>
          <w:p w14:paraId="799D732F">
            <w:pPr>
              <w:keepNext w:val="0"/>
              <w:keepLines w:val="0"/>
              <w:pageBreakBefore w:val="0"/>
              <w:overflowPunct/>
              <w:topLinePunct/>
              <w:bidi w:val="0"/>
              <w:spacing w:line="252" w:lineRule="auto"/>
              <w:rPr>
                <w:rFonts w:ascii="Arial"/>
                <w:sz w:val="21"/>
                <w:highlight w:val="none"/>
              </w:rPr>
            </w:pPr>
          </w:p>
          <w:p w14:paraId="77E901BB">
            <w:pPr>
              <w:keepNext w:val="0"/>
              <w:keepLines w:val="0"/>
              <w:pageBreakBefore w:val="0"/>
              <w:overflowPunct/>
              <w:topLinePunct/>
              <w:bidi w:val="0"/>
              <w:spacing w:line="252" w:lineRule="auto"/>
              <w:rPr>
                <w:rFonts w:ascii="Arial"/>
                <w:sz w:val="21"/>
                <w:highlight w:val="none"/>
              </w:rPr>
            </w:pPr>
          </w:p>
          <w:p w14:paraId="0902C3BD">
            <w:pPr>
              <w:keepNext w:val="0"/>
              <w:keepLines w:val="0"/>
              <w:pageBreakBefore w:val="0"/>
              <w:overflowPunct/>
              <w:topLinePunct/>
              <w:bidi w:val="0"/>
              <w:spacing w:line="253" w:lineRule="auto"/>
              <w:rPr>
                <w:rFonts w:ascii="Arial"/>
                <w:sz w:val="21"/>
                <w:highlight w:val="none"/>
              </w:rPr>
            </w:pPr>
          </w:p>
          <w:p w14:paraId="2A6AD766">
            <w:pPr>
              <w:keepNext w:val="0"/>
              <w:keepLines w:val="0"/>
              <w:pageBreakBefore w:val="0"/>
              <w:overflowPunct/>
              <w:topLinePunct/>
              <w:bidi w:val="0"/>
              <w:spacing w:line="253" w:lineRule="auto"/>
              <w:rPr>
                <w:rFonts w:ascii="Arial"/>
                <w:sz w:val="21"/>
                <w:highlight w:val="none"/>
              </w:rPr>
            </w:pPr>
          </w:p>
          <w:p w14:paraId="2CFC6B69">
            <w:pPr>
              <w:keepNext w:val="0"/>
              <w:keepLines w:val="0"/>
              <w:pageBreakBefore w:val="0"/>
              <w:overflowPunct/>
              <w:topLinePunct/>
              <w:bidi w:val="0"/>
              <w:spacing w:line="253" w:lineRule="auto"/>
              <w:rPr>
                <w:rFonts w:ascii="Arial"/>
                <w:sz w:val="21"/>
                <w:highlight w:val="none"/>
              </w:rPr>
            </w:pPr>
          </w:p>
          <w:p w14:paraId="5E246463">
            <w:pPr>
              <w:pStyle w:val="21"/>
              <w:keepNext w:val="0"/>
              <w:keepLines w:val="0"/>
              <w:pageBreakBefore w:val="0"/>
              <w:overflowPunct/>
              <w:topLinePunct/>
              <w:bidi w:val="0"/>
              <w:spacing w:before="78" w:line="181" w:lineRule="auto"/>
              <w:ind w:left="468"/>
              <w:rPr>
                <w:highlight w:val="none"/>
              </w:rPr>
            </w:pPr>
            <w:r>
              <w:rPr>
                <w:highlight w:val="none"/>
                <w14:textOutline w14:w="4358" w14:cap="sq" w14:cmpd="sng">
                  <w14:solidFill>
                    <w14:srgbClr w14:val="000000"/>
                  </w14:solidFill>
                  <w14:prstDash w14:val="solid"/>
                  <w14:bevel/>
                </w14:textOutline>
              </w:rPr>
              <w:t>1</w:t>
            </w:r>
          </w:p>
        </w:tc>
        <w:tc>
          <w:tcPr>
            <w:tcW w:w="1553" w:type="dxa"/>
            <w:vAlign w:val="top"/>
          </w:tcPr>
          <w:p w14:paraId="75A906EC">
            <w:pPr>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left"/>
              <w:textAlignment w:val="baseline"/>
              <w:rPr>
                <w:rFonts w:ascii="Arial"/>
                <w:spacing w:val="0"/>
                <w:sz w:val="21"/>
                <w:highlight w:val="none"/>
              </w:rPr>
            </w:pPr>
          </w:p>
          <w:p w14:paraId="4BE0F997">
            <w:pPr>
              <w:pStyle w:val="21"/>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spacing w:val="0"/>
                <w:highlight w:val="none"/>
              </w:rPr>
            </w:pPr>
            <w:r>
              <w:rPr>
                <w:spacing w:val="0"/>
                <w:highlight w:val="none"/>
              </w:rPr>
              <w:t>采购人</w:t>
            </w:r>
          </w:p>
        </w:tc>
        <w:tc>
          <w:tcPr>
            <w:tcW w:w="6068" w:type="dxa"/>
            <w:gridSpan w:val="2"/>
            <w:vAlign w:val="top"/>
          </w:tcPr>
          <w:p w14:paraId="146DEB7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名    称：</w:t>
            </w:r>
            <w:r>
              <w:rPr>
                <w:rFonts w:hint="eastAsia" w:ascii="仿宋" w:hAnsi="仿宋" w:eastAsia="仿宋" w:cs="仿宋"/>
                <w:spacing w:val="0"/>
                <w:position w:val="0"/>
                <w:sz w:val="24"/>
                <w:szCs w:val="24"/>
                <w:highlight w:val="none"/>
                <w:lang w:val="en-US" w:eastAsia="zh-CN"/>
              </w:rPr>
              <w:t xml:space="preserve">玛纳斯工业园区管理委员会 </w:t>
            </w:r>
          </w:p>
          <w:p w14:paraId="746E4F2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地    址：</w:t>
            </w:r>
            <w:r>
              <w:rPr>
                <w:rFonts w:hint="eastAsia" w:ascii="仿宋" w:hAnsi="仿宋" w:eastAsia="仿宋" w:cs="仿宋"/>
                <w:spacing w:val="0"/>
                <w:position w:val="0"/>
                <w:sz w:val="24"/>
                <w:szCs w:val="24"/>
                <w:highlight w:val="none"/>
              </w:rPr>
              <w:t>玛纳斯县中华路618号</w:t>
            </w:r>
          </w:p>
          <w:p w14:paraId="1AE7F32B">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default"/>
                <w:spacing w:val="0"/>
                <w:highlight w:val="none"/>
                <w:lang w:val="en-US" w:eastAsia="zh-CN"/>
              </w:rPr>
            </w:pPr>
            <w:r>
              <w:rPr>
                <w:rFonts w:ascii="仿宋" w:hAnsi="仿宋" w:eastAsia="仿宋" w:cs="仿宋"/>
                <w:spacing w:val="0"/>
                <w:position w:val="0"/>
                <w:sz w:val="24"/>
                <w:szCs w:val="24"/>
                <w:highlight w:val="none"/>
              </w:rPr>
              <w:t>项目</w:t>
            </w:r>
            <w:r>
              <w:rPr>
                <w:spacing w:val="0"/>
                <w:highlight w:val="none"/>
              </w:rPr>
              <w:t>联系人：</w:t>
            </w:r>
            <w:r>
              <w:rPr>
                <w:rFonts w:hint="eastAsia" w:cs="仿宋"/>
                <w:spacing w:val="0"/>
                <w:position w:val="0"/>
                <w:sz w:val="24"/>
                <w:szCs w:val="24"/>
                <w:highlight w:val="none"/>
                <w:lang w:val="en-US" w:eastAsia="zh-CN"/>
              </w:rPr>
              <w:t>张</w:t>
            </w:r>
            <w:r>
              <w:rPr>
                <w:rFonts w:hint="eastAsia" w:ascii="仿宋" w:hAnsi="仿宋" w:eastAsia="仿宋" w:cs="仿宋"/>
                <w:spacing w:val="0"/>
                <w:position w:val="0"/>
                <w:sz w:val="24"/>
                <w:szCs w:val="24"/>
                <w:highlight w:val="none"/>
                <w:lang w:val="en-US" w:eastAsia="zh-CN"/>
              </w:rPr>
              <w:t>先生</w:t>
            </w:r>
          </w:p>
          <w:p w14:paraId="38B14C2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spacing w:val="0"/>
                <w:highlight w:val="none"/>
              </w:rPr>
            </w:pPr>
            <w:r>
              <w:rPr>
                <w:spacing w:val="0"/>
                <w:highlight w:val="none"/>
              </w:rPr>
              <w:t>联系方式：</w:t>
            </w:r>
            <w:r>
              <w:rPr>
                <w:rFonts w:hint="eastAsia" w:cs="仿宋"/>
                <w:spacing w:val="0"/>
                <w:position w:val="0"/>
                <w:sz w:val="24"/>
                <w:szCs w:val="24"/>
                <w:highlight w:val="none"/>
                <w:lang w:val="en-US" w:eastAsia="zh-CN"/>
              </w:rPr>
              <w:t>18139275256</w:t>
            </w:r>
          </w:p>
        </w:tc>
      </w:tr>
      <w:tr w14:paraId="5DA5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trPr>
        <w:tc>
          <w:tcPr>
            <w:tcW w:w="953" w:type="dxa"/>
            <w:vMerge w:val="continue"/>
            <w:vAlign w:val="top"/>
          </w:tcPr>
          <w:p w14:paraId="459D9778">
            <w:pPr>
              <w:keepNext w:val="0"/>
              <w:keepLines w:val="0"/>
              <w:pageBreakBefore w:val="0"/>
              <w:overflowPunct/>
              <w:topLinePunct/>
              <w:bidi w:val="0"/>
              <w:rPr>
                <w:rFonts w:ascii="Arial"/>
                <w:sz w:val="21"/>
                <w:highlight w:val="none"/>
              </w:rPr>
            </w:pPr>
          </w:p>
        </w:tc>
        <w:tc>
          <w:tcPr>
            <w:tcW w:w="1553" w:type="dxa"/>
            <w:vAlign w:val="top"/>
          </w:tcPr>
          <w:p w14:paraId="7BFE5526">
            <w:pPr>
              <w:keepNext w:val="0"/>
              <w:keepLines w:val="0"/>
              <w:pageBreakBefore w:val="0"/>
              <w:overflowPunct/>
              <w:topLinePunct/>
              <w:bidi w:val="0"/>
              <w:spacing w:line="283" w:lineRule="auto"/>
              <w:jc w:val="left"/>
              <w:rPr>
                <w:rFonts w:ascii="Arial"/>
                <w:sz w:val="21"/>
                <w:highlight w:val="none"/>
              </w:rPr>
            </w:pPr>
          </w:p>
          <w:p w14:paraId="08152F59">
            <w:pPr>
              <w:keepNext w:val="0"/>
              <w:keepLines w:val="0"/>
              <w:pageBreakBefore w:val="0"/>
              <w:overflowPunct/>
              <w:topLinePunct/>
              <w:bidi w:val="0"/>
              <w:spacing w:line="284" w:lineRule="auto"/>
              <w:jc w:val="left"/>
              <w:rPr>
                <w:rFonts w:ascii="Arial"/>
                <w:sz w:val="21"/>
                <w:highlight w:val="none"/>
              </w:rPr>
            </w:pPr>
          </w:p>
          <w:p w14:paraId="0ECF12FE">
            <w:pPr>
              <w:keepNext w:val="0"/>
              <w:keepLines w:val="0"/>
              <w:pageBreakBefore w:val="0"/>
              <w:overflowPunct/>
              <w:topLinePunct/>
              <w:bidi w:val="0"/>
              <w:spacing w:line="284" w:lineRule="auto"/>
              <w:jc w:val="left"/>
              <w:rPr>
                <w:rFonts w:ascii="Arial"/>
                <w:sz w:val="21"/>
                <w:highlight w:val="none"/>
              </w:rPr>
            </w:pPr>
          </w:p>
          <w:p w14:paraId="3AE2377F">
            <w:pPr>
              <w:pStyle w:val="21"/>
              <w:keepNext w:val="0"/>
              <w:keepLines w:val="0"/>
              <w:pageBreakBefore w:val="0"/>
              <w:overflowPunct/>
              <w:topLinePunct/>
              <w:bidi w:val="0"/>
              <w:spacing w:before="78" w:line="222" w:lineRule="auto"/>
              <w:jc w:val="left"/>
              <w:rPr>
                <w:highlight w:val="none"/>
              </w:rPr>
            </w:pPr>
            <w:r>
              <w:rPr>
                <w:spacing w:val="-3"/>
                <w:highlight w:val="none"/>
              </w:rPr>
              <w:t>采购代理机构</w:t>
            </w:r>
          </w:p>
        </w:tc>
        <w:tc>
          <w:tcPr>
            <w:tcW w:w="6068" w:type="dxa"/>
            <w:gridSpan w:val="2"/>
            <w:vAlign w:val="top"/>
          </w:tcPr>
          <w:p w14:paraId="25C98FB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名</w:t>
            </w:r>
            <w:r>
              <w:rPr>
                <w:rFonts w:hint="eastAsia" w:cs="仿宋"/>
                <w:spacing w:val="0"/>
                <w:position w:val="0"/>
                <w:sz w:val="24"/>
                <w:szCs w:val="24"/>
                <w:highlight w:val="none"/>
                <w:lang w:val="en-US" w:eastAsia="zh-CN"/>
              </w:rPr>
              <w:t xml:space="preserve">    </w:t>
            </w:r>
            <w:r>
              <w:rPr>
                <w:rFonts w:ascii="仿宋" w:hAnsi="仿宋" w:eastAsia="仿宋" w:cs="仿宋"/>
                <w:spacing w:val="0"/>
                <w:position w:val="0"/>
                <w:sz w:val="24"/>
                <w:szCs w:val="24"/>
                <w:highlight w:val="none"/>
              </w:rPr>
              <w:t>称：新疆名诚博志工程项目管理有限公司</w:t>
            </w:r>
          </w:p>
          <w:p w14:paraId="643A5C79">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地</w:t>
            </w:r>
            <w:r>
              <w:rPr>
                <w:rFonts w:hint="eastAsia" w:cs="仿宋"/>
                <w:spacing w:val="0"/>
                <w:position w:val="0"/>
                <w:sz w:val="24"/>
                <w:szCs w:val="24"/>
                <w:highlight w:val="none"/>
                <w:lang w:val="en-US" w:eastAsia="zh-CN"/>
              </w:rPr>
              <w:t xml:space="preserve">    </w:t>
            </w:r>
            <w:r>
              <w:rPr>
                <w:rFonts w:ascii="仿宋" w:hAnsi="仿宋" w:eastAsia="仿宋" w:cs="仿宋"/>
                <w:spacing w:val="0"/>
                <w:position w:val="0"/>
                <w:sz w:val="24"/>
                <w:szCs w:val="24"/>
                <w:highlight w:val="none"/>
              </w:rPr>
              <w:t>址：玛纳斯县三园西路与文苑路交叉口东南海润天玺酒店西侧裙楼6楼</w:t>
            </w:r>
          </w:p>
          <w:p w14:paraId="62D471A5">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项目联系人：</w:t>
            </w:r>
            <w:r>
              <w:rPr>
                <w:rFonts w:hint="eastAsia" w:cs="仿宋"/>
                <w:spacing w:val="0"/>
                <w:position w:val="0"/>
                <w:sz w:val="24"/>
                <w:szCs w:val="24"/>
                <w:highlight w:val="none"/>
                <w:lang w:val="en-US" w:eastAsia="zh-CN"/>
              </w:rPr>
              <w:t>刘</w:t>
            </w:r>
            <w:r>
              <w:rPr>
                <w:rFonts w:ascii="仿宋" w:hAnsi="仿宋" w:eastAsia="仿宋" w:cs="仿宋"/>
                <w:spacing w:val="0"/>
                <w:position w:val="0"/>
                <w:sz w:val="24"/>
                <w:szCs w:val="24"/>
                <w:highlight w:val="none"/>
              </w:rPr>
              <w:t>女士</w:t>
            </w:r>
          </w:p>
          <w:p w14:paraId="2D809469">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default" w:eastAsia="仿宋"/>
                <w:highlight w:val="none"/>
                <w:lang w:val="en-US" w:eastAsia="zh-CN"/>
              </w:rPr>
            </w:pPr>
            <w:r>
              <w:rPr>
                <w:rFonts w:ascii="仿宋" w:hAnsi="仿宋" w:eastAsia="仿宋" w:cs="仿宋"/>
                <w:spacing w:val="0"/>
                <w:position w:val="0"/>
                <w:sz w:val="24"/>
                <w:szCs w:val="24"/>
                <w:highlight w:val="none"/>
              </w:rPr>
              <w:t>联系方式：</w:t>
            </w:r>
            <w:r>
              <w:rPr>
                <w:rFonts w:hint="eastAsia" w:cs="仿宋"/>
                <w:spacing w:val="0"/>
                <w:position w:val="0"/>
                <w:sz w:val="24"/>
                <w:szCs w:val="24"/>
                <w:highlight w:val="none"/>
                <w:lang w:val="en-US" w:eastAsia="zh-CN"/>
              </w:rPr>
              <w:t>15352750889</w:t>
            </w:r>
          </w:p>
        </w:tc>
      </w:tr>
      <w:tr w14:paraId="2761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trPr>
        <w:tc>
          <w:tcPr>
            <w:tcW w:w="953" w:type="dxa"/>
            <w:vMerge w:val="continue"/>
            <w:vAlign w:val="top"/>
          </w:tcPr>
          <w:p w14:paraId="53D5A67C">
            <w:pPr>
              <w:keepNext w:val="0"/>
              <w:keepLines w:val="0"/>
              <w:pageBreakBefore w:val="0"/>
              <w:overflowPunct/>
              <w:topLinePunct/>
              <w:bidi w:val="0"/>
              <w:rPr>
                <w:rFonts w:ascii="Arial"/>
                <w:sz w:val="21"/>
                <w:highlight w:val="none"/>
              </w:rPr>
            </w:pPr>
          </w:p>
        </w:tc>
        <w:tc>
          <w:tcPr>
            <w:tcW w:w="1553" w:type="dxa"/>
            <w:vAlign w:val="top"/>
          </w:tcPr>
          <w:p w14:paraId="351EA33B">
            <w:pPr>
              <w:pStyle w:val="21"/>
              <w:keepNext w:val="0"/>
              <w:keepLines w:val="0"/>
              <w:pageBreakBefore w:val="0"/>
              <w:overflowPunct/>
              <w:topLinePunct/>
              <w:bidi w:val="0"/>
              <w:spacing w:before="239" w:line="221" w:lineRule="auto"/>
              <w:ind w:left="121"/>
              <w:jc w:val="left"/>
              <w:rPr>
                <w:highlight w:val="none"/>
              </w:rPr>
            </w:pPr>
            <w:r>
              <w:rPr>
                <w:spacing w:val="-3"/>
                <w:highlight w:val="none"/>
              </w:rPr>
              <w:t>项目编号及名称</w:t>
            </w:r>
          </w:p>
        </w:tc>
        <w:tc>
          <w:tcPr>
            <w:tcW w:w="6068" w:type="dxa"/>
            <w:gridSpan w:val="2"/>
            <w:vAlign w:val="top"/>
          </w:tcPr>
          <w:p w14:paraId="5B6890AF">
            <w:pPr>
              <w:pStyle w:val="21"/>
              <w:keepNext w:val="0"/>
              <w:keepLines w:val="0"/>
              <w:pageBreakBefore w:val="0"/>
              <w:widowControl/>
              <w:kinsoku w:val="0"/>
              <w:wordWrap w:val="0"/>
              <w:overflowPunct/>
              <w:topLinePunct/>
              <w:autoSpaceDE w:val="0"/>
              <w:autoSpaceDN w:val="0"/>
              <w:bidi w:val="0"/>
              <w:adjustRightInd w:val="0"/>
              <w:snapToGrid w:val="0"/>
              <w:spacing w:line="440" w:lineRule="exact"/>
              <w:ind w:left="0" w:leftChars="0"/>
              <w:jc w:val="left"/>
              <w:textAlignment w:val="baseline"/>
              <w:rPr>
                <w:rFonts w:hint="eastAsia" w:eastAsia="仿宋"/>
                <w:b w:val="0"/>
                <w:bCs w:val="0"/>
                <w:highlight w:val="none"/>
                <w:lang w:val="en-US" w:eastAsia="zh-CN"/>
              </w:rPr>
            </w:pPr>
            <w:r>
              <w:rPr>
                <w:rFonts w:hint="eastAsia"/>
                <w:b w:val="0"/>
                <w:bCs w:val="0"/>
                <w:highlight w:val="none"/>
                <w:lang w:val="en-US" w:eastAsia="zh-CN"/>
              </w:rPr>
              <w:t>MCBZZB-2026-05-FW</w:t>
            </w:r>
          </w:p>
          <w:p w14:paraId="21E48DD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项目名称：</w:t>
            </w: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《玛纳斯工业园区国土空间详细规划(2025-2035)》编制、园区地形图测绘、园区地下管网普查</w:t>
            </w:r>
          </w:p>
        </w:tc>
      </w:tr>
      <w:tr w14:paraId="4770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953" w:type="dxa"/>
            <w:vMerge w:val="continue"/>
            <w:vAlign w:val="top"/>
          </w:tcPr>
          <w:p w14:paraId="0793C282">
            <w:pPr>
              <w:keepNext w:val="0"/>
              <w:keepLines w:val="0"/>
              <w:pageBreakBefore w:val="0"/>
              <w:overflowPunct/>
              <w:topLinePunct/>
              <w:bidi w:val="0"/>
              <w:rPr>
                <w:rFonts w:ascii="Arial"/>
                <w:sz w:val="21"/>
                <w:highlight w:val="none"/>
              </w:rPr>
            </w:pPr>
          </w:p>
        </w:tc>
        <w:tc>
          <w:tcPr>
            <w:tcW w:w="1553" w:type="dxa"/>
            <w:vAlign w:val="top"/>
          </w:tcPr>
          <w:p w14:paraId="0124244D">
            <w:pPr>
              <w:pStyle w:val="21"/>
              <w:keepNext w:val="0"/>
              <w:keepLines w:val="0"/>
              <w:pageBreakBefore w:val="0"/>
              <w:overflowPunct/>
              <w:topLinePunct/>
              <w:bidi w:val="0"/>
              <w:spacing w:before="109" w:line="222" w:lineRule="auto"/>
              <w:ind w:left="122"/>
              <w:jc w:val="left"/>
              <w:rPr>
                <w:b w:val="0"/>
                <w:bCs w:val="0"/>
                <w:highlight w:val="none"/>
              </w:rPr>
            </w:pPr>
            <w:r>
              <w:rPr>
                <w:b w:val="0"/>
                <w:bCs w:val="0"/>
                <w:spacing w:val="-5"/>
                <w:highlight w:val="none"/>
              </w:rPr>
              <w:t>预算金额</w:t>
            </w:r>
          </w:p>
        </w:tc>
        <w:tc>
          <w:tcPr>
            <w:tcW w:w="6068" w:type="dxa"/>
            <w:gridSpan w:val="2"/>
            <w:vAlign w:val="top"/>
          </w:tcPr>
          <w:p w14:paraId="6613860A">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1070000.00</w:t>
            </w:r>
            <w:r>
              <w:rPr>
                <w:rFonts w:hint="eastAsia" w:ascii="仿宋" w:hAnsi="仿宋" w:eastAsia="仿宋" w:cs="仿宋"/>
                <w:b w:val="0"/>
                <w:bCs w:val="0"/>
                <w:snapToGrid w:val="0"/>
                <w:color w:val="000000"/>
                <w:spacing w:val="0"/>
                <w:kern w:val="0"/>
                <w:sz w:val="24"/>
                <w:szCs w:val="24"/>
                <w:highlight w:val="none"/>
                <w:lang w:val="en-US" w:eastAsia="en-US" w:bidi="ar-SA"/>
              </w:rPr>
              <w:t>（人民币）</w:t>
            </w:r>
          </w:p>
        </w:tc>
      </w:tr>
      <w:tr w14:paraId="2C15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rPr>
        <w:tc>
          <w:tcPr>
            <w:tcW w:w="953" w:type="dxa"/>
            <w:vMerge w:val="continue"/>
            <w:vAlign w:val="top"/>
          </w:tcPr>
          <w:p w14:paraId="76D72DDA">
            <w:pPr>
              <w:keepNext w:val="0"/>
              <w:keepLines w:val="0"/>
              <w:pageBreakBefore w:val="0"/>
              <w:overflowPunct/>
              <w:topLinePunct/>
              <w:bidi w:val="0"/>
              <w:rPr>
                <w:rFonts w:ascii="Arial"/>
                <w:sz w:val="21"/>
                <w:highlight w:val="none"/>
              </w:rPr>
            </w:pPr>
          </w:p>
        </w:tc>
        <w:tc>
          <w:tcPr>
            <w:tcW w:w="1553" w:type="dxa"/>
            <w:vAlign w:val="top"/>
          </w:tcPr>
          <w:p w14:paraId="502EAEF9">
            <w:pPr>
              <w:pStyle w:val="21"/>
              <w:keepNext w:val="0"/>
              <w:keepLines w:val="0"/>
              <w:pageBreakBefore w:val="0"/>
              <w:overflowPunct/>
              <w:topLinePunct/>
              <w:bidi w:val="0"/>
              <w:spacing w:before="148" w:line="222" w:lineRule="auto"/>
              <w:ind w:left="126"/>
              <w:jc w:val="left"/>
              <w:rPr>
                <w:spacing w:val="-6"/>
                <w:highlight w:val="none"/>
                <w14:textOutline w14:w="4358" w14:cap="sq" w14:cmpd="sng">
                  <w14:solidFill>
                    <w14:srgbClr w14:val="000000"/>
                  </w14:solidFill>
                  <w14:prstDash w14:val="solid"/>
                  <w14:bevel/>
                </w14:textOutline>
              </w:rPr>
            </w:pPr>
          </w:p>
          <w:p w14:paraId="522C26D9">
            <w:pPr>
              <w:pStyle w:val="21"/>
              <w:keepNext w:val="0"/>
              <w:keepLines w:val="0"/>
              <w:pageBreakBefore w:val="0"/>
              <w:overflowPunct/>
              <w:topLinePunct/>
              <w:bidi w:val="0"/>
              <w:spacing w:before="109" w:line="222" w:lineRule="auto"/>
              <w:ind w:left="122"/>
              <w:jc w:val="left"/>
              <w:rPr>
                <w:rFonts w:hint="default" w:eastAsia="仿宋"/>
                <w:highlight w:val="none"/>
                <w:lang w:val="en-US" w:eastAsia="zh-CN"/>
              </w:rPr>
            </w:pPr>
            <w:r>
              <w:rPr>
                <w:rFonts w:hint="eastAsia"/>
                <w:b w:val="0"/>
                <w:bCs w:val="0"/>
                <w:spacing w:val="-5"/>
                <w:highlight w:val="none"/>
                <w:lang w:val="en-US" w:eastAsia="zh-CN"/>
              </w:rPr>
              <w:t>最高限价</w:t>
            </w:r>
          </w:p>
        </w:tc>
        <w:tc>
          <w:tcPr>
            <w:tcW w:w="6068" w:type="dxa"/>
            <w:gridSpan w:val="2"/>
            <w:vAlign w:val="top"/>
          </w:tcPr>
          <w:p w14:paraId="4953539D">
            <w:pPr>
              <w:pStyle w:val="21"/>
              <w:keepNext w:val="0"/>
              <w:keepLines w:val="0"/>
              <w:pageBreakBefore w:val="0"/>
              <w:widowControl/>
              <w:kinsoku w:val="0"/>
              <w:wordWrap w:val="0"/>
              <w:overflowPunct/>
              <w:topLinePunct w:val="0"/>
              <w:autoSpaceDE w:val="0"/>
              <w:autoSpaceDN w:val="0"/>
              <w:bidi w:val="0"/>
              <w:adjustRightInd w:val="0"/>
              <w:snapToGrid w:val="0"/>
              <w:spacing w:line="440" w:lineRule="exact"/>
              <w:ind w:left="0" w:left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default" w:eastAsia="仿宋"/>
                <w:highlight w:val="none"/>
                <w:lang w:val="en-US" w:eastAsia="zh-CN"/>
              </w:rPr>
              <w:t>1070000.00（人民币）</w:t>
            </w:r>
            <w:r>
              <w:rPr>
                <w:rFonts w:hint="eastAsia" w:ascii="仿宋" w:hAnsi="仿宋" w:eastAsia="仿宋" w:cs="仿宋"/>
                <w:b/>
                <w:bCs/>
                <w:snapToGrid w:val="0"/>
                <w:color w:val="000000"/>
                <w:spacing w:val="0"/>
                <w:kern w:val="0"/>
                <w:sz w:val="24"/>
                <w:szCs w:val="24"/>
                <w:highlight w:val="none"/>
                <w:lang w:val="en-US" w:eastAsia="zh-CN" w:bidi="ar-SA"/>
              </w:rPr>
              <w:t xml:space="preserve">          </w:t>
            </w:r>
          </w:p>
          <w:p w14:paraId="2B9CD66D">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b/>
                <w:bCs/>
                <w:spacing w:val="0"/>
                <w:position w:val="0"/>
                <w:sz w:val="24"/>
                <w:szCs w:val="24"/>
                <w:highlight w:val="none"/>
                <w:u w:val="single"/>
              </w:rPr>
              <w:t>投标报价不得高于最高限价，否则投标文件将被拒绝。</w:t>
            </w:r>
          </w:p>
        </w:tc>
      </w:tr>
      <w:tr w14:paraId="6734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4" w:hRule="atLeast"/>
        </w:trPr>
        <w:tc>
          <w:tcPr>
            <w:tcW w:w="953" w:type="dxa"/>
            <w:vMerge w:val="continue"/>
            <w:vAlign w:val="top"/>
          </w:tcPr>
          <w:p w14:paraId="5038BD1F">
            <w:pPr>
              <w:keepNext w:val="0"/>
              <w:keepLines w:val="0"/>
              <w:pageBreakBefore w:val="0"/>
              <w:overflowPunct/>
              <w:topLinePunct/>
              <w:bidi w:val="0"/>
              <w:rPr>
                <w:rFonts w:ascii="Arial"/>
                <w:sz w:val="21"/>
                <w:highlight w:val="none"/>
              </w:rPr>
            </w:pPr>
          </w:p>
        </w:tc>
        <w:tc>
          <w:tcPr>
            <w:tcW w:w="1553" w:type="dxa"/>
            <w:vAlign w:val="top"/>
          </w:tcPr>
          <w:p w14:paraId="7221ACBF">
            <w:pPr>
              <w:keepNext w:val="0"/>
              <w:keepLines w:val="0"/>
              <w:pageBreakBefore w:val="0"/>
              <w:overflowPunct/>
              <w:topLinePunct/>
              <w:bidi w:val="0"/>
              <w:spacing w:line="284" w:lineRule="auto"/>
              <w:jc w:val="left"/>
              <w:rPr>
                <w:rFonts w:ascii="Arial"/>
                <w:sz w:val="21"/>
                <w:highlight w:val="none"/>
              </w:rPr>
            </w:pPr>
          </w:p>
          <w:p w14:paraId="185207D3">
            <w:pPr>
              <w:keepNext w:val="0"/>
              <w:keepLines w:val="0"/>
              <w:pageBreakBefore w:val="0"/>
              <w:overflowPunct/>
              <w:topLinePunct/>
              <w:bidi w:val="0"/>
              <w:spacing w:line="284" w:lineRule="auto"/>
              <w:jc w:val="left"/>
              <w:rPr>
                <w:rFonts w:ascii="Arial"/>
                <w:sz w:val="21"/>
                <w:highlight w:val="none"/>
              </w:rPr>
            </w:pPr>
          </w:p>
          <w:p w14:paraId="29CA0A59">
            <w:pPr>
              <w:keepNext w:val="0"/>
              <w:keepLines w:val="0"/>
              <w:pageBreakBefore w:val="0"/>
              <w:overflowPunct/>
              <w:topLinePunct/>
              <w:bidi w:val="0"/>
              <w:spacing w:line="284" w:lineRule="auto"/>
              <w:jc w:val="left"/>
              <w:rPr>
                <w:rFonts w:ascii="Arial"/>
                <w:sz w:val="21"/>
                <w:highlight w:val="none"/>
              </w:rPr>
            </w:pPr>
          </w:p>
          <w:p w14:paraId="28512B9A">
            <w:pPr>
              <w:keepNext w:val="0"/>
              <w:keepLines w:val="0"/>
              <w:pageBreakBefore w:val="0"/>
              <w:overflowPunct/>
              <w:topLinePunct/>
              <w:bidi w:val="0"/>
              <w:spacing w:line="285" w:lineRule="auto"/>
              <w:jc w:val="left"/>
              <w:rPr>
                <w:rFonts w:ascii="Arial"/>
                <w:sz w:val="21"/>
                <w:highlight w:val="none"/>
              </w:rPr>
            </w:pPr>
          </w:p>
          <w:p w14:paraId="2C0C20F4">
            <w:pPr>
              <w:pStyle w:val="21"/>
              <w:keepNext w:val="0"/>
              <w:keepLines w:val="0"/>
              <w:pageBreakBefore w:val="0"/>
              <w:overflowPunct/>
              <w:topLinePunct/>
              <w:bidi w:val="0"/>
              <w:spacing w:before="78" w:line="222" w:lineRule="auto"/>
              <w:ind w:left="119"/>
              <w:jc w:val="left"/>
              <w:rPr>
                <w:highlight w:val="none"/>
              </w:rPr>
            </w:pPr>
            <w:r>
              <w:rPr>
                <w:spacing w:val="-4"/>
                <w:highlight w:val="none"/>
                <w14:textOutline w14:w="4358" w14:cap="sq" w14:cmpd="sng">
                  <w14:solidFill>
                    <w14:srgbClr w14:val="000000"/>
                  </w14:solidFill>
                  <w14:prstDash w14:val="solid"/>
                  <w14:bevel/>
                </w14:textOutline>
              </w:rPr>
              <w:t>招标方式</w:t>
            </w:r>
          </w:p>
        </w:tc>
        <w:tc>
          <w:tcPr>
            <w:tcW w:w="6068" w:type="dxa"/>
            <w:gridSpan w:val="2"/>
            <w:vAlign w:val="top"/>
          </w:tcPr>
          <w:p w14:paraId="2B18423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1、本项目采购方式为</w:t>
            </w:r>
            <w:r>
              <w:rPr>
                <w:rFonts w:hint="eastAsia" w:cs="仿宋"/>
                <w:spacing w:val="0"/>
                <w:position w:val="0"/>
                <w:sz w:val="24"/>
                <w:szCs w:val="24"/>
                <w:highlight w:val="none"/>
                <w:lang w:val="en-US" w:eastAsia="zh-CN"/>
              </w:rPr>
              <w:t>公开招标</w:t>
            </w:r>
            <w:r>
              <w:rPr>
                <w:rFonts w:hint="eastAsia" w:ascii="仿宋" w:hAnsi="仿宋" w:eastAsia="仿宋" w:cs="仿宋"/>
                <w:spacing w:val="0"/>
                <w:position w:val="0"/>
                <w:sz w:val="24"/>
                <w:szCs w:val="24"/>
                <w:highlight w:val="none"/>
                <w:lang w:eastAsia="zh-CN"/>
              </w:rPr>
              <w:t>，采用的方式是综合评分法。(</w:t>
            </w:r>
            <w:r>
              <w:rPr>
                <w:rFonts w:hint="eastAsia" w:ascii="仿宋" w:hAnsi="仿宋" w:eastAsia="仿宋" w:cs="仿宋"/>
                <w:spacing w:val="0"/>
                <w:position w:val="0"/>
                <w:sz w:val="24"/>
                <w:szCs w:val="24"/>
                <w:highlight w:val="none"/>
                <w:lang w:val="en-US" w:eastAsia="zh-CN"/>
              </w:rPr>
              <w:t>本次投标报价为一次不得更改报价，投标人只有一次报价的机会。投标报价（即开标报价）不得有选择性报价和附有条件的报价，且不得高于预算</w:t>
            </w:r>
            <w:r>
              <w:rPr>
                <w:rFonts w:hint="eastAsia" w:cs="仿宋"/>
                <w:spacing w:val="0"/>
                <w:position w:val="0"/>
                <w:sz w:val="24"/>
                <w:szCs w:val="24"/>
                <w:highlight w:val="none"/>
                <w:lang w:val="en-US" w:eastAsia="zh-CN"/>
              </w:rPr>
              <w:t>资</w:t>
            </w:r>
            <w:r>
              <w:rPr>
                <w:rFonts w:hint="eastAsia" w:ascii="仿宋" w:hAnsi="仿宋" w:eastAsia="仿宋" w:cs="仿宋"/>
                <w:spacing w:val="0"/>
                <w:position w:val="0"/>
                <w:sz w:val="24"/>
                <w:szCs w:val="24"/>
                <w:highlight w:val="none"/>
                <w:lang w:val="en-US" w:eastAsia="zh-CN"/>
              </w:rPr>
              <w:t>金</w:t>
            </w:r>
            <w:r>
              <w:rPr>
                <w:rFonts w:hint="eastAsia" w:ascii="仿宋" w:hAnsi="仿宋" w:eastAsia="仿宋" w:cs="仿宋"/>
                <w:spacing w:val="0"/>
                <w:position w:val="0"/>
                <w:sz w:val="24"/>
                <w:szCs w:val="24"/>
                <w:highlight w:val="none"/>
                <w:lang w:eastAsia="zh-CN"/>
              </w:rPr>
              <w:t>。)</w:t>
            </w:r>
          </w:p>
          <w:p w14:paraId="46EE47C7">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highlight w:val="none"/>
              </w:rPr>
            </w:pPr>
            <w:r>
              <w:rPr>
                <w:rFonts w:hint="eastAsia" w:ascii="仿宋" w:hAnsi="仿宋" w:eastAsia="仿宋" w:cs="仿宋"/>
                <w:spacing w:val="0"/>
                <w:position w:val="0"/>
                <w:sz w:val="24"/>
                <w:szCs w:val="24"/>
                <w:highlight w:val="none"/>
                <w:lang w:eastAsia="zh-CN"/>
              </w:rPr>
              <w:t>2、评审专家委员会以综合评分法，针对项目的商务、技术、服务、价格等进行评审。</w:t>
            </w:r>
            <w:r>
              <w:rPr>
                <w:rFonts w:hint="eastAsia" w:ascii="仿宋" w:hAnsi="仿宋" w:eastAsia="仿宋" w:cs="仿宋"/>
                <w:spacing w:val="0"/>
                <w:position w:val="0"/>
                <w:sz w:val="24"/>
                <w:szCs w:val="24"/>
                <w:highlight w:val="none"/>
                <w:lang w:val="en-US" w:eastAsia="zh-CN"/>
              </w:rPr>
              <w:t>综合比较质量、价格、公司实力和服务保障能力等因素，选择实力强、报价合理、服务保障能力强的供应商为中标人。</w:t>
            </w:r>
          </w:p>
        </w:tc>
      </w:tr>
      <w:tr w14:paraId="7E3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53" w:type="dxa"/>
            <w:vMerge w:val="restart"/>
            <w:vAlign w:val="top"/>
          </w:tcPr>
          <w:p w14:paraId="485E85AB">
            <w:pPr>
              <w:keepNext w:val="0"/>
              <w:keepLines w:val="0"/>
              <w:pageBreakBefore w:val="0"/>
              <w:overflowPunct/>
              <w:topLinePunct/>
              <w:bidi w:val="0"/>
              <w:spacing w:line="415" w:lineRule="auto"/>
              <w:rPr>
                <w:rFonts w:ascii="Arial"/>
                <w:sz w:val="21"/>
                <w:highlight w:val="none"/>
              </w:rPr>
            </w:pPr>
          </w:p>
          <w:p w14:paraId="79A462DE">
            <w:pPr>
              <w:pStyle w:val="21"/>
              <w:keepNext w:val="0"/>
              <w:keepLines w:val="0"/>
              <w:pageBreakBefore w:val="0"/>
              <w:overflowPunct/>
              <w:topLinePunct/>
              <w:bidi w:val="0"/>
              <w:spacing w:before="78" w:line="180" w:lineRule="auto"/>
              <w:ind w:left="453"/>
              <w:rPr>
                <w:highlight w:val="none"/>
              </w:rPr>
            </w:pPr>
            <w:r>
              <w:rPr>
                <w:highlight w:val="none"/>
                <w14:textOutline w14:w="4358" w14:cap="sq" w14:cmpd="sng">
                  <w14:solidFill>
                    <w14:srgbClr w14:val="000000"/>
                  </w14:solidFill>
                  <w14:prstDash w14:val="solid"/>
                  <w14:bevel/>
                </w14:textOutline>
              </w:rPr>
              <w:t>2</w:t>
            </w:r>
          </w:p>
        </w:tc>
        <w:tc>
          <w:tcPr>
            <w:tcW w:w="1553" w:type="dxa"/>
            <w:vAlign w:val="top"/>
          </w:tcPr>
          <w:p w14:paraId="094521D6">
            <w:pPr>
              <w:pStyle w:val="21"/>
              <w:keepNext w:val="0"/>
              <w:keepLines w:val="0"/>
              <w:pageBreakBefore w:val="0"/>
              <w:overflowPunct/>
              <w:topLinePunct/>
              <w:bidi w:val="0"/>
              <w:spacing w:before="40" w:line="222" w:lineRule="auto"/>
              <w:ind w:left="132"/>
              <w:jc w:val="left"/>
              <w:rPr>
                <w:highlight w:val="none"/>
              </w:rPr>
            </w:pPr>
            <w:r>
              <w:rPr>
                <w:spacing w:val="-8"/>
                <w:highlight w:val="none"/>
              </w:rPr>
              <w:t>资金来源</w:t>
            </w:r>
          </w:p>
        </w:tc>
        <w:tc>
          <w:tcPr>
            <w:tcW w:w="6068" w:type="dxa"/>
            <w:gridSpan w:val="2"/>
            <w:vAlign w:val="top"/>
          </w:tcPr>
          <w:p w14:paraId="71F378CA">
            <w:pPr>
              <w:pStyle w:val="21"/>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default" w:eastAsia="仿宋"/>
                <w:highlight w:val="none"/>
                <w:lang w:val="en-US" w:eastAsia="zh-CN"/>
              </w:rPr>
            </w:pPr>
            <w:r>
              <w:rPr>
                <w:rFonts w:hint="eastAsia"/>
                <w:highlight w:val="none"/>
                <w:lang w:val="en-US" w:eastAsia="zh-CN"/>
              </w:rPr>
              <w:t>财政资金</w:t>
            </w:r>
            <w:r>
              <w:rPr>
                <w:rFonts w:hint="default" w:eastAsia="仿宋"/>
                <w:highlight w:val="none"/>
                <w:lang w:val="en-US" w:eastAsia="zh-CN"/>
              </w:rPr>
              <w:t>，一般预算</w:t>
            </w:r>
            <w:r>
              <w:rPr>
                <w:rFonts w:hint="eastAsia"/>
                <w:highlight w:val="none"/>
                <w:lang w:val="en-US" w:eastAsia="zh-CN"/>
              </w:rPr>
              <w:t>。</w:t>
            </w:r>
          </w:p>
        </w:tc>
      </w:tr>
      <w:tr w14:paraId="58B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953" w:type="dxa"/>
            <w:vMerge w:val="continue"/>
            <w:vAlign w:val="top"/>
          </w:tcPr>
          <w:p w14:paraId="4A516D31">
            <w:pPr>
              <w:keepNext w:val="0"/>
              <w:keepLines w:val="0"/>
              <w:pageBreakBefore w:val="0"/>
              <w:overflowPunct/>
              <w:topLinePunct/>
              <w:bidi w:val="0"/>
              <w:rPr>
                <w:rFonts w:ascii="Arial"/>
                <w:sz w:val="21"/>
                <w:highlight w:val="none"/>
              </w:rPr>
            </w:pPr>
          </w:p>
        </w:tc>
        <w:tc>
          <w:tcPr>
            <w:tcW w:w="1553" w:type="dxa"/>
            <w:vAlign w:val="top"/>
          </w:tcPr>
          <w:p w14:paraId="56B82AC6">
            <w:pPr>
              <w:pStyle w:val="21"/>
              <w:keepNext w:val="0"/>
              <w:keepLines w:val="0"/>
              <w:pageBreakBefore w:val="0"/>
              <w:overflowPunct/>
              <w:topLinePunct/>
              <w:bidi w:val="0"/>
              <w:spacing w:before="39" w:line="223" w:lineRule="auto"/>
              <w:ind w:left="144"/>
              <w:jc w:val="left"/>
              <w:rPr>
                <w:highlight w:val="none"/>
              </w:rPr>
            </w:pPr>
            <w:r>
              <w:rPr>
                <w:spacing w:val="-11"/>
                <w:highlight w:val="none"/>
              </w:rPr>
              <w:t>出资比例</w:t>
            </w:r>
          </w:p>
        </w:tc>
        <w:tc>
          <w:tcPr>
            <w:tcW w:w="6068" w:type="dxa"/>
            <w:gridSpan w:val="2"/>
            <w:vAlign w:val="top"/>
          </w:tcPr>
          <w:p w14:paraId="681DD9CD">
            <w:pPr>
              <w:pStyle w:val="21"/>
              <w:keepNext w:val="0"/>
              <w:keepLines w:val="0"/>
              <w:pageBreakBefore w:val="0"/>
              <w:overflowPunct/>
              <w:topLinePunct/>
              <w:bidi w:val="0"/>
              <w:spacing w:before="40" w:line="222" w:lineRule="auto"/>
              <w:jc w:val="both"/>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全额</w:t>
            </w:r>
          </w:p>
        </w:tc>
      </w:tr>
      <w:tr w14:paraId="2041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53" w:type="dxa"/>
            <w:vMerge w:val="continue"/>
            <w:vAlign w:val="top"/>
          </w:tcPr>
          <w:p w14:paraId="5EB0EDDA">
            <w:pPr>
              <w:keepNext w:val="0"/>
              <w:keepLines w:val="0"/>
              <w:pageBreakBefore w:val="0"/>
              <w:overflowPunct/>
              <w:topLinePunct/>
              <w:bidi w:val="0"/>
              <w:rPr>
                <w:rFonts w:ascii="Arial"/>
                <w:sz w:val="21"/>
                <w:highlight w:val="none"/>
              </w:rPr>
            </w:pPr>
          </w:p>
        </w:tc>
        <w:tc>
          <w:tcPr>
            <w:tcW w:w="1553" w:type="dxa"/>
            <w:vAlign w:val="top"/>
          </w:tcPr>
          <w:p w14:paraId="0D869227">
            <w:pPr>
              <w:pStyle w:val="21"/>
              <w:keepNext w:val="0"/>
              <w:keepLines w:val="0"/>
              <w:pageBreakBefore w:val="0"/>
              <w:overflowPunct/>
              <w:topLinePunct/>
              <w:bidi w:val="0"/>
              <w:spacing w:before="40" w:line="222" w:lineRule="auto"/>
              <w:ind w:left="132"/>
              <w:jc w:val="left"/>
              <w:rPr>
                <w:highlight w:val="none"/>
              </w:rPr>
            </w:pPr>
            <w:r>
              <w:rPr>
                <w:spacing w:val="-5"/>
                <w:highlight w:val="none"/>
              </w:rPr>
              <w:t>资金落实情况</w:t>
            </w:r>
          </w:p>
        </w:tc>
        <w:tc>
          <w:tcPr>
            <w:tcW w:w="6068" w:type="dxa"/>
            <w:gridSpan w:val="2"/>
            <w:vAlign w:val="top"/>
          </w:tcPr>
          <w:p w14:paraId="5361B842">
            <w:pPr>
              <w:pStyle w:val="21"/>
              <w:keepNext w:val="0"/>
              <w:keepLines w:val="0"/>
              <w:pageBreakBefore w:val="0"/>
              <w:overflowPunct/>
              <w:topLinePunct/>
              <w:bidi w:val="0"/>
              <w:spacing w:before="40" w:line="222" w:lineRule="auto"/>
              <w:jc w:val="both"/>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已落实</w:t>
            </w:r>
          </w:p>
        </w:tc>
      </w:tr>
      <w:tr w14:paraId="676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953" w:type="dxa"/>
            <w:vMerge w:val="restart"/>
            <w:vAlign w:val="center"/>
          </w:tcPr>
          <w:p w14:paraId="5BE8AD8B">
            <w:pPr>
              <w:pStyle w:val="21"/>
              <w:keepNext w:val="0"/>
              <w:keepLines w:val="0"/>
              <w:pageBreakBefore w:val="0"/>
              <w:overflowPunct/>
              <w:topLinePunct/>
              <w:bidi w:val="0"/>
              <w:spacing w:before="288" w:line="180" w:lineRule="auto"/>
              <w:ind w:left="455"/>
              <w:jc w:val="left"/>
              <w:rPr>
                <w:rFonts w:hint="eastAsia" w:eastAsia="仿宋"/>
                <w:highlight w:val="none"/>
                <w:lang w:val="en-US" w:eastAsia="zh-CN"/>
              </w:rPr>
            </w:pPr>
            <w:r>
              <w:rPr>
                <w:rFonts w:hint="eastAsia"/>
                <w:highlight w:val="none"/>
                <w:lang w:val="en-US" w:eastAsia="zh-CN"/>
              </w:rPr>
              <w:t>3</w:t>
            </w:r>
          </w:p>
        </w:tc>
        <w:tc>
          <w:tcPr>
            <w:tcW w:w="1553" w:type="dxa"/>
            <w:vAlign w:val="top"/>
          </w:tcPr>
          <w:p w14:paraId="613763A5">
            <w:pPr>
              <w:pStyle w:val="21"/>
              <w:keepNext w:val="0"/>
              <w:keepLines w:val="0"/>
              <w:pageBreakBefore w:val="0"/>
              <w:widowControl/>
              <w:kinsoku w:val="0"/>
              <w:wordWrap/>
              <w:overflowPunct/>
              <w:topLinePunct/>
              <w:autoSpaceDE w:val="0"/>
              <w:autoSpaceDN w:val="0"/>
              <w:bidi w:val="0"/>
              <w:adjustRightInd w:val="0"/>
              <w:snapToGrid w:val="0"/>
              <w:spacing w:before="41" w:line="224" w:lineRule="auto"/>
              <w:ind w:left="119"/>
              <w:jc w:val="left"/>
              <w:textAlignment w:val="baseline"/>
              <w:rPr>
                <w:highlight w:val="none"/>
              </w:rPr>
            </w:pPr>
            <w:r>
              <w:rPr>
                <w:spacing w:val="-4"/>
                <w:highlight w:val="none"/>
              </w:rPr>
              <w:t>招标内容</w:t>
            </w:r>
          </w:p>
        </w:tc>
        <w:tc>
          <w:tcPr>
            <w:tcW w:w="6068" w:type="dxa"/>
            <w:gridSpan w:val="2"/>
            <w:vAlign w:val="top"/>
          </w:tcPr>
          <w:p w14:paraId="35318F9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对凉州户产业区、塔河产业区南区、塔河产业区北区三个片区共计10.97平方公里开展地形图测绘，对工业园区范围地下管网普查(包括、供水、排水、供热、天然气管网等总计约330公里)。</w:t>
            </w:r>
          </w:p>
        </w:tc>
      </w:tr>
      <w:tr w14:paraId="61C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953" w:type="dxa"/>
            <w:vMerge w:val="continue"/>
            <w:vAlign w:val="top"/>
          </w:tcPr>
          <w:p w14:paraId="08F5C95D">
            <w:pPr>
              <w:keepNext w:val="0"/>
              <w:keepLines w:val="0"/>
              <w:pageBreakBefore w:val="0"/>
              <w:overflowPunct/>
              <w:topLinePunct/>
              <w:bidi w:val="0"/>
              <w:rPr>
                <w:rFonts w:ascii="Arial"/>
                <w:sz w:val="21"/>
                <w:highlight w:val="none"/>
              </w:rPr>
            </w:pPr>
          </w:p>
        </w:tc>
        <w:tc>
          <w:tcPr>
            <w:tcW w:w="1553" w:type="dxa"/>
            <w:vAlign w:val="top"/>
          </w:tcPr>
          <w:p w14:paraId="1AB1870E">
            <w:pPr>
              <w:pStyle w:val="21"/>
              <w:keepNext w:val="0"/>
              <w:keepLines w:val="0"/>
              <w:pageBreakBefore w:val="0"/>
              <w:overflowPunct/>
              <w:topLinePunct/>
              <w:bidi w:val="0"/>
              <w:spacing w:before="41" w:line="222" w:lineRule="auto"/>
              <w:jc w:val="left"/>
              <w:rPr>
                <w:highlight w:val="none"/>
              </w:rPr>
            </w:pPr>
            <w:r>
              <w:rPr>
                <w:spacing w:val="-4"/>
                <w:highlight w:val="none"/>
              </w:rPr>
              <w:t>招标范围</w:t>
            </w:r>
          </w:p>
        </w:tc>
        <w:tc>
          <w:tcPr>
            <w:tcW w:w="6068" w:type="dxa"/>
            <w:gridSpan w:val="2"/>
            <w:vAlign w:val="top"/>
          </w:tcPr>
          <w:p w14:paraId="3AEC4717">
            <w:pPr>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default"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napToGrid w:val="0"/>
                <w:color w:val="000000"/>
                <w:spacing w:val="0"/>
                <w:kern w:val="0"/>
                <w:position w:val="0"/>
                <w:sz w:val="24"/>
                <w:szCs w:val="24"/>
                <w:highlight w:val="none"/>
                <w:lang w:val="en-US" w:eastAsia="zh-CN" w:bidi="ar-SA"/>
              </w:rPr>
              <w:t>招标文件所有内容。</w:t>
            </w:r>
          </w:p>
        </w:tc>
      </w:tr>
      <w:tr w14:paraId="7C6A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953" w:type="dxa"/>
            <w:vMerge w:val="continue"/>
            <w:vAlign w:val="top"/>
          </w:tcPr>
          <w:p w14:paraId="2FE33AF5">
            <w:pPr>
              <w:keepNext w:val="0"/>
              <w:keepLines w:val="0"/>
              <w:pageBreakBefore w:val="0"/>
              <w:overflowPunct/>
              <w:topLinePunct/>
              <w:bidi w:val="0"/>
              <w:rPr>
                <w:rFonts w:ascii="Arial"/>
                <w:sz w:val="21"/>
                <w:highlight w:val="none"/>
              </w:rPr>
            </w:pPr>
          </w:p>
        </w:tc>
        <w:tc>
          <w:tcPr>
            <w:tcW w:w="1553" w:type="dxa"/>
            <w:vAlign w:val="top"/>
          </w:tcPr>
          <w:p w14:paraId="1AF975F5">
            <w:pPr>
              <w:pStyle w:val="21"/>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spacing w:val="0"/>
                <w:sz w:val="24"/>
                <w:highlight w:val="none"/>
              </w:rPr>
            </w:pPr>
            <w:r>
              <w:rPr>
                <w:spacing w:val="-5"/>
                <w:highlight w:val="none"/>
              </w:rPr>
              <w:t>建设地点</w:t>
            </w:r>
          </w:p>
        </w:tc>
        <w:tc>
          <w:tcPr>
            <w:tcW w:w="6068" w:type="dxa"/>
            <w:gridSpan w:val="2"/>
            <w:vAlign w:val="top"/>
          </w:tcPr>
          <w:p w14:paraId="37E05E9B">
            <w:pPr>
              <w:keepNext w:val="0"/>
              <w:keepLines w:val="0"/>
              <w:pageBreakBefore w:val="0"/>
              <w:widowControl/>
              <w:kinsoku w:val="0"/>
              <w:wordWrap/>
              <w:overflowPunct/>
              <w:topLinePunct/>
              <w:autoSpaceDE w:val="0"/>
              <w:autoSpaceDN w:val="0"/>
              <w:bidi w:val="0"/>
              <w:adjustRightInd w:val="0"/>
              <w:snapToGrid w:val="0"/>
              <w:spacing w:line="440" w:lineRule="exact"/>
              <w:ind w:left="0"/>
              <w:jc w:val="both"/>
              <w:textAlignment w:val="baseline"/>
              <w:rPr>
                <w:rFonts w:hint="default" w:ascii="仿宋" w:hAnsi="仿宋" w:eastAsia="仿宋" w:cs="仿宋"/>
                <w:snapToGrid w:val="0"/>
                <w:color w:val="000000"/>
                <w:spacing w:val="0"/>
                <w:kern w:val="0"/>
                <w:position w:val="0"/>
                <w:sz w:val="24"/>
                <w:szCs w:val="24"/>
                <w:highlight w:val="none"/>
                <w:lang w:val="en-US" w:eastAsia="zh-CN" w:bidi="ar-SA"/>
              </w:rPr>
            </w:pPr>
            <w:r>
              <w:rPr>
                <w:rFonts w:hint="default" w:ascii="仿宋" w:hAnsi="仿宋" w:eastAsia="仿宋" w:cs="仿宋"/>
                <w:snapToGrid w:val="0"/>
                <w:color w:val="000000"/>
                <w:spacing w:val="0"/>
                <w:kern w:val="0"/>
                <w:position w:val="0"/>
                <w:sz w:val="24"/>
                <w:szCs w:val="24"/>
                <w:highlight w:val="none"/>
                <w:lang w:val="en-US" w:eastAsia="zh-CN" w:bidi="ar-SA"/>
              </w:rPr>
              <w:t>玛纳斯县</w:t>
            </w:r>
          </w:p>
        </w:tc>
      </w:tr>
      <w:tr w14:paraId="6C6F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953" w:type="dxa"/>
            <w:vMerge w:val="continue"/>
            <w:vAlign w:val="top"/>
          </w:tcPr>
          <w:p w14:paraId="7690A0A8">
            <w:pPr>
              <w:keepNext w:val="0"/>
              <w:keepLines w:val="0"/>
              <w:pageBreakBefore w:val="0"/>
              <w:overflowPunct/>
              <w:topLinePunct/>
              <w:bidi w:val="0"/>
              <w:rPr>
                <w:rFonts w:ascii="Arial"/>
                <w:sz w:val="21"/>
                <w:highlight w:val="none"/>
              </w:rPr>
            </w:pPr>
          </w:p>
        </w:tc>
        <w:tc>
          <w:tcPr>
            <w:tcW w:w="1553" w:type="dxa"/>
            <w:vMerge w:val="restart"/>
            <w:vAlign w:val="top"/>
          </w:tcPr>
          <w:p w14:paraId="20FD0876">
            <w:pPr>
              <w:pStyle w:val="21"/>
              <w:keepNext w:val="0"/>
              <w:keepLines w:val="0"/>
              <w:pageBreakBefore w:val="0"/>
              <w:overflowPunct/>
              <w:topLinePunct/>
              <w:bidi w:val="0"/>
              <w:spacing w:before="237" w:line="222" w:lineRule="auto"/>
              <w:jc w:val="left"/>
              <w:rPr>
                <w:highlight w:val="none"/>
              </w:rPr>
            </w:pPr>
            <w:r>
              <w:rPr>
                <w:spacing w:val="-6"/>
                <w:highlight w:val="none"/>
              </w:rPr>
              <w:t>质量要求</w:t>
            </w:r>
          </w:p>
        </w:tc>
        <w:tc>
          <w:tcPr>
            <w:tcW w:w="1208" w:type="dxa"/>
            <w:shd w:val="clear" w:color="auto" w:fill="auto"/>
            <w:vAlign w:val="top"/>
          </w:tcPr>
          <w:p w14:paraId="34F50DD9">
            <w:pPr>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napToGrid w:val="0"/>
                <w:color w:val="000000"/>
                <w:spacing w:val="0"/>
                <w:kern w:val="0"/>
                <w:position w:val="0"/>
                <w:sz w:val="24"/>
                <w:szCs w:val="24"/>
                <w:highlight w:val="none"/>
                <w:lang w:val="en-US" w:eastAsia="zh-CN" w:bidi="ar-SA"/>
              </w:rPr>
              <w:t>服务质量标准</w:t>
            </w:r>
          </w:p>
        </w:tc>
        <w:tc>
          <w:tcPr>
            <w:tcW w:w="4860" w:type="dxa"/>
            <w:shd w:val="clear" w:color="auto" w:fill="auto"/>
            <w:vAlign w:val="top"/>
          </w:tcPr>
          <w:p w14:paraId="362C2019">
            <w:pPr>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pacing w:val="0"/>
                <w:sz w:val="24"/>
                <w:szCs w:val="24"/>
                <w:highlight w:val="none"/>
                <w:lang w:val="en-US" w:eastAsia="zh-CN"/>
              </w:rPr>
              <w:t>合格，满足甲方采购需求，成果内容须符合国家相关标准、行业标准、地方标准或规范。</w:t>
            </w:r>
          </w:p>
        </w:tc>
      </w:tr>
      <w:tr w14:paraId="1C1D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953" w:type="dxa"/>
            <w:vMerge w:val="continue"/>
            <w:vAlign w:val="top"/>
          </w:tcPr>
          <w:p w14:paraId="2D37CAB8">
            <w:pPr>
              <w:keepNext w:val="0"/>
              <w:keepLines w:val="0"/>
              <w:pageBreakBefore w:val="0"/>
              <w:overflowPunct/>
              <w:topLinePunct/>
              <w:bidi w:val="0"/>
              <w:rPr>
                <w:rFonts w:ascii="Arial"/>
                <w:sz w:val="21"/>
                <w:highlight w:val="none"/>
              </w:rPr>
            </w:pPr>
          </w:p>
        </w:tc>
        <w:tc>
          <w:tcPr>
            <w:tcW w:w="1553" w:type="dxa"/>
            <w:vMerge w:val="continue"/>
            <w:vAlign w:val="top"/>
          </w:tcPr>
          <w:p w14:paraId="3892FDA3">
            <w:pPr>
              <w:keepNext w:val="0"/>
              <w:keepLines w:val="0"/>
              <w:pageBreakBefore w:val="0"/>
              <w:overflowPunct/>
              <w:topLinePunct/>
              <w:bidi w:val="0"/>
              <w:jc w:val="left"/>
              <w:rPr>
                <w:rFonts w:ascii="Arial"/>
                <w:sz w:val="21"/>
                <w:highlight w:val="none"/>
              </w:rPr>
            </w:pPr>
          </w:p>
        </w:tc>
        <w:tc>
          <w:tcPr>
            <w:tcW w:w="6068" w:type="dxa"/>
            <w:gridSpan w:val="2"/>
            <w:shd w:val="clear" w:color="auto" w:fill="auto"/>
            <w:vAlign w:val="top"/>
          </w:tcPr>
          <w:p w14:paraId="6CB74CC3">
            <w:pPr>
              <w:pStyle w:val="21"/>
              <w:keepNext w:val="0"/>
              <w:keepLines w:val="0"/>
              <w:pageBreakBefore w:val="0"/>
              <w:overflowPunct/>
              <w:topLinePunct/>
              <w:bidi w:val="0"/>
              <w:spacing w:before="81" w:line="222" w:lineRule="auto"/>
              <w:rPr>
                <w:highlight w:val="none"/>
              </w:rPr>
            </w:pPr>
          </w:p>
        </w:tc>
      </w:tr>
      <w:tr w14:paraId="2E33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3" w:type="dxa"/>
            <w:vAlign w:val="top"/>
          </w:tcPr>
          <w:p w14:paraId="7EE461E0">
            <w:pPr>
              <w:keepNext w:val="0"/>
              <w:keepLines w:val="0"/>
              <w:pageBreakBefore w:val="0"/>
              <w:overflowPunct/>
              <w:topLinePunct/>
              <w:bidi w:val="0"/>
              <w:spacing w:line="241" w:lineRule="auto"/>
              <w:rPr>
                <w:rFonts w:ascii="Arial"/>
                <w:sz w:val="21"/>
                <w:highlight w:val="none"/>
              </w:rPr>
            </w:pPr>
          </w:p>
          <w:p w14:paraId="240AB951">
            <w:pPr>
              <w:keepNext w:val="0"/>
              <w:keepLines w:val="0"/>
              <w:pageBreakBefore w:val="0"/>
              <w:overflowPunct/>
              <w:topLinePunct/>
              <w:bidi w:val="0"/>
              <w:spacing w:line="241" w:lineRule="auto"/>
              <w:rPr>
                <w:rFonts w:ascii="Arial"/>
                <w:sz w:val="21"/>
                <w:highlight w:val="none"/>
              </w:rPr>
            </w:pPr>
          </w:p>
          <w:p w14:paraId="24F6FC9D">
            <w:pPr>
              <w:keepNext w:val="0"/>
              <w:keepLines w:val="0"/>
              <w:pageBreakBefore w:val="0"/>
              <w:overflowPunct/>
              <w:topLinePunct/>
              <w:bidi w:val="0"/>
              <w:spacing w:line="241" w:lineRule="auto"/>
              <w:rPr>
                <w:rFonts w:ascii="Arial"/>
                <w:sz w:val="21"/>
                <w:highlight w:val="none"/>
              </w:rPr>
            </w:pPr>
          </w:p>
          <w:p w14:paraId="50C4EE9C">
            <w:pPr>
              <w:keepNext w:val="0"/>
              <w:keepLines w:val="0"/>
              <w:pageBreakBefore w:val="0"/>
              <w:overflowPunct/>
              <w:topLinePunct/>
              <w:bidi w:val="0"/>
              <w:spacing w:line="241" w:lineRule="auto"/>
              <w:rPr>
                <w:rFonts w:ascii="Arial"/>
                <w:sz w:val="21"/>
                <w:highlight w:val="none"/>
              </w:rPr>
            </w:pPr>
          </w:p>
          <w:p w14:paraId="6CA3AA5A">
            <w:pPr>
              <w:keepNext w:val="0"/>
              <w:keepLines w:val="0"/>
              <w:pageBreakBefore w:val="0"/>
              <w:overflowPunct/>
              <w:topLinePunct/>
              <w:bidi w:val="0"/>
              <w:spacing w:line="241" w:lineRule="auto"/>
              <w:rPr>
                <w:rFonts w:ascii="Arial"/>
                <w:sz w:val="21"/>
                <w:highlight w:val="none"/>
              </w:rPr>
            </w:pPr>
          </w:p>
          <w:p w14:paraId="5CF4193F">
            <w:pPr>
              <w:keepNext w:val="0"/>
              <w:keepLines w:val="0"/>
              <w:pageBreakBefore w:val="0"/>
              <w:overflowPunct/>
              <w:topLinePunct/>
              <w:bidi w:val="0"/>
              <w:spacing w:line="242" w:lineRule="auto"/>
              <w:rPr>
                <w:rFonts w:ascii="Arial"/>
                <w:sz w:val="21"/>
                <w:highlight w:val="none"/>
              </w:rPr>
            </w:pPr>
          </w:p>
          <w:p w14:paraId="465CEABA">
            <w:pPr>
              <w:keepNext w:val="0"/>
              <w:keepLines w:val="0"/>
              <w:pageBreakBefore w:val="0"/>
              <w:overflowPunct/>
              <w:topLinePunct/>
              <w:bidi w:val="0"/>
              <w:spacing w:line="242" w:lineRule="auto"/>
              <w:rPr>
                <w:rFonts w:ascii="Arial"/>
                <w:sz w:val="21"/>
                <w:highlight w:val="none"/>
              </w:rPr>
            </w:pPr>
          </w:p>
          <w:p w14:paraId="1C20B382">
            <w:pPr>
              <w:keepNext w:val="0"/>
              <w:keepLines w:val="0"/>
              <w:pageBreakBefore w:val="0"/>
              <w:overflowPunct/>
              <w:topLinePunct/>
              <w:bidi w:val="0"/>
              <w:spacing w:line="242" w:lineRule="auto"/>
              <w:rPr>
                <w:rFonts w:ascii="Arial"/>
                <w:sz w:val="21"/>
                <w:highlight w:val="none"/>
              </w:rPr>
            </w:pPr>
          </w:p>
          <w:p w14:paraId="0C2AB5B2">
            <w:pPr>
              <w:keepNext w:val="0"/>
              <w:keepLines w:val="0"/>
              <w:pageBreakBefore w:val="0"/>
              <w:overflowPunct/>
              <w:topLinePunct/>
              <w:bidi w:val="0"/>
              <w:spacing w:line="242" w:lineRule="auto"/>
              <w:rPr>
                <w:rFonts w:ascii="Arial"/>
                <w:sz w:val="21"/>
                <w:highlight w:val="none"/>
              </w:rPr>
            </w:pPr>
          </w:p>
          <w:p w14:paraId="6E7ED161">
            <w:pPr>
              <w:keepNext w:val="0"/>
              <w:keepLines w:val="0"/>
              <w:pageBreakBefore w:val="0"/>
              <w:overflowPunct/>
              <w:topLinePunct/>
              <w:bidi w:val="0"/>
              <w:spacing w:line="242" w:lineRule="auto"/>
              <w:rPr>
                <w:rFonts w:ascii="Arial"/>
                <w:sz w:val="21"/>
                <w:highlight w:val="none"/>
              </w:rPr>
            </w:pPr>
          </w:p>
          <w:p w14:paraId="51A1D7E2">
            <w:pPr>
              <w:keepNext w:val="0"/>
              <w:keepLines w:val="0"/>
              <w:pageBreakBefore w:val="0"/>
              <w:overflowPunct/>
              <w:topLinePunct/>
              <w:bidi w:val="0"/>
              <w:spacing w:line="242" w:lineRule="auto"/>
              <w:rPr>
                <w:rFonts w:ascii="Arial"/>
                <w:sz w:val="21"/>
                <w:highlight w:val="none"/>
              </w:rPr>
            </w:pPr>
          </w:p>
          <w:p w14:paraId="26BA5F0D">
            <w:pPr>
              <w:keepNext w:val="0"/>
              <w:keepLines w:val="0"/>
              <w:pageBreakBefore w:val="0"/>
              <w:overflowPunct/>
              <w:topLinePunct/>
              <w:bidi w:val="0"/>
              <w:spacing w:line="242" w:lineRule="auto"/>
              <w:rPr>
                <w:rFonts w:ascii="Arial"/>
                <w:sz w:val="21"/>
                <w:highlight w:val="none"/>
              </w:rPr>
            </w:pPr>
          </w:p>
          <w:p w14:paraId="5E0FD2C6">
            <w:pPr>
              <w:keepNext w:val="0"/>
              <w:keepLines w:val="0"/>
              <w:pageBreakBefore w:val="0"/>
              <w:overflowPunct/>
              <w:topLinePunct/>
              <w:bidi w:val="0"/>
              <w:spacing w:line="242" w:lineRule="auto"/>
              <w:rPr>
                <w:rFonts w:ascii="Arial"/>
                <w:sz w:val="21"/>
                <w:highlight w:val="none"/>
              </w:rPr>
            </w:pPr>
          </w:p>
          <w:p w14:paraId="7A84F710">
            <w:pPr>
              <w:keepNext w:val="0"/>
              <w:keepLines w:val="0"/>
              <w:pageBreakBefore w:val="0"/>
              <w:overflowPunct/>
              <w:topLinePunct/>
              <w:bidi w:val="0"/>
              <w:spacing w:line="242" w:lineRule="auto"/>
              <w:rPr>
                <w:rFonts w:ascii="Arial"/>
                <w:sz w:val="21"/>
                <w:highlight w:val="none"/>
              </w:rPr>
            </w:pPr>
          </w:p>
          <w:p w14:paraId="49A4CD21">
            <w:pPr>
              <w:keepNext w:val="0"/>
              <w:keepLines w:val="0"/>
              <w:pageBreakBefore w:val="0"/>
              <w:overflowPunct/>
              <w:topLinePunct/>
              <w:bidi w:val="0"/>
              <w:spacing w:line="242" w:lineRule="auto"/>
              <w:rPr>
                <w:rFonts w:ascii="Arial"/>
                <w:sz w:val="21"/>
                <w:highlight w:val="none"/>
              </w:rPr>
            </w:pPr>
          </w:p>
          <w:p w14:paraId="5896CEAA">
            <w:pPr>
              <w:keepNext w:val="0"/>
              <w:keepLines w:val="0"/>
              <w:pageBreakBefore w:val="0"/>
              <w:overflowPunct/>
              <w:topLinePunct/>
              <w:bidi w:val="0"/>
              <w:spacing w:line="242" w:lineRule="auto"/>
              <w:rPr>
                <w:rFonts w:ascii="Arial"/>
                <w:sz w:val="21"/>
                <w:highlight w:val="none"/>
              </w:rPr>
            </w:pPr>
          </w:p>
          <w:p w14:paraId="03392ED7">
            <w:pPr>
              <w:keepNext w:val="0"/>
              <w:keepLines w:val="0"/>
              <w:pageBreakBefore w:val="0"/>
              <w:overflowPunct/>
              <w:topLinePunct/>
              <w:bidi w:val="0"/>
              <w:spacing w:line="242" w:lineRule="auto"/>
              <w:rPr>
                <w:rFonts w:ascii="Arial"/>
                <w:sz w:val="21"/>
                <w:highlight w:val="none"/>
              </w:rPr>
            </w:pPr>
          </w:p>
          <w:p w14:paraId="735F05C3">
            <w:pPr>
              <w:keepNext w:val="0"/>
              <w:keepLines w:val="0"/>
              <w:pageBreakBefore w:val="0"/>
              <w:overflowPunct/>
              <w:topLinePunct/>
              <w:bidi w:val="0"/>
              <w:spacing w:line="242" w:lineRule="auto"/>
              <w:rPr>
                <w:rFonts w:ascii="Arial"/>
                <w:sz w:val="21"/>
                <w:highlight w:val="none"/>
              </w:rPr>
            </w:pPr>
          </w:p>
          <w:p w14:paraId="08CEC308">
            <w:pPr>
              <w:keepNext w:val="0"/>
              <w:keepLines w:val="0"/>
              <w:pageBreakBefore w:val="0"/>
              <w:overflowPunct/>
              <w:topLinePunct/>
              <w:bidi w:val="0"/>
              <w:spacing w:line="242" w:lineRule="auto"/>
              <w:rPr>
                <w:rFonts w:ascii="Arial"/>
                <w:sz w:val="21"/>
                <w:highlight w:val="none"/>
              </w:rPr>
            </w:pPr>
          </w:p>
          <w:p w14:paraId="14C2B7CD">
            <w:pPr>
              <w:keepNext w:val="0"/>
              <w:keepLines w:val="0"/>
              <w:pageBreakBefore w:val="0"/>
              <w:overflowPunct/>
              <w:topLinePunct/>
              <w:bidi w:val="0"/>
              <w:spacing w:line="242" w:lineRule="auto"/>
              <w:rPr>
                <w:rFonts w:ascii="Arial"/>
                <w:sz w:val="21"/>
                <w:highlight w:val="none"/>
              </w:rPr>
            </w:pPr>
          </w:p>
          <w:p w14:paraId="233DF433">
            <w:pPr>
              <w:keepNext w:val="0"/>
              <w:keepLines w:val="0"/>
              <w:pageBreakBefore w:val="0"/>
              <w:overflowPunct/>
              <w:topLinePunct/>
              <w:bidi w:val="0"/>
              <w:spacing w:line="242" w:lineRule="auto"/>
              <w:rPr>
                <w:rFonts w:ascii="Arial"/>
                <w:sz w:val="21"/>
                <w:highlight w:val="none"/>
              </w:rPr>
            </w:pPr>
          </w:p>
          <w:p w14:paraId="3D8385F1">
            <w:pPr>
              <w:keepNext w:val="0"/>
              <w:keepLines w:val="0"/>
              <w:pageBreakBefore w:val="0"/>
              <w:overflowPunct/>
              <w:topLinePunct/>
              <w:bidi w:val="0"/>
              <w:spacing w:line="242" w:lineRule="auto"/>
              <w:rPr>
                <w:rFonts w:ascii="Arial"/>
                <w:sz w:val="21"/>
                <w:highlight w:val="none"/>
              </w:rPr>
            </w:pPr>
          </w:p>
          <w:p w14:paraId="08038D8A">
            <w:pPr>
              <w:keepNext w:val="0"/>
              <w:keepLines w:val="0"/>
              <w:pageBreakBefore w:val="0"/>
              <w:overflowPunct/>
              <w:topLinePunct/>
              <w:bidi w:val="0"/>
              <w:spacing w:line="242" w:lineRule="auto"/>
              <w:rPr>
                <w:rFonts w:ascii="Arial"/>
                <w:sz w:val="21"/>
                <w:highlight w:val="none"/>
              </w:rPr>
            </w:pPr>
          </w:p>
          <w:p w14:paraId="15564BE0">
            <w:pPr>
              <w:pStyle w:val="21"/>
              <w:keepNext w:val="0"/>
              <w:keepLines w:val="0"/>
              <w:pageBreakBefore w:val="0"/>
              <w:overflowPunct/>
              <w:topLinePunct/>
              <w:bidi w:val="0"/>
              <w:spacing w:before="78" w:line="180" w:lineRule="auto"/>
              <w:ind w:left="449"/>
              <w:rPr>
                <w:highlight w:val="none"/>
              </w:rPr>
            </w:pPr>
            <w:r>
              <w:rPr>
                <w:highlight w:val="none"/>
                <w14:textOutline w14:w="4358" w14:cap="sq" w14:cmpd="sng">
                  <w14:solidFill>
                    <w14:srgbClr w14:val="000000"/>
                  </w14:solidFill>
                  <w14:prstDash w14:val="solid"/>
                  <w14:bevel/>
                </w14:textOutline>
              </w:rPr>
              <w:t>4</w:t>
            </w:r>
          </w:p>
        </w:tc>
        <w:tc>
          <w:tcPr>
            <w:tcW w:w="1553" w:type="dxa"/>
            <w:vAlign w:val="top"/>
          </w:tcPr>
          <w:p w14:paraId="6D6AE8E2">
            <w:pPr>
              <w:keepNext w:val="0"/>
              <w:keepLines w:val="0"/>
              <w:pageBreakBefore w:val="0"/>
              <w:overflowPunct/>
              <w:topLinePunct/>
              <w:bidi w:val="0"/>
              <w:spacing w:line="241" w:lineRule="auto"/>
              <w:jc w:val="left"/>
              <w:rPr>
                <w:rFonts w:ascii="Arial"/>
                <w:sz w:val="21"/>
                <w:highlight w:val="none"/>
              </w:rPr>
            </w:pPr>
          </w:p>
          <w:p w14:paraId="4B06722A">
            <w:pPr>
              <w:keepNext w:val="0"/>
              <w:keepLines w:val="0"/>
              <w:pageBreakBefore w:val="0"/>
              <w:overflowPunct/>
              <w:topLinePunct/>
              <w:bidi w:val="0"/>
              <w:spacing w:line="241" w:lineRule="auto"/>
              <w:jc w:val="left"/>
              <w:rPr>
                <w:rFonts w:ascii="Arial"/>
                <w:sz w:val="21"/>
                <w:highlight w:val="none"/>
              </w:rPr>
            </w:pPr>
          </w:p>
          <w:p w14:paraId="02CA91E3">
            <w:pPr>
              <w:keepNext w:val="0"/>
              <w:keepLines w:val="0"/>
              <w:pageBreakBefore w:val="0"/>
              <w:overflowPunct/>
              <w:topLinePunct/>
              <w:bidi w:val="0"/>
              <w:spacing w:line="241" w:lineRule="auto"/>
              <w:jc w:val="left"/>
              <w:rPr>
                <w:rFonts w:ascii="Arial"/>
                <w:sz w:val="21"/>
                <w:highlight w:val="none"/>
              </w:rPr>
            </w:pPr>
          </w:p>
          <w:p w14:paraId="5170B54F">
            <w:pPr>
              <w:keepNext w:val="0"/>
              <w:keepLines w:val="0"/>
              <w:pageBreakBefore w:val="0"/>
              <w:overflowPunct/>
              <w:topLinePunct/>
              <w:bidi w:val="0"/>
              <w:spacing w:line="241" w:lineRule="auto"/>
              <w:jc w:val="left"/>
              <w:rPr>
                <w:rFonts w:ascii="Arial"/>
                <w:sz w:val="21"/>
                <w:highlight w:val="none"/>
              </w:rPr>
            </w:pPr>
          </w:p>
          <w:p w14:paraId="1052970A">
            <w:pPr>
              <w:keepNext w:val="0"/>
              <w:keepLines w:val="0"/>
              <w:pageBreakBefore w:val="0"/>
              <w:overflowPunct/>
              <w:topLinePunct/>
              <w:bidi w:val="0"/>
              <w:spacing w:line="241" w:lineRule="auto"/>
              <w:jc w:val="left"/>
              <w:rPr>
                <w:rFonts w:ascii="Arial"/>
                <w:sz w:val="21"/>
                <w:highlight w:val="none"/>
              </w:rPr>
            </w:pPr>
          </w:p>
          <w:p w14:paraId="6F6CC9DE">
            <w:pPr>
              <w:keepNext w:val="0"/>
              <w:keepLines w:val="0"/>
              <w:pageBreakBefore w:val="0"/>
              <w:overflowPunct/>
              <w:topLinePunct/>
              <w:bidi w:val="0"/>
              <w:spacing w:line="242" w:lineRule="auto"/>
              <w:jc w:val="left"/>
              <w:rPr>
                <w:rFonts w:ascii="Arial"/>
                <w:sz w:val="21"/>
                <w:highlight w:val="none"/>
              </w:rPr>
            </w:pPr>
          </w:p>
          <w:p w14:paraId="401AE4F6">
            <w:pPr>
              <w:keepNext w:val="0"/>
              <w:keepLines w:val="0"/>
              <w:pageBreakBefore w:val="0"/>
              <w:overflowPunct/>
              <w:topLinePunct/>
              <w:bidi w:val="0"/>
              <w:spacing w:line="242" w:lineRule="auto"/>
              <w:jc w:val="left"/>
              <w:rPr>
                <w:rFonts w:ascii="Arial"/>
                <w:sz w:val="21"/>
                <w:highlight w:val="none"/>
              </w:rPr>
            </w:pPr>
          </w:p>
          <w:p w14:paraId="6186697C">
            <w:pPr>
              <w:keepNext w:val="0"/>
              <w:keepLines w:val="0"/>
              <w:pageBreakBefore w:val="0"/>
              <w:overflowPunct/>
              <w:topLinePunct/>
              <w:bidi w:val="0"/>
              <w:spacing w:line="242" w:lineRule="auto"/>
              <w:jc w:val="left"/>
              <w:rPr>
                <w:rFonts w:ascii="Arial"/>
                <w:sz w:val="21"/>
                <w:highlight w:val="none"/>
              </w:rPr>
            </w:pPr>
          </w:p>
          <w:p w14:paraId="4AC0DAFE">
            <w:pPr>
              <w:keepNext w:val="0"/>
              <w:keepLines w:val="0"/>
              <w:pageBreakBefore w:val="0"/>
              <w:overflowPunct/>
              <w:topLinePunct/>
              <w:bidi w:val="0"/>
              <w:spacing w:line="242" w:lineRule="auto"/>
              <w:jc w:val="left"/>
              <w:rPr>
                <w:rFonts w:ascii="Arial"/>
                <w:sz w:val="21"/>
                <w:highlight w:val="none"/>
              </w:rPr>
            </w:pPr>
          </w:p>
          <w:p w14:paraId="173DD4D6">
            <w:pPr>
              <w:keepNext w:val="0"/>
              <w:keepLines w:val="0"/>
              <w:pageBreakBefore w:val="0"/>
              <w:overflowPunct/>
              <w:topLinePunct/>
              <w:bidi w:val="0"/>
              <w:spacing w:line="242" w:lineRule="auto"/>
              <w:jc w:val="left"/>
              <w:rPr>
                <w:rFonts w:ascii="Arial"/>
                <w:sz w:val="21"/>
                <w:highlight w:val="none"/>
              </w:rPr>
            </w:pPr>
          </w:p>
          <w:p w14:paraId="5531428F">
            <w:pPr>
              <w:keepNext w:val="0"/>
              <w:keepLines w:val="0"/>
              <w:pageBreakBefore w:val="0"/>
              <w:overflowPunct/>
              <w:topLinePunct/>
              <w:bidi w:val="0"/>
              <w:spacing w:line="242" w:lineRule="auto"/>
              <w:jc w:val="left"/>
              <w:rPr>
                <w:rFonts w:ascii="Arial"/>
                <w:sz w:val="21"/>
                <w:highlight w:val="none"/>
              </w:rPr>
            </w:pPr>
          </w:p>
          <w:p w14:paraId="0362A0FC">
            <w:pPr>
              <w:keepNext w:val="0"/>
              <w:keepLines w:val="0"/>
              <w:pageBreakBefore w:val="0"/>
              <w:overflowPunct/>
              <w:topLinePunct/>
              <w:bidi w:val="0"/>
              <w:spacing w:line="242" w:lineRule="auto"/>
              <w:jc w:val="left"/>
              <w:rPr>
                <w:rFonts w:ascii="Arial"/>
                <w:sz w:val="21"/>
                <w:highlight w:val="none"/>
              </w:rPr>
            </w:pPr>
          </w:p>
          <w:p w14:paraId="34A9EEC3">
            <w:pPr>
              <w:keepNext w:val="0"/>
              <w:keepLines w:val="0"/>
              <w:pageBreakBefore w:val="0"/>
              <w:overflowPunct/>
              <w:topLinePunct/>
              <w:bidi w:val="0"/>
              <w:spacing w:line="242" w:lineRule="auto"/>
              <w:jc w:val="left"/>
              <w:rPr>
                <w:rFonts w:ascii="Arial"/>
                <w:sz w:val="21"/>
                <w:highlight w:val="none"/>
              </w:rPr>
            </w:pPr>
          </w:p>
          <w:p w14:paraId="7BB05DF1">
            <w:pPr>
              <w:keepNext w:val="0"/>
              <w:keepLines w:val="0"/>
              <w:pageBreakBefore w:val="0"/>
              <w:overflowPunct/>
              <w:topLinePunct/>
              <w:bidi w:val="0"/>
              <w:spacing w:line="242" w:lineRule="auto"/>
              <w:jc w:val="left"/>
              <w:rPr>
                <w:rFonts w:ascii="Arial"/>
                <w:sz w:val="21"/>
                <w:highlight w:val="none"/>
              </w:rPr>
            </w:pPr>
          </w:p>
          <w:p w14:paraId="3515D843">
            <w:pPr>
              <w:keepNext w:val="0"/>
              <w:keepLines w:val="0"/>
              <w:pageBreakBefore w:val="0"/>
              <w:overflowPunct/>
              <w:topLinePunct/>
              <w:bidi w:val="0"/>
              <w:spacing w:line="242" w:lineRule="auto"/>
              <w:jc w:val="left"/>
              <w:rPr>
                <w:rFonts w:ascii="Arial"/>
                <w:sz w:val="21"/>
                <w:highlight w:val="none"/>
              </w:rPr>
            </w:pPr>
          </w:p>
          <w:p w14:paraId="318ADE94">
            <w:pPr>
              <w:keepNext w:val="0"/>
              <w:keepLines w:val="0"/>
              <w:pageBreakBefore w:val="0"/>
              <w:overflowPunct/>
              <w:topLinePunct/>
              <w:bidi w:val="0"/>
              <w:spacing w:line="242" w:lineRule="auto"/>
              <w:jc w:val="left"/>
              <w:rPr>
                <w:rFonts w:ascii="Arial"/>
                <w:sz w:val="21"/>
                <w:highlight w:val="none"/>
              </w:rPr>
            </w:pPr>
          </w:p>
          <w:p w14:paraId="51B35E03">
            <w:pPr>
              <w:keepNext w:val="0"/>
              <w:keepLines w:val="0"/>
              <w:pageBreakBefore w:val="0"/>
              <w:overflowPunct/>
              <w:topLinePunct/>
              <w:bidi w:val="0"/>
              <w:spacing w:line="242" w:lineRule="auto"/>
              <w:jc w:val="left"/>
              <w:rPr>
                <w:rFonts w:ascii="Arial"/>
                <w:sz w:val="21"/>
                <w:highlight w:val="none"/>
              </w:rPr>
            </w:pPr>
          </w:p>
          <w:p w14:paraId="47BF927D">
            <w:pPr>
              <w:keepNext w:val="0"/>
              <w:keepLines w:val="0"/>
              <w:pageBreakBefore w:val="0"/>
              <w:overflowPunct/>
              <w:topLinePunct/>
              <w:bidi w:val="0"/>
              <w:spacing w:line="242" w:lineRule="auto"/>
              <w:jc w:val="left"/>
              <w:rPr>
                <w:rFonts w:ascii="Arial"/>
                <w:sz w:val="21"/>
                <w:highlight w:val="none"/>
              </w:rPr>
            </w:pPr>
          </w:p>
          <w:p w14:paraId="1FB197ED">
            <w:pPr>
              <w:keepNext w:val="0"/>
              <w:keepLines w:val="0"/>
              <w:pageBreakBefore w:val="0"/>
              <w:overflowPunct/>
              <w:topLinePunct/>
              <w:bidi w:val="0"/>
              <w:spacing w:line="242" w:lineRule="auto"/>
              <w:jc w:val="left"/>
              <w:rPr>
                <w:rFonts w:ascii="Arial"/>
                <w:sz w:val="21"/>
                <w:highlight w:val="none"/>
              </w:rPr>
            </w:pPr>
          </w:p>
          <w:p w14:paraId="4147C216">
            <w:pPr>
              <w:keepNext w:val="0"/>
              <w:keepLines w:val="0"/>
              <w:pageBreakBefore w:val="0"/>
              <w:overflowPunct/>
              <w:topLinePunct/>
              <w:bidi w:val="0"/>
              <w:spacing w:line="242" w:lineRule="auto"/>
              <w:jc w:val="left"/>
              <w:rPr>
                <w:rFonts w:ascii="Arial"/>
                <w:sz w:val="21"/>
                <w:highlight w:val="none"/>
              </w:rPr>
            </w:pPr>
          </w:p>
          <w:p w14:paraId="082D9CA1">
            <w:pPr>
              <w:keepNext w:val="0"/>
              <w:keepLines w:val="0"/>
              <w:pageBreakBefore w:val="0"/>
              <w:overflowPunct/>
              <w:topLinePunct/>
              <w:bidi w:val="0"/>
              <w:spacing w:line="242" w:lineRule="auto"/>
              <w:jc w:val="left"/>
              <w:rPr>
                <w:rFonts w:ascii="Arial"/>
                <w:sz w:val="21"/>
                <w:highlight w:val="none"/>
              </w:rPr>
            </w:pPr>
          </w:p>
          <w:p w14:paraId="08B0F773">
            <w:pPr>
              <w:keepNext w:val="0"/>
              <w:keepLines w:val="0"/>
              <w:pageBreakBefore w:val="0"/>
              <w:overflowPunct/>
              <w:topLinePunct/>
              <w:bidi w:val="0"/>
              <w:spacing w:line="242" w:lineRule="auto"/>
              <w:jc w:val="left"/>
              <w:rPr>
                <w:rFonts w:ascii="Arial"/>
                <w:sz w:val="21"/>
                <w:highlight w:val="none"/>
              </w:rPr>
            </w:pPr>
          </w:p>
          <w:p w14:paraId="53303ADF">
            <w:pPr>
              <w:pStyle w:val="21"/>
              <w:keepNext w:val="0"/>
              <w:keepLines w:val="0"/>
              <w:pageBreakBefore w:val="0"/>
              <w:overflowPunct/>
              <w:topLinePunct/>
              <w:bidi w:val="0"/>
              <w:spacing w:before="78" w:line="404" w:lineRule="exact"/>
              <w:ind w:left="121"/>
              <w:jc w:val="left"/>
              <w:rPr>
                <w:highlight w:val="none"/>
              </w:rPr>
            </w:pPr>
            <w:r>
              <w:rPr>
                <w:spacing w:val="-3"/>
                <w:position w:val="11"/>
                <w:highlight w:val="none"/>
              </w:rPr>
              <w:t>供应商资质条</w:t>
            </w:r>
          </w:p>
          <w:p w14:paraId="2A7D461C">
            <w:pPr>
              <w:pStyle w:val="21"/>
              <w:keepNext w:val="0"/>
              <w:keepLines w:val="0"/>
              <w:pageBreakBefore w:val="0"/>
              <w:overflowPunct/>
              <w:topLinePunct/>
              <w:bidi w:val="0"/>
              <w:spacing w:line="221" w:lineRule="auto"/>
              <w:ind w:left="120"/>
              <w:jc w:val="left"/>
              <w:rPr>
                <w:highlight w:val="none"/>
              </w:rPr>
            </w:pPr>
            <w:r>
              <w:rPr>
                <w:spacing w:val="-4"/>
                <w:highlight w:val="none"/>
              </w:rPr>
              <w:t>件、能力</w:t>
            </w:r>
          </w:p>
        </w:tc>
        <w:tc>
          <w:tcPr>
            <w:tcW w:w="6068" w:type="dxa"/>
            <w:gridSpan w:val="2"/>
            <w:vAlign w:val="top"/>
          </w:tcPr>
          <w:p w14:paraId="3E0D0F53">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firstLine="480" w:firstLineChars="200"/>
              <w:jc w:val="both"/>
              <w:textAlignment w:val="baseline"/>
              <w:rPr>
                <w:spacing w:val="0"/>
                <w:sz w:val="24"/>
                <w:highlight w:val="none"/>
                <w14:textOutline w14:w="4358" w14:cap="sq" w14:cmpd="sng">
                  <w14:solidFill>
                    <w14:srgbClr w14:val="000000"/>
                  </w14:solidFill>
                  <w14:prstDash w14:val="solid"/>
                  <w14:bevel/>
                </w14:textOutline>
              </w:rPr>
            </w:pPr>
            <w:r>
              <w:rPr>
                <w:rFonts w:hint="eastAsia"/>
                <w:spacing w:val="0"/>
                <w:sz w:val="24"/>
                <w:highlight w:val="none"/>
                <w:lang w:val="en-US" w:eastAsia="zh-CN"/>
                <w14:textOutline w14:w="4358" w14:cap="sq" w14:cmpd="sng">
                  <w14:solidFill>
                    <w14:srgbClr w14:val="000000"/>
                  </w14:solidFill>
                  <w14:prstDash w14:val="solid"/>
                  <w14:bevel/>
                </w14:textOutline>
              </w:rPr>
              <w:t>1.</w:t>
            </w:r>
            <w:r>
              <w:rPr>
                <w:spacing w:val="0"/>
                <w:sz w:val="24"/>
                <w:highlight w:val="none"/>
                <w14:textOutline w14:w="4358" w14:cap="sq" w14:cmpd="sng">
                  <w14:solidFill>
                    <w14:srgbClr w14:val="000000"/>
                  </w14:solidFill>
                  <w14:prstDash w14:val="solid"/>
                  <w14:bevel/>
                </w14:textOutline>
              </w:rPr>
              <w:t>满足《中华人民共和国政府采购法》第二十二条规定；</w:t>
            </w:r>
          </w:p>
          <w:p w14:paraId="7F736B38">
            <w:pPr>
              <w:pStyle w:val="21"/>
              <w:keepNext w:val="0"/>
              <w:keepLines w:val="0"/>
              <w:pageBreakBefore w:val="0"/>
              <w:widowControl/>
              <w:numPr>
                <w:ilvl w:val="0"/>
                <w:numId w:val="2"/>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具有独立承担民事责任的能力:提供有效的营业执照;</w:t>
            </w:r>
          </w:p>
          <w:p w14:paraId="68989134">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right="0" w:rightChars="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en-US" w:bidi="ar-SA"/>
              </w:rPr>
              <w:t>(2)具有良好的商业信誉和健全的财务会计制度:投标人没有处于被责令停业、财产被接管、冻结、破产状态;提供202</w:t>
            </w:r>
            <w:r>
              <w:rPr>
                <w:rFonts w:hint="eastAsia" w:cs="仿宋"/>
                <w:snapToGrid w:val="0"/>
                <w:color w:val="000000"/>
                <w:spacing w:val="0"/>
                <w:kern w:val="0"/>
                <w:sz w:val="24"/>
                <w:szCs w:val="24"/>
                <w:highlight w:val="none"/>
                <w:lang w:val="en-US" w:eastAsia="zh-CN" w:bidi="ar-SA"/>
              </w:rPr>
              <w:t>4或2025</w:t>
            </w:r>
            <w:r>
              <w:rPr>
                <w:rFonts w:hint="eastAsia" w:ascii="仿宋" w:hAnsi="仿宋" w:eastAsia="仿宋" w:cs="仿宋"/>
                <w:snapToGrid w:val="0"/>
                <w:color w:val="000000"/>
                <w:spacing w:val="0"/>
                <w:kern w:val="0"/>
                <w:sz w:val="24"/>
                <w:szCs w:val="24"/>
                <w:highlight w:val="none"/>
                <w:lang w:val="en-US" w:eastAsia="en-US" w:bidi="ar-SA"/>
              </w:rPr>
              <w:t>年度经审计的财务报告或银行出具的资信证明(如提供银行资信证明的，须自采购公告发布之日起至首次提交投标响应文件截止时间内出具)</w:t>
            </w:r>
            <w:r>
              <w:rPr>
                <w:rFonts w:hint="eastAsia" w:cs="仿宋"/>
                <w:snapToGrid w:val="0"/>
                <w:color w:val="000000"/>
                <w:spacing w:val="0"/>
                <w:kern w:val="0"/>
                <w:sz w:val="24"/>
                <w:szCs w:val="24"/>
                <w:highlight w:val="none"/>
                <w:lang w:val="en-US" w:eastAsia="zh-CN" w:bidi="ar-SA"/>
              </w:rPr>
              <w:t>;</w:t>
            </w:r>
          </w:p>
          <w:p w14:paraId="5DBA9198">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(3)具有履行合同所必需的设备和专业技术能力:提供承诺函;</w:t>
            </w:r>
          </w:p>
          <w:p w14:paraId="0B227BB3">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en-US" w:bidi="ar-SA"/>
              </w:rPr>
              <w:t>(4)有依法缴纳税收和社会保障资金的良好记录:1</w:t>
            </w:r>
            <w:r>
              <w:rPr>
                <w:rFonts w:hint="eastAsia"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提供投标人</w:t>
            </w:r>
            <w:r>
              <w:rPr>
                <w:rFonts w:hint="eastAsia" w:cs="仿宋"/>
                <w:snapToGrid w:val="0"/>
                <w:color w:val="000000"/>
                <w:spacing w:val="0"/>
                <w:kern w:val="0"/>
                <w:sz w:val="24"/>
                <w:szCs w:val="24"/>
                <w:highlight w:val="none"/>
                <w:lang w:val="en-US" w:eastAsia="zh-CN" w:bidi="ar-SA"/>
              </w:rPr>
              <w:t>截止开标前近半年</w:t>
            </w:r>
            <w:r>
              <w:rPr>
                <w:rFonts w:hint="eastAsia" w:ascii="仿宋" w:hAnsi="仿宋" w:eastAsia="仿宋" w:cs="仿宋"/>
                <w:snapToGrid w:val="0"/>
                <w:color w:val="000000"/>
                <w:spacing w:val="0"/>
                <w:kern w:val="0"/>
                <w:sz w:val="24"/>
                <w:szCs w:val="24"/>
                <w:highlight w:val="none"/>
                <w:lang w:val="en-US" w:eastAsia="en-US" w:bidi="ar-SA"/>
              </w:rPr>
              <w:t>任意一个月依法纳税凭证原件或有电子专用章的完税证明:2</w:t>
            </w:r>
            <w:r>
              <w:rPr>
                <w:rFonts w:hint="eastAsia"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提供投标人</w:t>
            </w:r>
            <w:r>
              <w:rPr>
                <w:rFonts w:hint="eastAsia" w:cs="仿宋"/>
                <w:snapToGrid w:val="0"/>
                <w:color w:val="000000"/>
                <w:spacing w:val="0"/>
                <w:kern w:val="0"/>
                <w:sz w:val="24"/>
                <w:szCs w:val="24"/>
                <w:highlight w:val="none"/>
                <w:lang w:val="en-US" w:eastAsia="zh-CN" w:bidi="ar-SA"/>
              </w:rPr>
              <w:t>截止开标前近半年</w:t>
            </w:r>
            <w:r>
              <w:rPr>
                <w:rFonts w:hint="eastAsia" w:ascii="仿宋" w:hAnsi="仿宋" w:eastAsia="仿宋" w:cs="仿宋"/>
                <w:snapToGrid w:val="0"/>
                <w:color w:val="000000"/>
                <w:spacing w:val="0"/>
                <w:kern w:val="0"/>
                <w:sz w:val="24"/>
                <w:szCs w:val="24"/>
                <w:highlight w:val="none"/>
                <w:lang w:val="en-US" w:eastAsia="en-US" w:bidi="ar-SA"/>
              </w:rPr>
              <w:t>任意一个月依法缴纳社会保障资金证明。注:依法免税或不需要缴纳社会保障资金的供应商，应提供相应文件证明其依法免税或不需要缴纳社会保障资金</w:t>
            </w:r>
            <w:r>
              <w:rPr>
                <w:rFonts w:hint="eastAsia" w:cs="仿宋"/>
                <w:snapToGrid w:val="0"/>
                <w:color w:val="000000"/>
                <w:spacing w:val="0"/>
                <w:kern w:val="0"/>
                <w:sz w:val="24"/>
                <w:szCs w:val="24"/>
                <w:highlight w:val="none"/>
                <w:lang w:val="en-US" w:eastAsia="zh-CN" w:bidi="ar-SA"/>
              </w:rPr>
              <w:t>;</w:t>
            </w:r>
          </w:p>
          <w:p w14:paraId="633BEBA5">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(5)参加政府采购活动前三年内，在经营活动中没有重大违法记录:提供无重大违法记录声明函。</w:t>
            </w:r>
          </w:p>
          <w:p w14:paraId="4CBD86F2">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firstLine="480" w:firstLineChars="200"/>
              <w:jc w:val="both"/>
              <w:textAlignment w:val="baseline"/>
              <w:rPr>
                <w:rFonts w:hint="eastAsia"/>
                <w:spacing w:val="0"/>
                <w:sz w:val="24"/>
                <w:highlight w:val="none"/>
                <w:lang w:val="en-US" w:eastAsia="zh-CN"/>
                <w14:textOutline w14:w="4358" w14:cap="sq" w14:cmpd="sng">
                  <w14:solidFill>
                    <w14:srgbClr w14:val="000000"/>
                  </w14:solidFill>
                  <w14:prstDash w14:val="solid"/>
                  <w14:bevel/>
                </w14:textOutline>
              </w:rPr>
            </w:pPr>
            <w:r>
              <w:rPr>
                <w:spacing w:val="0"/>
                <w:sz w:val="24"/>
                <w:highlight w:val="none"/>
                <w:lang w:val="en-US" w:eastAsia="en-US"/>
                <w14:textOutline w14:w="4358" w14:cap="sq" w14:cmpd="sng">
                  <w14:solidFill>
                    <w14:srgbClr w14:val="000000"/>
                  </w14:solidFill>
                  <w14:prstDash w14:val="solid"/>
                  <w14:bevel/>
                </w14:textOutline>
              </w:rPr>
              <w:t>2.落实政府采购政策需满足的要求：本项目为专门面向中小企业</w:t>
            </w:r>
            <w:r>
              <w:rPr>
                <w:rFonts w:hint="eastAsia"/>
                <w:spacing w:val="0"/>
                <w:sz w:val="24"/>
                <w:highlight w:val="none"/>
                <w:lang w:val="en-US" w:eastAsia="zh-CN"/>
                <w14:textOutline w14:w="4358" w14:cap="sq" w14:cmpd="sng">
                  <w14:solidFill>
                    <w14:srgbClr w14:val="000000"/>
                  </w14:solidFill>
                  <w14:prstDash w14:val="solid"/>
                  <w14:bevel/>
                </w14:textOutline>
              </w:rPr>
              <w:t>:</w:t>
            </w:r>
          </w:p>
          <w:p w14:paraId="0DC7221F">
            <w:pPr>
              <w:keepNext w:val="0"/>
              <w:keepLines w:val="0"/>
              <w:pageBreakBefore w:val="0"/>
              <w:widowControl/>
              <w:kinsoku w:val="0"/>
              <w:wordWrap/>
              <w:overflowPunct/>
              <w:topLinePunct/>
              <w:autoSpaceDE w:val="0"/>
              <w:autoSpaceDN w:val="0"/>
              <w:bidi w:val="0"/>
              <w:adjustRightInd w:val="0"/>
              <w:snapToGrid w:val="0"/>
              <w:spacing w:line="400" w:lineRule="exact"/>
              <w:ind w:left="0" w:right="0" w:firstLine="480" w:firstLineChars="20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(1)中小企业（含中型、小型、微型企业），根据《政府采购促进中小企业发展管理办法》（财库[2020]47 号）的规定、《关于进一步加大政府采购支持中小企业力度的通知》财库〔2022〕19号的规定；</w:t>
            </w:r>
          </w:p>
          <w:p w14:paraId="37FFD547">
            <w:pPr>
              <w:keepNext w:val="0"/>
              <w:keepLines w:val="0"/>
              <w:pageBreakBefore w:val="0"/>
              <w:wordWrap/>
              <w:overflowPunct/>
              <w:topLinePunct/>
              <w:autoSpaceDE w:val="0"/>
              <w:autoSpaceDN w:val="0"/>
              <w:bidi w:val="0"/>
              <w:adjustRightInd w:val="0"/>
              <w:spacing w:line="400" w:lineRule="exact"/>
              <w:ind w:left="0" w:firstLine="476" w:firstLineChars="200"/>
              <w:rPr>
                <w:rFonts w:hint="eastAsia" w:ascii="仿宋" w:hAnsi="仿宋" w:eastAsia="仿宋" w:cs="仿宋"/>
                <w:snapToGrid w:val="0"/>
                <w:color w:val="000000"/>
                <w:spacing w:val="0"/>
                <w:kern w:val="0"/>
                <w:sz w:val="24"/>
                <w:szCs w:val="24"/>
                <w:highlight w:val="none"/>
                <w:lang w:val="en-US" w:eastAsia="zh-CN" w:bidi="ar-SA"/>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3.本项目的特定资格要求：</w:t>
            </w:r>
          </w:p>
          <w:p w14:paraId="022D9792">
            <w:pPr>
              <w:pStyle w:val="4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both"/>
              <w:textAlignment w:val="auto"/>
              <w:rPr>
                <w:rFonts w:hint="default" w:ascii="仿宋" w:hAnsi="仿宋" w:eastAsia="仿宋" w:cs="仿宋"/>
                <w:b w:val="0"/>
                <w:bCs w:val="0"/>
                <w:snapToGrid w:val="0"/>
                <w:color w:val="FF0000"/>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(1) 具有独立承担民事责任的能力：提供有效的营业执照或事业单位法人证书；供应商须同时具备行政主管部门颁发的测绘资质（含工程测量、界线与不动产测绘）乙级（含）以上资质；</w:t>
            </w:r>
          </w:p>
          <w:p w14:paraId="0BCA13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auto"/>
                <w:spacing w:val="0"/>
                <w:kern w:val="0"/>
                <w:sz w:val="24"/>
                <w:szCs w:val="24"/>
                <w:highlight w:val="none"/>
                <w:lang w:val="en-US" w:eastAsia="zh-CN" w:bidi="ar-SA"/>
              </w:rPr>
              <w:t>(2) 法定代表人授权书原件及被授权人身份证(法定代表人直接投标可不提供，但须提供法定代表人身份证明及身份证)；</w:t>
            </w:r>
          </w:p>
          <w:p w14:paraId="70BAE40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9"/>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auto"/>
                <w:spacing w:val="0"/>
                <w:kern w:val="0"/>
                <w:sz w:val="24"/>
                <w:szCs w:val="24"/>
                <w:highlight w:val="none"/>
                <w:lang w:val="en-US" w:eastAsia="zh-CN" w:bidi="ar-SA"/>
              </w:rPr>
              <w:t xml:space="preserve">(3) </w:t>
            </w:r>
            <w:r>
              <w:rPr>
                <w:rFonts w:hint="eastAsia" w:ascii="仿宋" w:hAnsi="仿宋" w:eastAsia="仿宋" w:cs="仿宋"/>
                <w:spacing w:val="0"/>
                <w:sz w:val="24"/>
                <w:szCs w:val="24"/>
                <w:highlight w:val="none"/>
                <w:lang w:val="en-US" w:eastAsia="zh-CN"/>
              </w:rPr>
              <w:t>项目负责人要求：具备注册测绘师执业资格证书或者具备测绘类高级工程师职称且本单位注册；</w:t>
            </w:r>
          </w:p>
          <w:p w14:paraId="307C9B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napToGrid w:val="0"/>
                <w:color w:val="000000"/>
                <w:spacing w:val="0"/>
                <w:kern w:val="0"/>
                <w:sz w:val="24"/>
                <w:szCs w:val="24"/>
                <w:highlight w:val="none"/>
                <w:lang w:val="en-US" w:eastAsia="zh-CN" w:bidi="ar-SA"/>
              </w:rPr>
              <w:t>(4)  被“信用中国”网站列入失信被执行人和重大税收违法案件当事人名单的、被“中国政府采购网”网站列入政府采购严重违法失信行为记录名单(处罚期限尚未届满的)，不得参与本项目的政府采购活动；</w:t>
            </w:r>
          </w:p>
          <w:p w14:paraId="16ACA4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highlight w:val="none"/>
                <w:lang w:eastAsia="zh-CN"/>
              </w:rPr>
            </w:pP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14:paraId="763E95A7">
            <w:pPr>
              <w:keepNext w:val="0"/>
              <w:keepLines w:val="0"/>
              <w:pageBreakBefore w:val="0"/>
              <w:widowControl/>
              <w:kinsoku w:val="0"/>
              <w:wordWrap/>
              <w:overflowPunct/>
              <w:topLinePunct/>
              <w:autoSpaceDE w:val="0"/>
              <w:autoSpaceDN w:val="0"/>
              <w:bidi w:val="0"/>
              <w:adjustRightInd w:val="0"/>
              <w:snapToGrid w:val="0"/>
              <w:spacing w:line="400" w:lineRule="exact"/>
              <w:ind w:left="0" w:right="0" w:firstLine="482" w:firstLineChars="200"/>
              <w:jc w:val="both"/>
              <w:textAlignment w:val="baseline"/>
              <w:rPr>
                <w:highlight w:val="none"/>
              </w:rPr>
            </w:pPr>
            <w:r>
              <w:rPr>
                <w:rFonts w:ascii="仿宋" w:hAnsi="仿宋" w:eastAsia="仿宋" w:cs="仿宋"/>
                <w:b/>
                <w:bCs/>
                <w:spacing w:val="0"/>
                <w:sz w:val="24"/>
                <w:szCs w:val="24"/>
                <w:highlight w:val="none"/>
                <w:u w:val="single"/>
              </w:rPr>
              <w:t>本项目不接受联合体投标。</w:t>
            </w:r>
          </w:p>
        </w:tc>
      </w:tr>
      <w:tr w14:paraId="0D16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3" w:type="dxa"/>
            <w:vAlign w:val="top"/>
          </w:tcPr>
          <w:p w14:paraId="67593989">
            <w:pPr>
              <w:keepNext w:val="0"/>
              <w:keepLines w:val="0"/>
              <w:pageBreakBefore w:val="0"/>
              <w:overflowPunct/>
              <w:topLinePunct/>
              <w:bidi w:val="0"/>
              <w:spacing w:line="405"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555AD662">
            <w:pPr>
              <w:pStyle w:val="21"/>
              <w:keepNext w:val="0"/>
              <w:keepLines w:val="0"/>
              <w:pageBreakBefore w:val="0"/>
              <w:overflowPunct/>
              <w:topLinePunct/>
              <w:bidi w:val="0"/>
              <w:spacing w:before="78" w:line="179" w:lineRule="auto"/>
              <w:ind w:left="455"/>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5</w:t>
            </w:r>
          </w:p>
        </w:tc>
        <w:tc>
          <w:tcPr>
            <w:tcW w:w="1553" w:type="dxa"/>
            <w:vAlign w:val="top"/>
          </w:tcPr>
          <w:p w14:paraId="0EA2715E">
            <w:pPr>
              <w:pStyle w:val="21"/>
              <w:keepNext w:val="0"/>
              <w:keepLines w:val="0"/>
              <w:pageBreakBefore w:val="0"/>
              <w:overflowPunct/>
              <w:topLinePunct/>
              <w:bidi w:val="0"/>
              <w:spacing w:before="239" w:line="405" w:lineRule="exact"/>
              <w:ind w:left="121"/>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是否接受联合体</w:t>
            </w:r>
          </w:p>
          <w:p w14:paraId="4146811D">
            <w:pPr>
              <w:pStyle w:val="21"/>
              <w:keepNext w:val="0"/>
              <w:keepLines w:val="0"/>
              <w:pageBreakBefore w:val="0"/>
              <w:overflowPunct/>
              <w:topLinePunct/>
              <w:bidi w:val="0"/>
              <w:spacing w:line="222" w:lineRule="auto"/>
              <w:ind w:left="119"/>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投标</w:t>
            </w:r>
          </w:p>
        </w:tc>
        <w:tc>
          <w:tcPr>
            <w:tcW w:w="6068" w:type="dxa"/>
            <w:gridSpan w:val="2"/>
            <w:vAlign w:val="top"/>
          </w:tcPr>
          <w:p w14:paraId="32338F5F">
            <w:pPr>
              <w:pStyle w:val="21"/>
              <w:keepNext w:val="0"/>
              <w:keepLines w:val="0"/>
              <w:pageBreakBefore w:val="0"/>
              <w:overflowPunct/>
              <w:topLinePunct/>
              <w:bidi w:val="0"/>
              <w:spacing w:before="39" w:line="223" w:lineRule="auto"/>
              <w:ind w:left="139"/>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■不接受</w:t>
            </w:r>
          </w:p>
          <w:p w14:paraId="42FEB3F6">
            <w:pPr>
              <w:pStyle w:val="21"/>
              <w:keepNext w:val="0"/>
              <w:keepLines w:val="0"/>
              <w:pageBreakBefore w:val="0"/>
              <w:overflowPunct/>
              <w:topLinePunct/>
              <w:bidi w:val="0"/>
              <w:spacing w:before="113" w:line="222" w:lineRule="auto"/>
              <w:ind w:left="139"/>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□接受，应满足下列要求：</w:t>
            </w:r>
          </w:p>
          <w:p w14:paraId="75D3C7E5">
            <w:pPr>
              <w:pStyle w:val="21"/>
              <w:keepNext w:val="0"/>
              <w:keepLines w:val="0"/>
              <w:pageBreakBefore w:val="0"/>
              <w:overflowPunct/>
              <w:topLinePunct/>
              <w:bidi w:val="0"/>
              <w:spacing w:before="117" w:line="222" w:lineRule="auto"/>
              <w:ind w:left="118"/>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联合体资质按照联合体协议约定的分工认定。</w:t>
            </w:r>
          </w:p>
        </w:tc>
      </w:tr>
      <w:tr w14:paraId="6C29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53" w:type="dxa"/>
            <w:vAlign w:val="top"/>
          </w:tcPr>
          <w:p w14:paraId="411784AD">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center"/>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6</w:t>
            </w:r>
          </w:p>
        </w:tc>
        <w:tc>
          <w:tcPr>
            <w:tcW w:w="1553" w:type="dxa"/>
            <w:vAlign w:val="top"/>
          </w:tcPr>
          <w:p w14:paraId="62889EB2">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分  包</w:t>
            </w:r>
          </w:p>
        </w:tc>
        <w:tc>
          <w:tcPr>
            <w:tcW w:w="6068" w:type="dxa"/>
            <w:gridSpan w:val="2"/>
            <w:vAlign w:val="top"/>
          </w:tcPr>
          <w:p w14:paraId="430F8AB7">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■不允许</w:t>
            </w:r>
          </w:p>
        </w:tc>
      </w:tr>
      <w:tr w14:paraId="5E5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53" w:type="dxa"/>
            <w:vAlign w:val="top"/>
          </w:tcPr>
          <w:p w14:paraId="68D5BE6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center"/>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7</w:t>
            </w:r>
          </w:p>
        </w:tc>
        <w:tc>
          <w:tcPr>
            <w:tcW w:w="1553" w:type="dxa"/>
            <w:vAlign w:val="top"/>
          </w:tcPr>
          <w:p w14:paraId="00C1210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偏  离</w:t>
            </w:r>
          </w:p>
        </w:tc>
        <w:tc>
          <w:tcPr>
            <w:tcW w:w="6068" w:type="dxa"/>
            <w:gridSpan w:val="2"/>
            <w:vAlign w:val="top"/>
          </w:tcPr>
          <w:p w14:paraId="0BE66AF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■不允许</w:t>
            </w:r>
          </w:p>
        </w:tc>
      </w:tr>
      <w:tr w14:paraId="569C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953" w:type="dxa"/>
            <w:vAlign w:val="top"/>
          </w:tcPr>
          <w:p w14:paraId="50DC0FC1">
            <w:pPr>
              <w:keepNext w:val="0"/>
              <w:keepLines w:val="0"/>
              <w:pageBreakBefore w:val="0"/>
              <w:overflowPunct/>
              <w:topLinePunct/>
              <w:bidi w:val="0"/>
              <w:spacing w:line="313"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17689DB6">
            <w:pPr>
              <w:pStyle w:val="21"/>
              <w:keepNext w:val="0"/>
              <w:keepLines w:val="0"/>
              <w:pageBreakBefore w:val="0"/>
              <w:overflowPunct/>
              <w:topLinePunct/>
              <w:bidi w:val="0"/>
              <w:spacing w:before="78" w:line="180" w:lineRule="auto"/>
              <w:ind w:left="451"/>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8</w:t>
            </w:r>
          </w:p>
        </w:tc>
        <w:tc>
          <w:tcPr>
            <w:tcW w:w="1553" w:type="dxa"/>
            <w:vAlign w:val="center"/>
          </w:tcPr>
          <w:p w14:paraId="1FCE3C37">
            <w:pPr>
              <w:pStyle w:val="21"/>
              <w:keepNext w:val="0"/>
              <w:keepLines w:val="0"/>
              <w:pageBreakBefore w:val="0"/>
              <w:overflowPunct/>
              <w:topLinePunct/>
              <w:bidi w:val="0"/>
              <w:spacing w:before="78" w:line="223" w:lineRule="auto"/>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付款方式</w:t>
            </w:r>
          </w:p>
        </w:tc>
        <w:tc>
          <w:tcPr>
            <w:tcW w:w="6068" w:type="dxa"/>
            <w:gridSpan w:val="2"/>
            <w:vAlign w:val="center"/>
          </w:tcPr>
          <w:p w14:paraId="58868E01">
            <w:pPr>
              <w:pStyle w:val="21"/>
              <w:keepNext w:val="0"/>
              <w:keepLines w:val="0"/>
              <w:pageBreakBefore w:val="0"/>
              <w:overflowPunct/>
              <w:topLinePunct/>
              <w:bidi w:val="0"/>
              <w:spacing w:before="78" w:line="222" w:lineRule="auto"/>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按合同约定， 甲乙双方协商确定。</w:t>
            </w:r>
          </w:p>
        </w:tc>
      </w:tr>
      <w:tr w14:paraId="7E95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953" w:type="dxa"/>
            <w:vAlign w:val="top"/>
          </w:tcPr>
          <w:p w14:paraId="1E125B8B">
            <w:pPr>
              <w:keepNext w:val="0"/>
              <w:keepLines w:val="0"/>
              <w:pageBreakBefore w:val="0"/>
              <w:overflowPunct/>
              <w:topLinePunct/>
              <w:bidi w:val="0"/>
              <w:spacing w:line="244"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60A79F6C">
            <w:pPr>
              <w:keepNext w:val="0"/>
              <w:keepLines w:val="0"/>
              <w:pageBreakBefore w:val="0"/>
              <w:overflowPunct/>
              <w:topLinePunct/>
              <w:bidi w:val="0"/>
              <w:spacing w:line="244"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9</w:t>
            </w:r>
          </w:p>
          <w:p w14:paraId="455D24E4">
            <w:pPr>
              <w:pStyle w:val="21"/>
              <w:keepNext w:val="0"/>
              <w:keepLines w:val="0"/>
              <w:pageBreakBefore w:val="0"/>
              <w:overflowPunct/>
              <w:topLinePunct/>
              <w:bidi w:val="0"/>
              <w:spacing w:before="78" w:line="180" w:lineRule="auto"/>
              <w:ind w:left="451"/>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0E9B89DE">
            <w:pPr>
              <w:pStyle w:val="21"/>
              <w:keepNext w:val="0"/>
              <w:keepLines w:val="0"/>
              <w:pageBreakBefore w:val="0"/>
              <w:overflowPunct/>
              <w:topLinePunct/>
              <w:bidi w:val="0"/>
              <w:spacing w:before="256" w:line="222" w:lineRule="auto"/>
              <w:ind w:left="120"/>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开标时间及地点</w:t>
            </w:r>
          </w:p>
        </w:tc>
        <w:tc>
          <w:tcPr>
            <w:tcW w:w="6068" w:type="dxa"/>
            <w:gridSpan w:val="2"/>
            <w:vAlign w:val="top"/>
          </w:tcPr>
          <w:p w14:paraId="5D3659ED">
            <w:pPr>
              <w:pStyle w:val="21"/>
              <w:keepNext w:val="0"/>
              <w:keepLines w:val="0"/>
              <w:pageBreakBefore w:val="0"/>
              <w:overflowPunct/>
              <w:topLinePunct/>
              <w:bidi w:val="0"/>
              <w:spacing w:before="256" w:line="222" w:lineRule="auto"/>
              <w:ind w:left="120"/>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开标时间：</w:t>
            </w:r>
            <w:r>
              <w:rPr>
                <w:rFonts w:hint="eastAsia" w:cs="仿宋"/>
                <w:b w:val="0"/>
                <w:bCs w:val="0"/>
                <w:snapToGrid w:val="0"/>
                <w:color w:val="000000"/>
                <w:spacing w:val="0"/>
                <w:kern w:val="0"/>
                <w:sz w:val="24"/>
                <w:szCs w:val="24"/>
                <w:highlight w:val="none"/>
                <w:lang w:val="en-US" w:eastAsia="zh-CN" w:bidi="ar-SA"/>
              </w:rPr>
              <w:t>2026年04月30日11:30时</w:t>
            </w:r>
          </w:p>
          <w:p w14:paraId="4E37C85A">
            <w:pPr>
              <w:pStyle w:val="21"/>
              <w:keepNext w:val="0"/>
              <w:keepLines w:val="0"/>
              <w:pageBreakBefore w:val="0"/>
              <w:overflowPunct/>
              <w:topLinePunct/>
              <w:bidi w:val="0"/>
              <w:spacing w:before="256" w:line="222" w:lineRule="auto"/>
              <w:ind w:left="120"/>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开标地点：政采云平台（www.zcygov.cn）</w:t>
            </w:r>
          </w:p>
        </w:tc>
      </w:tr>
      <w:tr w14:paraId="70A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rPr>
        <w:tc>
          <w:tcPr>
            <w:tcW w:w="953" w:type="dxa"/>
            <w:vAlign w:val="center"/>
          </w:tcPr>
          <w:p w14:paraId="57F5EB0A">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10</w:t>
            </w:r>
          </w:p>
        </w:tc>
        <w:tc>
          <w:tcPr>
            <w:tcW w:w="1553" w:type="dxa"/>
            <w:vAlign w:val="top"/>
          </w:tcPr>
          <w:p w14:paraId="7474D4F3">
            <w:pPr>
              <w:keepNext w:val="0"/>
              <w:keepLines w:val="0"/>
              <w:pageBreakBefore w:val="0"/>
              <w:overflowPunct/>
              <w:topLinePunct/>
              <w:bidi w:val="0"/>
              <w:spacing w:line="285"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45876B7E">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2AB00A24">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0588CBCE">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7A88EB9B">
            <w:pPr>
              <w:pStyle w:val="21"/>
              <w:keepNext w:val="0"/>
              <w:keepLines w:val="0"/>
              <w:pageBreakBefore w:val="0"/>
              <w:overflowPunct/>
              <w:topLinePunct/>
              <w:bidi w:val="0"/>
              <w:spacing w:before="78" w:line="227" w:lineRule="auto"/>
              <w:ind w:left="239" w:leftChars="114" w:right="127" w:firstLine="0" w:firstLineChars="0"/>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响应文件递交及解密时间</w:t>
            </w:r>
          </w:p>
        </w:tc>
        <w:tc>
          <w:tcPr>
            <w:tcW w:w="6068" w:type="dxa"/>
            <w:gridSpan w:val="2"/>
            <w:vAlign w:val="top"/>
          </w:tcPr>
          <w:p w14:paraId="256F8DA4">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1.供应商应于</w:t>
            </w:r>
            <w:r>
              <w:rPr>
                <w:rFonts w:hint="eastAsia" w:cs="仿宋"/>
                <w:b w:val="0"/>
                <w:bCs w:val="0"/>
                <w:snapToGrid w:val="0"/>
                <w:color w:val="000000"/>
                <w:spacing w:val="0"/>
                <w:kern w:val="0"/>
                <w:sz w:val="24"/>
                <w:szCs w:val="24"/>
                <w:highlight w:val="none"/>
                <w:lang w:val="en-US" w:eastAsia="zh-CN" w:bidi="ar-SA"/>
              </w:rPr>
              <w:t>2026年04月30日11:30时</w:t>
            </w:r>
            <w:r>
              <w:rPr>
                <w:rFonts w:hint="eastAsia" w:ascii="仿宋" w:hAnsi="仿宋" w:eastAsia="仿宋" w:cs="仿宋"/>
                <w:b w:val="0"/>
                <w:bCs w:val="0"/>
                <w:snapToGrid w:val="0"/>
                <w:color w:val="000000"/>
                <w:spacing w:val="0"/>
                <w:kern w:val="0"/>
                <w:sz w:val="24"/>
                <w:szCs w:val="24"/>
                <w:highlight w:val="none"/>
                <w:lang w:val="en-US" w:eastAsia="zh-CN" w:bidi="ar-SA"/>
              </w:rPr>
              <w:t>(北京时间)</w:t>
            </w:r>
            <w:r>
              <w:rPr>
                <w:rFonts w:hint="eastAsia" w:ascii="仿宋" w:hAnsi="仿宋" w:eastAsia="仿宋" w:cs="仿宋"/>
                <w:b w:val="0"/>
                <w:bCs w:val="0"/>
                <w:snapToGrid w:val="0"/>
                <w:color w:val="000000"/>
                <w:spacing w:val="0"/>
                <w:kern w:val="0"/>
                <w:sz w:val="24"/>
                <w:szCs w:val="24"/>
                <w:highlight w:val="none"/>
                <w:lang w:val="en-US" w:eastAsia="en-US" w:bidi="ar-SA"/>
              </w:rPr>
              <w:t>之前将电子投标文件上传到“政采云 ”平台。应按照本项目招标文件和政采云平台的要求编制、加密传输投标文件。供应商在使用系统进行投标的过程中遇到涉及平台使用的任何问题</w:t>
            </w:r>
            <w:r>
              <w:rPr>
                <w:rFonts w:hint="eastAsia" w:ascii="仿宋" w:hAnsi="仿宋" w:eastAsia="仿宋" w:cs="仿宋"/>
                <w:b w:val="0"/>
                <w:bCs w:val="0"/>
                <w:snapToGrid w:val="0"/>
                <w:color w:val="000000"/>
                <w:spacing w:val="0"/>
                <w:kern w:val="0"/>
                <w:sz w:val="24"/>
                <w:szCs w:val="24"/>
                <w:highlight w:val="none"/>
                <w:lang w:val="en-US" w:eastAsia="zh-CN" w:bidi="ar-SA"/>
              </w:rPr>
              <w:t>，</w:t>
            </w:r>
            <w:r>
              <w:rPr>
                <w:rFonts w:hint="eastAsia" w:ascii="仿宋" w:hAnsi="仿宋" w:eastAsia="仿宋" w:cs="仿宋"/>
                <w:b w:val="0"/>
                <w:bCs w:val="0"/>
                <w:snapToGrid w:val="0"/>
                <w:color w:val="000000"/>
                <w:spacing w:val="0"/>
                <w:kern w:val="0"/>
                <w:sz w:val="24"/>
                <w:szCs w:val="24"/>
                <w:highlight w:val="none"/>
                <w:lang w:val="en-US" w:eastAsia="en-US" w:bidi="ar-SA"/>
              </w:rPr>
              <w:t>可致电政采云平台技术支持热线咨询，联系方式：95763。</w:t>
            </w:r>
          </w:p>
          <w:p w14:paraId="1F7DEA05">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2.开标时间后供应商可以登录“政采云</w:t>
            </w:r>
            <w:r>
              <w:rPr>
                <w:rFonts w:hint="eastAsia" w:ascii="仿宋" w:hAnsi="仿宋" w:eastAsia="仿宋" w:cs="仿宋"/>
                <w:b w:val="0"/>
                <w:bCs w:val="0"/>
                <w:snapToGrid w:val="0"/>
                <w:color w:val="000000"/>
                <w:spacing w:val="0"/>
                <w:kern w:val="0"/>
                <w:sz w:val="24"/>
                <w:szCs w:val="24"/>
                <w:highlight w:val="none"/>
                <w:lang w:val="en-US" w:eastAsia="zh-CN" w:bidi="ar-SA"/>
              </w:rPr>
              <w:t>”</w:t>
            </w:r>
            <w:r>
              <w:rPr>
                <w:rFonts w:hint="eastAsia" w:ascii="仿宋" w:hAnsi="仿宋" w:eastAsia="仿宋" w:cs="仿宋"/>
                <w:b w:val="0"/>
                <w:bCs w:val="0"/>
                <w:snapToGrid w:val="0"/>
                <w:color w:val="000000"/>
                <w:spacing w:val="0"/>
                <w:kern w:val="0"/>
                <w:sz w:val="24"/>
                <w:szCs w:val="24"/>
                <w:highlight w:val="none"/>
                <w:lang w:val="en-US" w:eastAsia="en-US" w:bidi="ar-SA"/>
              </w:rPr>
              <w:t>平台，用“项目采购-开标评标”功能进行解密投标文件。若供应商未按时解密的，视为投标文件撤回。</w:t>
            </w:r>
          </w:p>
        </w:tc>
      </w:tr>
      <w:tr w14:paraId="7F30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953" w:type="dxa"/>
            <w:vAlign w:val="center"/>
          </w:tcPr>
          <w:p w14:paraId="192770A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11</w:t>
            </w:r>
          </w:p>
        </w:tc>
        <w:tc>
          <w:tcPr>
            <w:tcW w:w="1553" w:type="dxa"/>
            <w:vAlign w:val="top"/>
          </w:tcPr>
          <w:p w14:paraId="7E54A43D">
            <w:pPr>
              <w:pStyle w:val="21"/>
              <w:keepNext w:val="0"/>
              <w:keepLines w:val="0"/>
              <w:pageBreakBefore w:val="0"/>
              <w:overflowPunct/>
              <w:topLinePunct/>
              <w:bidi w:val="0"/>
              <w:spacing w:before="136" w:line="222" w:lineRule="auto"/>
              <w:ind w:firstLine="234" w:firstLineChars="100"/>
              <w:rPr>
                <w:rFonts w:hint="eastAsia" w:ascii="仿宋" w:hAnsi="仿宋" w:eastAsia="仿宋" w:cs="仿宋"/>
                <w:b w:val="0"/>
                <w:bCs w:val="0"/>
                <w:highlight w:val="none"/>
              </w:rPr>
            </w:pPr>
            <w:r>
              <w:rPr>
                <w:rFonts w:hint="eastAsia" w:ascii="仿宋" w:hAnsi="仿宋" w:eastAsia="仿宋" w:cs="仿宋"/>
                <w:b w:val="0"/>
                <w:bCs w:val="0"/>
                <w:spacing w:val="-3"/>
                <w:highlight w:val="none"/>
                <w14:textOutline w14:w="4358" w14:cap="sq" w14:cmpd="sng">
                  <w14:solidFill>
                    <w14:srgbClr w14:val="000000"/>
                  </w14:solidFill>
                  <w14:prstDash w14:val="solid"/>
                  <w14:bevel/>
                </w14:textOutline>
              </w:rPr>
              <w:t>投标有效期</w:t>
            </w:r>
          </w:p>
        </w:tc>
        <w:tc>
          <w:tcPr>
            <w:tcW w:w="6068" w:type="dxa"/>
            <w:gridSpan w:val="2"/>
            <w:vAlign w:val="top"/>
          </w:tcPr>
          <w:p w14:paraId="26224123">
            <w:pPr>
              <w:pStyle w:val="21"/>
              <w:keepNext w:val="0"/>
              <w:keepLines w:val="0"/>
              <w:pageBreakBefore w:val="0"/>
              <w:overflowPunct/>
              <w:topLinePunct/>
              <w:bidi w:val="0"/>
              <w:spacing w:before="136" w:line="225" w:lineRule="auto"/>
              <w:ind w:left="114"/>
              <w:rPr>
                <w:rFonts w:hint="eastAsia" w:ascii="仿宋" w:hAnsi="仿宋" w:eastAsia="仿宋" w:cs="仿宋"/>
                <w:b w:val="0"/>
                <w:bCs w:val="0"/>
                <w:highlight w:val="none"/>
              </w:rPr>
            </w:pPr>
            <w:r>
              <w:rPr>
                <w:rFonts w:hint="eastAsia" w:ascii="仿宋" w:hAnsi="仿宋" w:eastAsia="仿宋" w:cs="仿宋"/>
                <w:b w:val="0"/>
                <w:bCs w:val="0"/>
                <w:spacing w:val="-4"/>
                <w:highlight w:val="none"/>
                <w:u w:val="single" w:color="auto"/>
              </w:rPr>
              <w:t>90</w:t>
            </w:r>
            <w:r>
              <w:rPr>
                <w:rFonts w:hint="eastAsia" w:ascii="仿宋" w:hAnsi="仿宋" w:eastAsia="仿宋" w:cs="仿宋"/>
                <w:b w:val="0"/>
                <w:bCs w:val="0"/>
                <w:spacing w:val="-4"/>
                <w:highlight w:val="none"/>
              </w:rPr>
              <w:t>天</w:t>
            </w:r>
          </w:p>
        </w:tc>
      </w:tr>
      <w:tr w14:paraId="27C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953" w:type="dxa"/>
            <w:vAlign w:val="center"/>
          </w:tcPr>
          <w:p w14:paraId="1010AEC9">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12</w:t>
            </w:r>
          </w:p>
        </w:tc>
        <w:tc>
          <w:tcPr>
            <w:tcW w:w="1553" w:type="dxa"/>
            <w:vAlign w:val="top"/>
          </w:tcPr>
          <w:p w14:paraId="402F59EA">
            <w:pPr>
              <w:pStyle w:val="21"/>
              <w:keepNext w:val="0"/>
              <w:keepLines w:val="0"/>
              <w:pageBreakBefore w:val="0"/>
              <w:overflowPunct/>
              <w:topLinePunct/>
              <w:bidi w:val="0"/>
              <w:spacing w:before="34" w:line="231" w:lineRule="auto"/>
              <w:ind w:firstLine="230" w:firstLineChars="100"/>
              <w:rPr>
                <w:highlight w:val="none"/>
              </w:rPr>
            </w:pPr>
            <w:r>
              <w:rPr>
                <w:spacing w:val="-5"/>
                <w:highlight w:val="none"/>
              </w:rPr>
              <w:t>成交结果</w:t>
            </w:r>
          </w:p>
          <w:p w14:paraId="5B2C8AA0">
            <w:pPr>
              <w:pStyle w:val="21"/>
              <w:keepNext w:val="0"/>
              <w:keepLines w:val="0"/>
              <w:pageBreakBefore w:val="0"/>
              <w:overflowPunct/>
              <w:topLinePunct/>
              <w:bidi w:val="0"/>
              <w:spacing w:line="200" w:lineRule="auto"/>
              <w:ind w:firstLine="228" w:firstLineChars="100"/>
              <w:rPr>
                <w:highlight w:val="none"/>
              </w:rPr>
            </w:pPr>
            <w:r>
              <w:rPr>
                <w:spacing w:val="-6"/>
                <w:highlight w:val="none"/>
              </w:rPr>
              <w:t>公示媒体</w:t>
            </w:r>
          </w:p>
        </w:tc>
        <w:tc>
          <w:tcPr>
            <w:tcW w:w="6068" w:type="dxa"/>
            <w:gridSpan w:val="2"/>
            <w:vAlign w:val="top"/>
          </w:tcPr>
          <w:p w14:paraId="1B7382C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u w:val="single"/>
              </w:rPr>
              <w:t>在新疆政府采购网上予以公示，公示期</w:t>
            </w:r>
            <w:r>
              <w:rPr>
                <w:rFonts w:hint="eastAsia"/>
                <w:spacing w:val="0"/>
                <w:sz w:val="24"/>
                <w:highlight w:val="none"/>
                <w:u w:val="single"/>
                <w:lang w:val="en-US" w:eastAsia="zh-CN"/>
              </w:rPr>
              <w:t>1</w:t>
            </w:r>
            <w:r>
              <w:rPr>
                <w:spacing w:val="0"/>
                <w:sz w:val="24"/>
                <w:highlight w:val="none"/>
                <w:u w:val="single"/>
              </w:rPr>
              <w:t>个工作日。</w:t>
            </w:r>
          </w:p>
        </w:tc>
      </w:tr>
      <w:tr w14:paraId="256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953" w:type="dxa"/>
            <w:vAlign w:val="top"/>
          </w:tcPr>
          <w:p w14:paraId="2618EE6B">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17C68A82">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13</w:t>
            </w:r>
          </w:p>
        </w:tc>
        <w:tc>
          <w:tcPr>
            <w:tcW w:w="1553" w:type="dxa"/>
            <w:vAlign w:val="top"/>
          </w:tcPr>
          <w:p w14:paraId="4D217FC0">
            <w:pPr>
              <w:keepNext w:val="0"/>
              <w:keepLines w:val="0"/>
              <w:pageBreakBefore w:val="0"/>
              <w:overflowPunct/>
              <w:topLinePunct/>
              <w:bidi w:val="0"/>
              <w:spacing w:line="247" w:lineRule="auto"/>
              <w:rPr>
                <w:rFonts w:ascii="Arial"/>
                <w:sz w:val="21"/>
                <w:highlight w:val="none"/>
              </w:rPr>
            </w:pPr>
          </w:p>
          <w:p w14:paraId="0E716108">
            <w:pPr>
              <w:pStyle w:val="21"/>
              <w:keepNext w:val="0"/>
              <w:keepLines w:val="0"/>
              <w:pageBreakBefore w:val="0"/>
              <w:overflowPunct/>
              <w:topLinePunct/>
              <w:bidi w:val="0"/>
              <w:spacing w:before="78" w:line="222" w:lineRule="auto"/>
              <w:ind w:firstLine="230" w:firstLineChars="100"/>
              <w:rPr>
                <w:highlight w:val="none"/>
              </w:rPr>
            </w:pPr>
            <w:r>
              <w:rPr>
                <w:spacing w:val="-5"/>
                <w:highlight w:val="none"/>
              </w:rPr>
              <w:t>评审小组</w:t>
            </w:r>
          </w:p>
          <w:p w14:paraId="731F931A">
            <w:pPr>
              <w:pStyle w:val="21"/>
              <w:keepNext w:val="0"/>
              <w:keepLines w:val="0"/>
              <w:pageBreakBefore w:val="0"/>
              <w:overflowPunct/>
              <w:topLinePunct/>
              <w:bidi w:val="0"/>
              <w:spacing w:before="10" w:line="227" w:lineRule="auto"/>
              <w:ind w:firstLine="220" w:firstLineChars="100"/>
              <w:rPr>
                <w:highlight w:val="none"/>
              </w:rPr>
            </w:pPr>
            <w:r>
              <w:rPr>
                <w:spacing w:val="-10"/>
                <w:highlight w:val="none"/>
              </w:rPr>
              <w:t>的组建</w:t>
            </w:r>
          </w:p>
        </w:tc>
        <w:tc>
          <w:tcPr>
            <w:tcW w:w="6068" w:type="dxa"/>
            <w:gridSpan w:val="2"/>
            <w:vAlign w:val="top"/>
          </w:tcPr>
          <w:p w14:paraId="4112E3CF">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rPr>
              <w:t>评审小组共</w:t>
            </w:r>
            <w:r>
              <w:rPr>
                <w:rFonts w:hint="eastAsia"/>
                <w:spacing w:val="0"/>
                <w:sz w:val="24"/>
                <w:highlight w:val="none"/>
                <w:lang w:val="en-US" w:eastAsia="zh-CN"/>
              </w:rPr>
              <w:t>5</w:t>
            </w:r>
            <w:r>
              <w:rPr>
                <w:spacing w:val="0"/>
                <w:sz w:val="24"/>
                <w:highlight w:val="none"/>
              </w:rPr>
              <w:t>人构成：</w:t>
            </w:r>
          </w:p>
          <w:p w14:paraId="59574FF6">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rPr>
              <w:t>其中采购人代表0人，政采云专家库中随机抽取有关技术、经济等方面的专家</w:t>
            </w:r>
            <w:r>
              <w:rPr>
                <w:rFonts w:hint="eastAsia"/>
                <w:spacing w:val="0"/>
                <w:sz w:val="24"/>
                <w:highlight w:val="none"/>
                <w:lang w:val="en-US" w:eastAsia="zh-CN"/>
              </w:rPr>
              <w:t>5</w:t>
            </w:r>
            <w:r>
              <w:rPr>
                <w:spacing w:val="0"/>
                <w:sz w:val="24"/>
                <w:highlight w:val="none"/>
              </w:rPr>
              <w:t>人。</w:t>
            </w:r>
          </w:p>
        </w:tc>
      </w:tr>
      <w:tr w14:paraId="3EEB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953" w:type="dxa"/>
            <w:vMerge w:val="restart"/>
            <w:vAlign w:val="top"/>
          </w:tcPr>
          <w:p w14:paraId="1F90D076">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30A38D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2AAE957">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F318CDA">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D0FA1A1">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037155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F1D991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016D51DC">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27ED42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339F69C">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63B40C3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0FCEA04">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354FD0B">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1C5CB7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69EF5965">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14</w:t>
            </w:r>
          </w:p>
        </w:tc>
        <w:tc>
          <w:tcPr>
            <w:tcW w:w="1553" w:type="dxa"/>
            <w:vAlign w:val="top"/>
          </w:tcPr>
          <w:p w14:paraId="5C991CF5">
            <w:pPr>
              <w:keepNext w:val="0"/>
              <w:keepLines w:val="0"/>
              <w:pageBreakBefore w:val="0"/>
              <w:overflowPunct/>
              <w:topLinePunct/>
              <w:bidi w:val="0"/>
              <w:spacing w:line="262" w:lineRule="auto"/>
              <w:rPr>
                <w:rFonts w:ascii="Arial"/>
                <w:b w:val="0"/>
                <w:bCs w:val="0"/>
                <w:sz w:val="21"/>
                <w:highlight w:val="none"/>
              </w:rPr>
            </w:pPr>
          </w:p>
          <w:p w14:paraId="788C1510">
            <w:pPr>
              <w:keepNext w:val="0"/>
              <w:keepLines w:val="0"/>
              <w:pageBreakBefore w:val="0"/>
              <w:overflowPunct/>
              <w:topLinePunct/>
              <w:bidi w:val="0"/>
              <w:spacing w:line="263" w:lineRule="auto"/>
              <w:rPr>
                <w:rFonts w:ascii="Arial"/>
                <w:b w:val="0"/>
                <w:bCs w:val="0"/>
                <w:sz w:val="21"/>
                <w:highlight w:val="none"/>
              </w:rPr>
            </w:pPr>
          </w:p>
          <w:p w14:paraId="6B617C5A">
            <w:pPr>
              <w:keepNext w:val="0"/>
              <w:keepLines w:val="0"/>
              <w:pageBreakBefore w:val="0"/>
              <w:overflowPunct/>
              <w:topLinePunct/>
              <w:bidi w:val="0"/>
              <w:spacing w:line="263" w:lineRule="auto"/>
              <w:rPr>
                <w:rFonts w:ascii="Arial"/>
                <w:b w:val="0"/>
                <w:bCs w:val="0"/>
                <w:sz w:val="21"/>
                <w:highlight w:val="none"/>
              </w:rPr>
            </w:pPr>
          </w:p>
          <w:p w14:paraId="6BB6FBED">
            <w:pPr>
              <w:keepNext w:val="0"/>
              <w:keepLines w:val="0"/>
              <w:pageBreakBefore w:val="0"/>
              <w:overflowPunct/>
              <w:topLinePunct/>
              <w:bidi w:val="0"/>
              <w:spacing w:line="263" w:lineRule="auto"/>
              <w:rPr>
                <w:rFonts w:ascii="Arial"/>
                <w:b w:val="0"/>
                <w:bCs w:val="0"/>
                <w:sz w:val="21"/>
                <w:highlight w:val="none"/>
              </w:rPr>
            </w:pPr>
          </w:p>
          <w:p w14:paraId="2AB28076">
            <w:pPr>
              <w:keepNext w:val="0"/>
              <w:keepLines w:val="0"/>
              <w:pageBreakBefore w:val="0"/>
              <w:overflowPunct/>
              <w:topLinePunct/>
              <w:bidi w:val="0"/>
              <w:spacing w:line="263" w:lineRule="auto"/>
              <w:rPr>
                <w:rFonts w:ascii="Arial"/>
                <w:b w:val="0"/>
                <w:bCs w:val="0"/>
                <w:sz w:val="21"/>
                <w:highlight w:val="none"/>
              </w:rPr>
            </w:pPr>
          </w:p>
          <w:p w14:paraId="099FC71D">
            <w:pPr>
              <w:keepNext w:val="0"/>
              <w:keepLines w:val="0"/>
              <w:pageBreakBefore w:val="0"/>
              <w:overflowPunct/>
              <w:topLinePunct/>
              <w:bidi w:val="0"/>
              <w:spacing w:line="263" w:lineRule="auto"/>
              <w:rPr>
                <w:rFonts w:ascii="Arial"/>
                <w:b w:val="0"/>
                <w:bCs w:val="0"/>
                <w:sz w:val="21"/>
                <w:highlight w:val="none"/>
              </w:rPr>
            </w:pPr>
          </w:p>
          <w:p w14:paraId="38D37072">
            <w:pPr>
              <w:pStyle w:val="21"/>
              <w:keepNext w:val="0"/>
              <w:keepLines w:val="0"/>
              <w:pageBreakBefore w:val="0"/>
              <w:overflowPunct/>
              <w:topLinePunct/>
              <w:bidi w:val="0"/>
              <w:spacing w:before="78" w:line="221" w:lineRule="auto"/>
              <w:ind w:left="366"/>
              <w:rPr>
                <w:b w:val="0"/>
                <w:bCs w:val="0"/>
                <w:highlight w:val="none"/>
              </w:rPr>
            </w:pPr>
            <w:r>
              <w:rPr>
                <w:b w:val="0"/>
                <w:bCs w:val="0"/>
                <w:spacing w:val="0"/>
                <w:sz w:val="24"/>
                <w:highlight w:val="none"/>
              </w:rPr>
              <w:t>投标保证金</w:t>
            </w:r>
          </w:p>
        </w:tc>
        <w:tc>
          <w:tcPr>
            <w:tcW w:w="6068" w:type="dxa"/>
            <w:gridSpan w:val="2"/>
            <w:vAlign w:val="top"/>
          </w:tcPr>
          <w:p w14:paraId="5E370FA1">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b w:val="0"/>
                <w:bCs w:val="0"/>
                <w:spacing w:val="0"/>
                <w:sz w:val="24"/>
                <w:highlight w:val="none"/>
              </w:rPr>
              <w:t>投标保证金的金额：</w:t>
            </w:r>
            <w:r>
              <w:rPr>
                <w:rFonts w:hint="eastAsia" w:cs="仿宋"/>
                <w:b w:val="0"/>
                <w:bCs w:val="0"/>
                <w:snapToGrid w:val="0"/>
                <w:color w:val="000000"/>
                <w:spacing w:val="0"/>
                <w:kern w:val="0"/>
                <w:sz w:val="24"/>
                <w:szCs w:val="24"/>
                <w:highlight w:val="none"/>
                <w:lang w:val="en-US" w:eastAsia="zh-CN" w:bidi="ar-SA"/>
              </w:rPr>
              <w:t>20</w:t>
            </w:r>
            <w:r>
              <w:rPr>
                <w:rFonts w:hint="eastAsia" w:ascii="仿宋" w:hAnsi="仿宋" w:eastAsia="仿宋" w:cs="仿宋"/>
                <w:b w:val="0"/>
                <w:bCs w:val="0"/>
                <w:snapToGrid w:val="0"/>
                <w:color w:val="000000"/>
                <w:spacing w:val="0"/>
                <w:kern w:val="0"/>
                <w:sz w:val="24"/>
                <w:szCs w:val="24"/>
                <w:highlight w:val="none"/>
                <w:lang w:val="en-US" w:eastAsia="zh-CN" w:bidi="ar-SA"/>
              </w:rPr>
              <w:t>000.00元</w:t>
            </w:r>
            <w:r>
              <w:rPr>
                <w:rFonts w:hint="eastAsia" w:ascii="仿宋" w:hAnsi="仿宋" w:eastAsia="仿宋" w:cs="仿宋"/>
                <w:b w:val="0"/>
                <w:bCs w:val="0"/>
                <w:snapToGrid w:val="0"/>
                <w:color w:val="000000"/>
                <w:spacing w:val="0"/>
                <w:kern w:val="0"/>
                <w:sz w:val="24"/>
                <w:szCs w:val="24"/>
                <w:highlight w:val="none"/>
                <w:lang w:val="en-US" w:eastAsia="en-US" w:bidi="ar-SA"/>
              </w:rPr>
              <w:t>（</w:t>
            </w:r>
            <w:r>
              <w:rPr>
                <w:rFonts w:hint="eastAsia" w:ascii="仿宋" w:hAnsi="仿宋" w:eastAsia="仿宋" w:cs="仿宋"/>
                <w:b w:val="0"/>
                <w:bCs w:val="0"/>
                <w:snapToGrid w:val="0"/>
                <w:color w:val="000000"/>
                <w:spacing w:val="0"/>
                <w:kern w:val="0"/>
                <w:sz w:val="24"/>
                <w:szCs w:val="24"/>
                <w:highlight w:val="none"/>
                <w:lang w:val="en-US" w:eastAsia="zh-CN" w:bidi="ar-SA"/>
              </w:rPr>
              <w:t>大写：</w:t>
            </w:r>
            <w:r>
              <w:rPr>
                <w:rFonts w:hint="eastAsia" w:cs="仿宋"/>
                <w:b w:val="0"/>
                <w:bCs w:val="0"/>
                <w:snapToGrid w:val="0"/>
                <w:color w:val="000000"/>
                <w:spacing w:val="0"/>
                <w:kern w:val="0"/>
                <w:sz w:val="24"/>
                <w:szCs w:val="24"/>
                <w:highlight w:val="none"/>
                <w:lang w:val="en-US" w:eastAsia="zh-CN" w:bidi="ar-SA"/>
              </w:rPr>
              <w:t>贰万元整</w:t>
            </w:r>
            <w:r>
              <w:rPr>
                <w:rFonts w:hint="eastAsia" w:ascii="仿宋" w:hAnsi="仿宋" w:eastAsia="仿宋" w:cs="仿宋"/>
                <w:b w:val="0"/>
                <w:bCs w:val="0"/>
                <w:snapToGrid w:val="0"/>
                <w:color w:val="000000"/>
                <w:spacing w:val="0"/>
                <w:kern w:val="0"/>
                <w:sz w:val="24"/>
                <w:szCs w:val="24"/>
                <w:highlight w:val="none"/>
                <w:lang w:val="en-US" w:eastAsia="en-US" w:bidi="ar-SA"/>
              </w:rPr>
              <w:t>）</w:t>
            </w:r>
            <w:r>
              <w:rPr>
                <w:rFonts w:hint="eastAsia" w:ascii="仿宋" w:hAnsi="仿宋" w:eastAsia="仿宋" w:cs="仿宋"/>
                <w:b w:val="0"/>
                <w:bCs w:val="0"/>
                <w:snapToGrid w:val="0"/>
                <w:color w:val="000000"/>
                <w:spacing w:val="0"/>
                <w:kern w:val="0"/>
                <w:sz w:val="24"/>
                <w:szCs w:val="24"/>
                <w:highlight w:val="none"/>
                <w:lang w:val="en-US" w:eastAsia="zh-CN" w:bidi="ar-SA"/>
              </w:rPr>
              <w:t xml:space="preserve">                         </w:t>
            </w:r>
          </w:p>
          <w:p w14:paraId="53456878">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spacing w:val="0"/>
                <w:sz w:val="24"/>
                <w:highlight w:val="none"/>
                <w:lang w:eastAsia="zh-CN"/>
              </w:rPr>
            </w:pPr>
            <w:r>
              <w:rPr>
                <w:b w:val="0"/>
                <w:bCs w:val="0"/>
                <w:spacing w:val="0"/>
                <w:sz w:val="24"/>
                <w:highlight w:val="none"/>
              </w:rPr>
              <w:t>到账截止时间：</w:t>
            </w:r>
            <w:r>
              <w:rPr>
                <w:rFonts w:hint="eastAsia"/>
                <w:b w:val="0"/>
                <w:bCs w:val="0"/>
                <w:spacing w:val="0"/>
                <w:sz w:val="24"/>
                <w:highlight w:val="none"/>
                <w:lang w:eastAsia="zh-CN"/>
              </w:rPr>
              <w:t>202</w:t>
            </w:r>
            <w:r>
              <w:rPr>
                <w:rFonts w:hint="eastAsia"/>
                <w:b w:val="0"/>
                <w:bCs w:val="0"/>
                <w:spacing w:val="0"/>
                <w:sz w:val="24"/>
                <w:highlight w:val="none"/>
                <w:lang w:val="en-US" w:eastAsia="zh-CN"/>
              </w:rPr>
              <w:t>6</w:t>
            </w:r>
            <w:r>
              <w:rPr>
                <w:rFonts w:hint="eastAsia"/>
                <w:b w:val="0"/>
                <w:bCs w:val="0"/>
                <w:spacing w:val="0"/>
                <w:sz w:val="24"/>
                <w:highlight w:val="none"/>
                <w:lang w:eastAsia="zh-CN"/>
              </w:rPr>
              <w:t>年</w:t>
            </w:r>
            <w:r>
              <w:rPr>
                <w:rFonts w:hint="eastAsia"/>
                <w:b w:val="0"/>
                <w:bCs w:val="0"/>
                <w:spacing w:val="0"/>
                <w:sz w:val="24"/>
                <w:highlight w:val="none"/>
                <w:lang w:val="en-US" w:eastAsia="zh-CN"/>
              </w:rPr>
              <w:t>04</w:t>
            </w:r>
            <w:r>
              <w:rPr>
                <w:rFonts w:hint="eastAsia"/>
                <w:b w:val="0"/>
                <w:bCs w:val="0"/>
                <w:spacing w:val="0"/>
                <w:sz w:val="24"/>
                <w:highlight w:val="none"/>
                <w:lang w:eastAsia="zh-CN"/>
              </w:rPr>
              <w:t>月</w:t>
            </w:r>
            <w:r>
              <w:rPr>
                <w:rFonts w:hint="eastAsia"/>
                <w:b w:val="0"/>
                <w:bCs w:val="0"/>
                <w:spacing w:val="0"/>
                <w:sz w:val="24"/>
                <w:highlight w:val="none"/>
                <w:lang w:val="en-US" w:eastAsia="zh-CN"/>
              </w:rPr>
              <w:t>29</w:t>
            </w:r>
            <w:r>
              <w:rPr>
                <w:rFonts w:hint="eastAsia"/>
                <w:b w:val="0"/>
                <w:bCs w:val="0"/>
                <w:spacing w:val="0"/>
                <w:sz w:val="24"/>
                <w:highlight w:val="none"/>
                <w:lang w:eastAsia="zh-CN"/>
              </w:rPr>
              <w:t>日</w:t>
            </w:r>
            <w:r>
              <w:rPr>
                <w:rFonts w:hint="eastAsia"/>
                <w:b w:val="0"/>
                <w:bCs w:val="0"/>
                <w:spacing w:val="0"/>
                <w:sz w:val="24"/>
                <w:highlight w:val="none"/>
                <w:lang w:val="en-US" w:eastAsia="zh-CN"/>
              </w:rPr>
              <w:t>19</w:t>
            </w:r>
            <w:r>
              <w:rPr>
                <w:rFonts w:hint="eastAsia"/>
                <w:b w:val="0"/>
                <w:bCs w:val="0"/>
                <w:spacing w:val="0"/>
                <w:sz w:val="24"/>
                <w:highlight w:val="none"/>
                <w:lang w:eastAsia="zh-CN"/>
              </w:rPr>
              <w:t>:</w:t>
            </w:r>
            <w:r>
              <w:rPr>
                <w:rFonts w:hint="eastAsia"/>
                <w:b w:val="0"/>
                <w:bCs w:val="0"/>
                <w:spacing w:val="0"/>
                <w:sz w:val="24"/>
                <w:highlight w:val="none"/>
                <w:lang w:val="en-US" w:eastAsia="zh-CN"/>
              </w:rPr>
              <w:t>3</w:t>
            </w:r>
            <w:r>
              <w:rPr>
                <w:rFonts w:hint="eastAsia"/>
                <w:b w:val="0"/>
                <w:bCs w:val="0"/>
                <w:spacing w:val="0"/>
                <w:sz w:val="24"/>
                <w:highlight w:val="none"/>
                <w:lang w:eastAsia="zh-CN"/>
              </w:rPr>
              <w:t>0（北京时间）</w:t>
            </w:r>
          </w:p>
          <w:p w14:paraId="29FF8F8F">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eastAsia="仿宋"/>
                <w:b/>
                <w:bCs/>
                <w:spacing w:val="0"/>
                <w:sz w:val="24"/>
                <w:highlight w:val="none"/>
                <w:u w:val="single"/>
                <w:lang w:eastAsia="zh-CN"/>
              </w:rPr>
            </w:pPr>
            <w:r>
              <w:rPr>
                <w:b w:val="0"/>
                <w:bCs w:val="0"/>
                <w:spacing w:val="0"/>
                <w:sz w:val="24"/>
                <w:highlight w:val="none"/>
              </w:rPr>
              <w:t>投标保证金的形式：</w:t>
            </w:r>
            <w:r>
              <w:rPr>
                <w:b/>
                <w:bCs/>
                <w:spacing w:val="0"/>
                <w:sz w:val="24"/>
                <w:highlight w:val="none"/>
                <w:u w:val="single"/>
              </w:rPr>
              <w:t>本项目</w:t>
            </w:r>
            <w:r>
              <w:rPr>
                <w:rFonts w:hint="eastAsia"/>
                <w:b/>
                <w:bCs/>
                <w:spacing w:val="0"/>
                <w:sz w:val="24"/>
                <w:highlight w:val="none"/>
                <w:u w:val="single"/>
                <w:lang w:val="en-US" w:eastAsia="zh-CN"/>
              </w:rPr>
              <w:t>已</w:t>
            </w:r>
            <w:r>
              <w:rPr>
                <w:b/>
                <w:bCs/>
                <w:spacing w:val="0"/>
                <w:sz w:val="24"/>
                <w:highlight w:val="none"/>
                <w:u w:val="single"/>
              </w:rPr>
              <w:t>开启电子保证金缴纳</w:t>
            </w:r>
            <w:r>
              <w:rPr>
                <w:rFonts w:hint="eastAsia"/>
                <w:b/>
                <w:bCs/>
                <w:spacing w:val="0"/>
                <w:sz w:val="24"/>
                <w:highlight w:val="none"/>
                <w:u w:val="single"/>
                <w:lang w:eastAsia="zh-CN"/>
              </w:rPr>
              <w:t>，</w:t>
            </w:r>
            <w:r>
              <w:rPr>
                <w:rFonts w:hint="eastAsia"/>
                <w:b/>
                <w:bCs/>
                <w:spacing w:val="0"/>
                <w:sz w:val="24"/>
                <w:highlight w:val="none"/>
                <w:u w:val="single"/>
                <w:lang w:val="en-US" w:eastAsia="zh-CN"/>
              </w:rPr>
              <w:t>请登录投标客户端按招标文件要求缴纳投标保证金</w:t>
            </w:r>
            <w:r>
              <w:rPr>
                <w:rFonts w:hint="eastAsia"/>
                <w:b/>
                <w:bCs/>
                <w:spacing w:val="0"/>
                <w:sz w:val="24"/>
                <w:highlight w:val="none"/>
                <w:u w:val="single"/>
                <w:lang w:eastAsia="zh-CN"/>
              </w:rPr>
              <w:t>。</w:t>
            </w:r>
          </w:p>
          <w:p w14:paraId="11842475">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b w:val="0"/>
                <w:bCs w:val="0"/>
                <w:spacing w:val="0"/>
                <w:sz w:val="24"/>
                <w:highlight w:val="none"/>
              </w:rPr>
            </w:pPr>
            <w:r>
              <w:rPr>
                <w:b w:val="0"/>
                <w:bCs w:val="0"/>
                <w:spacing w:val="0"/>
                <w:sz w:val="24"/>
                <w:highlight w:val="none"/>
              </w:rPr>
              <w:t>接受投标保证金的银行及</w:t>
            </w:r>
            <w:r>
              <w:rPr>
                <w:rFonts w:hint="eastAsia"/>
                <w:b w:val="0"/>
                <w:bCs w:val="0"/>
                <w:spacing w:val="0"/>
                <w:sz w:val="24"/>
                <w:highlight w:val="none"/>
                <w:lang w:eastAsia="zh-CN"/>
              </w:rPr>
              <w:t>账</w:t>
            </w:r>
            <w:r>
              <w:rPr>
                <w:b w:val="0"/>
                <w:bCs w:val="0"/>
                <w:spacing w:val="0"/>
                <w:sz w:val="24"/>
                <w:highlight w:val="none"/>
              </w:rPr>
              <w:t>号：</w:t>
            </w:r>
          </w:p>
          <w:p w14:paraId="1C52C98F">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单位名称：新疆名诚博志工程项目管理有限公司</w:t>
            </w:r>
          </w:p>
          <w:p w14:paraId="76EFA72D">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开 户 行：新疆玛纳斯农村商业银行新城支行</w:t>
            </w:r>
          </w:p>
          <w:p w14:paraId="2905A250">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账    号：8040</w:t>
            </w:r>
            <w:r>
              <w:rPr>
                <w:rFonts w:hint="eastAsia"/>
                <w:b w:val="0"/>
                <w:bCs w:val="0"/>
                <w:highlight w:val="none"/>
                <w:lang w:val="en-US" w:eastAsia="zh-CN"/>
              </w:rPr>
              <w:t xml:space="preserve"> </w:t>
            </w:r>
            <w:r>
              <w:rPr>
                <w:rFonts w:hint="eastAsia"/>
                <w:b w:val="0"/>
                <w:bCs w:val="0"/>
                <w:highlight w:val="none"/>
              </w:rPr>
              <w:t>6021</w:t>
            </w:r>
            <w:r>
              <w:rPr>
                <w:rFonts w:hint="eastAsia"/>
                <w:b w:val="0"/>
                <w:bCs w:val="0"/>
                <w:highlight w:val="none"/>
                <w:lang w:val="en-US" w:eastAsia="zh-CN"/>
              </w:rPr>
              <w:t xml:space="preserve"> </w:t>
            </w:r>
            <w:r>
              <w:rPr>
                <w:rFonts w:hint="eastAsia"/>
                <w:b w:val="0"/>
                <w:bCs w:val="0"/>
                <w:highlight w:val="none"/>
              </w:rPr>
              <w:t>2010</w:t>
            </w:r>
            <w:r>
              <w:rPr>
                <w:rFonts w:hint="eastAsia"/>
                <w:b w:val="0"/>
                <w:bCs w:val="0"/>
                <w:highlight w:val="none"/>
                <w:lang w:val="en-US" w:eastAsia="zh-CN"/>
              </w:rPr>
              <w:t xml:space="preserve"> </w:t>
            </w:r>
            <w:r>
              <w:rPr>
                <w:rFonts w:hint="eastAsia"/>
                <w:b w:val="0"/>
                <w:bCs w:val="0"/>
                <w:highlight w:val="none"/>
              </w:rPr>
              <w:t>1181</w:t>
            </w:r>
            <w:r>
              <w:rPr>
                <w:rFonts w:hint="eastAsia"/>
                <w:b w:val="0"/>
                <w:bCs w:val="0"/>
                <w:highlight w:val="none"/>
                <w:lang w:val="en-US" w:eastAsia="zh-CN"/>
              </w:rPr>
              <w:t xml:space="preserve"> </w:t>
            </w:r>
            <w:r>
              <w:rPr>
                <w:rFonts w:hint="eastAsia"/>
                <w:b w:val="0"/>
                <w:bCs w:val="0"/>
                <w:highlight w:val="none"/>
              </w:rPr>
              <w:t>49731</w:t>
            </w:r>
          </w:p>
          <w:p w14:paraId="376BC22F">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b w:val="0"/>
                <w:bCs w:val="0"/>
                <w:highlight w:val="none"/>
              </w:rPr>
            </w:pPr>
            <w:r>
              <w:rPr>
                <w:rFonts w:hint="eastAsia"/>
                <w:b w:val="0"/>
                <w:bCs w:val="0"/>
                <w:highlight w:val="none"/>
              </w:rPr>
              <w:t>开户行号：402</w:t>
            </w:r>
            <w:r>
              <w:rPr>
                <w:rFonts w:hint="eastAsia"/>
                <w:b w:val="0"/>
                <w:bCs w:val="0"/>
                <w:highlight w:val="none"/>
                <w:lang w:val="en-US" w:eastAsia="zh-CN"/>
              </w:rPr>
              <w:t xml:space="preserve"> </w:t>
            </w:r>
            <w:r>
              <w:rPr>
                <w:rFonts w:hint="eastAsia"/>
                <w:b w:val="0"/>
                <w:bCs w:val="0"/>
                <w:highlight w:val="none"/>
              </w:rPr>
              <w:t>885</w:t>
            </w:r>
            <w:r>
              <w:rPr>
                <w:rFonts w:hint="eastAsia"/>
                <w:b w:val="0"/>
                <w:bCs w:val="0"/>
                <w:highlight w:val="none"/>
                <w:lang w:val="en-US" w:eastAsia="zh-CN"/>
              </w:rPr>
              <w:t xml:space="preserve"> </w:t>
            </w:r>
            <w:r>
              <w:rPr>
                <w:rFonts w:hint="eastAsia"/>
                <w:b w:val="0"/>
                <w:bCs w:val="0"/>
                <w:highlight w:val="none"/>
              </w:rPr>
              <w:t>400</w:t>
            </w:r>
            <w:r>
              <w:rPr>
                <w:rFonts w:hint="eastAsia"/>
                <w:b w:val="0"/>
                <w:bCs w:val="0"/>
                <w:highlight w:val="none"/>
                <w:lang w:val="en-US" w:eastAsia="zh-CN"/>
              </w:rPr>
              <w:t xml:space="preserve"> </w:t>
            </w:r>
            <w:r>
              <w:rPr>
                <w:rFonts w:hint="eastAsia"/>
                <w:b w:val="0"/>
                <w:bCs w:val="0"/>
                <w:highlight w:val="none"/>
              </w:rPr>
              <w:t>184</w:t>
            </w:r>
            <w:bookmarkStart w:id="289" w:name="_GoBack"/>
            <w:bookmarkEnd w:id="289"/>
          </w:p>
        </w:tc>
      </w:tr>
      <w:tr w14:paraId="1A99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953" w:type="dxa"/>
            <w:vMerge w:val="continue"/>
            <w:vAlign w:val="top"/>
          </w:tcPr>
          <w:p w14:paraId="7334AC8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1D1F25B5">
            <w:pPr>
              <w:keepNext w:val="0"/>
              <w:keepLines w:val="0"/>
              <w:pageBreakBefore w:val="0"/>
              <w:overflowPunct/>
              <w:topLinePunct/>
              <w:bidi w:val="0"/>
              <w:spacing w:line="257" w:lineRule="auto"/>
              <w:rPr>
                <w:rFonts w:ascii="Arial"/>
                <w:sz w:val="21"/>
                <w:highlight w:val="none"/>
              </w:rPr>
            </w:pPr>
          </w:p>
          <w:p w14:paraId="51C6EE6F">
            <w:pPr>
              <w:pStyle w:val="21"/>
              <w:keepNext w:val="0"/>
              <w:keepLines w:val="0"/>
              <w:pageBreakBefore w:val="0"/>
              <w:overflowPunct/>
              <w:topLinePunct/>
              <w:bidi w:val="0"/>
              <w:spacing w:before="78" w:line="221" w:lineRule="auto"/>
              <w:ind w:left="120"/>
              <w:rPr>
                <w:highlight w:val="none"/>
              </w:rPr>
            </w:pPr>
            <w:r>
              <w:rPr>
                <w:spacing w:val="-3"/>
                <w:highlight w:val="none"/>
              </w:rPr>
              <w:t>政采平台缴纳</w:t>
            </w:r>
          </w:p>
          <w:p w14:paraId="26DC1F25">
            <w:pPr>
              <w:pStyle w:val="21"/>
              <w:keepNext w:val="0"/>
              <w:keepLines w:val="0"/>
              <w:pageBreakBefore w:val="0"/>
              <w:overflowPunct/>
              <w:topLinePunct/>
              <w:bidi w:val="0"/>
              <w:spacing w:before="113" w:line="221" w:lineRule="auto"/>
              <w:ind w:left="120"/>
              <w:rPr>
                <w:highlight w:val="none"/>
              </w:rPr>
            </w:pPr>
            <w:r>
              <w:rPr>
                <w:spacing w:val="-3"/>
                <w:highlight w:val="none"/>
              </w:rPr>
              <w:t>保函保证金说明</w:t>
            </w:r>
          </w:p>
        </w:tc>
        <w:tc>
          <w:tcPr>
            <w:tcW w:w="6068" w:type="dxa"/>
            <w:gridSpan w:val="2"/>
            <w:vAlign w:val="top"/>
          </w:tcPr>
          <w:p w14:paraId="1C1B8127">
            <w:pPr>
              <w:pStyle w:val="21"/>
              <w:keepNext w:val="0"/>
              <w:keepLines w:val="0"/>
              <w:pageBreakBefore w:val="0"/>
              <w:overflowPunct/>
              <w:topLinePunct/>
              <w:bidi w:val="0"/>
              <w:spacing w:before="37" w:line="231" w:lineRule="auto"/>
              <w:ind w:right="131"/>
              <w:jc w:val="both"/>
              <w:rPr>
                <w:highlight w:val="none"/>
              </w:rPr>
            </w:pPr>
            <w:r>
              <w:rPr>
                <w:b w:val="0"/>
                <w:bCs w:val="0"/>
                <w:spacing w:val="0"/>
                <w:sz w:val="24"/>
                <w:highlight w:val="none"/>
              </w:rPr>
              <w:t>各供应商需采用政采云电子保函方式缴纳保证金</w:t>
            </w:r>
            <w:r>
              <w:rPr>
                <w:rFonts w:hint="eastAsia"/>
                <w:b w:val="0"/>
                <w:bCs w:val="0"/>
                <w:spacing w:val="0"/>
                <w:sz w:val="24"/>
                <w:highlight w:val="none"/>
                <w:lang w:val="en-US" w:eastAsia="zh-CN"/>
              </w:rPr>
              <w:t>的,</w:t>
            </w:r>
            <w:r>
              <w:rPr>
                <w:b/>
                <w:bCs/>
                <w:spacing w:val="0"/>
                <w:sz w:val="24"/>
                <w:highlight w:val="none"/>
              </w:rPr>
              <w:t>搜索新疆政府采购网官网登陆入口→</w:t>
            </w:r>
            <w:r>
              <w:rPr>
                <w:b/>
                <w:bCs/>
                <w:spacing w:val="0"/>
                <w:sz w:val="24"/>
                <w:highlight w:val="none"/>
              </w:rPr>
              <w:fldChar w:fldCharType="begin"/>
            </w:r>
            <w:r>
              <w:rPr>
                <w:b/>
                <w:bCs/>
                <w:spacing w:val="0"/>
                <w:sz w:val="24"/>
                <w:highlight w:val="none"/>
              </w:rPr>
              <w:instrText xml:space="preserve"> HYPERLINK "https://jinrong.zcygov.cn/luban/finance/letter/xinjiang?pageModelFlag=650000" </w:instrText>
            </w:r>
            <w:r>
              <w:rPr>
                <w:b/>
                <w:bCs/>
                <w:spacing w:val="0"/>
                <w:sz w:val="24"/>
                <w:highlight w:val="none"/>
              </w:rPr>
              <w:fldChar w:fldCharType="separate"/>
            </w:r>
            <w:r>
              <w:rPr>
                <w:b/>
                <w:bCs/>
                <w:spacing w:val="0"/>
                <w:sz w:val="24"/>
                <w:highlight w:val="none"/>
              </w:rPr>
              <w:t>电子保函</w:t>
            </w:r>
            <w:r>
              <w:rPr>
                <w:b/>
                <w:bCs/>
                <w:spacing w:val="0"/>
                <w:sz w:val="24"/>
                <w:highlight w:val="none"/>
              </w:rPr>
              <w:fldChar w:fldCharType="end"/>
            </w:r>
            <w:r>
              <w:rPr>
                <w:b/>
                <w:bCs/>
                <w:spacing w:val="0"/>
                <w:sz w:val="24"/>
                <w:highlight w:val="none"/>
              </w:rPr>
              <w:t>→填写相应要求；</w:t>
            </w:r>
            <w:r>
              <w:rPr>
                <w:b w:val="0"/>
                <w:bCs w:val="0"/>
                <w:spacing w:val="0"/>
                <w:sz w:val="24"/>
                <w:highlight w:val="none"/>
              </w:rPr>
              <w:t>如有问题可拨打政采云客户服务热线咨询：</w:t>
            </w:r>
            <w:r>
              <w:rPr>
                <w:b/>
                <w:bCs/>
                <w:spacing w:val="0"/>
                <w:sz w:val="24"/>
                <w:highlight w:val="none"/>
              </w:rPr>
              <w:t>电话：400-903-9583</w:t>
            </w:r>
          </w:p>
        </w:tc>
      </w:tr>
      <w:tr w14:paraId="10D8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7" w:hRule="atLeast"/>
        </w:trPr>
        <w:tc>
          <w:tcPr>
            <w:tcW w:w="953" w:type="dxa"/>
            <w:vMerge w:val="continue"/>
            <w:vAlign w:val="top"/>
          </w:tcPr>
          <w:p w14:paraId="6D33B41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350A33F6">
            <w:pPr>
              <w:keepNext w:val="0"/>
              <w:keepLines w:val="0"/>
              <w:pageBreakBefore w:val="0"/>
              <w:overflowPunct/>
              <w:topLinePunct/>
              <w:bidi w:val="0"/>
              <w:spacing w:line="281" w:lineRule="auto"/>
              <w:rPr>
                <w:rFonts w:ascii="Arial"/>
                <w:sz w:val="21"/>
                <w:highlight w:val="none"/>
              </w:rPr>
            </w:pPr>
          </w:p>
          <w:p w14:paraId="5B524F77">
            <w:pPr>
              <w:keepNext w:val="0"/>
              <w:keepLines w:val="0"/>
              <w:pageBreakBefore w:val="0"/>
              <w:overflowPunct/>
              <w:topLinePunct/>
              <w:bidi w:val="0"/>
              <w:spacing w:line="282" w:lineRule="auto"/>
              <w:rPr>
                <w:rFonts w:ascii="Arial"/>
                <w:sz w:val="21"/>
                <w:highlight w:val="none"/>
              </w:rPr>
            </w:pPr>
          </w:p>
          <w:p w14:paraId="2B684FCD">
            <w:pPr>
              <w:keepNext w:val="0"/>
              <w:keepLines w:val="0"/>
              <w:pageBreakBefore w:val="0"/>
              <w:overflowPunct/>
              <w:topLinePunct/>
              <w:bidi w:val="0"/>
              <w:spacing w:line="282" w:lineRule="auto"/>
              <w:rPr>
                <w:rFonts w:ascii="Arial"/>
                <w:sz w:val="21"/>
                <w:highlight w:val="none"/>
              </w:rPr>
            </w:pPr>
          </w:p>
          <w:p w14:paraId="350957B5">
            <w:pPr>
              <w:pStyle w:val="21"/>
              <w:keepNext w:val="0"/>
              <w:keepLines w:val="0"/>
              <w:pageBreakBefore w:val="0"/>
              <w:overflowPunct/>
              <w:topLinePunct/>
              <w:bidi w:val="0"/>
              <w:spacing w:before="78" w:line="221" w:lineRule="auto"/>
              <w:ind w:left="191"/>
              <w:rPr>
                <w:highlight w:val="none"/>
              </w:rPr>
            </w:pPr>
            <w:r>
              <w:rPr>
                <w:b w:val="0"/>
                <w:bCs w:val="0"/>
                <w:spacing w:val="0"/>
                <w:sz w:val="24"/>
                <w:highlight w:val="none"/>
              </w:rPr>
              <w:t>投标保证金退还</w:t>
            </w:r>
          </w:p>
        </w:tc>
        <w:tc>
          <w:tcPr>
            <w:tcW w:w="6068" w:type="dxa"/>
            <w:gridSpan w:val="2"/>
            <w:vAlign w:val="top"/>
          </w:tcPr>
          <w:p w14:paraId="60A8EE66">
            <w:pPr>
              <w:pStyle w:val="21"/>
              <w:keepNext w:val="0"/>
              <w:keepLines w:val="0"/>
              <w:pageBreakBefore w:val="0"/>
              <w:wordWrap/>
              <w:overflowPunct/>
              <w:topLinePunct/>
              <w:bidi w:val="0"/>
              <w:spacing w:line="440" w:lineRule="exact"/>
              <w:jc w:val="both"/>
              <w:rPr>
                <w:highlight w:val="none"/>
              </w:rPr>
            </w:pPr>
            <w:r>
              <w:rPr>
                <w:spacing w:val="-5"/>
                <w:highlight w:val="none"/>
              </w:rPr>
              <w:t>(1)未中标供应商</w:t>
            </w:r>
            <w:r>
              <w:rPr>
                <w:rFonts w:hint="eastAsia"/>
                <w:spacing w:val="-5"/>
                <w:highlight w:val="none"/>
                <w:lang w:eastAsia="zh-CN"/>
              </w:rPr>
              <w:t>，</w:t>
            </w:r>
            <w:r>
              <w:rPr>
                <w:spacing w:val="-5"/>
                <w:highlight w:val="none"/>
              </w:rPr>
              <w:t>自中标通知书发出之日起</w:t>
            </w:r>
            <w:r>
              <w:rPr>
                <w:spacing w:val="-44"/>
                <w:highlight w:val="none"/>
              </w:rPr>
              <w:t xml:space="preserve"> </w:t>
            </w:r>
            <w:r>
              <w:rPr>
                <w:spacing w:val="-5"/>
                <w:highlight w:val="none"/>
              </w:rPr>
              <w:t>5</w:t>
            </w:r>
            <w:r>
              <w:rPr>
                <w:spacing w:val="-43"/>
                <w:highlight w:val="none"/>
              </w:rPr>
              <w:t xml:space="preserve"> </w:t>
            </w:r>
            <w:r>
              <w:rPr>
                <w:spacing w:val="-6"/>
                <w:highlight w:val="none"/>
              </w:rPr>
              <w:t>个工作日</w:t>
            </w:r>
            <w:r>
              <w:rPr>
                <w:spacing w:val="-7"/>
                <w:highlight w:val="none"/>
              </w:rPr>
              <w:t>内原账户退还；</w:t>
            </w:r>
          </w:p>
          <w:p w14:paraId="074F79A2">
            <w:pPr>
              <w:pStyle w:val="21"/>
              <w:keepNext w:val="0"/>
              <w:keepLines w:val="0"/>
              <w:pageBreakBefore w:val="0"/>
              <w:wordWrap/>
              <w:overflowPunct/>
              <w:topLinePunct/>
              <w:bidi w:val="0"/>
              <w:spacing w:line="440" w:lineRule="exact"/>
              <w:jc w:val="both"/>
              <w:rPr>
                <w:highlight w:val="none"/>
              </w:rPr>
            </w:pPr>
            <w:r>
              <w:rPr>
                <w:spacing w:val="-2"/>
                <w:highlight w:val="none"/>
              </w:rPr>
              <w:t>(2)中标供应商在合同签订生效并按规定交纳了投标保证金后</w:t>
            </w:r>
            <w:r>
              <w:rPr>
                <w:spacing w:val="-2"/>
                <w:highlight w:val="none"/>
                <w14:textOutline w14:w="4358" w14:cap="sq" w14:cmpd="sng">
                  <w14:solidFill>
                    <w14:srgbClr w14:val="000000"/>
                  </w14:solidFill>
                  <w14:prstDash w14:val="solid"/>
                  <w14:bevel/>
                </w14:textOutline>
              </w:rPr>
              <w:t>五</w:t>
            </w:r>
            <w:r>
              <w:rPr>
                <w:spacing w:val="-2"/>
                <w:highlight w:val="none"/>
              </w:rPr>
              <w:t>个工作日内予以退还；</w:t>
            </w:r>
          </w:p>
          <w:p w14:paraId="4EBDF9D9">
            <w:pPr>
              <w:pStyle w:val="21"/>
              <w:keepNext w:val="0"/>
              <w:keepLines w:val="0"/>
              <w:pageBreakBefore w:val="0"/>
              <w:wordWrap/>
              <w:overflowPunct/>
              <w:topLinePunct/>
              <w:bidi w:val="0"/>
              <w:spacing w:line="440" w:lineRule="exact"/>
              <w:jc w:val="both"/>
              <w:rPr>
                <w:highlight w:val="none"/>
              </w:rPr>
            </w:pPr>
            <w:r>
              <w:rPr>
                <w:spacing w:val="-2"/>
                <w:highlight w:val="none"/>
              </w:rPr>
              <w:t>(3)因投标人账户问题导致无法正常时间内退付的，采购</w:t>
            </w:r>
            <w:r>
              <w:rPr>
                <w:spacing w:val="14"/>
                <w:highlight w:val="none"/>
              </w:rPr>
              <w:t xml:space="preserve"> </w:t>
            </w:r>
            <w:r>
              <w:rPr>
                <w:spacing w:val="-2"/>
                <w:highlight w:val="none"/>
              </w:rPr>
              <w:t>人和采购代理机构不承担相应责任；</w:t>
            </w:r>
          </w:p>
          <w:p w14:paraId="3915935B">
            <w:pPr>
              <w:pStyle w:val="21"/>
              <w:keepNext w:val="0"/>
              <w:keepLines w:val="0"/>
              <w:pageBreakBefore w:val="0"/>
              <w:wordWrap/>
              <w:overflowPunct/>
              <w:topLinePunct/>
              <w:bidi w:val="0"/>
              <w:spacing w:line="440" w:lineRule="exact"/>
              <w:jc w:val="both"/>
              <w:rPr>
                <w:spacing w:val="-4"/>
                <w:highlight w:val="none"/>
              </w:rPr>
            </w:pPr>
            <w:r>
              <w:rPr>
                <w:spacing w:val="-4"/>
                <w:highlight w:val="none"/>
              </w:rPr>
              <w:t>(4)投标保证金退还不计付利息。</w:t>
            </w:r>
          </w:p>
          <w:p w14:paraId="66776129">
            <w:pPr>
              <w:keepNext w:val="0"/>
              <w:keepLines w:val="0"/>
              <w:pageBreakBefore w:val="0"/>
              <w:widowControl w:val="0"/>
              <w:numPr>
                <w:ilvl w:val="0"/>
                <w:numId w:val="0"/>
              </w:numPr>
              <w:kinsoku/>
              <w:wordWrap/>
              <w:overflowPunct/>
              <w:topLinePunct/>
              <w:autoSpaceDE/>
              <w:autoSpaceDN/>
              <w:bidi w:val="0"/>
              <w:adjustRightInd/>
              <w:snapToGrid/>
              <w:spacing w:line="440" w:lineRule="exact"/>
              <w:ind w:right="0" w:rightChars="0"/>
              <w:jc w:val="both"/>
              <w:textAlignment w:val="auto"/>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(5)投标人须提前准备好以下资料:</w:t>
            </w:r>
            <w:r>
              <w:rPr>
                <w:rFonts w:hint="eastAsia" w:ascii="仿宋" w:hAnsi="仿宋" w:eastAsia="仿宋" w:cs="仿宋"/>
                <w:b/>
                <w:bCs/>
                <w:snapToGrid w:val="0"/>
                <w:color w:val="000000"/>
                <w:spacing w:val="-2"/>
                <w:kern w:val="0"/>
                <w:sz w:val="24"/>
                <w:szCs w:val="24"/>
                <w:highlight w:val="none"/>
                <w:lang w:val="en-US" w:eastAsia="zh-CN" w:bidi="ar-SA"/>
              </w:rPr>
              <w:t>(注:于开标会议结束后邮寄或者现场递交至本公司604室，收件人与收件地址均为招标文件中代理机构地址。)</w:t>
            </w:r>
          </w:p>
          <w:p w14:paraId="608D9DDC">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b/>
                <w:bCs/>
                <w:snapToGrid w:val="0"/>
                <w:color w:val="000000"/>
                <w:spacing w:val="-2"/>
                <w:kern w:val="0"/>
                <w:sz w:val="24"/>
                <w:szCs w:val="24"/>
                <w:highlight w:val="none"/>
                <w:lang w:val="en-US" w:eastAsia="zh-CN" w:bidi="ar-SA"/>
              </w:rPr>
            </w:pPr>
            <w:r>
              <w:rPr>
                <w:rFonts w:hint="default" w:ascii="仿宋" w:hAnsi="仿宋" w:eastAsia="仿宋" w:cs="仿宋"/>
                <w:snapToGrid w:val="0"/>
                <w:color w:val="000000"/>
                <w:spacing w:val="-2"/>
                <w:kern w:val="0"/>
                <w:sz w:val="24"/>
                <w:szCs w:val="24"/>
                <w:highlight w:val="none"/>
                <w:lang w:val="en-US" w:eastAsia="zh-CN" w:bidi="ar-SA"/>
              </w:rPr>
              <w:drawing>
                <wp:anchor distT="0" distB="0" distL="114300" distR="114300" simplePos="0" relativeHeight="251660288" behindDoc="0" locked="0" layoutInCell="1" allowOverlap="1">
                  <wp:simplePos x="0" y="0"/>
                  <wp:positionH relativeFrom="column">
                    <wp:posOffset>71755</wp:posOffset>
                  </wp:positionH>
                  <wp:positionV relativeFrom="paragraph">
                    <wp:posOffset>612775</wp:posOffset>
                  </wp:positionV>
                  <wp:extent cx="3539490" cy="1669415"/>
                  <wp:effectExtent l="0" t="0" r="11430" b="6985"/>
                  <wp:wrapTopAndBottom/>
                  <wp:docPr id="10" name="图片 10" descr="收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收据(1)"/>
                          <pic:cNvPicPr>
                            <a:picLocks noChangeAspect="1"/>
                          </pic:cNvPicPr>
                        </pic:nvPicPr>
                        <pic:blipFill>
                          <a:blip r:embed="rId27"/>
                          <a:stretch>
                            <a:fillRect/>
                          </a:stretch>
                        </pic:blipFill>
                        <pic:spPr>
                          <a:xfrm>
                            <a:off x="0" y="0"/>
                            <a:ext cx="3539490" cy="1669415"/>
                          </a:xfrm>
                          <a:prstGeom prst="rect">
                            <a:avLst/>
                          </a:prstGeom>
                          <a:noFill/>
                          <a:ln>
                            <a:noFill/>
                          </a:ln>
                        </pic:spPr>
                      </pic:pic>
                    </a:graphicData>
                  </a:graphic>
                </wp:anchor>
              </w:drawing>
            </w:r>
            <w:r>
              <w:rPr>
                <w:rFonts w:hint="eastAsia" w:ascii="仿宋" w:hAnsi="仿宋" w:eastAsia="仿宋" w:cs="仿宋"/>
                <w:snapToGrid w:val="0"/>
                <w:color w:val="000000"/>
                <w:spacing w:val="-2"/>
                <w:kern w:val="0"/>
                <w:sz w:val="24"/>
                <w:szCs w:val="24"/>
                <w:highlight w:val="none"/>
                <w:lang w:val="en-US" w:eastAsia="zh-CN" w:bidi="ar-SA"/>
              </w:rPr>
              <w:t>1.企业对开收据</w:t>
            </w:r>
            <w:r>
              <w:rPr>
                <w:rFonts w:hint="eastAsia" w:ascii="仿宋" w:hAnsi="仿宋" w:eastAsia="仿宋" w:cs="仿宋"/>
                <w:b/>
                <w:bCs/>
                <w:snapToGrid w:val="0"/>
                <w:color w:val="000000"/>
                <w:spacing w:val="-2"/>
                <w:kern w:val="0"/>
                <w:sz w:val="24"/>
                <w:szCs w:val="24"/>
                <w:highlight w:val="none"/>
                <w:lang w:val="en-US" w:eastAsia="zh-CN" w:bidi="ar-SA"/>
              </w:rPr>
              <w:t>（如下图提供，日期落至公示期后1日。)</w:t>
            </w:r>
          </w:p>
          <w:p w14:paraId="0D487D37">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2.营业执照复印件</w:t>
            </w:r>
          </w:p>
          <w:p w14:paraId="7AB3B5AD">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3.贵公司开户行许可证</w:t>
            </w:r>
          </w:p>
          <w:p w14:paraId="28A6DDFA">
            <w:pPr>
              <w:pStyle w:val="21"/>
              <w:keepNext w:val="0"/>
              <w:keepLines w:val="0"/>
              <w:pageBreakBefore w:val="0"/>
              <w:overflowPunct/>
              <w:topLinePunct/>
              <w:bidi w:val="0"/>
              <w:spacing w:before="37" w:line="231" w:lineRule="auto"/>
              <w:ind w:right="131" w:firstLine="472" w:firstLineChars="200"/>
              <w:jc w:val="both"/>
              <w:rPr>
                <w:highlight w:val="none"/>
              </w:rPr>
            </w:pPr>
            <w:r>
              <w:rPr>
                <w:rFonts w:hint="eastAsia" w:ascii="仿宋" w:hAnsi="仿宋" w:eastAsia="仿宋" w:cs="仿宋"/>
                <w:snapToGrid w:val="0"/>
                <w:color w:val="000000"/>
                <w:spacing w:val="-2"/>
                <w:kern w:val="0"/>
                <w:sz w:val="24"/>
                <w:szCs w:val="24"/>
                <w:highlight w:val="none"/>
                <w:lang w:val="en-US" w:eastAsia="zh-CN" w:bidi="ar-SA"/>
              </w:rPr>
              <w:t>4.打款凭证(本项目)</w:t>
            </w:r>
          </w:p>
        </w:tc>
      </w:tr>
      <w:tr w14:paraId="6B85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5" w:hRule="atLeast"/>
        </w:trPr>
        <w:tc>
          <w:tcPr>
            <w:tcW w:w="953" w:type="dxa"/>
            <w:vAlign w:val="top"/>
          </w:tcPr>
          <w:p w14:paraId="228E3D56">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3F4147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6A59B2E">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7187D5D">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ACA01A9">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15</w:t>
            </w:r>
          </w:p>
        </w:tc>
        <w:tc>
          <w:tcPr>
            <w:tcW w:w="1553" w:type="dxa"/>
            <w:vAlign w:val="top"/>
          </w:tcPr>
          <w:p w14:paraId="559CB70A">
            <w:pPr>
              <w:keepNext w:val="0"/>
              <w:keepLines w:val="0"/>
              <w:pageBreakBefore w:val="0"/>
              <w:overflowPunct/>
              <w:topLinePunct/>
              <w:bidi w:val="0"/>
              <w:spacing w:line="300" w:lineRule="auto"/>
              <w:rPr>
                <w:rFonts w:ascii="Arial"/>
                <w:sz w:val="21"/>
                <w:highlight w:val="none"/>
              </w:rPr>
            </w:pPr>
          </w:p>
          <w:p w14:paraId="3A034F16">
            <w:pPr>
              <w:keepNext w:val="0"/>
              <w:keepLines w:val="0"/>
              <w:pageBreakBefore w:val="0"/>
              <w:overflowPunct/>
              <w:topLinePunct/>
              <w:bidi w:val="0"/>
              <w:spacing w:line="300" w:lineRule="auto"/>
              <w:rPr>
                <w:rFonts w:ascii="Arial"/>
                <w:sz w:val="21"/>
                <w:highlight w:val="none"/>
              </w:rPr>
            </w:pPr>
          </w:p>
          <w:p w14:paraId="03223F7C">
            <w:pPr>
              <w:keepNext w:val="0"/>
              <w:keepLines w:val="0"/>
              <w:pageBreakBefore w:val="0"/>
              <w:overflowPunct/>
              <w:topLinePunct/>
              <w:bidi w:val="0"/>
              <w:spacing w:line="301" w:lineRule="auto"/>
              <w:rPr>
                <w:rFonts w:ascii="Arial"/>
                <w:sz w:val="21"/>
                <w:highlight w:val="none"/>
              </w:rPr>
            </w:pPr>
          </w:p>
          <w:p w14:paraId="0D43E740">
            <w:pPr>
              <w:pStyle w:val="21"/>
              <w:keepNext w:val="0"/>
              <w:keepLines w:val="0"/>
              <w:pageBreakBefore w:val="0"/>
              <w:overflowPunct/>
              <w:topLinePunct/>
              <w:bidi w:val="0"/>
              <w:spacing w:before="78" w:line="221" w:lineRule="auto"/>
              <w:ind w:left="191"/>
              <w:rPr>
                <w:b/>
                <w:bCs/>
                <w:spacing w:val="0"/>
                <w:sz w:val="24"/>
                <w:highlight w:val="none"/>
              </w:rPr>
            </w:pPr>
            <w:r>
              <w:rPr>
                <w:b/>
                <w:bCs/>
                <w:spacing w:val="0"/>
                <w:sz w:val="24"/>
                <w:highlight w:val="none"/>
              </w:rPr>
              <w:t>投标人开标及</w:t>
            </w:r>
          </w:p>
          <w:p w14:paraId="4A10A914">
            <w:pPr>
              <w:pStyle w:val="21"/>
              <w:keepNext w:val="0"/>
              <w:keepLines w:val="0"/>
              <w:pageBreakBefore w:val="0"/>
              <w:overflowPunct/>
              <w:topLinePunct/>
              <w:bidi w:val="0"/>
              <w:spacing w:before="78" w:line="221" w:lineRule="auto"/>
              <w:ind w:left="191"/>
              <w:rPr>
                <w:highlight w:val="none"/>
              </w:rPr>
            </w:pPr>
            <w:r>
              <w:rPr>
                <w:b/>
                <w:bCs/>
                <w:spacing w:val="0"/>
                <w:sz w:val="24"/>
                <w:highlight w:val="none"/>
              </w:rPr>
              <w:t>公示后要求</w:t>
            </w:r>
          </w:p>
        </w:tc>
        <w:tc>
          <w:tcPr>
            <w:tcW w:w="6068" w:type="dxa"/>
            <w:gridSpan w:val="2"/>
            <w:vAlign w:val="top"/>
          </w:tcPr>
          <w:p w14:paraId="3633F5DE">
            <w:pPr>
              <w:pStyle w:val="21"/>
              <w:keepNext w:val="0"/>
              <w:keepLines w:val="0"/>
              <w:pageBreakBefore w:val="0"/>
              <w:overflowPunct/>
              <w:topLinePunct/>
              <w:bidi w:val="0"/>
              <w:spacing w:before="37" w:line="231" w:lineRule="auto"/>
              <w:ind w:right="131"/>
              <w:jc w:val="both"/>
              <w:rPr>
                <w:rFonts w:hint="eastAsia" w:eastAsia="仿宋"/>
                <w:b/>
                <w:bCs/>
                <w:spacing w:val="0"/>
                <w:sz w:val="24"/>
                <w:highlight w:val="none"/>
                <w:lang w:eastAsia="zh-CN"/>
              </w:rPr>
            </w:pPr>
            <w:r>
              <w:rPr>
                <w:b w:val="0"/>
                <w:bCs w:val="0"/>
                <w:spacing w:val="0"/>
                <w:sz w:val="24"/>
                <w:highlight w:val="none"/>
              </w:rPr>
              <w:t>1、公示期结束后</w:t>
            </w:r>
            <w:r>
              <w:rPr>
                <w:b/>
                <w:bCs/>
                <w:spacing w:val="0"/>
                <w:sz w:val="24"/>
                <w:highlight w:val="none"/>
              </w:rPr>
              <w:t>第一中标候选人将纸质版投标文件递交至玛纳斯县三园西路与文苑路交叉口东南海润天玺酒店西侧裙楼6楼，正本1份，副本2份</w:t>
            </w:r>
            <w:r>
              <w:rPr>
                <w:rFonts w:hint="eastAsia"/>
                <w:b/>
                <w:bCs/>
                <w:spacing w:val="0"/>
                <w:sz w:val="24"/>
                <w:highlight w:val="none"/>
                <w:lang w:eastAsia="zh-CN"/>
              </w:rPr>
              <w:t>。</w:t>
            </w:r>
          </w:p>
          <w:p w14:paraId="48095AED">
            <w:pPr>
              <w:pStyle w:val="21"/>
              <w:keepNext w:val="0"/>
              <w:keepLines w:val="0"/>
              <w:pageBreakBefore w:val="0"/>
              <w:overflowPunct/>
              <w:topLinePunct/>
              <w:bidi w:val="0"/>
              <w:spacing w:before="37" w:line="231" w:lineRule="auto"/>
              <w:ind w:right="131"/>
              <w:jc w:val="both"/>
              <w:rPr>
                <w:b/>
                <w:bCs/>
                <w:spacing w:val="0"/>
                <w:sz w:val="24"/>
                <w:highlight w:val="none"/>
              </w:rPr>
            </w:pPr>
            <w:r>
              <w:rPr>
                <w:b w:val="0"/>
                <w:bCs w:val="0"/>
                <w:spacing w:val="0"/>
                <w:sz w:val="24"/>
                <w:highlight w:val="none"/>
              </w:rPr>
              <w:t>2、须与上传政采云电子版投标文件内容一致，</w:t>
            </w:r>
            <w:r>
              <w:rPr>
                <w:b/>
                <w:bCs/>
                <w:spacing w:val="0"/>
                <w:sz w:val="24"/>
                <w:highlight w:val="none"/>
              </w:rPr>
              <w:t>纸质投标文件不得采用活页胶装，需留存备案将一律不予退还。</w:t>
            </w:r>
          </w:p>
          <w:p w14:paraId="40E8F750">
            <w:pPr>
              <w:pStyle w:val="21"/>
              <w:keepNext w:val="0"/>
              <w:keepLines w:val="0"/>
              <w:pageBreakBefore w:val="0"/>
              <w:overflowPunct/>
              <w:topLinePunct/>
              <w:bidi w:val="0"/>
              <w:spacing w:before="37" w:line="231" w:lineRule="auto"/>
              <w:ind w:right="131"/>
              <w:jc w:val="both"/>
              <w:rPr>
                <w:rFonts w:hint="default"/>
                <w:highlight w:val="none"/>
                <w:lang w:val="en-US"/>
              </w:rPr>
            </w:pPr>
            <w:r>
              <w:rPr>
                <w:b w:val="0"/>
                <w:bCs w:val="0"/>
                <w:spacing w:val="0"/>
                <w:sz w:val="24"/>
                <w:highlight w:val="none"/>
              </w:rPr>
              <w:t>如有疑问可与收件人联系：</w:t>
            </w:r>
            <w:r>
              <w:rPr>
                <w:rFonts w:hint="eastAsia"/>
                <w:b/>
                <w:bCs/>
                <w:spacing w:val="0"/>
                <w:sz w:val="24"/>
                <w:highlight w:val="none"/>
                <w:lang w:val="en-US" w:eastAsia="zh-CN"/>
              </w:rPr>
              <w:t>15352750889</w:t>
            </w:r>
          </w:p>
        </w:tc>
      </w:tr>
      <w:tr w14:paraId="4E76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0" w:hRule="atLeast"/>
        </w:trPr>
        <w:tc>
          <w:tcPr>
            <w:tcW w:w="953" w:type="dxa"/>
            <w:vAlign w:val="center"/>
          </w:tcPr>
          <w:p w14:paraId="2BACD637">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3530C9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16</w:t>
            </w:r>
          </w:p>
        </w:tc>
        <w:tc>
          <w:tcPr>
            <w:tcW w:w="1553" w:type="dxa"/>
            <w:vAlign w:val="center"/>
          </w:tcPr>
          <w:p w14:paraId="79D474F4">
            <w:pPr>
              <w:keepNext w:val="0"/>
              <w:keepLines w:val="0"/>
              <w:pageBreakBefore w:val="0"/>
              <w:overflowPunct/>
              <w:topLinePunct/>
              <w:bidi w:val="0"/>
              <w:spacing w:line="259" w:lineRule="auto"/>
              <w:jc w:val="center"/>
              <w:rPr>
                <w:rFonts w:ascii="Arial"/>
                <w:sz w:val="21"/>
                <w:highlight w:val="none"/>
              </w:rPr>
            </w:pPr>
          </w:p>
          <w:p w14:paraId="44CE5956">
            <w:pPr>
              <w:pStyle w:val="21"/>
              <w:keepNext w:val="0"/>
              <w:keepLines w:val="0"/>
              <w:pageBreakBefore w:val="0"/>
              <w:overflowPunct/>
              <w:topLinePunct/>
              <w:bidi w:val="0"/>
              <w:spacing w:before="78" w:line="224" w:lineRule="auto"/>
              <w:ind w:left="492"/>
              <w:jc w:val="both"/>
              <w:rPr>
                <w:highlight w:val="none"/>
              </w:rPr>
            </w:pPr>
            <w:r>
              <w:rPr>
                <w:b/>
                <w:bCs/>
                <w:spacing w:val="0"/>
                <w:sz w:val="24"/>
                <w:highlight w:val="none"/>
              </w:rPr>
              <w:t>质疑须知</w:t>
            </w:r>
          </w:p>
        </w:tc>
        <w:tc>
          <w:tcPr>
            <w:tcW w:w="6068" w:type="dxa"/>
            <w:gridSpan w:val="2"/>
            <w:vAlign w:val="top"/>
          </w:tcPr>
          <w:p w14:paraId="1E0ED334">
            <w:pPr>
              <w:pStyle w:val="21"/>
              <w:keepNext w:val="0"/>
              <w:keepLines w:val="0"/>
              <w:pageBreakBefore w:val="0"/>
              <w:overflowPunct/>
              <w:topLinePunct/>
              <w:bidi w:val="0"/>
              <w:spacing w:before="37" w:line="231" w:lineRule="auto"/>
              <w:ind w:right="131"/>
              <w:jc w:val="both"/>
              <w:rPr>
                <w:rFonts w:hint="eastAsia" w:eastAsia="仿宋"/>
                <w:b w:val="0"/>
                <w:bCs w:val="0"/>
                <w:spacing w:val="0"/>
                <w:sz w:val="24"/>
                <w:highlight w:val="none"/>
                <w:lang w:val="en-US" w:eastAsia="zh-CN"/>
              </w:rPr>
            </w:pPr>
            <w:r>
              <w:rPr>
                <w:b/>
                <w:bCs/>
                <w:spacing w:val="0"/>
                <w:sz w:val="24"/>
                <w:highlight w:val="none"/>
              </w:rPr>
              <w:t>接收质疑函的时间：</w:t>
            </w:r>
            <w:r>
              <w:rPr>
                <w:b w:val="0"/>
                <w:bCs w:val="0"/>
                <w:spacing w:val="0"/>
                <w:sz w:val="24"/>
                <w:highlight w:val="none"/>
              </w:rPr>
              <w:t>应在法定质疑期内一次性提出针对同一采购程序环节的质疑</w:t>
            </w:r>
            <w:r>
              <w:rPr>
                <w:rFonts w:hint="eastAsia"/>
                <w:b w:val="0"/>
                <w:bCs w:val="0"/>
                <w:spacing w:val="0"/>
                <w:sz w:val="24"/>
                <w:highlight w:val="none"/>
                <w:lang w:eastAsia="zh-CN"/>
              </w:rPr>
              <w:t>。</w:t>
            </w:r>
          </w:p>
          <w:p w14:paraId="6F2B73E3">
            <w:pPr>
              <w:pStyle w:val="21"/>
              <w:keepNext w:val="0"/>
              <w:keepLines w:val="0"/>
              <w:pageBreakBefore w:val="0"/>
              <w:overflowPunct/>
              <w:topLinePunct/>
              <w:bidi w:val="0"/>
              <w:spacing w:before="37" w:line="231" w:lineRule="auto"/>
              <w:ind w:right="131"/>
              <w:jc w:val="both"/>
              <w:rPr>
                <w:b/>
                <w:bCs/>
                <w:spacing w:val="0"/>
                <w:sz w:val="24"/>
                <w:highlight w:val="none"/>
              </w:rPr>
            </w:pPr>
            <w:r>
              <w:rPr>
                <w:b/>
                <w:bCs/>
                <w:spacing w:val="0"/>
                <w:sz w:val="24"/>
                <w:highlight w:val="none"/>
              </w:rPr>
              <w:t>接收质疑函的方式：</w:t>
            </w:r>
            <w:r>
              <w:rPr>
                <w:b w:val="0"/>
                <w:bCs w:val="0"/>
                <w:spacing w:val="0"/>
                <w:sz w:val="24"/>
                <w:highlight w:val="none"/>
              </w:rPr>
              <w:t>现场递交纸质版及 Word 格式电子版质疑文件至接受单位。</w:t>
            </w:r>
          </w:p>
          <w:p w14:paraId="67BB29C5">
            <w:pPr>
              <w:pStyle w:val="21"/>
              <w:keepNext w:val="0"/>
              <w:keepLines w:val="0"/>
              <w:pageBreakBefore w:val="0"/>
              <w:overflowPunct/>
              <w:topLinePunct/>
              <w:bidi w:val="0"/>
              <w:spacing w:before="37" w:line="231" w:lineRule="auto"/>
              <w:ind w:right="131"/>
              <w:jc w:val="both"/>
              <w:rPr>
                <w:b w:val="0"/>
                <w:bCs w:val="0"/>
                <w:spacing w:val="0"/>
                <w:sz w:val="24"/>
                <w:highlight w:val="none"/>
              </w:rPr>
            </w:pPr>
            <w:r>
              <w:rPr>
                <w:b/>
                <w:bCs/>
                <w:spacing w:val="0"/>
                <w:sz w:val="24"/>
                <w:highlight w:val="none"/>
              </w:rPr>
              <w:t>接受质疑的单位：</w:t>
            </w:r>
            <w:r>
              <w:rPr>
                <w:b w:val="0"/>
                <w:bCs w:val="0"/>
                <w:spacing w:val="0"/>
                <w:sz w:val="24"/>
                <w:highlight w:val="none"/>
              </w:rPr>
              <w:t xml:space="preserve">新疆名诚博志工程项目管理有限公司 </w:t>
            </w:r>
          </w:p>
          <w:p w14:paraId="5E409888">
            <w:pPr>
              <w:pStyle w:val="21"/>
              <w:keepNext w:val="0"/>
              <w:keepLines w:val="0"/>
              <w:pageBreakBefore w:val="0"/>
              <w:overflowPunct/>
              <w:topLinePunct/>
              <w:bidi w:val="0"/>
              <w:spacing w:before="37" w:line="231" w:lineRule="auto"/>
              <w:ind w:right="131"/>
              <w:jc w:val="both"/>
              <w:rPr>
                <w:rFonts w:hint="default"/>
                <w:b w:val="0"/>
                <w:bCs w:val="0"/>
                <w:spacing w:val="0"/>
                <w:sz w:val="24"/>
                <w:highlight w:val="none"/>
                <w:lang w:val="en-US"/>
              </w:rPr>
            </w:pPr>
            <w:r>
              <w:rPr>
                <w:b/>
                <w:bCs/>
                <w:spacing w:val="0"/>
                <w:sz w:val="24"/>
                <w:highlight w:val="none"/>
              </w:rPr>
              <w:t>联系电话：</w:t>
            </w:r>
            <w:r>
              <w:rPr>
                <w:rFonts w:hint="eastAsia"/>
                <w:b w:val="0"/>
                <w:bCs w:val="0"/>
                <w:spacing w:val="0"/>
                <w:sz w:val="24"/>
                <w:highlight w:val="none"/>
                <w:lang w:val="en-US" w:eastAsia="zh-CN"/>
              </w:rPr>
              <w:t>15352750889</w:t>
            </w:r>
          </w:p>
          <w:p w14:paraId="7A1B457C">
            <w:pPr>
              <w:pStyle w:val="21"/>
              <w:keepNext w:val="0"/>
              <w:keepLines w:val="0"/>
              <w:pageBreakBefore w:val="0"/>
              <w:overflowPunct/>
              <w:topLinePunct/>
              <w:bidi w:val="0"/>
              <w:spacing w:before="37" w:line="231" w:lineRule="auto"/>
              <w:ind w:right="131"/>
              <w:jc w:val="both"/>
              <w:rPr>
                <w:highlight w:val="none"/>
              </w:rPr>
            </w:pPr>
            <w:r>
              <w:rPr>
                <w:b/>
                <w:bCs/>
                <w:spacing w:val="0"/>
                <w:sz w:val="24"/>
                <w:highlight w:val="none"/>
              </w:rPr>
              <w:t>地址：</w:t>
            </w:r>
            <w:r>
              <w:rPr>
                <w:rFonts w:hint="eastAsia"/>
                <w:b w:val="0"/>
                <w:bCs w:val="0"/>
                <w:spacing w:val="0"/>
                <w:sz w:val="24"/>
                <w:highlight w:val="none"/>
                <w:lang w:val="en-US" w:eastAsia="zh-CN"/>
              </w:rPr>
              <w:t>玛纳斯县三园西路与文苑路交叉口东南海润天玺酒店西侧裙楼</w:t>
            </w:r>
          </w:p>
        </w:tc>
      </w:tr>
      <w:tr w14:paraId="5DF1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3" w:hRule="atLeast"/>
        </w:trPr>
        <w:tc>
          <w:tcPr>
            <w:tcW w:w="953" w:type="dxa"/>
            <w:vAlign w:val="center"/>
          </w:tcPr>
          <w:p w14:paraId="4306DC10">
            <w:pPr>
              <w:keepNext w:val="0"/>
              <w:keepLines w:val="0"/>
              <w:pageBreakBefore w:val="0"/>
              <w:overflowPunct/>
              <w:topLinePunct/>
              <w:bidi w:val="0"/>
              <w:jc w:val="center"/>
              <w:rPr>
                <w:rFonts w:hint="default" w:eastAsia="仿宋"/>
                <w:spacing w:val="-1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000000"/>
                <w:spacing w:val="0"/>
                <w:kern w:val="0"/>
                <w:sz w:val="24"/>
                <w:szCs w:val="24"/>
                <w:highlight w:val="none"/>
                <w:lang w:val="en-US" w:eastAsia="zh-CN" w:bidi="ar-SA"/>
              </w:rPr>
              <w:t>17</w:t>
            </w:r>
          </w:p>
        </w:tc>
        <w:tc>
          <w:tcPr>
            <w:tcW w:w="1553" w:type="dxa"/>
            <w:vAlign w:val="center"/>
          </w:tcPr>
          <w:p w14:paraId="693E49C2">
            <w:pPr>
              <w:pStyle w:val="21"/>
              <w:keepNext w:val="0"/>
              <w:keepLines w:val="0"/>
              <w:pageBreakBefore w:val="0"/>
              <w:overflowPunct/>
              <w:topLinePunct/>
              <w:bidi w:val="0"/>
              <w:spacing w:before="78" w:line="224" w:lineRule="auto"/>
              <w:ind w:left="492"/>
              <w:jc w:val="both"/>
              <w:rPr>
                <w:rFonts w:hint="eastAsia" w:eastAsia="仿宋"/>
                <w:b/>
                <w:bCs/>
                <w:spacing w:val="0"/>
                <w:sz w:val="24"/>
                <w:highlight w:val="none"/>
                <w:lang w:val="en-US" w:eastAsia="zh-CN"/>
              </w:rPr>
            </w:pPr>
            <w:r>
              <w:rPr>
                <w:rFonts w:hint="eastAsia"/>
                <w:b/>
                <w:bCs/>
                <w:spacing w:val="0"/>
                <w:sz w:val="24"/>
                <w:highlight w:val="none"/>
                <w:lang w:val="en-US" w:eastAsia="zh-CN"/>
              </w:rPr>
              <w:t>特别提示</w:t>
            </w:r>
          </w:p>
        </w:tc>
        <w:tc>
          <w:tcPr>
            <w:tcW w:w="6068" w:type="dxa"/>
            <w:gridSpan w:val="2"/>
            <w:vAlign w:val="top"/>
          </w:tcPr>
          <w:p w14:paraId="5FD9CDFA">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ascii="宋体" w:hAnsi="宋体" w:eastAsia="宋体" w:cs="宋体"/>
                <w:color w:val="auto"/>
                <w:sz w:val="21"/>
                <w:szCs w:val="21"/>
                <w:highlight w:val="none"/>
                <w:lang w:val="en-US" w:eastAsia="zh-CN"/>
              </w:rPr>
              <w:t>1</w:t>
            </w:r>
            <w:r>
              <w:rPr>
                <w:rFonts w:hint="eastAsia"/>
                <w:b w:val="0"/>
                <w:bCs w:val="0"/>
                <w:spacing w:val="0"/>
                <w:sz w:val="24"/>
                <w:highlight w:val="none"/>
                <w:lang w:val="en-US" w:eastAsia="zh-CN"/>
              </w:rPr>
              <w:t>、</w:t>
            </w:r>
            <w:r>
              <w:rPr>
                <w:rFonts w:hint="eastAsia"/>
                <w:b w:val="0"/>
                <w:bCs w:val="0"/>
                <w:spacing w:val="0"/>
                <w:sz w:val="24"/>
                <w:highlight w:val="none"/>
              </w:rPr>
              <w:t>投标人的报价高于</w:t>
            </w:r>
            <w:r>
              <w:rPr>
                <w:rFonts w:hint="eastAsia"/>
                <w:b w:val="0"/>
                <w:bCs w:val="0"/>
                <w:spacing w:val="0"/>
                <w:sz w:val="24"/>
                <w:highlight w:val="none"/>
                <w:lang w:eastAsia="zh-CN"/>
              </w:rPr>
              <w:t>最高限价</w:t>
            </w:r>
            <w:r>
              <w:rPr>
                <w:rFonts w:hint="eastAsia"/>
                <w:b w:val="0"/>
                <w:bCs w:val="0"/>
                <w:spacing w:val="0"/>
                <w:sz w:val="24"/>
                <w:highlight w:val="none"/>
              </w:rPr>
              <w:t>视为无效报价（即作否决投标处理）。</w:t>
            </w:r>
          </w:p>
          <w:p w14:paraId="257154AD">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b w:val="0"/>
                <w:bCs w:val="0"/>
                <w:spacing w:val="0"/>
                <w:sz w:val="24"/>
                <w:highlight w:val="none"/>
                <w:lang w:val="en-US" w:eastAsia="zh-CN"/>
              </w:rPr>
              <w:t>2、请各投标单位认真阅读并充分响应招标文件要求，其中招标文件内容中加粗、加下划线、废标、无效、投标被否决等字样的条款，为采购的实质性要求和条件，着重提醒各投标人注意。因误读招标文件而造成的后果，采购人及代理机构概不负责</w:t>
            </w:r>
            <w:r>
              <w:rPr>
                <w:rFonts w:hint="eastAsia"/>
                <w:b w:val="0"/>
                <w:bCs w:val="0"/>
                <w:spacing w:val="0"/>
                <w:sz w:val="24"/>
                <w:highlight w:val="none"/>
              </w:rPr>
              <w:t>。</w:t>
            </w:r>
          </w:p>
          <w:p w14:paraId="32227CC0">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lang w:val="en-US" w:eastAsia="zh-CN"/>
              </w:rPr>
            </w:pPr>
            <w:r>
              <w:rPr>
                <w:rFonts w:hint="eastAsia"/>
                <w:b w:val="0"/>
                <w:bCs w:val="0"/>
                <w:spacing w:val="0"/>
                <w:sz w:val="24"/>
                <w:highlight w:val="none"/>
                <w:lang w:val="en-US" w:eastAsia="zh-CN"/>
              </w:rPr>
              <w:t>3、投标人应承担其编制投标文件与递交投标文件所涉及的一切费用，不论投标结果如何，采购人对上述费用不做任何补偿。</w:t>
            </w:r>
          </w:p>
          <w:p w14:paraId="23014A4E">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b w:val="0"/>
                <w:bCs w:val="0"/>
                <w:spacing w:val="0"/>
                <w:sz w:val="24"/>
                <w:highlight w:val="none"/>
                <w:lang w:val="en-US" w:eastAsia="zh-CN"/>
              </w:rPr>
              <w:t>4、</w:t>
            </w:r>
            <w:r>
              <w:rPr>
                <w:rFonts w:hint="eastAsia"/>
                <w:b w:val="0"/>
                <w:bCs w:val="0"/>
                <w:spacing w:val="0"/>
                <w:sz w:val="24"/>
                <w:highlight w:val="none"/>
              </w:rPr>
              <w:t>为保证本项目服务</w:t>
            </w:r>
            <w:r>
              <w:rPr>
                <w:rFonts w:hint="eastAsia"/>
                <w:b w:val="0"/>
                <w:bCs w:val="0"/>
                <w:spacing w:val="0"/>
                <w:sz w:val="24"/>
                <w:highlight w:val="none"/>
                <w:lang w:val="en-US" w:eastAsia="zh-CN"/>
              </w:rPr>
              <w:t>质量</w:t>
            </w:r>
            <w:r>
              <w:rPr>
                <w:rFonts w:hint="eastAsia"/>
                <w:b w:val="0"/>
                <w:bCs w:val="0"/>
                <w:spacing w:val="0"/>
                <w:sz w:val="24"/>
                <w:highlight w:val="none"/>
              </w:rPr>
              <w:t>，最低报价不作为中标的</w:t>
            </w:r>
            <w:r>
              <w:rPr>
                <w:rFonts w:hint="eastAsia"/>
                <w:b w:val="0"/>
                <w:bCs w:val="0"/>
                <w:spacing w:val="0"/>
                <w:sz w:val="24"/>
                <w:highlight w:val="none"/>
                <w:lang w:val="en-US" w:eastAsia="zh-CN"/>
              </w:rPr>
              <w:t>保证</w:t>
            </w:r>
            <w:r>
              <w:rPr>
                <w:rFonts w:hint="eastAsia"/>
                <w:b w:val="0"/>
                <w:bCs w:val="0"/>
                <w:spacing w:val="0"/>
                <w:sz w:val="24"/>
                <w:highlight w:val="none"/>
              </w:rPr>
              <w:t>。</w:t>
            </w:r>
          </w:p>
          <w:p w14:paraId="3477D422">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lang w:val="en-US" w:eastAsia="zh-CN"/>
              </w:rPr>
            </w:pPr>
            <w:r>
              <w:rPr>
                <w:rFonts w:hint="eastAsia"/>
                <w:b/>
                <w:bCs/>
                <w:spacing w:val="0"/>
                <w:sz w:val="24"/>
                <w:highlight w:val="none"/>
                <w:u w:val="single"/>
                <w:lang w:val="en-US" w:eastAsia="zh-CN"/>
              </w:rPr>
              <w:t>5、本项目所属行业：其他未列明行业。</w:t>
            </w:r>
            <w:r>
              <w:rPr>
                <w:rFonts w:hint="eastAsia"/>
                <w:b w:val="0"/>
                <w:bCs w:val="0"/>
                <w:spacing w:val="0"/>
                <w:sz w:val="24"/>
                <w:highlight w:val="none"/>
                <w:lang w:val="en-US" w:eastAsia="zh-CN"/>
              </w:rPr>
              <w:t>行业划分标准按《国民经济行业分类》执行。中小企业划分标准按《中小企业划型标准规定》（工信部联企业[2011]300号）文件规定执行。</w:t>
            </w:r>
          </w:p>
          <w:p w14:paraId="2CD5A1B8">
            <w:pPr>
              <w:pStyle w:val="21"/>
              <w:keepNext w:val="0"/>
              <w:keepLines w:val="0"/>
              <w:pageBreakBefore w:val="0"/>
              <w:overflowPunct/>
              <w:topLinePunct/>
              <w:bidi w:val="0"/>
              <w:spacing w:before="37" w:line="231" w:lineRule="auto"/>
              <w:ind w:right="131"/>
              <w:jc w:val="both"/>
              <w:rPr>
                <w:b/>
                <w:bCs/>
                <w:spacing w:val="0"/>
                <w:sz w:val="24"/>
                <w:highlight w:val="none"/>
              </w:rPr>
            </w:pPr>
            <w:r>
              <w:rPr>
                <w:rFonts w:hint="eastAsia"/>
                <w:b w:val="0"/>
                <w:bCs w:val="0"/>
                <w:spacing w:val="0"/>
                <w:sz w:val="24"/>
                <w:highlight w:val="none"/>
                <w:lang w:val="en-US" w:eastAsia="zh-CN"/>
              </w:rPr>
              <w:t>其他未列明行业中小企业划型标准：从业人员300人以下的为中小微型企业。其中，从业人员100人及以上的为中型企业；从业人员10人及以上的为小型企业；从业人员10人以下的为微型企业。</w:t>
            </w:r>
          </w:p>
        </w:tc>
      </w:tr>
    </w:tbl>
    <w:p w14:paraId="55A99E03">
      <w:pPr>
        <w:rPr>
          <w:rFonts w:ascii="Arial" w:hAnsi="Arial" w:eastAsia="Arial" w:cs="Arial"/>
          <w:sz w:val="21"/>
          <w:szCs w:val="21"/>
          <w:highlight w:val="none"/>
        </w:rPr>
        <w:sectPr>
          <w:footerReference r:id="rId7" w:type="default"/>
          <w:pgSz w:w="11905" w:h="16839"/>
          <w:pgMar w:top="1440" w:right="1800" w:bottom="1440" w:left="1800" w:header="0" w:footer="848" w:gutter="0"/>
          <w:pgNumType w:fmt="decimal" w:start="1"/>
          <w:cols w:space="720" w:num="1"/>
        </w:sectPr>
      </w:pPr>
    </w:p>
    <w:p w14:paraId="2B9F076F">
      <w:pPr>
        <w:spacing w:before="91" w:line="225" w:lineRule="auto"/>
        <w:ind w:left="10"/>
        <w:outlineLvl w:val="1"/>
        <w:rPr>
          <w:rFonts w:ascii="仿宋" w:hAnsi="仿宋" w:eastAsia="仿宋" w:cs="仿宋"/>
          <w:sz w:val="28"/>
          <w:szCs w:val="28"/>
          <w:highlight w:val="none"/>
        </w:rPr>
      </w:pPr>
      <w:r>
        <w:rPr>
          <w:rFonts w:ascii="仿宋" w:hAnsi="仿宋" w:eastAsia="仿宋" w:cs="仿宋"/>
          <w:spacing w:val="-11"/>
          <w:sz w:val="28"/>
          <w:szCs w:val="28"/>
          <w:highlight w:val="none"/>
          <w14:textOutline w14:w="5103" w14:cap="sq" w14:cmpd="sng">
            <w14:solidFill>
              <w14:srgbClr w14:val="000000"/>
            </w14:solidFill>
            <w14:prstDash w14:val="solid"/>
            <w14:bevel/>
          </w14:textOutline>
        </w:rPr>
        <w:t>正文</w:t>
      </w:r>
    </w:p>
    <w:p w14:paraId="05512309">
      <w:pPr>
        <w:spacing w:line="271" w:lineRule="auto"/>
        <w:rPr>
          <w:rFonts w:ascii="Arial"/>
          <w:sz w:val="21"/>
          <w:highlight w:val="none"/>
        </w:rPr>
      </w:pPr>
    </w:p>
    <w:p w14:paraId="3A713DC7">
      <w:pPr>
        <w:spacing w:before="78" w:line="224" w:lineRule="auto"/>
        <w:ind w:left="3572"/>
        <w:outlineLvl w:val="1"/>
        <w:rPr>
          <w:rFonts w:ascii="仿宋" w:hAnsi="仿宋" w:eastAsia="仿宋" w:cs="仿宋"/>
          <w:sz w:val="24"/>
          <w:szCs w:val="24"/>
          <w:highlight w:val="none"/>
        </w:rPr>
      </w:pPr>
      <w:r>
        <w:rPr>
          <w:rFonts w:ascii="仿宋" w:hAnsi="仿宋" w:eastAsia="仿宋" w:cs="仿宋"/>
          <w:spacing w:val="-11"/>
          <w:sz w:val="24"/>
          <w:szCs w:val="24"/>
          <w:highlight w:val="none"/>
          <w14:textOutline w14:w="4358" w14:cap="sq" w14:cmpd="sng">
            <w14:solidFill>
              <w14:srgbClr w14:val="000000"/>
            </w14:solidFill>
            <w14:prstDash w14:val="solid"/>
            <w14:bevel/>
          </w14:textOutline>
        </w:rPr>
        <w:t>一</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总</w:t>
      </w:r>
      <w:r>
        <w:rPr>
          <w:rFonts w:ascii="仿宋" w:hAnsi="仿宋" w:eastAsia="仿宋" w:cs="仿宋"/>
          <w:spacing w:val="23"/>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则</w:t>
      </w:r>
    </w:p>
    <w:p w14:paraId="0D8FBEFF">
      <w:pPr>
        <w:spacing w:line="258" w:lineRule="auto"/>
        <w:rPr>
          <w:rFonts w:ascii="Arial"/>
          <w:sz w:val="21"/>
          <w:highlight w:val="none"/>
        </w:rPr>
      </w:pPr>
    </w:p>
    <w:p w14:paraId="73D969CD">
      <w:pPr>
        <w:spacing w:line="258" w:lineRule="auto"/>
        <w:rPr>
          <w:rFonts w:ascii="Arial"/>
          <w:sz w:val="21"/>
          <w:highlight w:val="none"/>
        </w:rPr>
      </w:pPr>
    </w:p>
    <w:p w14:paraId="40E61790">
      <w:pPr>
        <w:spacing w:before="78" w:line="222" w:lineRule="auto"/>
        <w:ind w:left="14"/>
        <w:outlineLvl w:val="2"/>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1.</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采购人、采购代理机构及供应商</w:t>
      </w:r>
    </w:p>
    <w:p w14:paraId="3E96F9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1.1 采购人名称、地址及联系方式：见</w:t>
      </w:r>
      <w:r>
        <w:rPr>
          <w:rFonts w:ascii="仿宋" w:hAnsi="仿宋" w:eastAsia="仿宋" w:cs="仿宋"/>
          <w:spacing w:val="0"/>
          <w:sz w:val="24"/>
          <w:szCs w:val="24"/>
          <w:highlight w:val="none"/>
          <w:u w:val="single" w:color="auto"/>
        </w:rPr>
        <w:t>供应商须知前附表</w:t>
      </w:r>
      <w:r>
        <w:rPr>
          <w:rFonts w:ascii="仿宋" w:hAnsi="仿宋" w:eastAsia="仿宋" w:cs="仿宋"/>
          <w:spacing w:val="0"/>
          <w:sz w:val="24"/>
          <w:szCs w:val="24"/>
          <w:highlight w:val="none"/>
        </w:rPr>
        <w:t>。</w:t>
      </w:r>
    </w:p>
    <w:p w14:paraId="5EF190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1.2 采购代理机构名称、地址及联系方式：见</w:t>
      </w:r>
      <w:r>
        <w:rPr>
          <w:rFonts w:ascii="仿宋" w:hAnsi="仿宋" w:eastAsia="仿宋" w:cs="仿宋"/>
          <w:spacing w:val="0"/>
          <w:sz w:val="24"/>
          <w:szCs w:val="24"/>
          <w:highlight w:val="none"/>
          <w:u w:val="single" w:color="auto"/>
        </w:rPr>
        <w:t>供应商须知前附表</w:t>
      </w:r>
      <w:r>
        <w:rPr>
          <w:rFonts w:ascii="仿宋" w:hAnsi="仿宋" w:eastAsia="仿宋" w:cs="仿宋"/>
          <w:spacing w:val="0"/>
          <w:sz w:val="24"/>
          <w:szCs w:val="24"/>
          <w:highlight w:val="none"/>
        </w:rPr>
        <w:t>。</w:t>
      </w:r>
    </w:p>
    <w:p w14:paraId="74D5B05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1.3 供应商：是指响应、参加竞争的法人、非法人组织或者自然人。</w:t>
      </w:r>
    </w:p>
    <w:p w14:paraId="63C9428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4</w:t>
      </w:r>
      <w:r>
        <w:rPr>
          <w:rFonts w:ascii="仿宋" w:hAnsi="仿宋" w:eastAsia="仿宋" w:cs="仿宋"/>
          <w:spacing w:val="0"/>
          <w:sz w:val="24"/>
          <w:szCs w:val="24"/>
          <w:highlight w:val="none"/>
        </w:rPr>
        <w:t xml:space="preserve"> 潜在供应商：以</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文件规定的方式获取本项目</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文件的法人、非法人组织或者自然人。</w:t>
      </w:r>
    </w:p>
    <w:p w14:paraId="57B8F6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rPr>
        <w:t>开标会的</w:t>
      </w:r>
      <w:r>
        <w:rPr>
          <w:rFonts w:hint="eastAsia" w:ascii="仿宋" w:hAnsi="仿宋" w:eastAsia="仿宋" w:cs="仿宋"/>
          <w:spacing w:val="0"/>
          <w:sz w:val="24"/>
          <w:szCs w:val="24"/>
          <w:highlight w:val="none"/>
          <w:lang w:val="en-US" w:eastAsia="zh-CN"/>
        </w:rPr>
        <w:t>资格</w:t>
      </w:r>
      <w:r>
        <w:rPr>
          <w:rFonts w:hint="eastAsia" w:ascii="仿宋" w:hAnsi="仿宋" w:eastAsia="仿宋" w:cs="仿宋"/>
          <w:spacing w:val="0"/>
          <w:sz w:val="24"/>
          <w:szCs w:val="24"/>
          <w:highlight w:val="none"/>
        </w:rPr>
        <w:t>要求、开标时间及地点</w:t>
      </w:r>
    </w:p>
    <w:p w14:paraId="1CF3B8A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 xml:space="preserve"> 本项目开标的时间、地点已在</w:t>
      </w:r>
      <w:r>
        <w:rPr>
          <w:rFonts w:hint="eastAsia" w:ascii="仿宋" w:hAnsi="仿宋" w:eastAsia="仿宋" w:cs="仿宋"/>
          <w:spacing w:val="0"/>
          <w:sz w:val="24"/>
          <w:szCs w:val="24"/>
          <w:highlight w:val="none"/>
          <w:lang w:eastAsia="zh-CN"/>
        </w:rPr>
        <w:t>供应商须知前附表</w:t>
      </w:r>
      <w:r>
        <w:rPr>
          <w:rFonts w:hint="eastAsia" w:ascii="仿宋" w:hAnsi="仿宋" w:eastAsia="仿宋" w:cs="仿宋"/>
          <w:spacing w:val="0"/>
          <w:sz w:val="24"/>
          <w:szCs w:val="24"/>
          <w:highlight w:val="none"/>
        </w:rPr>
        <w:t>列清。</w:t>
      </w:r>
    </w:p>
    <w:p w14:paraId="44F7E0B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eastAsia="zh-CN"/>
        </w:rPr>
        <w:t>供应商应</w:t>
      </w:r>
      <w:r>
        <w:rPr>
          <w:rFonts w:hint="eastAsia" w:ascii="仿宋" w:hAnsi="仿宋" w:eastAsia="仿宋" w:cs="仿宋"/>
          <w:spacing w:val="0"/>
          <w:sz w:val="24"/>
          <w:szCs w:val="24"/>
          <w:highlight w:val="none"/>
        </w:rPr>
        <w:t>派代表</w:t>
      </w:r>
      <w:r>
        <w:rPr>
          <w:rFonts w:hint="eastAsia" w:ascii="仿宋" w:hAnsi="仿宋" w:eastAsia="仿宋" w:cs="仿宋"/>
          <w:spacing w:val="0"/>
          <w:sz w:val="24"/>
          <w:szCs w:val="24"/>
          <w:highlight w:val="none"/>
          <w:lang w:val="en-US" w:eastAsia="zh-CN"/>
        </w:rPr>
        <w:t>线上</w:t>
      </w:r>
      <w:r>
        <w:rPr>
          <w:rFonts w:hint="eastAsia" w:ascii="仿宋" w:hAnsi="仿宋" w:eastAsia="仿宋" w:cs="仿宋"/>
          <w:spacing w:val="0"/>
          <w:sz w:val="24"/>
          <w:szCs w:val="24"/>
          <w:highlight w:val="none"/>
        </w:rPr>
        <w:t>参加开标会</w:t>
      </w:r>
      <w:r>
        <w:rPr>
          <w:rFonts w:hint="eastAsia" w:ascii="仿宋" w:hAnsi="仿宋" w:eastAsia="仿宋" w:cs="仿宋"/>
          <w:spacing w:val="0"/>
          <w:sz w:val="24"/>
          <w:szCs w:val="24"/>
          <w:highlight w:val="none"/>
          <w:lang w:eastAsia="zh-CN"/>
        </w:rPr>
        <w:t>。</w:t>
      </w:r>
    </w:p>
    <w:p w14:paraId="4F14971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 xml:space="preserve">8 </w:t>
      </w:r>
      <w:r>
        <w:rPr>
          <w:rFonts w:hint="eastAsia" w:ascii="仿宋" w:hAnsi="仿宋" w:eastAsia="仿宋" w:cs="仿宋"/>
          <w:spacing w:val="0"/>
          <w:sz w:val="24"/>
          <w:szCs w:val="24"/>
          <w:highlight w:val="none"/>
        </w:rPr>
        <w:t>所有资格证明文件必须满足</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文件的要求，否则将拒绝其投标</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本次投标供应商具体资格要求如下：</w:t>
      </w:r>
    </w:p>
    <w:p w14:paraId="014E84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 xml:space="preserve">1.8.1 供应商应当符合供应商须知前附表中规定的资格条件要求； </w:t>
      </w:r>
    </w:p>
    <w:p w14:paraId="4AB6B6C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1.8.2 供应商不得存在下列情形之一：</w:t>
      </w:r>
    </w:p>
    <w:p w14:paraId="535BFCA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（1）单位负责人为同一人或者存在直接控股、管理关系的不同投标单位，不得参加同一合同项下的政府采购活动。</w:t>
      </w:r>
    </w:p>
    <w:p w14:paraId="64B595B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（2）除单一来源采购项目外，为采购项目提供整体设计、规范编制或者项目管理、监理、检测等服务的投标单位，不得再参加该采购项目的其他采购活动。</w:t>
      </w:r>
    </w:p>
    <w:p w14:paraId="19A8A87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3）供应商被列入失信被执行人、重大税收违法失信主体、政府采购严重违法失信行为记录名单（处罚决定规定的时间和地域范围内）。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供应商将被认定为投标无效。以联合体形式参加投标的，联合体任何成员存在以上不良信用记录的，联合体供应商将被认定为投标无效。</w:t>
      </w:r>
    </w:p>
    <w:p w14:paraId="02A553F5">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2、适用范围和</w:t>
      </w: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定义</w:t>
      </w:r>
    </w:p>
    <w:p w14:paraId="08FF8F9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2.1适用范围：本招标文件仅适用于本采购文件中所述的货物采购及相关服务。</w:t>
      </w:r>
    </w:p>
    <w:p w14:paraId="5FC7490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2.2定义</w:t>
      </w:r>
    </w:p>
    <w:p w14:paraId="3F341B7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1 “</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“招标人”、“甲方”均指</w:t>
      </w:r>
      <w:r>
        <w:rPr>
          <w:rFonts w:hint="eastAsia" w:ascii="仿宋" w:hAnsi="仿宋" w:eastAsia="仿宋" w:cs="仿宋"/>
          <w:spacing w:val="0"/>
          <w:position w:val="0"/>
          <w:sz w:val="24"/>
          <w:szCs w:val="24"/>
          <w:highlight w:val="none"/>
          <w:lang w:val="en-US" w:eastAsia="zh-CN"/>
        </w:rPr>
        <w:t xml:space="preserve">玛纳斯工业园区管理委员会 </w:t>
      </w:r>
      <w:r>
        <w:rPr>
          <w:rFonts w:hint="eastAsia" w:ascii="仿宋" w:hAnsi="仿宋" w:eastAsia="仿宋" w:cs="仿宋"/>
          <w:spacing w:val="0"/>
          <w:sz w:val="24"/>
          <w:szCs w:val="24"/>
          <w:highlight w:val="none"/>
        </w:rPr>
        <w:t>。</w:t>
      </w:r>
    </w:p>
    <w:p w14:paraId="06B1DFC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”系指新疆名诚博志工程项目管理有限公司。</w:t>
      </w:r>
    </w:p>
    <w:p w14:paraId="2BA4882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 xml:space="preserve">3 </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lang w:val="en-US" w:eastAsia="zh-CN"/>
        </w:rPr>
        <w:t>”、“投标供应商”均</w:t>
      </w:r>
      <w:r>
        <w:rPr>
          <w:rFonts w:hint="eastAsia" w:ascii="仿宋" w:hAnsi="仿宋" w:eastAsia="仿宋" w:cs="仿宋"/>
          <w:spacing w:val="0"/>
          <w:sz w:val="24"/>
          <w:szCs w:val="24"/>
          <w:highlight w:val="none"/>
        </w:rPr>
        <w:t>指响应</w:t>
      </w:r>
      <w:r>
        <w:rPr>
          <w:rFonts w:hint="eastAsia" w:ascii="仿宋" w:hAnsi="仿宋" w:eastAsia="仿宋" w:cs="仿宋"/>
          <w:spacing w:val="0"/>
          <w:sz w:val="24"/>
          <w:szCs w:val="24"/>
          <w:highlight w:val="none"/>
          <w:lang w:val="en-US" w:eastAsia="zh-CN"/>
        </w:rPr>
        <w:t>服务需求</w:t>
      </w:r>
      <w:r>
        <w:rPr>
          <w:rFonts w:hint="eastAsia" w:ascii="仿宋" w:hAnsi="仿宋" w:eastAsia="仿宋" w:cs="仿宋"/>
          <w:spacing w:val="0"/>
          <w:sz w:val="24"/>
          <w:szCs w:val="24"/>
          <w:highlight w:val="none"/>
        </w:rPr>
        <w:t>，并按照</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文件的要求参与本次</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任务竞争的法人、其他组织或者自然人，</w:t>
      </w:r>
      <w:r>
        <w:rPr>
          <w:rFonts w:hint="eastAsia" w:ascii="仿宋" w:hAnsi="仿宋" w:eastAsia="仿宋" w:cs="仿宋"/>
          <w:spacing w:val="0"/>
          <w:sz w:val="24"/>
          <w:szCs w:val="24"/>
          <w:highlight w:val="none"/>
          <w:lang w:eastAsia="zh-CN"/>
        </w:rPr>
        <w:t>中标/成交</w:t>
      </w:r>
      <w:r>
        <w:rPr>
          <w:rFonts w:hint="eastAsia" w:ascii="仿宋" w:hAnsi="仿宋" w:eastAsia="仿宋" w:cs="仿宋"/>
          <w:spacing w:val="0"/>
          <w:sz w:val="24"/>
          <w:szCs w:val="24"/>
          <w:highlight w:val="none"/>
        </w:rPr>
        <w:t>后即为</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人，签定合同后即为</w:t>
      </w:r>
      <w:r>
        <w:rPr>
          <w:rFonts w:hint="eastAsia" w:ascii="仿宋" w:hAnsi="仿宋" w:eastAsia="仿宋" w:cs="仿宋"/>
          <w:spacing w:val="0"/>
          <w:sz w:val="24"/>
          <w:szCs w:val="24"/>
          <w:highlight w:val="none"/>
          <w:lang w:val="en-US" w:eastAsia="zh-CN"/>
        </w:rPr>
        <w:t>乙方</w:t>
      </w:r>
      <w:r>
        <w:rPr>
          <w:rFonts w:hint="eastAsia" w:ascii="仿宋" w:hAnsi="仿宋" w:eastAsia="仿宋" w:cs="仿宋"/>
          <w:spacing w:val="0"/>
          <w:sz w:val="24"/>
          <w:szCs w:val="24"/>
          <w:highlight w:val="none"/>
          <w:lang w:eastAsia="zh-CN"/>
        </w:rPr>
        <w:t>。</w:t>
      </w:r>
    </w:p>
    <w:p w14:paraId="3F9AA1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4 “</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”系指投标人按合同要求，须向</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提供的一切产品及其他技术资料和材料。</w:t>
      </w:r>
    </w:p>
    <w:p w14:paraId="72F5DBA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5 “服务”系指投标人按合同规定向</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提供</w:t>
      </w:r>
      <w:r>
        <w:rPr>
          <w:rFonts w:hint="eastAsia" w:ascii="仿宋" w:hAnsi="仿宋" w:eastAsia="仿宋" w:cs="仿宋"/>
          <w:spacing w:val="0"/>
          <w:sz w:val="24"/>
          <w:szCs w:val="24"/>
          <w:highlight w:val="none"/>
          <w:lang w:val="en-US" w:eastAsia="zh-CN"/>
        </w:rPr>
        <w:t>的</w:t>
      </w:r>
      <w:r>
        <w:rPr>
          <w:rFonts w:hint="eastAsia" w:ascii="仿宋" w:hAnsi="仿宋" w:eastAsia="仿宋" w:cs="仿宋"/>
          <w:spacing w:val="0"/>
          <w:sz w:val="24"/>
          <w:szCs w:val="24"/>
          <w:highlight w:val="none"/>
        </w:rPr>
        <w:t>服务等其他类似的义务。</w:t>
      </w:r>
    </w:p>
    <w:p w14:paraId="44A64B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6 “甲方”系指购买</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和服务的单位。</w:t>
      </w:r>
    </w:p>
    <w:p w14:paraId="74B66A2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7 “乙方”系指提供合同</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和服务的经济实体。</w:t>
      </w:r>
    </w:p>
    <w:p w14:paraId="2B934B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8 项目说明</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详见投标人须知前附表。</w:t>
      </w:r>
    </w:p>
    <w:p w14:paraId="3E8261AA">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3、投标费用</w:t>
      </w:r>
    </w:p>
    <w:p w14:paraId="547D946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3.1 </w:t>
      </w:r>
      <w:r>
        <w:rPr>
          <w:rFonts w:hint="eastAsia" w:ascii="仿宋" w:hAnsi="仿宋" w:eastAsia="仿宋" w:cs="仿宋"/>
          <w:spacing w:val="0"/>
          <w:sz w:val="24"/>
          <w:szCs w:val="24"/>
          <w:highlight w:val="none"/>
          <w:lang w:val="en-US" w:eastAsia="zh-CN"/>
        </w:rPr>
        <w:t>供应商应承担所有编写、提交投标文件、参加采购活动等有关的费用，不论投标的结果如何，采购人和采购代理机构在任何情况下均无义务和责任承担这些费用</w:t>
      </w:r>
      <w:r>
        <w:rPr>
          <w:rFonts w:hint="eastAsia" w:ascii="仿宋" w:hAnsi="仿宋" w:eastAsia="仿宋" w:cs="仿宋"/>
          <w:spacing w:val="0"/>
          <w:sz w:val="24"/>
          <w:szCs w:val="24"/>
          <w:highlight w:val="none"/>
        </w:rPr>
        <w:t>。</w:t>
      </w:r>
    </w:p>
    <w:p w14:paraId="1A85832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3.2</w:t>
      </w:r>
      <w:r>
        <w:rPr>
          <w:rFonts w:hint="eastAsia" w:ascii="仿宋" w:hAnsi="仿宋" w:eastAsia="仿宋" w:cs="仿宋"/>
          <w:spacing w:val="0"/>
          <w:sz w:val="24"/>
          <w:szCs w:val="24"/>
          <w:highlight w:val="none"/>
          <w:lang w:val="en-US" w:eastAsia="zh-CN"/>
        </w:rPr>
        <w:t xml:space="preserve"> 本项目服务费按照差额定律累进计费方式计算，标准如下：</w:t>
      </w:r>
    </w:p>
    <w:p w14:paraId="4C22F89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中标金额100万元以下的部分,货物类费率1.50%,服务类费率1.50%；</w:t>
      </w:r>
    </w:p>
    <w:p w14:paraId="593C04B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中标金额100万元至500万元的部分,货物类费率1.10%,服务类费率0.80%；</w:t>
      </w:r>
    </w:p>
    <w:p w14:paraId="2C99EF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中标金额500万元至1000万元的部分,货物类采购费率0.80%,服务类采购费率0.45%；</w:t>
      </w:r>
    </w:p>
    <w:p w14:paraId="3BA85A5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注：本项目属于服务类采购项目，代理服务费由中标方在领取中标通知书时一次性足额支付</w:t>
      </w:r>
      <w:r>
        <w:rPr>
          <w:rFonts w:hint="eastAsia" w:ascii="仿宋" w:hAnsi="仿宋" w:eastAsia="仿宋" w:cs="仿宋"/>
          <w:spacing w:val="0"/>
          <w:sz w:val="24"/>
          <w:szCs w:val="24"/>
          <w:highlight w:val="none"/>
        </w:rPr>
        <w:t>。</w:t>
      </w:r>
    </w:p>
    <w:p w14:paraId="3524CCCA">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703F397B">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二、招标文件的组成</w:t>
      </w:r>
    </w:p>
    <w:p w14:paraId="6CF6BC54">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7542CA5E">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4、招标文件</w:t>
      </w:r>
    </w:p>
    <w:p w14:paraId="3FA979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4.1 招标文件包括下列内容：</w:t>
      </w:r>
    </w:p>
    <w:p w14:paraId="69A29AC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招标公告</w:t>
      </w:r>
    </w:p>
    <w:p w14:paraId="53F7925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第一章：投标人须知前附表</w:t>
      </w:r>
    </w:p>
    <w:p w14:paraId="45C8852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第二章：投标人须知</w:t>
      </w:r>
    </w:p>
    <w:p w14:paraId="69DB5FF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第三章：评标办法</w:t>
      </w:r>
    </w:p>
    <w:p w14:paraId="49C7FC0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第四章：合同条款</w:t>
      </w:r>
      <w:r>
        <w:rPr>
          <w:rFonts w:hint="eastAsia" w:ascii="仿宋" w:hAnsi="仿宋" w:eastAsia="仿宋" w:cs="仿宋"/>
          <w:spacing w:val="0"/>
          <w:sz w:val="24"/>
          <w:szCs w:val="24"/>
          <w:highlight w:val="none"/>
          <w:lang w:val="en-US" w:eastAsia="zh-CN"/>
        </w:rPr>
        <w:t>及格式</w:t>
      </w:r>
    </w:p>
    <w:p w14:paraId="177E3B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第五章：</w:t>
      </w:r>
      <w:r>
        <w:rPr>
          <w:rFonts w:hint="eastAsia" w:ascii="仿宋" w:hAnsi="仿宋" w:eastAsia="仿宋" w:cs="仿宋"/>
          <w:spacing w:val="0"/>
          <w:sz w:val="24"/>
          <w:szCs w:val="24"/>
          <w:highlight w:val="none"/>
          <w:lang w:val="en-US" w:eastAsia="zh-CN"/>
        </w:rPr>
        <w:t>采购内容及规格参数</w:t>
      </w:r>
    </w:p>
    <w:p w14:paraId="04CCE6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第六章：投标文件部分格式</w:t>
      </w:r>
    </w:p>
    <w:p w14:paraId="237468B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4.2  招标文件由本文件及</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按有关规定发出的招标文件补充构成。招标文件的澄清、修改、招标答疑纪要等书面材料在本招标项目中均称招标文件补充。</w:t>
      </w:r>
    </w:p>
    <w:p w14:paraId="4C666ED7">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5、招标文件的澄清</w:t>
      </w:r>
      <w:r>
        <w:rPr>
          <w:rFonts w:hint="eastAsia" w:ascii="仿宋" w:hAnsi="仿宋" w:eastAsia="仿宋" w:cs="仿宋"/>
          <w:spacing w:val="-11"/>
          <w:sz w:val="24"/>
          <w:szCs w:val="24"/>
          <w:highlight w:val="none"/>
          <w:lang w:eastAsia="zh-CN"/>
          <w14:textOutline w14:w="4358" w14:cap="sq" w14:cmpd="sng">
            <w14:solidFill>
              <w14:srgbClr w14:val="000000"/>
            </w14:solidFill>
            <w14:prstDash w14:val="solid"/>
            <w14:bevel/>
          </w14:textOutline>
        </w:rPr>
        <w:t>及</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修改</w:t>
      </w:r>
    </w:p>
    <w:p w14:paraId="3B44A59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.1 在投标截止时间15日以前，</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都可能以招标文件补充的方式澄清及修改招标文件。</w:t>
      </w:r>
      <w:r>
        <w:rPr>
          <w:rFonts w:hint="eastAsia" w:ascii="仿宋" w:hAnsi="仿宋" w:eastAsia="仿宋" w:cs="仿宋"/>
          <w:spacing w:val="0"/>
          <w:sz w:val="24"/>
          <w:szCs w:val="24"/>
          <w:highlight w:val="none"/>
          <w:lang w:eastAsia="zh-CN"/>
        </w:rPr>
        <w:t>修改后的文件通过新疆政府采购云平台（www.zcygov.cn）发布，投标供应商自行及时查阅</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采购人和采购代理机构不对因</w:t>
      </w: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lang w:eastAsia="zh-CN"/>
        </w:rPr>
        <w:t>未及时查阅或误读等原因造成的结果负责。</w:t>
      </w:r>
    </w:p>
    <w:p w14:paraId="3D2D56A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.2 招标文件补充作为招标文件的组成部分，对投标人具有同等约束力。如果招标文件补充内容与在此招标文件补充发出之前的招标文件中相关内容冲突，请投标人执行招标文件补充的相关内容。</w:t>
      </w:r>
    </w:p>
    <w:p w14:paraId="4534827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.3 为使投标人在编制投标文件时把招标文件补充内容考虑进去，</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可以相应延长投标截止日期，具体时间将在招标文件补充中写明。</w:t>
      </w:r>
    </w:p>
    <w:p w14:paraId="7779F8B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3775F005">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6ADB1758">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三、</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投标文件的编制</w:t>
      </w:r>
    </w:p>
    <w:p w14:paraId="7030A2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02404455">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p>
    <w:p w14:paraId="2E574701">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、投标文件的编写</w:t>
      </w:r>
    </w:p>
    <w:p w14:paraId="1CA8EB8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.1 投标人应按招标文件的要求，认真编制投标文件，投标文件应对招标文件提出的实质性要求和条件做出响应。</w:t>
      </w:r>
    </w:p>
    <w:p w14:paraId="2C41F66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.2 投标人应仔细阅读招标文件，了解招标文件的要求。在充分理解招标文件提出的质量要求、服务、商务条件后，制作投标文件。</w:t>
      </w:r>
    </w:p>
    <w:p w14:paraId="6F6C18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6.3 投标文件应编制目录及页码，且目录及页码应相互对应。</w:t>
      </w:r>
    </w:p>
    <w:p w14:paraId="1C81403A">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7、投标的语言及计量单位</w:t>
      </w:r>
    </w:p>
    <w:p w14:paraId="0DA6799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.1 投标人的投标文件以及投标人与</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就有关招标活动的所有来往函电均应使用中文。如果投标文件或与投标有关的其它文件、信件及来往函电以其它语言书写，投标人应将其译成中文。</w:t>
      </w:r>
    </w:p>
    <w:p w14:paraId="425191C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.2 投标文件中所使用的计量单位除招标文件中有特殊规定外，一律使用法定计量单位。</w:t>
      </w:r>
    </w:p>
    <w:p w14:paraId="7E5E97EC">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、投标文件构成</w:t>
      </w:r>
    </w:p>
    <w:p w14:paraId="0D78A33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.1包括下列内容：</w:t>
      </w:r>
    </w:p>
    <w:p w14:paraId="54B97F1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一、投标函</w:t>
      </w:r>
    </w:p>
    <w:p w14:paraId="38E4413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二、开标一览表</w:t>
      </w:r>
    </w:p>
    <w:p w14:paraId="4D23511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三、营业执照</w:t>
      </w:r>
    </w:p>
    <w:p w14:paraId="6290CF6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四、各类资格证明文件（经营许可证等）</w:t>
      </w:r>
    </w:p>
    <w:p w14:paraId="3B8A81E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五、法定代表人身份证明</w:t>
      </w:r>
    </w:p>
    <w:p w14:paraId="2DB5330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六、法定代表人授权书</w:t>
      </w:r>
    </w:p>
    <w:p w14:paraId="27357DF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七、保证金缴纳凭证</w:t>
      </w:r>
    </w:p>
    <w:p w14:paraId="48E492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八、供应商简介</w:t>
      </w:r>
    </w:p>
    <w:p w14:paraId="7694D5F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九、商务响应与偏离表</w:t>
      </w:r>
    </w:p>
    <w:p w14:paraId="3184E4B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十、技术方案</w:t>
      </w:r>
    </w:p>
    <w:p w14:paraId="0AD0E95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9、投标书内容填写说明</w:t>
      </w:r>
    </w:p>
    <w:p w14:paraId="0C6524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.1 投标人应按招标文件中要求的统一格式填写，无格式的投标人自行编制。</w:t>
      </w:r>
    </w:p>
    <w:p w14:paraId="57B73A0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.2 开标一览表的内容，要求按格式填写、不能随意涂改。</w:t>
      </w:r>
    </w:p>
    <w:p w14:paraId="0BDAD45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.3 投标人按招标文件要求编制投标文件。</w:t>
      </w:r>
    </w:p>
    <w:p w14:paraId="7CBAE64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10、投标报价</w:t>
      </w:r>
    </w:p>
    <w:p w14:paraId="6F41D81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.1 投标报价超过</w:t>
      </w:r>
      <w:r>
        <w:rPr>
          <w:rFonts w:hint="eastAsia" w:ascii="仿宋" w:hAnsi="仿宋" w:eastAsia="仿宋" w:cs="仿宋"/>
          <w:spacing w:val="0"/>
          <w:sz w:val="24"/>
          <w:szCs w:val="24"/>
          <w:highlight w:val="none"/>
          <w:lang w:val="en-US" w:eastAsia="zh-CN"/>
        </w:rPr>
        <w:t>最高限价</w:t>
      </w:r>
      <w:r>
        <w:rPr>
          <w:rFonts w:hint="eastAsia" w:ascii="仿宋" w:hAnsi="仿宋" w:eastAsia="仿宋" w:cs="仿宋"/>
          <w:spacing w:val="0"/>
          <w:sz w:val="24"/>
          <w:szCs w:val="24"/>
          <w:highlight w:val="none"/>
        </w:rPr>
        <w:t>的，报价无效，其投标应作</w:t>
      </w:r>
      <w:r>
        <w:rPr>
          <w:rFonts w:hint="eastAsia" w:ascii="仿宋" w:hAnsi="仿宋" w:eastAsia="仿宋" w:cs="仿宋"/>
          <w:spacing w:val="0"/>
          <w:sz w:val="24"/>
          <w:szCs w:val="24"/>
          <w:highlight w:val="none"/>
          <w:lang w:val="en-US" w:eastAsia="zh-CN"/>
        </w:rPr>
        <w:t>无效标</w:t>
      </w:r>
      <w:r>
        <w:rPr>
          <w:rFonts w:hint="eastAsia" w:ascii="仿宋" w:hAnsi="仿宋" w:eastAsia="仿宋" w:cs="仿宋"/>
          <w:spacing w:val="0"/>
          <w:sz w:val="24"/>
          <w:szCs w:val="24"/>
          <w:highlight w:val="none"/>
        </w:rPr>
        <w:t>处理</w:t>
      </w:r>
      <w:r>
        <w:rPr>
          <w:rFonts w:hint="eastAsia" w:ascii="仿宋" w:hAnsi="仿宋" w:eastAsia="仿宋" w:cs="仿宋"/>
          <w:spacing w:val="0"/>
          <w:sz w:val="24"/>
          <w:szCs w:val="24"/>
          <w:highlight w:val="none"/>
          <w:lang w:eastAsia="zh-CN"/>
        </w:rPr>
        <w:t>。</w:t>
      </w:r>
    </w:p>
    <w:p w14:paraId="667EF33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.2 投标报价为本招标文件所确定的招标范围内的全部工作内容的价格体现。任何有选择的报价将不予接受，</w:t>
      </w:r>
      <w:r>
        <w:rPr>
          <w:rFonts w:hint="eastAsia" w:ascii="仿宋" w:hAnsi="仿宋" w:eastAsia="仿宋" w:cs="仿宋"/>
          <w:spacing w:val="0"/>
          <w:sz w:val="24"/>
          <w:szCs w:val="24"/>
          <w:highlight w:val="none"/>
          <w:lang w:eastAsia="zh-CN"/>
        </w:rPr>
        <w:t>清单</w:t>
      </w:r>
      <w:r>
        <w:rPr>
          <w:rFonts w:hint="eastAsia" w:ascii="仿宋" w:hAnsi="仿宋" w:eastAsia="仿宋" w:cs="仿宋"/>
          <w:spacing w:val="0"/>
          <w:sz w:val="24"/>
          <w:szCs w:val="24"/>
          <w:highlight w:val="none"/>
          <w:lang w:val="en-US" w:eastAsia="zh-CN"/>
        </w:rPr>
        <w:t>上的</w:t>
      </w:r>
      <w:r>
        <w:rPr>
          <w:rFonts w:hint="eastAsia" w:ascii="仿宋" w:hAnsi="仿宋" w:eastAsia="仿宋" w:cs="仿宋"/>
          <w:spacing w:val="0"/>
          <w:sz w:val="24"/>
          <w:szCs w:val="24"/>
          <w:highlight w:val="none"/>
        </w:rPr>
        <w:t>每种</w:t>
      </w:r>
      <w:r>
        <w:rPr>
          <w:rFonts w:hint="eastAsia" w:ascii="仿宋" w:hAnsi="仿宋" w:eastAsia="仿宋" w:cs="仿宋"/>
          <w:spacing w:val="0"/>
          <w:sz w:val="24"/>
          <w:szCs w:val="24"/>
          <w:highlight w:val="none"/>
          <w:lang w:val="en-US" w:eastAsia="zh-CN"/>
        </w:rPr>
        <w:t>货物</w:t>
      </w:r>
      <w:r>
        <w:rPr>
          <w:rFonts w:hint="eastAsia" w:ascii="仿宋" w:hAnsi="仿宋" w:eastAsia="仿宋" w:cs="仿宋"/>
          <w:spacing w:val="0"/>
          <w:sz w:val="24"/>
          <w:szCs w:val="24"/>
          <w:highlight w:val="none"/>
        </w:rPr>
        <w:t>只允许有一个报价。其它各类报价也只允许有一个报价（除非</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另有约定）。</w:t>
      </w:r>
    </w:p>
    <w:p w14:paraId="748DDAC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 xml:space="preserve">.3 </w:t>
      </w:r>
      <w:r>
        <w:rPr>
          <w:rFonts w:hint="eastAsia" w:ascii="仿宋" w:hAnsi="仿宋" w:eastAsia="仿宋" w:cs="仿宋"/>
          <w:spacing w:val="0"/>
          <w:sz w:val="24"/>
          <w:szCs w:val="24"/>
          <w:highlight w:val="none"/>
          <w:lang w:val="en-US" w:eastAsia="zh-CN"/>
        </w:rPr>
        <w:t>报价大小写不一致的，以大写金额为准；</w:t>
      </w:r>
      <w:r>
        <w:rPr>
          <w:rFonts w:hint="eastAsia" w:ascii="仿宋" w:hAnsi="仿宋" w:eastAsia="仿宋" w:cs="仿宋"/>
          <w:spacing w:val="0"/>
          <w:sz w:val="24"/>
          <w:szCs w:val="24"/>
          <w:highlight w:val="none"/>
        </w:rPr>
        <w:t>当分项价之和与总价不符时，以分项价为准</w:t>
      </w:r>
      <w:r>
        <w:rPr>
          <w:rFonts w:hint="eastAsia" w:ascii="仿宋" w:hAnsi="仿宋" w:eastAsia="仿宋" w:cs="仿宋"/>
          <w:spacing w:val="0"/>
          <w:sz w:val="24"/>
          <w:szCs w:val="24"/>
          <w:highlight w:val="none"/>
          <w:lang w:val="en-US" w:eastAsia="zh-CN"/>
        </w:rPr>
        <w:t>修正总价</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开标一览表内容与投标文件相应内容不一致的，以开标一览表为准，电子招投标的，以开启报价环节显示的内容为准。</w:t>
      </w:r>
    </w:p>
    <w:p w14:paraId="51C8607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.4 报价币种为人民币，进口部分也应以人民币报价。</w:t>
      </w:r>
    </w:p>
    <w:p w14:paraId="527FCEC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.5</w:t>
      </w:r>
      <w:r>
        <w:rPr>
          <w:rFonts w:hint="eastAsia" w:ascii="仿宋" w:hAnsi="仿宋" w:eastAsia="仿宋" w:cs="仿宋"/>
          <w:spacing w:val="0"/>
          <w:sz w:val="24"/>
          <w:szCs w:val="24"/>
          <w:highlight w:val="none"/>
          <w:lang w:eastAsia="zh-CN"/>
        </w:rPr>
        <w:t xml:space="preserve"> 投标文件中的总价金额与单价计算出的结果不一致的，以单价金额为准修正总价，但单价金额小数点有明显错误的除外。</w:t>
      </w:r>
    </w:p>
    <w:p w14:paraId="0359A79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 xml:space="preserve">10.6 </w:t>
      </w:r>
      <w:r>
        <w:rPr>
          <w:rFonts w:hint="eastAsia" w:ascii="仿宋" w:hAnsi="仿宋" w:eastAsia="仿宋" w:cs="仿宋"/>
          <w:spacing w:val="0"/>
          <w:sz w:val="24"/>
          <w:szCs w:val="24"/>
          <w:highlight w:val="none"/>
          <w:lang w:eastAsia="zh-CN"/>
        </w:rPr>
        <w:t>在评标过程中，评标委员会认为投标人报价明显低于其他有效投标人报价，有可能影响</w:t>
      </w:r>
      <w:r>
        <w:rPr>
          <w:rFonts w:hint="eastAsia" w:ascii="仿宋" w:hAnsi="仿宋" w:eastAsia="仿宋" w:cs="仿宋"/>
          <w:spacing w:val="0"/>
          <w:sz w:val="24"/>
          <w:szCs w:val="24"/>
          <w:highlight w:val="none"/>
          <w:lang w:val="en-US" w:eastAsia="zh-CN"/>
        </w:rPr>
        <w:t>服务内容及要求</w:t>
      </w:r>
      <w:r>
        <w:rPr>
          <w:rFonts w:hint="eastAsia" w:ascii="仿宋" w:hAnsi="仿宋" w:eastAsia="仿宋" w:cs="仿宋"/>
          <w:spacing w:val="0"/>
          <w:sz w:val="24"/>
          <w:szCs w:val="24"/>
          <w:highlight w:val="none"/>
          <w:lang w:eastAsia="zh-CN"/>
        </w:rPr>
        <w:t>或者不能诚信履约的，评标委员会应当要求其在合理的时间内提供成本构成说明，并提交相关证明材料。供应商书面说明应当按照国家财务会计制度的规定要求，逐项就供应商提供的货物、服务和工程的主营业务成本（应根据供应商企业类型予以区别）、税金及附加、销售费用、管理费用、财务费用等成本构成事项详细陈述。</w:t>
      </w:r>
    </w:p>
    <w:p w14:paraId="301E70D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hint="eastAsia" w:ascii="仿宋" w:hAnsi="仿宋" w:eastAsia="仿宋" w:cs="仿宋"/>
          <w:spacing w:val="0"/>
          <w:sz w:val="24"/>
          <w:szCs w:val="24"/>
          <w:highlight w:val="none"/>
          <w:lang w:val="en-US" w:eastAsia="zh-CN"/>
        </w:rPr>
        <w:t xml:space="preserve"> </w:t>
      </w:r>
    </w:p>
    <w:p w14:paraId="51781E2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供应商提供</w:t>
      </w:r>
      <w:r>
        <w:rPr>
          <w:rFonts w:hint="eastAsia" w:ascii="仿宋" w:hAnsi="仿宋" w:eastAsia="仿宋" w:cs="仿宋"/>
          <w:spacing w:val="0"/>
          <w:sz w:val="24"/>
          <w:szCs w:val="24"/>
          <w:highlight w:val="none"/>
          <w:lang w:val="en-US" w:eastAsia="zh-CN"/>
        </w:rPr>
        <w:t>书面</w:t>
      </w:r>
      <w:r>
        <w:rPr>
          <w:rFonts w:hint="eastAsia" w:ascii="仿宋" w:hAnsi="仿宋" w:eastAsia="仿宋" w:cs="仿宋"/>
          <w:spacing w:val="0"/>
          <w:sz w:val="24"/>
          <w:szCs w:val="24"/>
          <w:highlight w:val="none"/>
          <w:lang w:eastAsia="zh-CN"/>
        </w:rPr>
        <w:t>说明后，评标委员会应当结合项目</w:t>
      </w:r>
      <w:r>
        <w:rPr>
          <w:rFonts w:hint="eastAsia" w:ascii="仿宋" w:hAnsi="仿宋" w:eastAsia="仿宋" w:cs="仿宋"/>
          <w:spacing w:val="0"/>
          <w:sz w:val="24"/>
          <w:szCs w:val="24"/>
          <w:highlight w:val="none"/>
          <w:lang w:val="en-US" w:eastAsia="zh-CN"/>
        </w:rPr>
        <w:t>采购内容及要求</w:t>
      </w:r>
      <w:r>
        <w:rPr>
          <w:rFonts w:hint="eastAsia" w:ascii="仿宋" w:hAnsi="仿宋" w:eastAsia="仿宋" w:cs="仿宋"/>
          <w:spacing w:val="0"/>
          <w:sz w:val="24"/>
          <w:szCs w:val="24"/>
          <w:highlight w:val="none"/>
          <w:lang w:eastAsia="zh-CN"/>
        </w:rPr>
        <w:t>、专业实际情况、供应商财务状况报告、与其他供应商比较情况等就供应商书面说明进行审查评价。供应商拒绝或者变相拒绝提供有效书面说明或者书面说明不能证明其报价合理性的，评标委员会应当将其投标响应文件作为无效处理。</w:t>
      </w:r>
    </w:p>
    <w:p w14:paraId="45065A3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10.7 </w:t>
      </w:r>
      <w:r>
        <w:rPr>
          <w:rFonts w:hint="eastAsia" w:ascii="仿宋" w:hAnsi="仿宋" w:eastAsia="仿宋" w:cs="仿宋"/>
          <w:spacing w:val="0"/>
          <w:sz w:val="24"/>
          <w:szCs w:val="24"/>
          <w:highlight w:val="none"/>
        </w:rPr>
        <w:t>在报价</w:t>
      </w:r>
      <w:r>
        <w:rPr>
          <w:rFonts w:hint="eastAsia" w:ascii="仿宋" w:hAnsi="仿宋" w:eastAsia="仿宋" w:cs="仿宋"/>
          <w:spacing w:val="0"/>
          <w:sz w:val="24"/>
          <w:szCs w:val="24"/>
          <w:highlight w:val="none"/>
          <w:lang w:eastAsia="zh-CN"/>
        </w:rPr>
        <w:t>评审</w:t>
      </w:r>
      <w:r>
        <w:rPr>
          <w:rFonts w:hint="eastAsia" w:ascii="仿宋" w:hAnsi="仿宋" w:eastAsia="仿宋" w:cs="仿宋"/>
          <w:spacing w:val="0"/>
          <w:sz w:val="24"/>
          <w:szCs w:val="24"/>
          <w:highlight w:val="none"/>
        </w:rPr>
        <w:t>环节对符合以下条件的企业报价给予</w:t>
      </w:r>
      <w:r>
        <w:rPr>
          <w:rFonts w:hint="eastAsia" w:ascii="仿宋" w:hAnsi="仿宋" w:eastAsia="仿宋" w:cs="仿宋"/>
          <w:spacing w:val="0"/>
          <w:sz w:val="24"/>
          <w:szCs w:val="24"/>
          <w:highlight w:val="none"/>
          <w:lang w:val="en-US" w:eastAsia="zh-CN"/>
        </w:rPr>
        <w:t>10</w:t>
      </w:r>
      <w:r>
        <w:rPr>
          <w:rFonts w:hint="eastAsia" w:ascii="仿宋" w:hAnsi="仿宋" w:eastAsia="仿宋" w:cs="仿宋"/>
          <w:spacing w:val="0"/>
          <w:sz w:val="24"/>
          <w:szCs w:val="24"/>
          <w:highlight w:val="none"/>
        </w:rPr>
        <w:t>%的扣除，用扣除后的价格参与评审，同时都符合的只做一次扣除，不累加：</w:t>
      </w:r>
    </w:p>
    <w:p w14:paraId="0E8E38F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   （1）根据财政部、工业和信息化部关于印发《政府采购促进中小企业发展管理办法》（财库﹝2020﹞46号）的通知，投标人及其所投产品的制造商均属于《工业和信息化部、国家统计局、国家发展和改革委员会、财政部关于印发中小企业划型标准规定的通知》(工信部联企业[2011]300号)中规定的小型、微型企业标准的，需提供《中小企业声明函》 。</w:t>
      </w:r>
    </w:p>
    <w:p w14:paraId="2F36C11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p w14:paraId="02489C3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需提供《残疾人福利性单位声明函》。</w:t>
      </w:r>
    </w:p>
    <w:p w14:paraId="538BBC1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注：声明函格式</w:t>
      </w:r>
      <w:r>
        <w:rPr>
          <w:rFonts w:hint="eastAsia" w:ascii="仿宋" w:hAnsi="仿宋" w:eastAsia="仿宋" w:cs="仿宋"/>
          <w:spacing w:val="0"/>
          <w:sz w:val="24"/>
          <w:szCs w:val="24"/>
          <w:highlight w:val="none"/>
          <w:lang w:val="en-US" w:eastAsia="zh-CN"/>
        </w:rPr>
        <w:t>根据《政府采购促进中小企业发展暂行办法》(财库﹝2020﹞46号)相关规定格式填写</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本项目所属行业为 工业（制造业） ，</w:t>
      </w:r>
      <w:r>
        <w:rPr>
          <w:rFonts w:hint="eastAsia" w:ascii="仿宋" w:hAnsi="仿宋" w:eastAsia="仿宋" w:cs="仿宋"/>
          <w:spacing w:val="0"/>
          <w:sz w:val="24"/>
          <w:szCs w:val="24"/>
          <w:highlight w:val="none"/>
        </w:rPr>
        <w:t>投标单位对声明的真实性负责。如有虚假，本次投标作无效标处理（已</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的</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无效），采购代理机构有权力不退还投标保证金和</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服务费，且有权上报政府采购监管部门，并建议监管部门将</w:t>
      </w:r>
      <w:r>
        <w:rPr>
          <w:rFonts w:hint="eastAsia" w:ascii="仿宋" w:hAnsi="仿宋" w:eastAsia="仿宋" w:cs="仿宋"/>
          <w:spacing w:val="0"/>
          <w:sz w:val="24"/>
          <w:szCs w:val="24"/>
          <w:highlight w:val="none"/>
          <w:lang w:val="en-US" w:eastAsia="zh-CN"/>
        </w:rPr>
        <w:t>其</w:t>
      </w:r>
      <w:r>
        <w:rPr>
          <w:rFonts w:hint="eastAsia" w:ascii="仿宋" w:hAnsi="仿宋" w:eastAsia="仿宋" w:cs="仿宋"/>
          <w:spacing w:val="0"/>
          <w:sz w:val="24"/>
          <w:szCs w:val="24"/>
          <w:highlight w:val="none"/>
        </w:rPr>
        <w:t>列入不良行为记录名单，在一至三年内禁止</w:t>
      </w:r>
      <w:r>
        <w:rPr>
          <w:rFonts w:hint="eastAsia" w:ascii="仿宋" w:hAnsi="仿宋" w:eastAsia="仿宋" w:cs="仿宋"/>
          <w:spacing w:val="0"/>
          <w:sz w:val="24"/>
          <w:szCs w:val="24"/>
          <w:highlight w:val="none"/>
          <w:lang w:val="en-US" w:eastAsia="zh-CN"/>
        </w:rPr>
        <w:t>其</w:t>
      </w:r>
      <w:r>
        <w:rPr>
          <w:rFonts w:hint="eastAsia" w:ascii="仿宋" w:hAnsi="仿宋" w:eastAsia="仿宋" w:cs="仿宋"/>
          <w:spacing w:val="0"/>
          <w:sz w:val="24"/>
          <w:szCs w:val="24"/>
          <w:highlight w:val="none"/>
        </w:rPr>
        <w:t>参加政府采购项目并予以通报”。</w:t>
      </w:r>
    </w:p>
    <w:p w14:paraId="6126B75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p>
    <w:p w14:paraId="7C13868E">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11、投标文件的签署及规定</w:t>
      </w:r>
    </w:p>
    <w:p w14:paraId="12AF8D6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.1 投标人应按招标文件的要求，认真编制投标文件，投标文件应对招标文件提出的实质性要求和条件做出响应。</w:t>
      </w:r>
    </w:p>
    <w:p w14:paraId="1FF706F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.2 投标文件应由投标人的法定代表人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或其委托代理人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加盖单位公章。委托代理人签字的，投标文件应附法定代表人签署的授权委托书。投标文件中应尽量避免涂改、行间插字或删除。如果出现上述情况，改动之处应由投标人的法定代表人（或其委托代理人）盖章（或签字）并加盖单位公章。投标文件封面均应由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或其委托代理人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并加盖单位公章。由委托代理人签字或盖章的投标文件中须同时提交投标文件签署授权委托书。所有复印件须加盖公章，投标文件签署授权委托书</w:t>
      </w:r>
      <w:r>
        <w:rPr>
          <w:rFonts w:hint="eastAsia" w:ascii="仿宋" w:hAnsi="仿宋" w:eastAsia="仿宋" w:cs="仿宋"/>
          <w:spacing w:val="0"/>
          <w:sz w:val="24"/>
          <w:szCs w:val="24"/>
          <w:highlight w:val="none"/>
          <w:lang w:eastAsia="zh-CN"/>
        </w:rPr>
        <w:t>的</w:t>
      </w:r>
      <w:r>
        <w:rPr>
          <w:rFonts w:hint="eastAsia" w:ascii="仿宋" w:hAnsi="仿宋" w:eastAsia="仿宋" w:cs="仿宋"/>
          <w:spacing w:val="0"/>
          <w:sz w:val="24"/>
          <w:szCs w:val="24"/>
          <w:highlight w:val="none"/>
        </w:rPr>
        <w:t>格式、签字、盖章及内容均应符合法律规定的要求，否则投标文件签署授权委托书无效。</w:t>
      </w:r>
    </w:p>
    <w:p w14:paraId="4B62977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.3 投标文件一般应无涂改和行间插字现象。表面整洁，如确需涂改（或插字），应在修改之处加盖单位公章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并由投标人的法定代表人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或其授权的代理人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确认。</w:t>
      </w:r>
    </w:p>
    <w:p w14:paraId="3CD5408B">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12、投标保证金</w:t>
      </w:r>
    </w:p>
    <w:p w14:paraId="1B81A2B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12.1</w:t>
      </w:r>
      <w:r>
        <w:rPr>
          <w:rFonts w:hint="eastAsia" w:ascii="仿宋" w:hAnsi="仿宋" w:eastAsia="仿宋" w:cs="仿宋"/>
          <w:spacing w:val="0"/>
          <w:sz w:val="24"/>
          <w:szCs w:val="24"/>
          <w:highlight w:val="none"/>
        </w:rPr>
        <w:t xml:space="preserve"> 采购方因投标人的违规行为而受到损害时将不予退还投标人的</w:t>
      </w:r>
      <w:r>
        <w:rPr>
          <w:rFonts w:hint="eastAsia" w:ascii="仿宋" w:hAnsi="仿宋" w:eastAsia="仿宋" w:cs="仿宋"/>
          <w:spacing w:val="0"/>
          <w:sz w:val="24"/>
          <w:szCs w:val="24"/>
          <w:highlight w:val="none"/>
          <w:lang w:eastAsia="zh-CN"/>
        </w:rPr>
        <w:t>投标</w:t>
      </w:r>
      <w:r>
        <w:rPr>
          <w:rFonts w:hint="eastAsia" w:ascii="仿宋" w:hAnsi="仿宋" w:eastAsia="仿宋" w:cs="仿宋"/>
          <w:spacing w:val="0"/>
          <w:sz w:val="24"/>
          <w:szCs w:val="24"/>
          <w:highlight w:val="none"/>
        </w:rPr>
        <w:t>保证金作为所受损害的补偿。</w:t>
      </w:r>
    </w:p>
    <w:p w14:paraId="14187B1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12.2 </w:t>
      </w:r>
      <w:r>
        <w:rPr>
          <w:rFonts w:hint="eastAsia" w:ascii="仿宋" w:hAnsi="仿宋" w:eastAsia="仿宋" w:cs="仿宋"/>
          <w:spacing w:val="0"/>
          <w:sz w:val="24"/>
          <w:szCs w:val="24"/>
          <w:highlight w:val="none"/>
          <w:lang w:eastAsia="zh-CN"/>
        </w:rPr>
        <w:t>投标</w:t>
      </w:r>
      <w:r>
        <w:rPr>
          <w:rFonts w:hint="eastAsia" w:ascii="仿宋" w:hAnsi="仿宋" w:eastAsia="仿宋" w:cs="仿宋"/>
          <w:spacing w:val="0"/>
          <w:sz w:val="24"/>
          <w:szCs w:val="24"/>
          <w:highlight w:val="none"/>
          <w:lang w:val="en-US" w:eastAsia="zh-CN"/>
        </w:rPr>
        <w:t>人</w:t>
      </w:r>
      <w:r>
        <w:rPr>
          <w:rFonts w:hint="eastAsia" w:ascii="仿宋" w:hAnsi="仿宋" w:eastAsia="仿宋" w:cs="仿宋"/>
          <w:spacing w:val="0"/>
          <w:sz w:val="24"/>
          <w:szCs w:val="24"/>
          <w:highlight w:val="none"/>
        </w:rPr>
        <w:t>应</w:t>
      </w:r>
      <w:r>
        <w:rPr>
          <w:rFonts w:hint="eastAsia" w:ascii="仿宋" w:hAnsi="仿宋" w:eastAsia="仿宋" w:cs="仿宋"/>
          <w:spacing w:val="0"/>
          <w:sz w:val="24"/>
          <w:szCs w:val="24"/>
          <w:highlight w:val="none"/>
          <w:lang w:val="en-US" w:eastAsia="zh-CN"/>
        </w:rPr>
        <w:t>按采购</w:t>
      </w:r>
      <w:r>
        <w:rPr>
          <w:rFonts w:hint="eastAsia" w:ascii="仿宋" w:hAnsi="仿宋" w:eastAsia="仿宋" w:cs="仿宋"/>
          <w:spacing w:val="0"/>
          <w:sz w:val="24"/>
          <w:szCs w:val="24"/>
          <w:highlight w:val="none"/>
        </w:rPr>
        <w:t>文件要求提交投标保证金，</w:t>
      </w:r>
      <w:r>
        <w:rPr>
          <w:rFonts w:hint="eastAsia" w:ascii="仿宋" w:hAnsi="仿宋" w:eastAsia="仿宋" w:cs="仿宋"/>
          <w:spacing w:val="0"/>
          <w:sz w:val="24"/>
          <w:szCs w:val="24"/>
          <w:highlight w:val="none"/>
          <w:lang w:val="en-US" w:eastAsia="zh-CN"/>
        </w:rPr>
        <w:t>未</w:t>
      </w:r>
      <w:r>
        <w:rPr>
          <w:rFonts w:hint="eastAsia" w:ascii="仿宋" w:hAnsi="仿宋" w:eastAsia="仿宋" w:cs="仿宋"/>
          <w:spacing w:val="0"/>
          <w:sz w:val="24"/>
          <w:szCs w:val="24"/>
          <w:highlight w:val="none"/>
        </w:rPr>
        <w:t>投标无效。</w:t>
      </w:r>
    </w:p>
    <w:p w14:paraId="083A890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 xml:space="preserve">12.3 </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其他要求详见</w:t>
      </w:r>
      <w:r>
        <w:rPr>
          <w:rFonts w:hint="eastAsia" w:ascii="仿宋" w:hAnsi="仿宋" w:eastAsia="仿宋" w:cs="仿宋"/>
          <w:spacing w:val="0"/>
          <w:sz w:val="24"/>
          <w:szCs w:val="24"/>
          <w:highlight w:val="none"/>
          <w:lang w:eastAsia="zh-CN"/>
        </w:rPr>
        <w:t>供应商须知前附表</w:t>
      </w:r>
      <w:r>
        <w:rPr>
          <w:rFonts w:hint="eastAsia" w:ascii="仿宋" w:hAnsi="仿宋" w:eastAsia="仿宋" w:cs="仿宋"/>
          <w:spacing w:val="0"/>
          <w:sz w:val="24"/>
          <w:szCs w:val="24"/>
          <w:highlight w:val="none"/>
        </w:rPr>
        <w:t>。</w:t>
      </w:r>
    </w:p>
    <w:p w14:paraId="31441AE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.4</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未</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投标人的</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，将在</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通知书发出后5个工作日内无息退还。</w:t>
      </w:r>
    </w:p>
    <w:p w14:paraId="7330E22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 xml:space="preserve">.5 </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方的</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，将在领取</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通知书，并签订合同后5个工作日内无息退还，</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企业退还保证金时，还需提供采购合同复印件。</w:t>
      </w:r>
    </w:p>
    <w:p w14:paraId="2695DF4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.6 退还投标保证金办理电汇业务</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请提供</w:t>
      </w:r>
      <w:r>
        <w:rPr>
          <w:rFonts w:hint="eastAsia" w:ascii="仿宋" w:hAnsi="仿宋" w:eastAsia="仿宋" w:cs="仿宋"/>
          <w:spacing w:val="0"/>
          <w:sz w:val="24"/>
          <w:szCs w:val="24"/>
          <w:highlight w:val="none"/>
          <w:lang w:val="en-US" w:eastAsia="zh-CN"/>
        </w:rPr>
        <w:t>真实准确的</w:t>
      </w:r>
      <w:r>
        <w:rPr>
          <w:rFonts w:hint="eastAsia" w:ascii="仿宋" w:hAnsi="仿宋" w:eastAsia="仿宋" w:cs="仿宋"/>
          <w:spacing w:val="0"/>
          <w:sz w:val="24"/>
          <w:szCs w:val="24"/>
          <w:highlight w:val="none"/>
        </w:rPr>
        <w:t>单位名称、账号、行号等相关</w:t>
      </w:r>
      <w:r>
        <w:rPr>
          <w:rFonts w:hint="eastAsia" w:ascii="仿宋" w:hAnsi="仿宋" w:eastAsia="仿宋" w:cs="仿宋"/>
          <w:spacing w:val="0"/>
          <w:sz w:val="24"/>
          <w:szCs w:val="24"/>
          <w:highlight w:val="none"/>
          <w:lang w:val="en-US" w:eastAsia="zh-CN"/>
        </w:rPr>
        <w:t>信息</w:t>
      </w:r>
      <w:r>
        <w:rPr>
          <w:rFonts w:hint="eastAsia" w:ascii="仿宋" w:hAnsi="仿宋" w:eastAsia="仿宋" w:cs="仿宋"/>
          <w:spacing w:val="0"/>
          <w:sz w:val="24"/>
          <w:szCs w:val="24"/>
          <w:highlight w:val="none"/>
        </w:rPr>
        <w:t>，保证金不退还现金。</w:t>
      </w:r>
    </w:p>
    <w:p w14:paraId="31791E1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.7</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未按规定提交投标保证金的投标，将被视为投标无效。</w:t>
      </w:r>
    </w:p>
    <w:p w14:paraId="476DD3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.8 下列任何情况发生时，投标保证金将不予退还：</w:t>
      </w:r>
    </w:p>
    <w:p w14:paraId="2B87F49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（1）投标人在投标截止期后，投标有效期内撤回投标；</w:t>
      </w:r>
    </w:p>
    <w:p w14:paraId="3225651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（2）投标人在规定期限内未按规定向采购人缴纳履约保证金；</w:t>
      </w:r>
    </w:p>
    <w:p w14:paraId="1DAFB24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（3）以他人名义投标或者以其他方式弄虚作假，骗取</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w:t>
      </w:r>
    </w:p>
    <w:p w14:paraId="042A936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（5）本</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文件中规定的其他不予退还投标保证金的情形。</w:t>
      </w:r>
    </w:p>
    <w:p w14:paraId="6D87A5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出现</w:t>
      </w:r>
      <w:r>
        <w:rPr>
          <w:rFonts w:hint="eastAsia" w:ascii="仿宋" w:hAnsi="仿宋" w:eastAsia="仿宋" w:cs="仿宋"/>
          <w:spacing w:val="0"/>
          <w:sz w:val="24"/>
          <w:szCs w:val="24"/>
          <w:highlight w:val="none"/>
        </w:rPr>
        <w:t>上述不予退还投标保证金的情况</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并给</w:t>
      </w:r>
      <w:r>
        <w:rPr>
          <w:rFonts w:hint="eastAsia" w:ascii="仿宋" w:hAnsi="仿宋" w:eastAsia="仿宋" w:cs="仿宋"/>
          <w:spacing w:val="0"/>
          <w:sz w:val="24"/>
          <w:szCs w:val="24"/>
          <w:highlight w:val="none"/>
          <w:lang w:eastAsia="zh-CN"/>
        </w:rPr>
        <w:t>采购人和</w:t>
      </w:r>
      <w:r>
        <w:rPr>
          <w:rFonts w:hint="eastAsia" w:ascii="仿宋" w:hAnsi="仿宋" w:eastAsia="仿宋" w:cs="仿宋"/>
          <w:spacing w:val="0"/>
          <w:sz w:val="24"/>
          <w:szCs w:val="24"/>
          <w:highlight w:val="none"/>
        </w:rPr>
        <w:t>代理机构造成损失的，还要承担赔偿责任。</w:t>
      </w:r>
    </w:p>
    <w:p w14:paraId="05A6272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16BAD32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center"/>
        <w:textAlignment w:val="baseline"/>
        <w:rPr>
          <w:rFonts w:hint="eastAsia" w:ascii="仿宋" w:hAnsi="仿宋" w:eastAsia="仿宋" w:cs="仿宋"/>
          <w:spacing w:val="0"/>
          <w:sz w:val="24"/>
          <w:szCs w:val="24"/>
          <w:highlight w:val="none"/>
        </w:rPr>
      </w:pPr>
    </w:p>
    <w:p w14:paraId="1F2D8406">
      <w:pPr>
        <w:spacing w:before="78" w:line="224" w:lineRule="auto"/>
        <w:jc w:val="center"/>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eastAsia="zh-CN"/>
          <w14:textOutline w14:w="4358" w14:cap="sq" w14:cmpd="sng">
            <w14:solidFill>
              <w14:srgbClr w14:val="000000"/>
            </w14:solidFill>
            <w14:prstDash w14:val="solid"/>
            <w14:bevel/>
          </w14:textOutline>
        </w:rPr>
        <w:t>四、</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投标文件的制作、上传及递交要求</w:t>
      </w:r>
    </w:p>
    <w:p w14:paraId="537D94E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18083EF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13.投标文件的制作要求</w:t>
      </w:r>
    </w:p>
    <w:p w14:paraId="6132720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13.1</w:t>
      </w:r>
      <w:r>
        <w:rPr>
          <w:rFonts w:hint="eastAsia" w:ascii="仿宋" w:hAnsi="仿宋" w:eastAsia="仿宋" w:cs="仿宋"/>
          <w:spacing w:val="0"/>
          <w:sz w:val="24"/>
          <w:szCs w:val="24"/>
          <w:highlight w:val="none"/>
        </w:rPr>
        <w:t>供应商应按照投标文件组成内容及项目招标需求和新疆政府采购云平台要求制作投标文件，不按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和新疆政府采购云平台要求制作投标文件的将视情况处理（拒收等），由此产生的责任由供应商自行承担。</w:t>
      </w:r>
    </w:p>
    <w:p w14:paraId="7A4DA8A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电子投标文件部分：供应商应根据“政采云供应商项目采购-电子招投标操作指南”及本</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规定的格式和顺序编制电子投标文件并进行关联定位。本文件《第</w:t>
      </w:r>
      <w:r>
        <w:rPr>
          <w:rFonts w:hint="eastAsia" w:ascii="仿宋" w:hAnsi="仿宋" w:eastAsia="仿宋" w:cs="仿宋"/>
          <w:spacing w:val="0"/>
          <w:sz w:val="24"/>
          <w:szCs w:val="24"/>
          <w:highlight w:val="none"/>
          <w:lang w:eastAsia="zh-CN"/>
        </w:rPr>
        <w:t>六</w:t>
      </w:r>
      <w:r>
        <w:rPr>
          <w:rFonts w:hint="eastAsia" w:ascii="仿宋" w:hAnsi="仿宋" w:eastAsia="仿宋" w:cs="仿宋"/>
          <w:spacing w:val="0"/>
          <w:sz w:val="24"/>
          <w:szCs w:val="24"/>
          <w:highlight w:val="none"/>
        </w:rPr>
        <w:t>章 投标文件格式》中有提供格式的，供应商应按照格式进行编制（格式中要求提供相关证明材料的还需后附相关证明材料），并按格式要求在指定位置根据要求进行签章，否则视为未提供；本文件《第</w:t>
      </w:r>
      <w:r>
        <w:rPr>
          <w:rFonts w:hint="eastAsia" w:ascii="仿宋" w:hAnsi="仿宋" w:eastAsia="仿宋" w:cs="仿宋"/>
          <w:spacing w:val="0"/>
          <w:sz w:val="24"/>
          <w:szCs w:val="24"/>
          <w:highlight w:val="none"/>
          <w:lang w:eastAsia="zh-CN"/>
        </w:rPr>
        <w:t>六</w:t>
      </w:r>
      <w:r>
        <w:rPr>
          <w:rFonts w:hint="eastAsia" w:ascii="仿宋" w:hAnsi="仿宋" w:eastAsia="仿宋" w:cs="仿宋"/>
          <w:spacing w:val="0"/>
          <w:sz w:val="24"/>
          <w:szCs w:val="24"/>
          <w:highlight w:val="none"/>
        </w:rPr>
        <w:t>章</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投标文件格式》未提供格式的，请供应商自行拟定格式，并加盖单位公章，否则视为未提供。</w:t>
      </w:r>
    </w:p>
    <w:p w14:paraId="6EB3B6C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13.2</w:t>
      </w:r>
      <w:r>
        <w:rPr>
          <w:rFonts w:hint="eastAsia" w:ascii="仿宋" w:hAnsi="仿宋" w:eastAsia="仿宋" w:cs="仿宋"/>
          <w:spacing w:val="0"/>
          <w:sz w:val="24"/>
          <w:szCs w:val="24"/>
          <w:highlight w:val="none"/>
        </w:rPr>
        <w:t>供应商应对所提供的全部资料的真实性、有效性承担法律责任，电子投标文件中所须加盖公章部分均采用CA签章。</w:t>
      </w:r>
    </w:p>
    <w:p w14:paraId="68D9CCB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13.3</w:t>
      </w:r>
      <w:r>
        <w:rPr>
          <w:rFonts w:hint="eastAsia" w:ascii="仿宋" w:hAnsi="仿宋" w:eastAsia="仿宋" w:cs="仿宋"/>
          <w:spacing w:val="0"/>
          <w:sz w:val="24"/>
          <w:szCs w:val="24"/>
          <w:highlight w:val="none"/>
        </w:rPr>
        <w:t>投标文件以及供应商与</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就有关投标事宜的所有来往函电，均应以中文汉语书写。除签字、盖章、专用名称等特殊情形外，以中文汉语以外的文字表述的投标文件视同未提供。</w:t>
      </w:r>
    </w:p>
    <w:p w14:paraId="3791A71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13.4</w:t>
      </w:r>
      <w:r>
        <w:rPr>
          <w:rFonts w:hint="eastAsia" w:ascii="仿宋" w:hAnsi="仿宋" w:eastAsia="仿宋" w:cs="仿宋"/>
          <w:spacing w:val="0"/>
          <w:sz w:val="24"/>
          <w:szCs w:val="24"/>
          <w:highlight w:val="none"/>
        </w:rPr>
        <w:t>投标计量单位，</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已有明确规定的，使用</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规定的计量单位；</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没有规定的，应采用中华人民共和国法定计量单位（货币单位：人民币元）。</w:t>
      </w:r>
    </w:p>
    <w:p w14:paraId="580B4CB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13.5</w:t>
      </w:r>
      <w:r>
        <w:rPr>
          <w:rFonts w:hint="eastAsia" w:ascii="仿宋" w:hAnsi="仿宋" w:eastAsia="仿宋" w:cs="仿宋"/>
          <w:spacing w:val="0"/>
          <w:sz w:val="24"/>
          <w:szCs w:val="24"/>
          <w:highlight w:val="none"/>
        </w:rPr>
        <w:t>若供应商不按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的要求提供资格审查材料，其风险由供应商自行承担。</w:t>
      </w:r>
    </w:p>
    <w:p w14:paraId="0DCE375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13.6</w:t>
      </w:r>
      <w:r>
        <w:rPr>
          <w:rFonts w:hint="eastAsia" w:ascii="仿宋" w:hAnsi="仿宋" w:eastAsia="仿宋" w:cs="仿宋"/>
          <w:spacing w:val="0"/>
          <w:sz w:val="24"/>
          <w:szCs w:val="24"/>
          <w:highlight w:val="none"/>
        </w:rPr>
        <w:t>与本次投标无关的内容请不要制作在内，确保投标文件有针对性、简洁明了。</w:t>
      </w:r>
    </w:p>
    <w:p w14:paraId="3CA4894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14.投标文件的上传</w:t>
      </w:r>
    </w:p>
    <w:p w14:paraId="2256CC8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w:t>
      </w:r>
      <w:r>
        <w:rPr>
          <w:rFonts w:hint="eastAsia" w:ascii="仿宋" w:hAnsi="仿宋" w:eastAsia="仿宋" w:cs="仿宋"/>
          <w:spacing w:val="0"/>
          <w:sz w:val="24"/>
          <w:szCs w:val="24"/>
          <w:highlight w:val="none"/>
        </w:rPr>
        <w:t>电子加密投标文件：</w:t>
      </w:r>
    </w:p>
    <w:p w14:paraId="2DD7A9A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14.1.1</w:t>
      </w:r>
      <w:r>
        <w:rPr>
          <w:rFonts w:hint="eastAsia" w:ascii="仿宋" w:hAnsi="仿宋" w:eastAsia="仿宋" w:cs="仿宋"/>
          <w:spacing w:val="0"/>
          <w:sz w:val="24"/>
          <w:szCs w:val="24"/>
          <w:highlight w:val="none"/>
        </w:rPr>
        <w:t xml:space="preserve"> 供应商应在投标截止时间前将电子加密投标文件成功上传递交至新疆政府采购云平台，否则投标无效；</w:t>
      </w:r>
    </w:p>
    <w:p w14:paraId="5904BA4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14.1.2</w:t>
      </w:r>
      <w:r>
        <w:rPr>
          <w:rFonts w:hint="eastAsia" w:ascii="仿宋" w:hAnsi="仿宋" w:eastAsia="仿宋" w:cs="仿宋"/>
          <w:spacing w:val="0"/>
          <w:sz w:val="24"/>
          <w:szCs w:val="24"/>
          <w:highlight w:val="none"/>
        </w:rPr>
        <w:t>供应商成功上传电子加密投标文件后，可自行打印投标文件接收回执。</w:t>
      </w:r>
    </w:p>
    <w:p w14:paraId="5A4BB3EF">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15.投标文件的递交要求</w:t>
      </w:r>
    </w:p>
    <w:p w14:paraId="43F78CA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15.1</w:t>
      </w:r>
      <w:r>
        <w:rPr>
          <w:rFonts w:hint="eastAsia" w:ascii="仿宋" w:hAnsi="仿宋" w:eastAsia="仿宋" w:cs="仿宋"/>
          <w:spacing w:val="0"/>
          <w:sz w:val="24"/>
          <w:szCs w:val="24"/>
          <w:highlight w:val="none"/>
        </w:rPr>
        <w:t>供应商须按照</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和政采云平台的要求编制并加密投标文件。在投标文件递交截止时间以前完成投标文件的传输递交，截止时间后递交的投标文件，将被拒收。</w:t>
      </w:r>
    </w:p>
    <w:p w14:paraId="7BCAE83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15.2</w:t>
      </w:r>
      <w:r>
        <w:rPr>
          <w:rFonts w:hint="eastAsia" w:ascii="仿宋" w:hAnsi="仿宋" w:eastAsia="仿宋" w:cs="仿宋"/>
          <w:spacing w:val="0"/>
          <w:sz w:val="24"/>
          <w:szCs w:val="24"/>
          <w:highlight w:val="none"/>
        </w:rPr>
        <w:t>如有特殊情况，</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延长截止时间和开标时间，</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和供应商的权利和义务将受到新的截止时间和开标时间的约束。</w:t>
      </w:r>
    </w:p>
    <w:p w14:paraId="0A575476">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16.投标文件的补充、修改与撤回</w:t>
      </w:r>
    </w:p>
    <w:p w14:paraId="0ABEA5D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385229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7F900F66">
      <w:pPr>
        <w:pStyle w:val="13"/>
        <w:rPr>
          <w:rFonts w:hint="eastAsia"/>
          <w:highlight w:val="none"/>
        </w:rPr>
      </w:pPr>
    </w:p>
    <w:p w14:paraId="6DA6A5A7">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五、开标及评标</w:t>
      </w:r>
    </w:p>
    <w:p w14:paraId="2D535CBE">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17. 开标</w:t>
      </w:r>
    </w:p>
    <w:p w14:paraId="5C9BF5F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17.1</w:t>
      </w:r>
      <w:r>
        <w:rPr>
          <w:rFonts w:hint="eastAsia" w:ascii="仿宋" w:hAnsi="仿宋" w:eastAsia="仿宋" w:cs="仿宋"/>
          <w:spacing w:val="0"/>
          <w:sz w:val="24"/>
          <w:szCs w:val="24"/>
          <w:highlight w:val="none"/>
        </w:rPr>
        <w:t>开标准备：本项目开标的准备工作由</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负责落实，开标过程由</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负责记录；</w:t>
      </w:r>
    </w:p>
    <w:p w14:paraId="72EDE21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）开标主持：本项目开标由采购人或者采购代理机构主持；</w:t>
      </w:r>
    </w:p>
    <w:p w14:paraId="4B9AFC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）开标邀请：本项目采用电子交易，</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将按照</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规定的时间通过“新疆政府采购云平台，网址：</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"http://www.zcygov.cn"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www.zcygov.cn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”组织开标、开启投标</w:t>
      </w:r>
      <w:r>
        <w:rPr>
          <w:rFonts w:hint="eastAsia" w:ascii="仿宋" w:hAnsi="仿宋" w:eastAsia="仿宋" w:cs="仿宋"/>
          <w:spacing w:val="0"/>
          <w:sz w:val="24"/>
          <w:szCs w:val="24"/>
          <w:highlight w:val="none"/>
          <w:lang w:eastAsia="zh-CN"/>
        </w:rPr>
        <w:t>投标文件</w:t>
      </w:r>
      <w:r>
        <w:rPr>
          <w:rFonts w:hint="eastAsia" w:ascii="仿宋" w:hAnsi="仿宋" w:eastAsia="仿宋" w:cs="仿宋"/>
          <w:spacing w:val="0"/>
          <w:sz w:val="24"/>
          <w:szCs w:val="24"/>
          <w:highlight w:val="none"/>
        </w:rPr>
        <w:t>，所有供应商均应当准时在线参加。</w:t>
      </w:r>
    </w:p>
    <w:p w14:paraId="3E754A8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06DC1C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3" w:name="_Toc73975823"/>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.2开标程序</w:t>
      </w:r>
      <w:bookmarkEnd w:id="3"/>
    </w:p>
    <w:p w14:paraId="30736EC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（1）开标时间到后，主持人宣布开标会议开始。</w:t>
      </w:r>
    </w:p>
    <w:p w14:paraId="707F9F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（2）投标文件解密（解密规定见《供应商须知前附表》）。</w:t>
      </w:r>
    </w:p>
    <w:p w14:paraId="2524765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（3）投标文件解密异常情况处理。</w:t>
      </w:r>
    </w:p>
    <w:p w14:paraId="7EC32E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（4）公布投标文件解密情况（投标文件成功解密的供应商名单等信息），逾期发送或未发送的视为无异议。</w:t>
      </w:r>
    </w:p>
    <w:p w14:paraId="4CCA443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）开启投标供应商的报价，公布开标一览表有关内容，并【开启签字时段】，供应商对开标纪录进行在线签字确认（不予确认的应说明理由，否则视为无异议）。</w:t>
      </w:r>
    </w:p>
    <w:p w14:paraId="53B0026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）开启标书信息，标书信息开启后，首先由采购人依法对投标供应商的资格证明文件进行审查， 审查结束公布投标供应商的资格符合情况。资格审查未获通过的供应商，其商务技术文件及报价文件不再进入评审。</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资格审查表具体详见 第五章，评标方法及标准</w:t>
      </w:r>
      <w:r>
        <w:rPr>
          <w:rFonts w:hint="eastAsia" w:ascii="仿宋" w:hAnsi="仿宋" w:eastAsia="仿宋" w:cs="仿宋"/>
          <w:spacing w:val="0"/>
          <w:sz w:val="24"/>
          <w:szCs w:val="24"/>
          <w:highlight w:val="none"/>
          <w:lang w:eastAsia="zh-CN"/>
        </w:rPr>
        <w:t>）</w:t>
      </w:r>
    </w:p>
    <w:p w14:paraId="504C6C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lang w:eastAsia="zh-CN"/>
        </w:rPr>
        <w:t>）评标委员会对通过资格审查的投标文件进行符合性审查。</w:t>
      </w:r>
    </w:p>
    <w:p w14:paraId="755697E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商务技术评审</w:t>
      </w:r>
      <w:r>
        <w:rPr>
          <w:rFonts w:hint="eastAsia" w:ascii="仿宋" w:hAnsi="仿宋" w:eastAsia="仿宋" w:cs="仿宋"/>
          <w:spacing w:val="0"/>
          <w:sz w:val="24"/>
          <w:szCs w:val="24"/>
          <w:highlight w:val="none"/>
        </w:rPr>
        <w:t>。</w:t>
      </w:r>
    </w:p>
    <w:p w14:paraId="700ADA2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报价评审。</w:t>
      </w:r>
    </w:p>
    <w:p w14:paraId="739523D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10</w:t>
      </w:r>
      <w:r>
        <w:rPr>
          <w:rFonts w:hint="eastAsia" w:ascii="仿宋" w:hAnsi="仿宋" w:eastAsia="仿宋" w:cs="仿宋"/>
          <w:spacing w:val="0"/>
          <w:sz w:val="24"/>
          <w:szCs w:val="24"/>
          <w:highlight w:val="none"/>
          <w:lang w:eastAsia="zh-CN"/>
        </w:rPr>
        <w:t>）评审</w:t>
      </w:r>
      <w:r>
        <w:rPr>
          <w:rFonts w:hint="eastAsia" w:ascii="仿宋" w:hAnsi="仿宋" w:eastAsia="仿宋" w:cs="仿宋"/>
          <w:spacing w:val="0"/>
          <w:sz w:val="24"/>
          <w:szCs w:val="24"/>
          <w:highlight w:val="none"/>
        </w:rPr>
        <w:t>结束后，由评标委员会对本次</w:t>
      </w:r>
      <w:r>
        <w:rPr>
          <w:rFonts w:hint="eastAsia" w:ascii="仿宋" w:hAnsi="仿宋" w:eastAsia="仿宋" w:cs="仿宋"/>
          <w:spacing w:val="0"/>
          <w:sz w:val="24"/>
          <w:szCs w:val="24"/>
          <w:highlight w:val="none"/>
          <w:lang w:eastAsia="zh-CN"/>
        </w:rPr>
        <w:t>评审结果进行排名</w:t>
      </w:r>
      <w:r>
        <w:rPr>
          <w:rFonts w:hint="eastAsia" w:ascii="仿宋" w:hAnsi="仿宋" w:eastAsia="仿宋" w:cs="仿宋"/>
          <w:spacing w:val="0"/>
          <w:sz w:val="24"/>
          <w:szCs w:val="24"/>
          <w:highlight w:val="none"/>
        </w:rPr>
        <w:t>。</w:t>
      </w:r>
    </w:p>
    <w:p w14:paraId="4F1B792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11</w:t>
      </w:r>
      <w:r>
        <w:rPr>
          <w:rFonts w:hint="eastAsia" w:ascii="仿宋" w:hAnsi="仿宋" w:eastAsia="仿宋" w:cs="仿宋"/>
          <w:spacing w:val="0"/>
          <w:sz w:val="24"/>
          <w:szCs w:val="24"/>
          <w:highlight w:val="none"/>
        </w:rPr>
        <w:t>）评</w:t>
      </w:r>
      <w:r>
        <w:rPr>
          <w:rFonts w:hint="eastAsia" w:ascii="仿宋" w:hAnsi="仿宋" w:eastAsia="仿宋" w:cs="仿宋"/>
          <w:spacing w:val="0"/>
          <w:sz w:val="24"/>
          <w:szCs w:val="24"/>
          <w:highlight w:val="none"/>
          <w:lang w:eastAsia="zh-CN"/>
        </w:rPr>
        <w:t>标</w:t>
      </w:r>
      <w:r>
        <w:rPr>
          <w:rFonts w:hint="eastAsia" w:ascii="仿宋" w:hAnsi="仿宋" w:eastAsia="仿宋" w:cs="仿宋"/>
          <w:spacing w:val="0"/>
          <w:sz w:val="24"/>
          <w:szCs w:val="24"/>
          <w:highlight w:val="none"/>
        </w:rPr>
        <w:t>结束后，采购代理机构在系统上公布评审结果。</w:t>
      </w:r>
    </w:p>
    <w:p w14:paraId="41BD60A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特别情况说明：</w:t>
      </w:r>
    </w:p>
    <w:p w14:paraId="3C93C4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（1）本项目采用电子交易，如遇“新疆政府采购云平台”电子化开标或评审程序调整的，按调整后程序执行。</w:t>
      </w:r>
    </w:p>
    <w:p w14:paraId="325E184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（2）开标过程中需要相关当事人进行签字或盖章确认的材料将通过“政府采购云平台”进行，若因“政府采购云平台”技术问题无法进行签字或盖章确认的，</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将通过电子邮件等形式予以确认，请供应商保证办理投标事宜人员电话畅通、网络在线，签字或盖章确认的时间为20分钟。如未及时签字或盖章确认的，视为无异议。</w:t>
      </w:r>
    </w:p>
    <w:p w14:paraId="7A94348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.3 投标供应商资格审查：</w:t>
      </w:r>
    </w:p>
    <w:p w14:paraId="4903D03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14:paraId="384EAB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（2）投标供应商提交的资格证明材料无法证明其符合</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规定的“投标供应商资格要求”的，采购人或采购代理机构将对其作“资格审查不合格”处理（无效投标），并不再将其投标提交评标委员会进行后续评审。</w:t>
      </w:r>
    </w:p>
    <w:p w14:paraId="547C44E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（3）供应商信用记录查询与使用：见供应商须知前附表。</w:t>
      </w:r>
    </w:p>
    <w:p w14:paraId="33FF096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17.4</w:t>
      </w:r>
      <w:r>
        <w:rPr>
          <w:rFonts w:hint="eastAsia" w:ascii="仿宋" w:hAnsi="仿宋" w:eastAsia="仿宋" w:cs="仿宋"/>
          <w:spacing w:val="0"/>
          <w:sz w:val="24"/>
          <w:szCs w:val="24"/>
          <w:highlight w:val="none"/>
        </w:rPr>
        <w:t>评审工作的组织</w:t>
      </w:r>
    </w:p>
    <w:p w14:paraId="41E7A3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采购人或采购代理机构负责组织本项目的评审工作，并依据《政府采购货物和服务招标投标管理办法（财政部第87号令）》第四十五条的相关规定履行职责。</w:t>
      </w:r>
    </w:p>
    <w:p w14:paraId="045F57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17.5</w:t>
      </w:r>
      <w:r>
        <w:rPr>
          <w:rFonts w:hint="eastAsia" w:ascii="仿宋" w:hAnsi="仿宋" w:eastAsia="仿宋" w:cs="仿宋"/>
          <w:spacing w:val="0"/>
          <w:sz w:val="24"/>
          <w:szCs w:val="24"/>
          <w:highlight w:val="none"/>
        </w:rPr>
        <w:t xml:space="preserve"> 评标委员会的组建</w:t>
      </w:r>
    </w:p>
    <w:p w14:paraId="519130D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会同</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在开标会议之前组建</w:t>
      </w:r>
      <w:r>
        <w:rPr>
          <w:rFonts w:hint="eastAsia" w:ascii="仿宋" w:hAnsi="仿宋" w:eastAsia="仿宋" w:cs="仿宋"/>
          <w:spacing w:val="0"/>
          <w:sz w:val="24"/>
          <w:szCs w:val="24"/>
          <w:highlight w:val="none"/>
          <w:lang w:eastAsia="zh-CN"/>
        </w:rPr>
        <w:t>评标委员会（</w:t>
      </w:r>
      <w:r>
        <w:rPr>
          <w:rFonts w:hint="eastAsia" w:ascii="仿宋" w:hAnsi="仿宋" w:eastAsia="仿宋" w:cs="仿宋"/>
          <w:spacing w:val="0"/>
          <w:sz w:val="24"/>
          <w:szCs w:val="24"/>
          <w:highlight w:val="none"/>
          <w:lang w:val="en-US" w:eastAsia="zh-CN"/>
        </w:rPr>
        <w:t>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负责评标工作。评标委员会的成员在评标过程中</w:t>
      </w:r>
      <w:r>
        <w:rPr>
          <w:rFonts w:hint="eastAsia" w:ascii="仿宋" w:hAnsi="仿宋" w:eastAsia="仿宋" w:cs="仿宋"/>
          <w:spacing w:val="0"/>
          <w:sz w:val="24"/>
          <w:szCs w:val="24"/>
          <w:highlight w:val="none"/>
          <w:lang w:val="zh-CN"/>
        </w:rPr>
        <w:t>必须严格遵守政府采购的有关规定</w:t>
      </w:r>
      <w:r>
        <w:rPr>
          <w:rFonts w:hint="eastAsia" w:ascii="仿宋" w:hAnsi="仿宋" w:eastAsia="仿宋" w:cs="仿宋"/>
          <w:spacing w:val="0"/>
          <w:sz w:val="24"/>
          <w:szCs w:val="24"/>
          <w:highlight w:val="none"/>
        </w:rPr>
        <w:t>。</w:t>
      </w:r>
    </w:p>
    <w:p w14:paraId="0470379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评标委员会根据招标文件的规定，进行投标文件的评审、得出评标结果，并向招标人推荐中标候选人。</w:t>
      </w:r>
    </w:p>
    <w:p w14:paraId="118983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投标文件的初审</w:t>
      </w:r>
    </w:p>
    <w:p w14:paraId="2A46294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.1 资格性检查：依据法律法规和招标文件的规定，对投标文件中的资格证明、投标保证金等进行审查，以确定投标人是否具备投标资格。</w:t>
      </w:r>
    </w:p>
    <w:p w14:paraId="0AFA26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.2 符合性检查：依据招标文件的规定，从投标文件的有效性、完整性和对招标文件的响应程度进行审查，以确定是否对招标文件的实质性要求作出响应。</w:t>
      </w:r>
    </w:p>
    <w:p w14:paraId="16A78A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4" w:name="_Hlk35577959"/>
      <w:bookmarkStart w:id="5" w:name="_Hlk35577961"/>
      <w:bookmarkStart w:id="6" w:name="_Hlk35577960"/>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.3对投标文件的比较</w:t>
      </w:r>
      <w:bookmarkEnd w:id="4"/>
      <w:bookmarkEnd w:id="5"/>
      <w:bookmarkEnd w:id="6"/>
      <w:r>
        <w:rPr>
          <w:rFonts w:hint="eastAsia" w:ascii="仿宋" w:hAnsi="仿宋" w:eastAsia="仿宋" w:cs="仿宋"/>
          <w:spacing w:val="0"/>
          <w:sz w:val="24"/>
          <w:szCs w:val="24"/>
          <w:highlight w:val="none"/>
        </w:rPr>
        <w:t>和评价</w:t>
      </w:r>
    </w:p>
    <w:p w14:paraId="4A5C620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.4评标委员会将按招标文件中规定的评标方法和标准，对资格性检查和符合性检查合格的投标文件进行评估与评价。</w:t>
      </w:r>
    </w:p>
    <w:p w14:paraId="5A586B8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7" w:name="_Hlk35586142"/>
      <w:bookmarkStart w:id="8" w:name="_Hlk35586143"/>
      <w:bookmarkStart w:id="9" w:name="_Hlk35586141"/>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评标原则及方法</w:t>
      </w:r>
      <w:bookmarkEnd w:id="7"/>
      <w:bookmarkEnd w:id="8"/>
      <w:bookmarkEnd w:id="9"/>
    </w:p>
    <w:p w14:paraId="67F964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评标原则及方法</w:t>
      </w:r>
    </w:p>
    <w:p w14:paraId="300C576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评标原则</w:t>
      </w:r>
    </w:p>
    <w:p w14:paraId="638B69D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竞争优选；</w:t>
      </w:r>
    </w:p>
    <w:p w14:paraId="66AE7D8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公平公正科学合理。</w:t>
      </w:r>
    </w:p>
    <w:p w14:paraId="1CBB58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规范性与灵活性相结合。</w:t>
      </w:r>
    </w:p>
    <w:p w14:paraId="2D4549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17.9.2</w:t>
      </w:r>
      <w:r>
        <w:rPr>
          <w:rFonts w:hint="eastAsia" w:ascii="仿宋" w:hAnsi="仿宋" w:eastAsia="仿宋" w:cs="仿宋"/>
          <w:spacing w:val="0"/>
          <w:sz w:val="24"/>
          <w:szCs w:val="24"/>
          <w:highlight w:val="none"/>
        </w:rPr>
        <w:t>评标</w:t>
      </w:r>
      <w:r>
        <w:rPr>
          <w:rFonts w:hint="eastAsia" w:ascii="仿宋" w:hAnsi="仿宋" w:eastAsia="仿宋" w:cs="仿宋"/>
          <w:spacing w:val="0"/>
          <w:sz w:val="24"/>
          <w:szCs w:val="24"/>
          <w:highlight w:val="none"/>
          <w:lang w:val="en-US" w:eastAsia="zh-CN"/>
        </w:rPr>
        <w:t>办法</w:t>
      </w:r>
      <w:r>
        <w:rPr>
          <w:rFonts w:hint="eastAsia" w:ascii="仿宋" w:hAnsi="仿宋" w:eastAsia="仿宋" w:cs="仿宋"/>
          <w:spacing w:val="0"/>
          <w:sz w:val="24"/>
          <w:szCs w:val="24"/>
          <w:highlight w:val="none"/>
        </w:rPr>
        <w:t xml:space="preserve">采用综合评分法。   </w:t>
      </w:r>
    </w:p>
    <w:p w14:paraId="40FE3328">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18. 评委纪律</w:t>
      </w:r>
    </w:p>
    <w:p w14:paraId="6C9AF68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 xml:space="preserve"> 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应当客观、公正地履行职责，遵守职业道德，对所提出的评审意见承担个人责任。</w:t>
      </w:r>
    </w:p>
    <w:p w14:paraId="6799D9C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 xml:space="preserve"> 评标委员会成员必须严格遵守保密规定，不得泄露评审的有关情况，任何单位和个人不得干扰、影响评标的正常进行，评标委员会成员不得私下与投标供应商接触。</w:t>
      </w:r>
    </w:p>
    <w:p w14:paraId="1D188D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评标期间，个人的通讯工具均应交由监督人员集中保管。</w:t>
      </w:r>
    </w:p>
    <w:p w14:paraId="616A1D06">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19.评标程序</w:t>
      </w:r>
    </w:p>
    <w:p w14:paraId="086FF9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.1在评审专家中推选评标委员会组长，采购人代表不得担任评标委员会组长。</w:t>
      </w:r>
    </w:p>
    <w:p w14:paraId="2EF2925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2 评标委员会组长召集成员认真阅读</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14:paraId="0B061C3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3 评审人员对符合资格的供应商的投标文件的有效性、符合性、完整性和响应程度进行审查，确定是否对</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作出实质性响应。</w:t>
      </w:r>
    </w:p>
    <w:p w14:paraId="135B86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4 评审人员按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规定的评审方法和评审标准，依法独立对供应商投标文件进行评估、比较，并给予评价或打分，不受任何单位和个人的干预。</w:t>
      </w:r>
    </w:p>
    <w:p w14:paraId="01E9713D">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20.评审小组</w:t>
      </w:r>
    </w:p>
    <w:p w14:paraId="12FB7BA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1采购方将根据《中华人民共和国政府采购法》等有关法规的规定，依法组建本次采购项目的评审小组</w:t>
      </w:r>
      <w:r>
        <w:rPr>
          <w:rFonts w:hint="eastAsia" w:ascii="仿宋" w:hAnsi="仿宋" w:eastAsia="仿宋" w:cs="仿宋"/>
          <w:spacing w:val="0"/>
          <w:sz w:val="24"/>
          <w:szCs w:val="24"/>
          <w:highlight w:val="none"/>
          <w:lang w:eastAsia="zh-CN"/>
        </w:rPr>
        <w:t>。</w:t>
      </w:r>
    </w:p>
    <w:p w14:paraId="398D078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2 评审小组人选于投标文件开启前确定。评审小组成员名单在中标结果确定前保密。</w:t>
      </w:r>
    </w:p>
    <w:p w14:paraId="298AFB8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3 评审小组有关技术、经济等方面的专家和采购人熟悉相关业务的代表人员组成，成员为五人以上的单数，其中技术、经济等方面的成员人数不少于成员总数的三分之二。</w:t>
      </w:r>
    </w:p>
    <w:p w14:paraId="1980853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14:paraId="66E1B59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5评审小组成员遵循法定的回避规定。</w:t>
      </w:r>
    </w:p>
    <w:p w14:paraId="7E2C852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6 评标专家应符合下列条件：</w:t>
      </w:r>
    </w:p>
    <w:p w14:paraId="7DA9A23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（1）具有良好的职业道德,廉洁自律,遵纪守法,无行贿、受贿、欺诈等不良信用记录</w:t>
      </w:r>
      <w:r>
        <w:rPr>
          <w:rFonts w:hint="eastAsia" w:ascii="仿宋" w:hAnsi="仿宋" w:eastAsia="仿宋" w:cs="仿宋"/>
          <w:spacing w:val="0"/>
          <w:sz w:val="24"/>
          <w:szCs w:val="24"/>
          <w:highlight w:val="none"/>
          <w:lang w:eastAsia="zh-CN"/>
        </w:rPr>
        <w:t>；</w:t>
      </w:r>
    </w:p>
    <w:p w14:paraId="1BBA0D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（2）具有中级专业技术职称或同等专业水平且从事相关领域工作满 8 年,或者具有高级专业技术职称或同等专业水平</w:t>
      </w:r>
      <w:r>
        <w:rPr>
          <w:rFonts w:hint="eastAsia" w:ascii="仿宋" w:hAnsi="仿宋" w:eastAsia="仿宋" w:cs="仿宋"/>
          <w:spacing w:val="0"/>
          <w:sz w:val="24"/>
          <w:szCs w:val="24"/>
          <w:highlight w:val="none"/>
          <w:lang w:eastAsia="zh-CN"/>
        </w:rPr>
        <w:t>；</w:t>
      </w:r>
    </w:p>
    <w:p w14:paraId="7DCB7B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（3）熟悉政府采购相关政策法规</w:t>
      </w:r>
      <w:r>
        <w:rPr>
          <w:rFonts w:hint="eastAsia" w:ascii="仿宋" w:hAnsi="仿宋" w:eastAsia="仿宋" w:cs="仿宋"/>
          <w:spacing w:val="0"/>
          <w:sz w:val="24"/>
          <w:szCs w:val="24"/>
          <w:highlight w:val="none"/>
          <w:lang w:eastAsia="zh-CN"/>
        </w:rPr>
        <w:t>；</w:t>
      </w:r>
    </w:p>
    <w:p w14:paraId="3AC952B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（4）承诺以独立身份参加评审工作,依法履行评审专家工作职责并承担相应法律责任的中国公民</w:t>
      </w:r>
      <w:r>
        <w:rPr>
          <w:rFonts w:hint="eastAsia" w:ascii="仿宋" w:hAnsi="仿宋" w:eastAsia="仿宋" w:cs="仿宋"/>
          <w:spacing w:val="0"/>
          <w:sz w:val="24"/>
          <w:szCs w:val="24"/>
          <w:highlight w:val="none"/>
          <w:lang w:eastAsia="zh-CN"/>
        </w:rPr>
        <w:t>；</w:t>
      </w:r>
    </w:p>
    <w:p w14:paraId="6BF2B67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）申请成为评审专家前三年内,无不良行为记录。</w:t>
      </w:r>
    </w:p>
    <w:p w14:paraId="4ACCD87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20.7</w:t>
      </w:r>
      <w:r>
        <w:rPr>
          <w:rFonts w:hint="eastAsia" w:ascii="仿宋" w:hAnsi="仿宋" w:eastAsia="仿宋" w:cs="仿宋"/>
          <w:spacing w:val="0"/>
          <w:sz w:val="24"/>
          <w:szCs w:val="24"/>
          <w:highlight w:val="none"/>
        </w:rPr>
        <w:t>有下列情形之一的，不得担任评标委员会成员：</w:t>
      </w:r>
    </w:p>
    <w:p w14:paraId="712E7E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（1）与投标方或者投标方主要负责人有近亲关系的；</w:t>
      </w:r>
    </w:p>
    <w:p w14:paraId="7879544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（2）与项目主管部门或者行政监督部门的人员有近亲关系的；</w:t>
      </w:r>
    </w:p>
    <w:p w14:paraId="7E1ACB2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（3）与投标人有经济利益关系，可能影响对投标公正评审的；</w:t>
      </w:r>
    </w:p>
    <w:p w14:paraId="2421341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（4）曾因在招标、评标以及其他与招标投标有关活动中从事违法行为而受过行政处罚或刑事处罚的。</w:t>
      </w:r>
    </w:p>
    <w:p w14:paraId="207BACE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20.8</w:t>
      </w:r>
      <w:r>
        <w:rPr>
          <w:rFonts w:hint="eastAsia" w:ascii="仿宋" w:hAnsi="仿宋" w:eastAsia="仿宋" w:cs="仿宋"/>
          <w:spacing w:val="0"/>
          <w:sz w:val="24"/>
          <w:szCs w:val="24"/>
          <w:highlight w:val="none"/>
        </w:rPr>
        <w:t>评标委员会成员与参加采购活动的投标人存在下列利害关系之一的,应当回避:</w:t>
      </w:r>
    </w:p>
    <w:p w14:paraId="330D028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（1）参加采购活动前三年内,与投标供应商存在劳动关系,或者担任过投标供应商的董事、监事,或者是投标供应商的控股股东或实际控制人</w:t>
      </w:r>
      <w:r>
        <w:rPr>
          <w:rFonts w:hint="eastAsia" w:ascii="仿宋" w:hAnsi="仿宋" w:eastAsia="仿宋" w:cs="仿宋"/>
          <w:spacing w:val="0"/>
          <w:sz w:val="24"/>
          <w:szCs w:val="24"/>
          <w:highlight w:val="none"/>
          <w:lang w:eastAsia="zh-CN"/>
        </w:rPr>
        <w:t>；</w:t>
      </w:r>
    </w:p>
    <w:p w14:paraId="1BAF9A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（2）与投标供应商的法定代表人或者负责人有夫妻、直系血亲、三代以内旁系血亲或者近姻亲关系</w:t>
      </w:r>
      <w:r>
        <w:rPr>
          <w:rFonts w:hint="eastAsia" w:ascii="仿宋" w:hAnsi="仿宋" w:eastAsia="仿宋" w:cs="仿宋"/>
          <w:spacing w:val="0"/>
          <w:sz w:val="24"/>
          <w:szCs w:val="24"/>
          <w:highlight w:val="none"/>
          <w:lang w:eastAsia="zh-CN"/>
        </w:rPr>
        <w:t>；</w:t>
      </w:r>
    </w:p>
    <w:p w14:paraId="44A3D75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（3）与投标供应商有其他可能影响政府采购活动公平、公正进行的关系。</w:t>
      </w:r>
    </w:p>
    <w:p w14:paraId="6F4B53D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评审专家发现本人与参加采购活动的投标人有利害关系的,应当主动提出回避。采购人或者招标方发现评审专家与参加采购活动的供应商有利害关系的,将要求其回避。</w:t>
      </w:r>
    </w:p>
    <w:p w14:paraId="5AD36F1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w:t>
      </w:r>
      <w:r>
        <w:rPr>
          <w:rFonts w:hint="eastAsia" w:ascii="仿宋" w:hAnsi="仿宋" w:eastAsia="仿宋" w:cs="仿宋"/>
          <w:spacing w:val="0"/>
          <w:sz w:val="24"/>
          <w:szCs w:val="24"/>
          <w:highlight w:val="none"/>
        </w:rPr>
        <w:t xml:space="preserve"> 评标委员会成员应当熟悉招标文件及以下内容：</w:t>
      </w:r>
    </w:p>
    <w:p w14:paraId="17AE33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20.9.1</w:t>
      </w:r>
      <w:r>
        <w:rPr>
          <w:rFonts w:hint="eastAsia" w:ascii="仿宋" w:hAnsi="仿宋" w:eastAsia="仿宋" w:cs="仿宋"/>
          <w:spacing w:val="0"/>
          <w:sz w:val="24"/>
          <w:szCs w:val="24"/>
          <w:highlight w:val="none"/>
        </w:rPr>
        <w:t xml:space="preserve"> 招标目的。</w:t>
      </w:r>
    </w:p>
    <w:p w14:paraId="3377C5F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20.9.2</w:t>
      </w:r>
      <w:r>
        <w:rPr>
          <w:rFonts w:hint="eastAsia" w:ascii="仿宋" w:hAnsi="仿宋" w:eastAsia="仿宋" w:cs="仿宋"/>
          <w:spacing w:val="0"/>
          <w:sz w:val="24"/>
          <w:szCs w:val="24"/>
          <w:highlight w:val="none"/>
        </w:rPr>
        <w:t xml:space="preserve"> 招标项目的范围、性质。</w:t>
      </w:r>
    </w:p>
    <w:p w14:paraId="58D9DEF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20.9.3</w:t>
      </w:r>
      <w:r>
        <w:rPr>
          <w:rFonts w:hint="eastAsia" w:ascii="仿宋" w:hAnsi="仿宋" w:eastAsia="仿宋" w:cs="仿宋"/>
          <w:spacing w:val="0"/>
          <w:sz w:val="24"/>
          <w:szCs w:val="24"/>
          <w:highlight w:val="none"/>
        </w:rPr>
        <w:t>招标文件中规定的主要技术要求、标准和商务条款。</w:t>
      </w:r>
    </w:p>
    <w:p w14:paraId="599DF61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20.9.4</w:t>
      </w:r>
      <w:r>
        <w:rPr>
          <w:rFonts w:hint="eastAsia" w:ascii="仿宋" w:hAnsi="仿宋" w:eastAsia="仿宋" w:cs="仿宋"/>
          <w:spacing w:val="0"/>
          <w:sz w:val="24"/>
          <w:szCs w:val="24"/>
          <w:highlight w:val="none"/>
        </w:rPr>
        <w:t>招标文件规定的评标标准、评标方法和在评标过程中应考虑的相关因素。</w:t>
      </w:r>
    </w:p>
    <w:p w14:paraId="33BF8BE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20.9.5</w:t>
      </w:r>
      <w:r>
        <w:rPr>
          <w:rFonts w:hint="eastAsia" w:ascii="仿宋" w:hAnsi="仿宋" w:eastAsia="仿宋" w:cs="仿宋"/>
          <w:spacing w:val="0"/>
          <w:sz w:val="24"/>
          <w:szCs w:val="24"/>
          <w:highlight w:val="none"/>
        </w:rPr>
        <w:t>招标人将向评标委员会提供评标所需的信息和数据。</w:t>
      </w:r>
    </w:p>
    <w:p w14:paraId="526E1BC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20.9.6</w:t>
      </w:r>
      <w:r>
        <w:rPr>
          <w:rFonts w:hint="eastAsia" w:ascii="仿宋" w:hAnsi="仿宋" w:eastAsia="仿宋" w:cs="仿宋"/>
          <w:spacing w:val="0"/>
          <w:sz w:val="24"/>
          <w:szCs w:val="24"/>
          <w:highlight w:val="none"/>
        </w:rPr>
        <w:t>评标委员会应当根据招标文件规定的评标标准和方法，对投标文件进行评审和比较。招标文件中没有规定的标准和方法不得作为评标的依据。</w:t>
      </w:r>
    </w:p>
    <w:p w14:paraId="7DB8855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20.9.7</w:t>
      </w:r>
      <w:r>
        <w:rPr>
          <w:rFonts w:hint="eastAsia" w:ascii="仿宋" w:hAnsi="仿宋" w:eastAsia="仿宋" w:cs="仿宋"/>
          <w:spacing w:val="0"/>
          <w:sz w:val="24"/>
          <w:szCs w:val="24"/>
          <w:highlight w:val="none"/>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234F43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20.9.8</w:t>
      </w:r>
      <w:r>
        <w:rPr>
          <w:rFonts w:hint="eastAsia" w:ascii="仿宋" w:hAnsi="仿宋" w:eastAsia="仿宋" w:cs="仿宋"/>
          <w:spacing w:val="0"/>
          <w:sz w:val="24"/>
          <w:szCs w:val="24"/>
          <w:highlight w:val="none"/>
        </w:rPr>
        <w:t>评标委员会成员和与本项目评标活动有关的工作人员，不得透露对投标文件的评审和比较、中标候选人的推荐情况以及与评标有关的其他情况。</w:t>
      </w:r>
    </w:p>
    <w:p w14:paraId="200D57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20.9.9</w:t>
      </w:r>
      <w:r>
        <w:rPr>
          <w:rFonts w:hint="eastAsia" w:ascii="仿宋" w:hAnsi="仿宋" w:eastAsia="仿宋" w:cs="仿宋"/>
          <w:spacing w:val="0"/>
          <w:sz w:val="24"/>
          <w:szCs w:val="24"/>
          <w:highlight w:val="none"/>
        </w:rPr>
        <w:t>与评标活动有关的工作人员，是指评标委员会成员以外的、因参与评标监督工作或者事务性工作而知悉有关评标情况的所有人员。</w:t>
      </w:r>
    </w:p>
    <w:p w14:paraId="2C86AC8B">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21、监督</w:t>
      </w:r>
    </w:p>
    <w:p w14:paraId="48F5A09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.1  采购人</w:t>
      </w:r>
      <w:r>
        <w:rPr>
          <w:rFonts w:hint="eastAsia" w:ascii="仿宋" w:hAnsi="仿宋" w:eastAsia="仿宋" w:cs="仿宋"/>
          <w:spacing w:val="0"/>
          <w:sz w:val="24"/>
          <w:szCs w:val="24"/>
          <w:highlight w:val="none"/>
          <w:lang w:val="en-US" w:eastAsia="zh-CN"/>
        </w:rPr>
        <w:t>自行</w:t>
      </w:r>
      <w:r>
        <w:rPr>
          <w:rFonts w:hint="eastAsia" w:ascii="仿宋" w:hAnsi="仿宋" w:eastAsia="仿宋" w:cs="仿宋"/>
          <w:spacing w:val="0"/>
          <w:sz w:val="24"/>
          <w:szCs w:val="24"/>
          <w:highlight w:val="none"/>
        </w:rPr>
        <w:t>组建监督小组，监督小组对开标、评标、定标的全过程依法进行监督。</w:t>
      </w:r>
    </w:p>
    <w:p w14:paraId="6CE966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.2  监督小组成员遵循法定的回避规定。</w:t>
      </w:r>
    </w:p>
    <w:p w14:paraId="78EDB02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.3  遵纪守法，客观、公正、廉洁地履行职责。</w:t>
      </w:r>
    </w:p>
    <w:p w14:paraId="6112164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.4  配合采购方答复报价方提出的质疑；配合财政部门的投诉处理和监督检查工作。</w:t>
      </w:r>
    </w:p>
    <w:p w14:paraId="3D9F69A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rPr>
      </w:pPr>
    </w:p>
    <w:p w14:paraId="799B06DE">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六、定 标</w:t>
      </w:r>
    </w:p>
    <w:p w14:paraId="42DEAA8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p>
    <w:p w14:paraId="7F5AD75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22、中标人的确定</w:t>
      </w:r>
    </w:p>
    <w:p w14:paraId="0C5059F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22</w:t>
      </w:r>
      <w:r>
        <w:rPr>
          <w:rFonts w:hint="eastAsia" w:ascii="仿宋" w:hAnsi="仿宋" w:eastAsia="仿宋" w:cs="仿宋"/>
          <w:spacing w:val="0"/>
          <w:sz w:val="24"/>
          <w:szCs w:val="24"/>
          <w:highlight w:val="none"/>
        </w:rPr>
        <w:t>.1 评标委员会将按投标人得分顺序由高到低依次排名，得分最高的前三名投标人将</w:t>
      </w:r>
      <w:r>
        <w:rPr>
          <w:rFonts w:hint="eastAsia" w:ascii="仿宋" w:hAnsi="仿宋" w:eastAsia="仿宋" w:cs="仿宋"/>
          <w:spacing w:val="0"/>
          <w:sz w:val="24"/>
          <w:szCs w:val="24"/>
          <w:highlight w:val="none"/>
          <w:lang w:val="en-US" w:eastAsia="zh-CN"/>
        </w:rPr>
        <w:t>被推荐</w:t>
      </w:r>
      <w:r>
        <w:rPr>
          <w:rFonts w:hint="eastAsia" w:ascii="仿宋" w:hAnsi="仿宋" w:eastAsia="仿宋" w:cs="仿宋"/>
          <w:spacing w:val="0"/>
          <w:sz w:val="24"/>
          <w:szCs w:val="24"/>
          <w:highlight w:val="none"/>
        </w:rPr>
        <w:t>为中标候选人，如果两个投标人得分相同时，取投标报价低的。得分且投标报价相同的，由</w:t>
      </w:r>
      <w:r>
        <w:rPr>
          <w:rFonts w:hint="eastAsia" w:ascii="仿宋" w:hAnsi="仿宋" w:eastAsia="仿宋" w:cs="仿宋"/>
          <w:spacing w:val="0"/>
          <w:sz w:val="24"/>
          <w:szCs w:val="24"/>
          <w:highlight w:val="none"/>
          <w:lang w:val="en-US" w:eastAsia="zh-CN"/>
        </w:rPr>
        <w:t>评标委员会</w:t>
      </w:r>
      <w:r>
        <w:rPr>
          <w:rFonts w:hint="eastAsia" w:ascii="仿宋" w:hAnsi="仿宋" w:eastAsia="仿宋" w:cs="仿宋"/>
          <w:spacing w:val="0"/>
          <w:sz w:val="24"/>
          <w:szCs w:val="24"/>
          <w:highlight w:val="none"/>
        </w:rPr>
        <w:t>按照少数服从多数原则现场投票表决或现场随机抽取确定排序。</w:t>
      </w:r>
    </w:p>
    <w:p w14:paraId="7466F1B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22</w:t>
      </w:r>
      <w:r>
        <w:rPr>
          <w:rFonts w:hint="eastAsia" w:ascii="仿宋" w:hAnsi="仿宋" w:eastAsia="仿宋" w:cs="仿宋"/>
          <w:spacing w:val="0"/>
          <w:sz w:val="24"/>
          <w:szCs w:val="24"/>
          <w:highlight w:val="none"/>
        </w:rPr>
        <w:t xml:space="preserve">.2 </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应根据评标委员会的评审结果和国家有关规定确定中标人</w:t>
      </w:r>
      <w:r>
        <w:rPr>
          <w:rFonts w:hint="eastAsia" w:ascii="仿宋" w:hAnsi="仿宋" w:eastAsia="仿宋" w:cs="仿宋"/>
          <w:spacing w:val="0"/>
          <w:sz w:val="24"/>
          <w:szCs w:val="24"/>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14:paraId="30DEE859">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23、中标通知书</w:t>
      </w:r>
    </w:p>
    <w:p w14:paraId="4D990E1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在投标有效期内，中标人确定后，由</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签发经核准的中标通知书。</w:t>
      </w:r>
    </w:p>
    <w:p w14:paraId="4E1BEC4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rPr>
      </w:pPr>
    </w:p>
    <w:p w14:paraId="33EA341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65DCC017">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七、授 予 合 同</w:t>
      </w:r>
    </w:p>
    <w:p w14:paraId="39E515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2E8A0A0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24、签订合同</w:t>
      </w:r>
    </w:p>
    <w:p w14:paraId="069DE4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.1 中标人收到中标通知书后，须按有关规定与</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签定合同。合同的签定</w:t>
      </w:r>
      <w:r>
        <w:rPr>
          <w:rFonts w:hint="eastAsia" w:ascii="仿宋" w:hAnsi="仿宋" w:eastAsia="仿宋" w:cs="仿宋"/>
          <w:spacing w:val="0"/>
          <w:sz w:val="24"/>
          <w:szCs w:val="24"/>
          <w:highlight w:val="none"/>
          <w:lang w:eastAsia="zh-CN"/>
        </w:rPr>
        <w:t>须</w:t>
      </w:r>
      <w:r>
        <w:rPr>
          <w:rFonts w:hint="eastAsia" w:ascii="仿宋" w:hAnsi="仿宋" w:eastAsia="仿宋" w:cs="仿宋"/>
          <w:spacing w:val="0"/>
          <w:sz w:val="24"/>
          <w:szCs w:val="24"/>
          <w:highlight w:val="none"/>
        </w:rPr>
        <w:t>在中标通知书发出后</w:t>
      </w:r>
      <w:r>
        <w:rPr>
          <w:rFonts w:hint="eastAsia" w:ascii="仿宋" w:hAnsi="仿宋" w:eastAsia="仿宋" w:cs="仿宋"/>
          <w:spacing w:val="0"/>
          <w:sz w:val="24"/>
          <w:szCs w:val="24"/>
          <w:highlight w:val="none"/>
          <w:lang w:val="en-US" w:eastAsia="zh-CN"/>
        </w:rPr>
        <w:t>30</w:t>
      </w:r>
      <w:r>
        <w:rPr>
          <w:rFonts w:hint="eastAsia" w:ascii="仿宋" w:hAnsi="仿宋" w:eastAsia="仿宋" w:cs="仿宋"/>
          <w:spacing w:val="0"/>
          <w:sz w:val="24"/>
          <w:szCs w:val="24"/>
          <w:highlight w:val="none"/>
        </w:rPr>
        <w:t>天内进行。</w:t>
      </w:r>
    </w:p>
    <w:p w14:paraId="6614EA7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.2 合同签定后，</w:t>
      </w:r>
      <w:r>
        <w:rPr>
          <w:rFonts w:hint="eastAsia" w:ascii="仿宋" w:hAnsi="仿宋" w:eastAsia="仿宋" w:cs="仿宋"/>
          <w:spacing w:val="0"/>
          <w:sz w:val="24"/>
          <w:szCs w:val="24"/>
          <w:highlight w:val="none"/>
          <w:lang w:val="en-US" w:eastAsia="zh-CN"/>
        </w:rPr>
        <w:t>中标人</w:t>
      </w:r>
      <w:r>
        <w:rPr>
          <w:rFonts w:hint="eastAsia" w:ascii="仿宋" w:hAnsi="仿宋" w:eastAsia="仿宋" w:cs="仿宋"/>
          <w:spacing w:val="0"/>
          <w:sz w:val="24"/>
          <w:szCs w:val="24"/>
          <w:highlight w:val="none"/>
        </w:rPr>
        <w:t>应按合同的规定履行合同，未按规定履约的，</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有权取消合同，并且不退还中标人的投标保证金。投标保证金不足以赔偿采购人损失的，采购人有权向中标人继续追偿。</w:t>
      </w:r>
    </w:p>
    <w:p w14:paraId="3673449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.3 中标合同不得转让或分包。如果对合同的非主体部分进行转让或分包，投标人必须在投标文件中予以说明，并需经</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同意。否则，</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有权取消中标人的中标资格。</w:t>
      </w:r>
    </w:p>
    <w:p w14:paraId="2BCCC5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.4 中标</w:t>
      </w:r>
      <w:r>
        <w:rPr>
          <w:rFonts w:hint="eastAsia" w:ascii="仿宋" w:hAnsi="仿宋" w:eastAsia="仿宋" w:cs="仿宋"/>
          <w:spacing w:val="0"/>
          <w:sz w:val="24"/>
          <w:szCs w:val="24"/>
          <w:highlight w:val="none"/>
          <w:lang w:val="en-US" w:eastAsia="zh-CN"/>
        </w:rPr>
        <w:t>人</w:t>
      </w:r>
      <w:r>
        <w:rPr>
          <w:rFonts w:hint="eastAsia" w:ascii="仿宋" w:hAnsi="仿宋" w:eastAsia="仿宋" w:cs="仿宋"/>
          <w:spacing w:val="0"/>
          <w:sz w:val="24"/>
          <w:szCs w:val="24"/>
          <w:highlight w:val="none"/>
        </w:rPr>
        <w:t>拒绝与采购人签订合同的，采购人可以按照评审报告推荐的中标候选人名单排序，确定下一候选人为中标或者成交供应商，也可以重新开展政府采购活动</w:t>
      </w:r>
      <w:r>
        <w:rPr>
          <w:rFonts w:hint="eastAsia" w:ascii="仿宋" w:hAnsi="仿宋" w:eastAsia="仿宋" w:cs="仿宋"/>
          <w:spacing w:val="0"/>
          <w:sz w:val="24"/>
          <w:szCs w:val="24"/>
          <w:highlight w:val="none"/>
          <w:lang w:eastAsia="zh-CN"/>
        </w:rPr>
        <w:t>。</w:t>
      </w:r>
    </w:p>
    <w:p w14:paraId="7F3C49B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25、合同的组成</w:t>
      </w:r>
    </w:p>
    <w:p w14:paraId="520E803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.1 合同；</w:t>
      </w:r>
    </w:p>
    <w:p w14:paraId="39166D4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.2 招标产品技术条款及合同条款；</w:t>
      </w:r>
    </w:p>
    <w:p w14:paraId="555F24D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.3 中标通知书；</w:t>
      </w:r>
    </w:p>
    <w:p w14:paraId="6ABB76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 xml:space="preserve">.4 </w:t>
      </w:r>
      <w:r>
        <w:rPr>
          <w:rFonts w:hint="eastAsia" w:ascii="仿宋" w:hAnsi="仿宋" w:eastAsia="仿宋" w:cs="仿宋"/>
          <w:spacing w:val="0"/>
          <w:sz w:val="24"/>
          <w:szCs w:val="24"/>
          <w:highlight w:val="none"/>
          <w:lang w:val="en-US" w:eastAsia="zh-CN"/>
        </w:rPr>
        <w:t>中标单位的</w:t>
      </w:r>
      <w:r>
        <w:rPr>
          <w:rFonts w:hint="eastAsia" w:ascii="仿宋" w:hAnsi="仿宋" w:eastAsia="仿宋" w:cs="仿宋"/>
          <w:spacing w:val="0"/>
          <w:sz w:val="24"/>
          <w:szCs w:val="24"/>
          <w:highlight w:val="none"/>
        </w:rPr>
        <w:t>投标文件；</w:t>
      </w:r>
    </w:p>
    <w:p w14:paraId="56416D9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.5 招标文件</w:t>
      </w:r>
    </w:p>
    <w:p w14:paraId="437E0BC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01E86B8D">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p>
    <w:p w14:paraId="75D79BF4">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八、重 新 招 标</w:t>
      </w:r>
    </w:p>
    <w:p w14:paraId="13EFE27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p>
    <w:p w14:paraId="5250AFE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3404A017">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26、有下列情形之一的，招标人将重新招标：</w:t>
      </w:r>
    </w:p>
    <w:p w14:paraId="411A689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26.1 </w:t>
      </w:r>
      <w:r>
        <w:rPr>
          <w:rFonts w:hint="eastAsia" w:ascii="仿宋" w:hAnsi="仿宋" w:eastAsia="仿宋" w:cs="仿宋"/>
          <w:spacing w:val="0"/>
          <w:sz w:val="24"/>
          <w:szCs w:val="24"/>
          <w:highlight w:val="none"/>
        </w:rPr>
        <w:t>投标截止时间止，投标人少于三个的</w:t>
      </w:r>
      <w:r>
        <w:rPr>
          <w:rFonts w:hint="eastAsia" w:ascii="仿宋" w:hAnsi="仿宋" w:eastAsia="仿宋" w:cs="仿宋"/>
          <w:spacing w:val="0"/>
          <w:sz w:val="24"/>
          <w:szCs w:val="24"/>
          <w:highlight w:val="none"/>
          <w:lang w:eastAsia="zh-CN"/>
        </w:rPr>
        <w:t>，不得开标，采购人</w:t>
      </w:r>
      <w:r>
        <w:rPr>
          <w:rFonts w:hint="eastAsia" w:ascii="仿宋" w:hAnsi="仿宋" w:eastAsia="仿宋" w:cs="仿宋"/>
          <w:spacing w:val="0"/>
          <w:sz w:val="24"/>
          <w:szCs w:val="24"/>
          <w:highlight w:val="none"/>
        </w:rPr>
        <w:t>应重新招标；</w:t>
      </w:r>
    </w:p>
    <w:p w14:paraId="45FF32D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26.2 </w:t>
      </w:r>
      <w:r>
        <w:rPr>
          <w:rFonts w:hint="eastAsia" w:ascii="仿宋" w:hAnsi="仿宋" w:eastAsia="仿宋" w:cs="仿宋"/>
          <w:spacing w:val="0"/>
          <w:sz w:val="24"/>
          <w:szCs w:val="24"/>
          <w:highlight w:val="none"/>
        </w:rPr>
        <w:t>投标被依法否定，或者投标文件被评标委员会界定为</w:t>
      </w:r>
      <w:r>
        <w:rPr>
          <w:rFonts w:hint="eastAsia" w:ascii="仿宋" w:hAnsi="仿宋" w:eastAsia="仿宋" w:cs="仿宋"/>
          <w:spacing w:val="0"/>
          <w:sz w:val="24"/>
          <w:szCs w:val="24"/>
          <w:highlight w:val="none"/>
          <w:lang w:val="en-US" w:eastAsia="zh-CN"/>
        </w:rPr>
        <w:t>无效</w:t>
      </w:r>
      <w:r>
        <w:rPr>
          <w:rFonts w:hint="eastAsia" w:ascii="仿宋" w:hAnsi="仿宋" w:eastAsia="仿宋" w:cs="仿宋"/>
          <w:spacing w:val="0"/>
          <w:sz w:val="24"/>
          <w:szCs w:val="24"/>
          <w:highlight w:val="none"/>
        </w:rPr>
        <w:t>后有效投标不足三个的</w:t>
      </w:r>
      <w:r>
        <w:rPr>
          <w:rFonts w:hint="eastAsia" w:ascii="仿宋" w:hAnsi="仿宋" w:eastAsia="仿宋" w:cs="仿宋"/>
          <w:spacing w:val="0"/>
          <w:sz w:val="24"/>
          <w:szCs w:val="24"/>
          <w:highlight w:val="none"/>
          <w:lang w:eastAsia="zh-CN"/>
        </w:rPr>
        <w:t>，不得评标，采购人可</w:t>
      </w:r>
      <w:r>
        <w:rPr>
          <w:rFonts w:hint="eastAsia" w:ascii="仿宋" w:hAnsi="仿宋" w:eastAsia="仿宋" w:cs="仿宋"/>
          <w:spacing w:val="0"/>
          <w:sz w:val="24"/>
          <w:szCs w:val="24"/>
          <w:highlight w:val="none"/>
        </w:rPr>
        <w:t>重新招标；</w:t>
      </w:r>
    </w:p>
    <w:p w14:paraId="59B63F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 xml:space="preserve">26.3 </w:t>
      </w:r>
      <w:r>
        <w:rPr>
          <w:rFonts w:hint="eastAsia" w:ascii="仿宋" w:hAnsi="仿宋" w:eastAsia="仿宋" w:cs="仿宋"/>
          <w:spacing w:val="0"/>
          <w:sz w:val="24"/>
          <w:szCs w:val="24"/>
          <w:highlight w:val="none"/>
        </w:rPr>
        <w:t>如评标委员会推荐的前三名中标候选人均放弃中标资格，</w:t>
      </w:r>
      <w:r>
        <w:rPr>
          <w:rFonts w:hint="eastAsia" w:ascii="仿宋" w:hAnsi="仿宋" w:eastAsia="仿宋" w:cs="仿宋"/>
          <w:spacing w:val="0"/>
          <w:sz w:val="24"/>
          <w:szCs w:val="24"/>
          <w:highlight w:val="none"/>
          <w:lang w:eastAsia="zh-CN"/>
        </w:rPr>
        <w:t>采购人可</w:t>
      </w:r>
      <w:r>
        <w:rPr>
          <w:rFonts w:hint="eastAsia" w:ascii="仿宋" w:hAnsi="仿宋" w:eastAsia="仿宋" w:cs="仿宋"/>
          <w:spacing w:val="0"/>
          <w:sz w:val="24"/>
          <w:szCs w:val="24"/>
          <w:highlight w:val="none"/>
        </w:rPr>
        <w:t>重新招标</w:t>
      </w:r>
      <w:r>
        <w:rPr>
          <w:rFonts w:hint="eastAsia" w:ascii="仿宋" w:hAnsi="仿宋" w:eastAsia="仿宋" w:cs="仿宋"/>
          <w:spacing w:val="0"/>
          <w:sz w:val="24"/>
          <w:szCs w:val="24"/>
          <w:highlight w:val="none"/>
          <w:lang w:eastAsia="zh-CN"/>
        </w:rPr>
        <w:t>；</w:t>
      </w:r>
    </w:p>
    <w:p w14:paraId="5810FE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26.4 出现本章24.4条的情形，采购人决定重新组织招标的。</w:t>
      </w:r>
    </w:p>
    <w:p w14:paraId="3F4B19D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lang w:val="en-US" w:eastAsia="zh-CN"/>
        </w:rPr>
      </w:pPr>
    </w:p>
    <w:p w14:paraId="12D4A0F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p>
    <w:p w14:paraId="707FA54F">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九、质  疑</w:t>
      </w:r>
    </w:p>
    <w:p w14:paraId="56C3BB93">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27、质疑</w:t>
      </w:r>
    </w:p>
    <w:p w14:paraId="31BC55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27.1 供应商认为招标文件、采购过程、中标结果使自己的权益受到损害的，可以在知道或者应知其权益受到损害之日起7个工作日内，以书面形式向采购人、采购代理机构一次性针对同一采购程序环节提出质疑。</w:t>
      </w:r>
    </w:p>
    <w:p w14:paraId="42345E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27.2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3A752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代理人提出质疑和投诉，应当提交供应商签署的授权委托书。</w:t>
      </w:r>
    </w:p>
    <w:p w14:paraId="255AF5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27.3 供应商提出质疑应当提交质疑函和必要的证明材料。质疑函应当包括下列内容：</w:t>
      </w:r>
    </w:p>
    <w:p w14:paraId="1792FED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（1）供应商的姓名或者名称、地址、邮编、联系人及联系电话；</w:t>
      </w:r>
    </w:p>
    <w:p w14:paraId="00450D2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（2）质疑项目的名称、编号；</w:t>
      </w:r>
    </w:p>
    <w:p w14:paraId="7A0C7EE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（3）具体、明确的质疑事项和与质疑事项相关的请求；</w:t>
      </w:r>
    </w:p>
    <w:p w14:paraId="5F2379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（4）事实依据；</w:t>
      </w:r>
    </w:p>
    <w:p w14:paraId="152A2A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（5）必要的法律依据；</w:t>
      </w:r>
    </w:p>
    <w:p w14:paraId="5E2A480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（6）提出质疑的日期。</w:t>
      </w:r>
    </w:p>
    <w:p w14:paraId="08DDFAF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5DC22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p>
    <w:p w14:paraId="23CC32BF">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28 质疑与接收</w:t>
      </w:r>
    </w:p>
    <w:p w14:paraId="2210797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8</w:t>
      </w:r>
      <w:r>
        <w:rPr>
          <w:rFonts w:ascii="仿宋" w:hAnsi="仿宋" w:eastAsia="仿宋" w:cs="仿宋"/>
          <w:b w:val="0"/>
          <w:bCs w:val="0"/>
          <w:spacing w:val="0"/>
          <w:sz w:val="24"/>
          <w:szCs w:val="24"/>
          <w:highlight w:val="none"/>
        </w:rPr>
        <w:t>.1 供应商认为采购文件、采购过程和成交结果使自己的权益受到损害的</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参照《政府采购法》、《政府采购法实施条例》和《政府采购质疑和投诉办法》的有关规定，可以依法向采购人或采购代理机构提出质疑。</w:t>
      </w:r>
    </w:p>
    <w:p w14:paraId="0EC7BA0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8</w:t>
      </w:r>
      <w:r>
        <w:rPr>
          <w:rFonts w:ascii="仿宋" w:hAnsi="仿宋" w:eastAsia="仿宋" w:cs="仿宋"/>
          <w:b w:val="0"/>
          <w:bCs w:val="0"/>
          <w:spacing w:val="0"/>
          <w:sz w:val="24"/>
          <w:szCs w:val="24"/>
          <w:highlight w:val="none"/>
        </w:rPr>
        <w:t>.2 供应商应按照财政部制定的《政府采购质疑函范本》格式（可从财政部官方网站下载）和《政府采购质疑和投诉办法》的要求，</w:t>
      </w:r>
      <w:r>
        <w:rPr>
          <w:rFonts w:ascii="仿宋" w:hAnsi="仿宋" w:eastAsia="仿宋" w:cs="仿宋"/>
          <w:b/>
          <w:bCs/>
          <w:spacing w:val="0"/>
          <w:sz w:val="24"/>
          <w:szCs w:val="24"/>
          <w:highlight w:val="none"/>
        </w:rPr>
        <w:t>在法定质疑期内以纸质形式提出质疑，针对同一采购程序环节的质疑应一次性提出。</w:t>
      </w:r>
      <w:r>
        <w:rPr>
          <w:rFonts w:ascii="仿宋" w:hAnsi="仿宋" w:eastAsia="仿宋" w:cs="仿宋"/>
          <w:b w:val="0"/>
          <w:bCs w:val="0"/>
          <w:spacing w:val="0"/>
          <w:sz w:val="24"/>
          <w:szCs w:val="24"/>
          <w:highlight w:val="none"/>
        </w:rPr>
        <w:t>超出法定质疑期的、重复提出的、分次提出的或内容、形式不符合《政府采购质疑和投诉办法》的</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供应商将依法承担不利后果。</w:t>
      </w:r>
    </w:p>
    <w:p w14:paraId="0BDBF434">
      <w:pPr>
        <w:pStyle w:val="5"/>
        <w:rPr>
          <w:rFonts w:ascii="仿宋" w:hAnsi="仿宋" w:eastAsia="仿宋" w:cs="仿宋"/>
          <w:b w:val="0"/>
          <w:bCs w:val="0"/>
          <w:spacing w:val="0"/>
          <w:sz w:val="24"/>
          <w:szCs w:val="24"/>
          <w:highlight w:val="none"/>
        </w:rPr>
      </w:pPr>
    </w:p>
    <w:p w14:paraId="7CBBF73F">
      <w:pPr>
        <w:rPr>
          <w:highlight w:val="none"/>
        </w:rPr>
      </w:pPr>
    </w:p>
    <w:p w14:paraId="5D1014F2">
      <w:pPr>
        <w:jc w:val="center"/>
        <w:rPr>
          <w:rFonts w:ascii="仿宋" w:hAnsi="仿宋" w:eastAsia="仿宋" w:cs="仿宋"/>
          <w:spacing w:val="-14"/>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4"/>
          <w:sz w:val="24"/>
          <w:szCs w:val="24"/>
          <w:highlight w:val="none"/>
          <w:lang w:val="en-US" w:eastAsia="zh-CN"/>
          <w14:textOutline w14:w="4358" w14:cap="sq" w14:cmpd="sng">
            <w14:solidFill>
              <w14:srgbClr w14:val="000000"/>
            </w14:solidFill>
            <w14:prstDash w14:val="solid"/>
            <w14:bevel/>
          </w14:textOutline>
        </w:rPr>
        <w:t>十</w:t>
      </w:r>
      <w:r>
        <w:rPr>
          <w:rFonts w:hint="eastAsia" w:ascii="仿宋" w:hAnsi="仿宋" w:eastAsia="仿宋" w:cs="仿宋"/>
          <w:spacing w:val="26"/>
          <w:sz w:val="24"/>
          <w:szCs w:val="24"/>
          <w:highlight w:val="none"/>
          <w:lang w:eastAsia="zh-CN"/>
        </w:rPr>
        <w:t>、</w:t>
      </w:r>
      <w:r>
        <w:rPr>
          <w:rFonts w:ascii="仿宋" w:hAnsi="仿宋" w:eastAsia="仿宋" w:cs="仿宋"/>
          <w:spacing w:val="-14"/>
          <w:sz w:val="24"/>
          <w:szCs w:val="24"/>
          <w:highlight w:val="none"/>
          <w14:textOutline w14:w="4358" w14:cap="sq" w14:cmpd="sng">
            <w14:solidFill>
              <w14:srgbClr w14:val="000000"/>
            </w14:solidFill>
            <w14:prstDash w14:val="solid"/>
            <w14:bevel/>
          </w14:textOutline>
        </w:rPr>
        <w:t>其它</w:t>
      </w:r>
    </w:p>
    <w:p w14:paraId="4556DCA7">
      <w:pPr>
        <w:pStyle w:val="5"/>
        <w:rPr>
          <w:highlight w:val="none"/>
        </w:rPr>
      </w:pPr>
    </w:p>
    <w:p w14:paraId="323C7EF4">
      <w:pPr>
        <w:spacing w:before="223" w:line="222" w:lineRule="auto"/>
        <w:rPr>
          <w:rFonts w:ascii="仿宋" w:hAnsi="仿宋" w:eastAsia="仿宋" w:cs="仿宋"/>
          <w:sz w:val="24"/>
          <w:szCs w:val="24"/>
          <w:highlight w:val="none"/>
        </w:rPr>
      </w:pPr>
      <w:r>
        <w:rPr>
          <w:rFonts w:ascii="仿宋" w:hAnsi="仿宋" w:eastAsia="仿宋" w:cs="仿宋"/>
          <w:spacing w:val="-8"/>
          <w:sz w:val="24"/>
          <w:szCs w:val="24"/>
          <w:highlight w:val="none"/>
          <w14:textOutline w14:w="4358" w14:cap="sq" w14:cmpd="sng">
            <w14:solidFill>
              <w14:srgbClr w14:val="000000"/>
            </w14:solidFill>
            <w14:prstDash w14:val="solid"/>
            <w14:bevel/>
          </w14:textOutline>
        </w:rPr>
        <w:t>24</w:t>
      </w:r>
      <w:r>
        <w:rPr>
          <w:rFonts w:ascii="仿宋" w:hAnsi="仿宋" w:eastAsia="仿宋" w:cs="仿宋"/>
          <w:spacing w:val="50"/>
          <w:sz w:val="24"/>
          <w:szCs w:val="24"/>
          <w:highlight w:val="none"/>
        </w:rPr>
        <w:t xml:space="preserve"> </w:t>
      </w:r>
      <w:r>
        <w:rPr>
          <w:rFonts w:ascii="仿宋" w:hAnsi="仿宋" w:eastAsia="仿宋" w:cs="仿宋"/>
          <w:spacing w:val="-8"/>
          <w:sz w:val="24"/>
          <w:szCs w:val="24"/>
          <w:highlight w:val="none"/>
          <w14:textOutline w14:w="4358" w14:cap="sq" w14:cmpd="sng">
            <w14:solidFill>
              <w14:srgbClr w14:val="000000"/>
            </w14:solidFill>
            <w14:prstDash w14:val="solid"/>
            <w14:bevel/>
          </w14:textOutline>
        </w:rPr>
        <w:t>中标服务费</w:t>
      </w:r>
    </w:p>
    <w:p w14:paraId="1DBE88E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9</w:t>
      </w:r>
      <w:r>
        <w:rPr>
          <w:rFonts w:ascii="仿宋" w:hAnsi="仿宋" w:eastAsia="仿宋" w:cs="仿宋"/>
          <w:b w:val="0"/>
          <w:bCs w:val="0"/>
          <w:spacing w:val="0"/>
          <w:sz w:val="24"/>
          <w:szCs w:val="24"/>
          <w:highlight w:val="none"/>
        </w:rPr>
        <w:t>.1  参照国家计委发改价格［2011］534号文计取为取费基础，收取代理费用（中标单位向招标代理机构一次性付清中标服务费)。</w:t>
      </w:r>
    </w:p>
    <w:p w14:paraId="31BA46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9</w:t>
      </w:r>
      <w:r>
        <w:rPr>
          <w:rFonts w:ascii="仿宋" w:hAnsi="仿宋" w:eastAsia="仿宋" w:cs="仿宋"/>
          <w:b w:val="0"/>
          <w:bCs w:val="0"/>
          <w:spacing w:val="0"/>
          <w:sz w:val="24"/>
          <w:szCs w:val="24"/>
          <w:highlight w:val="none"/>
        </w:rPr>
        <w:t>.2  中标服务费的计算基数：</w:t>
      </w:r>
      <w:r>
        <w:rPr>
          <w:rFonts w:ascii="仿宋" w:hAnsi="仿宋" w:eastAsia="仿宋" w:cs="仿宋"/>
          <w:spacing w:val="-3"/>
          <w:sz w:val="24"/>
          <w:szCs w:val="24"/>
          <w:highlight w:val="none"/>
          <w:u w:val="single"/>
          <w14:textOutline w14:w="4358" w14:cap="sq" w14:cmpd="sng">
            <w14:solidFill>
              <w14:srgbClr w14:val="000000"/>
            </w14:solidFill>
            <w14:prstDash w14:val="solid"/>
            <w14:bevel/>
          </w14:textOutline>
        </w:rPr>
        <w:t>中标通知书载明的中标金额。</w:t>
      </w:r>
    </w:p>
    <w:p w14:paraId="0AA5BEA5">
      <w:pPr>
        <w:spacing w:before="1" w:line="222" w:lineRule="auto"/>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25</w:t>
      </w:r>
      <w:r>
        <w:rPr>
          <w:rFonts w:ascii="仿宋" w:hAnsi="仿宋" w:eastAsia="仿宋" w:cs="仿宋"/>
          <w:spacing w:val="9"/>
          <w:sz w:val="24"/>
          <w:szCs w:val="24"/>
          <w:highlight w:val="none"/>
        </w:rPr>
        <w:t xml:space="preserve">  </w:t>
      </w:r>
      <w:r>
        <w:rPr>
          <w:rFonts w:ascii="仿宋" w:hAnsi="仿宋" w:eastAsia="仿宋" w:cs="仿宋"/>
          <w:spacing w:val="-3"/>
          <w:sz w:val="24"/>
          <w:szCs w:val="24"/>
          <w:highlight w:val="none"/>
          <w14:textOutline w14:w="4358" w14:cap="sq" w14:cmpd="sng">
            <w14:solidFill>
              <w14:srgbClr w14:val="000000"/>
            </w14:solidFill>
            <w14:prstDash w14:val="solid"/>
            <w14:bevel/>
          </w14:textOutline>
        </w:rPr>
        <w:t>廉洁自律规定</w:t>
      </w:r>
    </w:p>
    <w:p w14:paraId="2AE3C02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hint="eastAsia" w:ascii="仿宋" w:hAnsi="仿宋" w:eastAsia="仿宋" w:cs="仿宋"/>
          <w:b w:val="0"/>
          <w:bCs w:val="0"/>
          <w:spacing w:val="0"/>
          <w:sz w:val="24"/>
          <w:szCs w:val="24"/>
          <w:highlight w:val="none"/>
          <w:lang w:val="en-US" w:eastAsia="zh-CN"/>
        </w:rPr>
        <w:t>30</w:t>
      </w:r>
      <w:r>
        <w:rPr>
          <w:rFonts w:ascii="仿宋" w:hAnsi="仿宋" w:eastAsia="仿宋" w:cs="仿宋"/>
          <w:b w:val="0"/>
          <w:bCs w:val="0"/>
          <w:spacing w:val="0"/>
          <w:sz w:val="24"/>
          <w:szCs w:val="24"/>
          <w:highlight w:val="none"/>
        </w:rPr>
        <w:t>.1 采购代理机构工作人员不得以不正当手段获取政府采购代理业务，不得与采购人、供应商恶意串通操纵政府采购活动。</w:t>
      </w:r>
    </w:p>
    <w:p w14:paraId="7B8C7A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hint="eastAsia" w:ascii="仿宋" w:hAnsi="仿宋" w:eastAsia="仿宋" w:cs="仿宋"/>
          <w:b w:val="0"/>
          <w:bCs w:val="0"/>
          <w:spacing w:val="0"/>
          <w:sz w:val="24"/>
          <w:szCs w:val="24"/>
          <w:highlight w:val="none"/>
          <w:lang w:val="en-US" w:eastAsia="zh-CN"/>
        </w:rPr>
        <w:t>30</w:t>
      </w:r>
      <w:r>
        <w:rPr>
          <w:rFonts w:ascii="仿宋" w:hAnsi="仿宋" w:eastAsia="仿宋" w:cs="仿宋"/>
          <w:b w:val="0"/>
          <w:bCs w:val="0"/>
          <w:spacing w:val="0"/>
          <w:sz w:val="24"/>
          <w:szCs w:val="24"/>
          <w:highlight w:val="none"/>
        </w:rPr>
        <w:t>.2 采购代理机构工作人员不得接受采购人或者供应商组织的宴请、旅游</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娱乐，不得收受礼品、现金、有价证券等，不得向采购人或者供应商报销应当由个人承担的费用。</w:t>
      </w:r>
    </w:p>
    <w:p w14:paraId="446B4E38">
      <w:pPr>
        <w:spacing w:line="245" w:lineRule="auto"/>
        <w:rPr>
          <w:rFonts w:ascii="Arial"/>
          <w:sz w:val="21"/>
          <w:highlight w:val="none"/>
        </w:rPr>
      </w:pPr>
    </w:p>
    <w:p w14:paraId="6CD2EFC4">
      <w:pPr>
        <w:pStyle w:val="8"/>
        <w:rPr>
          <w:rFonts w:ascii="Arial"/>
          <w:sz w:val="21"/>
          <w:highlight w:val="none"/>
        </w:rPr>
      </w:pPr>
    </w:p>
    <w:p w14:paraId="56D7172F">
      <w:pPr>
        <w:rPr>
          <w:rFonts w:ascii="Arial"/>
          <w:sz w:val="21"/>
          <w:highlight w:val="none"/>
        </w:rPr>
      </w:pPr>
    </w:p>
    <w:p w14:paraId="2B79346C">
      <w:pPr>
        <w:pStyle w:val="8"/>
        <w:rPr>
          <w:rFonts w:ascii="Arial"/>
          <w:sz w:val="21"/>
          <w:highlight w:val="none"/>
        </w:rPr>
      </w:pPr>
    </w:p>
    <w:p w14:paraId="1B7D445D">
      <w:pPr>
        <w:rPr>
          <w:highlight w:val="none"/>
        </w:rPr>
      </w:pPr>
    </w:p>
    <w:p w14:paraId="5482B7D4">
      <w:pPr>
        <w:pStyle w:val="8"/>
        <w:spacing w:before="140" w:line="222" w:lineRule="auto"/>
        <w:ind w:left="1298"/>
        <w:outlineLvl w:val="0"/>
        <w:rPr>
          <w:sz w:val="43"/>
          <w:szCs w:val="43"/>
          <w:highlight w:val="none"/>
        </w:rPr>
      </w:pPr>
      <w:bookmarkStart w:id="10" w:name="_Toc5316"/>
      <w:r>
        <w:rPr>
          <w:spacing w:val="8"/>
          <w:sz w:val="43"/>
          <w:szCs w:val="43"/>
          <w:highlight w:val="none"/>
          <w14:textOutline w14:w="7972" w14:cap="sq" w14:cmpd="sng">
            <w14:solidFill>
              <w14:srgbClr w14:val="000000"/>
            </w14:solidFill>
            <w14:prstDash w14:val="solid"/>
            <w14:bevel/>
          </w14:textOutline>
        </w:rPr>
        <w:t>第三章</w:t>
      </w:r>
      <w:r>
        <w:rPr>
          <w:spacing w:val="162"/>
          <w:sz w:val="43"/>
          <w:szCs w:val="43"/>
          <w:highlight w:val="none"/>
        </w:rPr>
        <w:t xml:space="preserve"> </w:t>
      </w:r>
      <w:r>
        <w:rPr>
          <w:spacing w:val="8"/>
          <w:sz w:val="43"/>
          <w:szCs w:val="43"/>
          <w:highlight w:val="none"/>
          <w14:textOutline w14:w="7972" w14:cap="sq" w14:cmpd="sng">
            <w14:solidFill>
              <w14:srgbClr w14:val="000000"/>
            </w14:solidFill>
            <w14:prstDash w14:val="solid"/>
            <w14:bevel/>
          </w14:textOutline>
        </w:rPr>
        <w:t>合同条款及合同格式</w:t>
      </w:r>
      <w:bookmarkEnd w:id="10"/>
    </w:p>
    <w:p w14:paraId="6C867D25">
      <w:pPr>
        <w:spacing w:before="308" w:line="220" w:lineRule="auto"/>
        <w:ind w:left="2987"/>
        <w:rPr>
          <w:rFonts w:ascii="仿宋" w:hAnsi="仿宋" w:eastAsia="仿宋" w:cs="仿宋"/>
          <w:sz w:val="24"/>
          <w:szCs w:val="24"/>
          <w:highlight w:val="none"/>
        </w:rPr>
      </w:pPr>
      <w:r>
        <w:rPr>
          <w:rFonts w:ascii="仿宋" w:hAnsi="仿宋" w:eastAsia="仿宋" w:cs="仿宋"/>
          <w:spacing w:val="-3"/>
          <w:sz w:val="24"/>
          <w:szCs w:val="24"/>
          <w:highlight w:val="none"/>
        </w:rPr>
        <w:t>（此合同仅作为参考）</w:t>
      </w:r>
    </w:p>
    <w:p w14:paraId="18296D2B">
      <w:pPr>
        <w:spacing w:line="242" w:lineRule="auto"/>
        <w:rPr>
          <w:rFonts w:ascii="Arial"/>
          <w:sz w:val="21"/>
          <w:highlight w:val="none"/>
        </w:rPr>
      </w:pPr>
    </w:p>
    <w:p w14:paraId="329104A4">
      <w:pPr>
        <w:spacing w:line="242" w:lineRule="auto"/>
        <w:rPr>
          <w:rFonts w:ascii="Arial"/>
          <w:sz w:val="21"/>
          <w:highlight w:val="none"/>
        </w:rPr>
      </w:pPr>
    </w:p>
    <w:p w14:paraId="434896D3">
      <w:pPr>
        <w:spacing w:line="242" w:lineRule="auto"/>
        <w:rPr>
          <w:rFonts w:ascii="Arial"/>
          <w:sz w:val="21"/>
          <w:highlight w:val="none"/>
        </w:rPr>
      </w:pPr>
    </w:p>
    <w:p w14:paraId="717E6436">
      <w:pPr>
        <w:spacing w:line="243" w:lineRule="auto"/>
        <w:rPr>
          <w:rFonts w:ascii="Arial"/>
          <w:sz w:val="21"/>
          <w:highlight w:val="none"/>
        </w:rPr>
      </w:pPr>
    </w:p>
    <w:p w14:paraId="5A777C1F">
      <w:pPr>
        <w:spacing w:line="243" w:lineRule="auto"/>
        <w:rPr>
          <w:rFonts w:ascii="Arial"/>
          <w:sz w:val="21"/>
          <w:highlight w:val="none"/>
        </w:rPr>
      </w:pPr>
    </w:p>
    <w:p w14:paraId="31133FB3">
      <w:pPr>
        <w:spacing w:line="243" w:lineRule="auto"/>
        <w:rPr>
          <w:rFonts w:ascii="Arial"/>
          <w:sz w:val="21"/>
          <w:highlight w:val="none"/>
        </w:rPr>
      </w:pPr>
    </w:p>
    <w:p w14:paraId="088E11A9">
      <w:pPr>
        <w:spacing w:line="243" w:lineRule="auto"/>
        <w:rPr>
          <w:rFonts w:ascii="Arial"/>
          <w:sz w:val="21"/>
          <w:highlight w:val="none"/>
        </w:rPr>
      </w:pPr>
    </w:p>
    <w:p w14:paraId="764F3BE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0"/>
          <w:szCs w:val="40"/>
          <w:highlight w:val="none"/>
        </w:rPr>
        <w:t>政府采购</w:t>
      </w:r>
      <w:r>
        <w:rPr>
          <w:rFonts w:hint="eastAsia" w:ascii="宋体" w:hAnsi="宋体" w:eastAsia="宋体" w:cs="宋体"/>
          <w:b/>
          <w:color w:val="auto"/>
          <w:sz w:val="44"/>
          <w:szCs w:val="44"/>
          <w:highlight w:val="none"/>
        </w:rPr>
        <w:t>合同参考范本</w:t>
      </w:r>
    </w:p>
    <w:p w14:paraId="53C2D194">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服务</w:t>
      </w:r>
      <w:r>
        <w:rPr>
          <w:rFonts w:hint="eastAsia" w:ascii="宋体" w:hAnsi="宋体" w:eastAsia="宋体" w:cs="宋体"/>
          <w:b/>
          <w:color w:val="auto"/>
          <w:sz w:val="24"/>
          <w:highlight w:val="none"/>
        </w:rPr>
        <w:t>类）</w:t>
      </w:r>
    </w:p>
    <w:p w14:paraId="1A7DC25C">
      <w:pPr>
        <w:pStyle w:val="47"/>
        <w:ind w:firstLine="0"/>
        <w:rPr>
          <w:rFonts w:hint="eastAsia" w:ascii="宋体" w:hAnsi="宋体" w:eastAsia="宋体" w:cs="宋体"/>
          <w:color w:val="auto"/>
          <w:szCs w:val="24"/>
          <w:highlight w:val="none"/>
        </w:rPr>
      </w:pPr>
    </w:p>
    <w:p w14:paraId="50D30DF4">
      <w:pPr>
        <w:pStyle w:val="47"/>
        <w:ind w:firstLine="0"/>
        <w:rPr>
          <w:rFonts w:hint="eastAsia" w:ascii="宋体" w:hAnsi="宋体" w:eastAsia="宋体" w:cs="宋体"/>
          <w:color w:val="auto"/>
          <w:szCs w:val="24"/>
          <w:highlight w:val="none"/>
        </w:rPr>
      </w:pPr>
    </w:p>
    <w:p w14:paraId="47DAD83F">
      <w:pPr>
        <w:pStyle w:val="47"/>
        <w:ind w:firstLine="0"/>
        <w:rPr>
          <w:rFonts w:hint="eastAsia" w:ascii="宋体" w:hAnsi="宋体" w:eastAsia="宋体" w:cs="宋体"/>
          <w:color w:val="auto"/>
          <w:szCs w:val="24"/>
          <w:highlight w:val="none"/>
        </w:rPr>
      </w:pPr>
    </w:p>
    <w:p w14:paraId="31286A12">
      <w:pPr>
        <w:pStyle w:val="47"/>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7C8773CD">
      <w:pPr>
        <w:pStyle w:val="47"/>
        <w:ind w:firstLine="0"/>
        <w:rPr>
          <w:rFonts w:hint="eastAsia" w:ascii="宋体" w:hAnsi="宋体" w:eastAsia="宋体" w:cs="宋体"/>
          <w:color w:val="auto"/>
          <w:szCs w:val="24"/>
          <w:highlight w:val="none"/>
        </w:rPr>
      </w:pPr>
    </w:p>
    <w:p w14:paraId="568C5E66">
      <w:pPr>
        <w:pStyle w:val="47"/>
        <w:ind w:firstLine="0"/>
        <w:rPr>
          <w:rFonts w:hint="eastAsia" w:ascii="宋体" w:hAnsi="宋体" w:eastAsia="宋体" w:cs="宋体"/>
          <w:color w:val="auto"/>
          <w:szCs w:val="24"/>
          <w:highlight w:val="none"/>
        </w:rPr>
      </w:pPr>
    </w:p>
    <w:p w14:paraId="2AECC388">
      <w:pPr>
        <w:spacing w:before="120" w:line="22" w:lineRule="atLeast"/>
        <w:rPr>
          <w:rFonts w:hint="eastAsia" w:ascii="宋体" w:hAnsi="宋体" w:eastAsia="宋体" w:cs="宋体"/>
          <w:color w:val="auto"/>
          <w:sz w:val="24"/>
          <w:highlight w:val="none"/>
        </w:rPr>
      </w:pPr>
    </w:p>
    <w:p w14:paraId="46405B65">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9620BC3">
      <w:pPr>
        <w:pStyle w:val="48"/>
        <w:spacing w:before="120" w:line="22" w:lineRule="atLeast"/>
        <w:rPr>
          <w:rFonts w:hint="eastAsia" w:ascii="宋体" w:hAnsi="宋体" w:eastAsia="宋体" w:cs="宋体"/>
          <w:color w:val="auto"/>
          <w:szCs w:val="24"/>
          <w:highlight w:val="none"/>
        </w:rPr>
      </w:pPr>
    </w:p>
    <w:p w14:paraId="3DD83D4D">
      <w:pPr>
        <w:pStyle w:val="48"/>
        <w:spacing w:before="120" w:line="22" w:lineRule="atLeast"/>
        <w:rPr>
          <w:rFonts w:hint="eastAsia" w:ascii="宋体" w:hAnsi="宋体" w:eastAsia="宋体" w:cs="宋体"/>
          <w:color w:val="auto"/>
          <w:szCs w:val="24"/>
          <w:highlight w:val="none"/>
        </w:rPr>
      </w:pPr>
    </w:p>
    <w:p w14:paraId="51BFDCFC">
      <w:pPr>
        <w:rPr>
          <w:rFonts w:hint="eastAsia" w:ascii="宋体" w:hAnsi="宋体" w:eastAsia="宋体" w:cs="宋体"/>
          <w:color w:val="auto"/>
          <w:highlight w:val="none"/>
        </w:rPr>
      </w:pPr>
    </w:p>
    <w:p w14:paraId="1009F9C1">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116B9393">
      <w:pPr>
        <w:spacing w:before="120" w:line="22" w:lineRule="atLeast"/>
        <w:rPr>
          <w:rFonts w:hint="eastAsia" w:ascii="宋体" w:hAnsi="宋体" w:eastAsia="宋体" w:cs="宋体"/>
          <w:color w:val="auto"/>
          <w:sz w:val="24"/>
          <w:highlight w:val="none"/>
        </w:rPr>
      </w:pPr>
    </w:p>
    <w:p w14:paraId="7509EFB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1C74D7C9">
      <w:pPr>
        <w:spacing w:before="120" w:line="22" w:lineRule="atLeast"/>
        <w:rPr>
          <w:rFonts w:hint="eastAsia" w:ascii="宋体" w:hAnsi="宋体" w:eastAsia="宋体" w:cs="宋体"/>
          <w:color w:val="auto"/>
          <w:sz w:val="24"/>
          <w:highlight w:val="none"/>
        </w:rPr>
      </w:pPr>
    </w:p>
    <w:p w14:paraId="5885248E">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5A8401FC">
      <w:pPr>
        <w:spacing w:before="120" w:line="22" w:lineRule="atLeast"/>
        <w:rPr>
          <w:rFonts w:hint="eastAsia" w:ascii="宋体" w:hAnsi="宋体" w:eastAsia="宋体" w:cs="宋体"/>
          <w:color w:val="auto"/>
          <w:sz w:val="24"/>
          <w:highlight w:val="none"/>
        </w:rPr>
      </w:pPr>
    </w:p>
    <w:p w14:paraId="09288336">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5AB8D33">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8" w:type="default"/>
          <w:footerReference r:id="rId9" w:type="default"/>
          <w:pgSz w:w="11907" w:h="16840"/>
          <w:pgMar w:top="1247" w:right="1247" w:bottom="1247" w:left="1247" w:header="851" w:footer="851" w:gutter="0"/>
          <w:pgBorders>
            <w:top w:val="none" w:sz="0" w:space="0"/>
            <w:left w:val="none" w:sz="0" w:space="0"/>
            <w:bottom w:val="none" w:sz="0" w:space="0"/>
            <w:right w:val="none" w:sz="0" w:space="0"/>
          </w:pgBorders>
          <w:pgNumType w:fmt="decimal"/>
          <w:cols w:space="720" w:num="1"/>
          <w:rtlGutter w:val="0"/>
          <w:docGrid w:linePitch="462" w:charSpace="0"/>
        </w:sectPr>
      </w:pPr>
    </w:p>
    <w:p w14:paraId="673B019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1F10CB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D37D21E">
      <w:pPr>
        <w:spacing w:line="560" w:lineRule="exact"/>
        <w:ind w:firstLine="482" w:firstLineChars="200"/>
        <w:outlineLvl w:val="0"/>
        <w:rPr>
          <w:rFonts w:hint="eastAsia" w:ascii="宋体" w:hAnsi="宋体" w:eastAsia="宋体" w:cs="宋体"/>
          <w:b/>
          <w:color w:val="auto"/>
          <w:sz w:val="24"/>
          <w:highlight w:val="none"/>
        </w:rPr>
      </w:pPr>
      <w:bookmarkStart w:id="11" w:name="_Toc11693"/>
      <w:bookmarkStart w:id="12" w:name="_Toc24059"/>
      <w:bookmarkStart w:id="13" w:name="_Toc2232"/>
      <w:bookmarkStart w:id="14" w:name="_Toc3029"/>
      <w:bookmarkStart w:id="15" w:name="_Toc11508"/>
      <w:r>
        <w:rPr>
          <w:rFonts w:hint="eastAsia" w:ascii="宋体" w:hAnsi="宋体" w:eastAsia="宋体" w:cs="宋体"/>
          <w:b/>
          <w:color w:val="auto"/>
          <w:sz w:val="24"/>
          <w:highlight w:val="none"/>
        </w:rPr>
        <w:t>1.1 合同组成部分</w:t>
      </w:r>
      <w:bookmarkEnd w:id="11"/>
      <w:bookmarkEnd w:id="12"/>
      <w:bookmarkEnd w:id="13"/>
      <w:bookmarkEnd w:id="14"/>
      <w:bookmarkEnd w:id="15"/>
    </w:p>
    <w:p w14:paraId="2FB4BF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0B556D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B67C22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5841058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5F8A7D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5D8CC22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0F7115D">
      <w:pPr>
        <w:spacing w:line="560" w:lineRule="exact"/>
        <w:ind w:firstLine="482" w:firstLineChars="200"/>
        <w:outlineLvl w:val="0"/>
        <w:rPr>
          <w:rFonts w:hint="eastAsia" w:ascii="宋体" w:hAnsi="宋体" w:eastAsia="宋体" w:cs="宋体"/>
          <w:b/>
          <w:color w:val="auto"/>
          <w:sz w:val="24"/>
          <w:highlight w:val="none"/>
          <w:lang w:eastAsia="zh-CN"/>
        </w:rPr>
      </w:pPr>
      <w:bookmarkStart w:id="16" w:name="_Toc27126"/>
      <w:bookmarkStart w:id="17" w:name="_Toc21295"/>
      <w:bookmarkStart w:id="18" w:name="_Toc24300"/>
      <w:bookmarkStart w:id="19" w:name="_Toc24834"/>
      <w:bookmarkStart w:id="20" w:name="_Toc30703"/>
      <w:r>
        <w:rPr>
          <w:rFonts w:hint="eastAsia" w:ascii="宋体" w:hAnsi="宋体" w:eastAsia="宋体" w:cs="宋体"/>
          <w:b/>
          <w:color w:val="auto"/>
          <w:sz w:val="24"/>
          <w:highlight w:val="none"/>
        </w:rPr>
        <w:t xml:space="preserve">1.2 </w:t>
      </w:r>
      <w:bookmarkEnd w:id="16"/>
      <w:bookmarkEnd w:id="17"/>
      <w:bookmarkEnd w:id="18"/>
      <w:bookmarkEnd w:id="19"/>
      <w:r>
        <w:rPr>
          <w:rFonts w:hint="eastAsia" w:ascii="宋体" w:hAnsi="宋体" w:eastAsia="宋体" w:cs="宋体"/>
          <w:b/>
          <w:color w:val="auto"/>
          <w:sz w:val="24"/>
          <w:highlight w:val="none"/>
          <w:lang w:eastAsia="zh-CN"/>
        </w:rPr>
        <w:t>标的</w:t>
      </w:r>
      <w:bookmarkEnd w:id="20"/>
    </w:p>
    <w:p w14:paraId="6FD1F64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A4C1C1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675CD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D60D0ED">
      <w:pPr>
        <w:spacing w:line="560" w:lineRule="exact"/>
        <w:ind w:firstLine="482" w:firstLineChars="200"/>
        <w:outlineLvl w:val="0"/>
        <w:rPr>
          <w:rFonts w:hint="eastAsia" w:ascii="宋体" w:hAnsi="宋体" w:eastAsia="宋体" w:cs="宋体"/>
          <w:b/>
          <w:color w:val="auto"/>
          <w:sz w:val="24"/>
          <w:highlight w:val="none"/>
        </w:rPr>
      </w:pPr>
      <w:bookmarkStart w:id="21" w:name="_Toc23292"/>
      <w:bookmarkStart w:id="22" w:name="_Toc16523"/>
      <w:bookmarkStart w:id="23" w:name="_Toc27302"/>
      <w:bookmarkStart w:id="24" w:name="_Toc21631"/>
      <w:bookmarkStart w:id="25" w:name="_Toc21551"/>
      <w:r>
        <w:rPr>
          <w:rFonts w:hint="eastAsia" w:ascii="宋体" w:hAnsi="宋体" w:eastAsia="宋体" w:cs="宋体"/>
          <w:b/>
          <w:color w:val="auto"/>
          <w:sz w:val="24"/>
          <w:highlight w:val="none"/>
        </w:rPr>
        <w:t>1.3 价款</w:t>
      </w:r>
      <w:bookmarkEnd w:id="21"/>
      <w:bookmarkEnd w:id="22"/>
      <w:bookmarkEnd w:id="23"/>
      <w:bookmarkEnd w:id="24"/>
      <w:bookmarkEnd w:id="25"/>
    </w:p>
    <w:p w14:paraId="48AC056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194CA38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p w14:paraId="56ABAE69">
      <w:pPr>
        <w:pStyle w:val="13"/>
        <w:rPr>
          <w:rFonts w:hint="eastAsia" w:ascii="宋体" w:hAnsi="宋体" w:eastAsia="宋体" w:cs="宋体"/>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90"/>
        <w:gridCol w:w="2768"/>
      </w:tblGrid>
      <w:tr w14:paraId="23AD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398DA4BE">
            <w:pPr>
              <w:pStyle w:val="49"/>
              <w:spacing w:line="56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序号</w:t>
            </w:r>
          </w:p>
        </w:tc>
        <w:tc>
          <w:tcPr>
            <w:tcW w:w="3690" w:type="dxa"/>
            <w:noWrap w:val="0"/>
            <w:vAlign w:val="center"/>
          </w:tcPr>
          <w:p w14:paraId="0C2FBC43">
            <w:pPr>
              <w:pStyle w:val="49"/>
              <w:spacing w:line="560" w:lineRule="exact"/>
              <w:ind w:firstLine="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分项名称</w:t>
            </w:r>
          </w:p>
        </w:tc>
        <w:tc>
          <w:tcPr>
            <w:tcW w:w="2768" w:type="dxa"/>
            <w:noWrap w:val="0"/>
            <w:vAlign w:val="center"/>
          </w:tcPr>
          <w:p w14:paraId="62F868E0">
            <w:pPr>
              <w:pStyle w:val="49"/>
              <w:spacing w:line="56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分项价格</w:t>
            </w:r>
          </w:p>
        </w:tc>
      </w:tr>
      <w:tr w14:paraId="316F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0C490182">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4B11234F">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4D3056A1">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245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7F385770">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388B45E6">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2FC968E5">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3CCB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49D3FC1A">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30115416">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4DFB46EB">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4C4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91" w:type="dxa"/>
            <w:gridSpan w:val="2"/>
            <w:noWrap w:val="0"/>
            <w:vAlign w:val="center"/>
          </w:tcPr>
          <w:p w14:paraId="2747D6D4">
            <w:pPr>
              <w:pStyle w:val="49"/>
              <w:spacing w:line="560" w:lineRule="exact"/>
              <w:ind w:firstLine="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w:t>
            </w:r>
          </w:p>
        </w:tc>
        <w:tc>
          <w:tcPr>
            <w:tcW w:w="2768" w:type="dxa"/>
            <w:noWrap w:val="0"/>
            <w:vAlign w:val="center"/>
          </w:tcPr>
          <w:p w14:paraId="7696BEA3">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bl>
    <w:p w14:paraId="515316C6">
      <w:pPr>
        <w:spacing w:line="560" w:lineRule="exact"/>
        <w:ind w:firstLine="482" w:firstLineChars="200"/>
        <w:outlineLvl w:val="0"/>
        <w:rPr>
          <w:rFonts w:hint="eastAsia" w:ascii="宋体" w:hAnsi="宋体" w:eastAsia="宋体" w:cs="宋体"/>
          <w:b/>
          <w:color w:val="auto"/>
          <w:sz w:val="24"/>
          <w:highlight w:val="none"/>
        </w:rPr>
      </w:pPr>
      <w:bookmarkStart w:id="26" w:name="_Toc10340"/>
      <w:bookmarkStart w:id="27" w:name="_Toc1814"/>
      <w:bookmarkStart w:id="28" w:name="_Toc6656"/>
      <w:bookmarkStart w:id="29" w:name="_Toc22618"/>
      <w:bookmarkStart w:id="30" w:name="_Toc32125"/>
      <w:r>
        <w:rPr>
          <w:rFonts w:hint="eastAsia" w:ascii="宋体" w:hAnsi="宋体" w:eastAsia="宋体" w:cs="宋体"/>
          <w:b/>
          <w:color w:val="auto"/>
          <w:sz w:val="24"/>
          <w:highlight w:val="none"/>
        </w:rPr>
        <w:t>1.4 付款方式和发票开具方式</w:t>
      </w:r>
      <w:bookmarkEnd w:id="26"/>
      <w:bookmarkEnd w:id="27"/>
      <w:bookmarkEnd w:id="28"/>
      <w:bookmarkEnd w:id="29"/>
      <w:bookmarkEnd w:id="30"/>
    </w:p>
    <w:p w14:paraId="4516F32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w:t>
      </w:r>
    </w:p>
    <w:p w14:paraId="1B492D0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83EF12">
      <w:pPr>
        <w:spacing w:line="560" w:lineRule="exact"/>
        <w:ind w:firstLine="482" w:firstLineChars="200"/>
        <w:outlineLvl w:val="0"/>
        <w:rPr>
          <w:rFonts w:hint="eastAsia" w:ascii="宋体" w:hAnsi="宋体" w:eastAsia="宋体" w:cs="宋体"/>
          <w:b/>
          <w:color w:val="auto"/>
          <w:sz w:val="24"/>
          <w:highlight w:val="none"/>
        </w:rPr>
      </w:pPr>
      <w:bookmarkStart w:id="31" w:name="_Toc16789"/>
      <w:bookmarkStart w:id="32" w:name="_Toc2053"/>
      <w:bookmarkStart w:id="33" w:name="_Toc19304"/>
      <w:bookmarkStart w:id="34" w:name="_Toc32071"/>
      <w:bookmarkStart w:id="35" w:name="_Toc2846"/>
      <w:r>
        <w:rPr>
          <w:rFonts w:hint="eastAsia" w:ascii="宋体" w:hAnsi="宋体" w:eastAsia="宋体" w:cs="宋体"/>
          <w:b/>
          <w:color w:val="auto"/>
          <w:sz w:val="24"/>
          <w:highlight w:val="none"/>
        </w:rPr>
        <w:t xml:space="preserve">1.5 </w:t>
      </w:r>
      <w:r>
        <w:rPr>
          <w:rFonts w:hint="eastAsia" w:ascii="宋体" w:hAnsi="宋体" w:eastAsia="宋体" w:cs="宋体"/>
          <w:b/>
          <w:color w:val="auto"/>
          <w:sz w:val="24"/>
          <w:highlight w:val="none"/>
          <w:lang w:eastAsia="zh-CN"/>
        </w:rPr>
        <w:t>履约</w:t>
      </w:r>
      <w:r>
        <w:rPr>
          <w:rFonts w:hint="eastAsia" w:ascii="宋体" w:hAnsi="宋体" w:eastAsia="宋体" w:cs="宋体"/>
          <w:b/>
          <w:color w:val="auto"/>
          <w:sz w:val="24"/>
          <w:highlight w:val="none"/>
        </w:rPr>
        <w:t>期限、地点和方式</w:t>
      </w:r>
      <w:bookmarkEnd w:id="31"/>
      <w:bookmarkEnd w:id="32"/>
      <w:bookmarkEnd w:id="33"/>
      <w:bookmarkEnd w:id="34"/>
      <w:bookmarkEnd w:id="35"/>
    </w:p>
    <w:p w14:paraId="555DDA75">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履约期限：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BFE5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履约地点：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08993A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履约方式：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0CB973">
      <w:pPr>
        <w:spacing w:line="560" w:lineRule="exact"/>
        <w:ind w:firstLine="482" w:firstLineChars="200"/>
        <w:outlineLvl w:val="0"/>
        <w:rPr>
          <w:rFonts w:hint="eastAsia" w:ascii="宋体" w:hAnsi="宋体" w:eastAsia="宋体" w:cs="宋体"/>
          <w:b/>
          <w:color w:val="auto"/>
          <w:sz w:val="24"/>
          <w:highlight w:val="none"/>
        </w:rPr>
      </w:pPr>
      <w:bookmarkStart w:id="36" w:name="_Toc21423"/>
      <w:bookmarkStart w:id="37" w:name="_Toc19554"/>
      <w:bookmarkStart w:id="38" w:name="_Toc27250"/>
      <w:bookmarkStart w:id="39" w:name="_Toc21313"/>
      <w:bookmarkStart w:id="40" w:name="_Toc6808"/>
      <w:r>
        <w:rPr>
          <w:rFonts w:hint="eastAsia" w:ascii="宋体" w:hAnsi="宋体" w:eastAsia="宋体" w:cs="宋体"/>
          <w:b/>
          <w:color w:val="auto"/>
          <w:sz w:val="24"/>
          <w:highlight w:val="none"/>
        </w:rPr>
        <w:t>1.6 违约责任</w:t>
      </w:r>
      <w:bookmarkEnd w:id="36"/>
      <w:bookmarkEnd w:id="37"/>
      <w:bookmarkEnd w:id="38"/>
      <w:bookmarkEnd w:id="39"/>
      <w:bookmarkEnd w:id="40"/>
    </w:p>
    <w:p w14:paraId="36D67B2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6EB9FE6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6BFED5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0F77E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01FD2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26CB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597A0C6">
      <w:pPr>
        <w:spacing w:line="560" w:lineRule="exact"/>
        <w:ind w:firstLine="482" w:firstLineChars="200"/>
        <w:outlineLvl w:val="0"/>
        <w:rPr>
          <w:rFonts w:hint="eastAsia" w:ascii="宋体" w:hAnsi="宋体" w:eastAsia="宋体" w:cs="宋体"/>
          <w:b/>
          <w:color w:val="auto"/>
          <w:sz w:val="24"/>
          <w:highlight w:val="none"/>
        </w:rPr>
      </w:pPr>
      <w:bookmarkStart w:id="41" w:name="_Toc15583"/>
      <w:bookmarkStart w:id="42" w:name="_Toc25668"/>
      <w:bookmarkStart w:id="43" w:name="_Toc16021"/>
      <w:bookmarkStart w:id="44" w:name="_Toc28375"/>
      <w:bookmarkStart w:id="45" w:name="_Toc3639"/>
      <w:r>
        <w:rPr>
          <w:rFonts w:hint="eastAsia" w:ascii="宋体" w:hAnsi="宋体" w:eastAsia="宋体" w:cs="宋体"/>
          <w:b/>
          <w:color w:val="auto"/>
          <w:sz w:val="24"/>
          <w:highlight w:val="none"/>
        </w:rPr>
        <w:t>1.7 合同争议的解决</w:t>
      </w:r>
      <w:bookmarkEnd w:id="41"/>
      <w:bookmarkEnd w:id="42"/>
      <w:bookmarkEnd w:id="43"/>
      <w:bookmarkEnd w:id="44"/>
      <w:bookmarkEnd w:id="45"/>
    </w:p>
    <w:p w14:paraId="7BE9D1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5EBEFF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387C1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3B5954F">
      <w:pPr>
        <w:spacing w:line="560" w:lineRule="exact"/>
        <w:ind w:firstLine="482" w:firstLineChars="200"/>
        <w:outlineLvl w:val="0"/>
        <w:rPr>
          <w:rFonts w:hint="eastAsia" w:ascii="宋体" w:hAnsi="宋体" w:eastAsia="宋体" w:cs="宋体"/>
          <w:b/>
          <w:color w:val="auto"/>
          <w:sz w:val="24"/>
          <w:highlight w:val="none"/>
        </w:rPr>
      </w:pPr>
      <w:bookmarkStart w:id="46" w:name="_Toc15322"/>
      <w:bookmarkStart w:id="47" w:name="_Toc11668"/>
      <w:bookmarkStart w:id="48" w:name="_Toc7245"/>
      <w:bookmarkStart w:id="49" w:name="_Toc11173"/>
      <w:bookmarkStart w:id="50" w:name="_Toc32648"/>
      <w:r>
        <w:rPr>
          <w:rFonts w:hint="eastAsia" w:ascii="宋体" w:hAnsi="宋体" w:eastAsia="宋体" w:cs="宋体"/>
          <w:b/>
          <w:color w:val="auto"/>
          <w:sz w:val="24"/>
          <w:highlight w:val="none"/>
        </w:rPr>
        <w:t>1.8 合同生效</w:t>
      </w:r>
      <w:bookmarkEnd w:id="46"/>
      <w:bookmarkEnd w:id="47"/>
      <w:bookmarkEnd w:id="48"/>
      <w:bookmarkEnd w:id="49"/>
      <w:bookmarkEnd w:id="50"/>
    </w:p>
    <w:p w14:paraId="09C28A54">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7F08300F">
      <w:pPr>
        <w:autoSpaceDE w:val="0"/>
        <w:autoSpaceDN w:val="0"/>
        <w:adjustRightInd w:val="0"/>
        <w:spacing w:line="560" w:lineRule="exact"/>
        <w:rPr>
          <w:rFonts w:hint="eastAsia" w:ascii="宋体" w:hAnsi="宋体" w:eastAsia="宋体" w:cs="宋体"/>
          <w:color w:val="auto"/>
          <w:sz w:val="24"/>
          <w:highlight w:val="none"/>
          <w:lang w:val="zh-CN"/>
        </w:rPr>
      </w:pPr>
    </w:p>
    <w:p w14:paraId="1C2D17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FCD21C3">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E2BCCC2">
      <w:pPr>
        <w:autoSpaceDE w:val="0"/>
        <w:autoSpaceDN w:val="0"/>
        <w:adjustRightInd w:val="0"/>
        <w:spacing w:line="560" w:lineRule="exact"/>
        <w:rPr>
          <w:rFonts w:hint="eastAsia" w:ascii="宋体" w:hAnsi="宋体" w:eastAsia="宋体" w:cs="宋体"/>
          <w:color w:val="auto"/>
          <w:sz w:val="24"/>
          <w:highlight w:val="none"/>
          <w:lang w:val="zh-CN"/>
        </w:rPr>
      </w:pPr>
    </w:p>
    <w:p w14:paraId="6975F482">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081A0A7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090FA00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1E288F9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2F1740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3A6A1A6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77DABD2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3EB966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764B3F71">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6DB504FD">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19E7E2C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1D2DAB8E">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71022FAF">
      <w:pPr>
        <w:pStyle w:val="5"/>
        <w:ind w:left="0" w:leftChars="0" w:firstLine="0" w:firstLineChars="0"/>
        <w:rPr>
          <w:rFonts w:hint="eastAsia" w:ascii="宋体" w:hAnsi="宋体" w:eastAsia="宋体" w:cs="宋体"/>
          <w:b/>
          <w:color w:val="auto"/>
          <w:kern w:val="0"/>
          <w:sz w:val="24"/>
          <w:highlight w:val="none"/>
        </w:rPr>
      </w:pPr>
      <w:bookmarkStart w:id="51" w:name="_Toc331685783"/>
    </w:p>
    <w:p w14:paraId="759679C9">
      <w:pPr>
        <w:pStyle w:val="47"/>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51"/>
    </w:p>
    <w:p w14:paraId="7109D865">
      <w:pPr>
        <w:spacing w:line="560" w:lineRule="exact"/>
        <w:ind w:firstLine="482" w:firstLineChars="200"/>
        <w:outlineLvl w:val="0"/>
        <w:rPr>
          <w:rFonts w:hint="eastAsia" w:ascii="宋体" w:hAnsi="宋体" w:eastAsia="宋体" w:cs="宋体"/>
          <w:b/>
          <w:color w:val="auto"/>
          <w:sz w:val="24"/>
          <w:szCs w:val="24"/>
          <w:highlight w:val="none"/>
        </w:rPr>
      </w:pPr>
      <w:bookmarkStart w:id="52" w:name="_Ref467379214"/>
      <w:bookmarkStart w:id="53" w:name="_Toc5228"/>
      <w:bookmarkStart w:id="54" w:name="_Toc3977"/>
      <w:bookmarkStart w:id="55" w:name="_Ref467378404"/>
      <w:bookmarkStart w:id="56" w:name="_Toc9355"/>
      <w:bookmarkStart w:id="57" w:name="_Ref467378499"/>
      <w:bookmarkStart w:id="58" w:name="_Toc487900349"/>
      <w:bookmarkStart w:id="59" w:name="_Toc259093669"/>
      <w:bookmarkStart w:id="60" w:name="_Toc3443"/>
      <w:bookmarkStart w:id="61" w:name="_Toc19680"/>
      <w:bookmarkStart w:id="62" w:name="_Toc9737"/>
      <w:bookmarkStart w:id="63" w:name="_Toc24989"/>
      <w:bookmarkStart w:id="64" w:name="_Toc25079"/>
      <w:bookmarkStart w:id="65" w:name="_Toc14021"/>
      <w:bookmarkStart w:id="66" w:name="_Ref467379225"/>
      <w:bookmarkStart w:id="67" w:name="_Ref467379109"/>
      <w:bookmarkStart w:id="68" w:name="_Ref467379205"/>
      <w:bookmarkStart w:id="69" w:name="_Ref467378463"/>
      <w:bookmarkStart w:id="70" w:name="_Toc279701240"/>
      <w:bookmarkStart w:id="71" w:name="_Ref467379094"/>
      <w:bookmarkStart w:id="72" w:name="_Toc31297"/>
      <w:bookmarkStart w:id="73" w:name="_Ref467379101"/>
      <w:bookmarkStart w:id="74" w:name="_Ref467379195"/>
      <w:r>
        <w:rPr>
          <w:rFonts w:hint="eastAsia" w:ascii="宋体" w:hAnsi="宋体" w:eastAsia="宋体" w:cs="宋体"/>
          <w:b/>
          <w:color w:val="auto"/>
          <w:sz w:val="24"/>
          <w:szCs w:val="24"/>
          <w:highlight w:val="none"/>
        </w:rPr>
        <w:t>2.1 定义</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D854FB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78EAD4E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14:paraId="3250471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14:paraId="000DD33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70FD3130">
      <w:pPr>
        <w:spacing w:line="560" w:lineRule="exact"/>
        <w:ind w:firstLine="480" w:firstLineChars="200"/>
        <w:rPr>
          <w:rFonts w:hint="eastAsia" w:ascii="宋体" w:hAnsi="宋体" w:eastAsia="宋体" w:cs="宋体"/>
          <w:color w:val="auto"/>
          <w:sz w:val="24"/>
          <w:szCs w:val="24"/>
          <w:highlight w:val="none"/>
        </w:rPr>
      </w:pPr>
      <w:bookmarkStart w:id="75" w:name="_Ref467378840"/>
      <w:r>
        <w:rPr>
          <w:rFonts w:hint="eastAsia" w:ascii="宋体" w:hAnsi="宋体" w:eastAsia="宋体" w:cs="宋体"/>
          <w:color w:val="auto"/>
          <w:sz w:val="24"/>
          <w:szCs w:val="24"/>
          <w:highlight w:val="none"/>
        </w:rPr>
        <w:t>2.1.4 “甲方”系指与中标供应商签署合同的采购人</w:t>
      </w:r>
      <w:bookmarkEnd w:id="75"/>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4F75E596">
      <w:pPr>
        <w:spacing w:line="560" w:lineRule="exact"/>
        <w:ind w:firstLine="480" w:firstLineChars="200"/>
        <w:rPr>
          <w:rFonts w:hint="eastAsia" w:ascii="宋体" w:hAnsi="宋体" w:eastAsia="宋体" w:cs="宋体"/>
          <w:color w:val="auto"/>
          <w:sz w:val="24"/>
          <w:szCs w:val="24"/>
          <w:highlight w:val="none"/>
        </w:rPr>
      </w:pPr>
      <w:bookmarkStart w:id="76" w:name="_Ref467379400"/>
      <w:r>
        <w:rPr>
          <w:rFonts w:hint="eastAsia" w:ascii="宋体" w:hAnsi="宋体" w:eastAsia="宋体" w:cs="宋体"/>
          <w:color w:val="auto"/>
          <w:sz w:val="24"/>
          <w:szCs w:val="24"/>
          <w:highlight w:val="none"/>
        </w:rPr>
        <w:t>2.1.5 “乙方”系指根据合同约定提供服务的中标供应商</w:t>
      </w:r>
      <w:bookmarkEnd w:id="76"/>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12BD536">
      <w:pPr>
        <w:spacing w:line="560" w:lineRule="exact"/>
        <w:ind w:firstLine="480" w:firstLineChars="200"/>
        <w:rPr>
          <w:rFonts w:hint="eastAsia" w:ascii="宋体" w:hAnsi="宋体" w:eastAsia="宋体" w:cs="宋体"/>
          <w:color w:val="auto"/>
          <w:sz w:val="24"/>
          <w:szCs w:val="24"/>
          <w:highlight w:val="none"/>
        </w:rPr>
      </w:pPr>
      <w:bookmarkStart w:id="77" w:name="_Ref467379436"/>
      <w:r>
        <w:rPr>
          <w:rFonts w:hint="eastAsia" w:ascii="宋体" w:hAnsi="宋体" w:eastAsia="宋体" w:cs="宋体"/>
          <w:color w:val="auto"/>
          <w:sz w:val="24"/>
          <w:szCs w:val="24"/>
          <w:highlight w:val="none"/>
        </w:rPr>
        <w:t>2.1.6 “现场”系指合同约定提供服务的地点。</w:t>
      </w:r>
      <w:bookmarkEnd w:id="77"/>
    </w:p>
    <w:p w14:paraId="55F80FBB">
      <w:pPr>
        <w:spacing w:line="560" w:lineRule="exact"/>
        <w:ind w:firstLine="482" w:firstLineChars="200"/>
        <w:outlineLvl w:val="0"/>
        <w:rPr>
          <w:rFonts w:hint="eastAsia" w:ascii="宋体" w:hAnsi="宋体" w:eastAsia="宋体" w:cs="宋体"/>
          <w:b/>
          <w:color w:val="auto"/>
          <w:sz w:val="24"/>
          <w:szCs w:val="24"/>
          <w:highlight w:val="none"/>
        </w:rPr>
      </w:pPr>
      <w:bookmarkStart w:id="78" w:name="_Toc31402"/>
      <w:bookmarkStart w:id="79" w:name="_Toc259093670"/>
      <w:bookmarkStart w:id="80" w:name="_Toc6355"/>
      <w:bookmarkStart w:id="81" w:name="_Toc16752"/>
      <w:bookmarkStart w:id="82" w:name="_Toc29360"/>
      <w:bookmarkStart w:id="83" w:name="_Toc29022"/>
      <w:bookmarkStart w:id="84" w:name="_Toc19539"/>
      <w:bookmarkStart w:id="85" w:name="_Toc11498"/>
      <w:bookmarkStart w:id="86" w:name="_Toc23289"/>
      <w:bookmarkStart w:id="87" w:name="_Toc279701241"/>
      <w:bookmarkStart w:id="88" w:name="_Toc487900350"/>
      <w:bookmarkStart w:id="89" w:name="_Toc5133"/>
      <w:bookmarkStart w:id="90" w:name="_Toc3769"/>
      <w:r>
        <w:rPr>
          <w:rFonts w:hint="eastAsia" w:ascii="宋体" w:hAnsi="宋体" w:eastAsia="宋体" w:cs="宋体"/>
          <w:b/>
          <w:color w:val="auto"/>
          <w:sz w:val="24"/>
          <w:szCs w:val="24"/>
          <w:highlight w:val="none"/>
        </w:rPr>
        <w:t>2.2 技术规范</w:t>
      </w:r>
      <w:bookmarkEnd w:id="78"/>
      <w:bookmarkEnd w:id="79"/>
      <w:bookmarkEnd w:id="80"/>
      <w:bookmarkEnd w:id="81"/>
      <w:bookmarkEnd w:id="82"/>
      <w:bookmarkEnd w:id="83"/>
      <w:bookmarkEnd w:id="84"/>
      <w:bookmarkEnd w:id="85"/>
      <w:bookmarkEnd w:id="86"/>
      <w:bookmarkEnd w:id="87"/>
      <w:bookmarkEnd w:id="88"/>
      <w:bookmarkEnd w:id="89"/>
      <w:bookmarkEnd w:id="90"/>
    </w:p>
    <w:p w14:paraId="7651CB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A99572F">
      <w:pPr>
        <w:spacing w:line="560" w:lineRule="exact"/>
        <w:ind w:firstLine="482" w:firstLineChars="200"/>
        <w:outlineLvl w:val="0"/>
        <w:rPr>
          <w:rFonts w:hint="eastAsia" w:ascii="宋体" w:hAnsi="宋体" w:eastAsia="宋体" w:cs="宋体"/>
          <w:b/>
          <w:color w:val="auto"/>
          <w:sz w:val="24"/>
          <w:szCs w:val="24"/>
          <w:highlight w:val="none"/>
        </w:rPr>
      </w:pPr>
      <w:bookmarkStart w:id="91" w:name="_Toc21566"/>
      <w:bookmarkStart w:id="92" w:name="_Toc279701242"/>
      <w:bookmarkStart w:id="93" w:name="_Toc4133"/>
      <w:bookmarkStart w:id="94" w:name="_Toc13673"/>
      <w:bookmarkStart w:id="95" w:name="_Toc487900351"/>
      <w:bookmarkStart w:id="96" w:name="_Toc259093671"/>
      <w:bookmarkStart w:id="97" w:name="_Toc432"/>
      <w:bookmarkStart w:id="98" w:name="_Toc3780"/>
      <w:bookmarkStart w:id="99" w:name="_Toc9161"/>
      <w:bookmarkStart w:id="100" w:name="_Toc27945"/>
      <w:bookmarkStart w:id="101" w:name="_Toc12412"/>
      <w:bookmarkStart w:id="102" w:name="_Toc6941"/>
      <w:bookmarkStart w:id="103" w:name="_Toc3608"/>
      <w:r>
        <w:rPr>
          <w:rFonts w:hint="eastAsia" w:ascii="宋体" w:hAnsi="宋体" w:eastAsia="宋体" w:cs="宋体"/>
          <w:b/>
          <w:color w:val="auto"/>
          <w:sz w:val="24"/>
          <w:szCs w:val="24"/>
          <w:highlight w:val="none"/>
        </w:rPr>
        <w:t>2.3 知识产权</w:t>
      </w:r>
      <w:bookmarkEnd w:id="91"/>
      <w:bookmarkEnd w:id="92"/>
      <w:bookmarkEnd w:id="93"/>
      <w:bookmarkEnd w:id="94"/>
      <w:bookmarkEnd w:id="95"/>
      <w:bookmarkEnd w:id="96"/>
      <w:bookmarkEnd w:id="97"/>
      <w:bookmarkEnd w:id="98"/>
      <w:bookmarkEnd w:id="99"/>
      <w:bookmarkEnd w:id="100"/>
      <w:bookmarkEnd w:id="101"/>
      <w:bookmarkEnd w:id="102"/>
      <w:bookmarkEnd w:id="103"/>
    </w:p>
    <w:p w14:paraId="631DFFF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2889B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514D7F4">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3B1B4D55">
      <w:pPr>
        <w:spacing w:line="560" w:lineRule="exact"/>
        <w:ind w:firstLine="480" w:firstLineChars="200"/>
        <w:rPr>
          <w:rFonts w:hint="eastAsia" w:ascii="宋体" w:hAnsi="宋体" w:eastAsia="宋体" w:cs="宋体"/>
          <w:color w:val="auto"/>
          <w:sz w:val="24"/>
          <w:szCs w:val="24"/>
          <w:highlight w:val="none"/>
        </w:rPr>
      </w:pPr>
      <w:bookmarkStart w:id="104" w:name="_Ref467379657"/>
      <w:r>
        <w:rPr>
          <w:rFonts w:hint="eastAsia" w:ascii="宋体" w:hAnsi="宋体" w:eastAsia="宋体" w:cs="宋体"/>
          <w:color w:val="auto"/>
          <w:sz w:val="24"/>
          <w:szCs w:val="24"/>
          <w:highlight w:val="none"/>
        </w:rPr>
        <w:t>2.4.1</w:t>
      </w:r>
      <w:bookmarkEnd w:id="104"/>
      <w:bookmarkStart w:id="105" w:name="_Toc186431854"/>
      <w:bookmarkStart w:id="106" w:name="_Toc259093676"/>
      <w:bookmarkStart w:id="107" w:name="_Toc279701247"/>
      <w:bookmarkStart w:id="108" w:name="_Ref467379793"/>
      <w:bookmarkStart w:id="109" w:name="_Toc487900357"/>
      <w:bookmarkStart w:id="110" w:name="_Ref467379807"/>
      <w:r>
        <w:rPr>
          <w:rFonts w:hint="eastAsia" w:ascii="宋体" w:hAnsi="宋体" w:eastAsia="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B0AC0C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bookmarkEnd w:id="105"/>
      <w:bookmarkStart w:id="111" w:name="_Toc186431855"/>
      <w:r>
        <w:rPr>
          <w:rFonts w:hint="eastAsia" w:ascii="宋体" w:hAnsi="宋体" w:eastAsia="宋体" w:cs="宋体"/>
          <w:color w:val="auto"/>
          <w:sz w:val="24"/>
          <w:szCs w:val="24"/>
          <w:highlight w:val="none"/>
        </w:rPr>
        <w:t>。</w:t>
      </w:r>
    </w:p>
    <w:bookmarkEnd w:id="111"/>
    <w:p w14:paraId="65434739">
      <w:pPr>
        <w:spacing w:line="560" w:lineRule="exact"/>
        <w:ind w:firstLine="482" w:firstLineChars="200"/>
        <w:outlineLvl w:val="0"/>
        <w:rPr>
          <w:rFonts w:hint="eastAsia" w:ascii="宋体" w:hAnsi="宋体" w:eastAsia="宋体" w:cs="宋体"/>
          <w:b/>
          <w:color w:val="auto"/>
          <w:sz w:val="24"/>
          <w:szCs w:val="24"/>
          <w:highlight w:val="none"/>
        </w:rPr>
      </w:pPr>
      <w:bookmarkStart w:id="112" w:name="_Toc24837"/>
      <w:bookmarkStart w:id="113" w:name="_Toc26555"/>
      <w:bookmarkStart w:id="114" w:name="_Toc15447"/>
      <w:bookmarkStart w:id="115" w:name="_Toc29066"/>
      <w:bookmarkStart w:id="116" w:name="_Toc22418"/>
      <w:bookmarkStart w:id="117" w:name="_Toc27767"/>
      <w:bookmarkStart w:id="118" w:name="_Toc28318"/>
      <w:bookmarkStart w:id="119" w:name="_Toc31233"/>
      <w:bookmarkStart w:id="120" w:name="_Toc32670"/>
      <w:bookmarkStart w:id="121" w:name="_Toc22011"/>
      <w:r>
        <w:rPr>
          <w:rFonts w:hint="eastAsia" w:ascii="宋体" w:hAnsi="宋体" w:eastAsia="宋体" w:cs="宋体"/>
          <w:b/>
          <w:color w:val="auto"/>
          <w:sz w:val="24"/>
          <w:szCs w:val="24"/>
          <w:highlight w:val="none"/>
        </w:rPr>
        <w:t>2.5 结算方式和付款条件</w:t>
      </w:r>
      <w:bookmarkEnd w:id="106"/>
      <w:bookmarkEnd w:id="107"/>
      <w:bookmarkEnd w:id="108"/>
      <w:bookmarkEnd w:id="109"/>
      <w:bookmarkEnd w:id="110"/>
      <w:bookmarkEnd w:id="112"/>
      <w:bookmarkEnd w:id="113"/>
      <w:bookmarkEnd w:id="114"/>
      <w:bookmarkEnd w:id="115"/>
      <w:bookmarkEnd w:id="116"/>
      <w:bookmarkEnd w:id="117"/>
      <w:bookmarkEnd w:id="118"/>
      <w:bookmarkEnd w:id="119"/>
      <w:bookmarkEnd w:id="120"/>
      <w:bookmarkEnd w:id="121"/>
    </w:p>
    <w:p w14:paraId="51B4F8E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548E9F78">
      <w:pPr>
        <w:spacing w:line="560" w:lineRule="exact"/>
        <w:ind w:firstLine="482" w:firstLineChars="200"/>
        <w:outlineLvl w:val="0"/>
        <w:rPr>
          <w:rFonts w:hint="eastAsia" w:ascii="宋体" w:hAnsi="宋体" w:eastAsia="宋体" w:cs="宋体"/>
          <w:b/>
          <w:color w:val="auto"/>
          <w:sz w:val="24"/>
          <w:szCs w:val="24"/>
          <w:highlight w:val="none"/>
        </w:rPr>
      </w:pPr>
      <w:bookmarkStart w:id="122" w:name="_Toc279701248"/>
      <w:bookmarkStart w:id="123" w:name="_Ref467379863"/>
      <w:bookmarkStart w:id="124" w:name="_Ref467379852"/>
      <w:bookmarkStart w:id="125" w:name="_Toc259093677"/>
      <w:bookmarkStart w:id="126" w:name="_Toc487900358"/>
      <w:bookmarkStart w:id="127" w:name="_Ref467379923"/>
      <w:bookmarkStart w:id="128" w:name="_Toc13467"/>
      <w:bookmarkStart w:id="129" w:name="_Toc18990"/>
      <w:bookmarkStart w:id="130" w:name="_Toc16163"/>
      <w:bookmarkStart w:id="131" w:name="_Toc30507"/>
      <w:bookmarkStart w:id="132" w:name="_Toc28443"/>
      <w:bookmarkStart w:id="133" w:name="_Toc31126"/>
      <w:bookmarkStart w:id="134" w:name="_Toc13154"/>
      <w:bookmarkStart w:id="135" w:name="_Toc23316"/>
      <w:bookmarkStart w:id="136" w:name="_Toc10233"/>
      <w:bookmarkStart w:id="137" w:name="_Toc26623"/>
      <w:r>
        <w:rPr>
          <w:rFonts w:hint="eastAsia" w:ascii="宋体" w:hAnsi="宋体" w:eastAsia="宋体" w:cs="宋体"/>
          <w:b/>
          <w:color w:val="auto"/>
          <w:sz w:val="24"/>
          <w:szCs w:val="24"/>
          <w:highlight w:val="none"/>
        </w:rPr>
        <w:t>2.6 技术资料</w:t>
      </w:r>
      <w:bookmarkEnd w:id="122"/>
      <w:bookmarkEnd w:id="123"/>
      <w:bookmarkEnd w:id="124"/>
      <w:bookmarkEnd w:id="125"/>
      <w:bookmarkEnd w:id="126"/>
      <w:bookmarkEnd w:id="127"/>
      <w:r>
        <w:rPr>
          <w:rFonts w:hint="eastAsia" w:ascii="宋体" w:hAnsi="宋体" w:eastAsia="宋体" w:cs="宋体"/>
          <w:b/>
          <w:color w:val="auto"/>
          <w:sz w:val="24"/>
          <w:szCs w:val="24"/>
          <w:highlight w:val="none"/>
        </w:rPr>
        <w:t>和保密义务</w:t>
      </w:r>
      <w:bookmarkEnd w:id="128"/>
      <w:bookmarkEnd w:id="129"/>
      <w:bookmarkEnd w:id="130"/>
      <w:bookmarkEnd w:id="131"/>
      <w:bookmarkEnd w:id="132"/>
      <w:bookmarkEnd w:id="133"/>
      <w:bookmarkEnd w:id="134"/>
      <w:bookmarkEnd w:id="135"/>
      <w:bookmarkEnd w:id="136"/>
      <w:bookmarkEnd w:id="137"/>
    </w:p>
    <w:p w14:paraId="1B6D0C5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43CC71A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453B698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A6073A3">
      <w:pPr>
        <w:spacing w:line="560" w:lineRule="exact"/>
        <w:ind w:firstLine="482" w:firstLineChars="200"/>
        <w:outlineLvl w:val="0"/>
        <w:rPr>
          <w:rFonts w:hint="eastAsia" w:ascii="宋体" w:hAnsi="宋体" w:eastAsia="宋体" w:cs="宋体"/>
          <w:b/>
          <w:color w:val="auto"/>
          <w:sz w:val="24"/>
          <w:szCs w:val="24"/>
          <w:highlight w:val="none"/>
        </w:rPr>
      </w:pPr>
      <w:bookmarkStart w:id="138" w:name="_Toc5589"/>
      <w:bookmarkStart w:id="139" w:name="_Toc5229"/>
      <w:bookmarkStart w:id="140" w:name="_Toc24468"/>
      <w:bookmarkStart w:id="141" w:name="_Toc22354"/>
      <w:bookmarkStart w:id="142" w:name="_Toc19069"/>
      <w:bookmarkStart w:id="143" w:name="_Toc26829"/>
      <w:bookmarkStart w:id="144" w:name="_Toc259093681"/>
      <w:bookmarkStart w:id="145" w:name="_Toc487900362"/>
      <w:bookmarkStart w:id="146" w:name="_Toc279701252"/>
      <w:r>
        <w:rPr>
          <w:rFonts w:hint="eastAsia" w:ascii="宋体" w:hAnsi="宋体" w:eastAsia="宋体" w:cs="宋体"/>
          <w:b/>
          <w:color w:val="auto"/>
          <w:sz w:val="24"/>
          <w:szCs w:val="24"/>
          <w:highlight w:val="none"/>
        </w:rPr>
        <w:t>2.7 质量保证</w:t>
      </w:r>
      <w:bookmarkEnd w:id="138"/>
      <w:bookmarkEnd w:id="139"/>
      <w:bookmarkEnd w:id="140"/>
      <w:bookmarkEnd w:id="141"/>
      <w:bookmarkEnd w:id="142"/>
      <w:bookmarkEnd w:id="143"/>
    </w:p>
    <w:p w14:paraId="187304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3D77F7C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6620F893">
      <w:pPr>
        <w:spacing w:line="560" w:lineRule="exact"/>
        <w:ind w:firstLine="482" w:firstLineChars="200"/>
        <w:outlineLvl w:val="0"/>
        <w:rPr>
          <w:rFonts w:hint="eastAsia" w:ascii="宋体" w:hAnsi="宋体" w:eastAsia="宋体" w:cs="宋体"/>
          <w:b/>
          <w:color w:val="auto"/>
          <w:sz w:val="24"/>
          <w:szCs w:val="24"/>
          <w:highlight w:val="none"/>
        </w:rPr>
      </w:pPr>
      <w:bookmarkStart w:id="147" w:name="_Toc12925"/>
      <w:bookmarkStart w:id="148" w:name="_Toc31288"/>
      <w:bookmarkStart w:id="149" w:name="_Toc15995"/>
      <w:bookmarkStart w:id="150" w:name="_Toc1459"/>
      <w:bookmarkStart w:id="151" w:name="_Toc4974"/>
      <w:bookmarkStart w:id="152" w:name="_Toc22267"/>
      <w:r>
        <w:rPr>
          <w:rFonts w:hint="eastAsia" w:ascii="宋体" w:hAnsi="宋体" w:eastAsia="宋体" w:cs="宋体"/>
          <w:b/>
          <w:color w:val="auto"/>
          <w:sz w:val="24"/>
          <w:szCs w:val="24"/>
          <w:highlight w:val="none"/>
        </w:rPr>
        <w:t>2.8 延迟</w:t>
      </w:r>
      <w:bookmarkEnd w:id="144"/>
      <w:bookmarkEnd w:id="145"/>
      <w:bookmarkEnd w:id="146"/>
      <w:r>
        <w:rPr>
          <w:rFonts w:hint="eastAsia" w:ascii="宋体" w:hAnsi="宋体" w:eastAsia="宋体" w:cs="宋体"/>
          <w:b/>
          <w:color w:val="auto"/>
          <w:sz w:val="24"/>
          <w:szCs w:val="24"/>
          <w:highlight w:val="none"/>
        </w:rPr>
        <w:t>履行</w:t>
      </w:r>
      <w:bookmarkEnd w:id="147"/>
      <w:bookmarkEnd w:id="148"/>
      <w:bookmarkEnd w:id="149"/>
      <w:bookmarkEnd w:id="150"/>
      <w:bookmarkEnd w:id="151"/>
      <w:bookmarkEnd w:id="152"/>
    </w:p>
    <w:p w14:paraId="620A1E8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574AABE">
      <w:pPr>
        <w:spacing w:line="560" w:lineRule="exact"/>
        <w:ind w:firstLine="482" w:firstLineChars="200"/>
        <w:outlineLvl w:val="0"/>
        <w:rPr>
          <w:rFonts w:hint="eastAsia" w:ascii="宋体" w:hAnsi="宋体" w:eastAsia="宋体" w:cs="宋体"/>
          <w:b/>
          <w:color w:val="auto"/>
          <w:sz w:val="24"/>
          <w:szCs w:val="24"/>
          <w:highlight w:val="none"/>
        </w:rPr>
      </w:pPr>
      <w:bookmarkStart w:id="153" w:name="_Toc15107"/>
      <w:bookmarkStart w:id="154" w:name="_Toc1091"/>
      <w:bookmarkStart w:id="155" w:name="_Toc10611"/>
      <w:bookmarkStart w:id="156" w:name="_Toc22289"/>
      <w:bookmarkStart w:id="157" w:name="_Toc13062"/>
      <w:bookmarkStart w:id="158" w:name="_Toc11645"/>
      <w:bookmarkStart w:id="159" w:name="_Ref467378121"/>
      <w:bookmarkStart w:id="160" w:name="_Toc259093683"/>
      <w:bookmarkStart w:id="161" w:name="_Toc279701254"/>
      <w:bookmarkStart w:id="162" w:name="_Toc487900364"/>
      <w:r>
        <w:rPr>
          <w:rFonts w:hint="eastAsia" w:ascii="宋体" w:hAnsi="宋体" w:eastAsia="宋体" w:cs="宋体"/>
          <w:b/>
          <w:color w:val="auto"/>
          <w:sz w:val="24"/>
          <w:szCs w:val="24"/>
          <w:highlight w:val="none"/>
        </w:rPr>
        <w:t>2.9 合同变更</w:t>
      </w:r>
      <w:bookmarkEnd w:id="153"/>
      <w:bookmarkEnd w:id="154"/>
      <w:bookmarkEnd w:id="155"/>
      <w:bookmarkEnd w:id="156"/>
      <w:bookmarkEnd w:id="157"/>
      <w:bookmarkEnd w:id="158"/>
    </w:p>
    <w:p w14:paraId="2F56AB5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A437DE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63" w:name="_Toc487900369"/>
      <w:bookmarkStart w:id="164" w:name="_Toc259093688"/>
      <w:bookmarkStart w:id="165" w:name="_Toc279701259"/>
    </w:p>
    <w:p w14:paraId="0EBDB462">
      <w:pPr>
        <w:spacing w:line="560" w:lineRule="exact"/>
        <w:ind w:firstLine="482" w:firstLineChars="200"/>
        <w:outlineLvl w:val="0"/>
        <w:rPr>
          <w:rFonts w:hint="eastAsia" w:ascii="宋体" w:hAnsi="宋体" w:eastAsia="宋体" w:cs="宋体"/>
          <w:b/>
          <w:color w:val="auto"/>
          <w:sz w:val="24"/>
          <w:szCs w:val="24"/>
          <w:highlight w:val="none"/>
        </w:rPr>
      </w:pPr>
      <w:bookmarkStart w:id="166" w:name="_Toc23368"/>
      <w:bookmarkStart w:id="167" w:name="_Toc10663"/>
      <w:bookmarkStart w:id="168" w:name="_Toc18377"/>
      <w:bookmarkStart w:id="169" w:name="_Toc21603"/>
      <w:bookmarkStart w:id="170" w:name="_Toc21055"/>
      <w:bookmarkStart w:id="171" w:name="_Toc31888"/>
      <w:bookmarkStart w:id="172" w:name="_Toc26689"/>
      <w:bookmarkStart w:id="173" w:name="_Toc9566"/>
      <w:bookmarkStart w:id="174" w:name="_Toc42"/>
      <w:bookmarkStart w:id="175" w:name="_Toc21830"/>
      <w:r>
        <w:rPr>
          <w:rFonts w:hint="eastAsia" w:ascii="宋体" w:hAnsi="宋体" w:eastAsia="宋体" w:cs="宋体"/>
          <w:b/>
          <w:color w:val="auto"/>
          <w:sz w:val="24"/>
          <w:szCs w:val="24"/>
          <w:highlight w:val="none"/>
        </w:rPr>
        <w:t>2.10 合同转让</w:t>
      </w:r>
      <w:bookmarkEnd w:id="163"/>
      <w:bookmarkEnd w:id="164"/>
      <w:bookmarkEnd w:id="165"/>
      <w:r>
        <w:rPr>
          <w:rFonts w:hint="eastAsia" w:ascii="宋体" w:hAnsi="宋体" w:eastAsia="宋体" w:cs="宋体"/>
          <w:b/>
          <w:color w:val="auto"/>
          <w:sz w:val="24"/>
          <w:szCs w:val="24"/>
          <w:highlight w:val="none"/>
        </w:rPr>
        <w:t>和分包</w:t>
      </w:r>
      <w:bookmarkEnd w:id="166"/>
      <w:bookmarkEnd w:id="167"/>
      <w:bookmarkEnd w:id="168"/>
      <w:bookmarkEnd w:id="169"/>
      <w:bookmarkEnd w:id="170"/>
      <w:bookmarkEnd w:id="171"/>
      <w:bookmarkEnd w:id="172"/>
      <w:bookmarkEnd w:id="173"/>
      <w:bookmarkEnd w:id="174"/>
      <w:bookmarkEnd w:id="175"/>
    </w:p>
    <w:p w14:paraId="274487A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204278">
      <w:pPr>
        <w:spacing w:line="560" w:lineRule="exact"/>
        <w:ind w:firstLine="482" w:firstLineChars="200"/>
        <w:outlineLvl w:val="0"/>
        <w:rPr>
          <w:rFonts w:hint="eastAsia" w:ascii="宋体" w:hAnsi="宋体" w:eastAsia="宋体" w:cs="宋体"/>
          <w:b/>
          <w:color w:val="auto"/>
          <w:sz w:val="24"/>
          <w:szCs w:val="24"/>
          <w:highlight w:val="none"/>
        </w:rPr>
      </w:pPr>
      <w:bookmarkStart w:id="176" w:name="_Toc19780"/>
      <w:bookmarkStart w:id="177" w:name="_Toc25805"/>
      <w:bookmarkStart w:id="178" w:name="_Toc25571"/>
      <w:bookmarkStart w:id="179" w:name="_Toc2510"/>
      <w:bookmarkStart w:id="180" w:name="_Toc26633"/>
      <w:bookmarkStart w:id="181" w:name="_Toc756"/>
      <w:bookmarkStart w:id="182" w:name="_Toc14371"/>
      <w:bookmarkStart w:id="183" w:name="_Toc32494"/>
      <w:bookmarkStart w:id="184" w:name="_Toc4720"/>
      <w:bookmarkStart w:id="185" w:name="_Toc28652"/>
      <w:r>
        <w:rPr>
          <w:rFonts w:hint="eastAsia" w:ascii="宋体" w:hAnsi="宋体" w:eastAsia="宋体" w:cs="宋体"/>
          <w:b/>
          <w:color w:val="auto"/>
          <w:sz w:val="24"/>
          <w:szCs w:val="24"/>
          <w:highlight w:val="none"/>
        </w:rPr>
        <w:t>2.11 不可抗力</w:t>
      </w:r>
      <w:bookmarkEnd w:id="176"/>
      <w:bookmarkEnd w:id="177"/>
      <w:bookmarkEnd w:id="178"/>
      <w:bookmarkEnd w:id="179"/>
      <w:bookmarkEnd w:id="180"/>
      <w:bookmarkEnd w:id="181"/>
      <w:bookmarkEnd w:id="182"/>
      <w:bookmarkEnd w:id="183"/>
      <w:bookmarkEnd w:id="184"/>
      <w:bookmarkEnd w:id="185"/>
    </w:p>
    <w:p w14:paraId="1A57787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67A8FA4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3FA1085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约定时间内以书面形式变更合同；</w:t>
      </w:r>
    </w:p>
    <w:p w14:paraId="66665A2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约定时间内，将有关部门出具的证明文件送达对方当事人。</w:t>
      </w:r>
    </w:p>
    <w:p w14:paraId="2CFB9EE9">
      <w:pPr>
        <w:spacing w:line="560" w:lineRule="exact"/>
        <w:ind w:firstLine="482" w:firstLineChars="200"/>
        <w:outlineLvl w:val="0"/>
        <w:rPr>
          <w:rFonts w:hint="eastAsia" w:ascii="宋体" w:hAnsi="宋体" w:eastAsia="宋体" w:cs="宋体"/>
          <w:b/>
          <w:color w:val="auto"/>
          <w:sz w:val="24"/>
          <w:szCs w:val="24"/>
          <w:highlight w:val="none"/>
        </w:rPr>
      </w:pPr>
      <w:bookmarkStart w:id="186" w:name="_Toc24465"/>
      <w:bookmarkStart w:id="187" w:name="_Toc24723"/>
      <w:bookmarkStart w:id="188" w:name="_Toc16801"/>
      <w:bookmarkStart w:id="189" w:name="_Toc3638"/>
      <w:bookmarkStart w:id="190" w:name="_Toc25783"/>
      <w:bookmarkStart w:id="191" w:name="_Toc14812"/>
      <w:bookmarkStart w:id="192" w:name="_Toc15380"/>
      <w:bookmarkStart w:id="193" w:name="_Toc14115"/>
      <w:bookmarkStart w:id="194" w:name="_Toc279701255"/>
      <w:bookmarkStart w:id="195" w:name="_Toc48"/>
      <w:bookmarkStart w:id="196" w:name="_Toc259093684"/>
      <w:bookmarkStart w:id="197" w:name="_Toc487900365"/>
      <w:bookmarkStart w:id="198" w:name="_Toc23854"/>
      <w:r>
        <w:rPr>
          <w:rFonts w:hint="eastAsia" w:ascii="宋体" w:hAnsi="宋体" w:eastAsia="宋体" w:cs="宋体"/>
          <w:b/>
          <w:color w:val="auto"/>
          <w:sz w:val="24"/>
          <w:szCs w:val="24"/>
          <w:highlight w:val="none"/>
        </w:rPr>
        <w:t>2.12 税费</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5B4FF4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18999AD4">
      <w:pPr>
        <w:spacing w:line="560" w:lineRule="exact"/>
        <w:ind w:firstLine="482" w:firstLineChars="200"/>
        <w:outlineLvl w:val="0"/>
        <w:rPr>
          <w:rFonts w:hint="eastAsia" w:ascii="宋体" w:hAnsi="宋体" w:eastAsia="宋体" w:cs="宋体"/>
          <w:b/>
          <w:color w:val="auto"/>
          <w:sz w:val="24"/>
          <w:szCs w:val="24"/>
          <w:highlight w:val="none"/>
        </w:rPr>
      </w:pPr>
      <w:bookmarkStart w:id="199" w:name="_Toc11838"/>
      <w:bookmarkStart w:id="200" w:name="_Toc14814"/>
      <w:bookmarkStart w:id="201" w:name="_Toc25525"/>
      <w:bookmarkStart w:id="202" w:name="_Toc7315"/>
      <w:bookmarkStart w:id="203" w:name="_Toc487900368"/>
      <w:bookmarkStart w:id="204" w:name="_Toc17071"/>
      <w:bookmarkStart w:id="205" w:name="_Toc26883"/>
      <w:bookmarkStart w:id="206" w:name="_Toc30105"/>
      <w:bookmarkStart w:id="207" w:name="_Toc279701258"/>
      <w:bookmarkStart w:id="208" w:name="_Toc23987"/>
      <w:bookmarkStart w:id="209" w:name="_Toc259093687"/>
      <w:bookmarkStart w:id="210" w:name="_Toc3994"/>
      <w:bookmarkStart w:id="211" w:name="_Toc24243"/>
      <w:r>
        <w:rPr>
          <w:rFonts w:hint="eastAsia" w:ascii="宋体" w:hAnsi="宋体" w:eastAsia="宋体" w:cs="宋体"/>
          <w:b/>
          <w:color w:val="auto"/>
          <w:sz w:val="24"/>
          <w:szCs w:val="24"/>
          <w:highlight w:val="none"/>
        </w:rPr>
        <w:t>2.13 乙方破产</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E35F02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84C596">
      <w:pPr>
        <w:spacing w:line="560" w:lineRule="exact"/>
        <w:ind w:firstLine="482" w:firstLineChars="200"/>
        <w:outlineLvl w:val="0"/>
        <w:rPr>
          <w:rFonts w:hint="eastAsia" w:ascii="宋体" w:hAnsi="宋体" w:eastAsia="宋体" w:cs="宋体"/>
          <w:b/>
          <w:color w:val="auto"/>
          <w:sz w:val="24"/>
          <w:szCs w:val="24"/>
          <w:highlight w:val="none"/>
        </w:rPr>
      </w:pPr>
      <w:bookmarkStart w:id="212" w:name="_Toc1123"/>
      <w:bookmarkStart w:id="213" w:name="_Toc3138"/>
      <w:bookmarkStart w:id="214" w:name="_Toc2016"/>
      <w:bookmarkStart w:id="215" w:name="_Toc15404"/>
      <w:bookmarkStart w:id="216" w:name="_Toc10735"/>
      <w:bookmarkStart w:id="217" w:name="_Toc23323"/>
      <w:bookmarkStart w:id="218" w:name="_Toc12392"/>
      <w:bookmarkStart w:id="219" w:name="_Toc14665"/>
      <w:r>
        <w:rPr>
          <w:rFonts w:hint="eastAsia" w:ascii="宋体" w:hAnsi="宋体" w:eastAsia="宋体" w:cs="宋体"/>
          <w:b/>
          <w:color w:val="auto"/>
          <w:sz w:val="24"/>
          <w:szCs w:val="24"/>
          <w:highlight w:val="none"/>
        </w:rPr>
        <w:t>2.14 合同中止、终止</w:t>
      </w:r>
      <w:bookmarkEnd w:id="212"/>
      <w:bookmarkEnd w:id="213"/>
      <w:bookmarkEnd w:id="214"/>
      <w:bookmarkEnd w:id="215"/>
      <w:bookmarkEnd w:id="216"/>
      <w:bookmarkEnd w:id="217"/>
      <w:bookmarkEnd w:id="218"/>
      <w:bookmarkEnd w:id="219"/>
    </w:p>
    <w:p w14:paraId="632127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014337F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1D12F03E">
      <w:pPr>
        <w:spacing w:line="560" w:lineRule="exact"/>
        <w:ind w:firstLine="482" w:firstLineChars="200"/>
        <w:outlineLvl w:val="0"/>
        <w:rPr>
          <w:rFonts w:hint="eastAsia" w:ascii="宋体" w:hAnsi="宋体" w:eastAsia="宋体" w:cs="宋体"/>
          <w:b/>
          <w:color w:val="auto"/>
          <w:sz w:val="24"/>
          <w:szCs w:val="24"/>
          <w:highlight w:val="none"/>
        </w:rPr>
      </w:pPr>
      <w:bookmarkStart w:id="220" w:name="_Toc26304"/>
      <w:bookmarkStart w:id="221" w:name="_Toc20657"/>
      <w:bookmarkStart w:id="222" w:name="_Toc5604"/>
      <w:bookmarkStart w:id="223" w:name="_Toc17363"/>
      <w:bookmarkStart w:id="224" w:name="_Toc5419"/>
      <w:bookmarkStart w:id="225" w:name="_Toc1969"/>
      <w:bookmarkStart w:id="226" w:name="_Toc8863"/>
      <w:bookmarkStart w:id="227" w:name="_Toc14525"/>
      <w:r>
        <w:rPr>
          <w:rFonts w:hint="eastAsia" w:ascii="宋体" w:hAnsi="宋体" w:eastAsia="宋体" w:cs="宋体"/>
          <w:b/>
          <w:color w:val="auto"/>
          <w:sz w:val="24"/>
          <w:szCs w:val="24"/>
          <w:highlight w:val="none"/>
        </w:rPr>
        <w:t>2.15 检验和验收</w:t>
      </w:r>
      <w:bookmarkEnd w:id="220"/>
      <w:bookmarkEnd w:id="221"/>
      <w:bookmarkEnd w:id="222"/>
      <w:bookmarkEnd w:id="223"/>
      <w:bookmarkEnd w:id="224"/>
      <w:bookmarkEnd w:id="225"/>
      <w:bookmarkEnd w:id="226"/>
      <w:bookmarkEnd w:id="227"/>
    </w:p>
    <w:p w14:paraId="4944B0B6">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3C446D5E">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287090">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59"/>
    <w:bookmarkEnd w:id="160"/>
    <w:bookmarkEnd w:id="161"/>
    <w:bookmarkEnd w:id="162"/>
    <w:p w14:paraId="56011C8C">
      <w:pPr>
        <w:spacing w:line="560" w:lineRule="exact"/>
        <w:ind w:firstLine="482" w:firstLineChars="200"/>
        <w:outlineLvl w:val="0"/>
        <w:rPr>
          <w:rFonts w:hint="eastAsia" w:ascii="宋体" w:hAnsi="宋体" w:eastAsia="宋体" w:cs="宋体"/>
          <w:b/>
          <w:color w:val="auto"/>
          <w:sz w:val="24"/>
          <w:szCs w:val="24"/>
          <w:highlight w:val="none"/>
        </w:rPr>
      </w:pPr>
      <w:bookmarkStart w:id="228" w:name="_Toc487900371"/>
      <w:bookmarkStart w:id="229" w:name="_Toc279701261"/>
      <w:bookmarkStart w:id="230" w:name="_Toc259093690"/>
      <w:bookmarkStart w:id="231" w:name="_Toc5289"/>
      <w:bookmarkStart w:id="232" w:name="_Toc31892"/>
      <w:bookmarkStart w:id="233" w:name="_Toc2308"/>
      <w:bookmarkStart w:id="234" w:name="_Toc29512"/>
      <w:bookmarkStart w:id="235" w:name="_Toc9808"/>
      <w:bookmarkStart w:id="236" w:name="_Toc25198"/>
      <w:bookmarkStart w:id="237" w:name="_Toc6484"/>
      <w:bookmarkStart w:id="238" w:name="_Toc12666"/>
      <w:bookmarkStart w:id="239" w:name="_Toc21894"/>
      <w:bookmarkStart w:id="240" w:name="_Toc14391"/>
      <w:r>
        <w:rPr>
          <w:rFonts w:hint="eastAsia" w:ascii="宋体" w:hAnsi="宋体" w:eastAsia="宋体" w:cs="宋体"/>
          <w:b/>
          <w:color w:val="auto"/>
          <w:sz w:val="24"/>
          <w:szCs w:val="24"/>
          <w:highlight w:val="none"/>
        </w:rPr>
        <w:t>2.16 通知</w:t>
      </w:r>
      <w:bookmarkEnd w:id="228"/>
      <w:bookmarkEnd w:id="229"/>
      <w:bookmarkEnd w:id="230"/>
      <w:r>
        <w:rPr>
          <w:rFonts w:hint="eastAsia" w:ascii="宋体" w:hAnsi="宋体" w:eastAsia="宋体" w:cs="宋体"/>
          <w:b/>
          <w:color w:val="auto"/>
          <w:sz w:val="24"/>
          <w:szCs w:val="24"/>
          <w:highlight w:val="none"/>
        </w:rPr>
        <w:t>和送达</w:t>
      </w:r>
      <w:bookmarkEnd w:id="231"/>
      <w:bookmarkEnd w:id="232"/>
      <w:bookmarkEnd w:id="233"/>
      <w:bookmarkEnd w:id="234"/>
      <w:bookmarkEnd w:id="235"/>
      <w:bookmarkEnd w:id="236"/>
      <w:bookmarkEnd w:id="237"/>
      <w:bookmarkEnd w:id="238"/>
      <w:bookmarkEnd w:id="239"/>
      <w:bookmarkEnd w:id="240"/>
    </w:p>
    <w:p w14:paraId="6D3C1A03">
      <w:pPr>
        <w:spacing w:line="560" w:lineRule="exact"/>
        <w:ind w:firstLine="480" w:firstLineChars="200"/>
        <w:rPr>
          <w:rFonts w:hint="eastAsia" w:ascii="宋体" w:hAnsi="宋体" w:eastAsia="宋体" w:cs="宋体"/>
          <w:color w:val="auto"/>
          <w:sz w:val="24"/>
          <w:szCs w:val="24"/>
          <w:highlight w:val="none"/>
        </w:rPr>
      </w:pPr>
      <w:bookmarkStart w:id="241" w:name="_Toc7073"/>
      <w:bookmarkStart w:id="242" w:name="_Toc29220"/>
      <w:bookmarkStart w:id="243" w:name="_Toc279701262"/>
      <w:bookmarkStart w:id="244" w:name="_Toc487900372"/>
      <w:bookmarkStart w:id="245" w:name="_Toc259093691"/>
      <w:r>
        <w:rPr>
          <w:rFonts w:hint="eastAsia" w:ascii="宋体" w:hAnsi="宋体" w:eastAsia="宋体" w:cs="宋体"/>
          <w:color w:val="auto"/>
          <w:sz w:val="24"/>
          <w:szCs w:val="24"/>
          <w:highlight w:val="none"/>
        </w:rPr>
        <w:t>2.16.1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41"/>
      <w:bookmarkEnd w:id="242"/>
    </w:p>
    <w:p w14:paraId="771BD54E">
      <w:pPr>
        <w:spacing w:line="560" w:lineRule="exact"/>
        <w:ind w:firstLine="480" w:firstLineChars="200"/>
        <w:rPr>
          <w:rFonts w:hint="eastAsia" w:ascii="宋体" w:hAnsi="宋体" w:eastAsia="宋体" w:cs="宋体"/>
          <w:color w:val="auto"/>
          <w:sz w:val="24"/>
          <w:szCs w:val="24"/>
          <w:highlight w:val="none"/>
        </w:rPr>
      </w:pPr>
      <w:bookmarkStart w:id="246" w:name="_Toc27674"/>
      <w:bookmarkStart w:id="247" w:name="_Toc18401"/>
      <w:r>
        <w:rPr>
          <w:rFonts w:hint="eastAsia" w:ascii="宋体" w:hAnsi="宋体" w:eastAsia="宋体" w:cs="宋体"/>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6"/>
      <w:bookmarkEnd w:id="247"/>
    </w:p>
    <w:bookmarkEnd w:id="243"/>
    <w:bookmarkEnd w:id="244"/>
    <w:bookmarkEnd w:id="245"/>
    <w:p w14:paraId="685E3E9F">
      <w:pPr>
        <w:spacing w:line="560" w:lineRule="exact"/>
        <w:ind w:firstLine="482" w:firstLineChars="200"/>
        <w:outlineLvl w:val="0"/>
        <w:rPr>
          <w:rFonts w:hint="eastAsia" w:ascii="宋体" w:hAnsi="宋体" w:eastAsia="宋体" w:cs="宋体"/>
          <w:b/>
          <w:color w:val="auto"/>
          <w:sz w:val="24"/>
          <w:szCs w:val="24"/>
          <w:highlight w:val="none"/>
        </w:rPr>
      </w:pPr>
      <w:bookmarkStart w:id="248" w:name="_Toc18763"/>
      <w:bookmarkStart w:id="249" w:name="_Toc20808"/>
      <w:bookmarkStart w:id="250" w:name="_Toc27644"/>
      <w:bookmarkStart w:id="251" w:name="_Toc5903"/>
      <w:bookmarkStart w:id="252" w:name="_Toc279701263"/>
      <w:bookmarkStart w:id="253" w:name="_Toc259093692"/>
      <w:bookmarkStart w:id="254" w:name="_Toc9780"/>
      <w:bookmarkStart w:id="255" w:name="_Toc487900373"/>
      <w:bookmarkStart w:id="256" w:name="_Toc28906"/>
      <w:bookmarkStart w:id="257" w:name="_Toc24863"/>
      <w:bookmarkStart w:id="258" w:name="_Toc28951"/>
      <w:bookmarkStart w:id="259" w:name="_Toc12254"/>
      <w:bookmarkStart w:id="260" w:name="_Toc5063"/>
      <w:r>
        <w:rPr>
          <w:rFonts w:hint="eastAsia" w:ascii="宋体" w:hAnsi="宋体" w:eastAsia="宋体" w:cs="宋体"/>
          <w:b/>
          <w:color w:val="auto"/>
          <w:sz w:val="24"/>
          <w:szCs w:val="24"/>
          <w:highlight w:val="none"/>
        </w:rPr>
        <w:t>2.17 合同使用的文字和适用的法律</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539FCB5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157AEF1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2FFD1387">
      <w:pPr>
        <w:spacing w:line="560" w:lineRule="exact"/>
        <w:ind w:firstLine="482" w:firstLineChars="200"/>
        <w:outlineLvl w:val="0"/>
        <w:rPr>
          <w:rFonts w:hint="eastAsia" w:ascii="宋体" w:hAnsi="宋体" w:eastAsia="宋体" w:cs="宋体"/>
          <w:b/>
          <w:color w:val="auto"/>
          <w:sz w:val="24"/>
          <w:szCs w:val="24"/>
          <w:highlight w:val="none"/>
        </w:rPr>
      </w:pPr>
      <w:bookmarkStart w:id="261" w:name="_Toc22266"/>
      <w:bookmarkStart w:id="262" w:name="_Toc27127"/>
      <w:bookmarkStart w:id="263" w:name="_Toc259093693"/>
      <w:bookmarkStart w:id="264" w:name="_Toc1492"/>
      <w:bookmarkStart w:id="265" w:name="_Toc1891"/>
      <w:bookmarkStart w:id="266" w:name="_Toc12184"/>
      <w:bookmarkStart w:id="267" w:name="_Toc14872"/>
      <w:bookmarkStart w:id="268" w:name="_Toc30096"/>
      <w:bookmarkStart w:id="269" w:name="_Toc27403"/>
      <w:bookmarkStart w:id="270" w:name="_Toc9523"/>
      <w:bookmarkStart w:id="271" w:name="_Toc279701264"/>
      <w:bookmarkStart w:id="272" w:name="_Toc19166"/>
      <w:bookmarkStart w:id="273" w:name="_Toc487900374"/>
      <w:r>
        <w:rPr>
          <w:rFonts w:hint="eastAsia" w:ascii="宋体" w:hAnsi="宋体" w:eastAsia="宋体" w:cs="宋体"/>
          <w:b/>
          <w:color w:val="auto"/>
          <w:sz w:val="24"/>
          <w:szCs w:val="24"/>
          <w:highlight w:val="none"/>
        </w:rPr>
        <w:t>2.18 履约保证金</w:t>
      </w:r>
      <w:bookmarkEnd w:id="261"/>
      <w:bookmarkEnd w:id="262"/>
      <w:bookmarkEnd w:id="263"/>
      <w:bookmarkEnd w:id="264"/>
      <w:bookmarkEnd w:id="265"/>
      <w:bookmarkEnd w:id="266"/>
      <w:bookmarkEnd w:id="267"/>
      <w:bookmarkEnd w:id="268"/>
      <w:bookmarkEnd w:id="269"/>
      <w:bookmarkEnd w:id="270"/>
      <w:bookmarkEnd w:id="271"/>
      <w:bookmarkEnd w:id="272"/>
    </w:p>
    <w:p w14:paraId="1CFDB16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2.18.1 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14:paraId="6E4DCA4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2.18.2 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14:paraId="16E4BB7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3"/>
    <w:p w14:paraId="1FBFBF06">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 合同份数</w:t>
      </w:r>
    </w:p>
    <w:p w14:paraId="271601F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规定，每份均具有同等法律效力。</w:t>
      </w:r>
    </w:p>
    <w:p w14:paraId="7FB607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p>
    <w:p w14:paraId="291E1324">
      <w:pPr>
        <w:pStyle w:val="47"/>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274" w:name="_Toc331685784"/>
      <w:r>
        <w:rPr>
          <w:rFonts w:hint="eastAsia" w:ascii="宋体" w:hAnsi="宋体" w:eastAsia="宋体" w:cs="宋体"/>
          <w:b/>
          <w:color w:val="auto"/>
          <w:szCs w:val="24"/>
          <w:highlight w:val="none"/>
        </w:rPr>
        <w:t>第三部分  合同专用条款</w:t>
      </w:r>
      <w:bookmarkEnd w:id="274"/>
    </w:p>
    <w:p w14:paraId="6C4B40E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7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7"/>
        <w:gridCol w:w="7138"/>
      </w:tblGrid>
      <w:tr w14:paraId="7E6D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A6E9C6E">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138" w:type="dxa"/>
            <w:noWrap w:val="0"/>
            <w:vAlign w:val="center"/>
          </w:tcPr>
          <w:p w14:paraId="2E700DC6">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489C8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9473582">
            <w:pPr>
              <w:spacing w:line="560" w:lineRule="exact"/>
              <w:rPr>
                <w:rFonts w:hint="eastAsia" w:ascii="宋体" w:hAnsi="宋体" w:eastAsia="宋体" w:cs="宋体"/>
                <w:color w:val="auto"/>
                <w:sz w:val="24"/>
                <w:highlight w:val="none"/>
              </w:rPr>
            </w:pPr>
          </w:p>
        </w:tc>
        <w:tc>
          <w:tcPr>
            <w:tcW w:w="7138" w:type="dxa"/>
            <w:noWrap w:val="0"/>
            <w:vAlign w:val="center"/>
          </w:tcPr>
          <w:p w14:paraId="5C038EFD">
            <w:pPr>
              <w:spacing w:line="560" w:lineRule="exact"/>
              <w:rPr>
                <w:rFonts w:hint="eastAsia" w:ascii="宋体" w:hAnsi="宋体" w:eastAsia="宋体" w:cs="宋体"/>
                <w:color w:val="auto"/>
                <w:sz w:val="24"/>
                <w:highlight w:val="none"/>
              </w:rPr>
            </w:pPr>
          </w:p>
        </w:tc>
      </w:tr>
      <w:tr w14:paraId="7A54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4815B31F">
            <w:pPr>
              <w:spacing w:line="560" w:lineRule="exact"/>
              <w:rPr>
                <w:rFonts w:hint="eastAsia" w:ascii="宋体" w:hAnsi="宋体" w:eastAsia="宋体" w:cs="宋体"/>
                <w:color w:val="auto"/>
                <w:sz w:val="24"/>
                <w:highlight w:val="none"/>
              </w:rPr>
            </w:pPr>
          </w:p>
        </w:tc>
        <w:tc>
          <w:tcPr>
            <w:tcW w:w="7138" w:type="dxa"/>
            <w:noWrap w:val="0"/>
            <w:vAlign w:val="center"/>
          </w:tcPr>
          <w:p w14:paraId="3CFB20D7">
            <w:pPr>
              <w:spacing w:line="560" w:lineRule="exact"/>
              <w:rPr>
                <w:rFonts w:hint="eastAsia" w:ascii="宋体" w:hAnsi="宋体" w:eastAsia="宋体" w:cs="宋体"/>
                <w:color w:val="auto"/>
                <w:sz w:val="24"/>
                <w:highlight w:val="none"/>
              </w:rPr>
            </w:pPr>
          </w:p>
        </w:tc>
      </w:tr>
      <w:tr w14:paraId="77C8B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47A538C">
            <w:pPr>
              <w:spacing w:line="560" w:lineRule="exact"/>
              <w:rPr>
                <w:rFonts w:hint="eastAsia" w:ascii="宋体" w:hAnsi="宋体" w:eastAsia="宋体" w:cs="宋体"/>
                <w:color w:val="auto"/>
                <w:sz w:val="24"/>
                <w:highlight w:val="none"/>
              </w:rPr>
            </w:pPr>
          </w:p>
        </w:tc>
        <w:tc>
          <w:tcPr>
            <w:tcW w:w="7138" w:type="dxa"/>
            <w:noWrap w:val="0"/>
            <w:vAlign w:val="center"/>
          </w:tcPr>
          <w:p w14:paraId="20DAD8BB">
            <w:pPr>
              <w:spacing w:line="560" w:lineRule="exact"/>
              <w:rPr>
                <w:rFonts w:hint="eastAsia" w:ascii="宋体" w:hAnsi="宋体" w:eastAsia="宋体" w:cs="宋体"/>
                <w:color w:val="auto"/>
                <w:sz w:val="24"/>
                <w:highlight w:val="none"/>
              </w:rPr>
            </w:pPr>
          </w:p>
        </w:tc>
      </w:tr>
      <w:tr w14:paraId="14996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7303581">
            <w:pPr>
              <w:spacing w:line="560" w:lineRule="exact"/>
              <w:rPr>
                <w:rFonts w:hint="eastAsia" w:ascii="宋体" w:hAnsi="宋体" w:eastAsia="宋体" w:cs="宋体"/>
                <w:color w:val="auto"/>
                <w:sz w:val="24"/>
                <w:highlight w:val="none"/>
              </w:rPr>
            </w:pPr>
          </w:p>
        </w:tc>
        <w:tc>
          <w:tcPr>
            <w:tcW w:w="7138" w:type="dxa"/>
            <w:noWrap w:val="0"/>
            <w:vAlign w:val="center"/>
          </w:tcPr>
          <w:p w14:paraId="32F453BF">
            <w:pPr>
              <w:spacing w:line="560" w:lineRule="exact"/>
              <w:rPr>
                <w:rFonts w:hint="eastAsia" w:ascii="宋体" w:hAnsi="宋体" w:eastAsia="宋体" w:cs="宋体"/>
                <w:color w:val="auto"/>
                <w:sz w:val="24"/>
                <w:highlight w:val="none"/>
              </w:rPr>
            </w:pPr>
          </w:p>
        </w:tc>
      </w:tr>
      <w:tr w14:paraId="42737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F596EBA">
            <w:pPr>
              <w:spacing w:line="560" w:lineRule="exact"/>
              <w:rPr>
                <w:rFonts w:hint="eastAsia" w:ascii="宋体" w:hAnsi="宋体" w:eastAsia="宋体" w:cs="宋体"/>
                <w:color w:val="auto"/>
                <w:sz w:val="24"/>
                <w:highlight w:val="none"/>
              </w:rPr>
            </w:pPr>
          </w:p>
        </w:tc>
        <w:tc>
          <w:tcPr>
            <w:tcW w:w="7138" w:type="dxa"/>
            <w:noWrap w:val="0"/>
            <w:vAlign w:val="center"/>
          </w:tcPr>
          <w:p w14:paraId="3C3AB12E">
            <w:pPr>
              <w:spacing w:line="560" w:lineRule="exact"/>
              <w:rPr>
                <w:rFonts w:hint="eastAsia" w:ascii="宋体" w:hAnsi="宋体" w:eastAsia="宋体" w:cs="宋体"/>
                <w:color w:val="auto"/>
                <w:sz w:val="24"/>
                <w:highlight w:val="none"/>
                <w:u w:val="single"/>
              </w:rPr>
            </w:pPr>
          </w:p>
        </w:tc>
      </w:tr>
      <w:tr w14:paraId="4F258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45DDEC00">
            <w:pPr>
              <w:spacing w:line="560" w:lineRule="exact"/>
              <w:rPr>
                <w:rFonts w:hint="eastAsia" w:ascii="宋体" w:hAnsi="宋体" w:eastAsia="宋体" w:cs="宋体"/>
                <w:color w:val="auto"/>
                <w:sz w:val="24"/>
                <w:highlight w:val="none"/>
              </w:rPr>
            </w:pPr>
          </w:p>
        </w:tc>
        <w:tc>
          <w:tcPr>
            <w:tcW w:w="7138" w:type="dxa"/>
            <w:noWrap w:val="0"/>
            <w:vAlign w:val="center"/>
          </w:tcPr>
          <w:p w14:paraId="11602A33">
            <w:pPr>
              <w:spacing w:line="560" w:lineRule="exact"/>
              <w:rPr>
                <w:rFonts w:hint="eastAsia" w:ascii="宋体" w:hAnsi="宋体" w:eastAsia="宋体" w:cs="宋体"/>
                <w:color w:val="auto"/>
                <w:sz w:val="24"/>
                <w:highlight w:val="none"/>
              </w:rPr>
            </w:pPr>
          </w:p>
        </w:tc>
      </w:tr>
      <w:tr w14:paraId="572B1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907F4C9">
            <w:pPr>
              <w:spacing w:line="560" w:lineRule="exact"/>
              <w:rPr>
                <w:rFonts w:hint="eastAsia" w:ascii="宋体" w:hAnsi="宋体" w:eastAsia="宋体" w:cs="宋体"/>
                <w:color w:val="auto"/>
                <w:sz w:val="24"/>
                <w:highlight w:val="none"/>
              </w:rPr>
            </w:pPr>
          </w:p>
        </w:tc>
        <w:tc>
          <w:tcPr>
            <w:tcW w:w="7138" w:type="dxa"/>
            <w:noWrap w:val="0"/>
            <w:vAlign w:val="center"/>
          </w:tcPr>
          <w:p w14:paraId="65052B26">
            <w:pPr>
              <w:spacing w:line="560" w:lineRule="exact"/>
              <w:rPr>
                <w:rFonts w:hint="eastAsia" w:ascii="宋体" w:hAnsi="宋体" w:eastAsia="宋体" w:cs="宋体"/>
                <w:color w:val="auto"/>
                <w:sz w:val="24"/>
                <w:highlight w:val="none"/>
                <w:u w:val="single"/>
              </w:rPr>
            </w:pPr>
          </w:p>
        </w:tc>
      </w:tr>
      <w:tr w14:paraId="1A39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5D48E36E">
            <w:pPr>
              <w:spacing w:line="560" w:lineRule="exact"/>
              <w:rPr>
                <w:rFonts w:hint="eastAsia" w:ascii="宋体" w:hAnsi="宋体" w:eastAsia="宋体" w:cs="宋体"/>
                <w:color w:val="auto"/>
                <w:sz w:val="24"/>
                <w:highlight w:val="none"/>
              </w:rPr>
            </w:pPr>
          </w:p>
        </w:tc>
        <w:tc>
          <w:tcPr>
            <w:tcW w:w="7138" w:type="dxa"/>
            <w:noWrap w:val="0"/>
            <w:vAlign w:val="center"/>
          </w:tcPr>
          <w:p w14:paraId="5F815309">
            <w:pPr>
              <w:spacing w:line="560" w:lineRule="exact"/>
              <w:rPr>
                <w:rFonts w:hint="eastAsia" w:ascii="宋体" w:hAnsi="宋体" w:eastAsia="宋体" w:cs="宋体"/>
                <w:color w:val="auto"/>
                <w:sz w:val="24"/>
                <w:highlight w:val="none"/>
              </w:rPr>
            </w:pPr>
          </w:p>
        </w:tc>
      </w:tr>
      <w:tr w14:paraId="7521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75C579C9">
            <w:pPr>
              <w:spacing w:line="560" w:lineRule="exact"/>
              <w:rPr>
                <w:rFonts w:hint="eastAsia" w:ascii="宋体" w:hAnsi="宋体" w:eastAsia="宋体" w:cs="宋体"/>
                <w:color w:val="auto"/>
                <w:sz w:val="24"/>
                <w:highlight w:val="none"/>
              </w:rPr>
            </w:pPr>
          </w:p>
        </w:tc>
        <w:tc>
          <w:tcPr>
            <w:tcW w:w="7138" w:type="dxa"/>
            <w:noWrap w:val="0"/>
            <w:vAlign w:val="center"/>
          </w:tcPr>
          <w:p w14:paraId="6522722F">
            <w:pPr>
              <w:spacing w:line="560" w:lineRule="exact"/>
              <w:rPr>
                <w:rFonts w:hint="eastAsia" w:ascii="宋体" w:hAnsi="宋体" w:eastAsia="宋体" w:cs="宋体"/>
                <w:color w:val="auto"/>
                <w:sz w:val="24"/>
                <w:highlight w:val="none"/>
              </w:rPr>
            </w:pPr>
          </w:p>
        </w:tc>
      </w:tr>
      <w:tr w14:paraId="294B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AB3DA08">
            <w:pPr>
              <w:spacing w:line="560" w:lineRule="exact"/>
              <w:rPr>
                <w:rFonts w:hint="eastAsia" w:ascii="宋体" w:hAnsi="宋体" w:eastAsia="宋体" w:cs="宋体"/>
                <w:color w:val="auto"/>
                <w:sz w:val="24"/>
                <w:highlight w:val="none"/>
              </w:rPr>
            </w:pPr>
          </w:p>
        </w:tc>
        <w:tc>
          <w:tcPr>
            <w:tcW w:w="7138" w:type="dxa"/>
            <w:noWrap w:val="0"/>
            <w:vAlign w:val="center"/>
          </w:tcPr>
          <w:p w14:paraId="6AB8C8AD">
            <w:pPr>
              <w:spacing w:line="560" w:lineRule="exact"/>
              <w:rPr>
                <w:rFonts w:hint="eastAsia" w:ascii="宋体" w:hAnsi="宋体" w:eastAsia="宋体" w:cs="宋体"/>
                <w:color w:val="auto"/>
                <w:sz w:val="24"/>
                <w:highlight w:val="none"/>
              </w:rPr>
            </w:pPr>
          </w:p>
        </w:tc>
      </w:tr>
      <w:tr w14:paraId="32898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D4D2FCC">
            <w:pPr>
              <w:spacing w:line="560" w:lineRule="exact"/>
              <w:rPr>
                <w:rFonts w:hint="eastAsia" w:ascii="宋体" w:hAnsi="宋体" w:eastAsia="宋体" w:cs="宋体"/>
                <w:color w:val="auto"/>
                <w:sz w:val="24"/>
                <w:highlight w:val="none"/>
              </w:rPr>
            </w:pPr>
          </w:p>
        </w:tc>
        <w:tc>
          <w:tcPr>
            <w:tcW w:w="7138" w:type="dxa"/>
            <w:noWrap w:val="0"/>
            <w:vAlign w:val="center"/>
          </w:tcPr>
          <w:p w14:paraId="53F62FCB">
            <w:pPr>
              <w:spacing w:line="560" w:lineRule="exact"/>
              <w:rPr>
                <w:rFonts w:hint="eastAsia" w:ascii="宋体" w:hAnsi="宋体" w:eastAsia="宋体" w:cs="宋体"/>
                <w:color w:val="auto"/>
                <w:sz w:val="24"/>
                <w:highlight w:val="none"/>
              </w:rPr>
            </w:pPr>
          </w:p>
        </w:tc>
      </w:tr>
      <w:tr w14:paraId="6A067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1637" w:type="dxa"/>
            <w:tcBorders>
              <w:left w:val="single" w:color="auto" w:sz="4" w:space="0"/>
            </w:tcBorders>
            <w:noWrap w:val="0"/>
            <w:vAlign w:val="center"/>
          </w:tcPr>
          <w:p w14:paraId="7E824EA6">
            <w:pPr>
              <w:spacing w:line="560" w:lineRule="exact"/>
              <w:rPr>
                <w:rFonts w:hint="eastAsia" w:ascii="宋体" w:hAnsi="宋体" w:eastAsia="宋体" w:cs="宋体"/>
                <w:color w:val="auto"/>
                <w:sz w:val="24"/>
                <w:highlight w:val="none"/>
              </w:rPr>
            </w:pPr>
          </w:p>
        </w:tc>
        <w:tc>
          <w:tcPr>
            <w:tcW w:w="7138" w:type="dxa"/>
            <w:noWrap w:val="0"/>
            <w:vAlign w:val="center"/>
          </w:tcPr>
          <w:p w14:paraId="5E4C4BAB">
            <w:pPr>
              <w:spacing w:line="560" w:lineRule="exact"/>
              <w:rPr>
                <w:rFonts w:hint="eastAsia" w:ascii="宋体" w:hAnsi="宋体" w:eastAsia="宋体" w:cs="宋体"/>
                <w:color w:val="auto"/>
                <w:sz w:val="24"/>
                <w:highlight w:val="none"/>
              </w:rPr>
            </w:pPr>
          </w:p>
        </w:tc>
      </w:tr>
    </w:tbl>
    <w:p w14:paraId="6B87256C">
      <w:pPr>
        <w:pStyle w:val="8"/>
        <w:numPr>
          <w:ilvl w:val="0"/>
          <w:numId w:val="0"/>
        </w:numPr>
        <w:spacing w:before="114" w:line="224" w:lineRule="auto"/>
        <w:jc w:val="center"/>
        <w:outlineLvl w:val="0"/>
        <w:rPr>
          <w:rFonts w:hint="default" w:eastAsia="宋体"/>
          <w:spacing w:val="8"/>
          <w:sz w:val="35"/>
          <w:szCs w:val="35"/>
          <w:highlight w:val="none"/>
          <w:lang w:val="en-US" w:eastAsia="zh-CN"/>
          <w14:textOutline w14:w="6537" w14:cap="sq" w14:cmpd="sng">
            <w14:solidFill>
              <w14:srgbClr w14:val="000000"/>
            </w14:solidFill>
            <w14:prstDash w14:val="solid"/>
            <w14:bevel/>
          </w14:textOutline>
        </w:rPr>
      </w:pPr>
      <w:bookmarkStart w:id="275" w:name="_Toc7844"/>
      <w:r>
        <w:rPr>
          <w:rFonts w:hint="eastAsia"/>
          <w:spacing w:val="8"/>
          <w:sz w:val="35"/>
          <w:szCs w:val="35"/>
          <w:highlight w:val="none"/>
          <w:lang w:val="en-US" w:eastAsia="zh-CN"/>
          <w14:textOutline w14:w="6537" w14:cap="sq" w14:cmpd="sng">
            <w14:solidFill>
              <w14:srgbClr w14:val="000000"/>
            </w14:solidFill>
            <w14:prstDash w14:val="solid"/>
            <w14:bevel/>
          </w14:textOutline>
        </w:rPr>
        <w:t>第四章 服务内容及要求</w:t>
      </w:r>
      <w:bookmarkEnd w:id="275"/>
    </w:p>
    <w:p w14:paraId="061E63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ascii="仿宋" w:hAnsi="仿宋" w:eastAsia="仿宋" w:cs="仿宋"/>
          <w:snapToGrid w:val="0"/>
          <w:color w:val="000000"/>
          <w:spacing w:val="0"/>
          <w:kern w:val="0"/>
          <w:sz w:val="24"/>
          <w:szCs w:val="24"/>
          <w:highlight w:val="none"/>
          <w:lang w:val="en-US" w:eastAsia="en-US" w:bidi="ar-SA"/>
        </w:rPr>
      </w:pPr>
    </w:p>
    <w:p w14:paraId="4DC501F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项目名称：</w:t>
      </w: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《玛纳斯工业园区国土空间详细规划(2025-2035)》编制、园区地形图测绘、园区地下管网普查</w:t>
      </w:r>
    </w:p>
    <w:p w14:paraId="082021D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项目编号：</w:t>
      </w:r>
      <w:r>
        <w:rPr>
          <w:rFonts w:hint="eastAsia" w:ascii="仿宋" w:hAnsi="仿宋" w:eastAsia="仿宋" w:cs="仿宋"/>
          <w:b w:val="0"/>
          <w:bCs w:val="0"/>
          <w:snapToGrid w:val="0"/>
          <w:color w:val="000000"/>
          <w:spacing w:val="0"/>
          <w:kern w:val="0"/>
          <w:sz w:val="24"/>
          <w:szCs w:val="24"/>
          <w:highlight w:val="none"/>
          <w:lang w:val="en-US" w:eastAsia="zh-CN" w:bidi="ar-SA"/>
        </w:rPr>
        <w:t>MCBZZB-2026-05-FW</w:t>
      </w:r>
    </w:p>
    <w:p w14:paraId="35E96914">
      <w:pPr>
        <w:keepNext w:val="0"/>
        <w:keepLines w:val="0"/>
        <w:pageBreakBefore w:val="0"/>
        <w:widowControl/>
        <w:kinsoku w:val="0"/>
        <w:wordWrap/>
        <w:overflowPunct/>
        <w:topLinePunct w:val="0"/>
        <w:autoSpaceDE w:val="0"/>
        <w:autoSpaceDN w:val="0"/>
        <w:bidi w:val="0"/>
        <w:adjustRightInd w:val="0"/>
        <w:snapToGrid w:val="0"/>
        <w:spacing w:line="400" w:lineRule="exact"/>
        <w:ind w:right="-315" w:rightChars="-150"/>
        <w:jc w:val="both"/>
        <w:textAlignment w:val="baseline"/>
        <w:rPr>
          <w:rFonts w:hint="eastAsia"/>
          <w:b w:val="0"/>
          <w:bCs w:val="0"/>
          <w:highlight w:val="none"/>
          <w:lang w:val="en-US" w:eastAsia="zh-CN"/>
        </w:rPr>
      </w:pPr>
      <w:r>
        <w:rPr>
          <w:rFonts w:hint="eastAsia" w:ascii="仿宋" w:hAnsi="仿宋" w:eastAsia="仿宋" w:cs="仿宋"/>
          <w:b w:val="0"/>
          <w:bCs w:val="0"/>
          <w:snapToGrid w:val="0"/>
          <w:color w:val="000000"/>
          <w:spacing w:val="0"/>
          <w:kern w:val="0"/>
          <w:sz w:val="24"/>
          <w:szCs w:val="24"/>
          <w:highlight w:val="none"/>
          <w:lang w:val="en-US" w:eastAsia="zh-CN" w:bidi="ar-SA"/>
        </w:rPr>
        <w:t>采购方式：公开招标</w:t>
      </w:r>
    </w:p>
    <w:p w14:paraId="7B82BB4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 xml:space="preserve">预算金额（元）：1070000.00 </w:t>
      </w:r>
    </w:p>
    <w:p w14:paraId="7EE5C1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 xml:space="preserve">最高限价（元）：1070000.00                        </w:t>
      </w:r>
    </w:p>
    <w:p w14:paraId="7FCB756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简要规格描述：对凉州户产业区、塔河产业区南区、塔河产业区北区三个片区共计10.97平方公里开展地形图测绘，对工业园区范围地下管网普查(包括、供水、排水、供热、天然气管网等总计约330公里)。</w:t>
      </w:r>
    </w:p>
    <w:p w14:paraId="07C9BD3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服务期限：2026年</w:t>
      </w:r>
      <w:r>
        <w:rPr>
          <w:rFonts w:hint="eastAsia" w:ascii="仿宋" w:hAnsi="仿宋" w:eastAsia="仿宋" w:cs="仿宋"/>
          <w:b w:val="0"/>
          <w:bCs w:val="0"/>
          <w:snapToGrid w:val="0"/>
          <w:color w:val="000000"/>
          <w:spacing w:val="0"/>
          <w:kern w:val="0"/>
          <w:sz w:val="24"/>
          <w:szCs w:val="24"/>
          <w:highlight w:val="none"/>
          <w:lang w:val="en-US" w:eastAsia="zh-CN" w:bidi="ar-SA"/>
        </w:rPr>
        <w:t>07</w:t>
      </w:r>
      <w:r>
        <w:rPr>
          <w:rFonts w:hint="eastAsia" w:ascii="仿宋" w:hAnsi="仿宋" w:eastAsia="仿宋" w:cs="仿宋"/>
          <w:b w:val="0"/>
          <w:bCs w:val="0"/>
          <w:snapToGrid w:val="0"/>
          <w:color w:val="000000"/>
          <w:spacing w:val="0"/>
          <w:kern w:val="0"/>
          <w:sz w:val="24"/>
          <w:szCs w:val="24"/>
          <w:highlight w:val="none"/>
          <w:lang w:val="en-US" w:eastAsia="en-US" w:bidi="ar-SA"/>
        </w:rPr>
        <w:t xml:space="preserve">月31日前提交所有成果资料。 </w:t>
      </w:r>
    </w:p>
    <w:p w14:paraId="15BBEC0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服务质量标准：合格，满足甲方采购需求，成果内容须符合国家相关标准、行业标准、地方标准或规范。</w:t>
      </w:r>
    </w:p>
    <w:p w14:paraId="0C4503E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val="0"/>
          <w:bCs w:val="0"/>
          <w:i w:val="0"/>
          <w:iCs w:val="0"/>
          <w:strike w:val="0"/>
          <w:dstrike w:val="0"/>
          <w:snapToGrid w:val="0"/>
          <w:color w:val="000000"/>
          <w:spacing w:val="0"/>
          <w:kern w:val="0"/>
          <w:sz w:val="24"/>
          <w:szCs w:val="24"/>
          <w:highlight w:val="none"/>
          <w:u w:val="none"/>
          <w:lang w:val="en-US" w:eastAsia="en-US" w:bidi="ar-SA"/>
        </w:rPr>
      </w:pPr>
      <w:r>
        <w:rPr>
          <w:rFonts w:hint="eastAsia" w:ascii="仿宋" w:hAnsi="仿宋" w:eastAsia="仿宋" w:cs="仿宋"/>
          <w:b w:val="0"/>
          <w:bCs w:val="0"/>
          <w:i w:val="0"/>
          <w:iCs w:val="0"/>
          <w:strike w:val="0"/>
          <w:dstrike w:val="0"/>
          <w:snapToGrid w:val="0"/>
          <w:color w:val="000000"/>
          <w:spacing w:val="0"/>
          <w:kern w:val="0"/>
          <w:sz w:val="24"/>
          <w:szCs w:val="24"/>
          <w:highlight w:val="none"/>
          <w:u w:val="none"/>
          <w:lang w:val="en-US" w:eastAsia="en-US" w:bidi="ar-SA"/>
        </w:rPr>
        <w:t>服务地点：玛纳斯县。</w:t>
      </w:r>
    </w:p>
    <w:p w14:paraId="1225E5E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val="0"/>
          <w:bCs w:val="0"/>
          <w:i/>
          <w:iCs/>
          <w:strike w:val="0"/>
          <w:dstrike w:val="0"/>
          <w:snapToGrid w:val="0"/>
          <w:color w:val="000000"/>
          <w:spacing w:val="0"/>
          <w:kern w:val="0"/>
          <w:sz w:val="24"/>
          <w:szCs w:val="24"/>
          <w:highlight w:val="none"/>
          <w:u w:val="none"/>
          <w:lang w:val="en-US" w:eastAsia="zh-CN" w:bidi="ar-SA"/>
        </w:rPr>
      </w:pPr>
      <w:r>
        <w:rPr>
          <w:rFonts w:hint="eastAsia" w:ascii="仿宋" w:hAnsi="仿宋" w:eastAsia="仿宋" w:cs="仿宋"/>
          <w:b w:val="0"/>
          <w:bCs w:val="0"/>
          <w:i/>
          <w:iCs/>
          <w:strike w:val="0"/>
          <w:dstrike w:val="0"/>
          <w:snapToGrid w:val="0"/>
          <w:color w:val="000000"/>
          <w:spacing w:val="0"/>
          <w:kern w:val="0"/>
          <w:sz w:val="24"/>
          <w:szCs w:val="24"/>
          <w:highlight w:val="none"/>
          <w:u w:val="none"/>
          <w:lang w:val="en-US" w:eastAsia="en-US" w:bidi="ar-SA"/>
        </w:rPr>
        <w:t>本项目不接受联合体</w:t>
      </w:r>
    </w:p>
    <w:p w14:paraId="55CBE23C">
      <w:pPr>
        <w:ind w:firstLine="482" w:firstLineChars="200"/>
        <w:rPr>
          <w:rFonts w:hint="default"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一、服务内容</w:t>
      </w:r>
    </w:p>
    <w:p w14:paraId="2F210C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1、服务目的与要求：根据项目建设规模，出具相关要求方案及报告。数据准确，内容清晰，方案可执行实施；</w:t>
      </w:r>
    </w:p>
    <w:p w14:paraId="266160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w:t>
      </w:r>
      <w:r>
        <w:rPr>
          <w:rFonts w:hint="default" w:ascii="仿宋" w:hAnsi="仿宋" w:eastAsia="仿宋" w:cs="仿宋"/>
          <w:spacing w:val="0"/>
          <w:sz w:val="24"/>
          <w:szCs w:val="24"/>
          <w:highlight w:val="none"/>
          <w:lang w:val="en-US" w:eastAsia="zh-CN"/>
        </w:rPr>
        <w:t>验收标准及资质要求</w:t>
      </w:r>
      <w:r>
        <w:rPr>
          <w:rFonts w:hint="eastAsia" w:ascii="仿宋" w:hAnsi="仿宋" w:eastAsia="仿宋" w:cs="仿宋"/>
          <w:spacing w:val="0"/>
          <w:sz w:val="24"/>
          <w:szCs w:val="24"/>
          <w:highlight w:val="none"/>
          <w:lang w:val="en-US" w:eastAsia="zh-CN"/>
        </w:rPr>
        <w:t>：</w:t>
      </w:r>
      <w:r>
        <w:rPr>
          <w:rFonts w:hint="default" w:ascii="仿宋" w:hAnsi="仿宋" w:eastAsia="仿宋" w:cs="仿宋"/>
          <w:spacing w:val="0"/>
          <w:sz w:val="24"/>
          <w:szCs w:val="24"/>
          <w:highlight w:val="none"/>
          <w:lang w:val="en-US" w:eastAsia="zh-CN"/>
        </w:rPr>
        <w:t>详细规划编制要求详细规划取得审批部门批复，详细规划成果数据库在自然资源部门备案(须具有城乡规划编制资质);地形图测绘要求测绘成果按照国家标准通过验收(须具有测绘资质);地下管网普查工作要求测绘成果按照国家标准通过验收，</w:t>
      </w:r>
      <w:r>
        <w:rPr>
          <w:rFonts w:hint="eastAsia" w:ascii="仿宋" w:hAnsi="仿宋" w:eastAsia="仿宋" w:cs="仿宋"/>
          <w:b w:val="0"/>
          <w:bCs w:val="0"/>
          <w:snapToGrid w:val="0"/>
          <w:color w:val="auto"/>
          <w:spacing w:val="0"/>
          <w:kern w:val="0"/>
          <w:sz w:val="24"/>
          <w:szCs w:val="24"/>
          <w:highlight w:val="none"/>
          <w:lang w:val="en-US" w:eastAsia="zh-CN" w:bidi="ar-SA"/>
        </w:rPr>
        <w:t>建立完善的数据库，</w:t>
      </w:r>
      <w:r>
        <w:rPr>
          <w:rFonts w:hint="default" w:ascii="仿宋" w:hAnsi="仿宋" w:eastAsia="仿宋" w:cs="仿宋"/>
          <w:spacing w:val="0"/>
          <w:sz w:val="24"/>
          <w:szCs w:val="24"/>
          <w:highlight w:val="none"/>
          <w:lang w:val="en-US" w:eastAsia="zh-CN"/>
        </w:rPr>
        <w:t>测绘成果数据库在自然资源部门备案(须具有测绘资质)。</w:t>
      </w:r>
    </w:p>
    <w:p w14:paraId="48213617">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仿宋" w:hAnsi="仿宋" w:eastAsia="仿宋" w:cs="仿宋"/>
          <w:b/>
          <w:bCs/>
          <w:spacing w:val="0"/>
          <w:sz w:val="24"/>
          <w:szCs w:val="24"/>
          <w:highlight w:val="none"/>
          <w:lang w:val="zh-CN" w:eastAsia="zh-CN"/>
        </w:rPr>
      </w:pPr>
      <w:r>
        <w:rPr>
          <w:rFonts w:hint="eastAsia" w:ascii="仿宋" w:hAnsi="仿宋" w:eastAsia="仿宋" w:cs="仿宋"/>
          <w:b/>
          <w:bCs/>
          <w:spacing w:val="0"/>
          <w:sz w:val="24"/>
          <w:szCs w:val="24"/>
          <w:highlight w:val="none"/>
          <w:lang w:val="en-US" w:eastAsia="zh-CN"/>
        </w:rPr>
        <w:t xml:space="preserve">二、其他技术、服务等要求 </w:t>
      </w:r>
    </w:p>
    <w:p w14:paraId="7E19DEF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 xml:space="preserve">1.售后服务质保期内有问题及时联系项目团队，项目团队有问必答；责任外服务承诺；项目团队能力范围内可协商完成。 </w:t>
      </w:r>
    </w:p>
    <w:p w14:paraId="7979DE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2.售后服务期内提供免费的咨询服务；</w:t>
      </w:r>
    </w:p>
    <w:p w14:paraId="79E00E9E">
      <w:pPr>
        <w:rPr>
          <w:rFonts w:hint="eastAsia"/>
          <w:spacing w:val="8"/>
          <w:sz w:val="35"/>
          <w:szCs w:val="35"/>
          <w:highlight w:val="none"/>
          <w:lang w:val="en-US" w:eastAsia="zh-CN"/>
          <w14:textOutline w14:w="6537" w14:cap="sq" w14:cmpd="sng">
            <w14:solidFill>
              <w14:srgbClr w14:val="000000"/>
            </w14:solidFill>
            <w14:prstDash w14:val="solid"/>
            <w14:bevel/>
          </w14:textOutline>
        </w:rPr>
      </w:pPr>
    </w:p>
    <w:p w14:paraId="5CADFD14">
      <w:pPr>
        <w:pStyle w:val="5"/>
        <w:ind w:left="0" w:leftChars="0" w:firstLine="0" w:firstLineChars="0"/>
        <w:rPr>
          <w:rFonts w:hint="eastAsia"/>
          <w:spacing w:val="8"/>
          <w:sz w:val="35"/>
          <w:szCs w:val="35"/>
          <w:highlight w:val="none"/>
          <w:lang w:val="en-US" w:eastAsia="zh-CN"/>
          <w14:textOutline w14:w="6537" w14:cap="sq" w14:cmpd="sng">
            <w14:solidFill>
              <w14:srgbClr w14:val="000000"/>
            </w14:solidFill>
            <w14:prstDash w14:val="solid"/>
            <w14:bevel/>
          </w14:textOutline>
        </w:rPr>
      </w:pPr>
    </w:p>
    <w:p w14:paraId="5A2CB262">
      <w:pPr>
        <w:rPr>
          <w:spacing w:val="9"/>
          <w:sz w:val="35"/>
          <w:szCs w:val="35"/>
          <w:highlight w:val="none"/>
          <w14:textOutline w14:w="6537" w14:cap="sq" w14:cmpd="sng">
            <w14:solidFill>
              <w14:srgbClr w14:val="000000"/>
            </w14:solidFill>
            <w14:prstDash w14:val="solid"/>
            <w14:bevel/>
          </w14:textOutline>
        </w:rPr>
      </w:pPr>
      <w:r>
        <w:rPr>
          <w:spacing w:val="9"/>
          <w:sz w:val="35"/>
          <w:szCs w:val="35"/>
          <w:highlight w:val="none"/>
          <w14:textOutline w14:w="6537" w14:cap="sq" w14:cmpd="sng">
            <w14:solidFill>
              <w14:srgbClr w14:val="000000"/>
            </w14:solidFill>
            <w14:prstDash w14:val="solid"/>
            <w14:bevel/>
          </w14:textOutline>
        </w:rPr>
        <w:br w:type="page"/>
      </w:r>
    </w:p>
    <w:p w14:paraId="3B3BC607">
      <w:pPr>
        <w:pStyle w:val="8"/>
        <w:spacing w:before="114" w:line="224" w:lineRule="auto"/>
        <w:ind w:left="2476"/>
        <w:outlineLvl w:val="0"/>
        <w:rPr>
          <w:rFonts w:ascii="Arial"/>
          <w:sz w:val="21"/>
          <w:highlight w:val="none"/>
        </w:rPr>
      </w:pPr>
      <w:bookmarkStart w:id="276" w:name="_Toc24584"/>
      <w:r>
        <w:rPr>
          <w:spacing w:val="9"/>
          <w:sz w:val="35"/>
          <w:szCs w:val="35"/>
          <w:highlight w:val="none"/>
          <w14:textOutline w14:w="6537" w14:cap="sq" w14:cmpd="sng">
            <w14:solidFill>
              <w14:srgbClr w14:val="000000"/>
            </w14:solidFill>
            <w14:prstDash w14:val="solid"/>
            <w14:bevel/>
          </w14:textOutline>
        </w:rPr>
        <w:t>第五章</w:t>
      </w:r>
      <w:r>
        <w:rPr>
          <w:spacing w:val="9"/>
          <w:sz w:val="35"/>
          <w:szCs w:val="35"/>
          <w:highlight w:val="none"/>
        </w:rPr>
        <w:t xml:space="preserve">  </w:t>
      </w:r>
      <w:r>
        <w:rPr>
          <w:spacing w:val="9"/>
          <w:sz w:val="35"/>
          <w:szCs w:val="35"/>
          <w:highlight w:val="none"/>
          <w14:textOutline w14:w="6537" w14:cap="sq" w14:cmpd="sng">
            <w14:solidFill>
              <w14:srgbClr w14:val="000000"/>
            </w14:solidFill>
            <w14:prstDash w14:val="solid"/>
            <w14:bevel/>
          </w14:textOutline>
        </w:rPr>
        <w:t>评标方法和标准</w:t>
      </w:r>
      <w:bookmarkEnd w:id="276"/>
    </w:p>
    <w:p w14:paraId="21CDC2A4">
      <w:pPr>
        <w:spacing w:before="78" w:line="222" w:lineRule="auto"/>
        <w:ind w:left="314"/>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一、评标方法</w:t>
      </w:r>
    </w:p>
    <w:p w14:paraId="0EEB7DC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本次评标采用综合评分法，总分100分，其中报价分值</w:t>
      </w:r>
      <w:r>
        <w:rPr>
          <w:rFonts w:hint="eastAsia" w:ascii="仿宋" w:hAnsi="仿宋" w:eastAsia="仿宋" w:cs="仿宋"/>
          <w:spacing w:val="0"/>
          <w:sz w:val="24"/>
          <w:szCs w:val="24"/>
          <w:highlight w:val="none"/>
          <w:lang w:val="en-US" w:eastAsia="zh-CN"/>
        </w:rPr>
        <w:t>20</w:t>
      </w:r>
      <w:r>
        <w:rPr>
          <w:rFonts w:ascii="仿宋" w:hAnsi="仿宋" w:eastAsia="仿宋" w:cs="仿宋"/>
          <w:spacing w:val="0"/>
          <w:sz w:val="24"/>
          <w:szCs w:val="24"/>
          <w:highlight w:val="none"/>
        </w:rPr>
        <w:t>分，商务技术分值</w:t>
      </w:r>
      <w:r>
        <w:rPr>
          <w:rFonts w:hint="eastAsia" w:ascii="仿宋" w:hAnsi="仿宋" w:eastAsia="仿宋" w:cs="仿宋"/>
          <w:spacing w:val="0"/>
          <w:sz w:val="24"/>
          <w:szCs w:val="24"/>
          <w:highlight w:val="none"/>
          <w:lang w:val="en-US" w:eastAsia="zh-CN"/>
        </w:rPr>
        <w:t>80</w:t>
      </w:r>
      <w:r>
        <w:rPr>
          <w:rFonts w:ascii="仿宋" w:hAnsi="仿宋" w:eastAsia="仿宋" w:cs="仿宋"/>
          <w:spacing w:val="0"/>
          <w:sz w:val="24"/>
          <w:szCs w:val="24"/>
          <w:highlight w:val="none"/>
        </w:rPr>
        <w:t>分。</w:t>
      </w:r>
    </w:p>
    <w:p w14:paraId="568F99B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评标结果按评审后得分由高到低顺序排列。得分相同的，按修正和扣除后的报价由低到高顺序排列。评审得分最高的供应商为成交候选人的评标方法。</w:t>
      </w:r>
    </w:p>
    <w:p w14:paraId="0C962C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评标方法如下:</w:t>
      </w:r>
    </w:p>
    <w:p w14:paraId="4DFD21C4">
      <w:pPr>
        <w:spacing w:before="174" w:line="222" w:lineRule="auto"/>
        <w:ind w:left="318"/>
        <w:rPr>
          <w:rFonts w:hint="default" w:ascii="仿宋" w:hAnsi="仿宋" w:eastAsia="仿宋" w:cs="仿宋"/>
          <w:sz w:val="24"/>
          <w:szCs w:val="24"/>
          <w:highlight w:val="none"/>
          <w:lang w:val="en-US" w:eastAsia="zh-CN"/>
        </w:rPr>
      </w:pPr>
      <w:r>
        <w:rPr>
          <w:rFonts w:ascii="仿宋" w:hAnsi="仿宋" w:eastAsia="仿宋" w:cs="仿宋"/>
          <w:spacing w:val="-4"/>
          <w:sz w:val="24"/>
          <w:szCs w:val="24"/>
          <w:highlight w:val="none"/>
          <w14:textOutline w14:w="4358" w14:cap="sq" w14:cmpd="sng">
            <w14:solidFill>
              <w14:srgbClr w14:val="000000"/>
            </w14:solidFill>
            <w14:prstDash w14:val="solid"/>
            <w14:bevel/>
          </w14:textOutline>
        </w:rPr>
        <w:t>二、资格审查</w:t>
      </w:r>
    </w:p>
    <w:p w14:paraId="3B2FD8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评审</w:t>
      </w:r>
      <w:r>
        <w:rPr>
          <w:rFonts w:ascii="仿宋" w:hAnsi="仿宋" w:eastAsia="仿宋" w:cs="仿宋"/>
          <w:spacing w:val="0"/>
          <w:sz w:val="24"/>
          <w:szCs w:val="24"/>
          <w:highlight w:val="none"/>
        </w:rPr>
        <w:t>小组依据</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文件，对响应文件中的资格证明文件、项目保证金等进行审查，以确定供应商是否具备</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资格。审查内容如下：</w:t>
      </w:r>
    </w:p>
    <w:p w14:paraId="5A0B17A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评审</w:t>
      </w:r>
      <w:r>
        <w:rPr>
          <w:rFonts w:ascii="仿宋" w:hAnsi="仿宋" w:eastAsia="仿宋" w:cs="仿宋"/>
          <w:spacing w:val="0"/>
          <w:sz w:val="24"/>
          <w:szCs w:val="24"/>
          <w:highlight w:val="none"/>
        </w:rPr>
        <w:t>小组依据</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文件，对响应文件中的资格证明文件、项目保证金等进行审查，以确定供应商是否具备</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资格。审查内容如下：</w:t>
      </w:r>
    </w:p>
    <w:tbl>
      <w:tblPr>
        <w:tblStyle w:val="20"/>
        <w:tblpPr w:leftFromText="180" w:rightFromText="180" w:vertAnchor="text" w:horzAnchor="page" w:tblpXSpec="center" w:tblpY="381"/>
        <w:tblOverlap w:val="never"/>
        <w:tblW w:w="8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2559"/>
        <w:gridCol w:w="5597"/>
      </w:tblGrid>
      <w:tr w14:paraId="29E4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749" w:type="dxa"/>
            <w:vAlign w:val="center"/>
          </w:tcPr>
          <w:p w14:paraId="5247FA2E">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spacing w:val="-8"/>
                <w:highlight w:val="none"/>
              </w:rPr>
              <w:t>序号</w:t>
            </w:r>
          </w:p>
        </w:tc>
        <w:tc>
          <w:tcPr>
            <w:tcW w:w="2559" w:type="dxa"/>
            <w:vAlign w:val="center"/>
          </w:tcPr>
          <w:p w14:paraId="51E570A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rFonts w:hint="eastAsia"/>
                <w:highlight w:val="none"/>
                <w:lang w:val="en-US" w:eastAsia="zh-CN"/>
              </w:rPr>
              <w:t>审查内容</w:t>
            </w:r>
          </w:p>
        </w:tc>
        <w:tc>
          <w:tcPr>
            <w:tcW w:w="5597" w:type="dxa"/>
            <w:vAlign w:val="center"/>
          </w:tcPr>
          <w:p w14:paraId="3DBA9A1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rFonts w:hint="eastAsia"/>
                <w:highlight w:val="none"/>
                <w:lang w:val="en-US" w:eastAsia="zh-CN"/>
              </w:rPr>
              <w:t>要求说明</w:t>
            </w:r>
          </w:p>
        </w:tc>
      </w:tr>
      <w:tr w14:paraId="5AFD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jc w:val="center"/>
        </w:trPr>
        <w:tc>
          <w:tcPr>
            <w:tcW w:w="749" w:type="dxa"/>
            <w:vAlign w:val="center"/>
          </w:tcPr>
          <w:p w14:paraId="3024AB2D">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spacing w:val="-1"/>
                <w:highlight w:val="none"/>
              </w:rPr>
            </w:pPr>
            <w:r>
              <w:rPr>
                <w:spacing w:val="-1"/>
                <w:highlight w:val="none"/>
              </w:rPr>
              <w:t>1</w:t>
            </w:r>
          </w:p>
        </w:tc>
        <w:tc>
          <w:tcPr>
            <w:tcW w:w="2559" w:type="dxa"/>
            <w:vAlign w:val="center"/>
          </w:tcPr>
          <w:p w14:paraId="3FE56683">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zh-CN"/>
              </w:rPr>
              <w:t>项目授权</w:t>
            </w:r>
          </w:p>
        </w:tc>
        <w:tc>
          <w:tcPr>
            <w:tcW w:w="5597" w:type="dxa"/>
            <w:vAlign w:val="center"/>
          </w:tcPr>
          <w:p w14:paraId="39CB8D91">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eastAsia="zh-CN"/>
              </w:rPr>
            </w:pPr>
            <w:r>
              <w:rPr>
                <w:rFonts w:hint="eastAsia" w:ascii="仿宋" w:hAnsi="仿宋" w:eastAsia="仿宋" w:cs="仿宋"/>
                <w:b w:val="0"/>
                <w:bCs w:val="0"/>
                <w:snapToGrid w:val="0"/>
                <w:color w:val="auto"/>
                <w:spacing w:val="0"/>
                <w:kern w:val="0"/>
                <w:sz w:val="24"/>
                <w:szCs w:val="24"/>
                <w:highlight w:val="none"/>
                <w:lang w:val="en-US" w:eastAsia="zh-CN" w:bidi="ar-SA"/>
              </w:rPr>
              <w:t>提供法定代表人身份证明或法定代表人授权委托书。</w:t>
            </w:r>
          </w:p>
        </w:tc>
      </w:tr>
      <w:tr w14:paraId="576C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exact"/>
          <w:jc w:val="center"/>
        </w:trPr>
        <w:tc>
          <w:tcPr>
            <w:tcW w:w="749" w:type="dxa"/>
            <w:vAlign w:val="center"/>
          </w:tcPr>
          <w:p w14:paraId="474C78E5">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2</w:t>
            </w:r>
          </w:p>
        </w:tc>
        <w:tc>
          <w:tcPr>
            <w:tcW w:w="2559" w:type="dxa"/>
            <w:vAlign w:val="center"/>
          </w:tcPr>
          <w:p w14:paraId="2B1F47D2">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spacing w:val="-1"/>
                <w:highlight w:val="none"/>
                <w:lang w:val="en-US" w:eastAsia="zh-CN"/>
              </w:rPr>
              <w:t>具有独立承担民事责任的能力</w:t>
            </w:r>
          </w:p>
        </w:tc>
        <w:tc>
          <w:tcPr>
            <w:tcW w:w="5597" w:type="dxa"/>
            <w:vAlign w:val="center"/>
          </w:tcPr>
          <w:p w14:paraId="38B79C98">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zh-CN" w:bidi="ar-SA"/>
              </w:rPr>
              <w:t>提供有效的营业执照或事业单位法人证书；</w:t>
            </w:r>
          </w:p>
        </w:tc>
      </w:tr>
      <w:tr w14:paraId="54588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exact"/>
          <w:jc w:val="center"/>
        </w:trPr>
        <w:tc>
          <w:tcPr>
            <w:tcW w:w="749" w:type="dxa"/>
            <w:vAlign w:val="center"/>
          </w:tcPr>
          <w:p w14:paraId="765853B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3</w:t>
            </w:r>
          </w:p>
        </w:tc>
        <w:tc>
          <w:tcPr>
            <w:tcW w:w="2559" w:type="dxa"/>
            <w:vAlign w:val="center"/>
          </w:tcPr>
          <w:p w14:paraId="4FEF9EA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default"/>
                <w:spacing w:val="-1"/>
                <w:highlight w:val="none"/>
                <w:lang w:val="en-US" w:eastAsia="zh-CN"/>
              </w:rPr>
            </w:pPr>
            <w:r>
              <w:rPr>
                <w:rFonts w:hint="eastAsia"/>
                <w:spacing w:val="-1"/>
                <w:highlight w:val="none"/>
                <w:lang w:val="en-US" w:eastAsia="zh-CN"/>
              </w:rPr>
              <w:t>资质证书</w:t>
            </w:r>
          </w:p>
        </w:tc>
        <w:tc>
          <w:tcPr>
            <w:tcW w:w="5597" w:type="dxa"/>
            <w:vAlign w:val="center"/>
          </w:tcPr>
          <w:p w14:paraId="5A85390E">
            <w:pPr>
              <w:pStyle w:val="4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both"/>
              <w:textAlignment w:val="auto"/>
              <w:rPr>
                <w:rFonts w:hint="default" w:ascii="仿宋" w:hAnsi="仿宋" w:eastAsia="仿宋" w:cs="仿宋"/>
                <w:b w:val="0"/>
                <w:bCs w:val="0"/>
                <w:snapToGrid w:val="0"/>
                <w:color w:val="FF0000"/>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供应商须同时具备行政主管部门颁发的测绘资质（含工程测量、界线与不动产测绘）乙级（含）以上资质；</w:t>
            </w:r>
          </w:p>
          <w:p w14:paraId="35427EE6">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p>
        </w:tc>
      </w:tr>
      <w:tr w14:paraId="4198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exact"/>
          <w:jc w:val="center"/>
        </w:trPr>
        <w:tc>
          <w:tcPr>
            <w:tcW w:w="749" w:type="dxa"/>
            <w:vAlign w:val="center"/>
          </w:tcPr>
          <w:p w14:paraId="66737458">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4</w:t>
            </w:r>
          </w:p>
        </w:tc>
        <w:tc>
          <w:tcPr>
            <w:tcW w:w="2559" w:type="dxa"/>
            <w:vAlign w:val="center"/>
          </w:tcPr>
          <w:p w14:paraId="30D1E2C8">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具有良好的商业信誉和健全的财务会计制度</w:t>
            </w:r>
          </w:p>
        </w:tc>
        <w:tc>
          <w:tcPr>
            <w:tcW w:w="5597" w:type="dxa"/>
            <w:vAlign w:val="center"/>
          </w:tcPr>
          <w:p w14:paraId="10AE1D32">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spacing w:val="-1"/>
                <w:highlight w:val="none"/>
                <w:lang w:val="en-US" w:eastAsia="zh-CN"/>
              </w:rPr>
              <w:t>提供2024或2025年度经审计的财务报告或银行出具的资信证明(如提供银行资信证明的，须自采购公告发布之日起至首次提交投标响应文件截止时间内出具);</w:t>
            </w:r>
          </w:p>
          <w:p w14:paraId="54113412">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eastAsia="zh-CN"/>
              </w:rPr>
            </w:pPr>
          </w:p>
        </w:tc>
      </w:tr>
      <w:tr w14:paraId="4436C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exact"/>
          <w:jc w:val="center"/>
        </w:trPr>
        <w:tc>
          <w:tcPr>
            <w:tcW w:w="749" w:type="dxa"/>
            <w:vAlign w:val="center"/>
          </w:tcPr>
          <w:p w14:paraId="0AF9ECF5">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5</w:t>
            </w:r>
          </w:p>
        </w:tc>
        <w:tc>
          <w:tcPr>
            <w:tcW w:w="2559" w:type="dxa"/>
            <w:vAlign w:val="center"/>
          </w:tcPr>
          <w:p w14:paraId="2B9E4CD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具有履行合同所必需的设备和专业技术能力</w:t>
            </w:r>
          </w:p>
        </w:tc>
        <w:tc>
          <w:tcPr>
            <w:tcW w:w="5597" w:type="dxa"/>
            <w:vAlign w:val="center"/>
          </w:tcPr>
          <w:p w14:paraId="2E6A3681">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default"/>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提供承诺函;</w:t>
            </w:r>
          </w:p>
        </w:tc>
      </w:tr>
      <w:tr w14:paraId="0825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exact"/>
          <w:jc w:val="center"/>
        </w:trPr>
        <w:tc>
          <w:tcPr>
            <w:tcW w:w="749" w:type="dxa"/>
            <w:vAlign w:val="center"/>
          </w:tcPr>
          <w:p w14:paraId="7E3894DC">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6</w:t>
            </w:r>
          </w:p>
        </w:tc>
        <w:tc>
          <w:tcPr>
            <w:tcW w:w="2559" w:type="dxa"/>
            <w:vAlign w:val="center"/>
          </w:tcPr>
          <w:p w14:paraId="067FF22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有依法缴纳税收和社会保障资金的良好记录</w:t>
            </w:r>
          </w:p>
        </w:tc>
        <w:tc>
          <w:tcPr>
            <w:tcW w:w="5597" w:type="dxa"/>
            <w:vAlign w:val="center"/>
          </w:tcPr>
          <w:p w14:paraId="5206976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en-US"/>
              </w:rPr>
              <w:t>1</w:t>
            </w:r>
            <w:r>
              <w:rPr>
                <w:rFonts w:hint="eastAsia"/>
                <w:spacing w:val="-1"/>
                <w:highlight w:val="none"/>
                <w:lang w:val="en-US" w:eastAsia="zh-CN"/>
              </w:rPr>
              <w:t>.</w:t>
            </w:r>
            <w:r>
              <w:rPr>
                <w:rFonts w:hint="eastAsia"/>
                <w:spacing w:val="-1"/>
                <w:highlight w:val="none"/>
                <w:lang w:val="en-US" w:eastAsia="en-US"/>
              </w:rPr>
              <w:t>提供投标人</w:t>
            </w:r>
            <w:r>
              <w:rPr>
                <w:rFonts w:hint="eastAsia"/>
                <w:spacing w:val="-1"/>
                <w:highlight w:val="none"/>
                <w:lang w:val="en-US" w:eastAsia="zh-CN"/>
              </w:rPr>
              <w:t>截止开标前近半年</w:t>
            </w:r>
            <w:r>
              <w:rPr>
                <w:rFonts w:hint="eastAsia"/>
                <w:spacing w:val="-1"/>
                <w:highlight w:val="none"/>
                <w:lang w:val="en-US" w:eastAsia="en-US"/>
              </w:rPr>
              <w:t>任意一个月依法纳税凭证原件或有电子专用章的完税证明:2</w:t>
            </w:r>
            <w:r>
              <w:rPr>
                <w:rFonts w:hint="eastAsia"/>
                <w:spacing w:val="-1"/>
                <w:highlight w:val="none"/>
                <w:lang w:val="en-US" w:eastAsia="zh-CN"/>
              </w:rPr>
              <w:t>.</w:t>
            </w:r>
            <w:r>
              <w:rPr>
                <w:rFonts w:hint="eastAsia"/>
                <w:spacing w:val="-1"/>
                <w:highlight w:val="none"/>
                <w:lang w:val="en-US" w:eastAsia="en-US"/>
              </w:rPr>
              <w:t>提供投标人</w:t>
            </w:r>
            <w:r>
              <w:rPr>
                <w:rFonts w:hint="eastAsia"/>
                <w:spacing w:val="-1"/>
                <w:highlight w:val="none"/>
                <w:lang w:val="en-US" w:eastAsia="zh-CN"/>
              </w:rPr>
              <w:t>截止开标前近半年</w:t>
            </w:r>
            <w:r>
              <w:rPr>
                <w:rFonts w:hint="eastAsia"/>
                <w:spacing w:val="-1"/>
                <w:highlight w:val="none"/>
                <w:lang w:val="en-US" w:eastAsia="en-US"/>
              </w:rPr>
              <w:t>任意一个月依法缴纳社会保障资金证明。注:依法免税或不需要缴纳社会保障资金的供应商，应提供相应文件证明其依法免税或不需要缴纳社会保障资金</w:t>
            </w:r>
            <w:r>
              <w:rPr>
                <w:rFonts w:hint="eastAsia"/>
                <w:spacing w:val="-1"/>
                <w:highlight w:val="none"/>
                <w:lang w:val="en-US" w:eastAsia="zh-CN"/>
              </w:rPr>
              <w:t>;</w:t>
            </w:r>
          </w:p>
        </w:tc>
      </w:tr>
      <w:tr w14:paraId="7C51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exact"/>
          <w:jc w:val="center"/>
        </w:trPr>
        <w:tc>
          <w:tcPr>
            <w:tcW w:w="749" w:type="dxa"/>
            <w:vAlign w:val="center"/>
          </w:tcPr>
          <w:p w14:paraId="18669FA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7</w:t>
            </w:r>
          </w:p>
        </w:tc>
        <w:tc>
          <w:tcPr>
            <w:tcW w:w="2559" w:type="dxa"/>
            <w:vAlign w:val="center"/>
          </w:tcPr>
          <w:p w14:paraId="7EFEDD7D">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参加政府采购活动前三年内，在经营活动中没有重大违法记录</w:t>
            </w:r>
          </w:p>
        </w:tc>
        <w:tc>
          <w:tcPr>
            <w:tcW w:w="5597" w:type="dxa"/>
            <w:vAlign w:val="center"/>
          </w:tcPr>
          <w:p w14:paraId="531B4D67">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360" w:lineRule="exact"/>
              <w:ind w:left="0" w:leftChars="0" w:right="0" w:rightChars="0"/>
              <w:jc w:val="left"/>
              <w:textAlignment w:val="baseline"/>
              <w:outlineLvl w:val="9"/>
              <w:rPr>
                <w:spacing w:val="-1"/>
                <w:highlight w:val="none"/>
              </w:rPr>
            </w:pPr>
            <w:r>
              <w:rPr>
                <w:rFonts w:hint="eastAsia" w:ascii="仿宋" w:hAnsi="仿宋" w:eastAsia="仿宋" w:cs="仿宋"/>
                <w:snapToGrid w:val="0"/>
                <w:color w:val="000000"/>
                <w:spacing w:val="0"/>
                <w:kern w:val="0"/>
                <w:sz w:val="24"/>
                <w:szCs w:val="24"/>
                <w:highlight w:val="none"/>
                <w:lang w:val="en-US" w:eastAsia="en-US" w:bidi="ar-SA"/>
              </w:rPr>
              <w:t>提供无重大违法记录声明函</w:t>
            </w:r>
            <w:r>
              <w:rPr>
                <w:rFonts w:hint="eastAsia" w:cs="仿宋"/>
                <w:snapToGrid w:val="0"/>
                <w:color w:val="000000"/>
                <w:spacing w:val="0"/>
                <w:kern w:val="0"/>
                <w:sz w:val="24"/>
                <w:szCs w:val="24"/>
                <w:highlight w:val="none"/>
                <w:lang w:val="en-US" w:eastAsia="zh-CN" w:bidi="ar-SA"/>
              </w:rPr>
              <w:t>;</w:t>
            </w:r>
          </w:p>
        </w:tc>
      </w:tr>
      <w:tr w14:paraId="1D11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exact"/>
          <w:jc w:val="center"/>
        </w:trPr>
        <w:tc>
          <w:tcPr>
            <w:tcW w:w="749" w:type="dxa"/>
            <w:vAlign w:val="center"/>
          </w:tcPr>
          <w:p w14:paraId="75202285">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8</w:t>
            </w:r>
          </w:p>
        </w:tc>
        <w:tc>
          <w:tcPr>
            <w:tcW w:w="2559" w:type="dxa"/>
            <w:vAlign w:val="center"/>
          </w:tcPr>
          <w:p w14:paraId="1261CBA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b w:val="0"/>
                <w:bCs w:val="0"/>
                <w:snapToGrid w:val="0"/>
                <w:color w:val="auto"/>
                <w:spacing w:val="0"/>
                <w:kern w:val="0"/>
                <w:sz w:val="24"/>
                <w:szCs w:val="24"/>
                <w:highlight w:val="none"/>
                <w:lang w:val="en-US" w:eastAsia="zh-CN" w:bidi="ar-SA"/>
              </w:rPr>
              <w:t>项目负责人要求：</w:t>
            </w:r>
          </w:p>
        </w:tc>
        <w:tc>
          <w:tcPr>
            <w:tcW w:w="5597" w:type="dxa"/>
            <w:vAlign w:val="center"/>
          </w:tcPr>
          <w:p w14:paraId="511F1F9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ascii="仿宋" w:hAnsi="仿宋" w:eastAsia="仿宋" w:cs="仿宋"/>
                <w:spacing w:val="0"/>
                <w:sz w:val="24"/>
                <w:szCs w:val="24"/>
                <w:highlight w:val="none"/>
                <w:lang w:val="en-US" w:eastAsia="zh-CN"/>
              </w:rPr>
              <w:t>具备注册测绘师执业资格证书或者具备测绘类高级工程师职称且本单位注册；</w:t>
            </w:r>
          </w:p>
        </w:tc>
      </w:tr>
      <w:tr w14:paraId="6C063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3" w:hRule="exact"/>
          <w:jc w:val="center"/>
        </w:trPr>
        <w:tc>
          <w:tcPr>
            <w:tcW w:w="749" w:type="dxa"/>
            <w:vAlign w:val="center"/>
          </w:tcPr>
          <w:p w14:paraId="36EEE81B">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9</w:t>
            </w:r>
          </w:p>
        </w:tc>
        <w:tc>
          <w:tcPr>
            <w:tcW w:w="2559" w:type="dxa"/>
            <w:vAlign w:val="center"/>
          </w:tcPr>
          <w:p w14:paraId="79F26C8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0"/>
                <w:kern w:val="0"/>
                <w:sz w:val="24"/>
                <w:szCs w:val="24"/>
                <w:highlight w:val="none"/>
                <w:lang w:val="en-US" w:eastAsia="zh-CN" w:bidi="ar-SA"/>
              </w:rPr>
              <w:t>被“信用中国”网站列入失信被执行人和重大税收违法案件当事人名单的、被“中国政府采购网”网站列入政府采购严重违法失信行为记录名单(处罚期限尚未届满的)，不得参与本项目的政府采购活动；</w:t>
            </w:r>
          </w:p>
        </w:tc>
        <w:tc>
          <w:tcPr>
            <w:tcW w:w="5597" w:type="dxa"/>
            <w:vAlign w:val="center"/>
          </w:tcPr>
          <w:p w14:paraId="7219675B">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ascii="仿宋" w:hAnsi="仿宋" w:eastAsia="仿宋" w:cs="仿宋"/>
                <w:spacing w:val="0"/>
                <w:sz w:val="24"/>
                <w:szCs w:val="24"/>
                <w:highlight w:val="none"/>
                <w:lang w:val="en-US" w:eastAsia="zh-CN"/>
              </w:rPr>
              <w:t>提供本项目公告发出时间后的截图。</w:t>
            </w:r>
          </w:p>
        </w:tc>
      </w:tr>
      <w:tr w14:paraId="5A5B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exact"/>
          <w:jc w:val="center"/>
        </w:trPr>
        <w:tc>
          <w:tcPr>
            <w:tcW w:w="749" w:type="dxa"/>
            <w:vAlign w:val="center"/>
          </w:tcPr>
          <w:p w14:paraId="2F63EC91">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10</w:t>
            </w:r>
          </w:p>
        </w:tc>
        <w:tc>
          <w:tcPr>
            <w:tcW w:w="2559" w:type="dxa"/>
            <w:vAlign w:val="center"/>
          </w:tcPr>
          <w:p w14:paraId="69554072">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投标保证金</w:t>
            </w:r>
          </w:p>
        </w:tc>
        <w:tc>
          <w:tcPr>
            <w:tcW w:w="5597" w:type="dxa"/>
            <w:vAlign w:val="center"/>
          </w:tcPr>
          <w:p w14:paraId="725E947E">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zh-CN"/>
              </w:rPr>
              <w:t>投标保证金缴纳凭证或保函。</w:t>
            </w:r>
          </w:p>
        </w:tc>
      </w:tr>
      <w:tr w14:paraId="20B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exact"/>
          <w:jc w:val="center"/>
        </w:trPr>
        <w:tc>
          <w:tcPr>
            <w:tcW w:w="749" w:type="dxa"/>
            <w:vAlign w:val="center"/>
          </w:tcPr>
          <w:p w14:paraId="362EE189">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11</w:t>
            </w:r>
          </w:p>
        </w:tc>
        <w:tc>
          <w:tcPr>
            <w:tcW w:w="2559" w:type="dxa"/>
            <w:vAlign w:val="center"/>
          </w:tcPr>
          <w:p w14:paraId="77B87702">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落实政府采购政策需满足的要求</w:t>
            </w:r>
          </w:p>
        </w:tc>
        <w:tc>
          <w:tcPr>
            <w:tcW w:w="5597" w:type="dxa"/>
            <w:vAlign w:val="center"/>
          </w:tcPr>
          <w:p w14:paraId="4B624226">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en-US"/>
              </w:rPr>
              <w:t>本项目为专门面向中小企业</w:t>
            </w:r>
            <w:r>
              <w:rPr>
                <w:rFonts w:hint="eastAsia" w:ascii="仿宋" w:hAnsi="仿宋" w:eastAsia="仿宋" w:cs="仿宋"/>
                <w:spacing w:val="0"/>
                <w:sz w:val="24"/>
                <w:szCs w:val="24"/>
                <w:highlight w:val="none"/>
                <w:lang w:val="en-US" w:eastAsia="zh-CN"/>
              </w:rPr>
              <w:t>:提供中小企业声明函。</w:t>
            </w:r>
          </w:p>
        </w:tc>
      </w:tr>
      <w:tr w14:paraId="5BB47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8905" w:type="dxa"/>
            <w:gridSpan w:val="3"/>
            <w:vAlign w:val="center"/>
          </w:tcPr>
          <w:p w14:paraId="5E2E4F7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3"/>
                <w:highlight w:val="none"/>
              </w:rPr>
            </w:pPr>
            <w:r>
              <w:rPr>
                <w:spacing w:val="-3"/>
                <w:highlight w:val="none"/>
              </w:rPr>
              <w:t>备注：如果资格审查中有一项未通过上述审查标准，</w:t>
            </w:r>
            <w:r>
              <w:rPr>
                <w:rFonts w:hint="eastAsia"/>
                <w:spacing w:val="-3"/>
                <w:highlight w:val="none"/>
                <w:lang w:val="en-US" w:eastAsia="zh-CN"/>
              </w:rPr>
              <w:t>评审</w:t>
            </w:r>
            <w:r>
              <w:rPr>
                <w:spacing w:val="-3"/>
                <w:highlight w:val="none"/>
              </w:rPr>
              <w:t>小组将认定整个投标文件不响应</w:t>
            </w:r>
            <w:r>
              <w:rPr>
                <w:rFonts w:hint="eastAsia"/>
                <w:spacing w:val="-3"/>
                <w:highlight w:val="none"/>
                <w:lang w:val="en-US" w:eastAsia="zh-CN"/>
              </w:rPr>
              <w:t>招标</w:t>
            </w:r>
            <w:r>
              <w:rPr>
                <w:spacing w:val="-3"/>
                <w:highlight w:val="none"/>
              </w:rPr>
              <w:t>文件而予以废标，并且不允许供应商通过修改或撤销其不符合要求的差</w:t>
            </w:r>
            <w:r>
              <w:rPr>
                <w:spacing w:val="-1"/>
                <w:highlight w:val="none"/>
              </w:rPr>
              <w:t>异或保留，使之成为具有响应性的投标。</w:t>
            </w:r>
          </w:p>
        </w:tc>
      </w:tr>
    </w:tbl>
    <w:p w14:paraId="5C1D7463">
      <w:pPr>
        <w:spacing w:line="299" w:lineRule="auto"/>
        <w:ind w:firstLine="436" w:firstLineChars="200"/>
        <w:rPr>
          <w:rFonts w:ascii="仿宋" w:hAnsi="仿宋" w:eastAsia="仿宋" w:cs="仿宋"/>
          <w:spacing w:val="-11"/>
          <w:sz w:val="24"/>
          <w:szCs w:val="24"/>
          <w:highlight w:val="none"/>
        </w:rPr>
      </w:pPr>
    </w:p>
    <w:p w14:paraId="4F5886C6">
      <w:pPr>
        <w:numPr>
          <w:ilvl w:val="0"/>
          <w:numId w:val="0"/>
        </w:numPr>
        <w:spacing w:before="78" w:line="220" w:lineRule="auto"/>
        <w:rPr>
          <w:rFonts w:ascii="仿宋" w:hAnsi="仿宋" w:eastAsia="仿宋" w:cs="仿宋"/>
          <w:spacing w:val="-3"/>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t>三、</w:t>
      </w:r>
      <w:r>
        <w:rPr>
          <w:rFonts w:ascii="仿宋" w:hAnsi="仿宋" w:eastAsia="仿宋" w:cs="仿宋"/>
          <w:spacing w:val="-3"/>
          <w:sz w:val="24"/>
          <w:szCs w:val="24"/>
          <w:highlight w:val="none"/>
          <w14:textOutline w14:w="4358" w14:cap="sq" w14:cmpd="sng">
            <w14:solidFill>
              <w14:srgbClr w14:val="000000"/>
            </w14:solidFill>
            <w14:prstDash w14:val="solid"/>
            <w14:bevel/>
          </w14:textOutline>
        </w:rPr>
        <w:t>符合性审查</w:t>
      </w:r>
    </w:p>
    <w:p w14:paraId="324125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36" w:firstLineChars="200"/>
        <w:jc w:val="both"/>
        <w:textAlignment w:val="baseline"/>
        <w:rPr>
          <w:highlight w:val="none"/>
        </w:rPr>
      </w:pPr>
      <w:r>
        <w:rPr>
          <w:rFonts w:hint="eastAsia" w:ascii="仿宋" w:hAnsi="仿宋" w:eastAsia="仿宋" w:cs="仿宋"/>
          <w:spacing w:val="-11"/>
          <w:sz w:val="24"/>
          <w:szCs w:val="24"/>
          <w:highlight w:val="none"/>
          <w:lang w:val="en-US" w:eastAsia="zh-CN"/>
        </w:rPr>
        <w:t>3.</w:t>
      </w:r>
      <w:r>
        <w:rPr>
          <w:rFonts w:ascii="仿宋" w:hAnsi="仿宋" w:eastAsia="仿宋" w:cs="仿宋"/>
          <w:spacing w:val="-11"/>
          <w:sz w:val="24"/>
          <w:szCs w:val="24"/>
          <w:highlight w:val="none"/>
        </w:rPr>
        <w:t xml:space="preserve">1 </w:t>
      </w:r>
      <w:r>
        <w:rPr>
          <w:rFonts w:hint="eastAsia" w:ascii="仿宋" w:hAnsi="仿宋" w:eastAsia="仿宋" w:cs="仿宋"/>
          <w:spacing w:val="-11"/>
          <w:sz w:val="24"/>
          <w:szCs w:val="24"/>
          <w:highlight w:val="none"/>
          <w:lang w:val="en-US" w:eastAsia="zh-CN"/>
        </w:rPr>
        <w:t>评审</w:t>
      </w:r>
      <w:r>
        <w:rPr>
          <w:rFonts w:ascii="仿宋" w:hAnsi="仿宋" w:eastAsia="仿宋" w:cs="仿宋"/>
          <w:spacing w:val="-11"/>
          <w:sz w:val="24"/>
          <w:szCs w:val="24"/>
          <w:highlight w:val="none"/>
        </w:rPr>
        <w:t>小组依据</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文件，对响应文件的有效性、完整性和对</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文件的响应程度进行审查，以确定供应商是否对</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文件的实质性要求做出响应。审查内容</w:t>
      </w:r>
      <w:r>
        <w:rPr>
          <w:rFonts w:ascii="仿宋" w:hAnsi="仿宋" w:eastAsia="仿宋" w:cs="仿宋"/>
          <w:spacing w:val="-6"/>
          <w:sz w:val="24"/>
          <w:szCs w:val="24"/>
          <w:highlight w:val="none"/>
        </w:rPr>
        <w:t>如下：</w:t>
      </w:r>
    </w:p>
    <w:tbl>
      <w:tblPr>
        <w:tblStyle w:val="20"/>
        <w:tblW w:w="8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7698"/>
      </w:tblGrid>
      <w:tr w14:paraId="6B1F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61" w:type="dxa"/>
            <w:vAlign w:val="top"/>
          </w:tcPr>
          <w:p w14:paraId="0991D39C">
            <w:pPr>
              <w:pStyle w:val="21"/>
              <w:spacing w:before="131" w:line="222" w:lineRule="auto"/>
              <w:ind w:left="166"/>
              <w:rPr>
                <w:highlight w:val="none"/>
              </w:rPr>
            </w:pPr>
            <w:r>
              <w:rPr>
                <w:spacing w:val="-8"/>
                <w:highlight w:val="none"/>
              </w:rPr>
              <w:t>序号</w:t>
            </w:r>
          </w:p>
        </w:tc>
        <w:tc>
          <w:tcPr>
            <w:tcW w:w="7698" w:type="dxa"/>
            <w:vAlign w:val="top"/>
          </w:tcPr>
          <w:p w14:paraId="65DEBA25">
            <w:pPr>
              <w:pStyle w:val="21"/>
              <w:spacing w:before="131" w:line="222" w:lineRule="auto"/>
              <w:jc w:val="center"/>
              <w:rPr>
                <w:highlight w:val="none"/>
              </w:rPr>
            </w:pPr>
            <w:r>
              <w:rPr>
                <w:spacing w:val="-8"/>
                <w:highlight w:val="none"/>
              </w:rPr>
              <w:t>标准</w:t>
            </w:r>
          </w:p>
        </w:tc>
      </w:tr>
      <w:tr w14:paraId="035A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61" w:type="dxa"/>
            <w:vAlign w:val="top"/>
          </w:tcPr>
          <w:p w14:paraId="15BCE4E5">
            <w:pPr>
              <w:pStyle w:val="21"/>
              <w:spacing w:before="171" w:line="181" w:lineRule="auto"/>
              <w:ind w:left="133"/>
              <w:jc w:val="center"/>
              <w:rPr>
                <w:highlight w:val="none"/>
              </w:rPr>
            </w:pPr>
            <w:r>
              <w:rPr>
                <w:highlight w:val="none"/>
              </w:rPr>
              <w:t>1</w:t>
            </w:r>
          </w:p>
        </w:tc>
        <w:tc>
          <w:tcPr>
            <w:tcW w:w="7698" w:type="dxa"/>
            <w:vAlign w:val="top"/>
          </w:tcPr>
          <w:p w14:paraId="642C7F37">
            <w:pPr>
              <w:pStyle w:val="21"/>
              <w:spacing w:before="131" w:line="222" w:lineRule="auto"/>
              <w:ind w:left="119"/>
              <w:rPr>
                <w:highlight w:val="none"/>
              </w:rPr>
            </w:pPr>
            <w:r>
              <w:rPr>
                <w:spacing w:val="-1"/>
                <w:highlight w:val="none"/>
              </w:rPr>
              <w:t>投标承诺书中所报</w:t>
            </w:r>
            <w:r>
              <w:rPr>
                <w:rFonts w:hint="eastAsia"/>
                <w:spacing w:val="-1"/>
                <w:highlight w:val="none"/>
                <w:lang w:val="en-US" w:eastAsia="zh-CN"/>
              </w:rPr>
              <w:t>服务内容</w:t>
            </w:r>
            <w:r>
              <w:rPr>
                <w:spacing w:val="-1"/>
                <w:highlight w:val="none"/>
              </w:rPr>
              <w:t>、质量标准必须要满足</w:t>
            </w:r>
            <w:r>
              <w:rPr>
                <w:rFonts w:hint="eastAsia"/>
                <w:spacing w:val="-1"/>
                <w:highlight w:val="none"/>
                <w:lang w:val="en-US" w:eastAsia="zh-CN"/>
              </w:rPr>
              <w:t>招标</w:t>
            </w:r>
            <w:r>
              <w:rPr>
                <w:spacing w:val="-1"/>
                <w:highlight w:val="none"/>
              </w:rPr>
              <w:t>文件规定；</w:t>
            </w:r>
          </w:p>
        </w:tc>
      </w:tr>
      <w:tr w14:paraId="699F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61" w:type="dxa"/>
            <w:vAlign w:val="top"/>
          </w:tcPr>
          <w:p w14:paraId="1226F4F5">
            <w:pPr>
              <w:pStyle w:val="21"/>
              <w:spacing w:before="233" w:line="180" w:lineRule="auto"/>
              <w:ind w:left="118"/>
              <w:jc w:val="center"/>
              <w:rPr>
                <w:highlight w:val="none"/>
              </w:rPr>
            </w:pPr>
            <w:r>
              <w:rPr>
                <w:highlight w:val="none"/>
              </w:rPr>
              <w:t>2</w:t>
            </w:r>
          </w:p>
        </w:tc>
        <w:tc>
          <w:tcPr>
            <w:tcW w:w="7698" w:type="dxa"/>
            <w:vAlign w:val="top"/>
          </w:tcPr>
          <w:p w14:paraId="3BB4FF09">
            <w:pPr>
              <w:pStyle w:val="21"/>
              <w:spacing w:before="38" w:line="222" w:lineRule="auto"/>
              <w:ind w:left="121" w:right="107" w:hanging="2"/>
              <w:rPr>
                <w:highlight w:val="none"/>
              </w:rPr>
            </w:pPr>
            <w:r>
              <w:rPr>
                <w:rFonts w:hint="eastAsia"/>
                <w:spacing w:val="-1"/>
                <w:highlight w:val="none"/>
                <w:lang w:val="en-US" w:eastAsia="zh-CN"/>
              </w:rPr>
              <w:t>招标</w:t>
            </w:r>
            <w:r>
              <w:rPr>
                <w:spacing w:val="-1"/>
                <w:highlight w:val="none"/>
              </w:rPr>
              <w:t>文件按规定格式完整提供，并要盖投标人</w:t>
            </w:r>
            <w:r>
              <w:rPr>
                <w:rFonts w:hint="eastAsia"/>
                <w:spacing w:val="-1"/>
                <w:highlight w:val="none"/>
                <w:lang w:val="en-US" w:eastAsia="zh-CN"/>
              </w:rPr>
              <w:t>公</w:t>
            </w:r>
            <w:r>
              <w:rPr>
                <w:spacing w:val="-1"/>
                <w:highlight w:val="none"/>
              </w:rPr>
              <w:t>章</w:t>
            </w:r>
            <w:r>
              <w:rPr>
                <w:spacing w:val="-2"/>
                <w:highlight w:val="none"/>
              </w:rPr>
              <w:t>、法定代表人或授权代理人</w:t>
            </w:r>
            <w:r>
              <w:rPr>
                <w:rFonts w:hint="eastAsia"/>
                <w:spacing w:val="-2"/>
                <w:highlight w:val="none"/>
                <w:lang w:val="en-US" w:eastAsia="zh-CN"/>
              </w:rPr>
              <w:t>私</w:t>
            </w:r>
            <w:r>
              <w:rPr>
                <w:spacing w:val="-9"/>
                <w:highlight w:val="none"/>
              </w:rPr>
              <w:t>章；</w:t>
            </w:r>
          </w:p>
        </w:tc>
      </w:tr>
      <w:tr w14:paraId="0334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61" w:type="dxa"/>
            <w:vAlign w:val="top"/>
          </w:tcPr>
          <w:p w14:paraId="3DF5C63D">
            <w:pPr>
              <w:pStyle w:val="21"/>
              <w:spacing w:before="236" w:line="180" w:lineRule="auto"/>
              <w:ind w:left="120"/>
              <w:jc w:val="center"/>
              <w:rPr>
                <w:highlight w:val="none"/>
              </w:rPr>
            </w:pPr>
            <w:r>
              <w:rPr>
                <w:highlight w:val="none"/>
              </w:rPr>
              <w:t>3</w:t>
            </w:r>
          </w:p>
        </w:tc>
        <w:tc>
          <w:tcPr>
            <w:tcW w:w="7698" w:type="dxa"/>
            <w:vAlign w:val="top"/>
          </w:tcPr>
          <w:p w14:paraId="01B9E855">
            <w:pPr>
              <w:pStyle w:val="21"/>
              <w:spacing w:before="38" w:line="223" w:lineRule="auto"/>
              <w:ind w:left="122" w:right="107" w:firstLine="5"/>
              <w:rPr>
                <w:highlight w:val="none"/>
              </w:rPr>
            </w:pPr>
            <w:r>
              <w:rPr>
                <w:spacing w:val="6"/>
                <w:highlight w:val="none"/>
              </w:rPr>
              <w:t>法定代表人身份证明书必须按</w:t>
            </w:r>
            <w:r>
              <w:rPr>
                <w:rFonts w:hint="eastAsia"/>
                <w:spacing w:val="6"/>
                <w:highlight w:val="none"/>
                <w:lang w:val="en-US" w:eastAsia="zh-CN"/>
              </w:rPr>
              <w:t>招标</w:t>
            </w:r>
            <w:r>
              <w:rPr>
                <w:spacing w:val="6"/>
                <w:highlight w:val="none"/>
              </w:rPr>
              <w:t>文件规定格式完整提供，</w:t>
            </w:r>
            <w:r>
              <w:rPr>
                <w:spacing w:val="5"/>
                <w:highlight w:val="none"/>
              </w:rPr>
              <w:t>并要盖</w:t>
            </w:r>
            <w:r>
              <w:rPr>
                <w:rFonts w:hint="eastAsia"/>
                <w:spacing w:val="5"/>
                <w:highlight w:val="none"/>
                <w:lang w:val="en-US" w:eastAsia="zh-CN"/>
              </w:rPr>
              <w:t>有</w:t>
            </w:r>
            <w:r>
              <w:rPr>
                <w:spacing w:val="5"/>
                <w:highlight w:val="none"/>
              </w:rPr>
              <w:t>投标人</w:t>
            </w:r>
            <w:r>
              <w:rPr>
                <w:rFonts w:hint="eastAsia"/>
                <w:spacing w:val="5"/>
                <w:highlight w:val="none"/>
                <w:lang w:val="en-US" w:eastAsia="zh-CN"/>
              </w:rPr>
              <w:t>公</w:t>
            </w:r>
            <w:r>
              <w:rPr>
                <w:spacing w:val="-9"/>
                <w:highlight w:val="none"/>
              </w:rPr>
              <w:t>章；</w:t>
            </w:r>
          </w:p>
        </w:tc>
      </w:tr>
      <w:tr w14:paraId="602D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61" w:type="dxa"/>
            <w:vAlign w:val="top"/>
          </w:tcPr>
          <w:p w14:paraId="6D3F4A3D">
            <w:pPr>
              <w:pStyle w:val="21"/>
              <w:spacing w:before="237" w:line="180" w:lineRule="auto"/>
              <w:ind w:left="114"/>
              <w:jc w:val="center"/>
              <w:rPr>
                <w:highlight w:val="none"/>
              </w:rPr>
            </w:pPr>
            <w:r>
              <w:rPr>
                <w:highlight w:val="none"/>
              </w:rPr>
              <w:t>4</w:t>
            </w:r>
          </w:p>
        </w:tc>
        <w:tc>
          <w:tcPr>
            <w:tcW w:w="7698" w:type="dxa"/>
            <w:vAlign w:val="top"/>
          </w:tcPr>
          <w:p w14:paraId="3D493D34">
            <w:pPr>
              <w:pStyle w:val="21"/>
              <w:spacing w:before="42" w:line="223" w:lineRule="auto"/>
              <w:ind w:left="122" w:right="107" w:firstLine="5"/>
              <w:rPr>
                <w:highlight w:val="none"/>
              </w:rPr>
            </w:pPr>
            <w:r>
              <w:rPr>
                <w:spacing w:val="6"/>
                <w:highlight w:val="none"/>
              </w:rPr>
              <w:t>法定代表人授权委托书必须按</w:t>
            </w:r>
            <w:r>
              <w:rPr>
                <w:rFonts w:hint="eastAsia"/>
                <w:spacing w:val="6"/>
                <w:highlight w:val="none"/>
                <w:lang w:val="en-US" w:eastAsia="zh-CN"/>
              </w:rPr>
              <w:t>招标</w:t>
            </w:r>
            <w:r>
              <w:rPr>
                <w:spacing w:val="6"/>
                <w:highlight w:val="none"/>
              </w:rPr>
              <w:t>文件规定格式完整提供，</w:t>
            </w:r>
            <w:r>
              <w:rPr>
                <w:spacing w:val="5"/>
                <w:highlight w:val="none"/>
              </w:rPr>
              <w:t>并要盖投标人</w:t>
            </w:r>
            <w:r>
              <w:rPr>
                <w:rFonts w:hint="eastAsia"/>
                <w:spacing w:val="5"/>
                <w:highlight w:val="none"/>
                <w:lang w:val="en-US" w:eastAsia="zh-CN"/>
              </w:rPr>
              <w:t>公</w:t>
            </w:r>
            <w:r>
              <w:rPr>
                <w:spacing w:val="-2"/>
                <w:highlight w:val="none"/>
              </w:rPr>
              <w:t>章、法定代表人</w:t>
            </w:r>
            <w:r>
              <w:rPr>
                <w:rFonts w:hint="eastAsia"/>
                <w:spacing w:val="-2"/>
                <w:highlight w:val="none"/>
                <w:lang w:val="en-US" w:eastAsia="zh-CN"/>
              </w:rPr>
              <w:t>私</w:t>
            </w:r>
            <w:r>
              <w:rPr>
                <w:spacing w:val="-2"/>
                <w:highlight w:val="none"/>
              </w:rPr>
              <w:t>章；</w:t>
            </w:r>
          </w:p>
        </w:tc>
      </w:tr>
      <w:tr w14:paraId="43FF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61" w:type="dxa"/>
            <w:vAlign w:val="top"/>
          </w:tcPr>
          <w:p w14:paraId="071BB770">
            <w:pPr>
              <w:pStyle w:val="21"/>
              <w:spacing w:before="146" w:line="179" w:lineRule="auto"/>
              <w:ind w:left="120"/>
              <w:jc w:val="center"/>
              <w:rPr>
                <w:highlight w:val="none"/>
              </w:rPr>
            </w:pPr>
            <w:r>
              <w:rPr>
                <w:highlight w:val="none"/>
              </w:rPr>
              <w:t>5</w:t>
            </w:r>
          </w:p>
        </w:tc>
        <w:tc>
          <w:tcPr>
            <w:tcW w:w="7698" w:type="dxa"/>
            <w:vAlign w:val="top"/>
          </w:tcPr>
          <w:p w14:paraId="4315869B">
            <w:pPr>
              <w:pStyle w:val="21"/>
              <w:spacing w:before="103" w:line="221" w:lineRule="auto"/>
              <w:ind w:left="119"/>
              <w:rPr>
                <w:highlight w:val="none"/>
              </w:rPr>
            </w:pPr>
            <w:r>
              <w:rPr>
                <w:spacing w:val="-1"/>
                <w:highlight w:val="none"/>
              </w:rPr>
              <w:t>投标人须提供投标保证金缴纳凭证</w:t>
            </w:r>
            <w:r>
              <w:rPr>
                <w:rFonts w:hint="eastAsia"/>
                <w:spacing w:val="-1"/>
                <w:highlight w:val="none"/>
                <w:lang w:val="en-US" w:eastAsia="zh-CN"/>
              </w:rPr>
              <w:t>或缴纳截图，并盖有公章</w:t>
            </w:r>
            <w:r>
              <w:rPr>
                <w:spacing w:val="-1"/>
                <w:highlight w:val="none"/>
              </w:rPr>
              <w:t>；</w:t>
            </w:r>
          </w:p>
        </w:tc>
      </w:tr>
      <w:tr w14:paraId="661C5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61" w:type="dxa"/>
            <w:vAlign w:val="top"/>
          </w:tcPr>
          <w:p w14:paraId="14BDFA99">
            <w:pPr>
              <w:pStyle w:val="21"/>
              <w:spacing w:before="234" w:line="179" w:lineRule="auto"/>
              <w:ind w:left="121"/>
              <w:jc w:val="center"/>
              <w:rPr>
                <w:rFonts w:hint="eastAsia" w:eastAsia="仿宋"/>
                <w:highlight w:val="none"/>
                <w:lang w:eastAsia="zh-CN"/>
              </w:rPr>
            </w:pPr>
            <w:r>
              <w:rPr>
                <w:rFonts w:hint="eastAsia"/>
                <w:highlight w:val="none"/>
                <w:lang w:val="en-US" w:eastAsia="zh-CN"/>
              </w:rPr>
              <w:t>6</w:t>
            </w:r>
          </w:p>
        </w:tc>
        <w:tc>
          <w:tcPr>
            <w:tcW w:w="7698" w:type="dxa"/>
            <w:vAlign w:val="top"/>
          </w:tcPr>
          <w:p w14:paraId="13D3A87C">
            <w:pPr>
              <w:pStyle w:val="21"/>
              <w:spacing w:before="36" w:line="223" w:lineRule="auto"/>
              <w:ind w:left="119" w:right="107" w:firstLine="1"/>
              <w:rPr>
                <w:highlight w:val="none"/>
              </w:rPr>
            </w:pPr>
            <w:r>
              <w:rPr>
                <w:spacing w:val="-1"/>
                <w:highlight w:val="none"/>
              </w:rPr>
              <w:t>项目只允许有一个报价，任何有选择的报价</w:t>
            </w:r>
            <w:r>
              <w:rPr>
                <w:spacing w:val="-2"/>
                <w:highlight w:val="none"/>
              </w:rPr>
              <w:t>将不予接受；投标报价不能高于</w:t>
            </w:r>
            <w:r>
              <w:rPr>
                <w:rFonts w:hint="eastAsia"/>
                <w:spacing w:val="-3"/>
                <w:highlight w:val="none"/>
                <w:lang w:val="en-US" w:eastAsia="zh-CN"/>
              </w:rPr>
              <w:t>最高限价</w:t>
            </w:r>
            <w:r>
              <w:rPr>
                <w:spacing w:val="-3"/>
                <w:highlight w:val="none"/>
              </w:rPr>
              <w:t>；</w:t>
            </w:r>
          </w:p>
        </w:tc>
      </w:tr>
      <w:tr w14:paraId="1D63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61" w:type="dxa"/>
            <w:vAlign w:val="top"/>
          </w:tcPr>
          <w:p w14:paraId="431C7AC8">
            <w:pPr>
              <w:pStyle w:val="21"/>
              <w:spacing w:before="236" w:line="179" w:lineRule="auto"/>
              <w:ind w:left="121"/>
              <w:jc w:val="center"/>
              <w:rPr>
                <w:rFonts w:hint="eastAsia" w:eastAsia="仿宋"/>
                <w:highlight w:val="none"/>
                <w:lang w:eastAsia="zh-CN"/>
              </w:rPr>
            </w:pPr>
            <w:r>
              <w:rPr>
                <w:rFonts w:hint="eastAsia"/>
                <w:highlight w:val="none"/>
                <w:lang w:val="en-US" w:eastAsia="zh-CN"/>
              </w:rPr>
              <w:t>7</w:t>
            </w:r>
          </w:p>
        </w:tc>
        <w:tc>
          <w:tcPr>
            <w:tcW w:w="7698" w:type="dxa"/>
            <w:vAlign w:val="top"/>
          </w:tcPr>
          <w:p w14:paraId="5B3CE5B8">
            <w:pPr>
              <w:pStyle w:val="21"/>
              <w:spacing w:before="37" w:line="223" w:lineRule="auto"/>
              <w:ind w:left="123" w:right="107" w:hanging="4"/>
              <w:rPr>
                <w:highlight w:val="none"/>
              </w:rPr>
            </w:pPr>
            <w:r>
              <w:rPr>
                <w:spacing w:val="-1"/>
                <w:highlight w:val="none"/>
              </w:rPr>
              <w:t>投标总价必须按</w:t>
            </w:r>
            <w:r>
              <w:rPr>
                <w:rFonts w:hint="eastAsia"/>
                <w:spacing w:val="-1"/>
                <w:highlight w:val="none"/>
                <w:lang w:val="en-US" w:eastAsia="zh-CN"/>
              </w:rPr>
              <w:t>招标</w:t>
            </w:r>
            <w:r>
              <w:rPr>
                <w:spacing w:val="-1"/>
                <w:highlight w:val="none"/>
              </w:rPr>
              <w:t>文件规定格式完整提供，并</w:t>
            </w:r>
            <w:r>
              <w:rPr>
                <w:spacing w:val="-2"/>
                <w:highlight w:val="none"/>
              </w:rPr>
              <w:t>要盖</w:t>
            </w:r>
            <w:r>
              <w:rPr>
                <w:rFonts w:hint="eastAsia"/>
                <w:spacing w:val="-2"/>
                <w:highlight w:val="none"/>
                <w:lang w:val="en-US" w:eastAsia="zh-CN"/>
              </w:rPr>
              <w:t>有</w:t>
            </w:r>
            <w:r>
              <w:rPr>
                <w:spacing w:val="-2"/>
                <w:highlight w:val="none"/>
              </w:rPr>
              <w:t>投标人</w:t>
            </w:r>
            <w:r>
              <w:rPr>
                <w:rFonts w:hint="eastAsia"/>
                <w:spacing w:val="-2"/>
                <w:highlight w:val="none"/>
                <w:lang w:val="en-US" w:eastAsia="zh-CN"/>
              </w:rPr>
              <w:t>公</w:t>
            </w:r>
            <w:r>
              <w:rPr>
                <w:spacing w:val="-2"/>
                <w:highlight w:val="none"/>
              </w:rPr>
              <w:t>章，法定代表人或授权代理人签字或盖章；</w:t>
            </w:r>
          </w:p>
        </w:tc>
      </w:tr>
      <w:tr w14:paraId="65C4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61" w:type="dxa"/>
            <w:vAlign w:val="top"/>
          </w:tcPr>
          <w:p w14:paraId="428CD6CA">
            <w:pPr>
              <w:pStyle w:val="21"/>
              <w:spacing w:before="148" w:line="180" w:lineRule="auto"/>
              <w:ind w:left="116"/>
              <w:jc w:val="center"/>
              <w:rPr>
                <w:rFonts w:hint="eastAsia" w:eastAsia="仿宋"/>
                <w:highlight w:val="none"/>
                <w:lang w:eastAsia="zh-CN"/>
              </w:rPr>
            </w:pPr>
            <w:r>
              <w:rPr>
                <w:rFonts w:hint="eastAsia"/>
                <w:highlight w:val="none"/>
                <w:lang w:val="en-US" w:eastAsia="zh-CN"/>
              </w:rPr>
              <w:t>8</w:t>
            </w:r>
          </w:p>
        </w:tc>
        <w:tc>
          <w:tcPr>
            <w:tcW w:w="7698" w:type="dxa"/>
            <w:vAlign w:val="top"/>
          </w:tcPr>
          <w:p w14:paraId="40A831DB">
            <w:pPr>
              <w:pStyle w:val="21"/>
              <w:spacing w:before="105" w:line="222" w:lineRule="auto"/>
              <w:ind w:left="128"/>
              <w:rPr>
                <w:highlight w:val="none"/>
              </w:rPr>
            </w:pPr>
            <w:r>
              <w:rPr>
                <w:spacing w:val="-2"/>
                <w:highlight w:val="none"/>
              </w:rPr>
              <w:t>法律、法规和</w:t>
            </w:r>
            <w:r>
              <w:rPr>
                <w:rFonts w:hint="eastAsia"/>
                <w:spacing w:val="-2"/>
                <w:highlight w:val="none"/>
                <w:lang w:val="en-US" w:eastAsia="zh-CN"/>
              </w:rPr>
              <w:t>招标</w:t>
            </w:r>
            <w:r>
              <w:rPr>
                <w:spacing w:val="-2"/>
                <w:highlight w:val="none"/>
              </w:rPr>
              <w:t>文件规定的其他无效情形；</w:t>
            </w:r>
          </w:p>
        </w:tc>
      </w:tr>
      <w:tr w14:paraId="3036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61" w:type="dxa"/>
            <w:vAlign w:val="top"/>
          </w:tcPr>
          <w:p w14:paraId="72F0017C">
            <w:pPr>
              <w:pStyle w:val="21"/>
              <w:spacing w:before="149" w:line="180" w:lineRule="auto"/>
              <w:ind w:left="116"/>
              <w:jc w:val="center"/>
              <w:rPr>
                <w:rFonts w:hint="default" w:eastAsia="仿宋"/>
                <w:highlight w:val="none"/>
                <w:lang w:val="en-US" w:eastAsia="zh-CN"/>
              </w:rPr>
            </w:pPr>
            <w:r>
              <w:rPr>
                <w:rFonts w:hint="eastAsia"/>
                <w:highlight w:val="none"/>
                <w:lang w:val="en-US" w:eastAsia="zh-CN"/>
              </w:rPr>
              <w:t>9</w:t>
            </w:r>
          </w:p>
        </w:tc>
        <w:tc>
          <w:tcPr>
            <w:tcW w:w="7698" w:type="dxa"/>
            <w:vAlign w:val="top"/>
          </w:tcPr>
          <w:p w14:paraId="52B5B2AC">
            <w:pPr>
              <w:pStyle w:val="21"/>
              <w:spacing w:before="108" w:line="219" w:lineRule="auto"/>
              <w:ind w:left="121"/>
              <w:rPr>
                <w:highlight w:val="none"/>
              </w:rPr>
            </w:pPr>
            <w:r>
              <w:rPr>
                <w:spacing w:val="-1"/>
                <w:highlight w:val="none"/>
              </w:rPr>
              <w:t>是否存在不符合</w:t>
            </w:r>
            <w:r>
              <w:rPr>
                <w:rFonts w:hint="eastAsia"/>
                <w:spacing w:val="-1"/>
                <w:highlight w:val="none"/>
                <w:lang w:val="en-US" w:eastAsia="zh-CN"/>
              </w:rPr>
              <w:t>招标文件</w:t>
            </w:r>
            <w:r>
              <w:rPr>
                <w:spacing w:val="-1"/>
                <w:highlight w:val="none"/>
              </w:rPr>
              <w:t>是实质性要求的其他情形。</w:t>
            </w:r>
          </w:p>
        </w:tc>
      </w:tr>
      <w:tr w14:paraId="771B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459" w:type="dxa"/>
            <w:gridSpan w:val="2"/>
            <w:vAlign w:val="top"/>
          </w:tcPr>
          <w:p w14:paraId="27099CD8">
            <w:pPr>
              <w:pStyle w:val="21"/>
              <w:spacing w:before="51" w:line="233" w:lineRule="auto"/>
              <w:ind w:left="124" w:right="41"/>
              <w:jc w:val="both"/>
              <w:rPr>
                <w:highlight w:val="none"/>
              </w:rPr>
            </w:pPr>
            <w:r>
              <w:rPr>
                <w:highlight w:val="none"/>
              </w:rPr>
              <w:t>备注：如果中有一项未通过上述审查标准，</w:t>
            </w:r>
            <w:r>
              <w:rPr>
                <w:rFonts w:hint="eastAsia"/>
                <w:highlight w:val="none"/>
                <w:lang w:val="en-US" w:eastAsia="zh-CN"/>
              </w:rPr>
              <w:t>评审</w:t>
            </w:r>
            <w:r>
              <w:rPr>
                <w:highlight w:val="none"/>
              </w:rPr>
              <w:t>小组将认定整个响应文件不响应磋</w:t>
            </w:r>
            <w:r>
              <w:rPr>
                <w:spacing w:val="14"/>
                <w:highlight w:val="none"/>
              </w:rPr>
              <w:t xml:space="preserve"> </w:t>
            </w:r>
            <w:r>
              <w:rPr>
                <w:spacing w:val="-4"/>
                <w:highlight w:val="none"/>
              </w:rPr>
              <w:t>商文件而予以废标，并且不允许供应商通过修改或撤销其不</w:t>
            </w:r>
            <w:r>
              <w:rPr>
                <w:spacing w:val="-5"/>
                <w:highlight w:val="none"/>
              </w:rPr>
              <w:t>符合要求的差异或保留，</w:t>
            </w:r>
            <w:r>
              <w:rPr>
                <w:spacing w:val="-2"/>
                <w:highlight w:val="none"/>
              </w:rPr>
              <w:t>使之成为具有响应性的投标。</w:t>
            </w:r>
          </w:p>
        </w:tc>
      </w:tr>
    </w:tbl>
    <w:p w14:paraId="03AC6DA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.2 符合性检查中，对明显的文字和计算错误按下述原则处理：</w:t>
      </w:r>
    </w:p>
    <w:p w14:paraId="7C3C03B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（一）响应文件中首次报价表内容与响应文件中相应内容不一致的，以首</w:t>
      </w:r>
    </w:p>
    <w:p w14:paraId="459FFB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次报价表为准；</w:t>
      </w:r>
    </w:p>
    <w:p w14:paraId="327EC1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（二）大写金额和小写金额不一致的，以大写金额为准；</w:t>
      </w:r>
    </w:p>
    <w:p w14:paraId="23A6792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（三）单价金额小数点或者百分比有明显错位的，以总价为准，并修改单</w:t>
      </w:r>
    </w:p>
    <w:p w14:paraId="2CF4662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价；</w:t>
      </w:r>
    </w:p>
    <w:p w14:paraId="5E49C0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（四）总价金额与按单价汇总金额不一致的，以单价金额计算结果为准。</w:t>
      </w:r>
    </w:p>
    <w:p w14:paraId="1EA5568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注:同时出现两种以上不一致的，按照前款规定的顺序修正。修正后的报价经供应商确认后产生约束力，供应商不确认的，其</w:t>
      </w:r>
      <w:r>
        <w:rPr>
          <w:rFonts w:ascii="仿宋" w:hAnsi="仿宋" w:eastAsia="仿宋" w:cs="仿宋"/>
          <w:spacing w:val="0"/>
          <w:sz w:val="24"/>
          <w:szCs w:val="24"/>
          <w:highlight w:val="none"/>
          <w14:textOutline w14:w="4358" w14:cap="sq" w14:cmpd="sng">
            <w14:solidFill>
              <w14:srgbClr w14:val="000000"/>
            </w14:solidFill>
            <w14:prstDash w14:val="solid"/>
            <w14:bevel/>
          </w14:textOutline>
        </w:rPr>
        <w:t>响应无效</w:t>
      </w:r>
      <w:r>
        <w:rPr>
          <w:rFonts w:ascii="仿宋" w:hAnsi="仿宋" w:eastAsia="仿宋" w:cs="仿宋"/>
          <w:spacing w:val="0"/>
          <w:sz w:val="24"/>
          <w:szCs w:val="24"/>
          <w:highlight w:val="none"/>
        </w:rPr>
        <w:t>。</w:t>
      </w:r>
    </w:p>
    <w:p w14:paraId="034759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3.3 评审小组认为供应商的报价明显低于其他通过符合性审查供应商的报价，有可能影响产品质量或不能诚信履约的，应当要求其在评标现场合理的时间内提供书面说明，必要时提交相关证明材料；供应商不能证明其报价合理性的，评审小组将其作为无效响应处理。</w:t>
      </w:r>
    </w:p>
    <w:p w14:paraId="5ABCDD57">
      <w:pPr>
        <w:pStyle w:val="5"/>
        <w:rPr>
          <w:rFonts w:hint="eastAsia"/>
          <w:highlight w:val="none"/>
          <w:lang w:val="en-US" w:eastAsia="zh-CN"/>
        </w:rPr>
      </w:pPr>
    </w:p>
    <w:p w14:paraId="4C07348B">
      <w:pPr>
        <w:numPr>
          <w:ilvl w:val="0"/>
          <w:numId w:val="0"/>
        </w:numPr>
        <w:spacing w:before="78" w:line="220" w:lineRule="auto"/>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t>四、评审标准</w:t>
      </w:r>
    </w:p>
    <w:tbl>
      <w:tblPr>
        <w:tblStyle w:val="15"/>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50"/>
        <w:gridCol w:w="1408"/>
        <w:gridCol w:w="5254"/>
        <w:gridCol w:w="1129"/>
      </w:tblGrid>
      <w:tr w14:paraId="5743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24" w:hRule="atLeast"/>
          <w:jc w:val="center"/>
        </w:trPr>
        <w:tc>
          <w:tcPr>
            <w:tcW w:w="235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92059">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p w14:paraId="3FA00E90">
            <w:pPr>
              <w:ind w:left="0" w:leftChars="0"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(总分100分)</w:t>
            </w:r>
          </w:p>
        </w:tc>
        <w:tc>
          <w:tcPr>
            <w:tcW w:w="63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275DC">
            <w:pPr>
              <w:jc w:val="center"/>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部分：</w:t>
            </w:r>
            <w:r>
              <w:rPr>
                <w:rFonts w:hint="eastAsia" w:ascii="仿宋" w:hAnsi="仿宋" w:eastAsia="仿宋" w:cs="仿宋"/>
                <w:b/>
                <w:color w:val="auto"/>
                <w:sz w:val="24"/>
                <w:szCs w:val="24"/>
                <w:highlight w:val="none"/>
                <w:u w:val="single"/>
                <w:lang w:val="en-US" w:eastAsia="zh-CN"/>
              </w:rPr>
              <w:t>50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分,商务部分：</w:t>
            </w:r>
            <w:r>
              <w:rPr>
                <w:rFonts w:hint="eastAsia" w:ascii="仿宋" w:hAnsi="仿宋" w:eastAsia="仿宋" w:cs="仿宋"/>
                <w:b/>
                <w:color w:val="auto"/>
                <w:sz w:val="24"/>
                <w:szCs w:val="24"/>
                <w:highlight w:val="none"/>
                <w:u w:val="single"/>
                <w:lang w:val="en-US" w:eastAsia="zh-CN"/>
              </w:rPr>
              <w:t>30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分,经济部分：</w:t>
            </w:r>
            <w:r>
              <w:rPr>
                <w:rFonts w:hint="eastAsia" w:ascii="仿宋" w:hAnsi="仿宋" w:eastAsia="仿宋" w:cs="仿宋"/>
                <w:b/>
                <w:color w:val="auto"/>
                <w:sz w:val="24"/>
                <w:szCs w:val="24"/>
                <w:highlight w:val="none"/>
                <w:u w:val="single"/>
                <w:lang w:val="en-US" w:eastAsia="zh-CN"/>
              </w:rPr>
              <w:t>20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w:t>
            </w:r>
          </w:p>
        </w:tc>
      </w:tr>
      <w:tr w14:paraId="63A6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0DD91">
            <w:pPr>
              <w:ind w:left="0" w:leftChars="0" w:firstLine="0" w:firstLineChars="0"/>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条款号</w:t>
            </w:r>
          </w:p>
        </w:tc>
        <w:tc>
          <w:tcPr>
            <w:tcW w:w="14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24770">
            <w:pPr>
              <w:ind w:left="0" w:leftChars="0" w:firstLine="0" w:firstLineChars="0"/>
              <w:jc w:val="both"/>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5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0AD9B">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评分细则</w:t>
            </w:r>
          </w:p>
        </w:tc>
        <w:tc>
          <w:tcPr>
            <w:tcW w:w="11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05260">
            <w:pPr>
              <w:ind w:left="0" w:leftChars="0" w:firstLine="0" w:firstLineChars="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分值</w:t>
            </w:r>
          </w:p>
        </w:tc>
      </w:tr>
      <w:tr w14:paraId="4C4B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0" w:hRule="atLeast"/>
          <w:jc w:val="center"/>
        </w:trPr>
        <w:tc>
          <w:tcPr>
            <w:tcW w:w="8741" w:type="dxa"/>
            <w:gridSpan w:val="4"/>
            <w:tcBorders>
              <w:top w:val="single" w:color="auto" w:sz="4" w:space="0"/>
              <w:left w:val="single" w:color="auto" w:sz="4" w:space="0"/>
              <w:right w:val="single" w:color="auto" w:sz="4" w:space="0"/>
            </w:tcBorders>
            <w:shd w:val="clear" w:color="auto" w:fill="auto"/>
            <w:noWrap w:val="0"/>
            <w:vAlign w:val="center"/>
          </w:tcPr>
          <w:p w14:paraId="3FB9D76A">
            <w:pPr>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4"/>
                <w:szCs w:val="24"/>
                <w:highlight w:val="none"/>
                <w:lang w:val="en-US" w:eastAsia="zh-CN"/>
              </w:rPr>
              <w:t>商务评审条款（30分）</w:t>
            </w:r>
          </w:p>
        </w:tc>
      </w:tr>
      <w:tr w14:paraId="7CB5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5" w:hRule="atLeast"/>
          <w:jc w:val="center"/>
        </w:trPr>
        <w:tc>
          <w:tcPr>
            <w:tcW w:w="950" w:type="dxa"/>
            <w:vMerge w:val="restart"/>
            <w:tcBorders>
              <w:top w:val="single" w:color="auto" w:sz="4" w:space="0"/>
              <w:left w:val="single" w:color="auto" w:sz="4" w:space="0"/>
              <w:right w:val="single" w:color="auto" w:sz="4" w:space="0"/>
            </w:tcBorders>
            <w:shd w:val="clear" w:color="auto" w:fill="auto"/>
            <w:noWrap w:val="0"/>
            <w:vAlign w:val="center"/>
          </w:tcPr>
          <w:p w14:paraId="65A7193F">
            <w:pPr>
              <w:spacing w:line="300" w:lineRule="auto"/>
              <w:ind w:firstLine="560" w:firstLineChars="200"/>
              <w:rPr>
                <w:rFonts w:hint="eastAsia" w:ascii="仿宋" w:hAnsi="仿宋" w:eastAsia="仿宋" w:cs="仿宋"/>
                <w:bCs/>
                <w:color w:val="auto"/>
                <w:sz w:val="28"/>
                <w:szCs w:val="28"/>
                <w:highlight w:val="none"/>
              </w:rPr>
            </w:pPr>
          </w:p>
          <w:p w14:paraId="6F6646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商</w:t>
            </w:r>
          </w:p>
          <w:p w14:paraId="50FB9D3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3740D06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5764D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务</w:t>
            </w:r>
          </w:p>
          <w:p w14:paraId="1B5152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rPr>
            </w:pPr>
          </w:p>
          <w:p w14:paraId="6E792B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rPr>
            </w:pPr>
          </w:p>
          <w:p w14:paraId="25A554DA">
            <w:pPr>
              <w:spacing w:line="300" w:lineRule="auto"/>
              <w:ind w:firstLine="281" w:firstLineChars="1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条</w:t>
            </w:r>
          </w:p>
          <w:p w14:paraId="31E54D17">
            <w:pPr>
              <w:spacing w:line="300" w:lineRule="auto"/>
              <w:ind w:firstLine="562" w:firstLineChars="200"/>
              <w:rPr>
                <w:rFonts w:hint="eastAsia" w:ascii="仿宋" w:hAnsi="仿宋" w:eastAsia="仿宋" w:cs="仿宋"/>
                <w:b/>
                <w:bCs/>
                <w:color w:val="auto"/>
                <w:sz w:val="28"/>
                <w:szCs w:val="28"/>
                <w:highlight w:val="none"/>
                <w:lang w:val="en-US" w:eastAsia="zh-CN"/>
              </w:rPr>
            </w:pPr>
          </w:p>
          <w:p w14:paraId="45976B7D">
            <w:pPr>
              <w:spacing w:line="300" w:lineRule="auto"/>
              <w:ind w:firstLine="562" w:firstLineChars="200"/>
              <w:rPr>
                <w:rFonts w:hint="eastAsia" w:ascii="仿宋" w:hAnsi="仿宋" w:eastAsia="仿宋" w:cs="仿宋"/>
                <w:b/>
                <w:bCs/>
                <w:color w:val="auto"/>
                <w:sz w:val="28"/>
                <w:szCs w:val="28"/>
                <w:highlight w:val="none"/>
                <w:lang w:val="en-US" w:eastAsia="zh-CN"/>
              </w:rPr>
            </w:pPr>
          </w:p>
          <w:p w14:paraId="2E7F5E6B">
            <w:pPr>
              <w:spacing w:line="300" w:lineRule="auto"/>
              <w:ind w:firstLine="281" w:firstLineChars="100"/>
              <w:rPr>
                <w:rFonts w:hint="eastAsia" w:ascii="仿宋" w:hAnsi="仿宋" w:eastAsia="仿宋" w:cs="仿宋"/>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款</w:t>
            </w:r>
          </w:p>
          <w:p w14:paraId="22178625">
            <w:pPr>
              <w:spacing w:line="300" w:lineRule="auto"/>
              <w:ind w:firstLine="420" w:firstLineChars="200"/>
              <w:rPr>
                <w:rFonts w:hint="eastAsia" w:ascii="仿宋" w:hAnsi="仿宋" w:eastAsia="仿宋" w:cs="仿宋"/>
                <w:bCs/>
                <w:color w:val="auto"/>
                <w:sz w:val="21"/>
                <w:szCs w:val="21"/>
                <w:highlight w:val="none"/>
              </w:rPr>
            </w:pPr>
          </w:p>
          <w:p w14:paraId="2035B2AF">
            <w:pPr>
              <w:spacing w:line="300" w:lineRule="auto"/>
              <w:ind w:firstLine="420" w:firstLineChars="200"/>
              <w:rPr>
                <w:rFonts w:hint="eastAsia" w:ascii="仿宋" w:hAnsi="仿宋" w:eastAsia="仿宋" w:cs="仿宋"/>
                <w:bCs/>
                <w:color w:val="auto"/>
                <w:sz w:val="21"/>
                <w:szCs w:val="21"/>
                <w:highlight w:val="none"/>
              </w:rPr>
            </w:pPr>
          </w:p>
          <w:p w14:paraId="0D9C21CE">
            <w:pPr>
              <w:spacing w:line="300" w:lineRule="auto"/>
              <w:ind w:firstLine="420" w:firstLineChars="200"/>
              <w:rPr>
                <w:rFonts w:hint="eastAsia" w:ascii="仿宋" w:hAnsi="仿宋" w:eastAsia="仿宋" w:cs="仿宋"/>
                <w:bCs/>
                <w:color w:val="auto"/>
                <w:sz w:val="21"/>
                <w:szCs w:val="21"/>
                <w:highlight w:val="none"/>
              </w:rPr>
            </w:pPr>
          </w:p>
          <w:p w14:paraId="502C9010">
            <w:pPr>
              <w:jc w:val="both"/>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E342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项目负责人业绩</w:t>
            </w:r>
          </w:p>
          <w:p w14:paraId="4DDA16EB">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zh-CN" w:eastAsia="en-US" w:bidi="ar-SA"/>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5C666">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0" w:leftChars="0" w:firstLine="0" w:firstLineChars="0"/>
              <w:textAlignment w:val="auto"/>
              <w:outlineLvl w:val="9"/>
              <w:rPr>
                <w:rFonts w:hint="eastAsia" w:ascii="仿宋" w:hAnsi="仿宋" w:eastAsia="仿宋" w:cs="仿宋"/>
                <w:snapToGrid w:val="0"/>
                <w:color w:val="000000"/>
                <w:spacing w:val="7"/>
                <w:kern w:val="0"/>
                <w:sz w:val="22"/>
                <w:szCs w:val="22"/>
                <w:highlight w:val="none"/>
                <w:lang w:val="zh-CN" w:eastAsia="zh-CN" w:bidi="ar-SA"/>
              </w:rPr>
            </w:pPr>
            <w:r>
              <w:rPr>
                <w:rFonts w:hint="eastAsia" w:ascii="仿宋" w:hAnsi="仿宋" w:eastAsia="仿宋" w:cs="仿宋"/>
                <w:snapToGrid w:val="0"/>
                <w:color w:val="000000"/>
                <w:spacing w:val="7"/>
                <w:kern w:val="0"/>
                <w:sz w:val="22"/>
                <w:szCs w:val="22"/>
                <w:highlight w:val="none"/>
                <w:lang w:val="en-US" w:eastAsia="zh-CN" w:bidi="ar-SA"/>
              </w:rPr>
              <w:t>供应商拟派项目负责人，提供近</w:t>
            </w:r>
            <w:r>
              <w:rPr>
                <w:rFonts w:hint="eastAsia" w:ascii="仿宋" w:hAnsi="仿宋" w:cs="仿宋"/>
                <w:snapToGrid w:val="0"/>
                <w:color w:val="000000"/>
                <w:spacing w:val="7"/>
                <w:kern w:val="0"/>
                <w:sz w:val="22"/>
                <w:szCs w:val="22"/>
                <w:highlight w:val="none"/>
                <w:lang w:val="en-US" w:eastAsia="zh-CN" w:bidi="ar-SA"/>
              </w:rPr>
              <w:t>三</w:t>
            </w:r>
            <w:r>
              <w:rPr>
                <w:rFonts w:hint="eastAsia" w:ascii="仿宋" w:hAnsi="仿宋" w:eastAsia="仿宋" w:cs="仿宋"/>
                <w:snapToGrid w:val="0"/>
                <w:color w:val="000000"/>
                <w:spacing w:val="7"/>
                <w:kern w:val="0"/>
                <w:sz w:val="22"/>
                <w:szCs w:val="22"/>
                <w:highlight w:val="none"/>
                <w:lang w:val="en-US" w:eastAsia="zh-CN" w:bidi="ar-SA"/>
              </w:rPr>
              <w:t>年（202</w:t>
            </w:r>
            <w:r>
              <w:rPr>
                <w:rFonts w:hint="eastAsia" w:ascii="仿宋" w:hAnsi="仿宋" w:cs="仿宋"/>
                <w:snapToGrid w:val="0"/>
                <w:color w:val="000000"/>
                <w:spacing w:val="7"/>
                <w:kern w:val="0"/>
                <w:sz w:val="22"/>
                <w:szCs w:val="22"/>
                <w:highlight w:val="none"/>
                <w:lang w:val="en-US" w:eastAsia="zh-CN" w:bidi="ar-SA"/>
              </w:rPr>
              <w:t>3</w:t>
            </w:r>
            <w:r>
              <w:rPr>
                <w:rFonts w:hint="eastAsia" w:ascii="仿宋" w:hAnsi="仿宋" w:eastAsia="仿宋" w:cs="仿宋"/>
                <w:snapToGrid w:val="0"/>
                <w:color w:val="000000"/>
                <w:spacing w:val="7"/>
                <w:kern w:val="0"/>
                <w:sz w:val="22"/>
                <w:szCs w:val="22"/>
                <w:highlight w:val="none"/>
                <w:lang w:val="en-US" w:eastAsia="zh-CN" w:bidi="ar-SA"/>
              </w:rPr>
              <w:t>年</w:t>
            </w:r>
            <w:r>
              <w:rPr>
                <w:rFonts w:hint="eastAsia" w:ascii="仿宋" w:hAnsi="仿宋" w:cs="仿宋"/>
                <w:snapToGrid w:val="0"/>
                <w:color w:val="000000"/>
                <w:spacing w:val="7"/>
                <w:kern w:val="0"/>
                <w:sz w:val="22"/>
                <w:szCs w:val="22"/>
                <w:highlight w:val="none"/>
                <w:lang w:val="en-US" w:eastAsia="zh-CN" w:bidi="ar-SA"/>
              </w:rPr>
              <w:t>3</w:t>
            </w:r>
            <w:r>
              <w:rPr>
                <w:rFonts w:hint="eastAsia" w:ascii="仿宋" w:hAnsi="仿宋" w:eastAsia="仿宋" w:cs="仿宋"/>
                <w:snapToGrid w:val="0"/>
                <w:color w:val="000000"/>
                <w:spacing w:val="7"/>
                <w:kern w:val="0"/>
                <w:sz w:val="22"/>
                <w:szCs w:val="22"/>
                <w:highlight w:val="none"/>
                <w:lang w:val="en-US" w:eastAsia="zh-CN" w:bidi="ar-SA"/>
              </w:rPr>
              <w:t>月至今）具有在本单位完工的</w:t>
            </w:r>
            <w:r>
              <w:rPr>
                <w:rFonts w:hint="eastAsia" w:ascii="仿宋" w:hAnsi="仿宋" w:eastAsia="仿宋" w:cs="仿宋"/>
                <w:snapToGrid w:val="0"/>
                <w:color w:val="000000"/>
                <w:spacing w:val="7"/>
                <w:kern w:val="0"/>
                <w:sz w:val="22"/>
                <w:szCs w:val="22"/>
                <w:highlight w:val="none"/>
                <w:lang w:val="en-US" w:eastAsia="en-US" w:bidi="ar-SA"/>
              </w:rPr>
              <w:t>类似业绩</w:t>
            </w:r>
            <w:r>
              <w:rPr>
                <w:rFonts w:hint="eastAsia" w:ascii="仿宋" w:hAnsi="仿宋" w:cs="仿宋"/>
                <w:snapToGrid w:val="0"/>
                <w:color w:val="000000"/>
                <w:spacing w:val="7"/>
                <w:kern w:val="0"/>
                <w:sz w:val="22"/>
                <w:szCs w:val="22"/>
                <w:highlight w:val="none"/>
                <w:lang w:val="en-US" w:eastAsia="zh-CN" w:bidi="ar-SA"/>
              </w:rPr>
              <w:t>（</w:t>
            </w:r>
            <w:r>
              <w:rPr>
                <w:rFonts w:hint="eastAsia" w:ascii="仿宋" w:hAnsi="仿宋" w:eastAsia="仿宋" w:cs="仿宋"/>
                <w:snapToGrid w:val="0"/>
                <w:color w:val="000000"/>
                <w:spacing w:val="7"/>
                <w:kern w:val="0"/>
                <w:sz w:val="22"/>
                <w:szCs w:val="22"/>
                <w:highlight w:val="none"/>
                <w:lang w:val="en-US" w:eastAsia="zh-CN" w:bidi="ar-SA"/>
              </w:rPr>
              <w:t>提供</w:t>
            </w:r>
            <w:r>
              <w:rPr>
                <w:rFonts w:hint="eastAsia" w:ascii="仿宋" w:hAnsi="仿宋" w:cs="仿宋"/>
                <w:snapToGrid w:val="0"/>
                <w:color w:val="000000"/>
                <w:spacing w:val="7"/>
                <w:kern w:val="0"/>
                <w:sz w:val="22"/>
                <w:szCs w:val="22"/>
                <w:highlight w:val="none"/>
                <w:lang w:val="en-US" w:eastAsia="zh-CN" w:bidi="ar-SA"/>
              </w:rPr>
              <w:t>中标通知书或者</w:t>
            </w:r>
            <w:r>
              <w:rPr>
                <w:rFonts w:hint="eastAsia" w:ascii="仿宋" w:hAnsi="仿宋" w:eastAsia="仿宋" w:cs="仿宋"/>
                <w:snapToGrid w:val="0"/>
                <w:color w:val="000000"/>
                <w:spacing w:val="7"/>
                <w:kern w:val="0"/>
                <w:sz w:val="22"/>
                <w:szCs w:val="22"/>
                <w:highlight w:val="none"/>
                <w:lang w:val="en-US" w:eastAsia="zh-CN" w:bidi="ar-SA"/>
              </w:rPr>
              <w:t>合同协议书等证明材料</w:t>
            </w:r>
            <w:r>
              <w:rPr>
                <w:rFonts w:hint="eastAsia" w:ascii="仿宋" w:hAnsi="仿宋" w:cs="仿宋"/>
                <w:snapToGrid w:val="0"/>
                <w:color w:val="000000"/>
                <w:spacing w:val="7"/>
                <w:kern w:val="0"/>
                <w:sz w:val="22"/>
                <w:szCs w:val="22"/>
                <w:highlight w:val="none"/>
                <w:lang w:val="en-US" w:eastAsia="zh-CN" w:bidi="ar-SA"/>
              </w:rPr>
              <w:t>）</w:t>
            </w:r>
            <w:r>
              <w:rPr>
                <w:rFonts w:hint="eastAsia" w:ascii="仿宋" w:hAnsi="仿宋" w:eastAsia="仿宋" w:cs="仿宋"/>
                <w:snapToGrid w:val="0"/>
                <w:color w:val="000000"/>
                <w:spacing w:val="7"/>
                <w:kern w:val="0"/>
                <w:sz w:val="22"/>
                <w:szCs w:val="22"/>
                <w:highlight w:val="none"/>
                <w:lang w:val="en-US" w:eastAsia="zh-CN" w:bidi="ar-SA"/>
              </w:rPr>
              <w:t>，</w:t>
            </w:r>
            <w:r>
              <w:rPr>
                <w:rFonts w:hint="eastAsia" w:ascii="仿宋" w:hAnsi="仿宋" w:cs="仿宋"/>
                <w:snapToGrid w:val="0"/>
                <w:color w:val="000000"/>
                <w:spacing w:val="7"/>
                <w:kern w:val="0"/>
                <w:sz w:val="22"/>
                <w:szCs w:val="22"/>
                <w:highlight w:val="none"/>
                <w:lang w:val="en-US" w:eastAsia="zh-CN" w:bidi="ar-SA"/>
              </w:rPr>
              <w:t>并提供近三个月本单位社保缴纳明细</w:t>
            </w:r>
            <w:r>
              <w:rPr>
                <w:rFonts w:hint="eastAsia" w:ascii="仿宋" w:hAnsi="仿宋" w:eastAsia="仿宋" w:cs="仿宋"/>
                <w:snapToGrid w:val="0"/>
                <w:color w:val="000000"/>
                <w:spacing w:val="7"/>
                <w:kern w:val="0"/>
                <w:sz w:val="22"/>
                <w:szCs w:val="22"/>
                <w:highlight w:val="none"/>
                <w:lang w:val="en-US" w:eastAsia="zh-CN" w:bidi="ar-SA"/>
              </w:rPr>
              <w:t>等证明材料，每满足一项得2.5分，最高得5分，未提供或证明材料不全的业绩不能作为有效业绩。</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3E022">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r>
      <w:tr w14:paraId="499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64" w:hRule="atLeast"/>
          <w:jc w:val="center"/>
        </w:trPr>
        <w:tc>
          <w:tcPr>
            <w:tcW w:w="950" w:type="dxa"/>
            <w:vMerge w:val="continue"/>
            <w:tcBorders>
              <w:left w:val="single" w:color="auto" w:sz="4" w:space="0"/>
              <w:right w:val="single" w:color="auto" w:sz="4" w:space="0"/>
            </w:tcBorders>
            <w:shd w:val="clear" w:color="auto" w:fill="auto"/>
            <w:noWrap w:val="0"/>
            <w:vAlign w:val="center"/>
          </w:tcPr>
          <w:p w14:paraId="23244C6F">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9C1CB">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供应商</w:t>
            </w:r>
          </w:p>
          <w:p w14:paraId="7C25FBC0">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类似业绩</w:t>
            </w:r>
          </w:p>
          <w:p w14:paraId="6FFD7D68">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52BF3">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en-US" w:bidi="ar-SA"/>
              </w:rPr>
              <w:t>提供企业近</w:t>
            </w:r>
            <w:r>
              <w:rPr>
                <w:rFonts w:hint="eastAsia" w:ascii="仿宋" w:hAnsi="仿宋" w:eastAsia="仿宋" w:cs="仿宋"/>
                <w:snapToGrid w:val="0"/>
                <w:color w:val="000000"/>
                <w:spacing w:val="7"/>
                <w:kern w:val="0"/>
                <w:sz w:val="22"/>
                <w:szCs w:val="22"/>
                <w:highlight w:val="none"/>
                <w:lang w:val="en-US" w:eastAsia="zh-CN" w:bidi="ar-SA"/>
              </w:rPr>
              <w:t>三</w:t>
            </w:r>
            <w:r>
              <w:rPr>
                <w:rFonts w:hint="eastAsia" w:ascii="仿宋" w:hAnsi="仿宋" w:eastAsia="仿宋" w:cs="仿宋"/>
                <w:snapToGrid w:val="0"/>
                <w:color w:val="000000"/>
                <w:spacing w:val="7"/>
                <w:kern w:val="0"/>
                <w:sz w:val="22"/>
                <w:szCs w:val="22"/>
                <w:highlight w:val="none"/>
                <w:lang w:val="en-US" w:eastAsia="en-US" w:bidi="ar-SA"/>
              </w:rPr>
              <w:t>年</w:t>
            </w:r>
            <w:r>
              <w:rPr>
                <w:rFonts w:hint="eastAsia" w:ascii="仿宋" w:hAnsi="仿宋" w:eastAsia="仿宋" w:cs="仿宋"/>
                <w:snapToGrid w:val="0"/>
                <w:color w:val="000000"/>
                <w:spacing w:val="7"/>
                <w:kern w:val="0"/>
                <w:sz w:val="22"/>
                <w:szCs w:val="22"/>
                <w:highlight w:val="none"/>
                <w:lang w:val="en-US" w:eastAsia="zh-CN" w:bidi="ar-SA"/>
              </w:rPr>
              <w:t>（2023年3月至今）</w:t>
            </w:r>
            <w:r>
              <w:rPr>
                <w:rFonts w:hint="eastAsia" w:ascii="仿宋" w:hAnsi="仿宋" w:eastAsia="仿宋" w:cs="仿宋"/>
                <w:snapToGrid w:val="0"/>
                <w:color w:val="000000"/>
                <w:spacing w:val="7"/>
                <w:kern w:val="0"/>
                <w:sz w:val="22"/>
                <w:szCs w:val="22"/>
                <w:highlight w:val="none"/>
                <w:lang w:val="en-US" w:eastAsia="en-US" w:bidi="ar-SA"/>
              </w:rPr>
              <w:t>类似业绩</w:t>
            </w:r>
            <w:r>
              <w:rPr>
                <w:rFonts w:hint="eastAsia" w:ascii="仿宋" w:hAnsi="仿宋" w:eastAsia="仿宋" w:cs="仿宋"/>
                <w:snapToGrid w:val="0"/>
                <w:color w:val="000000"/>
                <w:spacing w:val="7"/>
                <w:kern w:val="0"/>
                <w:sz w:val="22"/>
                <w:szCs w:val="22"/>
                <w:highlight w:val="none"/>
                <w:lang w:val="en-US" w:eastAsia="zh-CN" w:bidi="ar-SA"/>
              </w:rPr>
              <w:t>，</w:t>
            </w:r>
            <w:r>
              <w:rPr>
                <w:rFonts w:hint="eastAsia" w:ascii="仿宋" w:hAnsi="仿宋" w:eastAsia="仿宋" w:cs="仿宋"/>
                <w:b/>
                <w:bCs/>
                <w:snapToGrid w:val="0"/>
                <w:color w:val="000000"/>
                <w:spacing w:val="7"/>
                <w:kern w:val="0"/>
                <w:sz w:val="22"/>
                <w:szCs w:val="22"/>
                <w:highlight w:val="none"/>
                <w:lang w:val="en-US" w:eastAsia="zh-CN" w:bidi="ar-SA"/>
              </w:rPr>
              <w:t>须提供业绩汇总表，</w:t>
            </w:r>
            <w:r>
              <w:rPr>
                <w:rFonts w:hint="eastAsia" w:ascii="仿宋" w:hAnsi="仿宋" w:eastAsia="仿宋" w:cs="仿宋"/>
                <w:snapToGrid w:val="0"/>
                <w:color w:val="000000"/>
                <w:spacing w:val="7"/>
                <w:kern w:val="0"/>
                <w:sz w:val="22"/>
                <w:szCs w:val="22"/>
                <w:highlight w:val="none"/>
                <w:lang w:val="en-US" w:eastAsia="zh-CN" w:bidi="ar-SA"/>
              </w:rPr>
              <w:t>表后附中标通知书（成交通知书）或者合同等证明材料</w:t>
            </w:r>
            <w:r>
              <w:rPr>
                <w:rFonts w:hint="eastAsia" w:ascii="仿宋" w:hAnsi="仿宋" w:eastAsia="仿宋" w:cs="仿宋"/>
                <w:snapToGrid w:val="0"/>
                <w:color w:val="000000"/>
                <w:spacing w:val="7"/>
                <w:kern w:val="0"/>
                <w:sz w:val="22"/>
                <w:szCs w:val="22"/>
                <w:highlight w:val="none"/>
                <w:lang w:val="en-US" w:eastAsia="en-US" w:bidi="ar-SA"/>
              </w:rPr>
              <w:t>,</w:t>
            </w:r>
            <w:r>
              <w:rPr>
                <w:rFonts w:hint="eastAsia" w:ascii="仿宋" w:hAnsi="仿宋" w:eastAsia="仿宋" w:cs="仿宋"/>
                <w:snapToGrid w:val="0"/>
                <w:color w:val="000000"/>
                <w:spacing w:val="7"/>
                <w:kern w:val="0"/>
                <w:sz w:val="22"/>
                <w:szCs w:val="22"/>
                <w:highlight w:val="none"/>
                <w:lang w:val="en-US" w:eastAsia="zh-CN" w:bidi="ar-SA"/>
              </w:rPr>
              <w:t>每满足一项得5分，最高得10分，未提供或不满足不得分。（业绩证明材料包括：中标通知书或者合同，未提供证明资料或证明材料不全的业绩不能作为有效业绩）。</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72F58">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0B4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950" w:type="dxa"/>
            <w:vMerge w:val="continue"/>
            <w:tcBorders>
              <w:left w:val="single" w:color="auto" w:sz="4" w:space="0"/>
              <w:right w:val="single" w:color="auto" w:sz="4" w:space="0"/>
            </w:tcBorders>
            <w:shd w:val="clear" w:color="auto" w:fill="auto"/>
            <w:noWrap w:val="0"/>
            <w:vAlign w:val="center"/>
          </w:tcPr>
          <w:p w14:paraId="733F1993">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22969F">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项目管理人员组成</w:t>
            </w:r>
          </w:p>
          <w:p w14:paraId="52311BD9">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90C8C">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en-US" w:bidi="ar-SA"/>
              </w:rPr>
              <w:t>根据各投标单位所提供的</w:t>
            </w:r>
            <w:r>
              <w:rPr>
                <w:rFonts w:hint="eastAsia" w:ascii="仿宋" w:hAnsi="仿宋" w:eastAsia="仿宋" w:cs="仿宋"/>
                <w:snapToGrid w:val="0"/>
                <w:color w:val="000000"/>
                <w:spacing w:val="7"/>
                <w:kern w:val="0"/>
                <w:sz w:val="22"/>
                <w:szCs w:val="22"/>
                <w:highlight w:val="none"/>
                <w:lang w:val="en-US" w:eastAsia="zh-CN" w:bidi="ar-SA"/>
              </w:rPr>
              <w:t>项目管理</w:t>
            </w:r>
            <w:r>
              <w:rPr>
                <w:rFonts w:hint="eastAsia" w:ascii="仿宋" w:hAnsi="仿宋" w:eastAsia="仿宋" w:cs="仿宋"/>
                <w:snapToGrid w:val="0"/>
                <w:color w:val="000000"/>
                <w:spacing w:val="7"/>
                <w:kern w:val="0"/>
                <w:sz w:val="22"/>
                <w:szCs w:val="22"/>
                <w:highlight w:val="none"/>
                <w:lang w:val="en-US" w:eastAsia="en-US" w:bidi="ar-SA"/>
              </w:rPr>
              <w:t>人员在数量、专业性范围、人员资格、经验能力等是否满足本项目要求</w:t>
            </w:r>
            <w:r>
              <w:rPr>
                <w:rFonts w:hint="eastAsia" w:ascii="仿宋" w:hAnsi="仿宋" w:eastAsia="仿宋" w:cs="仿宋"/>
                <w:snapToGrid w:val="0"/>
                <w:color w:val="000000"/>
                <w:spacing w:val="7"/>
                <w:kern w:val="0"/>
                <w:sz w:val="22"/>
                <w:szCs w:val="22"/>
                <w:highlight w:val="none"/>
                <w:lang w:val="en-US" w:eastAsia="zh-CN" w:bidi="ar-SA"/>
              </w:rPr>
              <w:t>，附相关</w:t>
            </w:r>
            <w:r>
              <w:rPr>
                <w:rFonts w:hint="eastAsia" w:ascii="仿宋" w:hAnsi="仿宋" w:eastAsia="仿宋" w:cs="仿宋"/>
                <w:snapToGrid w:val="0"/>
                <w:color w:val="000000"/>
                <w:spacing w:val="7"/>
                <w:kern w:val="0"/>
                <w:sz w:val="22"/>
                <w:szCs w:val="22"/>
                <w:highlight w:val="none"/>
                <w:lang w:val="en-US" w:eastAsia="en-US" w:bidi="ar-SA"/>
              </w:rPr>
              <w:t>资格证书</w:t>
            </w:r>
            <w:r>
              <w:rPr>
                <w:rFonts w:hint="eastAsia" w:ascii="仿宋" w:hAnsi="仿宋" w:eastAsia="仿宋" w:cs="仿宋"/>
                <w:snapToGrid w:val="0"/>
                <w:color w:val="000000"/>
                <w:spacing w:val="7"/>
                <w:kern w:val="0"/>
                <w:sz w:val="22"/>
                <w:szCs w:val="22"/>
                <w:highlight w:val="none"/>
                <w:lang w:val="en-US" w:eastAsia="zh-CN" w:bidi="ar-SA"/>
              </w:rPr>
              <w:t>及证明文件。每满足1人</w:t>
            </w:r>
            <w:r>
              <w:rPr>
                <w:rFonts w:hint="eastAsia" w:ascii="仿宋" w:hAnsi="仿宋" w:eastAsia="仿宋" w:cs="仿宋"/>
                <w:snapToGrid w:val="0"/>
                <w:color w:val="000000"/>
                <w:spacing w:val="7"/>
                <w:kern w:val="0"/>
                <w:sz w:val="22"/>
                <w:szCs w:val="22"/>
                <w:highlight w:val="none"/>
                <w:lang w:val="en-US" w:eastAsia="en-US" w:bidi="ar-SA"/>
              </w:rPr>
              <w:t>得2分，最高得</w:t>
            </w:r>
            <w:r>
              <w:rPr>
                <w:rFonts w:hint="eastAsia" w:ascii="仿宋" w:hAnsi="仿宋" w:eastAsia="仿宋" w:cs="仿宋"/>
                <w:snapToGrid w:val="0"/>
                <w:color w:val="000000"/>
                <w:spacing w:val="7"/>
                <w:kern w:val="0"/>
                <w:sz w:val="22"/>
                <w:szCs w:val="22"/>
                <w:highlight w:val="none"/>
                <w:lang w:val="en-US" w:eastAsia="zh-CN" w:bidi="ar-SA"/>
              </w:rPr>
              <w:t>10</w:t>
            </w:r>
            <w:r>
              <w:rPr>
                <w:rFonts w:hint="eastAsia" w:ascii="仿宋" w:hAnsi="仿宋" w:eastAsia="仿宋" w:cs="仿宋"/>
                <w:snapToGrid w:val="0"/>
                <w:color w:val="000000"/>
                <w:spacing w:val="7"/>
                <w:kern w:val="0"/>
                <w:sz w:val="22"/>
                <w:szCs w:val="22"/>
                <w:highlight w:val="none"/>
                <w:lang w:val="en-US" w:eastAsia="en-US" w:bidi="ar-SA"/>
              </w:rPr>
              <w:t>分</w:t>
            </w:r>
            <w:r>
              <w:rPr>
                <w:rFonts w:hint="eastAsia" w:ascii="仿宋" w:hAnsi="仿宋" w:eastAsia="仿宋" w:cs="仿宋"/>
                <w:snapToGrid w:val="0"/>
                <w:color w:val="000000"/>
                <w:spacing w:val="7"/>
                <w:kern w:val="0"/>
                <w:sz w:val="22"/>
                <w:szCs w:val="22"/>
                <w:highlight w:val="none"/>
                <w:lang w:val="en-US" w:eastAsia="zh-CN" w:bidi="ar-SA"/>
              </w:rPr>
              <w:t>，未提供不得分。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726E5">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A1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20" w:hRule="atLeast"/>
          <w:jc w:val="center"/>
        </w:trPr>
        <w:tc>
          <w:tcPr>
            <w:tcW w:w="950" w:type="dxa"/>
            <w:vMerge w:val="continue"/>
            <w:tcBorders>
              <w:left w:val="single" w:color="auto" w:sz="4" w:space="0"/>
              <w:right w:val="single" w:color="auto" w:sz="4" w:space="0"/>
            </w:tcBorders>
            <w:shd w:val="clear" w:color="auto" w:fill="auto"/>
            <w:noWrap w:val="0"/>
            <w:vAlign w:val="center"/>
          </w:tcPr>
          <w:p w14:paraId="5F7ACAA2">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B7695">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技术负责人</w:t>
            </w:r>
          </w:p>
          <w:p w14:paraId="452B56E1">
            <w:pPr>
              <w:spacing w:line="300" w:lineRule="auto"/>
              <w:ind w:firstLine="0" w:firstLineChars="0"/>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567A5">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textAlignment w:val="auto"/>
              <w:outlineLvl w:val="9"/>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cs="仿宋"/>
                <w:snapToGrid w:val="0"/>
                <w:color w:val="000000"/>
                <w:spacing w:val="7"/>
                <w:kern w:val="0"/>
                <w:sz w:val="22"/>
                <w:szCs w:val="22"/>
                <w:highlight w:val="none"/>
                <w:lang w:val="en-US" w:eastAsia="zh-CN" w:bidi="ar-SA"/>
              </w:rPr>
              <w:t>拟派</w:t>
            </w:r>
            <w:r>
              <w:rPr>
                <w:rFonts w:hint="eastAsia" w:ascii="仿宋" w:hAnsi="仿宋" w:eastAsia="仿宋" w:cs="仿宋"/>
                <w:snapToGrid w:val="0"/>
                <w:color w:val="000000"/>
                <w:spacing w:val="7"/>
                <w:kern w:val="0"/>
                <w:sz w:val="22"/>
                <w:szCs w:val="22"/>
                <w:highlight w:val="none"/>
                <w:lang w:val="en-US" w:eastAsia="zh-CN" w:bidi="ar-SA"/>
              </w:rPr>
              <w:t>项目技术负责人具备相关专业中级及以上职称证书，投标文件中提供证书复印件加盖公章，每</w:t>
            </w:r>
            <w:r>
              <w:rPr>
                <w:rFonts w:hint="eastAsia" w:ascii="仿宋" w:hAnsi="仿宋" w:cs="仿宋"/>
                <w:snapToGrid w:val="0"/>
                <w:color w:val="000000"/>
                <w:spacing w:val="7"/>
                <w:kern w:val="0"/>
                <w:sz w:val="22"/>
                <w:szCs w:val="22"/>
                <w:highlight w:val="none"/>
                <w:lang w:val="en-US" w:eastAsia="zh-CN" w:bidi="ar-SA"/>
              </w:rPr>
              <w:t>提供一人</w:t>
            </w:r>
            <w:r>
              <w:rPr>
                <w:rFonts w:hint="eastAsia" w:ascii="仿宋" w:hAnsi="仿宋" w:eastAsia="仿宋" w:cs="仿宋"/>
                <w:snapToGrid w:val="0"/>
                <w:color w:val="000000"/>
                <w:spacing w:val="7"/>
                <w:kern w:val="0"/>
                <w:sz w:val="22"/>
                <w:szCs w:val="22"/>
                <w:highlight w:val="none"/>
                <w:lang w:val="en-US" w:eastAsia="zh-CN" w:bidi="ar-SA"/>
              </w:rPr>
              <w:t>得</w:t>
            </w:r>
            <w:r>
              <w:rPr>
                <w:rFonts w:hint="eastAsia" w:ascii="仿宋" w:hAnsi="仿宋" w:cs="仿宋"/>
                <w:snapToGrid w:val="0"/>
                <w:color w:val="000000"/>
                <w:spacing w:val="7"/>
                <w:kern w:val="0"/>
                <w:sz w:val="22"/>
                <w:szCs w:val="22"/>
                <w:highlight w:val="none"/>
                <w:lang w:val="en-US" w:eastAsia="zh-CN" w:bidi="ar-SA"/>
              </w:rPr>
              <w:t>2.5</w:t>
            </w:r>
            <w:r>
              <w:rPr>
                <w:rFonts w:hint="eastAsia" w:ascii="仿宋" w:hAnsi="仿宋" w:eastAsia="仿宋" w:cs="仿宋"/>
                <w:snapToGrid w:val="0"/>
                <w:color w:val="000000"/>
                <w:spacing w:val="7"/>
                <w:kern w:val="0"/>
                <w:sz w:val="22"/>
                <w:szCs w:val="22"/>
                <w:highlight w:val="none"/>
                <w:lang w:val="en-US" w:eastAsia="zh-CN" w:bidi="ar-SA"/>
              </w:rPr>
              <w:t>分，最高得</w:t>
            </w:r>
            <w:r>
              <w:rPr>
                <w:rFonts w:hint="eastAsia" w:ascii="仿宋" w:hAnsi="仿宋" w:cs="仿宋"/>
                <w:snapToGrid w:val="0"/>
                <w:color w:val="000000"/>
                <w:spacing w:val="7"/>
                <w:kern w:val="0"/>
                <w:sz w:val="22"/>
                <w:szCs w:val="22"/>
                <w:highlight w:val="none"/>
                <w:lang w:val="en-US" w:eastAsia="zh-CN" w:bidi="ar-SA"/>
              </w:rPr>
              <w:t>5</w:t>
            </w:r>
            <w:r>
              <w:rPr>
                <w:rFonts w:hint="eastAsia" w:ascii="仿宋" w:hAnsi="仿宋" w:eastAsia="仿宋" w:cs="仿宋"/>
                <w:snapToGrid w:val="0"/>
                <w:color w:val="000000"/>
                <w:spacing w:val="7"/>
                <w:kern w:val="0"/>
                <w:sz w:val="22"/>
                <w:szCs w:val="22"/>
                <w:highlight w:val="none"/>
                <w:lang w:val="en-US" w:eastAsia="zh-CN" w:bidi="ar-SA"/>
              </w:rPr>
              <w:t>分，未提供或不满足不得分。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C62DD">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r>
      <w:tr w14:paraId="65C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9" w:hRule="atLeast"/>
          <w:jc w:val="center"/>
        </w:trPr>
        <w:tc>
          <w:tcPr>
            <w:tcW w:w="950" w:type="dxa"/>
            <w:vMerge w:val="restart"/>
            <w:tcBorders>
              <w:top w:val="single" w:color="auto" w:sz="4" w:space="0"/>
              <w:left w:val="single" w:color="auto" w:sz="4" w:space="0"/>
              <w:right w:val="single" w:color="auto" w:sz="4" w:space="0"/>
            </w:tcBorders>
            <w:shd w:val="clear" w:color="auto" w:fill="auto"/>
            <w:noWrap w:val="0"/>
            <w:vAlign w:val="center"/>
          </w:tcPr>
          <w:p w14:paraId="69DB5E7A">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2F735BB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6EB6BC1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A4E4265">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18CDD00F">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F309562">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16947E8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5A7BC3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D0B2D23">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DD7DF8E">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F72407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9B413C2">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EE5418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05B30AB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0AD7D1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2BD5FF9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CE7CEE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w:t>
            </w:r>
          </w:p>
          <w:p w14:paraId="0FAAB5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4CE3698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3844B3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术</w:t>
            </w:r>
          </w:p>
          <w:p w14:paraId="0073F9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1DDC0B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0599A4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条</w:t>
            </w:r>
          </w:p>
          <w:p w14:paraId="2497EF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92D1F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052FB5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款</w:t>
            </w:r>
          </w:p>
          <w:p w14:paraId="7B522F5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D48154B">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技术标评审条款（</w:t>
            </w:r>
            <w:r>
              <w:rPr>
                <w:rFonts w:hint="eastAsia" w:ascii="仿宋" w:hAnsi="仿宋" w:cs="仿宋"/>
                <w:snapToGrid w:val="0"/>
                <w:color w:val="000000"/>
                <w:spacing w:val="7"/>
                <w:kern w:val="0"/>
                <w:sz w:val="24"/>
                <w:szCs w:val="24"/>
                <w:highlight w:val="none"/>
                <w:lang w:val="en-US" w:eastAsia="zh-CN" w:bidi="ar-SA"/>
              </w:rPr>
              <w:t>5</w:t>
            </w:r>
            <w:r>
              <w:rPr>
                <w:rFonts w:hint="eastAsia" w:ascii="仿宋" w:hAnsi="仿宋" w:eastAsia="仿宋" w:cs="仿宋"/>
                <w:snapToGrid w:val="0"/>
                <w:color w:val="000000"/>
                <w:spacing w:val="7"/>
                <w:kern w:val="0"/>
                <w:sz w:val="24"/>
                <w:szCs w:val="24"/>
                <w:highlight w:val="none"/>
                <w:lang w:val="en-US" w:eastAsia="zh-CN" w:bidi="ar-SA"/>
              </w:rPr>
              <w:t>0</w:t>
            </w:r>
            <w:r>
              <w:rPr>
                <w:rFonts w:hint="eastAsia" w:ascii="仿宋" w:hAnsi="仿宋" w:cs="仿宋"/>
                <w:snapToGrid w:val="0"/>
                <w:color w:val="000000"/>
                <w:spacing w:val="7"/>
                <w:kern w:val="0"/>
                <w:sz w:val="24"/>
                <w:szCs w:val="24"/>
                <w:highlight w:val="none"/>
                <w:lang w:val="en-US" w:eastAsia="zh-CN" w:bidi="ar-SA"/>
              </w:rPr>
              <w:t>分</w:t>
            </w:r>
            <w:r>
              <w:rPr>
                <w:rFonts w:hint="eastAsia" w:ascii="仿宋" w:hAnsi="仿宋" w:eastAsia="仿宋" w:cs="仿宋"/>
                <w:snapToGrid w:val="0"/>
                <w:color w:val="000000"/>
                <w:spacing w:val="7"/>
                <w:kern w:val="0"/>
                <w:sz w:val="24"/>
                <w:szCs w:val="24"/>
                <w:highlight w:val="none"/>
                <w:lang w:val="en-US" w:eastAsia="zh-CN" w:bidi="ar-SA"/>
              </w:rPr>
              <w:t>）</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20B96">
            <w:pPr>
              <w:widowControl/>
              <w:jc w:val="center"/>
              <w:rPr>
                <w:rFonts w:hint="eastAsia" w:ascii="仿宋" w:hAnsi="仿宋" w:eastAsia="仿宋" w:cs="仿宋"/>
                <w:snapToGrid w:val="0"/>
                <w:color w:val="000000"/>
                <w:spacing w:val="7"/>
                <w:kern w:val="0"/>
                <w:sz w:val="22"/>
                <w:szCs w:val="22"/>
                <w:highlight w:val="none"/>
                <w:lang w:val="en-US" w:eastAsia="zh-CN" w:bidi="ar-SA"/>
              </w:rPr>
            </w:pPr>
          </w:p>
        </w:tc>
      </w:tr>
      <w:tr w14:paraId="50DB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69AA8FC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bookmarkStart w:id="277" w:name="OLE_LINK4" w:colFirst="2" w:colLast="2"/>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5DB41">
            <w:pPr>
              <w:pStyle w:val="13"/>
              <w:ind w:left="0" w:leftChars="0" w:firstLine="0" w:firstLineChars="0"/>
              <w:jc w:val="center"/>
              <w:rPr>
                <w:rFonts w:hint="eastAsia" w:ascii="仿宋" w:hAnsi="仿宋" w:cs="仿宋"/>
                <w:snapToGrid w:val="0"/>
                <w:color w:val="000000"/>
                <w:spacing w:val="7"/>
                <w:kern w:val="0"/>
                <w:sz w:val="21"/>
                <w:szCs w:val="21"/>
                <w:highlight w:val="none"/>
                <w:lang w:val="en-US" w:eastAsia="zh-CN" w:bidi="ar-SA"/>
              </w:rPr>
            </w:pPr>
            <w:r>
              <w:rPr>
                <w:rFonts w:hint="eastAsia" w:ascii="仿宋" w:hAnsi="仿宋" w:cs="仿宋"/>
                <w:snapToGrid w:val="0"/>
                <w:color w:val="000000"/>
                <w:spacing w:val="7"/>
                <w:kern w:val="0"/>
                <w:sz w:val="21"/>
                <w:szCs w:val="21"/>
                <w:highlight w:val="none"/>
                <w:lang w:val="en-US" w:eastAsia="zh-CN" w:bidi="ar-SA"/>
              </w:rPr>
              <w:t>设备仪器</w:t>
            </w:r>
          </w:p>
          <w:p w14:paraId="0C78ED6C">
            <w:pPr>
              <w:pStyle w:val="8"/>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（0-4分）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661A5">
            <w:pPr>
              <w:pStyle w:val="6"/>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根据项目情况，需提供仪器设备。</w:t>
            </w:r>
          </w:p>
          <w:p w14:paraId="59D52E9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注：须提供设备（或软件）清单，设备（或软件）购买发票或租赁（合作）合同，并附清晰图片。</w:t>
            </w:r>
          </w:p>
          <w:p w14:paraId="1E3662EC">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1、设备完善，与项目吻合度高，得4分； </w:t>
            </w:r>
          </w:p>
          <w:p w14:paraId="2BEF981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2、设备一般，与项目吻合度一般，得2分；</w:t>
            </w:r>
          </w:p>
          <w:p w14:paraId="0A759039">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3、设备不完善，与项目吻合度较差，得1分；</w:t>
            </w:r>
          </w:p>
          <w:p w14:paraId="0EE60D78">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未提供设备的，不得分。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7E01B">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4</w:t>
            </w:r>
          </w:p>
        </w:tc>
      </w:tr>
      <w:tr w14:paraId="3AB5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2936AD2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D19C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项目理解</w:t>
            </w:r>
          </w:p>
          <w:p w14:paraId="3174958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情况分析</w:t>
            </w:r>
          </w:p>
          <w:p w14:paraId="599F8F03">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AA05D">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根据投标人对项目理解及对鉴定核查工作情况的了解程度(包括项目概述，相关现状等)、工作思路与技术路线情况进行评价： </w:t>
            </w:r>
          </w:p>
          <w:p w14:paraId="56A9B314">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1、项目理解到位，任务目标明确，工作思路与方案具有科学性、可行性，得10分； </w:t>
            </w:r>
          </w:p>
          <w:p w14:paraId="622AC6A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2、项目情况基本理解，任务目标较明确，工作思路与方案具有一定的科学性、可行性，得6分； </w:t>
            </w:r>
          </w:p>
          <w:p w14:paraId="41D9BA16">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3、项目情况理解不到位，任务目标不够明确，工作思路与方案不够科学性、不可行，得3分；</w:t>
            </w:r>
          </w:p>
          <w:p w14:paraId="24D3ECE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43615">
            <w:pPr>
              <w:widowControl/>
              <w:ind w:left="0" w:leftChars="0" w:firstLine="0" w:firstLineChars="0"/>
              <w:jc w:val="center"/>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10</w:t>
            </w:r>
          </w:p>
        </w:tc>
      </w:tr>
      <w:tr w14:paraId="4BD5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22679A60">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D3A7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服务方案</w:t>
            </w:r>
          </w:p>
          <w:p w14:paraId="1282E37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w:t>
            </w:r>
            <w:r>
              <w:rPr>
                <w:rFonts w:hint="eastAsia" w:ascii="仿宋" w:hAnsi="仿宋" w:cs="仿宋"/>
                <w:snapToGrid w:val="0"/>
                <w:color w:val="000000"/>
                <w:spacing w:val="7"/>
                <w:kern w:val="0"/>
                <w:sz w:val="21"/>
                <w:szCs w:val="21"/>
                <w:highlight w:val="none"/>
                <w:lang w:val="en-US" w:eastAsia="zh-CN" w:bidi="ar-SA"/>
              </w:rPr>
              <w:t>16</w:t>
            </w:r>
            <w:r>
              <w:rPr>
                <w:rFonts w:hint="eastAsia" w:ascii="仿宋" w:hAnsi="仿宋" w:eastAsia="仿宋" w:cs="仿宋"/>
                <w:snapToGrid w:val="0"/>
                <w:color w:val="000000"/>
                <w:spacing w:val="7"/>
                <w:kern w:val="0"/>
                <w:sz w:val="21"/>
                <w:szCs w:val="21"/>
                <w:highlight w:val="none"/>
                <w:lang w:val="en-US" w:eastAsia="zh-CN" w:bidi="ar-SA"/>
              </w:rPr>
              <w:t>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7106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根据投标人提供的项目实施方案进行评审，需包含但不限于以下几方面内容,①工作程序及方法②总体组织计划③措施的可操作性④现场实施性⑤应急预案⑥安全防范措施。上述6项内容，每项内容完整，可行性较强且具有针对性的，得6分； 每缺一项内容，扣1分；每有一项内容不完整的，扣1分，扣完为止。</w:t>
            </w:r>
          </w:p>
          <w:p w14:paraId="45B40EF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2、针对本项目实施的重点、关键点等的分析及各项保证措施等：①项目重点的分析及保证措施、解决方案等；②项目关键点的分析及保证措施、解决方案等；上述2项内容，每项内容完整，可行性较强且具有针对性的，共得10分；每缺一项内容，扣5分；每有一项内容不完整（或逻辑性不强或无针对性等）的，扣2.5分，扣完为止。</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A3846">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16</w:t>
            </w:r>
          </w:p>
        </w:tc>
      </w:tr>
      <w:tr w14:paraId="2E34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6C749F5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FB08F">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重点难点</w:t>
            </w:r>
          </w:p>
          <w:p w14:paraId="4EBDC926">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分析</w:t>
            </w:r>
          </w:p>
          <w:p w14:paraId="51118405">
            <w:pPr>
              <w:pStyle w:val="8"/>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CABE8">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1.供应商根据项目的工作重点难点分析到位的得 5分； </w:t>
            </w:r>
          </w:p>
          <w:p w14:paraId="2A2AF44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2.供应商根据项目的工作重点难点分析较为合理的得2分； </w:t>
            </w:r>
          </w:p>
          <w:p w14:paraId="28409D73">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3.供应商未提供重点难点分析的不得分。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8EF60">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5</w:t>
            </w:r>
          </w:p>
        </w:tc>
      </w:tr>
      <w:tr w14:paraId="4C9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2" w:hRule="atLeast"/>
          <w:jc w:val="center"/>
        </w:trPr>
        <w:tc>
          <w:tcPr>
            <w:tcW w:w="950" w:type="dxa"/>
            <w:vMerge w:val="continue"/>
            <w:tcBorders>
              <w:left w:val="single" w:color="auto" w:sz="4" w:space="0"/>
              <w:right w:val="single" w:color="auto" w:sz="4" w:space="0"/>
            </w:tcBorders>
            <w:shd w:val="clear" w:color="auto" w:fill="FFFFFF"/>
            <w:noWrap w:val="0"/>
            <w:vAlign w:val="center"/>
          </w:tcPr>
          <w:p w14:paraId="5752EB9C">
            <w:pPr>
              <w:widowControl/>
              <w:jc w:val="left"/>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6A55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项目组织进度保障措施</w:t>
            </w:r>
          </w:p>
          <w:p w14:paraId="0E576B8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w:t>
            </w:r>
            <w:r>
              <w:rPr>
                <w:rFonts w:hint="eastAsia" w:ascii="仿宋" w:hAnsi="仿宋" w:cs="仿宋"/>
                <w:snapToGrid w:val="0"/>
                <w:color w:val="000000"/>
                <w:spacing w:val="7"/>
                <w:kern w:val="0"/>
                <w:sz w:val="21"/>
                <w:szCs w:val="21"/>
                <w:highlight w:val="none"/>
                <w:lang w:val="en-US" w:eastAsia="zh-CN" w:bidi="ar-SA"/>
              </w:rPr>
              <w:t>10</w:t>
            </w:r>
            <w:r>
              <w:rPr>
                <w:rFonts w:hint="eastAsia" w:ascii="仿宋" w:hAnsi="仿宋" w:eastAsia="仿宋" w:cs="仿宋"/>
                <w:snapToGrid w:val="0"/>
                <w:color w:val="000000"/>
                <w:spacing w:val="7"/>
                <w:kern w:val="0"/>
                <w:sz w:val="21"/>
                <w:szCs w:val="21"/>
                <w:highlight w:val="none"/>
                <w:lang w:val="en-US" w:eastAsia="zh-CN" w:bidi="ar-SA"/>
              </w:rPr>
              <w:t>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CCD2D">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根据投标人工作进度安排情况进行评价： </w:t>
            </w:r>
          </w:p>
          <w:p w14:paraId="1475D099">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1、对工作阶段及任务划分、进度控制合理，节点把握科学准确，得10分； </w:t>
            </w:r>
          </w:p>
          <w:p w14:paraId="54A8910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2、对工作阶段及任务划分、进度控制较合理，节点把握较科学准确，得6分； </w:t>
            </w:r>
          </w:p>
          <w:p w14:paraId="799856E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3、对工作阶段及任务划分、进度控制不够合理，节点把握不够科学准确，得3分；</w:t>
            </w:r>
          </w:p>
          <w:p w14:paraId="245BB056">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D7D15">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10</w:t>
            </w:r>
          </w:p>
        </w:tc>
      </w:tr>
      <w:tr w14:paraId="4734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950" w:type="dxa"/>
            <w:vMerge w:val="continue"/>
            <w:tcBorders>
              <w:left w:val="single" w:color="auto" w:sz="4" w:space="0"/>
              <w:right w:val="single" w:color="auto" w:sz="4" w:space="0"/>
            </w:tcBorders>
            <w:shd w:val="clear" w:color="auto" w:fill="FFFFFF"/>
            <w:noWrap w:val="0"/>
            <w:vAlign w:val="center"/>
          </w:tcPr>
          <w:p w14:paraId="6BCDE1BA">
            <w:pPr>
              <w:widowControl/>
              <w:jc w:val="left"/>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5DF6C">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质量目标</w:t>
            </w:r>
          </w:p>
          <w:p w14:paraId="2015150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措施计划</w:t>
            </w:r>
          </w:p>
          <w:p w14:paraId="689C61B0">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CCCF0B">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根据投标人质量保障措施是否得当可行进行评价：</w:t>
            </w:r>
          </w:p>
          <w:p w14:paraId="4942ED77">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1、质量保证体系完善，措施全面可行，得5分； </w:t>
            </w:r>
          </w:p>
          <w:p w14:paraId="26A82AC1">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2、质量保证体系较完善，措施基本全面可行，得3分； </w:t>
            </w:r>
          </w:p>
          <w:p w14:paraId="4C158D04">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3、质量保证体系不够完善，措施不够全面，存在不足，得1分； </w:t>
            </w:r>
          </w:p>
          <w:p w14:paraId="12A8D42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E609E">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jc w:val="center"/>
              <w:textAlignment w:val="auto"/>
              <w:outlineLvl w:val="9"/>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5</w:t>
            </w:r>
          </w:p>
        </w:tc>
      </w:tr>
      <w:bookmarkEnd w:id="277"/>
      <w:tr w14:paraId="1DB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9" w:hRule="atLeast"/>
          <w:jc w:val="center"/>
        </w:trPr>
        <w:tc>
          <w:tcPr>
            <w:tcW w:w="8741" w:type="dxa"/>
            <w:gridSpan w:val="4"/>
            <w:tcBorders>
              <w:left w:val="single" w:color="auto" w:sz="4" w:space="0"/>
              <w:right w:val="single" w:color="auto" w:sz="4" w:space="0"/>
            </w:tcBorders>
            <w:shd w:val="clear" w:color="auto" w:fill="FFFFFF"/>
            <w:noWrap w:val="0"/>
            <w:vAlign w:val="center"/>
          </w:tcPr>
          <w:p w14:paraId="1F77493E">
            <w:pPr>
              <w:widowControl/>
              <w:jc w:val="center"/>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此项标准一项不通过不得进入下经济标评审</w:t>
            </w:r>
          </w:p>
        </w:tc>
      </w:tr>
      <w:tr w14:paraId="3F88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41" w:type="dxa"/>
            <w:gridSpan w:val="4"/>
            <w:tcBorders>
              <w:left w:val="single" w:color="auto" w:sz="4" w:space="0"/>
              <w:right w:val="single" w:color="auto" w:sz="4" w:space="0"/>
            </w:tcBorders>
            <w:shd w:val="clear" w:color="auto" w:fill="FFFFFF"/>
            <w:noWrap w:val="0"/>
            <w:vAlign w:val="center"/>
          </w:tcPr>
          <w:p w14:paraId="3D01B05F">
            <w:pPr>
              <w:pStyle w:val="1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经济标（20分）</w:t>
            </w:r>
          </w:p>
        </w:tc>
      </w:tr>
      <w:tr w14:paraId="120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tcBorders>
              <w:left w:val="single" w:color="auto" w:sz="4" w:space="0"/>
              <w:right w:val="single" w:color="auto" w:sz="4" w:space="0"/>
            </w:tcBorders>
            <w:shd w:val="clear" w:color="auto" w:fill="FFFFFF"/>
            <w:noWrap w:val="0"/>
            <w:vAlign w:val="center"/>
          </w:tcPr>
          <w:p w14:paraId="35E40E21">
            <w:pPr>
              <w:widowControl/>
              <w:ind w:left="0" w:leftChars="0" w:firstLine="0" w:firstLineChars="0"/>
              <w:jc w:val="both"/>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经济部分评分标准</w:t>
            </w:r>
          </w:p>
        </w:tc>
        <w:tc>
          <w:tcPr>
            <w:tcW w:w="779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0B878ED">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招标基准价 =最后招标报价的最低值，有效最后招标报价等于基准值的得满分， 招标报价得分=（招标基准价/最后招标报价）×价格权重×100。有效投标报价为通过初步审查的供应商报价。</w:t>
            </w:r>
          </w:p>
          <w:p w14:paraId="2BF112C6">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 xml:space="preserve">价格分统一采用低价优先法，即满足招标文件要求且投标价格最低的投标报价为评标基准价，其价格分为满分20分。 </w:t>
            </w:r>
          </w:p>
          <w:p w14:paraId="37E7AD45">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其他投标供应商的价格分统一按照下列公式计算：投标报价得分＝（评标基准价/投标报价）×20%×100</w:t>
            </w:r>
          </w:p>
        </w:tc>
      </w:tr>
      <w:tr w14:paraId="4458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9" w:hRule="atLeast"/>
          <w:jc w:val="center"/>
        </w:trPr>
        <w:tc>
          <w:tcPr>
            <w:tcW w:w="8741" w:type="dxa"/>
            <w:gridSpan w:val="4"/>
            <w:tcBorders>
              <w:left w:val="single" w:color="auto" w:sz="4" w:space="0"/>
              <w:bottom w:val="single" w:color="auto" w:sz="4" w:space="0"/>
              <w:right w:val="single" w:color="auto" w:sz="4" w:space="0"/>
            </w:tcBorders>
            <w:shd w:val="clear" w:color="auto" w:fill="FFFFFF"/>
            <w:noWrap w:val="0"/>
            <w:vAlign w:val="center"/>
          </w:tcPr>
          <w:p w14:paraId="42CCCF95">
            <w:pPr>
              <w:autoSpaceDE w:val="0"/>
              <w:autoSpaceDN w:val="0"/>
              <w:adjustRightInd w:val="0"/>
              <w:snapToGrid w:val="0"/>
              <w:ind w:left="0" w:leftChars="0" w:firstLine="0" w:firstLineChars="0"/>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建议：各投标人应答标书时对该评分标准的评分项做相应的索引（速查表），以便评委评阅投标文件。</w:t>
            </w:r>
          </w:p>
        </w:tc>
      </w:tr>
    </w:tbl>
    <w:p w14:paraId="5CD4BFD0">
      <w:pPr>
        <w:spacing w:before="18"/>
        <w:rPr>
          <w:highlight w:val="none"/>
        </w:rPr>
      </w:pPr>
    </w:p>
    <w:p w14:paraId="4641B6E9">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评审标准中应考虑下列因素：</w:t>
      </w:r>
    </w:p>
    <w:p w14:paraId="6E085C45">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 根据《关于印发《政府采购促进中小企业发展管理办法》的通知》（财库〔2020〕47号）</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《财政部 司法部关于政府采购支持监狱企业发展有关问题的通知》（财库〔2014〕78号）和《三部门联合发布关于促进残疾人就业政府采购政策的通知》（财库〔2017〕141号）的规定，对满足价格扣除条件且在投标文件中提交了《中小企业声明函》</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《残疾人福利性单位声明函》或省级以上监狱管理局、戒毒管理局（含新疆生产建设兵团）出具的属于监狱企业的证明文件的投标人，其投标报价扣除10%后参与评审。对于同时属于小微企业</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监狱企业或残疾人福利性单位的，不重复进行投标报价扣除；</w:t>
      </w:r>
    </w:p>
    <w:p w14:paraId="584B40B1">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 联合协议中约定，小型、微型企业和监狱企业的协议合同金额占到联合体协议合同总金额30%以上的，可给予联合体 2 % 的最后报价扣除。联合体各方均为小型、微型企业和监狱企业的，联合体视同为小型、微型企业和监狱企业；</w:t>
      </w:r>
    </w:p>
    <w:p w14:paraId="411BBE1C">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 供应商所投产品如被列入财政部与国家主管部门颁发的节能产品目录或 环境标志产品目录，应提供相关证明，在评标时予以优先采购，具体优惠措施为</w:t>
      </w:r>
      <w:r>
        <w:rPr>
          <w:rFonts w:hint="eastAsia" w:ascii="仿宋" w:hAnsi="仿宋" w:eastAsia="仿宋" w:cs="仿宋"/>
          <w:spacing w:val="0"/>
          <w:sz w:val="24"/>
          <w:szCs w:val="24"/>
          <w:highlight w:val="none"/>
          <w:lang w:val="en-US" w:eastAsia="zh-CN"/>
        </w:rPr>
        <w:t>:</w:t>
      </w:r>
      <w:r>
        <w:rPr>
          <w:rFonts w:ascii="仿宋" w:hAnsi="仿宋" w:eastAsia="仿宋" w:cs="仿宋"/>
          <w:spacing w:val="0"/>
          <w:sz w:val="24"/>
          <w:szCs w:val="24"/>
          <w:highlight w:val="none"/>
        </w:rPr>
        <w:t>采购人采购产品属于节能产品、环境标志产品品目清单范围内，且供应商所投产品具有节能产品、环境标志产品认证证书，在评标时予以优先采购，具体优惠措施为：在技术部分打分项中加 1 分。</w:t>
      </w:r>
    </w:p>
    <w:p w14:paraId="4FB87FD1">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供应商所投产品列入无线局域网产品清单</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应提供相关证明</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在评标时予以优先采购</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具体优惠措施为：在技术部分打分项中加</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0.5</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分</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 xml:space="preserve"> </w:t>
      </w:r>
    </w:p>
    <w:p w14:paraId="3440B17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b/>
          <w:bCs/>
          <w:spacing w:val="0"/>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如采购人所采购产品为政府强制采购的节能产品，供应商所投产品的品牌及型号必须为清单中有效期内产品并提供证明文件，否则其响应将作为</w:t>
      </w:r>
      <w:r>
        <w:rPr>
          <w:rFonts w:ascii="仿宋" w:hAnsi="仿宋" w:eastAsia="仿宋" w:cs="仿宋"/>
          <w:b/>
          <w:bCs/>
          <w:spacing w:val="0"/>
          <w:sz w:val="24"/>
          <w:szCs w:val="24"/>
          <w:highlight w:val="none"/>
          <w14:textOutline w14:w="4358" w14:cap="sq" w14:cmpd="sng">
            <w14:solidFill>
              <w14:srgbClr w14:val="000000"/>
            </w14:solidFill>
            <w14:prstDash w14:val="solid"/>
            <w14:bevel/>
          </w14:textOutline>
        </w:rPr>
        <w:t>无效响应被拒绝。</w:t>
      </w:r>
    </w:p>
    <w:p w14:paraId="641F43C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sectPr>
          <w:headerReference r:id="rId10" w:type="default"/>
          <w:footerReference r:id="rId11" w:type="default"/>
          <w:pgSz w:w="11910" w:h="16850"/>
          <w:pgMar w:top="1440" w:right="1800" w:bottom="1440" w:left="1800" w:header="0" w:footer="719" w:gutter="0"/>
          <w:pgNumType w:fmt="decimal"/>
          <w:cols w:space="720" w:num="1"/>
        </w:sectPr>
      </w:pPr>
      <w:r>
        <w:rPr>
          <w:rFonts w:ascii="仿宋" w:hAnsi="仿宋" w:eastAsia="仿宋" w:cs="仿宋"/>
          <w:spacing w:val="0"/>
          <w:sz w:val="24"/>
          <w:szCs w:val="24"/>
          <w:highlight w:val="none"/>
        </w:rPr>
        <w:t>4. 根据《关于运用政府采购政策支持脱贫攻坚的通知》（财库〔2019〕 27 号）的规定</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采购人采购农副产品的</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对产地在国家级贫困地区的农副产品的优先采购措施</w:t>
      </w:r>
      <w:r>
        <w:rPr>
          <w:rFonts w:hint="eastAsia" w:ascii="仿宋" w:hAnsi="仿宋" w:eastAsia="仿宋" w:cs="仿宋"/>
          <w:spacing w:val="0"/>
          <w:sz w:val="24"/>
          <w:szCs w:val="24"/>
          <w:highlight w:val="none"/>
          <w:lang w:val="en-US" w:eastAsia="zh-CN"/>
        </w:rPr>
        <w:t>:</w:t>
      </w:r>
      <w:r>
        <w:rPr>
          <w:rFonts w:ascii="仿宋" w:hAnsi="仿宋" w:eastAsia="仿宋" w:cs="仿宋"/>
          <w:spacing w:val="0"/>
          <w:sz w:val="24"/>
          <w:szCs w:val="24"/>
          <w:highlight w:val="none"/>
        </w:rPr>
        <w:t xml:space="preserve"> /。</w:t>
      </w:r>
    </w:p>
    <w:p w14:paraId="23F7E1A2">
      <w:pPr>
        <w:spacing w:line="243" w:lineRule="auto"/>
        <w:rPr>
          <w:rFonts w:ascii="Arial"/>
          <w:sz w:val="21"/>
          <w:highlight w:val="none"/>
        </w:rPr>
      </w:pPr>
    </w:p>
    <w:p w14:paraId="2C0D3409">
      <w:pPr>
        <w:spacing w:line="243" w:lineRule="auto"/>
        <w:rPr>
          <w:rFonts w:ascii="Arial"/>
          <w:sz w:val="21"/>
          <w:highlight w:val="none"/>
        </w:rPr>
      </w:pPr>
    </w:p>
    <w:p w14:paraId="75FAC337">
      <w:pPr>
        <w:pStyle w:val="8"/>
        <w:spacing w:before="114" w:line="224" w:lineRule="auto"/>
        <w:ind w:left="1561"/>
        <w:outlineLvl w:val="0"/>
        <w:rPr>
          <w:sz w:val="35"/>
          <w:szCs w:val="35"/>
          <w:highlight w:val="none"/>
        </w:rPr>
      </w:pPr>
      <w:bookmarkStart w:id="278" w:name="_Toc1463"/>
      <w:r>
        <w:rPr>
          <w:spacing w:val="6"/>
          <w:sz w:val="35"/>
          <w:szCs w:val="35"/>
          <w:highlight w:val="none"/>
          <w14:textOutline w14:w="6537" w14:cap="sq" w14:cmpd="sng">
            <w14:solidFill>
              <w14:srgbClr w14:val="000000"/>
            </w14:solidFill>
            <w14:prstDash w14:val="solid"/>
            <w14:bevel/>
          </w14:textOutline>
        </w:rPr>
        <w:t>第六章</w:t>
      </w:r>
      <w:r>
        <w:rPr>
          <w:spacing w:val="32"/>
          <w:sz w:val="35"/>
          <w:szCs w:val="35"/>
          <w:highlight w:val="none"/>
        </w:rPr>
        <w:t xml:space="preserve">  </w:t>
      </w:r>
      <w:r>
        <w:rPr>
          <w:spacing w:val="6"/>
          <w:sz w:val="35"/>
          <w:szCs w:val="35"/>
          <w:highlight w:val="none"/>
          <w14:textOutline w14:w="6537" w14:cap="sq" w14:cmpd="sng">
            <w14:solidFill>
              <w14:srgbClr w14:val="000000"/>
            </w14:solidFill>
            <w14:prstDash w14:val="solid"/>
            <w14:bevel/>
          </w14:textOutline>
        </w:rPr>
        <w:t>附件-响应文件格式</w:t>
      </w:r>
      <w:bookmarkEnd w:id="278"/>
    </w:p>
    <w:p w14:paraId="07555438">
      <w:pPr>
        <w:spacing w:line="437" w:lineRule="auto"/>
        <w:rPr>
          <w:rFonts w:ascii="Arial"/>
          <w:sz w:val="21"/>
          <w:highlight w:val="none"/>
        </w:rPr>
      </w:pPr>
    </w:p>
    <w:p w14:paraId="5EE88D9A">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为保证</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工作的顺利进行，各供应商需参照如下的格式，认真进行响</w:t>
      </w:r>
    </w:p>
    <w:p w14:paraId="68C77E3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应文件的编写工作。需建立详细的目录。</w:t>
      </w:r>
    </w:p>
    <w:p w14:paraId="412E413D">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p>
    <w:p w14:paraId="56C754B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各供应商提交文件中涉及商业机密的，应明确标明，采购人及最终用户</w:t>
      </w:r>
    </w:p>
    <w:p w14:paraId="6B780D14">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将给予保密处理，否则视为公开资料。</w:t>
      </w:r>
    </w:p>
    <w:p w14:paraId="1AEE4C3A">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sectPr>
          <w:footerReference r:id="rId12" w:type="default"/>
          <w:pgSz w:w="11910" w:h="16850"/>
          <w:pgMar w:top="1440" w:right="1800" w:bottom="1440" w:left="1800" w:header="0" w:footer="719" w:gutter="0"/>
          <w:pgNumType w:fmt="decimal"/>
          <w:cols w:space="720" w:num="1"/>
        </w:sectPr>
      </w:pPr>
    </w:p>
    <w:p w14:paraId="4FC429E0">
      <w:pPr>
        <w:spacing w:before="91" w:line="223" w:lineRule="auto"/>
        <w:ind w:left="394"/>
        <w:rPr>
          <w:rFonts w:hint="default" w:ascii="仿宋" w:hAnsi="仿宋" w:eastAsia="仿宋" w:cs="仿宋"/>
          <w:sz w:val="28"/>
          <w:szCs w:val="28"/>
          <w:highlight w:val="none"/>
          <w:lang w:val="en-US" w:eastAsia="zh-CN"/>
        </w:rPr>
      </w:pPr>
      <w:r>
        <w:rPr>
          <w:rFonts w:ascii="仿宋" w:hAnsi="仿宋" w:eastAsia="仿宋" w:cs="仿宋"/>
          <w:spacing w:val="-5"/>
          <w:sz w:val="28"/>
          <w:szCs w:val="28"/>
          <w:highlight w:val="none"/>
        </w:rPr>
        <w:t>封面格式</w:t>
      </w:r>
      <w:r>
        <w:rPr>
          <w:rFonts w:hint="eastAsia" w:ascii="仿宋" w:hAnsi="仿宋" w:eastAsia="仿宋" w:cs="仿宋"/>
          <w:spacing w:val="-5"/>
          <w:sz w:val="28"/>
          <w:szCs w:val="28"/>
          <w:highlight w:val="none"/>
          <w:lang w:val="en-US" w:eastAsia="zh-CN"/>
        </w:rPr>
        <w:t xml:space="preserve">                                         正本/副本</w:t>
      </w:r>
    </w:p>
    <w:p w14:paraId="149AFC2E">
      <w:pPr>
        <w:spacing w:line="263" w:lineRule="auto"/>
        <w:rPr>
          <w:rFonts w:ascii="Arial"/>
          <w:sz w:val="21"/>
          <w:highlight w:val="none"/>
        </w:rPr>
      </w:pPr>
    </w:p>
    <w:p w14:paraId="2EDC58A7">
      <w:pPr>
        <w:spacing w:line="263" w:lineRule="auto"/>
        <w:rPr>
          <w:rFonts w:ascii="Arial"/>
          <w:sz w:val="21"/>
          <w:highlight w:val="none"/>
        </w:rPr>
      </w:pPr>
    </w:p>
    <w:p w14:paraId="31FE7C93">
      <w:pPr>
        <w:spacing w:line="263" w:lineRule="auto"/>
        <w:rPr>
          <w:rFonts w:ascii="Arial"/>
          <w:sz w:val="21"/>
          <w:highlight w:val="none"/>
        </w:rPr>
      </w:pPr>
    </w:p>
    <w:p w14:paraId="68CDDE36">
      <w:pPr>
        <w:spacing w:line="264" w:lineRule="auto"/>
        <w:rPr>
          <w:rFonts w:ascii="Arial"/>
          <w:sz w:val="21"/>
          <w:highlight w:val="none"/>
        </w:rPr>
      </w:pPr>
    </w:p>
    <w:p w14:paraId="3DEF7B9C">
      <w:pPr>
        <w:spacing w:line="264" w:lineRule="auto"/>
        <w:rPr>
          <w:rFonts w:ascii="Arial"/>
          <w:sz w:val="21"/>
          <w:highlight w:val="none"/>
        </w:rPr>
      </w:pPr>
    </w:p>
    <w:p w14:paraId="27E957E9">
      <w:pPr>
        <w:spacing w:before="231" w:line="225" w:lineRule="auto"/>
        <w:jc w:val="both"/>
        <w:outlineLvl w:val="2"/>
        <w:rPr>
          <w:rFonts w:ascii="仿宋" w:hAnsi="仿宋" w:eastAsia="仿宋" w:cs="仿宋"/>
          <w:spacing w:val="4"/>
          <w:sz w:val="71"/>
          <w:szCs w:val="71"/>
          <w:highlight w:val="none"/>
          <w14:textOutline w14:w="13075" w14:cap="sq" w14:cmpd="sng">
            <w14:solidFill>
              <w14:srgbClr w14:val="000000"/>
            </w14:solidFill>
            <w14:prstDash w14:val="solid"/>
            <w14:bevel/>
          </w14:textOutline>
        </w:rPr>
      </w:pPr>
    </w:p>
    <w:p w14:paraId="70510A93">
      <w:pPr>
        <w:spacing w:before="231" w:line="225" w:lineRule="auto"/>
        <w:jc w:val="center"/>
        <w:outlineLvl w:val="2"/>
        <w:rPr>
          <w:rFonts w:ascii="仿宋" w:hAnsi="仿宋" w:eastAsia="仿宋" w:cs="仿宋"/>
          <w:spacing w:val="4"/>
          <w:sz w:val="71"/>
          <w:szCs w:val="71"/>
          <w:highlight w:val="none"/>
          <w14:textOutline w14:w="13075" w14:cap="sq" w14:cmpd="sng">
            <w14:solidFill>
              <w14:srgbClr w14:val="000000"/>
            </w14:solidFill>
            <w14:prstDash w14:val="solid"/>
            <w14:bevel/>
          </w14:textOutline>
        </w:rPr>
      </w:pPr>
    </w:p>
    <w:p w14:paraId="03B4788D">
      <w:pPr>
        <w:spacing w:before="231" w:line="225" w:lineRule="auto"/>
        <w:jc w:val="center"/>
        <w:outlineLvl w:val="2"/>
        <w:rPr>
          <w:rFonts w:ascii="仿宋" w:hAnsi="仿宋" w:eastAsia="仿宋" w:cs="仿宋"/>
          <w:sz w:val="71"/>
          <w:szCs w:val="71"/>
          <w:highlight w:val="none"/>
        </w:rPr>
      </w:pPr>
      <w:r>
        <w:rPr>
          <w:rFonts w:ascii="仿宋" w:hAnsi="仿宋" w:eastAsia="仿宋" w:cs="仿宋"/>
          <w:spacing w:val="4"/>
          <w:sz w:val="71"/>
          <w:szCs w:val="71"/>
          <w:highlight w:val="none"/>
          <w14:textOutline w14:w="13075" w14:cap="sq" w14:cmpd="sng">
            <w14:solidFill>
              <w14:srgbClr w14:val="000000"/>
            </w14:solidFill>
            <w14:prstDash w14:val="solid"/>
            <w14:bevel/>
          </w14:textOutline>
        </w:rPr>
        <w:t>响应文件</w:t>
      </w:r>
    </w:p>
    <w:p w14:paraId="49904CD5">
      <w:pPr>
        <w:spacing w:line="246" w:lineRule="auto"/>
        <w:rPr>
          <w:rFonts w:ascii="Arial"/>
          <w:sz w:val="21"/>
          <w:highlight w:val="none"/>
        </w:rPr>
      </w:pPr>
    </w:p>
    <w:p w14:paraId="7C698261">
      <w:pPr>
        <w:spacing w:line="246" w:lineRule="auto"/>
        <w:rPr>
          <w:rFonts w:ascii="Arial"/>
          <w:sz w:val="21"/>
          <w:highlight w:val="none"/>
        </w:rPr>
      </w:pPr>
    </w:p>
    <w:p w14:paraId="23A241D5">
      <w:pPr>
        <w:spacing w:line="246" w:lineRule="auto"/>
        <w:rPr>
          <w:rFonts w:ascii="Arial"/>
          <w:sz w:val="21"/>
          <w:highlight w:val="none"/>
        </w:rPr>
      </w:pPr>
    </w:p>
    <w:p w14:paraId="3C4C9A00">
      <w:pPr>
        <w:spacing w:line="246" w:lineRule="auto"/>
        <w:rPr>
          <w:rFonts w:ascii="Arial"/>
          <w:sz w:val="21"/>
          <w:highlight w:val="none"/>
        </w:rPr>
      </w:pPr>
    </w:p>
    <w:p w14:paraId="5F2E3403">
      <w:pPr>
        <w:spacing w:line="246" w:lineRule="auto"/>
        <w:rPr>
          <w:rFonts w:ascii="Arial"/>
          <w:sz w:val="21"/>
          <w:highlight w:val="none"/>
        </w:rPr>
      </w:pPr>
    </w:p>
    <w:p w14:paraId="7C2E43BE">
      <w:pPr>
        <w:spacing w:line="246" w:lineRule="auto"/>
        <w:rPr>
          <w:rFonts w:ascii="Arial"/>
          <w:sz w:val="21"/>
          <w:highlight w:val="none"/>
        </w:rPr>
      </w:pPr>
    </w:p>
    <w:p w14:paraId="3FA830A1">
      <w:pPr>
        <w:spacing w:line="246" w:lineRule="auto"/>
        <w:rPr>
          <w:rFonts w:ascii="Arial"/>
          <w:sz w:val="21"/>
          <w:highlight w:val="none"/>
        </w:rPr>
      </w:pPr>
    </w:p>
    <w:p w14:paraId="091A7E57">
      <w:pPr>
        <w:spacing w:line="246" w:lineRule="auto"/>
        <w:rPr>
          <w:rFonts w:ascii="Arial"/>
          <w:sz w:val="21"/>
          <w:highlight w:val="none"/>
        </w:rPr>
      </w:pPr>
    </w:p>
    <w:p w14:paraId="3F3C1A3A">
      <w:pPr>
        <w:spacing w:line="247" w:lineRule="auto"/>
        <w:rPr>
          <w:rFonts w:ascii="Arial"/>
          <w:sz w:val="21"/>
          <w:highlight w:val="none"/>
        </w:rPr>
      </w:pPr>
    </w:p>
    <w:p w14:paraId="0821C065">
      <w:pPr>
        <w:rPr>
          <w:rFonts w:ascii="Arial"/>
          <w:sz w:val="21"/>
          <w:highlight w:val="none"/>
        </w:rPr>
      </w:pPr>
    </w:p>
    <w:p w14:paraId="50B26318">
      <w:pPr>
        <w:pStyle w:val="5"/>
        <w:rPr>
          <w:highlight w:val="none"/>
        </w:rPr>
      </w:pPr>
    </w:p>
    <w:p w14:paraId="18F9FF55">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hint="eastAsia" w:ascii="仿宋" w:hAnsi="仿宋" w:eastAsia="仿宋" w:cs="仿宋"/>
          <w:spacing w:val="8"/>
          <w:sz w:val="31"/>
          <w:szCs w:val="31"/>
          <w:highlight w:val="none"/>
          <w:lang w:val="en-US" w:eastAsia="zh-CN"/>
          <w14:textOutline w14:w="5793" w14:cap="sq" w14:cmpd="sng">
            <w14:solidFill>
              <w14:srgbClr w14:val="000000"/>
            </w14:solidFill>
            <w14:prstDash w14:val="solid"/>
            <w14:bevel/>
          </w14:textOutline>
        </w:rPr>
        <w:t>项目</w:t>
      </w:r>
      <w:r>
        <w:rPr>
          <w:rFonts w:ascii="仿宋" w:hAnsi="仿宋" w:eastAsia="仿宋" w:cs="仿宋"/>
          <w:spacing w:val="8"/>
          <w:sz w:val="31"/>
          <w:szCs w:val="31"/>
          <w:highlight w:val="none"/>
          <w14:textOutline w14:w="5793" w14:cap="sq" w14:cmpd="sng">
            <w14:solidFill>
              <w14:srgbClr w14:val="000000"/>
            </w14:solidFill>
            <w14:prstDash w14:val="solid"/>
            <w14:bevel/>
          </w14:textOutline>
        </w:rPr>
        <w:t>编号：</w:t>
      </w:r>
    </w:p>
    <w:p w14:paraId="26C0874F">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项目名称：</w:t>
      </w:r>
    </w:p>
    <w:p w14:paraId="513F51E4">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采购人名称：</w:t>
      </w:r>
    </w:p>
    <w:p w14:paraId="3319ED98">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供应商名称（盖公章）：</w:t>
      </w:r>
    </w:p>
    <w:p w14:paraId="378495D2">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法定代表人或其授权代表签字（或盖章）</w:t>
      </w:r>
    </w:p>
    <w:p w14:paraId="3B9207FA">
      <w:pPr>
        <w:spacing w:before="91" w:line="223" w:lineRule="auto"/>
        <w:jc w:val="both"/>
        <w:rPr>
          <w:rFonts w:ascii="仿宋" w:hAnsi="仿宋" w:eastAsia="仿宋" w:cs="仿宋"/>
          <w:spacing w:val="-18"/>
          <w:sz w:val="28"/>
          <w:szCs w:val="28"/>
          <w:highlight w:val="none"/>
        </w:rPr>
      </w:pPr>
    </w:p>
    <w:p w14:paraId="467F0D22">
      <w:pPr>
        <w:spacing w:before="91" w:line="223" w:lineRule="auto"/>
        <w:jc w:val="both"/>
        <w:rPr>
          <w:rFonts w:ascii="仿宋" w:hAnsi="仿宋" w:eastAsia="仿宋" w:cs="仿宋"/>
          <w:spacing w:val="-18"/>
          <w:sz w:val="28"/>
          <w:szCs w:val="28"/>
          <w:highlight w:val="none"/>
        </w:rPr>
      </w:pPr>
    </w:p>
    <w:p w14:paraId="042A4A27">
      <w:pPr>
        <w:spacing w:before="91" w:line="223" w:lineRule="auto"/>
        <w:jc w:val="center"/>
        <w:rPr>
          <w:rFonts w:ascii="仿宋" w:hAnsi="仿宋" w:eastAsia="仿宋" w:cs="仿宋"/>
          <w:spacing w:val="-18"/>
          <w:sz w:val="28"/>
          <w:szCs w:val="28"/>
          <w:highlight w:val="none"/>
        </w:rPr>
      </w:pPr>
    </w:p>
    <w:p w14:paraId="75028026">
      <w:pPr>
        <w:spacing w:before="91" w:line="223" w:lineRule="auto"/>
        <w:jc w:val="center"/>
        <w:rPr>
          <w:rFonts w:ascii="仿宋" w:hAnsi="仿宋" w:eastAsia="仿宋" w:cs="仿宋"/>
          <w:sz w:val="28"/>
          <w:szCs w:val="28"/>
          <w:highlight w:val="none"/>
        </w:rPr>
        <w:sectPr>
          <w:footerReference r:id="rId13" w:type="default"/>
          <w:pgSz w:w="11910" w:h="16850"/>
          <w:pgMar w:top="1440" w:right="1800" w:bottom="1440" w:left="1800" w:header="0" w:footer="719" w:gutter="0"/>
          <w:pgNumType w:fmt="decimal"/>
          <w:cols w:space="720" w:num="1"/>
        </w:sectPr>
      </w:pPr>
      <w:r>
        <w:rPr>
          <w:rFonts w:ascii="仿宋" w:hAnsi="仿宋" w:eastAsia="仿宋" w:cs="仿宋"/>
          <w:spacing w:val="-18"/>
          <w:sz w:val="28"/>
          <w:szCs w:val="28"/>
          <w:highlight w:val="none"/>
        </w:rPr>
        <w:t>年</w:t>
      </w:r>
      <w:r>
        <w:rPr>
          <w:rFonts w:ascii="仿宋" w:hAnsi="仿宋" w:eastAsia="仿宋" w:cs="仿宋"/>
          <w:spacing w:val="10"/>
          <w:sz w:val="28"/>
          <w:szCs w:val="28"/>
          <w:highlight w:val="none"/>
        </w:rPr>
        <w:t xml:space="preserve">   </w:t>
      </w:r>
      <w:r>
        <w:rPr>
          <w:rFonts w:ascii="仿宋" w:hAnsi="仿宋" w:eastAsia="仿宋" w:cs="仿宋"/>
          <w:spacing w:val="-18"/>
          <w:sz w:val="28"/>
          <w:szCs w:val="28"/>
          <w:highlight w:val="none"/>
        </w:rPr>
        <w:t>月</w:t>
      </w:r>
      <w:r>
        <w:rPr>
          <w:rFonts w:ascii="仿宋" w:hAnsi="仿宋" w:eastAsia="仿宋" w:cs="仿宋"/>
          <w:spacing w:val="25"/>
          <w:sz w:val="28"/>
          <w:szCs w:val="28"/>
          <w:highlight w:val="none"/>
        </w:rPr>
        <w:t xml:space="preserve">   </w:t>
      </w:r>
      <w:r>
        <w:rPr>
          <w:rFonts w:ascii="仿宋" w:hAnsi="仿宋" w:eastAsia="仿宋" w:cs="仿宋"/>
          <w:spacing w:val="-18"/>
          <w:sz w:val="28"/>
          <w:szCs w:val="28"/>
          <w:highlight w:val="none"/>
        </w:rPr>
        <w:t>日</w:t>
      </w:r>
    </w:p>
    <w:p w14:paraId="30E62AF6">
      <w:pPr>
        <w:spacing w:line="246" w:lineRule="auto"/>
        <w:rPr>
          <w:rFonts w:ascii="Arial"/>
          <w:sz w:val="21"/>
          <w:highlight w:val="none"/>
        </w:rPr>
      </w:pPr>
    </w:p>
    <w:p w14:paraId="35A695EF">
      <w:pPr>
        <w:pStyle w:val="13"/>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目录</w:t>
      </w:r>
    </w:p>
    <w:p w14:paraId="09E1BAB4">
      <w:pPr>
        <w:spacing w:line="248" w:lineRule="auto"/>
        <w:jc w:val="both"/>
        <w:rPr>
          <w:rFonts w:hint="eastAsia" w:ascii="仿宋" w:hAnsi="仿宋" w:eastAsia="仿宋" w:cs="仿宋"/>
          <w:b/>
          <w:bCs/>
          <w:sz w:val="24"/>
          <w:szCs w:val="24"/>
          <w:highlight w:val="none"/>
          <w:lang w:val="en-US" w:eastAsia="zh-CN"/>
        </w:rPr>
      </w:pPr>
    </w:p>
    <w:p w14:paraId="2EB39F6B">
      <w:pPr>
        <w:spacing w:line="248" w:lineRule="auto"/>
        <w:jc w:val="both"/>
        <w:rPr>
          <w:rFonts w:hint="eastAsia" w:ascii="仿宋" w:hAnsi="仿宋" w:eastAsia="仿宋" w:cs="仿宋"/>
          <w:b/>
          <w:bCs/>
          <w:sz w:val="24"/>
          <w:szCs w:val="24"/>
          <w:highlight w:val="none"/>
          <w:lang w:val="en-US" w:eastAsia="zh-CN"/>
        </w:rPr>
      </w:pPr>
    </w:p>
    <w:p w14:paraId="2E382C5D">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一、投标函</w:t>
      </w:r>
    </w:p>
    <w:p w14:paraId="303BE7A1">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二、开标一览表</w:t>
      </w:r>
    </w:p>
    <w:p w14:paraId="18884043">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三、营业执照</w:t>
      </w:r>
    </w:p>
    <w:p w14:paraId="3DBFB64E">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四、其他证明材料</w:t>
      </w:r>
    </w:p>
    <w:p w14:paraId="23A159B1">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五、法定代表人身份证明</w:t>
      </w:r>
    </w:p>
    <w:p w14:paraId="005B4163">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六、法定代表人授权书</w:t>
      </w:r>
    </w:p>
    <w:p w14:paraId="40679B80">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七、保证金缴纳凭证</w:t>
      </w:r>
    </w:p>
    <w:p w14:paraId="38962D0D">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八、供应商简介</w:t>
      </w:r>
    </w:p>
    <w:p w14:paraId="40347820">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九、商务响应与偏离表</w:t>
      </w:r>
    </w:p>
    <w:p w14:paraId="39A24BC3">
      <w:pPr>
        <w:spacing w:line="248" w:lineRule="auto"/>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十、技术方案</w:t>
      </w:r>
    </w:p>
    <w:p w14:paraId="12521BD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1 信用中国截图</w:t>
      </w:r>
    </w:p>
    <w:p w14:paraId="0405398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default"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pPr>
      <w:bookmarkStart w:id="279" w:name="_Toc22215"/>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2</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中国采购网截图</w:t>
      </w:r>
      <w:bookmarkEnd w:id="279"/>
    </w:p>
    <w:p w14:paraId="37813CA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0" w:name="_Toc24116"/>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3</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供应商声明函（统一格式）</w:t>
      </w:r>
      <w:bookmarkEnd w:id="280"/>
    </w:p>
    <w:p w14:paraId="2035267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1" w:name="_Toc21827"/>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4</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虚假应标承担责任声明（统一格式）</w:t>
      </w:r>
      <w:bookmarkEnd w:id="281"/>
    </w:p>
    <w:p w14:paraId="480675C6">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2" w:name="_Toc4223"/>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5</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（格式自拟）</w:t>
      </w:r>
      <w:bookmarkEnd w:id="282"/>
    </w:p>
    <w:p w14:paraId="41E8BF5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3" w:name="_Toc25662"/>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供应商须知前附表要求的其他资格证明文件</w:t>
      </w:r>
      <w:bookmarkEnd w:id="283"/>
    </w:p>
    <w:p w14:paraId="24FF72D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7</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中小企业声明函（如是）</w:t>
      </w:r>
    </w:p>
    <w:p w14:paraId="70B4E084">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监狱企业声明函（如是）</w:t>
      </w:r>
    </w:p>
    <w:p w14:paraId="33D76DF8">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9</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残疾人福利性单位声明函（如是）</w:t>
      </w:r>
    </w:p>
    <w:p w14:paraId="3D76F571">
      <w:pPr>
        <w:spacing w:before="78" w:line="222" w:lineRule="auto"/>
        <w:ind w:left="40"/>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10 参加政府采购活动前3年内在经营活动中没有重大违法记录的承诺</w:t>
      </w:r>
    </w:p>
    <w:p w14:paraId="372745D4">
      <w:pPr>
        <w:spacing w:before="78" w:line="222" w:lineRule="auto"/>
        <w:ind w:left="40"/>
        <w:rPr>
          <w:rFonts w:hint="eastAsia"/>
          <w:highlight w:val="none"/>
        </w:rPr>
      </w:pP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（格式自拟）</w:t>
      </w:r>
    </w:p>
    <w:p w14:paraId="03BEF84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11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供应商认为有必要提供或</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招标</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文件中要求的其它技术、商务文件</w:t>
      </w:r>
      <w:r>
        <w:rPr>
          <w:rFonts w:hint="eastAsia" w:ascii="仿宋" w:hAnsi="仿宋" w:eastAsia="仿宋" w:cs="仿宋"/>
          <w:spacing w:val="0"/>
          <w:sz w:val="24"/>
          <w:szCs w:val="24"/>
          <w:highlight w:val="none"/>
          <w:lang w:eastAsia="zh-CN"/>
          <w14:textOutline w14:w="4358" w14:cap="sq" w14:cmpd="sng">
            <w14:solidFill>
              <w14:srgbClr w14:val="000000"/>
            </w14:solidFill>
            <w14:prstDash w14:val="solid"/>
            <w14:bevel/>
          </w14:textOutline>
        </w:rPr>
        <w:t>。</w:t>
      </w:r>
    </w:p>
    <w:p w14:paraId="64B3CCDD">
      <w:pPr>
        <w:bidi w:val="0"/>
        <w:ind w:firstLine="247" w:firstLineChars="0"/>
        <w:jc w:val="both"/>
        <w:rPr>
          <w:sz w:val="32"/>
          <w:szCs w:val="32"/>
          <w:highlight w:val="none"/>
        </w:rPr>
      </w:pPr>
    </w:p>
    <w:p w14:paraId="31A50014">
      <w:pPr>
        <w:pStyle w:val="13"/>
        <w:rPr>
          <w:rFonts w:hint="eastAsia"/>
          <w:highlight w:val="none"/>
          <w:lang w:val="en-US" w:eastAsia="zh-CN"/>
        </w:rPr>
      </w:pPr>
    </w:p>
    <w:p w14:paraId="410610DE">
      <w:pPr>
        <w:pStyle w:val="13"/>
        <w:rPr>
          <w:rFonts w:hint="eastAsia"/>
          <w:highlight w:val="none"/>
          <w:lang w:val="en-US" w:eastAsia="zh-CN"/>
        </w:rPr>
      </w:pPr>
    </w:p>
    <w:p w14:paraId="344F626D">
      <w:pPr>
        <w:pStyle w:val="13"/>
        <w:rPr>
          <w:rFonts w:hint="eastAsia"/>
          <w:highlight w:val="none"/>
          <w:lang w:val="en-US" w:eastAsia="zh-CN"/>
        </w:rPr>
      </w:pPr>
    </w:p>
    <w:p w14:paraId="157285B8">
      <w:pPr>
        <w:pStyle w:val="13"/>
        <w:numPr>
          <w:ilvl w:val="0"/>
          <w:numId w:val="0"/>
        </w:numPr>
        <w:ind w:leftChars="0"/>
        <w:rPr>
          <w:rFonts w:hint="default"/>
          <w:highlight w:val="none"/>
          <w:lang w:val="en-US" w:eastAsia="zh-CN"/>
        </w:rPr>
      </w:pPr>
    </w:p>
    <w:p w14:paraId="4749BDFB">
      <w:pPr>
        <w:pStyle w:val="13"/>
        <w:numPr>
          <w:ilvl w:val="0"/>
          <w:numId w:val="0"/>
        </w:numPr>
        <w:ind w:leftChars="0"/>
        <w:rPr>
          <w:rFonts w:hint="default"/>
          <w:highlight w:val="none"/>
          <w:lang w:val="en-US" w:eastAsia="zh-CN"/>
        </w:rPr>
      </w:pPr>
    </w:p>
    <w:p w14:paraId="6037C86D">
      <w:pPr>
        <w:pStyle w:val="13"/>
        <w:numPr>
          <w:ilvl w:val="0"/>
          <w:numId w:val="0"/>
        </w:numPr>
        <w:ind w:leftChars="0"/>
        <w:rPr>
          <w:rFonts w:hint="eastAsia"/>
          <w:highlight w:val="none"/>
          <w:lang w:val="en-US" w:eastAsia="zh-CN"/>
        </w:rPr>
      </w:pPr>
    </w:p>
    <w:p w14:paraId="2A7F0525">
      <w:pPr>
        <w:pStyle w:val="13"/>
        <w:numPr>
          <w:ilvl w:val="0"/>
          <w:numId w:val="0"/>
        </w:numPr>
        <w:rPr>
          <w:highlight w:val="none"/>
        </w:rPr>
      </w:pPr>
    </w:p>
    <w:p w14:paraId="68B73711">
      <w:pPr>
        <w:pStyle w:val="13"/>
        <w:jc w:val="both"/>
        <w:rPr>
          <w:rFonts w:hint="eastAsia" w:ascii="宋体" w:hAnsi="宋体" w:eastAsia="宋体" w:cs="宋体"/>
          <w:sz w:val="52"/>
          <w:szCs w:val="52"/>
          <w:highlight w:val="none"/>
          <w:lang w:val="en-US" w:eastAsia="zh-CN"/>
        </w:rPr>
      </w:pPr>
    </w:p>
    <w:p w14:paraId="64879BD6">
      <w:pPr>
        <w:pStyle w:val="13"/>
        <w:rPr>
          <w:rFonts w:ascii="Arial"/>
          <w:sz w:val="21"/>
          <w:highlight w:val="none"/>
        </w:rPr>
      </w:pPr>
    </w:p>
    <w:p w14:paraId="6EA2EA9D">
      <w:pPr>
        <w:spacing w:line="279" w:lineRule="auto"/>
        <w:rPr>
          <w:rFonts w:ascii="Arial"/>
          <w:sz w:val="21"/>
          <w:highlight w:val="none"/>
        </w:rPr>
      </w:pPr>
    </w:p>
    <w:p w14:paraId="06D7B70C">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一、投标函</w:t>
      </w:r>
    </w:p>
    <w:p w14:paraId="39E12B8C">
      <w:pPr>
        <w:spacing w:line="256" w:lineRule="auto"/>
        <w:rPr>
          <w:rFonts w:ascii="Arial"/>
          <w:sz w:val="21"/>
          <w:highlight w:val="none"/>
        </w:rPr>
      </w:pPr>
    </w:p>
    <w:p w14:paraId="1386031D">
      <w:pPr>
        <w:spacing w:before="78" w:line="222" w:lineRule="auto"/>
        <w:ind w:left="32"/>
        <w:rPr>
          <w:rFonts w:ascii="仿宋" w:hAnsi="仿宋" w:eastAsia="仿宋" w:cs="仿宋"/>
          <w:sz w:val="24"/>
          <w:szCs w:val="24"/>
          <w:highlight w:val="none"/>
        </w:rPr>
      </w:pPr>
      <w:r>
        <w:rPr>
          <w:rFonts w:ascii="仿宋" w:hAnsi="仿宋" w:eastAsia="仿宋" w:cs="仿宋"/>
          <w:spacing w:val="-2"/>
          <w:sz w:val="24"/>
          <w:szCs w:val="24"/>
          <w:highlight w:val="none"/>
        </w:rPr>
        <w:t>致：采购人/采购代理机构</w:t>
      </w:r>
    </w:p>
    <w:p w14:paraId="494F2EDA">
      <w:pPr>
        <w:spacing w:line="280" w:lineRule="auto"/>
        <w:rPr>
          <w:rFonts w:ascii="Arial"/>
          <w:sz w:val="21"/>
          <w:highlight w:val="none"/>
        </w:rPr>
      </w:pPr>
    </w:p>
    <w:p w14:paraId="75EDE4FD">
      <w:pPr>
        <w:spacing w:line="280" w:lineRule="auto"/>
        <w:rPr>
          <w:rFonts w:ascii="Arial"/>
          <w:sz w:val="21"/>
          <w:highlight w:val="none"/>
        </w:rPr>
      </w:pPr>
    </w:p>
    <w:p w14:paraId="10ACF9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在审阅了</w:t>
      </w:r>
      <w:r>
        <w:rPr>
          <w:rFonts w:ascii="仿宋" w:hAnsi="仿宋" w:eastAsia="仿宋" w:cs="仿宋"/>
          <w:spacing w:val="0"/>
          <w:sz w:val="24"/>
          <w:szCs w:val="24"/>
          <w:highlight w:val="none"/>
          <w:u w:val="single" w:color="auto"/>
        </w:rPr>
        <w:t xml:space="preserve">  （项目名称）    </w:t>
      </w:r>
      <w:r>
        <w:rPr>
          <w:rFonts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w:t>
      </w:r>
      <w:r>
        <w:rPr>
          <w:rFonts w:ascii="仿宋" w:hAnsi="仿宋" w:eastAsia="仿宋" w:cs="仿宋"/>
          <w:spacing w:val="0"/>
          <w:sz w:val="24"/>
          <w:szCs w:val="24"/>
          <w:highlight w:val="none"/>
          <w:u w:val="single" w:color="auto"/>
        </w:rPr>
        <w:t>（项目编号：     )</w:t>
      </w:r>
      <w:r>
        <w:rPr>
          <w:rFonts w:ascii="仿宋" w:hAnsi="仿宋" w:eastAsia="仿宋" w:cs="仿宋"/>
          <w:spacing w:val="0"/>
          <w:sz w:val="24"/>
          <w:szCs w:val="24"/>
          <w:highlight w:val="none"/>
        </w:rPr>
        <w:t xml:space="preserve"> (包括确已收到的补充修改文件)我方下述签字人将按照</w:t>
      </w:r>
      <w:r>
        <w:rPr>
          <w:rFonts w:hint="eastAsia" w:ascii="仿宋" w:hAnsi="仿宋" w:eastAsia="仿宋" w:cs="仿宋"/>
          <w:spacing w:val="0"/>
          <w:sz w:val="24"/>
          <w:szCs w:val="24"/>
          <w:highlight w:val="none"/>
          <w:lang w:eastAsia="zh-CN"/>
        </w:rPr>
        <w:t>公开招标</w:t>
      </w:r>
      <w:r>
        <w:rPr>
          <w:rFonts w:ascii="仿宋" w:hAnsi="仿宋" w:eastAsia="仿宋" w:cs="仿宋"/>
          <w:spacing w:val="0"/>
          <w:sz w:val="24"/>
          <w:szCs w:val="24"/>
          <w:highlight w:val="none"/>
        </w:rPr>
        <w:t>文件的规定提供的总价为</w:t>
      </w:r>
      <w:r>
        <w:rPr>
          <w:rFonts w:ascii="仿宋" w:hAnsi="仿宋" w:eastAsia="仿宋" w:cs="仿宋"/>
          <w:spacing w:val="0"/>
          <w:sz w:val="24"/>
          <w:szCs w:val="24"/>
          <w:highlight w:val="none"/>
          <w:u w:val="single" w:color="auto"/>
        </w:rPr>
        <w:t xml:space="preserve">小写：    </w:t>
      </w:r>
      <w:r>
        <w:rPr>
          <w:rFonts w:hint="eastAsia" w:ascii="仿宋" w:hAnsi="仿宋" w:eastAsia="仿宋" w:cs="仿宋"/>
          <w:spacing w:val="0"/>
          <w:sz w:val="24"/>
          <w:szCs w:val="24"/>
          <w:highlight w:val="none"/>
          <w:u w:val="single" w:color="auto"/>
          <w:lang w:val="en-US" w:eastAsia="zh-CN"/>
        </w:rPr>
        <w:t xml:space="preserve">            </w:t>
      </w:r>
      <w:r>
        <w:rPr>
          <w:rFonts w:ascii="仿宋" w:hAnsi="仿宋" w:eastAsia="仿宋" w:cs="仿宋"/>
          <w:spacing w:val="0"/>
          <w:sz w:val="24"/>
          <w:szCs w:val="24"/>
          <w:highlight w:val="none"/>
          <w:u w:val="single" w:color="auto"/>
        </w:rPr>
        <w:t>大写： （用文字和数字表示的总价）</w:t>
      </w:r>
      <w:r>
        <w:rPr>
          <w:rFonts w:ascii="仿宋" w:hAnsi="仿宋" w:eastAsia="仿宋" w:cs="仿宋"/>
          <w:spacing w:val="0"/>
          <w:sz w:val="24"/>
          <w:szCs w:val="24"/>
          <w:highlight w:val="none"/>
        </w:rPr>
        <w:t>的货物和服务。</w:t>
      </w:r>
    </w:p>
    <w:p w14:paraId="2831C5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并作出如下承诺：</w:t>
      </w:r>
    </w:p>
    <w:p w14:paraId="19958C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1、如果我们被确定为成交供应商，我们将按照</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后双方确认的合同条款的要求执行。</w:t>
      </w:r>
    </w:p>
    <w:p w14:paraId="184ED92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2、我方保证忠实地执行双方所签的合同，并承担合同规定的责任和义务。</w:t>
      </w:r>
    </w:p>
    <w:p w14:paraId="260D6F9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3、我方愿意向贵方提供任何与此报价有关的数据、情况和技术资料。</w:t>
      </w:r>
    </w:p>
    <w:p w14:paraId="615333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4、我方提交的响应文件及报价自提交日期起 90 天有效，并对我方具有约束力</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 xml:space="preserve"> </w:t>
      </w:r>
    </w:p>
    <w:p w14:paraId="78D5FA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5、在正式合同准备好和签字前，本报价函及贵方的书面成交结果通知书将构成约束我们双方的合同内容。</w:t>
      </w:r>
    </w:p>
    <w:p w14:paraId="65FC48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ascii="仿宋" w:hAnsi="仿宋" w:eastAsia="仿宋" w:cs="仿宋"/>
          <w:spacing w:val="0"/>
          <w:sz w:val="24"/>
          <w:szCs w:val="24"/>
          <w:highlight w:val="none"/>
        </w:rPr>
        <w:t>、我方已详细审查全部</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文件，包括所有补充通知（如果有的话）。我们完全理解并同意放弃对这方面有不明、误解和质疑的权力。</w:t>
      </w:r>
    </w:p>
    <w:p w14:paraId="5E8FC3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369CEE1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41B0EE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07DCC1D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51200B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w:t>
      </w:r>
      <w:r>
        <w:rPr>
          <w:rFonts w:ascii="仿宋" w:hAnsi="仿宋" w:eastAsia="仿宋" w:cs="仿宋"/>
          <w:spacing w:val="0"/>
          <w:sz w:val="24"/>
          <w:szCs w:val="24"/>
          <w:highlight w:val="none"/>
          <w:u w:val="single" w:color="auto"/>
        </w:rPr>
        <w:t xml:space="preserve">               （公章）</w:t>
      </w:r>
    </w:p>
    <w:p w14:paraId="78D158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Arial"/>
          <w:spacing w:val="0"/>
          <w:sz w:val="24"/>
          <w:szCs w:val="24"/>
          <w:highlight w:val="none"/>
        </w:rPr>
      </w:pPr>
      <w:r>
        <w:rPr>
          <w:rFonts w:ascii="仿宋" w:hAnsi="仿宋" w:eastAsia="仿宋" w:cs="仿宋"/>
          <w:spacing w:val="0"/>
          <w:sz w:val="24"/>
          <w:szCs w:val="24"/>
          <w:highlight w:val="none"/>
        </w:rPr>
        <w:t>法定代表人或其授权代理人：</w:t>
      </w:r>
      <w:r>
        <w:rPr>
          <w:rFonts w:ascii="仿宋" w:hAnsi="仿宋" w:eastAsia="仿宋" w:cs="仿宋"/>
          <w:spacing w:val="0"/>
          <w:sz w:val="24"/>
          <w:szCs w:val="24"/>
          <w:highlight w:val="none"/>
          <w:u w:val="single" w:color="auto"/>
        </w:rPr>
        <w:t xml:space="preserve">     （签字或盖章）</w:t>
      </w:r>
    </w:p>
    <w:p w14:paraId="41C109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14"/>
          <w:sz w:val="24"/>
          <w:szCs w:val="24"/>
          <w:highlight w:val="none"/>
        </w:rPr>
      </w:pPr>
      <w:r>
        <w:rPr>
          <w:rFonts w:ascii="仿宋" w:hAnsi="仿宋" w:eastAsia="仿宋" w:cs="仿宋"/>
          <w:spacing w:val="0"/>
          <w:sz w:val="24"/>
          <w:szCs w:val="24"/>
          <w:highlight w:val="none"/>
        </w:rPr>
        <w:t>日期：     年     月   日</w:t>
      </w:r>
    </w:p>
    <w:p w14:paraId="0D9B6DCB">
      <w:pPr>
        <w:rPr>
          <w:rFonts w:ascii="仿宋" w:hAnsi="仿宋" w:eastAsia="仿宋" w:cs="仿宋"/>
          <w:spacing w:val="-14"/>
          <w:sz w:val="24"/>
          <w:szCs w:val="24"/>
          <w:highlight w:val="none"/>
        </w:rPr>
      </w:pPr>
      <w:r>
        <w:rPr>
          <w:rFonts w:ascii="仿宋" w:hAnsi="仿宋" w:eastAsia="仿宋" w:cs="仿宋"/>
          <w:spacing w:val="-14"/>
          <w:sz w:val="24"/>
          <w:szCs w:val="24"/>
          <w:highlight w:val="none"/>
        </w:rPr>
        <w:br w:type="page"/>
      </w:r>
    </w:p>
    <w:p w14:paraId="2E71D225">
      <w:pPr>
        <w:spacing w:line="281" w:lineRule="auto"/>
        <w:rPr>
          <w:rFonts w:ascii="Arial"/>
          <w:sz w:val="21"/>
          <w:highlight w:val="none"/>
        </w:rPr>
      </w:pPr>
    </w:p>
    <w:p w14:paraId="5C58826F">
      <w:pPr>
        <w:spacing w:line="248" w:lineRule="auto"/>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二、开标一览表</w:t>
      </w:r>
    </w:p>
    <w:p w14:paraId="4F83545F">
      <w:pPr>
        <w:spacing w:line="165" w:lineRule="exact"/>
        <w:rPr>
          <w:highlight w:val="none"/>
        </w:rPr>
      </w:pPr>
    </w:p>
    <w:p w14:paraId="05778EB2">
      <w:pPr>
        <w:pStyle w:val="13"/>
        <w:rPr>
          <w:highlight w:val="none"/>
        </w:rPr>
      </w:pPr>
    </w:p>
    <w:tbl>
      <w:tblPr>
        <w:tblStyle w:val="20"/>
        <w:tblW w:w="8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2879"/>
        <w:gridCol w:w="1785"/>
        <w:gridCol w:w="2982"/>
      </w:tblGrid>
      <w:tr w14:paraId="076AD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664" w:type="dxa"/>
            <w:vAlign w:val="center"/>
          </w:tcPr>
          <w:p w14:paraId="165712F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序号</w:t>
            </w:r>
          </w:p>
        </w:tc>
        <w:tc>
          <w:tcPr>
            <w:tcW w:w="2879" w:type="dxa"/>
            <w:vAlign w:val="center"/>
          </w:tcPr>
          <w:p w14:paraId="4ED9C4F1">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u w:val="single" w:color="auto"/>
              </w:rPr>
              <w:t>（项目名称）</w:t>
            </w:r>
          </w:p>
        </w:tc>
        <w:tc>
          <w:tcPr>
            <w:tcW w:w="4767" w:type="dxa"/>
            <w:gridSpan w:val="2"/>
            <w:vAlign w:val="center"/>
          </w:tcPr>
          <w:p w14:paraId="38EEBCB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2B17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664" w:type="dxa"/>
            <w:vAlign w:val="center"/>
          </w:tcPr>
          <w:p w14:paraId="79882E55">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w:t>
            </w:r>
          </w:p>
        </w:tc>
        <w:tc>
          <w:tcPr>
            <w:tcW w:w="2879" w:type="dxa"/>
            <w:vAlign w:val="center"/>
          </w:tcPr>
          <w:p w14:paraId="6A4F8B2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投标总</w:t>
            </w:r>
            <w:r>
              <w:rPr>
                <w:rFonts w:hint="eastAsia" w:ascii="仿宋" w:hAnsi="仿宋" w:eastAsia="仿宋" w:cs="仿宋"/>
                <w:spacing w:val="0"/>
                <w:sz w:val="24"/>
                <w:szCs w:val="24"/>
                <w:highlight w:val="none"/>
                <w:lang w:val="en-US" w:eastAsia="zh-CN"/>
              </w:rPr>
              <w:t>报</w:t>
            </w:r>
            <w:r>
              <w:rPr>
                <w:rFonts w:ascii="仿宋" w:hAnsi="仿宋" w:eastAsia="仿宋" w:cs="仿宋"/>
                <w:spacing w:val="0"/>
                <w:sz w:val="24"/>
                <w:szCs w:val="24"/>
                <w:highlight w:val="none"/>
              </w:rPr>
              <w:t>价</w:t>
            </w:r>
          </w:p>
        </w:tc>
        <w:tc>
          <w:tcPr>
            <w:tcW w:w="1785" w:type="dxa"/>
            <w:tcBorders>
              <w:right w:val="nil"/>
            </w:tcBorders>
            <w:vAlign w:val="center"/>
          </w:tcPr>
          <w:p w14:paraId="7F6D34F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小写：</w:t>
            </w:r>
          </w:p>
        </w:tc>
        <w:tc>
          <w:tcPr>
            <w:tcW w:w="2982" w:type="dxa"/>
            <w:tcBorders>
              <w:left w:val="nil"/>
            </w:tcBorders>
            <w:vAlign w:val="center"/>
          </w:tcPr>
          <w:p w14:paraId="7FC2ED71">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(元) 大写：</w:t>
            </w:r>
          </w:p>
        </w:tc>
      </w:tr>
      <w:tr w14:paraId="7ACD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64" w:type="dxa"/>
            <w:vAlign w:val="center"/>
          </w:tcPr>
          <w:p w14:paraId="6632CBE9">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ascii="仿宋" w:hAnsi="仿宋" w:eastAsia="仿宋" w:cs="仿宋"/>
                <w:spacing w:val="0"/>
                <w:sz w:val="24"/>
                <w:szCs w:val="24"/>
                <w:highlight w:val="none"/>
              </w:rPr>
            </w:pPr>
          </w:p>
          <w:p w14:paraId="5A812C65">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w:t>
            </w:r>
          </w:p>
        </w:tc>
        <w:tc>
          <w:tcPr>
            <w:tcW w:w="2879" w:type="dxa"/>
            <w:vAlign w:val="center"/>
          </w:tcPr>
          <w:p w14:paraId="56163619">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spacing w:val="0"/>
                <w:sz w:val="24"/>
                <w:szCs w:val="24"/>
                <w:highlight w:val="none"/>
                <w:lang w:val="en-US" w:eastAsia="zh-CN"/>
              </w:rPr>
            </w:pPr>
          </w:p>
          <w:p w14:paraId="77CF3CDB">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采购需求</w:t>
            </w:r>
          </w:p>
        </w:tc>
        <w:tc>
          <w:tcPr>
            <w:tcW w:w="4767" w:type="dxa"/>
            <w:gridSpan w:val="2"/>
            <w:vAlign w:val="center"/>
          </w:tcPr>
          <w:p w14:paraId="6388F88C">
            <w:pPr>
              <w:keepNext w:val="0"/>
              <w:keepLines w:val="0"/>
              <w:pageBreakBefore w:val="0"/>
              <w:widowControl/>
              <w:kinsoku w:val="0"/>
              <w:wordWrap/>
              <w:overflowPunct/>
              <w:topLinePunct w:val="0"/>
              <w:autoSpaceDE w:val="0"/>
              <w:autoSpaceDN w:val="0"/>
              <w:bidi w:val="0"/>
              <w:adjustRightInd w:val="0"/>
              <w:snapToGrid w:val="0"/>
              <w:spacing w:line="480" w:lineRule="auto"/>
              <w:ind w:right="0"/>
              <w:jc w:val="both"/>
              <w:textAlignment w:val="baseline"/>
              <w:rPr>
                <w:rFonts w:ascii="仿宋" w:hAnsi="仿宋" w:eastAsia="仿宋" w:cs="仿宋"/>
                <w:spacing w:val="0"/>
                <w:sz w:val="24"/>
                <w:szCs w:val="24"/>
                <w:highlight w:val="none"/>
              </w:rPr>
            </w:pPr>
          </w:p>
        </w:tc>
      </w:tr>
      <w:tr w14:paraId="3B69A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64" w:type="dxa"/>
            <w:vAlign w:val="center"/>
          </w:tcPr>
          <w:p w14:paraId="4737D8B4">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w:t>
            </w:r>
          </w:p>
        </w:tc>
        <w:tc>
          <w:tcPr>
            <w:tcW w:w="2879" w:type="dxa"/>
            <w:vAlign w:val="center"/>
          </w:tcPr>
          <w:p w14:paraId="04A501F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服务</w:t>
            </w:r>
            <w:r>
              <w:rPr>
                <w:rFonts w:ascii="仿宋" w:hAnsi="仿宋" w:eastAsia="仿宋" w:cs="仿宋"/>
                <w:spacing w:val="0"/>
                <w:sz w:val="24"/>
                <w:szCs w:val="24"/>
                <w:highlight w:val="none"/>
              </w:rPr>
              <w:t>期限</w:t>
            </w:r>
          </w:p>
        </w:tc>
        <w:tc>
          <w:tcPr>
            <w:tcW w:w="4767" w:type="dxa"/>
            <w:gridSpan w:val="2"/>
            <w:vAlign w:val="center"/>
          </w:tcPr>
          <w:p w14:paraId="327E6E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2265D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64" w:type="dxa"/>
            <w:vAlign w:val="center"/>
          </w:tcPr>
          <w:p w14:paraId="4D3E65CB">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w:t>
            </w:r>
          </w:p>
        </w:tc>
        <w:tc>
          <w:tcPr>
            <w:tcW w:w="2879" w:type="dxa"/>
            <w:vAlign w:val="center"/>
          </w:tcPr>
          <w:p w14:paraId="60161570">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lang w:val="en-US" w:eastAsia="zh-CN"/>
              </w:rPr>
              <w:t>服务质量标准</w:t>
            </w:r>
          </w:p>
        </w:tc>
        <w:tc>
          <w:tcPr>
            <w:tcW w:w="4767" w:type="dxa"/>
            <w:gridSpan w:val="2"/>
            <w:vAlign w:val="center"/>
          </w:tcPr>
          <w:p w14:paraId="098B7C1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0E17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8310" w:type="dxa"/>
            <w:gridSpan w:val="4"/>
            <w:vAlign w:val="top"/>
          </w:tcPr>
          <w:p w14:paraId="02C7F13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left"/>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备注：</w:t>
            </w:r>
          </w:p>
        </w:tc>
      </w:tr>
    </w:tbl>
    <w:p w14:paraId="7F567ACB">
      <w:pPr>
        <w:spacing w:line="242" w:lineRule="auto"/>
        <w:rPr>
          <w:rFonts w:ascii="Arial"/>
          <w:sz w:val="21"/>
          <w:highlight w:val="none"/>
        </w:rPr>
      </w:pPr>
    </w:p>
    <w:p w14:paraId="03FFD13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备注：投标单位按要求填写此表，自主报价；</w:t>
      </w:r>
    </w:p>
    <w:p w14:paraId="3DFB5B7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1、上述报价为完成本次采购需求范围内所有工作的全部费用；</w:t>
      </w:r>
    </w:p>
    <w:p w14:paraId="1CC39F31">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right="0" w:firstLine="0" w:firstLineChars="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2、投标总报价不得高于最高限价，否则将否决其投标，按无效投标处理。3</w:t>
      </w:r>
      <w:r>
        <w:rPr>
          <w:rFonts w:ascii="仿宋" w:hAnsi="仿宋" w:eastAsia="仿宋" w:cs="仿宋"/>
          <w:spacing w:val="0"/>
          <w:sz w:val="24"/>
          <w:szCs w:val="24"/>
          <w:highlight w:val="none"/>
        </w:rPr>
        <w:t>、报价一经涂改，应在涂改处加盖单位公章或者由法定代表人或授权委托人签字或盖章，否则其投标作无效标处理。</w:t>
      </w:r>
    </w:p>
    <w:p w14:paraId="5DDC5D8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p>
    <w:p w14:paraId="3ED3435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供应商名称  (盖章) ：</w:t>
      </w:r>
    </w:p>
    <w:p w14:paraId="54C18F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法定代表人或委托代理人 (签字或盖章) ：</w:t>
      </w:r>
    </w:p>
    <w:p w14:paraId="22E7A2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日期：     年     月   日</w:t>
      </w:r>
    </w:p>
    <w:p w14:paraId="6A38D125">
      <w:pPr>
        <w:spacing w:before="78" w:line="222" w:lineRule="auto"/>
        <w:outlineLvl w:val="0"/>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14E88B91">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0583D108">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0A384C7C">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36029DE2">
      <w:pPr>
        <w:spacing w:before="78" w:line="222" w:lineRule="auto"/>
        <w:outlineLvl w:val="0"/>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6CDAB46D">
      <w:pPr>
        <w:spacing w:line="241" w:lineRule="auto"/>
        <w:rPr>
          <w:rFonts w:ascii="Arial"/>
          <w:sz w:val="21"/>
          <w:highlight w:val="none"/>
        </w:rPr>
      </w:pPr>
    </w:p>
    <w:p w14:paraId="31DD2CC6">
      <w:pPr>
        <w:spacing w:line="241" w:lineRule="auto"/>
        <w:rPr>
          <w:rFonts w:ascii="Arial"/>
          <w:sz w:val="21"/>
          <w:highlight w:val="none"/>
        </w:rPr>
      </w:pPr>
    </w:p>
    <w:p w14:paraId="6D0D4540">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078C95E1">
      <w:pPr>
        <w:spacing w:line="248" w:lineRule="auto"/>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三、营业执照</w:t>
      </w:r>
    </w:p>
    <w:p w14:paraId="57C4F51A">
      <w:pPr>
        <w:spacing w:before="78" w:line="221" w:lineRule="auto"/>
        <w:jc w:val="both"/>
        <w:rPr>
          <w:rFonts w:ascii="仿宋" w:hAnsi="仿宋" w:eastAsia="仿宋" w:cs="仿宋"/>
          <w:spacing w:val="-2"/>
          <w:sz w:val="24"/>
          <w:szCs w:val="24"/>
          <w:highlight w:val="none"/>
        </w:rPr>
      </w:pPr>
    </w:p>
    <w:p w14:paraId="0D7D52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说明：1.提供有效的营业执照</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资质证书</w:t>
      </w:r>
      <w:r>
        <w:rPr>
          <w:rFonts w:ascii="仿宋" w:hAnsi="仿宋" w:eastAsia="仿宋" w:cs="仿宋"/>
          <w:spacing w:val="0"/>
          <w:sz w:val="24"/>
          <w:szCs w:val="24"/>
          <w:highlight w:val="none"/>
        </w:rPr>
        <w:t>等证明文件复印件，复印件上应加盖本单位公章</w:t>
      </w:r>
      <w:r>
        <w:rPr>
          <w:rFonts w:hint="eastAsia" w:ascii="仿宋" w:hAnsi="仿宋" w:eastAsia="仿宋" w:cs="仿宋"/>
          <w:spacing w:val="0"/>
          <w:sz w:val="24"/>
          <w:szCs w:val="24"/>
          <w:highlight w:val="none"/>
          <w:lang w:eastAsia="zh-CN"/>
        </w:rPr>
        <w:t>。</w:t>
      </w:r>
    </w:p>
    <w:p w14:paraId="6F5168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6F9D79A4">
      <w:pPr>
        <w:pStyle w:val="5"/>
        <w:rPr>
          <w:rFonts w:ascii="仿宋" w:hAnsi="仿宋" w:eastAsia="仿宋" w:cs="仿宋"/>
          <w:spacing w:val="0"/>
          <w:sz w:val="24"/>
          <w:szCs w:val="24"/>
          <w:highlight w:val="none"/>
        </w:rPr>
      </w:pPr>
    </w:p>
    <w:p w14:paraId="65B7338A">
      <w:pPr>
        <w:pStyle w:val="5"/>
        <w:rPr>
          <w:rFonts w:ascii="仿宋" w:hAnsi="仿宋" w:eastAsia="仿宋" w:cs="仿宋"/>
          <w:spacing w:val="0"/>
          <w:sz w:val="24"/>
          <w:szCs w:val="24"/>
          <w:highlight w:val="none"/>
        </w:rPr>
      </w:pPr>
    </w:p>
    <w:p w14:paraId="31FD3483">
      <w:pPr>
        <w:pStyle w:val="5"/>
        <w:rPr>
          <w:rFonts w:ascii="仿宋" w:hAnsi="仿宋" w:eastAsia="仿宋" w:cs="仿宋"/>
          <w:spacing w:val="0"/>
          <w:sz w:val="24"/>
          <w:szCs w:val="24"/>
          <w:highlight w:val="none"/>
        </w:rPr>
      </w:pPr>
    </w:p>
    <w:p w14:paraId="65C10BC5">
      <w:pPr>
        <w:pStyle w:val="5"/>
        <w:rPr>
          <w:rFonts w:ascii="仿宋" w:hAnsi="仿宋" w:eastAsia="仿宋" w:cs="仿宋"/>
          <w:spacing w:val="0"/>
          <w:sz w:val="24"/>
          <w:szCs w:val="24"/>
          <w:highlight w:val="none"/>
        </w:rPr>
      </w:pPr>
    </w:p>
    <w:p w14:paraId="38A18C72">
      <w:pPr>
        <w:pStyle w:val="5"/>
        <w:rPr>
          <w:rFonts w:ascii="仿宋" w:hAnsi="仿宋" w:eastAsia="仿宋" w:cs="仿宋"/>
          <w:spacing w:val="0"/>
          <w:sz w:val="24"/>
          <w:szCs w:val="24"/>
          <w:highlight w:val="none"/>
        </w:rPr>
      </w:pPr>
    </w:p>
    <w:p w14:paraId="35B0D900">
      <w:pPr>
        <w:pStyle w:val="5"/>
        <w:rPr>
          <w:rFonts w:ascii="仿宋" w:hAnsi="仿宋" w:eastAsia="仿宋" w:cs="仿宋"/>
          <w:spacing w:val="0"/>
          <w:sz w:val="24"/>
          <w:szCs w:val="24"/>
          <w:highlight w:val="none"/>
        </w:rPr>
      </w:pPr>
    </w:p>
    <w:p w14:paraId="6E5A3255">
      <w:pPr>
        <w:pStyle w:val="5"/>
        <w:rPr>
          <w:rFonts w:ascii="仿宋" w:hAnsi="仿宋" w:eastAsia="仿宋" w:cs="仿宋"/>
          <w:spacing w:val="0"/>
          <w:sz w:val="24"/>
          <w:szCs w:val="24"/>
          <w:highlight w:val="none"/>
        </w:rPr>
      </w:pPr>
    </w:p>
    <w:p w14:paraId="51ACB4F5">
      <w:pPr>
        <w:pStyle w:val="5"/>
        <w:rPr>
          <w:rFonts w:ascii="仿宋" w:hAnsi="仿宋" w:eastAsia="仿宋" w:cs="仿宋"/>
          <w:spacing w:val="0"/>
          <w:sz w:val="24"/>
          <w:szCs w:val="24"/>
          <w:highlight w:val="none"/>
        </w:rPr>
      </w:pPr>
    </w:p>
    <w:p w14:paraId="0EF82839">
      <w:pPr>
        <w:pStyle w:val="5"/>
        <w:rPr>
          <w:rFonts w:ascii="仿宋" w:hAnsi="仿宋" w:eastAsia="仿宋" w:cs="仿宋"/>
          <w:spacing w:val="0"/>
          <w:sz w:val="24"/>
          <w:szCs w:val="24"/>
          <w:highlight w:val="none"/>
        </w:rPr>
      </w:pPr>
    </w:p>
    <w:p w14:paraId="7D5FCAD6">
      <w:pPr>
        <w:pStyle w:val="5"/>
        <w:rPr>
          <w:rFonts w:ascii="仿宋" w:hAnsi="仿宋" w:eastAsia="仿宋" w:cs="仿宋"/>
          <w:spacing w:val="0"/>
          <w:sz w:val="24"/>
          <w:szCs w:val="24"/>
          <w:highlight w:val="none"/>
        </w:rPr>
      </w:pPr>
    </w:p>
    <w:p w14:paraId="00DB72D6">
      <w:pPr>
        <w:pStyle w:val="5"/>
        <w:numPr>
          <w:ilvl w:val="0"/>
          <w:numId w:val="0"/>
        </w:numPr>
        <w:ind w:left="317" w:left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四、其他证明材料</w:t>
      </w:r>
    </w:p>
    <w:p w14:paraId="14414BDC">
      <w:pPr>
        <w:pStyle w:val="5"/>
        <w:numPr>
          <w:ilvl w:val="0"/>
          <w:numId w:val="0"/>
        </w:numPr>
        <w:jc w:val="both"/>
        <w:rPr>
          <w:rFonts w:hint="default" w:ascii="仿宋" w:hAnsi="仿宋" w:eastAsia="仿宋" w:cs="仿宋"/>
          <w:b/>
          <w:bCs/>
          <w:sz w:val="32"/>
          <w:szCs w:val="32"/>
          <w:highlight w:val="none"/>
          <w:lang w:val="en-US" w:eastAsia="zh-CN"/>
        </w:rPr>
      </w:pPr>
    </w:p>
    <w:p w14:paraId="08B533D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4.1提供2024或2025年度经审计的财务报告或银行出具的资信证明(如提供银行资信证明的，须自采购公告发布之日起至首次提交投标响应文件截止时间内出具);</w:t>
      </w:r>
    </w:p>
    <w:p w14:paraId="22DCF02A">
      <w:pPr>
        <w:pStyle w:val="5"/>
        <w:numPr>
          <w:ilvl w:val="0"/>
          <w:numId w:val="0"/>
        </w:numPr>
        <w:jc w:val="both"/>
        <w:rPr>
          <w:rFonts w:hint="default" w:ascii="仿宋" w:hAnsi="仿宋" w:eastAsia="仿宋" w:cs="仿宋"/>
          <w:b/>
          <w:bCs/>
          <w:sz w:val="32"/>
          <w:szCs w:val="32"/>
          <w:highlight w:val="none"/>
          <w:lang w:val="en-US" w:eastAsia="zh-CN"/>
        </w:rPr>
      </w:pPr>
    </w:p>
    <w:p w14:paraId="3CECAD11">
      <w:pPr>
        <w:pStyle w:val="5"/>
        <w:numPr>
          <w:ilvl w:val="0"/>
          <w:numId w:val="0"/>
        </w:numPr>
        <w:jc w:val="both"/>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 xml:space="preserve">    4.2具有履行合同所必需的设备和专业技术能力:提供承诺函，格式自拟；</w:t>
      </w:r>
    </w:p>
    <w:p w14:paraId="0CC50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p>
    <w:p w14:paraId="62A9B27D">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4.3</w:t>
      </w:r>
      <w:r>
        <w:rPr>
          <w:rFonts w:hint="eastAsia" w:ascii="仿宋" w:hAnsi="仿宋" w:eastAsia="仿宋" w:cs="仿宋"/>
          <w:spacing w:val="0"/>
          <w:sz w:val="24"/>
          <w:szCs w:val="24"/>
          <w:highlight w:val="none"/>
          <w:lang w:val="en-US" w:eastAsia="en-US"/>
        </w:rPr>
        <w:t>提供投标人</w:t>
      </w:r>
      <w:r>
        <w:rPr>
          <w:rFonts w:hint="eastAsia" w:ascii="仿宋" w:hAnsi="仿宋" w:eastAsia="仿宋" w:cs="仿宋"/>
          <w:spacing w:val="0"/>
          <w:sz w:val="24"/>
          <w:szCs w:val="24"/>
          <w:highlight w:val="none"/>
          <w:lang w:val="en-US" w:eastAsia="zh-CN"/>
        </w:rPr>
        <w:t>截止开标前近半年</w:t>
      </w:r>
      <w:r>
        <w:rPr>
          <w:rFonts w:hint="eastAsia" w:ascii="仿宋" w:hAnsi="仿宋" w:eastAsia="仿宋" w:cs="仿宋"/>
          <w:spacing w:val="0"/>
          <w:sz w:val="24"/>
          <w:szCs w:val="24"/>
          <w:highlight w:val="none"/>
          <w:lang w:val="en-US" w:eastAsia="en-US"/>
        </w:rPr>
        <w:t>任意一个月依法纳税凭证原件或有电子专用章的完税证明:2</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lang w:val="en-US" w:eastAsia="en-US"/>
        </w:rPr>
        <w:t>提供投标人</w:t>
      </w:r>
      <w:r>
        <w:rPr>
          <w:rFonts w:hint="eastAsia" w:ascii="仿宋" w:hAnsi="仿宋" w:eastAsia="仿宋" w:cs="仿宋"/>
          <w:spacing w:val="0"/>
          <w:sz w:val="24"/>
          <w:szCs w:val="24"/>
          <w:highlight w:val="none"/>
          <w:lang w:val="en-US" w:eastAsia="zh-CN"/>
        </w:rPr>
        <w:t>截止开标前近半年</w:t>
      </w:r>
      <w:r>
        <w:rPr>
          <w:rFonts w:hint="eastAsia" w:ascii="仿宋" w:hAnsi="仿宋" w:eastAsia="仿宋" w:cs="仿宋"/>
          <w:spacing w:val="0"/>
          <w:sz w:val="24"/>
          <w:szCs w:val="24"/>
          <w:highlight w:val="none"/>
          <w:lang w:val="en-US" w:eastAsia="en-US"/>
        </w:rPr>
        <w:t>任意一个月依法缴纳社会保障资金证明。注:依法免税或不需要缴纳社会保障资金的供应商，应提供相应文件证明其依法免税或不需要缴纳社会保障资金</w:t>
      </w:r>
      <w:r>
        <w:rPr>
          <w:rFonts w:hint="eastAsia" w:ascii="仿宋" w:hAnsi="仿宋" w:eastAsia="仿宋" w:cs="仿宋"/>
          <w:spacing w:val="0"/>
          <w:sz w:val="24"/>
          <w:szCs w:val="24"/>
          <w:highlight w:val="none"/>
          <w:lang w:val="en-US" w:eastAsia="zh-CN"/>
        </w:rPr>
        <w:t>;</w:t>
      </w:r>
    </w:p>
    <w:p w14:paraId="66FD9E39">
      <w:pPr>
        <w:pStyle w:val="5"/>
        <w:numPr>
          <w:ilvl w:val="0"/>
          <w:numId w:val="0"/>
        </w:numPr>
        <w:jc w:val="both"/>
        <w:rPr>
          <w:rFonts w:hint="default" w:ascii="仿宋" w:hAnsi="仿宋" w:eastAsia="仿宋" w:cs="仿宋"/>
          <w:snapToGrid w:val="0"/>
          <w:color w:val="000000"/>
          <w:spacing w:val="0"/>
          <w:kern w:val="0"/>
          <w:sz w:val="24"/>
          <w:szCs w:val="24"/>
          <w:highlight w:val="none"/>
          <w:lang w:val="en-US" w:eastAsia="zh-CN" w:bidi="ar-SA"/>
        </w:rPr>
        <w:sectPr>
          <w:footerReference r:id="rId14" w:type="default"/>
          <w:pgSz w:w="11906" w:h="16839"/>
          <w:pgMar w:top="1440" w:right="1800" w:bottom="1440" w:left="1800" w:header="0" w:footer="1007" w:gutter="0"/>
          <w:pgNumType w:fmt="decimal"/>
          <w:cols w:space="720" w:num="1"/>
        </w:sectPr>
      </w:pPr>
    </w:p>
    <w:p w14:paraId="4200722D">
      <w:pPr>
        <w:spacing w:line="248" w:lineRule="auto"/>
        <w:rPr>
          <w:rFonts w:ascii="Arial"/>
          <w:sz w:val="21"/>
          <w:highlight w:val="none"/>
        </w:rPr>
      </w:pPr>
    </w:p>
    <w:p w14:paraId="30AF2BEC">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五、法定代表人身份证明</w:t>
      </w:r>
    </w:p>
    <w:p w14:paraId="3F4D09DE">
      <w:pPr>
        <w:spacing w:before="78" w:line="222" w:lineRule="auto"/>
        <w:jc w:val="center"/>
        <w:outlineLvl w:val="1"/>
        <w:rPr>
          <w:rFonts w:ascii="仿宋" w:hAnsi="仿宋" w:eastAsia="仿宋" w:cs="仿宋"/>
          <w:sz w:val="24"/>
          <w:szCs w:val="24"/>
          <w:highlight w:val="none"/>
        </w:rPr>
      </w:pPr>
    </w:p>
    <w:p w14:paraId="2173D9FA">
      <w:pPr>
        <w:spacing w:line="398" w:lineRule="auto"/>
        <w:rPr>
          <w:rFonts w:ascii="Arial"/>
          <w:sz w:val="21"/>
          <w:highlight w:val="none"/>
        </w:rPr>
      </w:pPr>
    </w:p>
    <w:p w14:paraId="13B116B5">
      <w:pPr>
        <w:spacing w:line="306" w:lineRule="auto"/>
        <w:rPr>
          <w:rFonts w:ascii="Arial"/>
          <w:sz w:val="21"/>
          <w:highlight w:val="none"/>
        </w:rPr>
      </w:pPr>
    </w:p>
    <w:p w14:paraId="29C5A9A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highlight w:val="none"/>
        </w:rPr>
      </w:pPr>
      <w:r>
        <w:rPr>
          <w:rFonts w:ascii="仿宋" w:hAnsi="仿宋" w:eastAsia="仿宋" w:cs="仿宋"/>
          <w:spacing w:val="-3"/>
          <w:sz w:val="24"/>
          <w:szCs w:val="24"/>
          <w:highlight w:val="none"/>
        </w:rPr>
        <w:t>投</w:t>
      </w:r>
      <w:r>
        <w:rPr>
          <w:rFonts w:ascii="仿宋" w:hAnsi="仿宋" w:eastAsia="仿宋" w:cs="仿宋"/>
          <w:spacing w:val="0"/>
          <w:sz w:val="24"/>
          <w:szCs w:val="24"/>
          <w:highlight w:val="none"/>
        </w:rPr>
        <w:t xml:space="preserve">标人名称：                           </w:t>
      </w:r>
    </w:p>
    <w:p w14:paraId="7162166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姓名：</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性别：</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年龄：</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职务：</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w:t>
      </w:r>
    </w:p>
    <w:p w14:paraId="35D001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 xml:space="preserve">系 </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（投标人名称）的法定代表人。</w:t>
      </w:r>
    </w:p>
    <w:p w14:paraId="55EFD0D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特此证明。</w:t>
      </w:r>
    </w:p>
    <w:p w14:paraId="6CDAD1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65BC53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3BEE37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附：法定代表人身份证复印件。</w:t>
      </w:r>
    </w:p>
    <w:p w14:paraId="1056F393">
      <w:pPr>
        <w:spacing w:line="144" w:lineRule="exact"/>
        <w:rPr>
          <w:highlight w:val="none"/>
        </w:rPr>
      </w:pPr>
    </w:p>
    <w:tbl>
      <w:tblPr>
        <w:tblStyle w:val="2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61C21C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3C7857A6">
            <w:pPr>
              <w:spacing w:line="281" w:lineRule="auto"/>
              <w:rPr>
                <w:rFonts w:ascii="Arial"/>
                <w:sz w:val="21"/>
                <w:highlight w:val="none"/>
              </w:rPr>
            </w:pPr>
          </w:p>
          <w:p w14:paraId="32B79DBC">
            <w:pPr>
              <w:spacing w:line="281" w:lineRule="auto"/>
              <w:rPr>
                <w:rFonts w:ascii="Arial"/>
                <w:sz w:val="21"/>
                <w:highlight w:val="none"/>
              </w:rPr>
            </w:pPr>
          </w:p>
          <w:p w14:paraId="5A0CFF3A">
            <w:pPr>
              <w:spacing w:line="281" w:lineRule="auto"/>
              <w:rPr>
                <w:rFonts w:ascii="Arial"/>
                <w:sz w:val="21"/>
                <w:highlight w:val="none"/>
              </w:rPr>
            </w:pPr>
          </w:p>
          <w:p w14:paraId="40108A52">
            <w:pPr>
              <w:spacing w:line="281" w:lineRule="auto"/>
              <w:rPr>
                <w:rFonts w:ascii="Arial"/>
                <w:sz w:val="21"/>
                <w:highlight w:val="none"/>
              </w:rPr>
            </w:pPr>
          </w:p>
          <w:p w14:paraId="474BDE6C">
            <w:pPr>
              <w:spacing w:line="282" w:lineRule="auto"/>
              <w:rPr>
                <w:rFonts w:ascii="Arial"/>
                <w:sz w:val="21"/>
                <w:highlight w:val="none"/>
              </w:rPr>
            </w:pPr>
          </w:p>
          <w:p w14:paraId="17AB1B3F">
            <w:pPr>
              <w:pStyle w:val="21"/>
              <w:spacing w:before="91" w:line="223" w:lineRule="auto"/>
              <w:ind w:left="2727"/>
              <w:rPr>
                <w:sz w:val="28"/>
                <w:szCs w:val="28"/>
                <w:highlight w:val="none"/>
              </w:rPr>
            </w:pPr>
            <w:r>
              <w:rPr>
                <w:spacing w:val="-6"/>
                <w:sz w:val="28"/>
                <w:szCs w:val="28"/>
                <w:highlight w:val="none"/>
              </w:rPr>
              <w:t>法定代表人身份证</w:t>
            </w:r>
            <w:r>
              <w:rPr>
                <w:rFonts w:hint="eastAsia"/>
                <w:spacing w:val="-6"/>
                <w:sz w:val="28"/>
                <w:szCs w:val="28"/>
                <w:highlight w:val="none"/>
                <w:lang w:val="en-US" w:eastAsia="zh-CN"/>
              </w:rPr>
              <w:t xml:space="preserve"> </w:t>
            </w:r>
            <w:r>
              <w:rPr>
                <w:spacing w:val="-6"/>
                <w:sz w:val="28"/>
                <w:szCs w:val="28"/>
                <w:highlight w:val="none"/>
              </w:rPr>
              <w:t>正反面</w:t>
            </w:r>
          </w:p>
        </w:tc>
      </w:tr>
    </w:tbl>
    <w:p w14:paraId="0C6F370A">
      <w:pPr>
        <w:spacing w:line="270" w:lineRule="auto"/>
        <w:rPr>
          <w:rFonts w:ascii="Arial"/>
          <w:sz w:val="21"/>
          <w:highlight w:val="none"/>
        </w:rPr>
      </w:pPr>
    </w:p>
    <w:p w14:paraId="1CB8F587">
      <w:pPr>
        <w:spacing w:line="270" w:lineRule="auto"/>
        <w:rPr>
          <w:rFonts w:ascii="Arial"/>
          <w:sz w:val="21"/>
          <w:highlight w:val="none"/>
        </w:rPr>
      </w:pPr>
    </w:p>
    <w:p w14:paraId="237C813B">
      <w:pPr>
        <w:spacing w:line="270" w:lineRule="auto"/>
        <w:rPr>
          <w:rFonts w:ascii="Arial"/>
          <w:sz w:val="21"/>
          <w:highlight w:val="none"/>
        </w:rPr>
      </w:pPr>
    </w:p>
    <w:p w14:paraId="1D8B62E7">
      <w:pPr>
        <w:spacing w:line="270" w:lineRule="auto"/>
        <w:rPr>
          <w:rFonts w:ascii="Arial"/>
          <w:sz w:val="21"/>
          <w:highlight w:val="none"/>
        </w:rPr>
      </w:pPr>
    </w:p>
    <w:p w14:paraId="0A6FF138">
      <w:pPr>
        <w:spacing w:line="270" w:lineRule="auto"/>
        <w:rPr>
          <w:rFonts w:ascii="Arial"/>
          <w:sz w:val="21"/>
          <w:highlight w:val="none"/>
        </w:rPr>
      </w:pPr>
    </w:p>
    <w:p w14:paraId="5B5344BC">
      <w:pPr>
        <w:spacing w:line="271" w:lineRule="auto"/>
        <w:rPr>
          <w:rFonts w:ascii="Arial"/>
          <w:sz w:val="21"/>
          <w:highlight w:val="none"/>
        </w:rPr>
      </w:pPr>
    </w:p>
    <w:p w14:paraId="4D7E987D">
      <w:pPr>
        <w:spacing w:line="271" w:lineRule="auto"/>
        <w:rPr>
          <w:rFonts w:ascii="Arial"/>
          <w:sz w:val="21"/>
          <w:highlight w:val="none"/>
        </w:rPr>
      </w:pPr>
    </w:p>
    <w:p w14:paraId="15FFCC08">
      <w:pPr>
        <w:spacing w:before="78" w:line="221" w:lineRule="auto"/>
        <w:jc w:val="right"/>
        <w:rPr>
          <w:rFonts w:ascii="仿宋" w:hAnsi="仿宋" w:eastAsia="仿宋" w:cs="仿宋"/>
          <w:sz w:val="24"/>
          <w:szCs w:val="24"/>
          <w:highlight w:val="none"/>
        </w:rPr>
      </w:pPr>
      <w:r>
        <w:rPr>
          <w:rFonts w:ascii="仿宋" w:hAnsi="仿宋" w:eastAsia="仿宋" w:cs="仿宋"/>
          <w:spacing w:val="2"/>
          <w:sz w:val="24"/>
          <w:szCs w:val="24"/>
          <w:highlight w:val="none"/>
        </w:rPr>
        <w:t>投标人</w:t>
      </w:r>
      <w:r>
        <w:rPr>
          <w:rFonts w:ascii="仿宋" w:hAnsi="仿宋" w:eastAsia="仿宋" w:cs="仿宋"/>
          <w:spacing w:val="-17"/>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1"/>
          <w:sz w:val="24"/>
          <w:szCs w:val="24"/>
          <w:highlight w:val="none"/>
        </w:rPr>
        <w:t xml:space="preserve"> </w:t>
      </w:r>
      <w:r>
        <w:rPr>
          <w:rFonts w:ascii="仿宋" w:hAnsi="仿宋" w:eastAsia="仿宋" w:cs="仿宋"/>
          <w:spacing w:val="-17"/>
          <w:sz w:val="24"/>
          <w:szCs w:val="24"/>
          <w:highlight w:val="none"/>
        </w:rPr>
        <w:t>（</w:t>
      </w:r>
      <w:r>
        <w:rPr>
          <w:rFonts w:ascii="仿宋" w:hAnsi="仿宋" w:eastAsia="仿宋" w:cs="仿宋"/>
          <w:spacing w:val="2"/>
          <w:sz w:val="24"/>
          <w:szCs w:val="24"/>
          <w:highlight w:val="none"/>
        </w:rPr>
        <w:t>盖单位章）</w:t>
      </w:r>
    </w:p>
    <w:p w14:paraId="6214D7A3">
      <w:pPr>
        <w:spacing w:line="271" w:lineRule="auto"/>
        <w:rPr>
          <w:rFonts w:ascii="Arial"/>
          <w:sz w:val="21"/>
          <w:highlight w:val="none"/>
        </w:rPr>
      </w:pPr>
    </w:p>
    <w:p w14:paraId="574CE0FF">
      <w:pPr>
        <w:spacing w:line="271" w:lineRule="auto"/>
        <w:rPr>
          <w:rFonts w:ascii="Arial"/>
          <w:sz w:val="21"/>
          <w:highlight w:val="none"/>
        </w:rPr>
      </w:pPr>
    </w:p>
    <w:p w14:paraId="09E4B851">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日</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 xml:space="preserve">期：     年     月 </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 xml:space="preserve">  日</w:t>
      </w:r>
    </w:p>
    <w:p w14:paraId="66BAC311">
      <w:pPr>
        <w:spacing w:line="271" w:lineRule="auto"/>
        <w:rPr>
          <w:rFonts w:ascii="Arial"/>
          <w:sz w:val="21"/>
          <w:highlight w:val="none"/>
        </w:rPr>
      </w:pPr>
    </w:p>
    <w:p w14:paraId="317C27E7">
      <w:pPr>
        <w:spacing w:line="271" w:lineRule="auto"/>
        <w:rPr>
          <w:rFonts w:ascii="Arial"/>
          <w:sz w:val="21"/>
          <w:highlight w:val="none"/>
        </w:rPr>
      </w:pPr>
    </w:p>
    <w:p w14:paraId="6082A09A">
      <w:pPr>
        <w:spacing w:line="271" w:lineRule="auto"/>
        <w:rPr>
          <w:rFonts w:ascii="Arial"/>
          <w:sz w:val="21"/>
          <w:highlight w:val="none"/>
        </w:rPr>
      </w:pPr>
    </w:p>
    <w:p w14:paraId="102C0007">
      <w:pPr>
        <w:spacing w:line="271" w:lineRule="auto"/>
        <w:rPr>
          <w:rFonts w:ascii="Arial"/>
          <w:sz w:val="21"/>
          <w:highlight w:val="none"/>
        </w:rPr>
      </w:pPr>
    </w:p>
    <w:p w14:paraId="264003B7">
      <w:pPr>
        <w:spacing w:line="271" w:lineRule="auto"/>
        <w:rPr>
          <w:rFonts w:ascii="Arial"/>
          <w:sz w:val="21"/>
          <w:highlight w:val="none"/>
        </w:rPr>
      </w:pPr>
    </w:p>
    <w:p w14:paraId="472F1A44">
      <w:pPr>
        <w:spacing w:line="271" w:lineRule="auto"/>
        <w:rPr>
          <w:rFonts w:ascii="Arial"/>
          <w:sz w:val="21"/>
          <w:highlight w:val="none"/>
        </w:rPr>
      </w:pPr>
    </w:p>
    <w:p w14:paraId="5691C57F">
      <w:pPr>
        <w:spacing w:line="271" w:lineRule="auto"/>
        <w:rPr>
          <w:rFonts w:ascii="Arial"/>
          <w:sz w:val="21"/>
          <w:highlight w:val="none"/>
        </w:rPr>
      </w:pPr>
    </w:p>
    <w:p w14:paraId="2E53BB4F">
      <w:pPr>
        <w:spacing w:line="271" w:lineRule="auto"/>
        <w:rPr>
          <w:rFonts w:ascii="Arial"/>
          <w:sz w:val="21"/>
          <w:highlight w:val="none"/>
        </w:rPr>
      </w:pPr>
    </w:p>
    <w:p w14:paraId="31A41362">
      <w:pPr>
        <w:spacing w:line="272" w:lineRule="auto"/>
        <w:rPr>
          <w:rFonts w:ascii="Arial"/>
          <w:sz w:val="21"/>
          <w:highlight w:val="none"/>
        </w:rPr>
      </w:pPr>
    </w:p>
    <w:p w14:paraId="15A41FF2">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六、法定代表人授权书</w:t>
      </w:r>
    </w:p>
    <w:p w14:paraId="6972813E">
      <w:pPr>
        <w:spacing w:line="291" w:lineRule="auto"/>
        <w:rPr>
          <w:rFonts w:ascii="Arial"/>
          <w:sz w:val="21"/>
          <w:highlight w:val="none"/>
        </w:rPr>
      </w:pPr>
    </w:p>
    <w:p w14:paraId="2E261DC4">
      <w:pPr>
        <w:spacing w:line="291" w:lineRule="auto"/>
        <w:rPr>
          <w:rFonts w:ascii="Arial"/>
          <w:sz w:val="21"/>
          <w:highlight w:val="none"/>
        </w:rPr>
      </w:pPr>
    </w:p>
    <w:p w14:paraId="5AB114AC">
      <w:pPr>
        <w:spacing w:before="82" w:line="346" w:lineRule="auto"/>
        <w:ind w:left="17" w:right="52" w:firstLine="492"/>
        <w:jc w:val="both"/>
        <w:rPr>
          <w:rFonts w:ascii="仿宋" w:hAnsi="仿宋" w:eastAsia="仿宋" w:cs="仿宋"/>
          <w:sz w:val="24"/>
          <w:szCs w:val="24"/>
          <w:highlight w:val="none"/>
        </w:rPr>
      </w:pPr>
      <w:r>
        <w:rPr>
          <w:rFonts w:ascii="仿宋" w:hAnsi="仿宋" w:eastAsia="仿宋" w:cs="仿宋"/>
          <w:spacing w:val="-21"/>
          <w:sz w:val="24"/>
          <w:szCs w:val="24"/>
          <w:highlight w:val="none"/>
        </w:rPr>
        <w:t>本授权书声明：注册于</w:t>
      </w:r>
      <w:r>
        <w:rPr>
          <w:rFonts w:ascii="仿宋" w:hAnsi="仿宋" w:eastAsia="仿宋" w:cs="仿宋"/>
          <w:spacing w:val="-21"/>
          <w:sz w:val="24"/>
          <w:szCs w:val="24"/>
          <w:highlight w:val="none"/>
          <w:u w:val="single" w:color="auto"/>
        </w:rPr>
        <w:t>（国家或地区的名称）</w:t>
      </w:r>
      <w:r>
        <w:rPr>
          <w:rFonts w:ascii="仿宋" w:hAnsi="仿宋" w:eastAsia="仿宋" w:cs="仿宋"/>
          <w:spacing w:val="-21"/>
          <w:sz w:val="24"/>
          <w:szCs w:val="24"/>
          <w:highlight w:val="none"/>
        </w:rPr>
        <w:t>的</w:t>
      </w:r>
      <w:r>
        <w:rPr>
          <w:rFonts w:ascii="仿宋" w:hAnsi="仿宋" w:eastAsia="仿宋" w:cs="仿宋"/>
          <w:spacing w:val="-21"/>
          <w:sz w:val="24"/>
          <w:szCs w:val="24"/>
          <w:highlight w:val="none"/>
          <w:u w:val="single" w:color="auto"/>
        </w:rPr>
        <w:t>（</w:t>
      </w:r>
      <w:r>
        <w:rPr>
          <w:rFonts w:ascii="仿宋" w:hAnsi="仿宋" w:eastAsia="仿宋" w:cs="仿宋"/>
          <w:i/>
          <w:iCs/>
          <w:spacing w:val="-21"/>
          <w:sz w:val="25"/>
          <w:szCs w:val="25"/>
          <w:highlight w:val="none"/>
          <w:u w:val="single" w:color="auto"/>
        </w:rPr>
        <w:t>投标人名称</w:t>
      </w:r>
      <w:r>
        <w:rPr>
          <w:rFonts w:ascii="仿宋" w:hAnsi="仿宋" w:eastAsia="仿宋" w:cs="仿宋"/>
          <w:spacing w:val="-21"/>
          <w:sz w:val="24"/>
          <w:szCs w:val="24"/>
          <w:highlight w:val="none"/>
          <w:u w:val="single" w:color="auto"/>
        </w:rPr>
        <w:t>）</w:t>
      </w:r>
      <w:r>
        <w:rPr>
          <w:rFonts w:ascii="仿宋" w:hAnsi="仿宋" w:eastAsia="仿宋" w:cs="仿宋"/>
          <w:spacing w:val="-22"/>
          <w:sz w:val="24"/>
          <w:szCs w:val="24"/>
          <w:highlight w:val="none"/>
        </w:rPr>
        <w:t>的在下面签字的</w:t>
      </w:r>
      <w:r>
        <w:rPr>
          <w:rFonts w:ascii="仿宋" w:hAnsi="仿宋" w:eastAsia="仿宋" w:cs="仿宋"/>
          <w:sz w:val="24"/>
          <w:szCs w:val="24"/>
          <w:highlight w:val="none"/>
        </w:rPr>
        <w:t xml:space="preserve"> </w:t>
      </w:r>
      <w:r>
        <w:rPr>
          <w:rFonts w:ascii="仿宋" w:hAnsi="仿宋" w:eastAsia="仿宋" w:cs="仿宋"/>
          <w:spacing w:val="-28"/>
          <w:sz w:val="24"/>
          <w:szCs w:val="24"/>
          <w:highlight w:val="none"/>
        </w:rPr>
        <w:t>（</w:t>
      </w:r>
      <w:r>
        <w:rPr>
          <w:rFonts w:ascii="仿宋" w:hAnsi="仿宋" w:eastAsia="仿宋" w:cs="仿宋"/>
          <w:i/>
          <w:iCs/>
          <w:spacing w:val="-28"/>
          <w:sz w:val="25"/>
          <w:szCs w:val="25"/>
          <w:highlight w:val="none"/>
          <w:u w:val="single" w:color="auto"/>
        </w:rPr>
        <w:t>法人代表姓名、职</w:t>
      </w:r>
      <w:r>
        <w:rPr>
          <w:rFonts w:ascii="仿宋" w:hAnsi="仿宋" w:eastAsia="仿宋" w:cs="仿宋"/>
          <w:i/>
          <w:iCs/>
          <w:spacing w:val="-28"/>
          <w:sz w:val="25"/>
          <w:szCs w:val="25"/>
          <w:highlight w:val="none"/>
        </w:rPr>
        <w:t>务</w:t>
      </w:r>
      <w:r>
        <w:rPr>
          <w:rFonts w:ascii="仿宋" w:hAnsi="仿宋" w:eastAsia="仿宋" w:cs="仿宋"/>
          <w:spacing w:val="-28"/>
          <w:sz w:val="24"/>
          <w:szCs w:val="24"/>
          <w:highlight w:val="none"/>
        </w:rPr>
        <w:t>）代表本公司授权</w:t>
      </w:r>
      <w:r>
        <w:rPr>
          <w:rFonts w:ascii="仿宋" w:hAnsi="仿宋" w:eastAsia="仿宋" w:cs="仿宋"/>
          <w:spacing w:val="-28"/>
          <w:sz w:val="24"/>
          <w:szCs w:val="24"/>
          <w:highlight w:val="none"/>
          <w:u w:val="single" w:color="auto"/>
        </w:rPr>
        <w:t>（</w:t>
      </w:r>
      <w:r>
        <w:rPr>
          <w:rFonts w:ascii="仿宋" w:hAnsi="仿宋" w:eastAsia="仿宋" w:cs="仿宋"/>
          <w:i/>
          <w:iCs/>
          <w:spacing w:val="-28"/>
          <w:sz w:val="25"/>
          <w:szCs w:val="25"/>
          <w:highlight w:val="none"/>
          <w:u w:val="single" w:color="auto"/>
        </w:rPr>
        <w:t>投标人名称</w:t>
      </w:r>
      <w:r>
        <w:rPr>
          <w:rFonts w:ascii="仿宋" w:hAnsi="仿宋" w:eastAsia="仿宋" w:cs="仿宋"/>
          <w:spacing w:val="-28"/>
          <w:sz w:val="24"/>
          <w:szCs w:val="24"/>
          <w:highlight w:val="none"/>
          <w:u w:val="single" w:color="auto"/>
        </w:rPr>
        <w:t>）</w:t>
      </w:r>
      <w:r>
        <w:rPr>
          <w:rFonts w:ascii="仿宋" w:hAnsi="仿宋" w:eastAsia="仿宋" w:cs="仿宋"/>
          <w:spacing w:val="-28"/>
          <w:sz w:val="24"/>
          <w:szCs w:val="24"/>
          <w:highlight w:val="none"/>
        </w:rPr>
        <w:t>的在下面签字的（</w:t>
      </w:r>
      <w:r>
        <w:rPr>
          <w:rFonts w:ascii="仿宋" w:hAnsi="仿宋" w:eastAsia="仿宋" w:cs="仿宋"/>
          <w:i/>
          <w:iCs/>
          <w:spacing w:val="-28"/>
          <w:sz w:val="25"/>
          <w:szCs w:val="25"/>
          <w:highlight w:val="none"/>
          <w:u w:val="single" w:color="auto"/>
        </w:rPr>
        <w:t>被授权人的</w:t>
      </w:r>
      <w:r>
        <w:rPr>
          <w:rFonts w:ascii="仿宋" w:hAnsi="仿宋" w:eastAsia="仿宋" w:cs="仿宋"/>
          <w:i/>
          <w:iCs/>
          <w:spacing w:val="-20"/>
          <w:sz w:val="25"/>
          <w:szCs w:val="25"/>
          <w:highlight w:val="none"/>
          <w:u w:val="single" w:color="auto"/>
        </w:rPr>
        <w:t>姓名、职务</w:t>
      </w:r>
      <w:r>
        <w:rPr>
          <w:rFonts w:ascii="仿宋" w:hAnsi="仿宋" w:eastAsia="仿宋" w:cs="仿宋"/>
          <w:spacing w:val="-20"/>
          <w:sz w:val="24"/>
          <w:szCs w:val="24"/>
          <w:highlight w:val="none"/>
        </w:rPr>
        <w:t>）为本公司的合法代理人，就（</w:t>
      </w:r>
      <w:r>
        <w:rPr>
          <w:rFonts w:ascii="仿宋" w:hAnsi="仿宋" w:eastAsia="仿宋" w:cs="仿宋"/>
          <w:i/>
          <w:iCs/>
          <w:spacing w:val="-20"/>
          <w:sz w:val="25"/>
          <w:szCs w:val="25"/>
          <w:highlight w:val="none"/>
          <w:u w:val="single" w:color="auto"/>
        </w:rPr>
        <w:t>项目名称</w:t>
      </w:r>
      <w:r>
        <w:rPr>
          <w:rFonts w:ascii="仿宋" w:hAnsi="仿宋" w:eastAsia="仿宋" w:cs="仿宋"/>
          <w:spacing w:val="-20"/>
          <w:sz w:val="24"/>
          <w:szCs w:val="24"/>
          <w:highlight w:val="none"/>
        </w:rPr>
        <w:t>）的投标，以本公司名义处理一</w:t>
      </w:r>
      <w:r>
        <w:rPr>
          <w:rFonts w:ascii="仿宋" w:hAnsi="仿宋" w:eastAsia="仿宋" w:cs="仿宋"/>
          <w:spacing w:val="-16"/>
          <w:sz w:val="24"/>
          <w:szCs w:val="24"/>
          <w:highlight w:val="none"/>
        </w:rPr>
        <w:t>切与之有关的事务。</w:t>
      </w:r>
    </w:p>
    <w:p w14:paraId="11F989DE">
      <w:pPr>
        <w:spacing w:before="186" w:line="222" w:lineRule="auto"/>
        <w:ind w:left="510"/>
        <w:jc w:val="both"/>
        <w:rPr>
          <w:rFonts w:ascii="仿宋" w:hAnsi="仿宋" w:eastAsia="仿宋" w:cs="仿宋"/>
          <w:sz w:val="24"/>
          <w:szCs w:val="24"/>
          <w:highlight w:val="none"/>
        </w:rPr>
      </w:pPr>
      <w:r>
        <w:rPr>
          <w:rFonts w:ascii="仿宋" w:hAnsi="仿宋" w:eastAsia="仿宋" w:cs="仿宋"/>
          <w:spacing w:val="-4"/>
          <w:sz w:val="24"/>
          <w:szCs w:val="24"/>
          <w:highlight w:val="none"/>
        </w:rPr>
        <w:t>本授权书于</w:t>
      </w:r>
      <w:r>
        <w:rPr>
          <w:rFonts w:ascii="仿宋" w:hAnsi="仿宋" w:eastAsia="仿宋" w:cs="仿宋"/>
          <w:spacing w:val="-4"/>
          <w:sz w:val="24"/>
          <w:szCs w:val="24"/>
          <w:highlight w:val="none"/>
          <w:u w:val="single" w:color="auto"/>
        </w:rPr>
        <w:t xml:space="preserve">     </w:t>
      </w:r>
      <w:r>
        <w:rPr>
          <w:rFonts w:ascii="仿宋" w:hAnsi="仿宋" w:eastAsia="仿宋" w:cs="仿宋"/>
          <w:spacing w:val="-99"/>
          <w:sz w:val="24"/>
          <w:szCs w:val="24"/>
          <w:highlight w:val="none"/>
        </w:rPr>
        <w:t xml:space="preserve"> </w:t>
      </w:r>
      <w:r>
        <w:rPr>
          <w:rFonts w:ascii="仿宋" w:hAnsi="仿宋" w:eastAsia="仿宋" w:cs="仿宋"/>
          <w:spacing w:val="-4"/>
          <w:sz w:val="24"/>
          <w:szCs w:val="24"/>
          <w:highlight w:val="none"/>
        </w:rPr>
        <w:t>年</w:t>
      </w:r>
      <w:r>
        <w:rPr>
          <w:rFonts w:ascii="仿宋" w:hAnsi="仿宋" w:eastAsia="仿宋" w:cs="仿宋"/>
          <w:spacing w:val="-4"/>
          <w:sz w:val="24"/>
          <w:szCs w:val="24"/>
          <w:highlight w:val="none"/>
          <w:u w:val="single" w:color="auto"/>
        </w:rPr>
        <w:t xml:space="preserve">    </w:t>
      </w:r>
      <w:r>
        <w:rPr>
          <w:rFonts w:ascii="仿宋" w:hAnsi="仿宋" w:eastAsia="仿宋" w:cs="仿宋"/>
          <w:spacing w:val="-93"/>
          <w:sz w:val="24"/>
          <w:szCs w:val="24"/>
          <w:highlight w:val="none"/>
        </w:rPr>
        <w:t xml:space="preserve"> </w:t>
      </w:r>
      <w:r>
        <w:rPr>
          <w:rFonts w:ascii="仿宋" w:hAnsi="仿宋" w:eastAsia="仿宋" w:cs="仿宋"/>
          <w:spacing w:val="-4"/>
          <w:sz w:val="24"/>
          <w:szCs w:val="24"/>
          <w:highlight w:val="none"/>
        </w:rPr>
        <w:t>月</w:t>
      </w:r>
      <w:r>
        <w:rPr>
          <w:rFonts w:ascii="仿宋" w:hAnsi="仿宋" w:eastAsia="仿宋" w:cs="仿宋"/>
          <w:spacing w:val="-4"/>
          <w:sz w:val="24"/>
          <w:szCs w:val="24"/>
          <w:highlight w:val="none"/>
          <w:u w:val="single" w:color="auto"/>
        </w:rPr>
        <w:t xml:space="preserve">    </w:t>
      </w:r>
      <w:r>
        <w:rPr>
          <w:rFonts w:ascii="仿宋" w:hAnsi="仿宋" w:eastAsia="仿宋" w:cs="仿宋"/>
          <w:spacing w:val="-53"/>
          <w:sz w:val="24"/>
          <w:szCs w:val="24"/>
          <w:highlight w:val="none"/>
        </w:rPr>
        <w:t xml:space="preserve"> </w:t>
      </w:r>
      <w:r>
        <w:rPr>
          <w:rFonts w:ascii="仿宋" w:hAnsi="仿宋" w:eastAsia="仿宋" w:cs="仿宋"/>
          <w:spacing w:val="-4"/>
          <w:sz w:val="24"/>
          <w:szCs w:val="24"/>
          <w:highlight w:val="none"/>
        </w:rPr>
        <w:t>日签</w:t>
      </w:r>
      <w:r>
        <w:rPr>
          <w:rFonts w:ascii="仿宋" w:hAnsi="仿宋" w:eastAsia="仿宋" w:cs="仿宋"/>
          <w:spacing w:val="-5"/>
          <w:sz w:val="24"/>
          <w:szCs w:val="24"/>
          <w:highlight w:val="none"/>
        </w:rPr>
        <w:t>字生效,特此声明。</w:t>
      </w:r>
    </w:p>
    <w:p w14:paraId="260914BE">
      <w:pPr>
        <w:spacing w:line="420" w:lineRule="auto"/>
        <w:rPr>
          <w:rFonts w:ascii="Arial"/>
          <w:sz w:val="21"/>
          <w:highlight w:val="none"/>
        </w:rPr>
      </w:pPr>
    </w:p>
    <w:p w14:paraId="7BA9D654">
      <w:pPr>
        <w:spacing w:before="78" w:line="222" w:lineRule="auto"/>
        <w:ind w:left="37"/>
        <w:rPr>
          <w:rFonts w:ascii="仿宋" w:hAnsi="仿宋" w:eastAsia="仿宋" w:cs="仿宋"/>
          <w:sz w:val="24"/>
          <w:szCs w:val="24"/>
          <w:highlight w:val="none"/>
        </w:rPr>
      </w:pPr>
      <w:r>
        <w:rPr>
          <w:rFonts w:ascii="仿宋" w:hAnsi="仿宋" w:eastAsia="仿宋" w:cs="仿宋"/>
          <w:spacing w:val="-2"/>
          <w:sz w:val="24"/>
          <w:szCs w:val="24"/>
          <w:highlight w:val="none"/>
        </w:rPr>
        <w:t>法定代表人签字或盖章：</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p>
    <w:p w14:paraId="48DB7061">
      <w:pPr>
        <w:spacing w:before="179" w:line="222" w:lineRule="auto"/>
        <w:ind w:left="29"/>
        <w:rPr>
          <w:rFonts w:ascii="仿宋" w:hAnsi="仿宋" w:eastAsia="仿宋" w:cs="仿宋"/>
          <w:sz w:val="24"/>
          <w:szCs w:val="24"/>
          <w:highlight w:val="none"/>
        </w:rPr>
      </w:pPr>
      <w:r>
        <w:rPr>
          <w:rFonts w:ascii="仿宋" w:hAnsi="仿宋" w:eastAsia="仿宋" w:cs="仿宋"/>
          <w:spacing w:val="-2"/>
          <w:sz w:val="24"/>
          <w:szCs w:val="24"/>
          <w:highlight w:val="none"/>
        </w:rPr>
        <w:t>被授权人签字：</w:t>
      </w:r>
      <w:r>
        <w:rPr>
          <w:rFonts w:ascii="仿宋" w:hAnsi="仿宋" w:eastAsia="仿宋" w:cs="仿宋"/>
          <w:spacing w:val="-2"/>
          <w:sz w:val="24"/>
          <w:szCs w:val="24"/>
          <w:highlight w:val="none"/>
          <w:u w:val="single" w:color="auto"/>
        </w:rPr>
        <w:t xml:space="preserve">                                         </w:t>
      </w:r>
    </w:p>
    <w:p w14:paraId="15CA8B20">
      <w:pPr>
        <w:spacing w:before="179" w:line="360" w:lineRule="auto"/>
        <w:ind w:left="29"/>
        <w:rPr>
          <w:rFonts w:ascii="仿宋" w:hAnsi="仿宋" w:eastAsia="仿宋" w:cs="仿宋"/>
          <w:sz w:val="24"/>
          <w:szCs w:val="24"/>
          <w:highlight w:val="none"/>
        </w:rPr>
      </w:pPr>
      <w:r>
        <w:rPr>
          <w:rFonts w:ascii="仿宋" w:hAnsi="仿宋" w:eastAsia="仿宋" w:cs="仿宋"/>
          <w:spacing w:val="-2"/>
          <w:sz w:val="24"/>
          <w:szCs w:val="24"/>
          <w:highlight w:val="none"/>
        </w:rPr>
        <w:t xml:space="preserve">投标人盖章：  </w:t>
      </w:r>
      <w:r>
        <w:rPr>
          <w:rFonts w:ascii="仿宋" w:hAnsi="仿宋" w:eastAsia="仿宋" w:cs="仿宋"/>
          <w:spacing w:val="-2"/>
          <w:sz w:val="24"/>
          <w:szCs w:val="24"/>
          <w:highlight w:val="none"/>
          <w:u w:val="single" w:color="auto"/>
        </w:rPr>
        <w:t xml:space="preserve">                                       </w:t>
      </w:r>
    </w:p>
    <w:p w14:paraId="2F4E958D">
      <w:pPr>
        <w:spacing w:before="1" w:line="223" w:lineRule="auto"/>
        <w:ind w:left="40"/>
        <w:rPr>
          <w:rFonts w:ascii="仿宋" w:hAnsi="仿宋" w:eastAsia="仿宋" w:cs="仿宋"/>
          <w:sz w:val="24"/>
          <w:szCs w:val="24"/>
          <w:highlight w:val="none"/>
        </w:rPr>
      </w:pPr>
      <w:r>
        <w:rPr>
          <w:rFonts w:ascii="仿宋" w:hAnsi="仿宋" w:eastAsia="仿宋" w:cs="仿宋"/>
          <w:spacing w:val="-14"/>
          <w:sz w:val="24"/>
          <w:szCs w:val="24"/>
          <w:highlight w:val="none"/>
        </w:rPr>
        <w:t>附：</w:t>
      </w:r>
    </w:p>
    <w:p w14:paraId="68C46C14">
      <w:pPr>
        <w:spacing w:before="177" w:line="222" w:lineRule="auto"/>
        <w:ind w:left="29"/>
        <w:rPr>
          <w:rFonts w:ascii="仿宋" w:hAnsi="仿宋" w:eastAsia="仿宋" w:cs="仿宋"/>
          <w:sz w:val="24"/>
          <w:szCs w:val="24"/>
          <w:highlight w:val="none"/>
        </w:rPr>
      </w:pPr>
      <w:r>
        <w:rPr>
          <w:rFonts w:ascii="仿宋" w:hAnsi="仿宋" w:eastAsia="仿宋" w:cs="仿宋"/>
          <w:spacing w:val="-3"/>
          <w:sz w:val="24"/>
          <w:szCs w:val="24"/>
          <w:highlight w:val="none"/>
        </w:rPr>
        <w:t>被授权人姓名：</w:t>
      </w:r>
      <w:r>
        <w:rPr>
          <w:rFonts w:ascii="仿宋" w:hAnsi="仿宋" w:eastAsia="仿宋" w:cs="仿宋"/>
          <w:sz w:val="24"/>
          <w:szCs w:val="24"/>
          <w:highlight w:val="none"/>
          <w:u w:val="single" w:color="auto"/>
        </w:rPr>
        <w:t xml:space="preserve">                                         </w:t>
      </w:r>
    </w:p>
    <w:p w14:paraId="1AF71D62">
      <w:pPr>
        <w:spacing w:before="179" w:line="223" w:lineRule="auto"/>
        <w:ind w:left="29"/>
        <w:rPr>
          <w:rFonts w:ascii="仿宋" w:hAnsi="仿宋" w:eastAsia="仿宋" w:cs="仿宋"/>
          <w:sz w:val="24"/>
          <w:szCs w:val="24"/>
          <w:highlight w:val="none"/>
        </w:rPr>
      </w:pPr>
      <w:r>
        <w:rPr>
          <w:rFonts w:ascii="仿宋" w:hAnsi="仿宋" w:eastAsia="仿宋" w:cs="仿宋"/>
          <w:spacing w:val="-13"/>
          <w:sz w:val="24"/>
          <w:szCs w:val="24"/>
          <w:highlight w:val="none"/>
        </w:rPr>
        <w:t>职</w:t>
      </w:r>
      <w:r>
        <w:rPr>
          <w:rFonts w:ascii="仿宋" w:hAnsi="仿宋" w:eastAsia="仿宋" w:cs="仿宋"/>
          <w:spacing w:val="2"/>
          <w:sz w:val="24"/>
          <w:szCs w:val="24"/>
          <w:highlight w:val="none"/>
        </w:rPr>
        <w:t xml:space="preserve">        </w:t>
      </w:r>
      <w:r>
        <w:rPr>
          <w:rFonts w:ascii="仿宋" w:hAnsi="仿宋" w:eastAsia="仿宋" w:cs="仿宋"/>
          <w:spacing w:val="-13"/>
          <w:sz w:val="24"/>
          <w:szCs w:val="24"/>
          <w:highlight w:val="none"/>
        </w:rPr>
        <w:t>务：</w:t>
      </w:r>
      <w:r>
        <w:rPr>
          <w:rFonts w:ascii="仿宋" w:hAnsi="仿宋" w:eastAsia="仿宋" w:cs="仿宋"/>
          <w:sz w:val="24"/>
          <w:szCs w:val="24"/>
          <w:highlight w:val="none"/>
          <w:u w:val="single" w:color="auto"/>
        </w:rPr>
        <w:t xml:space="preserve">                                         </w:t>
      </w:r>
    </w:p>
    <w:p w14:paraId="7FDD820B">
      <w:pPr>
        <w:spacing w:before="178" w:line="221" w:lineRule="auto"/>
        <w:ind w:left="30"/>
        <w:rPr>
          <w:rFonts w:ascii="仿宋" w:hAnsi="仿宋" w:eastAsia="仿宋" w:cs="仿宋"/>
          <w:sz w:val="24"/>
          <w:szCs w:val="24"/>
          <w:highlight w:val="none"/>
        </w:rPr>
      </w:pPr>
      <w:r>
        <w:rPr>
          <w:rFonts w:ascii="仿宋" w:hAnsi="仿宋" w:eastAsia="仿宋" w:cs="仿宋"/>
          <w:spacing w:val="-3"/>
          <w:sz w:val="24"/>
          <w:szCs w:val="24"/>
          <w:highlight w:val="none"/>
        </w:rPr>
        <w:t>详细通讯地址：</w:t>
      </w:r>
      <w:r>
        <w:rPr>
          <w:rFonts w:ascii="仿宋" w:hAnsi="仿宋" w:eastAsia="仿宋" w:cs="仿宋"/>
          <w:sz w:val="24"/>
          <w:szCs w:val="24"/>
          <w:highlight w:val="none"/>
          <w:u w:val="single" w:color="auto"/>
        </w:rPr>
        <w:t xml:space="preserve">                                         </w:t>
      </w:r>
    </w:p>
    <w:p w14:paraId="10D9808D">
      <w:pPr>
        <w:spacing w:before="180" w:line="222" w:lineRule="auto"/>
        <w:ind w:left="47"/>
        <w:rPr>
          <w:rFonts w:ascii="仿宋" w:hAnsi="仿宋" w:eastAsia="仿宋" w:cs="仿宋"/>
          <w:sz w:val="24"/>
          <w:szCs w:val="24"/>
          <w:highlight w:val="none"/>
        </w:rPr>
      </w:pPr>
      <w:r>
        <w:rPr>
          <w:rFonts w:ascii="仿宋" w:hAnsi="仿宋" w:eastAsia="仿宋" w:cs="仿宋"/>
          <w:spacing w:val="-24"/>
          <w:sz w:val="24"/>
          <w:szCs w:val="24"/>
          <w:highlight w:val="none"/>
        </w:rPr>
        <w:t>邮</w:t>
      </w:r>
      <w:r>
        <w:rPr>
          <w:rFonts w:ascii="仿宋" w:hAnsi="仿宋" w:eastAsia="仿宋" w:cs="仿宋"/>
          <w:spacing w:val="17"/>
          <w:sz w:val="24"/>
          <w:szCs w:val="24"/>
          <w:highlight w:val="none"/>
        </w:rPr>
        <w:t xml:space="preserve"> </w:t>
      </w:r>
      <w:r>
        <w:rPr>
          <w:rFonts w:ascii="仿宋" w:hAnsi="仿宋" w:eastAsia="仿宋" w:cs="仿宋"/>
          <w:spacing w:val="-24"/>
          <w:sz w:val="24"/>
          <w:szCs w:val="24"/>
          <w:highlight w:val="none"/>
        </w:rPr>
        <w:t>政</w:t>
      </w:r>
      <w:r>
        <w:rPr>
          <w:rFonts w:ascii="仿宋" w:hAnsi="仿宋" w:eastAsia="仿宋" w:cs="仿宋"/>
          <w:spacing w:val="18"/>
          <w:sz w:val="24"/>
          <w:szCs w:val="24"/>
          <w:highlight w:val="none"/>
        </w:rPr>
        <w:t xml:space="preserve"> </w:t>
      </w:r>
      <w:r>
        <w:rPr>
          <w:rFonts w:ascii="仿宋" w:hAnsi="仿宋" w:eastAsia="仿宋" w:cs="仿宋"/>
          <w:spacing w:val="-24"/>
          <w:sz w:val="24"/>
          <w:szCs w:val="24"/>
          <w:highlight w:val="none"/>
        </w:rPr>
        <w:t>编</w:t>
      </w:r>
      <w:r>
        <w:rPr>
          <w:rFonts w:ascii="仿宋" w:hAnsi="仿宋" w:eastAsia="仿宋" w:cs="仿宋"/>
          <w:spacing w:val="13"/>
          <w:sz w:val="24"/>
          <w:szCs w:val="24"/>
          <w:highlight w:val="none"/>
        </w:rPr>
        <w:t xml:space="preserve"> </w:t>
      </w:r>
      <w:r>
        <w:rPr>
          <w:rFonts w:ascii="仿宋" w:hAnsi="仿宋" w:eastAsia="仿宋" w:cs="仿宋"/>
          <w:spacing w:val="-24"/>
          <w:sz w:val="24"/>
          <w:szCs w:val="24"/>
          <w:highlight w:val="none"/>
        </w:rPr>
        <w:t>码</w:t>
      </w:r>
      <w:r>
        <w:rPr>
          <w:rFonts w:ascii="仿宋" w:hAnsi="仿宋" w:eastAsia="仿宋" w:cs="仿宋"/>
          <w:spacing w:val="34"/>
          <w:sz w:val="24"/>
          <w:szCs w:val="24"/>
          <w:highlight w:val="none"/>
        </w:rPr>
        <w:t xml:space="preserve"> </w:t>
      </w:r>
      <w:r>
        <w:rPr>
          <w:rFonts w:ascii="仿宋" w:hAnsi="仿宋" w:eastAsia="仿宋" w:cs="仿宋"/>
          <w:spacing w:val="-24"/>
          <w:sz w:val="24"/>
          <w:szCs w:val="24"/>
          <w:highlight w:val="none"/>
        </w:rPr>
        <w:t>：</w:t>
      </w:r>
      <w:r>
        <w:rPr>
          <w:rFonts w:ascii="仿宋" w:hAnsi="仿宋" w:eastAsia="仿宋" w:cs="仿宋"/>
          <w:sz w:val="24"/>
          <w:szCs w:val="24"/>
          <w:highlight w:val="none"/>
          <w:u w:val="single" w:color="auto"/>
        </w:rPr>
        <w:t xml:space="preserve">                                         </w:t>
      </w:r>
    </w:p>
    <w:p w14:paraId="046607F3">
      <w:pPr>
        <w:spacing w:before="180" w:line="221" w:lineRule="auto"/>
        <w:ind w:left="56"/>
        <w:rPr>
          <w:rFonts w:ascii="仿宋" w:hAnsi="仿宋" w:eastAsia="仿宋" w:cs="仿宋"/>
          <w:sz w:val="24"/>
          <w:szCs w:val="24"/>
          <w:highlight w:val="none"/>
        </w:rPr>
      </w:pPr>
      <w:r>
        <w:rPr>
          <w:rFonts w:ascii="仿宋" w:hAnsi="仿宋" w:eastAsia="仿宋" w:cs="仿宋"/>
          <w:spacing w:val="-25"/>
          <w:sz w:val="24"/>
          <w:szCs w:val="24"/>
          <w:highlight w:val="none"/>
        </w:rPr>
        <w:t>电</w:t>
      </w:r>
      <w:r>
        <w:rPr>
          <w:rFonts w:ascii="仿宋" w:hAnsi="仿宋" w:eastAsia="仿宋" w:cs="仿宋"/>
          <w:spacing w:val="13"/>
          <w:sz w:val="24"/>
          <w:szCs w:val="24"/>
          <w:highlight w:val="none"/>
        </w:rPr>
        <w:t xml:space="preserve">  </w:t>
      </w:r>
      <w:r>
        <w:rPr>
          <w:rFonts w:ascii="仿宋" w:hAnsi="仿宋" w:eastAsia="仿宋" w:cs="仿宋"/>
          <w:spacing w:val="-25"/>
          <w:sz w:val="24"/>
          <w:szCs w:val="24"/>
          <w:highlight w:val="none"/>
        </w:rPr>
        <w:t>子</w:t>
      </w:r>
      <w:r>
        <w:rPr>
          <w:rFonts w:ascii="仿宋" w:hAnsi="仿宋" w:eastAsia="仿宋" w:cs="仿宋"/>
          <w:spacing w:val="35"/>
          <w:sz w:val="24"/>
          <w:szCs w:val="24"/>
          <w:highlight w:val="none"/>
        </w:rPr>
        <w:t xml:space="preserve"> </w:t>
      </w:r>
      <w:r>
        <w:rPr>
          <w:rFonts w:ascii="仿宋" w:hAnsi="仿宋" w:eastAsia="仿宋" w:cs="仿宋"/>
          <w:spacing w:val="-25"/>
          <w:sz w:val="24"/>
          <w:szCs w:val="24"/>
          <w:highlight w:val="none"/>
        </w:rPr>
        <w:t>邮</w:t>
      </w:r>
      <w:r>
        <w:rPr>
          <w:rFonts w:ascii="仿宋" w:hAnsi="仿宋" w:eastAsia="仿宋" w:cs="仿宋"/>
          <w:spacing w:val="20"/>
          <w:sz w:val="24"/>
          <w:szCs w:val="24"/>
          <w:highlight w:val="none"/>
        </w:rPr>
        <w:t xml:space="preserve"> </w:t>
      </w:r>
      <w:r>
        <w:rPr>
          <w:rFonts w:ascii="仿宋" w:hAnsi="仿宋" w:eastAsia="仿宋" w:cs="仿宋"/>
          <w:spacing w:val="-25"/>
          <w:sz w:val="24"/>
          <w:szCs w:val="24"/>
          <w:highlight w:val="none"/>
        </w:rPr>
        <w:t>箱：</w:t>
      </w:r>
      <w:r>
        <w:rPr>
          <w:rFonts w:ascii="仿宋" w:hAnsi="仿宋" w:eastAsia="仿宋" w:cs="仿宋"/>
          <w:sz w:val="24"/>
          <w:szCs w:val="24"/>
          <w:highlight w:val="none"/>
          <w:u w:val="single" w:color="auto"/>
        </w:rPr>
        <w:t xml:space="preserve">                                         </w:t>
      </w:r>
    </w:p>
    <w:p w14:paraId="626FBEF3">
      <w:pPr>
        <w:spacing w:before="181" w:line="223" w:lineRule="auto"/>
        <w:ind w:left="56"/>
        <w:rPr>
          <w:rFonts w:ascii="仿宋" w:hAnsi="仿宋" w:eastAsia="仿宋" w:cs="仿宋"/>
          <w:sz w:val="24"/>
          <w:szCs w:val="24"/>
          <w:highlight w:val="none"/>
        </w:rPr>
      </w:pPr>
      <w:r>
        <w:rPr>
          <w:rFonts w:ascii="仿宋" w:hAnsi="仿宋" w:eastAsia="仿宋" w:cs="仿宋"/>
          <w:spacing w:val="-20"/>
          <w:sz w:val="24"/>
          <w:szCs w:val="24"/>
          <w:highlight w:val="none"/>
        </w:rPr>
        <w:t>电</w:t>
      </w:r>
      <w:r>
        <w:rPr>
          <w:rFonts w:ascii="仿宋" w:hAnsi="仿宋" w:eastAsia="仿宋" w:cs="仿宋"/>
          <w:spacing w:val="2"/>
          <w:sz w:val="24"/>
          <w:szCs w:val="24"/>
          <w:highlight w:val="none"/>
        </w:rPr>
        <w:t xml:space="preserve">        </w:t>
      </w:r>
      <w:r>
        <w:rPr>
          <w:rFonts w:ascii="仿宋" w:hAnsi="仿宋" w:eastAsia="仿宋" w:cs="仿宋"/>
          <w:spacing w:val="-20"/>
          <w:sz w:val="24"/>
          <w:szCs w:val="24"/>
          <w:highlight w:val="none"/>
        </w:rPr>
        <w:t>话：</w:t>
      </w:r>
      <w:r>
        <w:rPr>
          <w:rFonts w:ascii="仿宋" w:hAnsi="仿宋" w:eastAsia="仿宋" w:cs="仿宋"/>
          <w:sz w:val="24"/>
          <w:szCs w:val="24"/>
          <w:highlight w:val="none"/>
          <w:u w:val="single" w:color="auto"/>
        </w:rPr>
        <w:t xml:space="preserve">                                        </w:t>
      </w:r>
    </w:p>
    <w:p w14:paraId="73EBF676">
      <w:pPr>
        <w:spacing w:before="40"/>
        <w:rPr>
          <w:highlight w:val="none"/>
        </w:rPr>
      </w:pPr>
    </w:p>
    <w:p w14:paraId="3753C171">
      <w:pPr>
        <w:spacing w:before="40"/>
        <w:rPr>
          <w:highlight w:val="none"/>
        </w:rPr>
      </w:pPr>
    </w:p>
    <w:p w14:paraId="3F60C898">
      <w:pPr>
        <w:spacing w:before="166"/>
        <w:rPr>
          <w:highlight w:val="none"/>
        </w:rPr>
      </w:pPr>
    </w:p>
    <w:tbl>
      <w:tblPr>
        <w:tblStyle w:val="20"/>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518560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14:paraId="37BC2443">
            <w:pPr>
              <w:spacing w:before="209" w:line="183" w:lineRule="auto"/>
              <w:ind w:left="564"/>
              <w:jc w:val="center"/>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授权代表身份证复印件</w:t>
            </w:r>
          </w:p>
          <w:p w14:paraId="2A4585BB">
            <w:pPr>
              <w:spacing w:before="265" w:line="221" w:lineRule="auto"/>
              <w:jc w:val="center"/>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（正</w:t>
            </w:r>
            <w:r>
              <w:rPr>
                <w:rFonts w:hint="eastAsia" w:ascii="微软雅黑" w:hAnsi="微软雅黑" w:eastAsia="微软雅黑" w:cs="微软雅黑"/>
                <w:spacing w:val="-11"/>
                <w:sz w:val="24"/>
                <w:szCs w:val="24"/>
                <w:highlight w:val="none"/>
                <w:lang w:val="en-US" w:eastAsia="zh-CN"/>
              </w:rPr>
              <w:t>反</w:t>
            </w:r>
            <w:r>
              <w:rPr>
                <w:rFonts w:ascii="微软雅黑" w:hAnsi="微软雅黑" w:eastAsia="微软雅黑" w:cs="微软雅黑"/>
                <w:spacing w:val="-11"/>
                <w:sz w:val="24"/>
                <w:szCs w:val="24"/>
                <w:highlight w:val="none"/>
              </w:rPr>
              <w:t>面）</w:t>
            </w:r>
          </w:p>
        </w:tc>
      </w:tr>
    </w:tbl>
    <w:p w14:paraId="30E3E6E8">
      <w:pPr>
        <w:spacing w:before="134" w:line="230" w:lineRule="auto"/>
        <w:ind w:left="393"/>
        <w:rPr>
          <w:rFonts w:ascii="仿宋" w:hAnsi="仿宋" w:eastAsia="仿宋" w:cs="仿宋"/>
          <w:sz w:val="20"/>
          <w:szCs w:val="20"/>
          <w:highlight w:val="none"/>
        </w:rPr>
        <w:sectPr>
          <w:footerReference r:id="rId15"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highlight w:val="none"/>
        </w:rPr>
        <w:t>注：投标人可自拟格式提供，但应与招标文件提供的格式具备同等效力</w:t>
      </w:r>
    </w:p>
    <w:p w14:paraId="0317F71D">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七、保证金缴纳凭证</w:t>
      </w:r>
    </w:p>
    <w:p w14:paraId="25965E32">
      <w:pPr>
        <w:pStyle w:val="13"/>
        <w:numPr>
          <w:ilvl w:val="0"/>
          <w:numId w:val="0"/>
        </w:numPr>
        <w:rPr>
          <w:rFonts w:hint="eastAsia"/>
          <w:highlight w:val="none"/>
          <w:lang w:val="en-US" w:eastAsia="zh-CN"/>
        </w:rPr>
      </w:pPr>
    </w:p>
    <w:p w14:paraId="05C65E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说明：供应商可将本项目保证金支付的汇款凭证作为缴纳凭证放在响应文件中</w:t>
      </w:r>
      <w:r>
        <w:rPr>
          <w:rFonts w:hint="eastAsia" w:ascii="仿宋" w:hAnsi="仿宋" w:eastAsia="仿宋" w:cs="仿宋"/>
          <w:spacing w:val="0"/>
          <w:position w:val="0"/>
          <w:sz w:val="24"/>
          <w:szCs w:val="24"/>
          <w:highlight w:val="none"/>
          <w:lang w:eastAsia="zh-CN"/>
        </w:rPr>
        <w:t>，</w:t>
      </w:r>
      <w:r>
        <w:rPr>
          <w:rFonts w:ascii="仿宋" w:hAnsi="仿宋" w:eastAsia="仿宋" w:cs="仿宋"/>
          <w:spacing w:val="0"/>
          <w:position w:val="0"/>
          <w:sz w:val="24"/>
          <w:szCs w:val="24"/>
          <w:highlight w:val="none"/>
        </w:rPr>
        <w:t>复印件上应加盖本单位公章。</w:t>
      </w:r>
    </w:p>
    <w:p w14:paraId="64F3CB19">
      <w:pPr>
        <w:pStyle w:val="13"/>
        <w:rPr>
          <w:highlight w:val="none"/>
        </w:rPr>
      </w:pPr>
    </w:p>
    <w:p w14:paraId="4A671F6F">
      <w:pPr>
        <w:pStyle w:val="13"/>
        <w:rPr>
          <w:highlight w:val="none"/>
        </w:rPr>
      </w:pPr>
    </w:p>
    <w:p w14:paraId="32FEEF7C">
      <w:pPr>
        <w:pStyle w:val="13"/>
        <w:rPr>
          <w:highlight w:val="none"/>
        </w:rPr>
      </w:pPr>
    </w:p>
    <w:p w14:paraId="53621BCA">
      <w:pPr>
        <w:pStyle w:val="13"/>
        <w:rPr>
          <w:highlight w:val="none"/>
        </w:rPr>
      </w:pPr>
    </w:p>
    <w:p w14:paraId="1F57E3C0">
      <w:pPr>
        <w:pStyle w:val="13"/>
        <w:rPr>
          <w:highlight w:val="none"/>
        </w:rPr>
      </w:pPr>
    </w:p>
    <w:p w14:paraId="7F762CCE">
      <w:pPr>
        <w:pStyle w:val="13"/>
        <w:rPr>
          <w:highlight w:val="none"/>
        </w:rPr>
      </w:pPr>
    </w:p>
    <w:p w14:paraId="12018208">
      <w:pPr>
        <w:pStyle w:val="13"/>
        <w:rPr>
          <w:highlight w:val="none"/>
        </w:rPr>
      </w:pPr>
    </w:p>
    <w:p w14:paraId="6812FD42">
      <w:pPr>
        <w:pStyle w:val="13"/>
        <w:rPr>
          <w:highlight w:val="none"/>
        </w:rPr>
      </w:pPr>
    </w:p>
    <w:p w14:paraId="44FF3CEF">
      <w:pPr>
        <w:pStyle w:val="13"/>
        <w:rPr>
          <w:highlight w:val="none"/>
        </w:rPr>
      </w:pPr>
    </w:p>
    <w:p w14:paraId="6925FA20">
      <w:pPr>
        <w:pStyle w:val="13"/>
        <w:rPr>
          <w:highlight w:val="none"/>
        </w:rPr>
      </w:pPr>
    </w:p>
    <w:p w14:paraId="1E2BF8F0">
      <w:pPr>
        <w:pStyle w:val="13"/>
        <w:rPr>
          <w:highlight w:val="none"/>
        </w:rPr>
      </w:pPr>
    </w:p>
    <w:p w14:paraId="7E23451A">
      <w:pPr>
        <w:pStyle w:val="13"/>
        <w:rPr>
          <w:highlight w:val="none"/>
        </w:rPr>
      </w:pPr>
    </w:p>
    <w:p w14:paraId="63A2BDB2">
      <w:pPr>
        <w:pStyle w:val="13"/>
        <w:rPr>
          <w:highlight w:val="none"/>
        </w:rPr>
      </w:pPr>
    </w:p>
    <w:p w14:paraId="5DAA3B5A">
      <w:pPr>
        <w:pStyle w:val="13"/>
        <w:rPr>
          <w:highlight w:val="none"/>
        </w:rPr>
      </w:pPr>
    </w:p>
    <w:p w14:paraId="3469A358">
      <w:pPr>
        <w:pStyle w:val="13"/>
        <w:rPr>
          <w:highlight w:val="none"/>
        </w:rPr>
      </w:pPr>
    </w:p>
    <w:p w14:paraId="1849C0D3">
      <w:pPr>
        <w:pStyle w:val="13"/>
        <w:rPr>
          <w:highlight w:val="none"/>
        </w:rPr>
      </w:pPr>
    </w:p>
    <w:p w14:paraId="69C5A0CD">
      <w:pPr>
        <w:pStyle w:val="13"/>
        <w:rPr>
          <w:highlight w:val="none"/>
        </w:rPr>
      </w:pPr>
    </w:p>
    <w:p w14:paraId="4685C71C">
      <w:pPr>
        <w:pStyle w:val="13"/>
        <w:rPr>
          <w:highlight w:val="none"/>
        </w:rPr>
      </w:pPr>
    </w:p>
    <w:p w14:paraId="600782B5">
      <w:pPr>
        <w:pStyle w:val="13"/>
        <w:rPr>
          <w:highlight w:val="none"/>
        </w:rPr>
      </w:pPr>
    </w:p>
    <w:p w14:paraId="204A9A45">
      <w:pPr>
        <w:pStyle w:val="13"/>
        <w:rPr>
          <w:highlight w:val="none"/>
        </w:rPr>
      </w:pPr>
    </w:p>
    <w:p w14:paraId="796D8EFF">
      <w:pPr>
        <w:pStyle w:val="13"/>
        <w:rPr>
          <w:highlight w:val="none"/>
        </w:rPr>
      </w:pPr>
    </w:p>
    <w:p w14:paraId="30101E9F">
      <w:pPr>
        <w:pStyle w:val="13"/>
        <w:rPr>
          <w:highlight w:val="none"/>
        </w:rPr>
      </w:pPr>
    </w:p>
    <w:p w14:paraId="688105F1">
      <w:pPr>
        <w:pStyle w:val="13"/>
        <w:rPr>
          <w:highlight w:val="none"/>
        </w:rPr>
      </w:pPr>
    </w:p>
    <w:p w14:paraId="51103C03">
      <w:pPr>
        <w:pStyle w:val="13"/>
        <w:rPr>
          <w:highlight w:val="none"/>
        </w:rPr>
      </w:pPr>
    </w:p>
    <w:p w14:paraId="032E45D2">
      <w:pPr>
        <w:pStyle w:val="13"/>
        <w:rPr>
          <w:highlight w:val="none"/>
        </w:rPr>
      </w:pPr>
    </w:p>
    <w:p w14:paraId="498F4C07">
      <w:pPr>
        <w:pStyle w:val="13"/>
        <w:rPr>
          <w:highlight w:val="none"/>
        </w:rPr>
      </w:pPr>
    </w:p>
    <w:p w14:paraId="696C600A">
      <w:pPr>
        <w:pStyle w:val="13"/>
        <w:rPr>
          <w:highlight w:val="none"/>
        </w:rPr>
      </w:pPr>
    </w:p>
    <w:p w14:paraId="5CC3554C">
      <w:pPr>
        <w:pStyle w:val="13"/>
        <w:rPr>
          <w:highlight w:val="none"/>
        </w:rPr>
      </w:pPr>
    </w:p>
    <w:p w14:paraId="7B584DEB">
      <w:pPr>
        <w:pStyle w:val="13"/>
        <w:rPr>
          <w:highlight w:val="none"/>
        </w:rPr>
      </w:pPr>
    </w:p>
    <w:p w14:paraId="197F35F5">
      <w:pPr>
        <w:pStyle w:val="13"/>
        <w:rPr>
          <w:highlight w:val="none"/>
        </w:rPr>
      </w:pPr>
    </w:p>
    <w:p w14:paraId="5CA8644B">
      <w:pPr>
        <w:pStyle w:val="13"/>
        <w:rPr>
          <w:highlight w:val="none"/>
        </w:rPr>
      </w:pPr>
    </w:p>
    <w:p w14:paraId="7CDEE4B4">
      <w:pPr>
        <w:pStyle w:val="13"/>
        <w:rPr>
          <w:highlight w:val="none"/>
        </w:rPr>
      </w:pPr>
    </w:p>
    <w:p w14:paraId="47533A61">
      <w:pPr>
        <w:pStyle w:val="13"/>
        <w:rPr>
          <w:highlight w:val="none"/>
        </w:rPr>
      </w:pPr>
    </w:p>
    <w:p w14:paraId="09AED26D">
      <w:pPr>
        <w:pStyle w:val="13"/>
        <w:rPr>
          <w:highlight w:val="none"/>
        </w:rPr>
      </w:pPr>
    </w:p>
    <w:p w14:paraId="2984EF6E">
      <w:pPr>
        <w:pStyle w:val="13"/>
        <w:rPr>
          <w:highlight w:val="none"/>
        </w:rPr>
      </w:pPr>
    </w:p>
    <w:p w14:paraId="6510DD51">
      <w:pPr>
        <w:pStyle w:val="13"/>
        <w:rPr>
          <w:highlight w:val="none"/>
        </w:rPr>
      </w:pPr>
    </w:p>
    <w:p w14:paraId="01AEAB09">
      <w:pPr>
        <w:pStyle w:val="13"/>
        <w:rPr>
          <w:highlight w:val="none"/>
        </w:rPr>
      </w:pPr>
    </w:p>
    <w:p w14:paraId="62E7A0A6">
      <w:pPr>
        <w:pStyle w:val="13"/>
        <w:rPr>
          <w:highlight w:val="none"/>
        </w:rPr>
      </w:pPr>
    </w:p>
    <w:p w14:paraId="0A17C3F0">
      <w:pPr>
        <w:pStyle w:val="13"/>
        <w:rPr>
          <w:highlight w:val="none"/>
        </w:rPr>
      </w:pPr>
    </w:p>
    <w:p w14:paraId="4473F293">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八、供应商简介</w:t>
      </w:r>
    </w:p>
    <w:p w14:paraId="66F42F96">
      <w:pPr>
        <w:spacing w:before="107" w:line="222" w:lineRule="auto"/>
        <w:jc w:val="center"/>
        <w:outlineLvl w:val="1"/>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46F6C59E">
      <w:pPr>
        <w:spacing w:before="107" w:line="222" w:lineRule="auto"/>
        <w:jc w:val="center"/>
        <w:outlineLvl w:val="1"/>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(一)</w:t>
      </w:r>
      <w:r>
        <w:rPr>
          <w:rFonts w:ascii="仿宋" w:hAnsi="仿宋" w:eastAsia="仿宋" w:cs="仿宋"/>
          <w:spacing w:val="16"/>
          <w:sz w:val="24"/>
          <w:szCs w:val="24"/>
          <w:highlight w:val="none"/>
        </w:rPr>
        <w:t xml:space="preserve"> </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供应商综合情况一览表</w:t>
      </w:r>
    </w:p>
    <w:tbl>
      <w:tblPr>
        <w:tblStyle w:val="20"/>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14:paraId="224A8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14:paraId="1EDD4F0C">
            <w:pPr>
              <w:pStyle w:val="21"/>
              <w:spacing w:before="209" w:line="229" w:lineRule="auto"/>
              <w:ind w:left="127"/>
              <w:rPr>
                <w:sz w:val="20"/>
                <w:szCs w:val="20"/>
                <w:highlight w:val="none"/>
              </w:rPr>
            </w:pPr>
            <w:r>
              <w:rPr>
                <w:spacing w:val="6"/>
                <w:sz w:val="20"/>
                <w:szCs w:val="20"/>
                <w:highlight w:val="none"/>
              </w:rPr>
              <w:t>供应商名称</w:t>
            </w:r>
          </w:p>
        </w:tc>
        <w:tc>
          <w:tcPr>
            <w:tcW w:w="6852" w:type="dxa"/>
            <w:gridSpan w:val="9"/>
            <w:tcBorders>
              <w:top w:val="single" w:color="000000" w:sz="10" w:space="0"/>
              <w:right w:val="single" w:color="000000" w:sz="10" w:space="0"/>
            </w:tcBorders>
            <w:vAlign w:val="top"/>
          </w:tcPr>
          <w:p w14:paraId="2A66FC21">
            <w:pPr>
              <w:pStyle w:val="21"/>
              <w:spacing w:before="208" w:line="231" w:lineRule="auto"/>
              <w:ind w:left="5377"/>
              <w:rPr>
                <w:sz w:val="20"/>
                <w:szCs w:val="20"/>
                <w:highlight w:val="none"/>
              </w:rPr>
            </w:pPr>
            <w:r>
              <w:rPr>
                <w:spacing w:val="2"/>
                <w:sz w:val="20"/>
                <w:szCs w:val="20"/>
                <w:highlight w:val="none"/>
              </w:rPr>
              <w:t>（公章）</w:t>
            </w:r>
          </w:p>
        </w:tc>
      </w:tr>
      <w:tr w14:paraId="5847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01DDFA53">
            <w:pPr>
              <w:pStyle w:val="21"/>
              <w:spacing w:before="199" w:line="232" w:lineRule="auto"/>
              <w:ind w:left="132"/>
              <w:rPr>
                <w:sz w:val="20"/>
                <w:szCs w:val="20"/>
                <w:highlight w:val="none"/>
              </w:rPr>
            </w:pPr>
            <w:r>
              <w:rPr>
                <w:spacing w:val="4"/>
                <w:sz w:val="20"/>
                <w:szCs w:val="20"/>
                <w:highlight w:val="none"/>
              </w:rPr>
              <w:t>注册地址</w:t>
            </w:r>
          </w:p>
        </w:tc>
        <w:tc>
          <w:tcPr>
            <w:tcW w:w="3673" w:type="dxa"/>
            <w:gridSpan w:val="4"/>
            <w:vAlign w:val="top"/>
          </w:tcPr>
          <w:p w14:paraId="5FBB1416">
            <w:pPr>
              <w:rPr>
                <w:rFonts w:ascii="Arial"/>
                <w:sz w:val="21"/>
                <w:highlight w:val="none"/>
              </w:rPr>
            </w:pPr>
          </w:p>
        </w:tc>
        <w:tc>
          <w:tcPr>
            <w:tcW w:w="1359" w:type="dxa"/>
            <w:gridSpan w:val="2"/>
            <w:vAlign w:val="top"/>
          </w:tcPr>
          <w:p w14:paraId="48D7326C">
            <w:pPr>
              <w:pStyle w:val="21"/>
              <w:spacing w:before="198" w:line="230" w:lineRule="auto"/>
              <w:ind w:left="153"/>
              <w:rPr>
                <w:sz w:val="20"/>
                <w:szCs w:val="20"/>
                <w:highlight w:val="none"/>
              </w:rPr>
            </w:pPr>
            <w:r>
              <w:rPr>
                <w:spacing w:val="2"/>
                <w:sz w:val="20"/>
                <w:szCs w:val="20"/>
                <w:highlight w:val="none"/>
              </w:rPr>
              <w:t>邮政编码</w:t>
            </w:r>
          </w:p>
        </w:tc>
        <w:tc>
          <w:tcPr>
            <w:tcW w:w="1820" w:type="dxa"/>
            <w:gridSpan w:val="3"/>
            <w:tcBorders>
              <w:right w:val="single" w:color="000000" w:sz="10" w:space="0"/>
            </w:tcBorders>
            <w:vAlign w:val="top"/>
          </w:tcPr>
          <w:p w14:paraId="2DFEEA0D">
            <w:pPr>
              <w:rPr>
                <w:rFonts w:ascii="Arial"/>
                <w:sz w:val="21"/>
                <w:highlight w:val="none"/>
              </w:rPr>
            </w:pPr>
          </w:p>
        </w:tc>
      </w:tr>
      <w:tr w14:paraId="7723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14:paraId="5FB166DD">
            <w:pPr>
              <w:spacing w:line="306" w:lineRule="auto"/>
              <w:rPr>
                <w:rFonts w:ascii="Arial"/>
                <w:sz w:val="21"/>
                <w:highlight w:val="none"/>
              </w:rPr>
            </w:pPr>
          </w:p>
          <w:p w14:paraId="07205EFA">
            <w:pPr>
              <w:pStyle w:val="21"/>
              <w:spacing w:before="65" w:line="232" w:lineRule="auto"/>
              <w:ind w:left="123"/>
              <w:rPr>
                <w:sz w:val="20"/>
                <w:szCs w:val="20"/>
                <w:highlight w:val="none"/>
              </w:rPr>
            </w:pPr>
            <w:r>
              <w:rPr>
                <w:spacing w:val="6"/>
                <w:sz w:val="20"/>
                <w:szCs w:val="20"/>
                <w:highlight w:val="none"/>
              </w:rPr>
              <w:t>联系方式</w:t>
            </w:r>
          </w:p>
        </w:tc>
        <w:tc>
          <w:tcPr>
            <w:tcW w:w="1069" w:type="dxa"/>
            <w:vAlign w:val="top"/>
          </w:tcPr>
          <w:p w14:paraId="516FC58F">
            <w:pPr>
              <w:pStyle w:val="21"/>
              <w:spacing w:before="196" w:line="233" w:lineRule="auto"/>
              <w:ind w:left="122"/>
              <w:rPr>
                <w:sz w:val="20"/>
                <w:szCs w:val="20"/>
                <w:highlight w:val="none"/>
              </w:rPr>
            </w:pPr>
            <w:r>
              <w:rPr>
                <w:spacing w:val="5"/>
                <w:sz w:val="20"/>
                <w:szCs w:val="20"/>
                <w:highlight w:val="none"/>
              </w:rPr>
              <w:t>联系人</w:t>
            </w:r>
          </w:p>
        </w:tc>
        <w:tc>
          <w:tcPr>
            <w:tcW w:w="2604" w:type="dxa"/>
            <w:gridSpan w:val="3"/>
            <w:vAlign w:val="top"/>
          </w:tcPr>
          <w:p w14:paraId="3B3C169F">
            <w:pPr>
              <w:rPr>
                <w:rFonts w:ascii="Arial"/>
                <w:sz w:val="21"/>
                <w:highlight w:val="none"/>
              </w:rPr>
            </w:pPr>
          </w:p>
        </w:tc>
        <w:tc>
          <w:tcPr>
            <w:tcW w:w="1359" w:type="dxa"/>
            <w:gridSpan w:val="2"/>
            <w:vAlign w:val="top"/>
          </w:tcPr>
          <w:p w14:paraId="7DECBF23">
            <w:pPr>
              <w:pStyle w:val="21"/>
              <w:spacing w:before="195" w:line="232" w:lineRule="auto"/>
              <w:ind w:left="160"/>
              <w:rPr>
                <w:sz w:val="20"/>
                <w:szCs w:val="20"/>
                <w:highlight w:val="none"/>
              </w:rPr>
            </w:pPr>
            <w:r>
              <w:rPr>
                <w:spacing w:val="-10"/>
                <w:sz w:val="20"/>
                <w:szCs w:val="20"/>
                <w:highlight w:val="none"/>
              </w:rPr>
              <w:t>电话</w:t>
            </w:r>
          </w:p>
        </w:tc>
        <w:tc>
          <w:tcPr>
            <w:tcW w:w="1820" w:type="dxa"/>
            <w:gridSpan w:val="3"/>
            <w:tcBorders>
              <w:right w:val="single" w:color="000000" w:sz="10" w:space="0"/>
            </w:tcBorders>
            <w:vAlign w:val="top"/>
          </w:tcPr>
          <w:p w14:paraId="05830748">
            <w:pPr>
              <w:rPr>
                <w:rFonts w:ascii="Arial"/>
                <w:sz w:val="21"/>
                <w:highlight w:val="none"/>
              </w:rPr>
            </w:pPr>
          </w:p>
        </w:tc>
      </w:tr>
      <w:tr w14:paraId="7939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14:paraId="4A88E758">
            <w:pPr>
              <w:rPr>
                <w:rFonts w:ascii="Arial"/>
                <w:sz w:val="21"/>
                <w:highlight w:val="none"/>
              </w:rPr>
            </w:pPr>
          </w:p>
        </w:tc>
        <w:tc>
          <w:tcPr>
            <w:tcW w:w="1069" w:type="dxa"/>
            <w:vAlign w:val="top"/>
          </w:tcPr>
          <w:p w14:paraId="12888C3E">
            <w:pPr>
              <w:pStyle w:val="21"/>
              <w:spacing w:before="204" w:line="232" w:lineRule="auto"/>
              <w:ind w:left="127"/>
              <w:rPr>
                <w:sz w:val="20"/>
                <w:szCs w:val="20"/>
                <w:highlight w:val="none"/>
              </w:rPr>
            </w:pPr>
            <w:r>
              <w:rPr>
                <w:sz w:val="20"/>
                <w:szCs w:val="20"/>
                <w:highlight w:val="none"/>
              </w:rPr>
              <w:t>传真</w:t>
            </w:r>
          </w:p>
        </w:tc>
        <w:tc>
          <w:tcPr>
            <w:tcW w:w="2604" w:type="dxa"/>
            <w:gridSpan w:val="3"/>
            <w:vAlign w:val="top"/>
          </w:tcPr>
          <w:p w14:paraId="731BE87B">
            <w:pPr>
              <w:rPr>
                <w:rFonts w:ascii="Arial"/>
                <w:sz w:val="21"/>
                <w:highlight w:val="none"/>
              </w:rPr>
            </w:pPr>
          </w:p>
        </w:tc>
        <w:tc>
          <w:tcPr>
            <w:tcW w:w="1359" w:type="dxa"/>
            <w:gridSpan w:val="2"/>
            <w:vAlign w:val="top"/>
          </w:tcPr>
          <w:p w14:paraId="71D7B3BD">
            <w:pPr>
              <w:pStyle w:val="21"/>
              <w:spacing w:before="205" w:line="229" w:lineRule="auto"/>
              <w:ind w:left="153"/>
              <w:rPr>
                <w:sz w:val="20"/>
                <w:szCs w:val="20"/>
                <w:highlight w:val="none"/>
              </w:rPr>
            </w:pPr>
            <w:r>
              <w:rPr>
                <w:spacing w:val="-6"/>
                <w:sz w:val="20"/>
                <w:szCs w:val="20"/>
                <w:highlight w:val="none"/>
              </w:rPr>
              <w:t>邮箱</w:t>
            </w:r>
          </w:p>
        </w:tc>
        <w:tc>
          <w:tcPr>
            <w:tcW w:w="1820" w:type="dxa"/>
            <w:gridSpan w:val="3"/>
            <w:tcBorders>
              <w:right w:val="single" w:color="000000" w:sz="10" w:space="0"/>
            </w:tcBorders>
            <w:vAlign w:val="top"/>
          </w:tcPr>
          <w:p w14:paraId="3F4224A2">
            <w:pPr>
              <w:rPr>
                <w:rFonts w:ascii="Arial"/>
                <w:sz w:val="21"/>
                <w:highlight w:val="none"/>
              </w:rPr>
            </w:pPr>
          </w:p>
        </w:tc>
      </w:tr>
      <w:tr w14:paraId="7035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3AD8697B">
            <w:pPr>
              <w:pStyle w:val="21"/>
              <w:spacing w:before="206" w:line="231" w:lineRule="auto"/>
              <w:ind w:left="134"/>
              <w:rPr>
                <w:sz w:val="20"/>
                <w:szCs w:val="20"/>
                <w:highlight w:val="none"/>
              </w:rPr>
            </w:pPr>
            <w:r>
              <w:rPr>
                <w:spacing w:val="-3"/>
                <w:sz w:val="20"/>
                <w:szCs w:val="20"/>
                <w:highlight w:val="none"/>
              </w:rPr>
              <w:t>隶属情况（如有）</w:t>
            </w:r>
          </w:p>
        </w:tc>
        <w:tc>
          <w:tcPr>
            <w:tcW w:w="6852" w:type="dxa"/>
            <w:gridSpan w:val="9"/>
            <w:tcBorders>
              <w:right w:val="single" w:color="000000" w:sz="10" w:space="0"/>
            </w:tcBorders>
            <w:vAlign w:val="top"/>
          </w:tcPr>
          <w:p w14:paraId="21036ECB">
            <w:pPr>
              <w:pStyle w:val="21"/>
              <w:spacing w:before="206" w:line="230" w:lineRule="auto"/>
              <w:ind w:left="142"/>
              <w:rPr>
                <w:sz w:val="20"/>
                <w:szCs w:val="20"/>
                <w:highlight w:val="none"/>
              </w:rPr>
            </w:pPr>
            <w:r>
              <w:rPr>
                <w:spacing w:val="7"/>
                <w:sz w:val="20"/>
                <w:szCs w:val="20"/>
                <w:highlight w:val="none"/>
              </w:rPr>
              <w:t>阐明隶属及组织机构情况</w:t>
            </w:r>
          </w:p>
        </w:tc>
      </w:tr>
      <w:tr w14:paraId="4CBC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6297DC48">
            <w:pPr>
              <w:pStyle w:val="21"/>
              <w:spacing w:before="207" w:line="231" w:lineRule="auto"/>
              <w:ind w:left="127"/>
              <w:rPr>
                <w:sz w:val="20"/>
                <w:szCs w:val="20"/>
                <w:highlight w:val="none"/>
              </w:rPr>
            </w:pPr>
            <w:r>
              <w:rPr>
                <w:spacing w:val="-2"/>
                <w:sz w:val="20"/>
                <w:szCs w:val="20"/>
                <w:highlight w:val="none"/>
              </w:rPr>
              <w:t>控股情况（如有）</w:t>
            </w:r>
          </w:p>
        </w:tc>
        <w:tc>
          <w:tcPr>
            <w:tcW w:w="6852" w:type="dxa"/>
            <w:gridSpan w:val="9"/>
            <w:tcBorders>
              <w:right w:val="single" w:color="000000" w:sz="10" w:space="0"/>
            </w:tcBorders>
            <w:vAlign w:val="top"/>
          </w:tcPr>
          <w:p w14:paraId="61164D7D">
            <w:pPr>
              <w:pStyle w:val="21"/>
              <w:spacing w:before="207" w:line="230" w:lineRule="auto"/>
              <w:ind w:left="142"/>
              <w:rPr>
                <w:sz w:val="20"/>
                <w:szCs w:val="20"/>
                <w:highlight w:val="none"/>
              </w:rPr>
            </w:pPr>
            <w:r>
              <w:rPr>
                <w:spacing w:val="6"/>
                <w:sz w:val="20"/>
                <w:szCs w:val="20"/>
                <w:highlight w:val="none"/>
              </w:rPr>
              <w:t>阐明控股和被控股情况</w:t>
            </w:r>
          </w:p>
        </w:tc>
      </w:tr>
      <w:tr w14:paraId="7163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14:paraId="7ACF6B3C">
            <w:pPr>
              <w:pStyle w:val="21"/>
              <w:spacing w:before="199" w:line="232" w:lineRule="auto"/>
              <w:ind w:left="127"/>
              <w:rPr>
                <w:sz w:val="20"/>
                <w:szCs w:val="20"/>
                <w:highlight w:val="none"/>
              </w:rPr>
            </w:pPr>
            <w:r>
              <w:rPr>
                <w:spacing w:val="5"/>
                <w:sz w:val="20"/>
                <w:szCs w:val="20"/>
                <w:highlight w:val="none"/>
              </w:rPr>
              <w:t>组织结构</w:t>
            </w:r>
          </w:p>
        </w:tc>
        <w:tc>
          <w:tcPr>
            <w:tcW w:w="6852" w:type="dxa"/>
            <w:gridSpan w:val="9"/>
            <w:tcBorders>
              <w:right w:val="single" w:color="000000" w:sz="10" w:space="0"/>
            </w:tcBorders>
            <w:vAlign w:val="top"/>
          </w:tcPr>
          <w:p w14:paraId="3AB7FFF7">
            <w:pPr>
              <w:rPr>
                <w:rFonts w:ascii="Arial"/>
                <w:sz w:val="21"/>
                <w:highlight w:val="none"/>
              </w:rPr>
            </w:pPr>
          </w:p>
        </w:tc>
      </w:tr>
      <w:tr w14:paraId="0FBB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14:paraId="6709410D">
            <w:pPr>
              <w:pStyle w:val="21"/>
              <w:spacing w:before="216" w:line="229" w:lineRule="auto"/>
              <w:ind w:left="137"/>
              <w:rPr>
                <w:sz w:val="20"/>
                <w:szCs w:val="20"/>
                <w:highlight w:val="none"/>
              </w:rPr>
            </w:pPr>
            <w:r>
              <w:rPr>
                <w:spacing w:val="-4"/>
                <w:sz w:val="20"/>
                <w:szCs w:val="20"/>
                <w:highlight w:val="none"/>
              </w:rPr>
              <w:t>简介</w:t>
            </w:r>
          </w:p>
        </w:tc>
        <w:tc>
          <w:tcPr>
            <w:tcW w:w="6852" w:type="dxa"/>
            <w:gridSpan w:val="9"/>
            <w:tcBorders>
              <w:right w:val="single" w:color="000000" w:sz="10" w:space="0"/>
            </w:tcBorders>
            <w:vAlign w:val="top"/>
          </w:tcPr>
          <w:p w14:paraId="4B87F974">
            <w:pPr>
              <w:pStyle w:val="21"/>
              <w:spacing w:before="74" w:line="250" w:lineRule="auto"/>
              <w:ind w:left="128" w:firstLine="3"/>
              <w:rPr>
                <w:sz w:val="20"/>
                <w:szCs w:val="20"/>
                <w:highlight w:val="none"/>
              </w:rPr>
            </w:pPr>
            <w:r>
              <w:rPr>
                <w:spacing w:val="-19"/>
                <w:sz w:val="20"/>
                <w:szCs w:val="20"/>
                <w:highlight w:val="none"/>
              </w:rPr>
              <w:t>包括但不限于：企业经营范围、经营业绩、人力资</w:t>
            </w:r>
            <w:r>
              <w:rPr>
                <w:spacing w:val="5"/>
                <w:sz w:val="20"/>
                <w:szCs w:val="20"/>
                <w:highlight w:val="none"/>
              </w:rPr>
              <w:t>源等。（可另附页）</w:t>
            </w:r>
          </w:p>
        </w:tc>
      </w:tr>
      <w:tr w14:paraId="6329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14:paraId="4775D9F8">
            <w:pPr>
              <w:pStyle w:val="21"/>
              <w:spacing w:before="205" w:line="232" w:lineRule="auto"/>
              <w:ind w:left="132"/>
              <w:rPr>
                <w:sz w:val="20"/>
                <w:szCs w:val="20"/>
                <w:highlight w:val="none"/>
              </w:rPr>
            </w:pPr>
            <w:r>
              <w:rPr>
                <w:spacing w:val="5"/>
                <w:sz w:val="20"/>
                <w:szCs w:val="20"/>
                <w:highlight w:val="none"/>
              </w:rPr>
              <w:t>法定代表人</w:t>
            </w:r>
          </w:p>
        </w:tc>
        <w:tc>
          <w:tcPr>
            <w:tcW w:w="1069" w:type="dxa"/>
            <w:vAlign w:val="top"/>
          </w:tcPr>
          <w:p w14:paraId="352FAE77">
            <w:pPr>
              <w:pStyle w:val="21"/>
              <w:spacing w:before="206" w:line="233" w:lineRule="auto"/>
              <w:ind w:left="124"/>
              <w:rPr>
                <w:sz w:val="20"/>
                <w:szCs w:val="20"/>
                <w:highlight w:val="none"/>
              </w:rPr>
            </w:pPr>
            <w:r>
              <w:rPr>
                <w:spacing w:val="2"/>
                <w:sz w:val="20"/>
                <w:szCs w:val="20"/>
                <w:highlight w:val="none"/>
              </w:rPr>
              <w:t>姓名</w:t>
            </w:r>
          </w:p>
        </w:tc>
        <w:tc>
          <w:tcPr>
            <w:tcW w:w="1797" w:type="dxa"/>
            <w:vAlign w:val="top"/>
          </w:tcPr>
          <w:p w14:paraId="37EEED7B">
            <w:pPr>
              <w:rPr>
                <w:rFonts w:ascii="Arial"/>
                <w:sz w:val="21"/>
                <w:highlight w:val="none"/>
              </w:rPr>
            </w:pPr>
          </w:p>
        </w:tc>
        <w:tc>
          <w:tcPr>
            <w:tcW w:w="1247" w:type="dxa"/>
            <w:gridSpan w:val="3"/>
            <w:vAlign w:val="top"/>
          </w:tcPr>
          <w:p w14:paraId="1DEC796A">
            <w:pPr>
              <w:pStyle w:val="21"/>
              <w:spacing w:before="206" w:line="229" w:lineRule="auto"/>
              <w:ind w:left="134"/>
              <w:rPr>
                <w:sz w:val="20"/>
                <w:szCs w:val="20"/>
                <w:highlight w:val="none"/>
              </w:rPr>
            </w:pPr>
            <w:r>
              <w:rPr>
                <w:spacing w:val="5"/>
                <w:sz w:val="20"/>
                <w:szCs w:val="20"/>
                <w:highlight w:val="none"/>
              </w:rPr>
              <w:t>技术职称</w:t>
            </w:r>
          </w:p>
        </w:tc>
        <w:tc>
          <w:tcPr>
            <w:tcW w:w="1261" w:type="dxa"/>
            <w:gridSpan w:val="2"/>
            <w:vAlign w:val="top"/>
          </w:tcPr>
          <w:p w14:paraId="65BC84B4">
            <w:pPr>
              <w:rPr>
                <w:rFonts w:ascii="Arial"/>
                <w:sz w:val="21"/>
                <w:highlight w:val="none"/>
              </w:rPr>
            </w:pPr>
          </w:p>
        </w:tc>
        <w:tc>
          <w:tcPr>
            <w:tcW w:w="720" w:type="dxa"/>
            <w:vAlign w:val="top"/>
          </w:tcPr>
          <w:p w14:paraId="0E312E4A">
            <w:pPr>
              <w:pStyle w:val="21"/>
              <w:spacing w:before="205" w:line="232" w:lineRule="auto"/>
              <w:ind w:left="231"/>
              <w:rPr>
                <w:sz w:val="20"/>
                <w:szCs w:val="20"/>
                <w:highlight w:val="none"/>
              </w:rPr>
            </w:pPr>
            <w:r>
              <w:rPr>
                <w:spacing w:val="-10"/>
                <w:sz w:val="20"/>
                <w:szCs w:val="20"/>
                <w:highlight w:val="none"/>
              </w:rPr>
              <w:t>电话</w:t>
            </w:r>
          </w:p>
        </w:tc>
        <w:tc>
          <w:tcPr>
            <w:tcW w:w="758" w:type="dxa"/>
            <w:tcBorders>
              <w:right w:val="single" w:color="000000" w:sz="10" w:space="0"/>
            </w:tcBorders>
            <w:vAlign w:val="top"/>
          </w:tcPr>
          <w:p w14:paraId="57CE810F">
            <w:pPr>
              <w:rPr>
                <w:rFonts w:ascii="Arial"/>
                <w:sz w:val="21"/>
                <w:highlight w:val="none"/>
              </w:rPr>
            </w:pPr>
          </w:p>
        </w:tc>
      </w:tr>
      <w:tr w14:paraId="2F04F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14:paraId="112089D3">
            <w:pPr>
              <w:pStyle w:val="21"/>
              <w:spacing w:before="222" w:line="231" w:lineRule="auto"/>
              <w:ind w:left="127"/>
              <w:rPr>
                <w:sz w:val="20"/>
                <w:szCs w:val="20"/>
                <w:highlight w:val="none"/>
              </w:rPr>
            </w:pPr>
            <w:r>
              <w:rPr>
                <w:spacing w:val="6"/>
                <w:sz w:val="20"/>
                <w:szCs w:val="20"/>
                <w:highlight w:val="none"/>
              </w:rPr>
              <w:t>技术负责人</w:t>
            </w:r>
          </w:p>
        </w:tc>
        <w:tc>
          <w:tcPr>
            <w:tcW w:w="1069" w:type="dxa"/>
            <w:vAlign w:val="top"/>
          </w:tcPr>
          <w:p w14:paraId="593748A7">
            <w:pPr>
              <w:pStyle w:val="21"/>
              <w:spacing w:before="222" w:line="233" w:lineRule="auto"/>
              <w:ind w:left="124"/>
              <w:rPr>
                <w:sz w:val="20"/>
                <w:szCs w:val="20"/>
                <w:highlight w:val="none"/>
              </w:rPr>
            </w:pPr>
            <w:r>
              <w:rPr>
                <w:spacing w:val="2"/>
                <w:sz w:val="20"/>
                <w:szCs w:val="20"/>
                <w:highlight w:val="none"/>
              </w:rPr>
              <w:t>姓名</w:t>
            </w:r>
          </w:p>
        </w:tc>
        <w:tc>
          <w:tcPr>
            <w:tcW w:w="1797" w:type="dxa"/>
            <w:vAlign w:val="top"/>
          </w:tcPr>
          <w:p w14:paraId="2252A209">
            <w:pPr>
              <w:rPr>
                <w:rFonts w:ascii="Arial"/>
                <w:sz w:val="21"/>
                <w:highlight w:val="none"/>
              </w:rPr>
            </w:pPr>
          </w:p>
        </w:tc>
        <w:tc>
          <w:tcPr>
            <w:tcW w:w="1247" w:type="dxa"/>
            <w:gridSpan w:val="3"/>
            <w:vAlign w:val="top"/>
          </w:tcPr>
          <w:p w14:paraId="4DD2FC1B">
            <w:pPr>
              <w:pStyle w:val="21"/>
              <w:spacing w:before="222" w:line="229" w:lineRule="auto"/>
              <w:ind w:left="134"/>
              <w:rPr>
                <w:sz w:val="20"/>
                <w:szCs w:val="20"/>
                <w:highlight w:val="none"/>
              </w:rPr>
            </w:pPr>
            <w:r>
              <w:rPr>
                <w:spacing w:val="5"/>
                <w:sz w:val="20"/>
                <w:szCs w:val="20"/>
                <w:highlight w:val="none"/>
              </w:rPr>
              <w:t>技术职称</w:t>
            </w:r>
          </w:p>
        </w:tc>
        <w:tc>
          <w:tcPr>
            <w:tcW w:w="1261" w:type="dxa"/>
            <w:gridSpan w:val="2"/>
            <w:vAlign w:val="top"/>
          </w:tcPr>
          <w:p w14:paraId="177D0A43">
            <w:pPr>
              <w:rPr>
                <w:rFonts w:ascii="Arial"/>
                <w:sz w:val="21"/>
                <w:highlight w:val="none"/>
              </w:rPr>
            </w:pPr>
          </w:p>
        </w:tc>
        <w:tc>
          <w:tcPr>
            <w:tcW w:w="720" w:type="dxa"/>
            <w:vAlign w:val="top"/>
          </w:tcPr>
          <w:p w14:paraId="785B7F30">
            <w:pPr>
              <w:pStyle w:val="21"/>
              <w:spacing w:before="221" w:line="232" w:lineRule="auto"/>
              <w:ind w:left="231"/>
              <w:rPr>
                <w:sz w:val="20"/>
                <w:szCs w:val="20"/>
                <w:highlight w:val="none"/>
              </w:rPr>
            </w:pPr>
            <w:r>
              <w:rPr>
                <w:spacing w:val="-10"/>
                <w:sz w:val="20"/>
                <w:szCs w:val="20"/>
                <w:highlight w:val="none"/>
              </w:rPr>
              <w:t>电话</w:t>
            </w:r>
          </w:p>
        </w:tc>
        <w:tc>
          <w:tcPr>
            <w:tcW w:w="758" w:type="dxa"/>
            <w:tcBorders>
              <w:right w:val="single" w:color="000000" w:sz="10" w:space="0"/>
            </w:tcBorders>
            <w:vAlign w:val="top"/>
          </w:tcPr>
          <w:p w14:paraId="3DD669B6">
            <w:pPr>
              <w:rPr>
                <w:rFonts w:ascii="Arial"/>
                <w:sz w:val="21"/>
                <w:highlight w:val="none"/>
              </w:rPr>
            </w:pPr>
          </w:p>
        </w:tc>
      </w:tr>
      <w:tr w14:paraId="1AC1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7FE6B01A">
            <w:pPr>
              <w:pStyle w:val="21"/>
              <w:spacing w:before="214" w:line="232" w:lineRule="auto"/>
              <w:ind w:left="129"/>
              <w:rPr>
                <w:sz w:val="20"/>
                <w:szCs w:val="20"/>
                <w:highlight w:val="none"/>
              </w:rPr>
            </w:pPr>
            <w:r>
              <w:rPr>
                <w:spacing w:val="5"/>
                <w:sz w:val="20"/>
                <w:szCs w:val="20"/>
                <w:highlight w:val="none"/>
              </w:rPr>
              <w:t>成立时间</w:t>
            </w:r>
          </w:p>
        </w:tc>
        <w:tc>
          <w:tcPr>
            <w:tcW w:w="2866" w:type="dxa"/>
            <w:gridSpan w:val="2"/>
            <w:vAlign w:val="top"/>
          </w:tcPr>
          <w:p w14:paraId="365197D2">
            <w:pPr>
              <w:rPr>
                <w:rFonts w:ascii="Arial"/>
                <w:sz w:val="21"/>
                <w:highlight w:val="none"/>
              </w:rPr>
            </w:pPr>
          </w:p>
        </w:tc>
        <w:tc>
          <w:tcPr>
            <w:tcW w:w="3986" w:type="dxa"/>
            <w:gridSpan w:val="7"/>
            <w:tcBorders>
              <w:right w:val="single" w:color="000000" w:sz="10" w:space="0"/>
            </w:tcBorders>
            <w:vAlign w:val="top"/>
          </w:tcPr>
          <w:p w14:paraId="6DE11242">
            <w:pPr>
              <w:pStyle w:val="21"/>
              <w:spacing w:before="214" w:line="232" w:lineRule="auto"/>
              <w:ind w:left="150"/>
              <w:rPr>
                <w:sz w:val="20"/>
                <w:szCs w:val="20"/>
                <w:highlight w:val="none"/>
              </w:rPr>
            </w:pPr>
            <w:r>
              <w:rPr>
                <w:spacing w:val="3"/>
                <w:sz w:val="20"/>
                <w:szCs w:val="20"/>
                <w:highlight w:val="none"/>
              </w:rPr>
              <w:t>员工总人数：</w:t>
            </w:r>
          </w:p>
        </w:tc>
      </w:tr>
      <w:tr w14:paraId="2780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67E0EAE2">
            <w:pPr>
              <w:pStyle w:val="21"/>
              <w:spacing w:before="218" w:line="232" w:lineRule="auto"/>
              <w:ind w:left="127"/>
              <w:rPr>
                <w:sz w:val="20"/>
                <w:szCs w:val="20"/>
                <w:highlight w:val="none"/>
              </w:rPr>
            </w:pPr>
            <w:r>
              <w:rPr>
                <w:spacing w:val="7"/>
                <w:sz w:val="20"/>
                <w:szCs w:val="20"/>
                <w:highlight w:val="none"/>
              </w:rPr>
              <w:t>企业资质等级</w:t>
            </w:r>
          </w:p>
        </w:tc>
        <w:tc>
          <w:tcPr>
            <w:tcW w:w="2866" w:type="dxa"/>
            <w:gridSpan w:val="2"/>
            <w:vAlign w:val="top"/>
          </w:tcPr>
          <w:p w14:paraId="361E3343">
            <w:pPr>
              <w:rPr>
                <w:rFonts w:ascii="Arial"/>
                <w:sz w:val="21"/>
                <w:highlight w:val="none"/>
              </w:rPr>
            </w:pPr>
          </w:p>
        </w:tc>
        <w:tc>
          <w:tcPr>
            <w:tcW w:w="712" w:type="dxa"/>
            <w:vMerge w:val="restart"/>
            <w:tcBorders>
              <w:bottom w:val="nil"/>
            </w:tcBorders>
            <w:vAlign w:val="top"/>
          </w:tcPr>
          <w:p w14:paraId="46221ED5">
            <w:pPr>
              <w:spacing w:line="248" w:lineRule="auto"/>
              <w:rPr>
                <w:rFonts w:ascii="Arial"/>
                <w:sz w:val="21"/>
                <w:highlight w:val="none"/>
              </w:rPr>
            </w:pPr>
          </w:p>
          <w:p w14:paraId="4EC86382">
            <w:pPr>
              <w:spacing w:line="249" w:lineRule="auto"/>
              <w:rPr>
                <w:rFonts w:ascii="Arial"/>
                <w:sz w:val="21"/>
                <w:highlight w:val="none"/>
              </w:rPr>
            </w:pPr>
          </w:p>
          <w:p w14:paraId="023A1433">
            <w:pPr>
              <w:pStyle w:val="21"/>
              <w:spacing w:before="65" w:line="231" w:lineRule="auto"/>
              <w:ind w:left="135"/>
              <w:rPr>
                <w:spacing w:val="1"/>
                <w:sz w:val="20"/>
                <w:szCs w:val="20"/>
                <w:highlight w:val="none"/>
              </w:rPr>
            </w:pPr>
            <w:r>
              <w:rPr>
                <w:spacing w:val="1"/>
                <w:sz w:val="20"/>
                <w:szCs w:val="20"/>
                <w:highlight w:val="none"/>
              </w:rPr>
              <w:t>其中</w:t>
            </w:r>
          </w:p>
          <w:p w14:paraId="01337B6E">
            <w:pPr>
              <w:pStyle w:val="21"/>
              <w:spacing w:before="65" w:line="231" w:lineRule="auto"/>
              <w:ind w:left="135"/>
              <w:rPr>
                <w:rFonts w:hint="default" w:eastAsia="仿宋"/>
                <w:sz w:val="20"/>
                <w:szCs w:val="20"/>
                <w:highlight w:val="none"/>
                <w:lang w:val="en-US" w:eastAsia="zh-CN"/>
              </w:rPr>
            </w:pPr>
            <w:r>
              <w:rPr>
                <w:rFonts w:hint="eastAsia"/>
                <w:spacing w:val="1"/>
                <w:sz w:val="20"/>
                <w:szCs w:val="20"/>
                <w:highlight w:val="none"/>
                <w:lang w:val="en-US" w:eastAsia="zh-CN"/>
              </w:rPr>
              <w:t>(附此次项目团队人员名单)</w:t>
            </w:r>
          </w:p>
        </w:tc>
        <w:tc>
          <w:tcPr>
            <w:tcW w:w="1796" w:type="dxa"/>
            <w:gridSpan w:val="4"/>
            <w:vAlign w:val="top"/>
          </w:tcPr>
          <w:p w14:paraId="398331B1">
            <w:pPr>
              <w:pStyle w:val="21"/>
              <w:spacing w:before="218" w:line="229" w:lineRule="auto"/>
              <w:ind w:left="143"/>
              <w:rPr>
                <w:sz w:val="20"/>
                <w:szCs w:val="20"/>
                <w:highlight w:val="none"/>
              </w:rPr>
            </w:pPr>
          </w:p>
        </w:tc>
        <w:tc>
          <w:tcPr>
            <w:tcW w:w="1478" w:type="dxa"/>
            <w:gridSpan w:val="2"/>
            <w:tcBorders>
              <w:right w:val="single" w:color="000000" w:sz="10" w:space="0"/>
            </w:tcBorders>
            <w:vAlign w:val="top"/>
          </w:tcPr>
          <w:p w14:paraId="0D26D19D">
            <w:pPr>
              <w:rPr>
                <w:rFonts w:ascii="Arial"/>
                <w:sz w:val="21"/>
                <w:highlight w:val="none"/>
              </w:rPr>
            </w:pPr>
          </w:p>
        </w:tc>
      </w:tr>
      <w:tr w14:paraId="15D6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14:paraId="31581C93">
            <w:pPr>
              <w:pStyle w:val="21"/>
              <w:spacing w:before="180" w:line="232" w:lineRule="auto"/>
              <w:ind w:left="132"/>
              <w:rPr>
                <w:sz w:val="20"/>
                <w:szCs w:val="20"/>
                <w:highlight w:val="none"/>
              </w:rPr>
            </w:pPr>
            <w:r>
              <w:rPr>
                <w:spacing w:val="5"/>
                <w:sz w:val="20"/>
                <w:szCs w:val="20"/>
                <w:highlight w:val="none"/>
              </w:rPr>
              <w:t>营业执照号</w:t>
            </w:r>
          </w:p>
        </w:tc>
        <w:tc>
          <w:tcPr>
            <w:tcW w:w="2866" w:type="dxa"/>
            <w:gridSpan w:val="2"/>
            <w:vAlign w:val="top"/>
          </w:tcPr>
          <w:p w14:paraId="55C0C24B">
            <w:pPr>
              <w:rPr>
                <w:rFonts w:ascii="Arial"/>
                <w:sz w:val="21"/>
                <w:highlight w:val="none"/>
              </w:rPr>
            </w:pPr>
          </w:p>
        </w:tc>
        <w:tc>
          <w:tcPr>
            <w:tcW w:w="712" w:type="dxa"/>
            <w:vMerge w:val="continue"/>
            <w:tcBorders>
              <w:top w:val="nil"/>
              <w:bottom w:val="nil"/>
            </w:tcBorders>
            <w:vAlign w:val="top"/>
          </w:tcPr>
          <w:p w14:paraId="227AB04B">
            <w:pPr>
              <w:rPr>
                <w:rFonts w:ascii="Arial"/>
                <w:sz w:val="21"/>
                <w:highlight w:val="none"/>
              </w:rPr>
            </w:pPr>
          </w:p>
        </w:tc>
        <w:tc>
          <w:tcPr>
            <w:tcW w:w="1796" w:type="dxa"/>
            <w:gridSpan w:val="4"/>
            <w:vAlign w:val="top"/>
          </w:tcPr>
          <w:p w14:paraId="4C4D136B">
            <w:pPr>
              <w:pStyle w:val="21"/>
              <w:spacing w:before="180" w:line="229" w:lineRule="auto"/>
              <w:ind w:left="163"/>
              <w:rPr>
                <w:sz w:val="20"/>
                <w:szCs w:val="20"/>
                <w:highlight w:val="none"/>
              </w:rPr>
            </w:pPr>
          </w:p>
        </w:tc>
        <w:tc>
          <w:tcPr>
            <w:tcW w:w="1478" w:type="dxa"/>
            <w:gridSpan w:val="2"/>
            <w:tcBorders>
              <w:right w:val="single" w:color="000000" w:sz="10" w:space="0"/>
            </w:tcBorders>
            <w:vAlign w:val="top"/>
          </w:tcPr>
          <w:p w14:paraId="1EE7EA73">
            <w:pPr>
              <w:rPr>
                <w:rFonts w:ascii="Arial"/>
                <w:sz w:val="21"/>
                <w:highlight w:val="none"/>
              </w:rPr>
            </w:pPr>
          </w:p>
        </w:tc>
      </w:tr>
      <w:tr w14:paraId="1D4E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14:paraId="0ED8176D">
            <w:pPr>
              <w:pStyle w:val="21"/>
              <w:spacing w:before="150" w:line="232" w:lineRule="auto"/>
              <w:ind w:left="132"/>
              <w:rPr>
                <w:sz w:val="20"/>
                <w:szCs w:val="20"/>
                <w:highlight w:val="none"/>
              </w:rPr>
            </w:pPr>
            <w:r>
              <w:rPr>
                <w:spacing w:val="4"/>
                <w:sz w:val="20"/>
                <w:szCs w:val="20"/>
                <w:highlight w:val="none"/>
              </w:rPr>
              <w:t>注册资金</w:t>
            </w:r>
          </w:p>
        </w:tc>
        <w:tc>
          <w:tcPr>
            <w:tcW w:w="2866" w:type="dxa"/>
            <w:gridSpan w:val="2"/>
            <w:vAlign w:val="top"/>
          </w:tcPr>
          <w:p w14:paraId="5C9BCCC7">
            <w:pPr>
              <w:rPr>
                <w:rFonts w:ascii="Arial"/>
                <w:sz w:val="21"/>
                <w:highlight w:val="none"/>
              </w:rPr>
            </w:pPr>
          </w:p>
        </w:tc>
        <w:tc>
          <w:tcPr>
            <w:tcW w:w="712" w:type="dxa"/>
            <w:vMerge w:val="continue"/>
            <w:tcBorders>
              <w:top w:val="nil"/>
              <w:bottom w:val="nil"/>
            </w:tcBorders>
            <w:vAlign w:val="top"/>
          </w:tcPr>
          <w:p w14:paraId="32DEB03D">
            <w:pPr>
              <w:rPr>
                <w:rFonts w:ascii="Arial"/>
                <w:sz w:val="21"/>
                <w:highlight w:val="none"/>
              </w:rPr>
            </w:pPr>
          </w:p>
        </w:tc>
        <w:tc>
          <w:tcPr>
            <w:tcW w:w="1796" w:type="dxa"/>
            <w:gridSpan w:val="4"/>
            <w:vAlign w:val="top"/>
          </w:tcPr>
          <w:p w14:paraId="695EA881">
            <w:pPr>
              <w:pStyle w:val="21"/>
              <w:spacing w:before="150" w:line="229" w:lineRule="auto"/>
              <w:ind w:left="136"/>
              <w:rPr>
                <w:sz w:val="20"/>
                <w:szCs w:val="20"/>
                <w:highlight w:val="none"/>
              </w:rPr>
            </w:pPr>
          </w:p>
        </w:tc>
        <w:tc>
          <w:tcPr>
            <w:tcW w:w="1478" w:type="dxa"/>
            <w:gridSpan w:val="2"/>
            <w:tcBorders>
              <w:right w:val="single" w:color="000000" w:sz="10" w:space="0"/>
            </w:tcBorders>
            <w:vAlign w:val="top"/>
          </w:tcPr>
          <w:p w14:paraId="63FCE0C7">
            <w:pPr>
              <w:rPr>
                <w:rFonts w:ascii="Arial"/>
                <w:sz w:val="21"/>
                <w:highlight w:val="none"/>
              </w:rPr>
            </w:pPr>
          </w:p>
        </w:tc>
      </w:tr>
      <w:tr w14:paraId="263E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94" w:type="dxa"/>
            <w:tcBorders>
              <w:left w:val="single" w:color="000000" w:sz="10" w:space="0"/>
            </w:tcBorders>
            <w:vAlign w:val="top"/>
          </w:tcPr>
          <w:p w14:paraId="7D6BA7C9">
            <w:pPr>
              <w:pStyle w:val="21"/>
              <w:spacing w:before="178" w:line="229" w:lineRule="auto"/>
              <w:ind w:left="126"/>
              <w:rPr>
                <w:sz w:val="20"/>
                <w:szCs w:val="20"/>
                <w:highlight w:val="none"/>
              </w:rPr>
            </w:pPr>
            <w:r>
              <w:rPr>
                <w:spacing w:val="5"/>
                <w:sz w:val="20"/>
                <w:szCs w:val="20"/>
                <w:highlight w:val="none"/>
              </w:rPr>
              <w:t>开户银行</w:t>
            </w:r>
          </w:p>
        </w:tc>
        <w:tc>
          <w:tcPr>
            <w:tcW w:w="2866" w:type="dxa"/>
            <w:gridSpan w:val="2"/>
            <w:vAlign w:val="top"/>
          </w:tcPr>
          <w:p w14:paraId="3ADF1D06">
            <w:pPr>
              <w:rPr>
                <w:rFonts w:ascii="Arial"/>
                <w:sz w:val="21"/>
                <w:highlight w:val="none"/>
              </w:rPr>
            </w:pPr>
          </w:p>
        </w:tc>
        <w:tc>
          <w:tcPr>
            <w:tcW w:w="712" w:type="dxa"/>
            <w:vMerge w:val="continue"/>
            <w:tcBorders>
              <w:top w:val="nil"/>
              <w:bottom w:val="nil"/>
            </w:tcBorders>
            <w:vAlign w:val="top"/>
          </w:tcPr>
          <w:p w14:paraId="259112E4">
            <w:pPr>
              <w:rPr>
                <w:rFonts w:ascii="Arial"/>
                <w:sz w:val="21"/>
                <w:highlight w:val="none"/>
              </w:rPr>
            </w:pPr>
          </w:p>
        </w:tc>
        <w:tc>
          <w:tcPr>
            <w:tcW w:w="1796" w:type="dxa"/>
            <w:gridSpan w:val="4"/>
            <w:vAlign w:val="top"/>
          </w:tcPr>
          <w:p w14:paraId="466131A1">
            <w:pPr>
              <w:pStyle w:val="21"/>
              <w:spacing w:before="178" w:line="230" w:lineRule="auto"/>
              <w:ind w:left="138"/>
              <w:rPr>
                <w:sz w:val="20"/>
                <w:szCs w:val="20"/>
                <w:highlight w:val="none"/>
              </w:rPr>
            </w:pPr>
          </w:p>
        </w:tc>
        <w:tc>
          <w:tcPr>
            <w:tcW w:w="1478" w:type="dxa"/>
            <w:gridSpan w:val="2"/>
            <w:tcBorders>
              <w:right w:val="single" w:color="000000" w:sz="10" w:space="0"/>
            </w:tcBorders>
            <w:vAlign w:val="top"/>
          </w:tcPr>
          <w:p w14:paraId="428D95AA">
            <w:pPr>
              <w:rPr>
                <w:rFonts w:ascii="Arial"/>
                <w:sz w:val="21"/>
                <w:highlight w:val="none"/>
              </w:rPr>
            </w:pPr>
          </w:p>
        </w:tc>
      </w:tr>
      <w:tr w14:paraId="380D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14:paraId="79F61F2A">
            <w:pPr>
              <w:pStyle w:val="21"/>
              <w:spacing w:before="124" w:line="232" w:lineRule="auto"/>
              <w:ind w:left="123"/>
              <w:rPr>
                <w:sz w:val="20"/>
                <w:szCs w:val="20"/>
                <w:highlight w:val="none"/>
              </w:rPr>
            </w:pPr>
            <w:r>
              <w:rPr>
                <w:spacing w:val="3"/>
                <w:sz w:val="20"/>
                <w:szCs w:val="20"/>
                <w:highlight w:val="none"/>
              </w:rPr>
              <w:t>账号</w:t>
            </w:r>
          </w:p>
        </w:tc>
        <w:tc>
          <w:tcPr>
            <w:tcW w:w="2866" w:type="dxa"/>
            <w:gridSpan w:val="2"/>
            <w:vAlign w:val="top"/>
          </w:tcPr>
          <w:p w14:paraId="4563E804">
            <w:pPr>
              <w:rPr>
                <w:rFonts w:ascii="Arial"/>
                <w:sz w:val="21"/>
                <w:highlight w:val="none"/>
              </w:rPr>
            </w:pPr>
          </w:p>
        </w:tc>
        <w:tc>
          <w:tcPr>
            <w:tcW w:w="712" w:type="dxa"/>
            <w:vMerge w:val="continue"/>
            <w:tcBorders>
              <w:top w:val="nil"/>
            </w:tcBorders>
            <w:vAlign w:val="top"/>
          </w:tcPr>
          <w:p w14:paraId="706DBC76">
            <w:pPr>
              <w:rPr>
                <w:rFonts w:ascii="Arial"/>
                <w:sz w:val="21"/>
                <w:highlight w:val="none"/>
              </w:rPr>
            </w:pPr>
          </w:p>
        </w:tc>
        <w:tc>
          <w:tcPr>
            <w:tcW w:w="1796" w:type="dxa"/>
            <w:gridSpan w:val="4"/>
            <w:vAlign w:val="top"/>
          </w:tcPr>
          <w:p w14:paraId="37FF736A">
            <w:pPr>
              <w:rPr>
                <w:rFonts w:ascii="Arial"/>
                <w:sz w:val="21"/>
                <w:highlight w:val="none"/>
              </w:rPr>
            </w:pPr>
          </w:p>
        </w:tc>
        <w:tc>
          <w:tcPr>
            <w:tcW w:w="1478" w:type="dxa"/>
            <w:gridSpan w:val="2"/>
            <w:tcBorders>
              <w:right w:val="single" w:color="000000" w:sz="10" w:space="0"/>
            </w:tcBorders>
            <w:vAlign w:val="top"/>
          </w:tcPr>
          <w:p w14:paraId="157E3757">
            <w:pPr>
              <w:rPr>
                <w:rFonts w:ascii="Arial"/>
                <w:sz w:val="21"/>
                <w:highlight w:val="none"/>
              </w:rPr>
            </w:pPr>
          </w:p>
        </w:tc>
      </w:tr>
      <w:tr w14:paraId="207D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994" w:type="dxa"/>
            <w:tcBorders>
              <w:left w:val="single" w:color="000000" w:sz="10" w:space="0"/>
              <w:bottom w:val="single" w:color="000000" w:sz="10" w:space="0"/>
            </w:tcBorders>
            <w:vAlign w:val="top"/>
          </w:tcPr>
          <w:p w14:paraId="31F40705">
            <w:pPr>
              <w:pStyle w:val="21"/>
              <w:spacing w:before="165" w:line="232" w:lineRule="auto"/>
              <w:ind w:left="126"/>
              <w:rPr>
                <w:sz w:val="20"/>
                <w:szCs w:val="20"/>
                <w:highlight w:val="none"/>
              </w:rPr>
            </w:pPr>
            <w:r>
              <w:rPr>
                <w:spacing w:val="7"/>
                <w:sz w:val="20"/>
                <w:szCs w:val="20"/>
                <w:highlight w:val="none"/>
              </w:rPr>
              <w:t>经营范围备注</w:t>
            </w:r>
          </w:p>
        </w:tc>
        <w:tc>
          <w:tcPr>
            <w:tcW w:w="6852" w:type="dxa"/>
            <w:gridSpan w:val="9"/>
            <w:tcBorders>
              <w:bottom w:val="single" w:color="000000" w:sz="10" w:space="0"/>
              <w:right w:val="single" w:color="000000" w:sz="10" w:space="0"/>
            </w:tcBorders>
            <w:vAlign w:val="top"/>
          </w:tcPr>
          <w:p w14:paraId="1B0FEE64">
            <w:pPr>
              <w:rPr>
                <w:rFonts w:ascii="Arial"/>
                <w:sz w:val="21"/>
                <w:highlight w:val="none"/>
              </w:rPr>
            </w:pPr>
          </w:p>
        </w:tc>
      </w:tr>
    </w:tbl>
    <w:p w14:paraId="54EF65B4">
      <w:pPr>
        <w:pStyle w:val="13"/>
        <w:rPr>
          <w:highlight w:val="none"/>
        </w:rPr>
      </w:pPr>
    </w:p>
    <w:p w14:paraId="43093168">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09D9380">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319F996F">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7FD6990">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B956345">
      <w:pPr>
        <w:pStyle w:val="19"/>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005BFE86">
      <w:pPr>
        <w:rPr>
          <w:rFonts w:hint="eastAsia"/>
          <w:highlight w:val="none"/>
          <w:lang w:eastAsia="zh-CN"/>
        </w:rPr>
      </w:pPr>
    </w:p>
    <w:p w14:paraId="0EB2459E">
      <w:pPr>
        <w:numPr>
          <w:ilvl w:val="0"/>
          <w:numId w:val="3"/>
        </w:numPr>
        <w:spacing w:before="78" w:line="222" w:lineRule="auto"/>
        <w:jc w:val="center"/>
        <w:outlineLvl w:val="1"/>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供应商同类型项目业绩情况介绍</w:t>
      </w:r>
    </w:p>
    <w:p w14:paraId="330F9352">
      <w:pPr>
        <w:spacing w:before="65" w:line="228"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投标人须提供近三年(2023年03月至今)类似业绩，满足基本要求，提供中标通知书或合同。</w:t>
      </w:r>
    </w:p>
    <w:p w14:paraId="0E36BC8F">
      <w:pPr>
        <w:pStyle w:val="13"/>
        <w:numPr>
          <w:ilvl w:val="0"/>
          <w:numId w:val="0"/>
        </w:numPr>
        <w:rPr>
          <w:highlight w:val="none"/>
        </w:rPr>
      </w:pPr>
    </w:p>
    <w:tbl>
      <w:tblPr>
        <w:tblStyle w:val="20"/>
        <w:tblW w:w="8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6788"/>
      </w:tblGrid>
      <w:tr w14:paraId="29E8C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522" w:type="dxa"/>
            <w:vAlign w:val="top"/>
          </w:tcPr>
          <w:p w14:paraId="5CCF5601">
            <w:pPr>
              <w:spacing w:line="248" w:lineRule="auto"/>
              <w:jc w:val="center"/>
              <w:rPr>
                <w:rFonts w:hint="eastAsia" w:ascii="仿宋" w:hAnsi="仿宋" w:eastAsia="仿宋" w:cs="仿宋"/>
                <w:sz w:val="24"/>
                <w:szCs w:val="24"/>
                <w:highlight w:val="none"/>
              </w:rPr>
            </w:pPr>
          </w:p>
          <w:p w14:paraId="5FA5C89B">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w:t>
            </w:r>
            <w:r>
              <w:rPr>
                <w:rFonts w:hint="eastAsia" w:ascii="仿宋" w:hAnsi="仿宋" w:eastAsia="仿宋" w:cs="仿宋"/>
                <w:spacing w:val="6"/>
                <w:sz w:val="24"/>
                <w:szCs w:val="24"/>
                <w:highlight w:val="none"/>
              </w:rPr>
              <w:t>目名称</w:t>
            </w:r>
          </w:p>
        </w:tc>
        <w:tc>
          <w:tcPr>
            <w:tcW w:w="6788" w:type="dxa"/>
            <w:vAlign w:val="top"/>
          </w:tcPr>
          <w:p w14:paraId="5F131836">
            <w:pPr>
              <w:rPr>
                <w:rFonts w:ascii="Arial"/>
                <w:sz w:val="21"/>
                <w:highlight w:val="none"/>
              </w:rPr>
            </w:pPr>
          </w:p>
        </w:tc>
      </w:tr>
      <w:tr w14:paraId="566A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522" w:type="dxa"/>
            <w:vAlign w:val="top"/>
          </w:tcPr>
          <w:p w14:paraId="5F9DFE38">
            <w:pPr>
              <w:spacing w:line="244" w:lineRule="auto"/>
              <w:jc w:val="center"/>
              <w:rPr>
                <w:rFonts w:hint="eastAsia" w:ascii="仿宋" w:hAnsi="仿宋" w:eastAsia="仿宋" w:cs="仿宋"/>
                <w:sz w:val="24"/>
                <w:szCs w:val="24"/>
                <w:highlight w:val="none"/>
              </w:rPr>
            </w:pPr>
          </w:p>
          <w:p w14:paraId="36C952AB">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项</w:t>
            </w:r>
            <w:r>
              <w:rPr>
                <w:rFonts w:hint="eastAsia" w:ascii="仿宋" w:hAnsi="仿宋" w:eastAsia="仿宋" w:cs="仿宋"/>
                <w:spacing w:val="7"/>
                <w:sz w:val="24"/>
                <w:szCs w:val="24"/>
                <w:highlight w:val="none"/>
              </w:rPr>
              <w:t>目所在地</w:t>
            </w:r>
          </w:p>
        </w:tc>
        <w:tc>
          <w:tcPr>
            <w:tcW w:w="6788" w:type="dxa"/>
            <w:vAlign w:val="top"/>
          </w:tcPr>
          <w:p w14:paraId="16EE319B">
            <w:pPr>
              <w:rPr>
                <w:rFonts w:ascii="Arial"/>
                <w:sz w:val="21"/>
                <w:highlight w:val="none"/>
              </w:rPr>
            </w:pPr>
          </w:p>
        </w:tc>
      </w:tr>
      <w:tr w14:paraId="04D9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522" w:type="dxa"/>
            <w:vAlign w:val="top"/>
          </w:tcPr>
          <w:p w14:paraId="600032E3">
            <w:pPr>
              <w:spacing w:line="245" w:lineRule="auto"/>
              <w:jc w:val="center"/>
              <w:rPr>
                <w:rFonts w:hint="eastAsia" w:ascii="仿宋" w:hAnsi="仿宋" w:eastAsia="仿宋" w:cs="仿宋"/>
                <w:sz w:val="24"/>
                <w:szCs w:val="24"/>
                <w:highlight w:val="none"/>
              </w:rPr>
            </w:pPr>
          </w:p>
          <w:p w14:paraId="3F1AED95">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包人名称</w:t>
            </w:r>
          </w:p>
        </w:tc>
        <w:tc>
          <w:tcPr>
            <w:tcW w:w="6788" w:type="dxa"/>
            <w:vAlign w:val="top"/>
          </w:tcPr>
          <w:p w14:paraId="4B7B14CE">
            <w:pPr>
              <w:rPr>
                <w:rFonts w:ascii="Arial"/>
                <w:sz w:val="21"/>
                <w:highlight w:val="none"/>
              </w:rPr>
            </w:pPr>
          </w:p>
        </w:tc>
      </w:tr>
      <w:tr w14:paraId="675E3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5B979162">
            <w:pPr>
              <w:spacing w:line="246" w:lineRule="auto"/>
              <w:jc w:val="center"/>
              <w:rPr>
                <w:rFonts w:hint="eastAsia" w:ascii="仿宋" w:hAnsi="仿宋" w:eastAsia="仿宋" w:cs="仿宋"/>
                <w:sz w:val="24"/>
                <w:szCs w:val="24"/>
                <w:highlight w:val="none"/>
              </w:rPr>
            </w:pPr>
          </w:p>
          <w:p w14:paraId="51BDA55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包人地址</w:t>
            </w:r>
          </w:p>
        </w:tc>
        <w:tc>
          <w:tcPr>
            <w:tcW w:w="6788" w:type="dxa"/>
            <w:vAlign w:val="top"/>
          </w:tcPr>
          <w:p w14:paraId="344BBAEC">
            <w:pPr>
              <w:rPr>
                <w:rFonts w:ascii="Arial"/>
                <w:sz w:val="21"/>
                <w:highlight w:val="none"/>
              </w:rPr>
            </w:pPr>
          </w:p>
        </w:tc>
      </w:tr>
      <w:tr w14:paraId="508A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0E51FA43">
            <w:pPr>
              <w:numPr>
                <w:ilvl w:val="0"/>
                <w:numId w:val="0"/>
              </w:numPr>
              <w:spacing w:before="78" w:line="222" w:lineRule="auto"/>
              <w:jc w:val="both"/>
              <w:outlineLvl w:val="1"/>
              <w:rPr>
                <w:rFonts w:hint="eastAsia" w:asciiTheme="majorEastAsia" w:hAnsiTheme="majorEastAsia" w:eastAsiaTheme="majorEastAsia" w:cstheme="majorEastAsia"/>
                <w:b w:val="0"/>
                <w:bCs w:val="0"/>
                <w:spacing w:val="-1"/>
                <w:sz w:val="21"/>
                <w:szCs w:val="21"/>
                <w:highlight w:val="none"/>
                <w:lang w:val="en-US" w:eastAsia="zh-CN"/>
                <w14:textOutline w14:w="4358" w14:cap="sq" w14:cmpd="sng">
                  <w14:solidFill>
                    <w14:srgbClr w14:val="000000"/>
                  </w14:solidFill>
                  <w14:prstDash w14:val="solid"/>
                  <w14:bevel/>
                </w14:textOutline>
              </w:rPr>
            </w:pPr>
          </w:p>
          <w:p w14:paraId="595B0637">
            <w:pPr>
              <w:numPr>
                <w:ilvl w:val="0"/>
                <w:numId w:val="0"/>
              </w:numPr>
              <w:spacing w:before="78" w:line="222" w:lineRule="auto"/>
              <w:jc w:val="center"/>
              <w:outlineLvl w:val="1"/>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w:t>
            </w:r>
            <w:r>
              <w:rPr>
                <w:rFonts w:hint="eastAsia" w:ascii="仿宋" w:hAnsi="仿宋" w:eastAsia="仿宋" w:cs="仿宋"/>
                <w:b w:val="0"/>
                <w:bCs w:val="0"/>
                <w:spacing w:val="7"/>
                <w:sz w:val="24"/>
                <w:szCs w:val="24"/>
                <w:highlight w:val="none"/>
              </w:rPr>
              <w:t>电话</w:t>
            </w:r>
          </w:p>
        </w:tc>
        <w:tc>
          <w:tcPr>
            <w:tcW w:w="6788" w:type="dxa"/>
            <w:vAlign w:val="top"/>
          </w:tcPr>
          <w:p w14:paraId="14EFA63F">
            <w:pPr>
              <w:rPr>
                <w:rFonts w:ascii="Arial"/>
                <w:sz w:val="21"/>
                <w:highlight w:val="none"/>
              </w:rPr>
            </w:pPr>
          </w:p>
        </w:tc>
      </w:tr>
      <w:tr w14:paraId="67B88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18465E45">
            <w:pPr>
              <w:spacing w:line="246" w:lineRule="auto"/>
              <w:jc w:val="center"/>
              <w:rPr>
                <w:rFonts w:hint="eastAsia" w:ascii="仿宋" w:hAnsi="仿宋" w:eastAsia="仿宋" w:cs="仿宋"/>
                <w:sz w:val="24"/>
                <w:szCs w:val="24"/>
                <w:highlight w:val="none"/>
              </w:rPr>
            </w:pPr>
          </w:p>
          <w:p w14:paraId="5BE3D9B4">
            <w:pPr>
              <w:spacing w:before="65" w:line="226"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合同价格</w:t>
            </w:r>
          </w:p>
        </w:tc>
        <w:tc>
          <w:tcPr>
            <w:tcW w:w="6788" w:type="dxa"/>
            <w:vAlign w:val="top"/>
          </w:tcPr>
          <w:p w14:paraId="6026199F">
            <w:pPr>
              <w:rPr>
                <w:rFonts w:ascii="Arial"/>
                <w:sz w:val="21"/>
                <w:highlight w:val="none"/>
              </w:rPr>
            </w:pPr>
          </w:p>
        </w:tc>
      </w:tr>
      <w:tr w14:paraId="6C7BF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201EBA72">
            <w:pPr>
              <w:spacing w:line="246" w:lineRule="auto"/>
              <w:jc w:val="center"/>
              <w:rPr>
                <w:rFonts w:hint="eastAsia" w:ascii="仿宋" w:hAnsi="仿宋" w:eastAsia="仿宋" w:cs="仿宋"/>
                <w:sz w:val="24"/>
                <w:szCs w:val="24"/>
                <w:highlight w:val="none"/>
              </w:rPr>
            </w:pPr>
          </w:p>
          <w:p w14:paraId="2A03995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合同履约期限</w:t>
            </w:r>
          </w:p>
        </w:tc>
        <w:tc>
          <w:tcPr>
            <w:tcW w:w="6788" w:type="dxa"/>
            <w:vAlign w:val="top"/>
          </w:tcPr>
          <w:p w14:paraId="25988DB9">
            <w:pPr>
              <w:rPr>
                <w:rFonts w:ascii="Arial"/>
                <w:sz w:val="21"/>
                <w:highlight w:val="none"/>
              </w:rPr>
            </w:pPr>
          </w:p>
        </w:tc>
      </w:tr>
      <w:tr w14:paraId="0670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61E4EABE">
            <w:pPr>
              <w:spacing w:line="245" w:lineRule="auto"/>
              <w:jc w:val="center"/>
              <w:rPr>
                <w:rFonts w:hint="eastAsia" w:ascii="仿宋" w:hAnsi="仿宋" w:eastAsia="仿宋" w:cs="仿宋"/>
                <w:sz w:val="24"/>
                <w:szCs w:val="24"/>
                <w:highlight w:val="none"/>
              </w:rPr>
            </w:pPr>
          </w:p>
          <w:p w14:paraId="6865421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内容</w:t>
            </w:r>
          </w:p>
        </w:tc>
        <w:tc>
          <w:tcPr>
            <w:tcW w:w="6788" w:type="dxa"/>
            <w:vAlign w:val="top"/>
          </w:tcPr>
          <w:p w14:paraId="3D9E240F">
            <w:pPr>
              <w:rPr>
                <w:rFonts w:ascii="Arial"/>
                <w:sz w:val="21"/>
                <w:highlight w:val="none"/>
              </w:rPr>
            </w:pPr>
          </w:p>
        </w:tc>
      </w:tr>
      <w:tr w14:paraId="26C3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5463C25D">
            <w:pPr>
              <w:spacing w:line="245" w:lineRule="auto"/>
              <w:jc w:val="center"/>
              <w:rPr>
                <w:rFonts w:hint="eastAsia" w:ascii="仿宋" w:hAnsi="仿宋" w:eastAsia="仿宋" w:cs="仿宋"/>
                <w:sz w:val="24"/>
                <w:szCs w:val="24"/>
                <w:highlight w:val="none"/>
              </w:rPr>
            </w:pPr>
          </w:p>
          <w:p w14:paraId="4A8D111F">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项</w:t>
            </w:r>
            <w:r>
              <w:rPr>
                <w:rFonts w:hint="eastAsia" w:ascii="仿宋" w:hAnsi="仿宋" w:eastAsia="仿宋" w:cs="仿宋"/>
                <w:spacing w:val="7"/>
                <w:sz w:val="24"/>
                <w:szCs w:val="24"/>
                <w:highlight w:val="none"/>
              </w:rPr>
              <w:t>目负责人</w:t>
            </w:r>
          </w:p>
        </w:tc>
        <w:tc>
          <w:tcPr>
            <w:tcW w:w="6788" w:type="dxa"/>
            <w:vAlign w:val="top"/>
          </w:tcPr>
          <w:p w14:paraId="19AB8A1D">
            <w:pPr>
              <w:rPr>
                <w:rFonts w:ascii="Arial"/>
                <w:sz w:val="21"/>
                <w:highlight w:val="none"/>
              </w:rPr>
            </w:pPr>
          </w:p>
        </w:tc>
      </w:tr>
      <w:tr w14:paraId="64CE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1522" w:type="dxa"/>
            <w:vAlign w:val="top"/>
          </w:tcPr>
          <w:p w14:paraId="259982D5">
            <w:pPr>
              <w:spacing w:line="266" w:lineRule="auto"/>
              <w:jc w:val="center"/>
              <w:rPr>
                <w:rFonts w:hint="eastAsia" w:ascii="仿宋" w:hAnsi="仿宋" w:eastAsia="仿宋" w:cs="仿宋"/>
                <w:sz w:val="24"/>
                <w:szCs w:val="24"/>
                <w:highlight w:val="none"/>
              </w:rPr>
            </w:pPr>
          </w:p>
          <w:p w14:paraId="644A9B10">
            <w:pPr>
              <w:spacing w:line="266" w:lineRule="auto"/>
              <w:jc w:val="center"/>
              <w:rPr>
                <w:rFonts w:hint="eastAsia" w:ascii="仿宋" w:hAnsi="仿宋" w:eastAsia="仿宋" w:cs="仿宋"/>
                <w:sz w:val="24"/>
                <w:szCs w:val="24"/>
                <w:highlight w:val="none"/>
              </w:rPr>
            </w:pPr>
          </w:p>
          <w:p w14:paraId="0F952006">
            <w:pPr>
              <w:spacing w:line="266" w:lineRule="auto"/>
              <w:jc w:val="center"/>
              <w:rPr>
                <w:rFonts w:hint="eastAsia" w:ascii="仿宋" w:hAnsi="仿宋" w:eastAsia="仿宋" w:cs="仿宋"/>
                <w:sz w:val="24"/>
                <w:szCs w:val="24"/>
                <w:highlight w:val="none"/>
              </w:rPr>
            </w:pPr>
          </w:p>
          <w:p w14:paraId="036AA058">
            <w:pPr>
              <w:spacing w:line="266" w:lineRule="auto"/>
              <w:jc w:val="center"/>
              <w:rPr>
                <w:rFonts w:hint="eastAsia" w:ascii="仿宋" w:hAnsi="仿宋" w:eastAsia="仿宋" w:cs="仿宋"/>
                <w:sz w:val="24"/>
                <w:szCs w:val="24"/>
                <w:highlight w:val="none"/>
              </w:rPr>
            </w:pPr>
          </w:p>
          <w:p w14:paraId="33B7A51E">
            <w:pPr>
              <w:spacing w:line="266" w:lineRule="auto"/>
              <w:jc w:val="center"/>
              <w:rPr>
                <w:rFonts w:hint="eastAsia" w:ascii="仿宋" w:hAnsi="仿宋" w:eastAsia="仿宋" w:cs="仿宋"/>
                <w:sz w:val="24"/>
                <w:szCs w:val="24"/>
                <w:highlight w:val="none"/>
              </w:rPr>
            </w:pPr>
          </w:p>
          <w:p w14:paraId="2F366908">
            <w:pPr>
              <w:spacing w:line="266" w:lineRule="auto"/>
              <w:jc w:val="center"/>
              <w:rPr>
                <w:rFonts w:hint="eastAsia" w:ascii="仿宋" w:hAnsi="仿宋" w:eastAsia="仿宋" w:cs="仿宋"/>
                <w:sz w:val="24"/>
                <w:szCs w:val="24"/>
                <w:highlight w:val="none"/>
              </w:rPr>
            </w:pPr>
          </w:p>
          <w:p w14:paraId="7CC2918E">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w:t>
            </w:r>
            <w:r>
              <w:rPr>
                <w:rFonts w:hint="eastAsia" w:ascii="仿宋" w:hAnsi="仿宋" w:eastAsia="仿宋" w:cs="仿宋"/>
                <w:spacing w:val="6"/>
                <w:sz w:val="24"/>
                <w:szCs w:val="24"/>
                <w:highlight w:val="none"/>
              </w:rPr>
              <w:t>目描述</w:t>
            </w:r>
          </w:p>
        </w:tc>
        <w:tc>
          <w:tcPr>
            <w:tcW w:w="6788" w:type="dxa"/>
            <w:vAlign w:val="top"/>
          </w:tcPr>
          <w:p w14:paraId="4B467CE9">
            <w:pPr>
              <w:rPr>
                <w:rFonts w:ascii="Arial"/>
                <w:sz w:val="21"/>
                <w:highlight w:val="none"/>
              </w:rPr>
            </w:pPr>
          </w:p>
        </w:tc>
      </w:tr>
      <w:tr w14:paraId="3A58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522" w:type="dxa"/>
            <w:vAlign w:val="top"/>
          </w:tcPr>
          <w:p w14:paraId="3239640E">
            <w:pPr>
              <w:spacing w:line="298" w:lineRule="auto"/>
              <w:jc w:val="center"/>
              <w:rPr>
                <w:rFonts w:hint="eastAsia" w:ascii="仿宋" w:hAnsi="仿宋" w:eastAsia="仿宋" w:cs="仿宋"/>
                <w:sz w:val="24"/>
                <w:szCs w:val="24"/>
                <w:highlight w:val="none"/>
              </w:rPr>
            </w:pPr>
          </w:p>
          <w:p w14:paraId="3BB0264A">
            <w:pPr>
              <w:spacing w:line="298" w:lineRule="auto"/>
              <w:jc w:val="center"/>
              <w:rPr>
                <w:rFonts w:hint="eastAsia" w:ascii="仿宋" w:hAnsi="仿宋" w:eastAsia="仿宋" w:cs="仿宋"/>
                <w:sz w:val="24"/>
                <w:szCs w:val="24"/>
                <w:highlight w:val="none"/>
              </w:rPr>
            </w:pPr>
          </w:p>
          <w:p w14:paraId="078D7939">
            <w:pPr>
              <w:spacing w:before="65" w:line="229"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w:t>
            </w: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3"/>
                <w:sz w:val="24"/>
                <w:szCs w:val="24"/>
                <w:highlight w:val="none"/>
              </w:rPr>
              <w:t>注</w:t>
            </w:r>
          </w:p>
        </w:tc>
        <w:tc>
          <w:tcPr>
            <w:tcW w:w="6788" w:type="dxa"/>
            <w:vAlign w:val="top"/>
          </w:tcPr>
          <w:p w14:paraId="03EADAF1">
            <w:pPr>
              <w:rPr>
                <w:rFonts w:ascii="Arial"/>
                <w:sz w:val="21"/>
                <w:highlight w:val="none"/>
              </w:rPr>
            </w:pPr>
          </w:p>
        </w:tc>
      </w:tr>
    </w:tbl>
    <w:p w14:paraId="01F71DA5">
      <w:pPr>
        <w:rPr>
          <w:highlight w:val="none"/>
        </w:rPr>
      </w:pPr>
    </w:p>
    <w:p w14:paraId="030B1982">
      <w:pPr>
        <w:spacing w:line="220" w:lineRule="auto"/>
        <w:rPr>
          <w:rFonts w:ascii="仿宋" w:hAnsi="仿宋" w:eastAsia="仿宋" w:cs="仿宋"/>
          <w:sz w:val="24"/>
          <w:szCs w:val="24"/>
          <w:highlight w:val="none"/>
        </w:rPr>
      </w:pPr>
      <w:r>
        <w:rPr>
          <w:rFonts w:ascii="宋体" w:hAnsi="宋体" w:eastAsia="宋体" w:cs="宋体"/>
          <w:spacing w:val="18"/>
          <w:sz w:val="20"/>
          <w:szCs w:val="20"/>
          <w:highlight w:val="none"/>
        </w:rPr>
        <w:t>注</w:t>
      </w:r>
      <w:r>
        <w:rPr>
          <w:rFonts w:ascii="宋体" w:hAnsi="宋体" w:eastAsia="宋体" w:cs="宋体"/>
          <w:spacing w:val="14"/>
          <w:sz w:val="20"/>
          <w:szCs w:val="20"/>
          <w:highlight w:val="none"/>
        </w:rPr>
        <w:t>：</w:t>
      </w:r>
      <w:r>
        <w:rPr>
          <w:rFonts w:ascii="宋体" w:hAnsi="宋体" w:eastAsia="宋体" w:cs="宋体"/>
          <w:spacing w:val="9"/>
          <w:sz w:val="20"/>
          <w:szCs w:val="20"/>
          <w:highlight w:val="none"/>
        </w:rPr>
        <w:t>本表后附相关证明材料。每张表格只填写一个类似业绩并标明序号。</w:t>
      </w:r>
    </w:p>
    <w:p w14:paraId="4C61484F">
      <w:pPr>
        <w:spacing w:before="78" w:line="222" w:lineRule="auto"/>
        <w:jc w:val="both"/>
        <w:outlineLvl w:val="1"/>
        <w:rPr>
          <w:rFonts w:ascii="宋体" w:hAnsi="宋体" w:eastAsia="宋体" w:cs="宋体"/>
          <w:spacing w:val="17"/>
          <w:sz w:val="20"/>
          <w:szCs w:val="20"/>
          <w:highlight w:val="none"/>
          <w14:textOutline w14:w="3795" w14:cap="sq" w14:cmpd="sng">
            <w14:solidFill>
              <w14:srgbClr w14:val="000000"/>
            </w14:solidFill>
            <w14:prstDash w14:val="solid"/>
            <w14:bevel/>
          </w14:textOutline>
        </w:rPr>
      </w:pPr>
    </w:p>
    <w:p w14:paraId="44FCA744">
      <w:pPr>
        <w:spacing w:before="78" w:line="222" w:lineRule="auto"/>
        <w:jc w:val="center"/>
        <w:outlineLvl w:val="1"/>
        <w:rPr>
          <w:rFonts w:ascii="宋体" w:hAnsi="宋体" w:eastAsia="宋体" w:cs="宋体"/>
          <w:spacing w:val="17"/>
          <w:sz w:val="20"/>
          <w:szCs w:val="20"/>
          <w:highlight w:val="none"/>
          <w14:textOutline w14:w="3795" w14:cap="sq" w14:cmpd="sng">
            <w14:solidFill>
              <w14:srgbClr w14:val="000000"/>
            </w14:solidFill>
            <w14:prstDash w14:val="solid"/>
            <w14:bevel/>
          </w14:textOutline>
        </w:rPr>
      </w:pPr>
    </w:p>
    <w:p w14:paraId="0E470C47">
      <w:pPr>
        <w:numPr>
          <w:ilvl w:val="0"/>
          <w:numId w:val="4"/>
        </w:numPr>
        <w:spacing w:before="78" w:line="222" w:lineRule="auto"/>
        <w:jc w:val="center"/>
        <w:outlineLvl w:val="1"/>
        <w:rPr>
          <w:rFonts w:hint="eastAsia" w:ascii="仿宋" w:hAnsi="仿宋" w:eastAsia="仿宋" w:cs="仿宋"/>
          <w:spacing w:val="16"/>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spacing w:val="17"/>
          <w:sz w:val="24"/>
          <w:szCs w:val="24"/>
          <w:highlight w:val="none"/>
          <w14:textOutline w14:w="3795" w14:cap="sq" w14:cmpd="sng">
            <w14:solidFill>
              <w14:srgbClr w14:val="000000"/>
            </w14:solidFill>
            <w14:prstDash w14:val="solid"/>
            <w14:bevel/>
          </w14:textOutline>
        </w:rPr>
        <w:t>主要人员汇总</w:t>
      </w:r>
      <w:r>
        <w:rPr>
          <w:rFonts w:hint="eastAsia" w:ascii="仿宋" w:hAnsi="仿宋" w:eastAsia="仿宋" w:cs="仿宋"/>
          <w:spacing w:val="16"/>
          <w:sz w:val="24"/>
          <w:szCs w:val="24"/>
          <w:highlight w:val="none"/>
          <w14:textOutline w14:w="3795" w14:cap="sq" w14:cmpd="sng">
            <w14:solidFill>
              <w14:srgbClr w14:val="000000"/>
            </w14:solidFill>
            <w14:prstDash w14:val="solid"/>
            <w14:bevel/>
          </w14:textOutline>
        </w:rPr>
        <w:t>表</w:t>
      </w:r>
    </w:p>
    <w:tbl>
      <w:tblPr>
        <w:tblStyle w:val="20"/>
        <w:tblpPr w:leftFromText="180" w:rightFromText="180" w:vertAnchor="page" w:horzAnchor="page" w:tblpX="1806" w:tblpY="2364"/>
        <w:tblOverlap w:val="never"/>
        <w:tblW w:w="83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2811"/>
        <w:gridCol w:w="3044"/>
        <w:gridCol w:w="1344"/>
      </w:tblGrid>
      <w:tr w14:paraId="126A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110" w:type="dxa"/>
            <w:vAlign w:val="top"/>
          </w:tcPr>
          <w:p w14:paraId="06780A77">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p>
          <w:p w14:paraId="1E165DED">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序号</w:t>
            </w:r>
          </w:p>
        </w:tc>
        <w:tc>
          <w:tcPr>
            <w:tcW w:w="2811" w:type="dxa"/>
            <w:vAlign w:val="top"/>
          </w:tcPr>
          <w:p w14:paraId="391A386F">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p>
          <w:p w14:paraId="2FEB72B2">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姓名</w:t>
            </w:r>
          </w:p>
        </w:tc>
        <w:tc>
          <w:tcPr>
            <w:tcW w:w="3044" w:type="dxa"/>
            <w:vAlign w:val="top"/>
          </w:tcPr>
          <w:p w14:paraId="402A88D5">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p>
          <w:p w14:paraId="0579C945">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岗位名称</w:t>
            </w:r>
          </w:p>
        </w:tc>
        <w:tc>
          <w:tcPr>
            <w:tcW w:w="1344" w:type="dxa"/>
            <w:vAlign w:val="top"/>
          </w:tcPr>
          <w:p w14:paraId="02145B9F">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p>
          <w:p w14:paraId="38A8B3A6">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备注</w:t>
            </w:r>
          </w:p>
        </w:tc>
      </w:tr>
      <w:tr w14:paraId="259B2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33130E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4207BC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AC11EA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703ABC6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1536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1A3D673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2C096E5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91FA59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C9A7BF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FB6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2DBE221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913A8B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3615542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68F4A8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0D64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60FF932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03A32A9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DC7226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2B8BCDE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197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477D206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D9EE91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C192A5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35B371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0008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29C1E0A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299B91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66CDB7D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5EE2FDBC">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F8EA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05AAB4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C52566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E9F887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31AADD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2AE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2A498CD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6ED307B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257A1C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333BC24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DAE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30829F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872571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419A92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1C26270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71D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62EDEF8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367FA4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68B5B2E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477C84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F7E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0583E3F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3DA456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71C8D6C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19D2F5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09A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4EEEFC2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6BE82AE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3EBD87E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10772BF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95B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43AAC50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5ABA855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1F880E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02F222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8AF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1E5C7C5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631A3B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D392BF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3360C0E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6520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053AC21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346F08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FD32EF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5B08207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2FEE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10" w:type="dxa"/>
            <w:vAlign w:val="top"/>
          </w:tcPr>
          <w:p w14:paraId="58FF95C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0FFE0E7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1AA2B43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A397BC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bl>
    <w:p w14:paraId="08FEC394">
      <w:pPr>
        <w:keepNext w:val="0"/>
        <w:keepLines w:val="0"/>
        <w:pageBreakBefore w:val="0"/>
        <w:widowControl/>
        <w:kinsoku w:val="0"/>
        <w:wordWrap/>
        <w:overflowPunct/>
        <w:topLinePunct w:val="0"/>
        <w:autoSpaceDE w:val="0"/>
        <w:autoSpaceDN w:val="0"/>
        <w:bidi w:val="0"/>
        <w:adjustRightInd w:val="0"/>
        <w:snapToGrid w:val="0"/>
        <w:spacing w:before="303" w:line="500" w:lineRule="exact"/>
        <w:ind w:left="6"/>
        <w:textAlignment w:val="baseline"/>
        <w:rPr>
          <w:rFonts w:hint="eastAsia" w:ascii="宋体" w:hAnsi="宋体" w:eastAsia="宋体" w:cs="宋体"/>
          <w:spacing w:val="1"/>
          <w:sz w:val="20"/>
          <w:szCs w:val="20"/>
          <w:highlight w:val="none"/>
          <w:lang w:eastAsia="zh-CN"/>
        </w:rPr>
      </w:pPr>
      <w:r>
        <w:rPr>
          <w:rFonts w:ascii="宋体" w:hAnsi="宋体" w:eastAsia="宋体" w:cs="宋体"/>
          <w:spacing w:val="2"/>
          <w:sz w:val="20"/>
          <w:szCs w:val="20"/>
          <w:highlight w:val="none"/>
        </w:rPr>
        <w:t>注： 以上人</w:t>
      </w:r>
      <w:r>
        <w:rPr>
          <w:rFonts w:ascii="宋体" w:hAnsi="宋体" w:eastAsia="宋体" w:cs="宋体"/>
          <w:spacing w:val="1"/>
          <w:sz w:val="20"/>
          <w:szCs w:val="20"/>
          <w:highlight w:val="none"/>
        </w:rPr>
        <w:t>员附相关证明材料</w:t>
      </w:r>
      <w:r>
        <w:rPr>
          <w:rFonts w:hint="eastAsia" w:ascii="宋体" w:hAnsi="宋体" w:eastAsia="宋体" w:cs="宋体"/>
          <w:spacing w:val="1"/>
          <w:sz w:val="20"/>
          <w:szCs w:val="20"/>
          <w:highlight w:val="none"/>
          <w:lang w:eastAsia="zh-CN"/>
        </w:rPr>
        <w:t>：</w:t>
      </w:r>
    </w:p>
    <w:p w14:paraId="6274F595">
      <w:pPr>
        <w:keepNext w:val="0"/>
        <w:keepLines w:val="0"/>
        <w:pageBreakBefore w:val="0"/>
        <w:widowControl/>
        <w:kinsoku w:val="0"/>
        <w:wordWrap/>
        <w:overflowPunct/>
        <w:topLinePunct w:val="0"/>
        <w:autoSpaceDE w:val="0"/>
        <w:autoSpaceDN w:val="0"/>
        <w:bidi w:val="0"/>
        <w:adjustRightInd w:val="0"/>
        <w:snapToGrid w:val="0"/>
        <w:spacing w:before="303" w:line="500" w:lineRule="exact"/>
        <w:ind w:left="6"/>
        <w:textAlignment w:val="baseline"/>
        <w:rPr>
          <w:rFonts w:hint="eastAsia" w:ascii="宋体" w:hAnsi="宋体" w:eastAsia="宋体" w:cs="宋体"/>
          <w:b/>
          <w:bCs/>
          <w:color w:val="FF0000"/>
          <w:sz w:val="22"/>
          <w:szCs w:val="22"/>
          <w:highlight w:val="none"/>
          <w:lang w:eastAsia="zh-CN"/>
        </w:rPr>
      </w:pPr>
      <w:r>
        <w:rPr>
          <w:rFonts w:hint="eastAsia" w:ascii="宋体" w:hAnsi="宋体" w:eastAsia="宋体" w:cs="宋体"/>
          <w:b/>
          <w:bCs/>
          <w:color w:val="auto"/>
          <w:spacing w:val="1"/>
          <w:sz w:val="22"/>
          <w:szCs w:val="22"/>
          <w:highlight w:val="none"/>
          <w:lang w:val="en-US" w:eastAsia="zh-CN"/>
        </w:rPr>
        <w:t>此表后附：拟投入本项目的团队配置，项目负责人、技术负责人以及团队成员，身份证、相关资质证书、资历经验情况、项目负责人业绩、等相关证明材料。</w:t>
      </w:r>
    </w:p>
    <w:p w14:paraId="3A532E26">
      <w:pPr>
        <w:spacing w:before="299" w:line="228" w:lineRule="auto"/>
        <w:ind w:left="10"/>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5"/>
          <w:sz w:val="20"/>
          <w:szCs w:val="20"/>
          <w:highlight w:val="none"/>
        </w:rPr>
        <w:t>：</w:t>
      </w:r>
      <w:r>
        <w:rPr>
          <w:rFonts w:ascii="宋体" w:hAnsi="宋体" w:eastAsia="宋体" w:cs="宋体"/>
          <w:sz w:val="20"/>
          <w:szCs w:val="20"/>
          <w:highlight w:val="none"/>
          <w:u w:val="single" w:color="auto"/>
        </w:rPr>
        <w:t xml:space="preserve">                                                </w:t>
      </w:r>
    </w:p>
    <w:p w14:paraId="3F75FA5E">
      <w:pPr>
        <w:spacing w:line="254" w:lineRule="auto"/>
        <w:rPr>
          <w:rFonts w:ascii="Arial"/>
          <w:sz w:val="21"/>
          <w:highlight w:val="none"/>
        </w:rPr>
      </w:pPr>
    </w:p>
    <w:p w14:paraId="24D6CCF0">
      <w:pPr>
        <w:spacing w:before="65" w:line="227" w:lineRule="auto"/>
        <w:ind w:left="8"/>
        <w:rPr>
          <w:rFonts w:ascii="宋体" w:hAnsi="宋体" w:eastAsia="宋体" w:cs="宋体"/>
          <w:sz w:val="20"/>
          <w:szCs w:val="20"/>
          <w:highlight w:val="none"/>
        </w:rPr>
      </w:pPr>
      <w:r>
        <w:rPr>
          <w:rFonts w:ascii="宋体" w:hAnsi="宋体" w:eastAsia="宋体" w:cs="宋体"/>
          <w:spacing w:val="16"/>
          <w:sz w:val="20"/>
          <w:szCs w:val="20"/>
          <w:highlight w:val="none"/>
        </w:rPr>
        <w:t>法</w:t>
      </w:r>
      <w:r>
        <w:rPr>
          <w:rFonts w:ascii="宋体" w:hAnsi="宋体" w:eastAsia="宋体" w:cs="宋体"/>
          <w:spacing w:val="9"/>
          <w:sz w:val="20"/>
          <w:szCs w:val="20"/>
          <w:highlight w:val="none"/>
        </w:rPr>
        <w:t>定</w:t>
      </w:r>
      <w:r>
        <w:rPr>
          <w:rFonts w:ascii="宋体" w:hAnsi="宋体" w:eastAsia="宋体" w:cs="宋体"/>
          <w:spacing w:val="8"/>
          <w:sz w:val="20"/>
          <w:szCs w:val="20"/>
          <w:highlight w:val="none"/>
        </w:rPr>
        <w:t>代表人或其委托代理人(签字或盖章)：</w:t>
      </w:r>
      <w:r>
        <w:rPr>
          <w:rFonts w:ascii="宋体" w:hAnsi="宋体" w:eastAsia="宋体" w:cs="宋体"/>
          <w:sz w:val="20"/>
          <w:szCs w:val="20"/>
          <w:highlight w:val="none"/>
          <w:u w:val="single" w:color="auto"/>
        </w:rPr>
        <w:t xml:space="preserve">                     </w:t>
      </w:r>
    </w:p>
    <w:p w14:paraId="25FDB06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60BDC83">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7874419E">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3D83A96F">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55EC1380">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2D53E7F2">
      <w:pPr>
        <w:pStyle w:val="19"/>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1C7AF6D5">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72151226">
      <w:pPr>
        <w:spacing w:line="248"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商务响应与偏离表</w:t>
      </w:r>
    </w:p>
    <w:p w14:paraId="67E0B539">
      <w:pPr>
        <w:numPr>
          <w:ilvl w:val="0"/>
          <w:numId w:val="0"/>
        </w:numPr>
        <w:spacing w:before="65" w:line="239" w:lineRule="auto"/>
        <w:ind w:leftChars="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w:t>
      </w:r>
      <w:r>
        <w:rPr>
          <w:rFonts w:hint="eastAsia" w:ascii="仿宋" w:hAnsi="仿宋" w:eastAsia="仿宋" w:cs="仿宋"/>
          <w:spacing w:val="5"/>
          <w:sz w:val="24"/>
          <w:szCs w:val="24"/>
          <w:highlight w:val="none"/>
        </w:rPr>
        <w:t>目名称：</w:t>
      </w:r>
    </w:p>
    <w:p w14:paraId="4913168D">
      <w:pPr>
        <w:rPr>
          <w:rFonts w:hint="eastAsia" w:ascii="仿宋" w:hAnsi="仿宋" w:eastAsia="仿宋" w:cs="仿宋"/>
          <w:sz w:val="24"/>
          <w:szCs w:val="24"/>
          <w:highlight w:val="none"/>
        </w:rPr>
      </w:pPr>
    </w:p>
    <w:p w14:paraId="1C700CCA">
      <w:pPr>
        <w:spacing w:line="49" w:lineRule="exact"/>
        <w:jc w:val="center"/>
        <w:rPr>
          <w:rFonts w:hint="eastAsia" w:ascii="仿宋" w:hAnsi="仿宋" w:eastAsia="仿宋" w:cs="仿宋"/>
          <w:sz w:val="24"/>
          <w:szCs w:val="24"/>
          <w:highlight w:val="none"/>
        </w:rPr>
      </w:pPr>
    </w:p>
    <w:tbl>
      <w:tblPr>
        <w:tblStyle w:val="20"/>
        <w:tblW w:w="8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755"/>
        <w:gridCol w:w="1853"/>
        <w:gridCol w:w="2108"/>
        <w:gridCol w:w="1268"/>
        <w:gridCol w:w="1052"/>
      </w:tblGrid>
      <w:tr w14:paraId="79A3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jc w:val="center"/>
        </w:trPr>
        <w:tc>
          <w:tcPr>
            <w:tcW w:w="800" w:type="dxa"/>
            <w:vAlign w:val="center"/>
          </w:tcPr>
          <w:p w14:paraId="701D2253">
            <w:pPr>
              <w:spacing w:before="148" w:line="229" w:lineRule="auto"/>
              <w:ind w:left="14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755" w:type="dxa"/>
            <w:vAlign w:val="center"/>
          </w:tcPr>
          <w:p w14:paraId="23615678">
            <w:pPr>
              <w:spacing w:before="147" w:line="228" w:lineRule="auto"/>
              <w:ind w:left="99"/>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文件条目</w:t>
            </w:r>
            <w:r>
              <w:rPr>
                <w:rFonts w:hint="eastAsia" w:ascii="仿宋" w:hAnsi="仿宋" w:eastAsia="仿宋" w:cs="仿宋"/>
                <w:spacing w:val="7"/>
                <w:sz w:val="24"/>
                <w:szCs w:val="24"/>
                <w:highlight w:val="none"/>
              </w:rPr>
              <w:t>号</w:t>
            </w:r>
          </w:p>
        </w:tc>
        <w:tc>
          <w:tcPr>
            <w:tcW w:w="1853" w:type="dxa"/>
            <w:vAlign w:val="center"/>
          </w:tcPr>
          <w:p w14:paraId="038DD3D8">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招</w:t>
            </w:r>
            <w:r>
              <w:rPr>
                <w:rFonts w:hint="eastAsia" w:ascii="仿宋" w:hAnsi="仿宋" w:eastAsia="仿宋" w:cs="仿宋"/>
                <w:spacing w:val="8"/>
                <w:sz w:val="24"/>
                <w:szCs w:val="24"/>
                <w:highlight w:val="none"/>
              </w:rPr>
              <w:t>标文件商务条款</w:t>
            </w:r>
          </w:p>
        </w:tc>
        <w:tc>
          <w:tcPr>
            <w:tcW w:w="2108" w:type="dxa"/>
            <w:vAlign w:val="center"/>
          </w:tcPr>
          <w:p w14:paraId="3CFFFFFD">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投</w:t>
            </w:r>
            <w:r>
              <w:rPr>
                <w:rFonts w:hint="eastAsia" w:ascii="仿宋" w:hAnsi="仿宋" w:eastAsia="仿宋" w:cs="仿宋"/>
                <w:spacing w:val="8"/>
                <w:sz w:val="24"/>
                <w:szCs w:val="24"/>
                <w:highlight w:val="none"/>
              </w:rPr>
              <w:t>标文件商务条款</w:t>
            </w:r>
          </w:p>
        </w:tc>
        <w:tc>
          <w:tcPr>
            <w:tcW w:w="1268" w:type="dxa"/>
            <w:vAlign w:val="center"/>
          </w:tcPr>
          <w:p w14:paraId="36E220DE">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响应与偏离</w:t>
            </w:r>
          </w:p>
        </w:tc>
        <w:tc>
          <w:tcPr>
            <w:tcW w:w="1052" w:type="dxa"/>
            <w:vAlign w:val="center"/>
          </w:tcPr>
          <w:p w14:paraId="006DE7E0">
            <w:pPr>
              <w:spacing w:before="147" w:line="228" w:lineRule="auto"/>
              <w:ind w:left="312"/>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说</w:t>
            </w:r>
            <w:r>
              <w:rPr>
                <w:rFonts w:hint="eastAsia" w:ascii="仿宋" w:hAnsi="仿宋" w:eastAsia="仿宋" w:cs="仿宋"/>
                <w:spacing w:val="3"/>
                <w:sz w:val="24"/>
                <w:szCs w:val="24"/>
                <w:highlight w:val="none"/>
              </w:rPr>
              <w:t>明</w:t>
            </w:r>
          </w:p>
        </w:tc>
      </w:tr>
      <w:tr w14:paraId="3D32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836" w:type="dxa"/>
            <w:gridSpan w:val="6"/>
            <w:vAlign w:val="center"/>
          </w:tcPr>
          <w:p w14:paraId="07B6E754">
            <w:pPr>
              <w:spacing w:before="145" w:line="228" w:lineRule="auto"/>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highlight w:val="none"/>
                <w14:textOutline w14:w="3795" w14:cap="sq" w14:cmpd="sng">
                  <w14:solidFill>
                    <w14:srgbClr w14:val="000000"/>
                  </w14:solidFill>
                  <w14:prstDash w14:val="solid"/>
                  <w14:bevel/>
                </w14:textOutline>
              </w:rPr>
              <w:t>务响应与偏离</w:t>
            </w:r>
          </w:p>
        </w:tc>
      </w:tr>
      <w:tr w14:paraId="4F5D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309A6F3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755" w:type="dxa"/>
            <w:vAlign w:val="center"/>
          </w:tcPr>
          <w:p w14:paraId="04271E3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服务内容</w:t>
            </w:r>
          </w:p>
        </w:tc>
        <w:tc>
          <w:tcPr>
            <w:tcW w:w="1853" w:type="dxa"/>
            <w:vAlign w:val="center"/>
          </w:tcPr>
          <w:p w14:paraId="129207D6">
            <w:pPr>
              <w:jc w:val="center"/>
              <w:rPr>
                <w:rFonts w:hint="eastAsia" w:ascii="仿宋" w:hAnsi="仿宋" w:eastAsia="仿宋" w:cs="仿宋"/>
                <w:sz w:val="24"/>
                <w:szCs w:val="24"/>
                <w:highlight w:val="none"/>
              </w:rPr>
            </w:pPr>
          </w:p>
        </w:tc>
        <w:tc>
          <w:tcPr>
            <w:tcW w:w="2108" w:type="dxa"/>
            <w:vAlign w:val="center"/>
          </w:tcPr>
          <w:p w14:paraId="0FF77E48">
            <w:pPr>
              <w:jc w:val="center"/>
              <w:rPr>
                <w:rFonts w:hint="eastAsia" w:ascii="仿宋" w:hAnsi="仿宋" w:eastAsia="仿宋" w:cs="仿宋"/>
                <w:sz w:val="24"/>
                <w:szCs w:val="24"/>
                <w:highlight w:val="none"/>
              </w:rPr>
            </w:pPr>
          </w:p>
        </w:tc>
        <w:tc>
          <w:tcPr>
            <w:tcW w:w="1268" w:type="dxa"/>
            <w:vAlign w:val="center"/>
          </w:tcPr>
          <w:p w14:paraId="40DD2560">
            <w:pPr>
              <w:jc w:val="center"/>
              <w:rPr>
                <w:rFonts w:hint="eastAsia" w:ascii="仿宋" w:hAnsi="仿宋" w:eastAsia="仿宋" w:cs="仿宋"/>
                <w:sz w:val="24"/>
                <w:szCs w:val="24"/>
                <w:highlight w:val="none"/>
              </w:rPr>
            </w:pPr>
          </w:p>
        </w:tc>
        <w:tc>
          <w:tcPr>
            <w:tcW w:w="1052" w:type="dxa"/>
            <w:vAlign w:val="center"/>
          </w:tcPr>
          <w:p w14:paraId="1CEBADF8">
            <w:pPr>
              <w:jc w:val="center"/>
              <w:rPr>
                <w:rFonts w:hint="eastAsia" w:ascii="仿宋" w:hAnsi="仿宋" w:eastAsia="仿宋" w:cs="仿宋"/>
                <w:sz w:val="24"/>
                <w:szCs w:val="24"/>
                <w:highlight w:val="none"/>
              </w:rPr>
            </w:pPr>
          </w:p>
        </w:tc>
      </w:tr>
      <w:tr w14:paraId="0373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5EADADA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755" w:type="dxa"/>
            <w:vAlign w:val="center"/>
          </w:tcPr>
          <w:p w14:paraId="7BB6E2CE">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服务期限</w:t>
            </w:r>
          </w:p>
        </w:tc>
        <w:tc>
          <w:tcPr>
            <w:tcW w:w="1853" w:type="dxa"/>
            <w:vAlign w:val="center"/>
          </w:tcPr>
          <w:p w14:paraId="752C531A">
            <w:pPr>
              <w:jc w:val="center"/>
              <w:rPr>
                <w:rFonts w:hint="eastAsia" w:ascii="仿宋" w:hAnsi="仿宋" w:eastAsia="仿宋" w:cs="仿宋"/>
                <w:sz w:val="24"/>
                <w:szCs w:val="24"/>
                <w:highlight w:val="none"/>
              </w:rPr>
            </w:pPr>
          </w:p>
        </w:tc>
        <w:tc>
          <w:tcPr>
            <w:tcW w:w="2108" w:type="dxa"/>
            <w:vAlign w:val="center"/>
          </w:tcPr>
          <w:p w14:paraId="3C032573">
            <w:pPr>
              <w:jc w:val="center"/>
              <w:rPr>
                <w:rFonts w:hint="eastAsia" w:ascii="仿宋" w:hAnsi="仿宋" w:eastAsia="仿宋" w:cs="仿宋"/>
                <w:sz w:val="24"/>
                <w:szCs w:val="24"/>
                <w:highlight w:val="none"/>
              </w:rPr>
            </w:pPr>
          </w:p>
        </w:tc>
        <w:tc>
          <w:tcPr>
            <w:tcW w:w="1268" w:type="dxa"/>
            <w:vAlign w:val="center"/>
          </w:tcPr>
          <w:p w14:paraId="7BAECF77">
            <w:pPr>
              <w:jc w:val="center"/>
              <w:rPr>
                <w:rFonts w:hint="eastAsia" w:ascii="仿宋" w:hAnsi="仿宋" w:eastAsia="仿宋" w:cs="仿宋"/>
                <w:sz w:val="24"/>
                <w:szCs w:val="24"/>
                <w:highlight w:val="none"/>
              </w:rPr>
            </w:pPr>
          </w:p>
        </w:tc>
        <w:tc>
          <w:tcPr>
            <w:tcW w:w="1052" w:type="dxa"/>
            <w:vAlign w:val="center"/>
          </w:tcPr>
          <w:p w14:paraId="585A8F0E">
            <w:pPr>
              <w:jc w:val="center"/>
              <w:rPr>
                <w:rFonts w:hint="eastAsia" w:ascii="仿宋" w:hAnsi="仿宋" w:eastAsia="仿宋" w:cs="仿宋"/>
                <w:sz w:val="24"/>
                <w:szCs w:val="24"/>
                <w:highlight w:val="none"/>
              </w:rPr>
            </w:pPr>
          </w:p>
        </w:tc>
      </w:tr>
      <w:tr w14:paraId="588F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00" w:type="dxa"/>
            <w:vAlign w:val="center"/>
          </w:tcPr>
          <w:p w14:paraId="0072D24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755" w:type="dxa"/>
            <w:vAlign w:val="center"/>
          </w:tcPr>
          <w:p w14:paraId="12C1BE62">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服务地点</w:t>
            </w:r>
          </w:p>
        </w:tc>
        <w:tc>
          <w:tcPr>
            <w:tcW w:w="1853" w:type="dxa"/>
            <w:vAlign w:val="center"/>
          </w:tcPr>
          <w:p w14:paraId="4E2EC41C">
            <w:pPr>
              <w:jc w:val="center"/>
              <w:rPr>
                <w:rFonts w:hint="eastAsia" w:ascii="仿宋" w:hAnsi="仿宋" w:eastAsia="仿宋" w:cs="仿宋"/>
                <w:sz w:val="24"/>
                <w:szCs w:val="24"/>
                <w:highlight w:val="none"/>
              </w:rPr>
            </w:pPr>
          </w:p>
        </w:tc>
        <w:tc>
          <w:tcPr>
            <w:tcW w:w="2108" w:type="dxa"/>
            <w:vAlign w:val="center"/>
          </w:tcPr>
          <w:p w14:paraId="38B2A3F1">
            <w:pPr>
              <w:jc w:val="center"/>
              <w:rPr>
                <w:rFonts w:hint="eastAsia" w:ascii="仿宋" w:hAnsi="仿宋" w:eastAsia="仿宋" w:cs="仿宋"/>
                <w:sz w:val="24"/>
                <w:szCs w:val="24"/>
                <w:highlight w:val="none"/>
              </w:rPr>
            </w:pPr>
          </w:p>
        </w:tc>
        <w:tc>
          <w:tcPr>
            <w:tcW w:w="1268" w:type="dxa"/>
            <w:vAlign w:val="center"/>
          </w:tcPr>
          <w:p w14:paraId="41EE5C1A">
            <w:pPr>
              <w:jc w:val="center"/>
              <w:rPr>
                <w:rFonts w:hint="eastAsia" w:ascii="仿宋" w:hAnsi="仿宋" w:eastAsia="仿宋" w:cs="仿宋"/>
                <w:sz w:val="24"/>
                <w:szCs w:val="24"/>
                <w:highlight w:val="none"/>
              </w:rPr>
            </w:pPr>
          </w:p>
        </w:tc>
        <w:tc>
          <w:tcPr>
            <w:tcW w:w="1052" w:type="dxa"/>
            <w:vAlign w:val="center"/>
          </w:tcPr>
          <w:p w14:paraId="38833715">
            <w:pPr>
              <w:jc w:val="center"/>
              <w:rPr>
                <w:rFonts w:hint="eastAsia" w:ascii="仿宋" w:hAnsi="仿宋" w:eastAsia="仿宋" w:cs="仿宋"/>
                <w:sz w:val="24"/>
                <w:szCs w:val="24"/>
                <w:highlight w:val="none"/>
              </w:rPr>
            </w:pPr>
          </w:p>
        </w:tc>
      </w:tr>
      <w:tr w14:paraId="4212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293F477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755" w:type="dxa"/>
            <w:vAlign w:val="center"/>
          </w:tcPr>
          <w:p w14:paraId="7065310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服务质量要求</w:t>
            </w:r>
          </w:p>
        </w:tc>
        <w:tc>
          <w:tcPr>
            <w:tcW w:w="1853" w:type="dxa"/>
            <w:vAlign w:val="center"/>
          </w:tcPr>
          <w:p w14:paraId="55C65D61">
            <w:pPr>
              <w:jc w:val="center"/>
              <w:rPr>
                <w:rFonts w:hint="eastAsia" w:ascii="仿宋" w:hAnsi="仿宋" w:eastAsia="仿宋" w:cs="仿宋"/>
                <w:sz w:val="24"/>
                <w:szCs w:val="24"/>
                <w:highlight w:val="none"/>
              </w:rPr>
            </w:pPr>
          </w:p>
        </w:tc>
        <w:tc>
          <w:tcPr>
            <w:tcW w:w="2108" w:type="dxa"/>
            <w:vAlign w:val="center"/>
          </w:tcPr>
          <w:p w14:paraId="2E8E192E">
            <w:pPr>
              <w:jc w:val="center"/>
              <w:rPr>
                <w:rFonts w:hint="eastAsia" w:ascii="仿宋" w:hAnsi="仿宋" w:eastAsia="仿宋" w:cs="仿宋"/>
                <w:sz w:val="24"/>
                <w:szCs w:val="24"/>
                <w:highlight w:val="none"/>
              </w:rPr>
            </w:pPr>
          </w:p>
        </w:tc>
        <w:tc>
          <w:tcPr>
            <w:tcW w:w="1268" w:type="dxa"/>
            <w:vAlign w:val="center"/>
          </w:tcPr>
          <w:p w14:paraId="345F8481">
            <w:pPr>
              <w:jc w:val="center"/>
              <w:rPr>
                <w:rFonts w:hint="eastAsia" w:ascii="仿宋" w:hAnsi="仿宋" w:eastAsia="仿宋" w:cs="仿宋"/>
                <w:sz w:val="24"/>
                <w:szCs w:val="24"/>
                <w:highlight w:val="none"/>
              </w:rPr>
            </w:pPr>
          </w:p>
        </w:tc>
        <w:tc>
          <w:tcPr>
            <w:tcW w:w="1052" w:type="dxa"/>
            <w:vAlign w:val="center"/>
          </w:tcPr>
          <w:p w14:paraId="4DAAA37E">
            <w:pPr>
              <w:jc w:val="center"/>
              <w:rPr>
                <w:rFonts w:hint="eastAsia" w:ascii="仿宋" w:hAnsi="仿宋" w:eastAsia="仿宋" w:cs="仿宋"/>
                <w:sz w:val="24"/>
                <w:szCs w:val="24"/>
                <w:highlight w:val="none"/>
              </w:rPr>
            </w:pPr>
          </w:p>
        </w:tc>
      </w:tr>
      <w:tr w14:paraId="16E0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00" w:type="dxa"/>
            <w:vAlign w:val="center"/>
          </w:tcPr>
          <w:p w14:paraId="0329DC77">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55" w:type="dxa"/>
            <w:vAlign w:val="center"/>
          </w:tcPr>
          <w:p w14:paraId="3B395ED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其他商务条款</w:t>
            </w:r>
          </w:p>
        </w:tc>
        <w:tc>
          <w:tcPr>
            <w:tcW w:w="1853" w:type="dxa"/>
            <w:vAlign w:val="center"/>
          </w:tcPr>
          <w:p w14:paraId="2834A877">
            <w:pPr>
              <w:jc w:val="center"/>
              <w:rPr>
                <w:rFonts w:hint="eastAsia" w:ascii="仿宋" w:hAnsi="仿宋" w:eastAsia="仿宋" w:cs="仿宋"/>
                <w:sz w:val="24"/>
                <w:szCs w:val="24"/>
                <w:highlight w:val="none"/>
              </w:rPr>
            </w:pPr>
          </w:p>
        </w:tc>
        <w:tc>
          <w:tcPr>
            <w:tcW w:w="2108" w:type="dxa"/>
            <w:vAlign w:val="center"/>
          </w:tcPr>
          <w:p w14:paraId="428E6798">
            <w:pPr>
              <w:jc w:val="center"/>
              <w:rPr>
                <w:rFonts w:hint="eastAsia" w:ascii="仿宋" w:hAnsi="仿宋" w:eastAsia="仿宋" w:cs="仿宋"/>
                <w:sz w:val="24"/>
                <w:szCs w:val="24"/>
                <w:highlight w:val="none"/>
              </w:rPr>
            </w:pPr>
          </w:p>
        </w:tc>
        <w:tc>
          <w:tcPr>
            <w:tcW w:w="1268" w:type="dxa"/>
            <w:vAlign w:val="center"/>
          </w:tcPr>
          <w:p w14:paraId="7135E40D">
            <w:pPr>
              <w:jc w:val="center"/>
              <w:rPr>
                <w:rFonts w:hint="eastAsia" w:ascii="仿宋" w:hAnsi="仿宋" w:eastAsia="仿宋" w:cs="仿宋"/>
                <w:sz w:val="24"/>
                <w:szCs w:val="24"/>
                <w:highlight w:val="none"/>
              </w:rPr>
            </w:pPr>
          </w:p>
        </w:tc>
        <w:tc>
          <w:tcPr>
            <w:tcW w:w="1052" w:type="dxa"/>
            <w:vAlign w:val="center"/>
          </w:tcPr>
          <w:p w14:paraId="53F83612">
            <w:pPr>
              <w:jc w:val="center"/>
              <w:rPr>
                <w:rFonts w:hint="eastAsia" w:ascii="仿宋" w:hAnsi="仿宋" w:eastAsia="仿宋" w:cs="仿宋"/>
                <w:sz w:val="24"/>
                <w:szCs w:val="24"/>
                <w:highlight w:val="none"/>
              </w:rPr>
            </w:pPr>
          </w:p>
        </w:tc>
      </w:tr>
      <w:tr w14:paraId="3A03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00" w:type="dxa"/>
            <w:vAlign w:val="center"/>
          </w:tcPr>
          <w:p w14:paraId="4C86C266">
            <w:pPr>
              <w:jc w:val="center"/>
              <w:rPr>
                <w:rFonts w:hint="eastAsia" w:ascii="仿宋" w:hAnsi="仿宋" w:eastAsia="仿宋" w:cs="仿宋"/>
                <w:sz w:val="24"/>
                <w:szCs w:val="24"/>
                <w:highlight w:val="none"/>
                <w:lang w:val="en-US" w:eastAsia="zh-CN"/>
              </w:rPr>
            </w:pPr>
          </w:p>
        </w:tc>
        <w:tc>
          <w:tcPr>
            <w:tcW w:w="1755" w:type="dxa"/>
            <w:vAlign w:val="center"/>
          </w:tcPr>
          <w:p w14:paraId="0DCAF093">
            <w:pPr>
              <w:jc w:val="center"/>
              <w:rPr>
                <w:rFonts w:hint="eastAsia" w:ascii="仿宋" w:hAnsi="仿宋" w:eastAsia="仿宋" w:cs="仿宋"/>
                <w:sz w:val="24"/>
                <w:szCs w:val="24"/>
                <w:highlight w:val="none"/>
              </w:rPr>
            </w:pPr>
          </w:p>
        </w:tc>
        <w:tc>
          <w:tcPr>
            <w:tcW w:w="1853" w:type="dxa"/>
            <w:vAlign w:val="center"/>
          </w:tcPr>
          <w:p w14:paraId="507945C1">
            <w:pPr>
              <w:jc w:val="center"/>
              <w:rPr>
                <w:rFonts w:hint="eastAsia" w:ascii="仿宋" w:hAnsi="仿宋" w:eastAsia="仿宋" w:cs="仿宋"/>
                <w:sz w:val="24"/>
                <w:szCs w:val="24"/>
                <w:highlight w:val="none"/>
              </w:rPr>
            </w:pPr>
          </w:p>
        </w:tc>
        <w:tc>
          <w:tcPr>
            <w:tcW w:w="2108" w:type="dxa"/>
            <w:vAlign w:val="center"/>
          </w:tcPr>
          <w:p w14:paraId="1EF3172C">
            <w:pPr>
              <w:jc w:val="center"/>
              <w:rPr>
                <w:rFonts w:hint="eastAsia" w:ascii="仿宋" w:hAnsi="仿宋" w:eastAsia="仿宋" w:cs="仿宋"/>
                <w:sz w:val="24"/>
                <w:szCs w:val="24"/>
                <w:highlight w:val="none"/>
              </w:rPr>
            </w:pPr>
          </w:p>
        </w:tc>
        <w:tc>
          <w:tcPr>
            <w:tcW w:w="1268" w:type="dxa"/>
            <w:vAlign w:val="center"/>
          </w:tcPr>
          <w:p w14:paraId="11FDC5D3">
            <w:pPr>
              <w:jc w:val="center"/>
              <w:rPr>
                <w:rFonts w:hint="eastAsia" w:ascii="仿宋" w:hAnsi="仿宋" w:eastAsia="仿宋" w:cs="仿宋"/>
                <w:sz w:val="24"/>
                <w:szCs w:val="24"/>
                <w:highlight w:val="none"/>
              </w:rPr>
            </w:pPr>
          </w:p>
        </w:tc>
        <w:tc>
          <w:tcPr>
            <w:tcW w:w="1052" w:type="dxa"/>
            <w:vAlign w:val="center"/>
          </w:tcPr>
          <w:p w14:paraId="409AA581">
            <w:pPr>
              <w:jc w:val="center"/>
              <w:rPr>
                <w:rFonts w:hint="eastAsia" w:ascii="仿宋" w:hAnsi="仿宋" w:eastAsia="仿宋" w:cs="仿宋"/>
                <w:sz w:val="24"/>
                <w:szCs w:val="24"/>
                <w:highlight w:val="none"/>
              </w:rPr>
            </w:pPr>
          </w:p>
        </w:tc>
      </w:tr>
      <w:tr w14:paraId="098B3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00" w:type="dxa"/>
            <w:vAlign w:val="center"/>
          </w:tcPr>
          <w:p w14:paraId="3929009D">
            <w:pPr>
              <w:jc w:val="center"/>
              <w:rPr>
                <w:rFonts w:hint="eastAsia" w:ascii="仿宋" w:hAnsi="仿宋" w:eastAsia="仿宋" w:cs="仿宋"/>
                <w:sz w:val="24"/>
                <w:szCs w:val="24"/>
                <w:highlight w:val="none"/>
              </w:rPr>
            </w:pPr>
          </w:p>
        </w:tc>
        <w:tc>
          <w:tcPr>
            <w:tcW w:w="1755" w:type="dxa"/>
            <w:vAlign w:val="center"/>
          </w:tcPr>
          <w:p w14:paraId="3AF6C4EA">
            <w:pPr>
              <w:jc w:val="center"/>
              <w:rPr>
                <w:rFonts w:hint="eastAsia" w:ascii="仿宋" w:hAnsi="仿宋" w:eastAsia="仿宋" w:cs="仿宋"/>
                <w:sz w:val="24"/>
                <w:szCs w:val="24"/>
                <w:highlight w:val="none"/>
              </w:rPr>
            </w:pPr>
          </w:p>
        </w:tc>
        <w:tc>
          <w:tcPr>
            <w:tcW w:w="1853" w:type="dxa"/>
            <w:vAlign w:val="center"/>
          </w:tcPr>
          <w:p w14:paraId="0427AD9D">
            <w:pPr>
              <w:jc w:val="center"/>
              <w:rPr>
                <w:rFonts w:hint="eastAsia" w:ascii="仿宋" w:hAnsi="仿宋" w:eastAsia="仿宋" w:cs="仿宋"/>
                <w:sz w:val="24"/>
                <w:szCs w:val="24"/>
                <w:highlight w:val="none"/>
              </w:rPr>
            </w:pPr>
          </w:p>
        </w:tc>
        <w:tc>
          <w:tcPr>
            <w:tcW w:w="2108" w:type="dxa"/>
            <w:vAlign w:val="center"/>
          </w:tcPr>
          <w:p w14:paraId="0E10F58F">
            <w:pPr>
              <w:jc w:val="center"/>
              <w:rPr>
                <w:rFonts w:hint="eastAsia" w:ascii="仿宋" w:hAnsi="仿宋" w:eastAsia="仿宋" w:cs="仿宋"/>
                <w:sz w:val="24"/>
                <w:szCs w:val="24"/>
                <w:highlight w:val="none"/>
              </w:rPr>
            </w:pPr>
          </w:p>
        </w:tc>
        <w:tc>
          <w:tcPr>
            <w:tcW w:w="1268" w:type="dxa"/>
            <w:vAlign w:val="center"/>
          </w:tcPr>
          <w:p w14:paraId="5762454A">
            <w:pPr>
              <w:jc w:val="center"/>
              <w:rPr>
                <w:rFonts w:hint="eastAsia" w:ascii="仿宋" w:hAnsi="仿宋" w:eastAsia="仿宋" w:cs="仿宋"/>
                <w:sz w:val="24"/>
                <w:szCs w:val="24"/>
                <w:highlight w:val="none"/>
              </w:rPr>
            </w:pPr>
          </w:p>
        </w:tc>
        <w:tc>
          <w:tcPr>
            <w:tcW w:w="1052" w:type="dxa"/>
            <w:vAlign w:val="center"/>
          </w:tcPr>
          <w:p w14:paraId="7B20C270">
            <w:pPr>
              <w:jc w:val="center"/>
              <w:rPr>
                <w:rFonts w:hint="eastAsia" w:ascii="仿宋" w:hAnsi="仿宋" w:eastAsia="仿宋" w:cs="仿宋"/>
                <w:sz w:val="24"/>
                <w:szCs w:val="24"/>
                <w:highlight w:val="none"/>
              </w:rPr>
            </w:pPr>
          </w:p>
        </w:tc>
      </w:tr>
    </w:tbl>
    <w:p w14:paraId="0EA566C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rPr>
      </w:pPr>
    </w:p>
    <w:p w14:paraId="515DAF2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说明：指</w:t>
      </w:r>
      <w:r>
        <w:rPr>
          <w:rFonts w:hint="eastAsia" w:ascii="仿宋" w:hAnsi="仿宋" w:eastAsia="仿宋" w:cs="仿宋"/>
          <w:spacing w:val="0"/>
          <w:sz w:val="24"/>
          <w:szCs w:val="24"/>
          <w:highlight w:val="none"/>
          <w:lang w:val="en-US" w:eastAsia="zh-CN"/>
        </w:rPr>
        <w:t>服务内容、服务期限、服务地点</w:t>
      </w:r>
      <w:r>
        <w:rPr>
          <w:rFonts w:hint="eastAsia" w:ascii="仿宋" w:hAnsi="仿宋" w:eastAsia="仿宋" w:cs="仿宋"/>
          <w:spacing w:val="0"/>
          <w:sz w:val="24"/>
          <w:szCs w:val="24"/>
          <w:highlight w:val="none"/>
        </w:rPr>
        <w:t>等商务要求，不提供此表将视为没有实质性响应招标文件；上述内容由投标人自行填写，可按响应</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lang w:eastAsia="zh-CN"/>
        </w:rPr>
        <w:t>文件</w:t>
      </w:r>
      <w:r>
        <w:rPr>
          <w:rFonts w:hint="eastAsia" w:ascii="仿宋" w:hAnsi="仿宋" w:eastAsia="仿宋" w:cs="仿宋"/>
          <w:spacing w:val="0"/>
          <w:sz w:val="24"/>
          <w:szCs w:val="24"/>
          <w:highlight w:val="none"/>
        </w:rPr>
        <w:t>或优于</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lang w:eastAsia="zh-CN"/>
        </w:rPr>
        <w:t>文件</w:t>
      </w:r>
      <w:r>
        <w:rPr>
          <w:rFonts w:hint="eastAsia" w:ascii="仿宋" w:hAnsi="仿宋" w:eastAsia="仿宋" w:cs="仿宋"/>
          <w:spacing w:val="0"/>
          <w:sz w:val="24"/>
          <w:szCs w:val="24"/>
          <w:highlight w:val="none"/>
        </w:rPr>
        <w:t>的要求填写。</w:t>
      </w:r>
    </w:p>
    <w:p w14:paraId="6129161B">
      <w:pPr>
        <w:spacing w:line="241" w:lineRule="auto"/>
        <w:rPr>
          <w:rFonts w:hint="eastAsia" w:ascii="仿宋" w:hAnsi="仿宋" w:eastAsia="仿宋" w:cs="仿宋"/>
          <w:sz w:val="24"/>
          <w:szCs w:val="24"/>
          <w:highlight w:val="none"/>
        </w:rPr>
      </w:pPr>
    </w:p>
    <w:p w14:paraId="76E68ED4">
      <w:pPr>
        <w:spacing w:line="241" w:lineRule="auto"/>
        <w:rPr>
          <w:rFonts w:hint="eastAsia" w:ascii="仿宋" w:hAnsi="仿宋" w:eastAsia="仿宋" w:cs="仿宋"/>
          <w:sz w:val="24"/>
          <w:szCs w:val="24"/>
          <w:highlight w:val="none"/>
        </w:rPr>
      </w:pPr>
    </w:p>
    <w:p w14:paraId="45F2604F">
      <w:pPr>
        <w:spacing w:line="242" w:lineRule="auto"/>
        <w:rPr>
          <w:rFonts w:hint="eastAsia" w:ascii="仿宋" w:hAnsi="仿宋" w:eastAsia="仿宋" w:cs="仿宋"/>
          <w:sz w:val="24"/>
          <w:szCs w:val="24"/>
          <w:highlight w:val="none"/>
        </w:rPr>
      </w:pPr>
    </w:p>
    <w:p w14:paraId="69C88147">
      <w:pPr>
        <w:spacing w:before="65" w:line="523" w:lineRule="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供</w:t>
      </w:r>
      <w:r>
        <w:rPr>
          <w:rFonts w:hint="eastAsia" w:ascii="仿宋" w:hAnsi="仿宋" w:eastAsia="仿宋" w:cs="仿宋"/>
          <w:spacing w:val="7"/>
          <w:sz w:val="24"/>
          <w:szCs w:val="24"/>
          <w:highlight w:val="none"/>
        </w:rPr>
        <w:t>应商名称 (加盖公章) ：</w:t>
      </w:r>
      <w:r>
        <w:rPr>
          <w:rFonts w:hint="eastAsia" w:ascii="仿宋" w:hAnsi="仿宋" w:eastAsia="仿宋" w:cs="仿宋"/>
          <w:sz w:val="24"/>
          <w:szCs w:val="24"/>
          <w:highlight w:val="none"/>
          <w:u w:val="single" w:color="auto"/>
        </w:rPr>
        <w:t xml:space="preserve">                                                </w:t>
      </w:r>
    </w:p>
    <w:p w14:paraId="214D93B4">
      <w:pPr>
        <w:spacing w:before="1" w:line="226" w:lineRule="auto"/>
        <w:ind w:left="8"/>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法</w:t>
      </w:r>
      <w:r>
        <w:rPr>
          <w:rFonts w:hint="eastAsia" w:ascii="仿宋" w:hAnsi="仿宋" w:eastAsia="仿宋" w:cs="仿宋"/>
          <w:spacing w:val="9"/>
          <w:sz w:val="24"/>
          <w:szCs w:val="24"/>
          <w:highlight w:val="none"/>
        </w:rPr>
        <w:t>定</w:t>
      </w:r>
      <w:r>
        <w:rPr>
          <w:rFonts w:hint="eastAsia" w:ascii="仿宋" w:hAnsi="仿宋" w:eastAsia="仿宋" w:cs="仿宋"/>
          <w:spacing w:val="8"/>
          <w:sz w:val="24"/>
          <w:szCs w:val="24"/>
          <w:highlight w:val="none"/>
        </w:rPr>
        <w:t>代表人或其委托代理人(签字或盖章)：</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z w:val="24"/>
          <w:szCs w:val="24"/>
          <w:highlight w:val="none"/>
          <w:u w:val="single" w:color="auto"/>
        </w:rPr>
        <w:t xml:space="preserve">     </w:t>
      </w:r>
    </w:p>
    <w:p w14:paraId="0DC52699">
      <w:pPr>
        <w:spacing w:before="1" w:line="226" w:lineRule="auto"/>
        <w:ind w:left="8"/>
        <w:rPr>
          <w:rFonts w:hint="eastAsia" w:ascii="仿宋" w:hAnsi="仿宋" w:eastAsia="仿宋" w:cs="仿宋"/>
          <w:spacing w:val="8"/>
          <w:sz w:val="24"/>
          <w:szCs w:val="24"/>
          <w:highlight w:val="none"/>
          <w:lang w:val="en-US" w:eastAsia="zh-CN"/>
        </w:rPr>
      </w:pPr>
    </w:p>
    <w:p w14:paraId="284BF4F9">
      <w:pPr>
        <w:spacing w:before="1" w:line="226" w:lineRule="auto"/>
        <w:ind w:left="8"/>
        <w:rPr>
          <w:rFonts w:hint="eastAsia" w:ascii="仿宋" w:hAnsi="仿宋" w:eastAsia="仿宋" w:cs="仿宋"/>
          <w:spacing w:val="8"/>
          <w:sz w:val="24"/>
          <w:szCs w:val="24"/>
          <w:highlight w:val="none"/>
          <w:lang w:val="en-US" w:eastAsia="zh-CN"/>
        </w:rPr>
      </w:pPr>
    </w:p>
    <w:p w14:paraId="088470F1">
      <w:pPr>
        <w:spacing w:before="1" w:line="226" w:lineRule="auto"/>
        <w:ind w:left="8"/>
        <w:rPr>
          <w:rFonts w:hint="default"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日 期:      年      月         日</w:t>
      </w:r>
    </w:p>
    <w:p w14:paraId="710563F9">
      <w:pPr>
        <w:spacing w:line="248" w:lineRule="auto"/>
        <w:jc w:val="both"/>
        <w:rPr>
          <w:rFonts w:hint="eastAsia" w:ascii="仿宋" w:hAnsi="仿宋" w:eastAsia="仿宋" w:cs="仿宋"/>
          <w:b/>
          <w:bCs/>
          <w:sz w:val="32"/>
          <w:szCs w:val="32"/>
          <w:highlight w:val="none"/>
          <w:lang w:val="en-US" w:eastAsia="zh-CN"/>
        </w:rPr>
      </w:pPr>
    </w:p>
    <w:p w14:paraId="61302DC3">
      <w:pPr>
        <w:spacing w:line="248" w:lineRule="auto"/>
        <w:jc w:val="center"/>
        <w:rPr>
          <w:rFonts w:hint="eastAsia" w:ascii="仿宋" w:hAnsi="仿宋" w:eastAsia="仿宋" w:cs="仿宋"/>
          <w:b/>
          <w:bCs/>
          <w:sz w:val="32"/>
          <w:szCs w:val="32"/>
          <w:highlight w:val="none"/>
          <w:lang w:val="en-US" w:eastAsia="zh-CN"/>
        </w:rPr>
      </w:pPr>
    </w:p>
    <w:p w14:paraId="4737DE94">
      <w:pPr>
        <w:spacing w:line="248" w:lineRule="auto"/>
        <w:jc w:val="center"/>
        <w:rPr>
          <w:rFonts w:hint="eastAsia" w:ascii="仿宋" w:hAnsi="仿宋" w:eastAsia="仿宋" w:cs="仿宋"/>
          <w:b/>
          <w:bCs/>
          <w:sz w:val="32"/>
          <w:szCs w:val="32"/>
          <w:highlight w:val="none"/>
          <w:lang w:val="en-US" w:eastAsia="zh-CN"/>
        </w:rPr>
      </w:pPr>
    </w:p>
    <w:p w14:paraId="4F477580">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十、技术方案</w:t>
      </w:r>
    </w:p>
    <w:p w14:paraId="4FC08739">
      <w:pPr>
        <w:spacing w:before="78" w:line="222" w:lineRule="auto"/>
        <w:outlineLvl w:val="1"/>
        <w:rPr>
          <w:rFonts w:hint="default" w:ascii="仿宋" w:hAnsi="仿宋" w:eastAsia="仿宋" w:cs="仿宋"/>
          <w:sz w:val="24"/>
          <w:szCs w:val="24"/>
          <w:highlight w:val="none"/>
          <w:lang w:val="en-US" w:eastAsia="zh-CN"/>
          <w14:textOutline w14:w="4358" w14:cap="sq" w14:cmpd="sng">
            <w14:solidFill>
              <w14:srgbClr w14:val="000000"/>
            </w14:solidFill>
            <w14:prstDash w14:val="solid"/>
            <w14:bevel/>
          </w14:textOutline>
        </w:rPr>
      </w:pPr>
    </w:p>
    <w:p w14:paraId="7DD3198E">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78141A80">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E959319">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7CDBF9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25A5E13">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0950F97">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528DFD1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6618835B">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5EFD8B1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43C2EF9F">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0A6AF9F">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36693B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633BD7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B7C65D5">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44068518">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21A6C4EE">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C05A8C5">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1ED64D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6C48232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59276AA9">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21A342AD">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6992C864">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04068B15">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D793DC6">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148966E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150FA850">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E36F410">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0CB3D8E9">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3B43974E">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496B356A">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2447ABAD">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016F9D0">
      <w:pPr>
        <w:rPr>
          <w:rFonts w:ascii="仿宋" w:hAnsi="仿宋" w:eastAsia="仿宋" w:cs="仿宋"/>
          <w:sz w:val="24"/>
          <w:szCs w:val="24"/>
          <w:highlight w:val="none"/>
          <w14:textOutline w14:w="4358" w14:cap="sq" w14:cmpd="sng">
            <w14:solidFill>
              <w14:srgbClr w14:val="000000"/>
            </w14:solidFill>
            <w14:prstDash w14:val="solid"/>
            <w14:bevel/>
          </w14:textOutline>
        </w:rPr>
      </w:pPr>
      <w:r>
        <w:rPr>
          <w:rFonts w:ascii="仿宋" w:hAnsi="仿宋" w:eastAsia="仿宋" w:cs="仿宋"/>
          <w:sz w:val="24"/>
          <w:szCs w:val="24"/>
          <w:highlight w:val="none"/>
          <w14:textOutline w14:w="4358" w14:cap="sq" w14:cmpd="sng">
            <w14:solidFill>
              <w14:srgbClr w14:val="000000"/>
            </w14:solidFill>
            <w14:prstDash w14:val="solid"/>
            <w14:bevel/>
          </w14:textOutline>
        </w:rPr>
        <w:br w:type="page"/>
      </w:r>
    </w:p>
    <w:p w14:paraId="3EE455F6">
      <w:pPr>
        <w:spacing w:before="78" w:line="222" w:lineRule="auto"/>
        <w:outlineLvl w:val="1"/>
        <w:rPr>
          <w:rFonts w:hint="eastAsia" w:ascii="仿宋" w:hAnsi="仿宋" w:eastAsia="仿宋" w:cs="仿宋"/>
          <w:sz w:val="24"/>
          <w:szCs w:val="24"/>
          <w:highlight w:val="none"/>
          <w:lang w:val="en-US" w:eastAsia="zh-CN"/>
        </w:rPr>
      </w:pPr>
      <w:r>
        <w:rPr>
          <w:rFonts w:ascii="仿宋" w:hAnsi="仿宋" w:eastAsia="仿宋" w:cs="仿宋"/>
          <w:sz w:val="24"/>
          <w:szCs w:val="24"/>
          <w:highlight w:val="none"/>
          <w14:textOutline w14:w="4358" w14:cap="sq" w14:cmpd="sng">
            <w14:solidFill>
              <w14:srgbClr w14:val="000000"/>
            </w14:solidFill>
            <w14:prstDash w14:val="solid"/>
            <w14:bevel/>
          </w14:textOutline>
        </w:rPr>
        <w:t>附件</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1</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信用中国</w:t>
      </w:r>
    </w:p>
    <w:p w14:paraId="74087D24">
      <w:pPr>
        <w:spacing w:line="283" w:lineRule="auto"/>
        <w:rPr>
          <w:rFonts w:ascii="Arial"/>
          <w:sz w:val="21"/>
          <w:highlight w:val="none"/>
        </w:rPr>
      </w:pPr>
    </w:p>
    <w:p w14:paraId="2AE5FC51">
      <w:pPr>
        <w:spacing w:line="284" w:lineRule="auto"/>
        <w:rPr>
          <w:rFonts w:ascii="Arial"/>
          <w:sz w:val="21"/>
          <w:highlight w:val="none"/>
        </w:rPr>
      </w:pPr>
    </w:p>
    <w:p w14:paraId="10FEEC42">
      <w:pPr>
        <w:spacing w:before="78" w:line="224" w:lineRule="auto"/>
        <w:ind w:left="30"/>
        <w:rPr>
          <w:rFonts w:ascii="仿宋" w:hAnsi="仿宋" w:eastAsia="仿宋" w:cs="仿宋"/>
          <w:sz w:val="24"/>
          <w:szCs w:val="24"/>
          <w:highlight w:val="none"/>
        </w:rPr>
      </w:pPr>
      <w:r>
        <w:rPr>
          <w:rFonts w:ascii="仿宋" w:hAnsi="仿宋" w:eastAsia="仿宋" w:cs="仿宋"/>
          <w:spacing w:val="-6"/>
          <w:sz w:val="24"/>
          <w:szCs w:val="24"/>
          <w:highlight w:val="none"/>
        </w:rPr>
        <w:t>说明：</w:t>
      </w:r>
    </w:p>
    <w:p w14:paraId="7B03B71E">
      <w:pPr>
        <w:spacing w:before="182" w:line="220" w:lineRule="auto"/>
        <w:ind w:left="40"/>
        <w:rPr>
          <w:rFonts w:ascii="仿宋" w:hAnsi="仿宋" w:eastAsia="仿宋" w:cs="仿宋"/>
          <w:sz w:val="24"/>
          <w:szCs w:val="24"/>
          <w:highlight w:val="none"/>
        </w:rPr>
      </w:pPr>
      <w:r>
        <w:rPr>
          <w:rFonts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按招标文件要求截图</w:t>
      </w:r>
      <w:r>
        <w:rPr>
          <w:rFonts w:ascii="仿宋" w:hAnsi="仿宋" w:eastAsia="仿宋" w:cs="仿宋"/>
          <w:spacing w:val="-5"/>
          <w:sz w:val="24"/>
          <w:szCs w:val="24"/>
          <w:highlight w:val="none"/>
        </w:rPr>
        <w:t>并加盖本单位公章。</w:t>
      </w:r>
    </w:p>
    <w:p w14:paraId="18DA0CA2">
      <w:pPr>
        <w:spacing w:before="186" w:line="221" w:lineRule="auto"/>
        <w:ind w:left="25"/>
        <w:rPr>
          <w:rFonts w:ascii="仿宋" w:hAnsi="仿宋" w:eastAsia="仿宋" w:cs="仿宋"/>
          <w:sz w:val="24"/>
          <w:szCs w:val="24"/>
          <w:highlight w:val="none"/>
        </w:rPr>
      </w:pPr>
      <w:r>
        <w:rPr>
          <w:rFonts w:ascii="仿宋" w:hAnsi="仿宋" w:eastAsia="仿宋" w:cs="仿宋"/>
          <w:spacing w:val="-9"/>
          <w:sz w:val="24"/>
          <w:szCs w:val="24"/>
          <w:highlight w:val="none"/>
        </w:rPr>
        <w:t>2、若提供的是复印件，采购人、采购代理机构保留审核原件的权利。</w:t>
      </w:r>
    </w:p>
    <w:p w14:paraId="43C2FF41">
      <w:pPr>
        <w:pStyle w:val="13"/>
        <w:rPr>
          <w:highlight w:val="none"/>
        </w:rPr>
        <w:sectPr>
          <w:headerReference r:id="rId16" w:type="default"/>
          <w:footerReference r:id="rId17" w:type="default"/>
          <w:pgSz w:w="11906" w:h="16839"/>
          <w:pgMar w:top="1440" w:right="1800" w:bottom="1440" w:left="1800" w:header="0" w:footer="1007" w:gutter="0"/>
          <w:pgNumType w:fmt="decimal"/>
          <w:cols w:space="720" w:num="1"/>
        </w:sectPr>
      </w:pPr>
    </w:p>
    <w:p w14:paraId="5DC7F584">
      <w:pPr>
        <w:spacing w:line="261" w:lineRule="auto"/>
        <w:rPr>
          <w:rFonts w:ascii="Arial"/>
          <w:sz w:val="21"/>
          <w:highlight w:val="none"/>
        </w:rPr>
      </w:pPr>
    </w:p>
    <w:p w14:paraId="12DC90DB">
      <w:pPr>
        <w:spacing w:before="78" w:line="221" w:lineRule="auto"/>
        <w:outlineLvl w:val="0"/>
        <w:rPr>
          <w:rFonts w:hint="default"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bookmarkStart w:id="284" w:name="_Toc25755"/>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 xml:space="preserve"> 2</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中国政府采购网</w:t>
      </w:r>
      <w:bookmarkEnd w:id="284"/>
    </w:p>
    <w:p w14:paraId="3F98E89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p>
    <w:p w14:paraId="0A8C0A56">
      <w:pPr>
        <w:spacing w:before="78" w:line="224" w:lineRule="auto"/>
        <w:ind w:left="30"/>
        <w:rPr>
          <w:rFonts w:ascii="仿宋" w:hAnsi="仿宋" w:eastAsia="仿宋" w:cs="仿宋"/>
          <w:sz w:val="24"/>
          <w:szCs w:val="24"/>
          <w:highlight w:val="none"/>
        </w:rPr>
      </w:pPr>
      <w:r>
        <w:rPr>
          <w:rFonts w:ascii="仿宋" w:hAnsi="仿宋" w:eastAsia="仿宋" w:cs="仿宋"/>
          <w:spacing w:val="-6"/>
          <w:sz w:val="24"/>
          <w:szCs w:val="24"/>
          <w:highlight w:val="none"/>
        </w:rPr>
        <w:t>说明：</w:t>
      </w:r>
    </w:p>
    <w:p w14:paraId="77169700">
      <w:pPr>
        <w:spacing w:before="182" w:line="220" w:lineRule="auto"/>
        <w:ind w:left="40"/>
        <w:rPr>
          <w:rFonts w:ascii="仿宋" w:hAnsi="仿宋" w:eastAsia="仿宋" w:cs="仿宋"/>
          <w:sz w:val="24"/>
          <w:szCs w:val="24"/>
          <w:highlight w:val="none"/>
        </w:rPr>
      </w:pPr>
      <w:r>
        <w:rPr>
          <w:rFonts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按招标文件要求截图</w:t>
      </w:r>
      <w:r>
        <w:rPr>
          <w:rFonts w:ascii="仿宋" w:hAnsi="仿宋" w:eastAsia="仿宋" w:cs="仿宋"/>
          <w:spacing w:val="-5"/>
          <w:sz w:val="24"/>
          <w:szCs w:val="24"/>
          <w:highlight w:val="none"/>
        </w:rPr>
        <w:t>并加盖本单位公章。</w:t>
      </w:r>
    </w:p>
    <w:p w14:paraId="515771F6">
      <w:pPr>
        <w:spacing w:before="186" w:line="221" w:lineRule="auto"/>
        <w:ind w:left="25"/>
        <w:rPr>
          <w:rFonts w:ascii="仿宋" w:hAnsi="仿宋" w:eastAsia="仿宋" w:cs="仿宋"/>
          <w:sz w:val="24"/>
          <w:szCs w:val="24"/>
          <w:highlight w:val="none"/>
        </w:rPr>
      </w:pPr>
      <w:r>
        <w:rPr>
          <w:rFonts w:ascii="仿宋" w:hAnsi="仿宋" w:eastAsia="仿宋" w:cs="仿宋"/>
          <w:spacing w:val="-9"/>
          <w:sz w:val="24"/>
          <w:szCs w:val="24"/>
          <w:highlight w:val="none"/>
        </w:rPr>
        <w:t>2、若提供的是复印件，采购人、采购代理机构保留审核原件的权利。</w:t>
      </w:r>
    </w:p>
    <w:p w14:paraId="01E009AF">
      <w:pPr>
        <w:spacing w:line="222" w:lineRule="auto"/>
        <w:rPr>
          <w:rFonts w:ascii="仿宋" w:hAnsi="仿宋" w:eastAsia="仿宋" w:cs="仿宋"/>
          <w:sz w:val="24"/>
          <w:szCs w:val="24"/>
          <w:highlight w:val="none"/>
        </w:rPr>
        <w:sectPr>
          <w:footerReference r:id="rId18" w:type="default"/>
          <w:pgSz w:w="11906" w:h="16839"/>
          <w:pgMar w:top="1440" w:right="1800" w:bottom="1440" w:left="1800" w:header="0" w:footer="1007" w:gutter="0"/>
          <w:pgNumType w:fmt="decimal"/>
          <w:cols w:space="720" w:num="1"/>
        </w:sectPr>
      </w:pPr>
    </w:p>
    <w:p w14:paraId="00E0C9CA">
      <w:pPr>
        <w:spacing w:before="78" w:line="222" w:lineRule="auto"/>
        <w:ind w:left="40"/>
        <w:outlineLvl w:val="0"/>
        <w:rPr>
          <w:rFonts w:ascii="仿宋" w:hAnsi="仿宋" w:eastAsia="仿宋" w:cs="仿宋"/>
          <w:sz w:val="24"/>
          <w:szCs w:val="24"/>
          <w:highlight w:val="none"/>
        </w:rPr>
      </w:pPr>
      <w:bookmarkStart w:id="285" w:name="_Toc3303"/>
      <w:r>
        <w:rPr>
          <w:rFonts w:ascii="仿宋" w:hAnsi="仿宋" w:eastAsia="仿宋" w:cs="仿宋"/>
          <w:spacing w:val="1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48"/>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供应商声明函（统一格式）</w:t>
      </w:r>
      <w:bookmarkEnd w:id="285"/>
    </w:p>
    <w:p w14:paraId="54E9A549">
      <w:pPr>
        <w:spacing w:line="468" w:lineRule="auto"/>
        <w:rPr>
          <w:rFonts w:ascii="Arial"/>
          <w:sz w:val="21"/>
          <w:highlight w:val="none"/>
        </w:rPr>
      </w:pPr>
    </w:p>
    <w:p w14:paraId="4883559C">
      <w:pPr>
        <w:spacing w:before="78" w:line="222" w:lineRule="auto"/>
        <w:ind w:left="32"/>
        <w:rPr>
          <w:rFonts w:ascii="仿宋" w:hAnsi="仿宋" w:eastAsia="仿宋" w:cs="仿宋"/>
          <w:sz w:val="24"/>
          <w:szCs w:val="24"/>
          <w:highlight w:val="none"/>
        </w:rPr>
      </w:pPr>
      <w:r>
        <w:rPr>
          <w:rFonts w:ascii="仿宋" w:hAnsi="仿宋" w:eastAsia="仿宋" w:cs="仿宋"/>
          <w:spacing w:val="-2"/>
          <w:sz w:val="24"/>
          <w:szCs w:val="24"/>
          <w:highlight w:val="none"/>
        </w:rPr>
        <w:t>致：采购人/采购代理机构</w:t>
      </w:r>
    </w:p>
    <w:p w14:paraId="415DA2F2">
      <w:pPr>
        <w:spacing w:line="255" w:lineRule="auto"/>
        <w:rPr>
          <w:rFonts w:ascii="Arial"/>
          <w:sz w:val="21"/>
          <w:highlight w:val="none"/>
        </w:rPr>
      </w:pPr>
    </w:p>
    <w:p w14:paraId="50BE4A80">
      <w:pPr>
        <w:spacing w:line="256" w:lineRule="auto"/>
        <w:rPr>
          <w:rFonts w:ascii="Arial"/>
          <w:sz w:val="21"/>
          <w:highlight w:val="none"/>
        </w:rPr>
      </w:pPr>
    </w:p>
    <w:p w14:paraId="6FF5E89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在参与本次项目采购活动中，我单位</w:t>
      </w:r>
      <w:r>
        <w:rPr>
          <w:rFonts w:ascii="仿宋" w:hAnsi="仿宋" w:eastAsia="仿宋" w:cs="仿宋"/>
          <w:spacing w:val="0"/>
          <w:sz w:val="24"/>
          <w:szCs w:val="24"/>
          <w:highlight w:val="none"/>
          <w14:textOutline w14:w="4358" w14:cap="sq" w14:cmpd="sng">
            <w14:solidFill>
              <w14:srgbClr w14:val="000000"/>
            </w14:solidFill>
            <w14:prstDash w14:val="solid"/>
            <w14:bevel/>
          </w14:textOutline>
        </w:rPr>
        <w:t>郑重承诺</w:t>
      </w:r>
      <w:r>
        <w:rPr>
          <w:rFonts w:ascii="仿宋" w:hAnsi="仿宋" w:eastAsia="仿宋" w:cs="仿宋"/>
          <w:spacing w:val="0"/>
          <w:sz w:val="24"/>
          <w:szCs w:val="24"/>
          <w:highlight w:val="none"/>
        </w:rPr>
        <w:t>：</w:t>
      </w:r>
    </w:p>
    <w:p w14:paraId="1BC4F24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EF0EAF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2、我单位具有履行合同所必需的专业技术能力，并在规定工作时间内有能力调配较强工作力量，按时保质完成相关工作任务。</w:t>
      </w:r>
    </w:p>
    <w:p w14:paraId="1AE0D75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3、我单位不存在单位负责人为同一人同时参加本项目采购活动的情况。</w:t>
      </w:r>
    </w:p>
    <w:p w14:paraId="6F6DD09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4、我单位不存在直接控股、管理关系的不同供应商同时参与本项目采购活动的情况。</w:t>
      </w:r>
    </w:p>
    <w:p w14:paraId="5B49AE9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5、我单位不存在为采购项目提供整体设计、规范编制或者项目管理、监理、检测等服务后，再参加该采购项目的其他采购活动的情形。</w:t>
      </w:r>
    </w:p>
    <w:p w14:paraId="4F6ABDF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ascii="仿宋" w:hAnsi="仿宋" w:eastAsia="仿宋" w:cs="仿宋"/>
          <w:spacing w:val="0"/>
          <w:sz w:val="24"/>
          <w:szCs w:val="24"/>
          <w:highlight w:val="none"/>
        </w:rPr>
        <w:t>、我单位在投标过程中，不存在向采购人提供、给予任何有价值的物品，试图影响其正常决策的行为。</w:t>
      </w:r>
    </w:p>
    <w:p w14:paraId="1563630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7、我单位严格遵守国家及行业相关用工标准，做到合理合法用工。</w:t>
      </w:r>
    </w:p>
    <w:p w14:paraId="498C4D0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8、本项目所有岗位涉及工作人员在提供服务过程中，经采购人评价不具备工作能力的，我单位将无条件调换。若采购人、采购代理机构在本项目采购过程中发现我单位存在违反上述承诺的事项，我单位将自动失去在本项目的成交资格</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并承担因此引起的一切后果及虚假投标责任。</w:t>
      </w:r>
    </w:p>
    <w:p w14:paraId="23FEC40E">
      <w:pPr>
        <w:spacing w:line="255" w:lineRule="auto"/>
        <w:rPr>
          <w:rFonts w:ascii="Arial"/>
          <w:sz w:val="21"/>
          <w:highlight w:val="none"/>
        </w:rPr>
      </w:pPr>
    </w:p>
    <w:p w14:paraId="74594E4D">
      <w:pPr>
        <w:spacing w:line="255" w:lineRule="auto"/>
        <w:rPr>
          <w:rFonts w:ascii="Arial"/>
          <w:sz w:val="21"/>
          <w:highlight w:val="none"/>
        </w:rPr>
      </w:pPr>
    </w:p>
    <w:p w14:paraId="2D7D1196">
      <w:pPr>
        <w:spacing w:before="79" w:line="221" w:lineRule="auto"/>
        <w:ind w:left="30"/>
        <w:rPr>
          <w:rFonts w:ascii="仿宋" w:hAnsi="仿宋" w:eastAsia="仿宋" w:cs="仿宋"/>
          <w:sz w:val="24"/>
          <w:szCs w:val="24"/>
          <w:highlight w:val="none"/>
        </w:rPr>
      </w:pPr>
      <w:r>
        <w:rPr>
          <w:rFonts w:ascii="仿宋" w:hAnsi="仿宋" w:eastAsia="仿宋" w:cs="仿宋"/>
          <w:spacing w:val="2"/>
          <w:sz w:val="24"/>
          <w:szCs w:val="24"/>
          <w:highlight w:val="none"/>
        </w:rPr>
        <w:t>供应商名称</w:t>
      </w:r>
      <w:r>
        <w:rPr>
          <w:rFonts w:ascii="仿宋" w:hAnsi="仿宋" w:eastAsia="仿宋" w:cs="仿宋"/>
          <w:spacing w:val="-17"/>
          <w:sz w:val="24"/>
          <w:szCs w:val="24"/>
          <w:highlight w:val="none"/>
        </w:rPr>
        <w:t>：</w:t>
      </w:r>
      <w:r>
        <w:rPr>
          <w:rFonts w:ascii="仿宋" w:hAnsi="仿宋" w:eastAsia="仿宋" w:cs="仿宋"/>
          <w:spacing w:val="7"/>
          <w:sz w:val="24"/>
          <w:szCs w:val="24"/>
          <w:highlight w:val="none"/>
          <w:u w:val="single" w:color="auto"/>
        </w:rPr>
        <w:t xml:space="preserve">                 </w:t>
      </w:r>
      <w:r>
        <w:rPr>
          <w:rFonts w:ascii="仿宋" w:hAnsi="仿宋" w:eastAsia="仿宋" w:cs="仿宋"/>
          <w:spacing w:val="-17"/>
          <w:sz w:val="24"/>
          <w:szCs w:val="24"/>
          <w:highlight w:val="none"/>
          <w:u w:val="single" w:color="auto"/>
        </w:rPr>
        <w:t>（</w:t>
      </w:r>
      <w:r>
        <w:rPr>
          <w:rFonts w:ascii="仿宋" w:hAnsi="仿宋" w:eastAsia="仿宋" w:cs="仿宋"/>
          <w:spacing w:val="2"/>
          <w:sz w:val="24"/>
          <w:szCs w:val="24"/>
          <w:highlight w:val="none"/>
          <w:u w:val="single" w:color="auto"/>
        </w:rPr>
        <w:t>盖章）</w:t>
      </w:r>
    </w:p>
    <w:p w14:paraId="71BFB985">
      <w:pPr>
        <w:spacing w:before="154" w:line="338" w:lineRule="auto"/>
        <w:ind w:left="30"/>
        <w:rPr>
          <w:rFonts w:ascii="仿宋" w:hAnsi="仿宋" w:eastAsia="仿宋" w:cs="仿宋"/>
          <w:sz w:val="24"/>
          <w:szCs w:val="24"/>
          <w:highlight w:val="none"/>
        </w:rPr>
      </w:pPr>
      <w:r>
        <w:rPr>
          <w:rFonts w:ascii="仿宋" w:hAnsi="仿宋" w:eastAsia="仿宋" w:cs="仿宋"/>
          <w:spacing w:val="-7"/>
          <w:sz w:val="24"/>
          <w:szCs w:val="24"/>
          <w:highlight w:val="none"/>
        </w:rPr>
        <w:t>供应商授权代表：</w:t>
      </w:r>
      <w:r>
        <w:rPr>
          <w:rFonts w:ascii="仿宋" w:hAnsi="仿宋" w:eastAsia="仿宋" w:cs="仿宋"/>
          <w:spacing w:val="3"/>
          <w:sz w:val="24"/>
          <w:szCs w:val="24"/>
          <w:highlight w:val="none"/>
          <w:u w:val="single" w:color="auto"/>
        </w:rPr>
        <w:t xml:space="preserve">              </w:t>
      </w:r>
      <w:r>
        <w:rPr>
          <w:rFonts w:ascii="仿宋" w:hAnsi="仿宋" w:eastAsia="仿宋" w:cs="仿宋"/>
          <w:spacing w:val="-7"/>
          <w:sz w:val="24"/>
          <w:szCs w:val="24"/>
          <w:highlight w:val="none"/>
          <w:u w:val="single" w:color="auto"/>
        </w:rPr>
        <w:t>(签字或盖章)</w:t>
      </w:r>
    </w:p>
    <w:p w14:paraId="192BAA48">
      <w:pPr>
        <w:spacing w:line="223" w:lineRule="auto"/>
        <w:rPr>
          <w:rFonts w:ascii="仿宋" w:hAnsi="仿宋" w:eastAsia="仿宋" w:cs="仿宋"/>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4AA42BC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p>
    <w:p w14:paraId="6AA0F3E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p>
    <w:p w14:paraId="7C2A25A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（注：供应商实际情况如与上述承诺内容不符的，请如实说明，不得虚假承诺</w:t>
      </w:r>
      <w:r>
        <w:rPr>
          <w:rFonts w:hint="eastAsia" w:ascii="仿宋" w:hAnsi="仿宋" w:eastAsia="仿宋" w:cs="仿宋"/>
          <w:spacing w:val="0"/>
          <w:position w:val="0"/>
          <w:sz w:val="24"/>
          <w:szCs w:val="24"/>
          <w:highlight w:val="none"/>
          <w:lang w:val="en-US" w:eastAsia="zh-CN"/>
        </w:rPr>
        <w:t>)</w:t>
      </w:r>
    </w:p>
    <w:p w14:paraId="7D286F3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w:t>
      </w:r>
      <w:r>
        <w:rPr>
          <w:rFonts w:hint="eastAsia" w:ascii="仿宋" w:hAnsi="仿宋" w:eastAsia="仿宋" w:cs="仿宋"/>
          <w:spacing w:val="0"/>
          <w:position w:val="0"/>
          <w:sz w:val="24"/>
          <w:szCs w:val="24"/>
          <w:highlight w:val="none"/>
          <w:lang w:val="en-US" w:eastAsia="zh-CN"/>
        </w:rPr>
        <w:t>:</w:t>
      </w:r>
      <w:r>
        <w:rPr>
          <w:rFonts w:ascii="仿宋" w:hAnsi="仿宋" w:eastAsia="仿宋" w:cs="仿宋"/>
          <w:spacing w:val="0"/>
          <w:position w:val="0"/>
          <w:sz w:val="24"/>
          <w:szCs w:val="24"/>
          <w:highlight w:val="none"/>
        </w:rPr>
        <w:t>自然人投标的无需盖章，需要签字。</w:t>
      </w:r>
    </w:p>
    <w:p w14:paraId="7D77C07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sectPr>
          <w:footerReference r:id="rId19" w:type="default"/>
          <w:pgSz w:w="11906" w:h="16839"/>
          <w:pgMar w:top="1440" w:right="1800" w:bottom="1440" w:left="1800" w:header="0" w:footer="1007" w:gutter="0"/>
          <w:pgNumType w:fmt="decimal"/>
          <w:cols w:space="720" w:num="1"/>
        </w:sectPr>
      </w:pPr>
    </w:p>
    <w:p w14:paraId="17C500B4">
      <w:pPr>
        <w:spacing w:line="249" w:lineRule="auto"/>
        <w:rPr>
          <w:rFonts w:ascii="Arial"/>
          <w:sz w:val="21"/>
          <w:highlight w:val="none"/>
        </w:rPr>
      </w:pPr>
    </w:p>
    <w:p w14:paraId="7103893D">
      <w:pPr>
        <w:spacing w:before="78" w:line="220" w:lineRule="auto"/>
        <w:ind w:left="40"/>
        <w:outlineLvl w:val="0"/>
        <w:rPr>
          <w:rFonts w:ascii="仿宋" w:hAnsi="仿宋" w:eastAsia="仿宋" w:cs="仿宋"/>
          <w:sz w:val="24"/>
          <w:szCs w:val="24"/>
          <w:highlight w:val="none"/>
        </w:rPr>
      </w:pPr>
      <w:bookmarkStart w:id="286" w:name="_Toc839"/>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 xml:space="preserve"> 4</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 xml:space="preserve"> 虚假应标承担责任声明（统一格式）</w:t>
      </w:r>
      <w:bookmarkEnd w:id="286"/>
    </w:p>
    <w:p w14:paraId="6F29E3FD">
      <w:pPr>
        <w:spacing w:line="258" w:lineRule="auto"/>
        <w:rPr>
          <w:rFonts w:ascii="Arial"/>
          <w:sz w:val="21"/>
          <w:highlight w:val="none"/>
        </w:rPr>
      </w:pPr>
    </w:p>
    <w:p w14:paraId="6944B6EE">
      <w:pPr>
        <w:spacing w:before="78" w:line="222" w:lineRule="auto"/>
        <w:ind w:left="32"/>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致：采购人/采购代理机构</w:t>
      </w:r>
    </w:p>
    <w:p w14:paraId="06247539">
      <w:pPr>
        <w:spacing w:line="331" w:lineRule="auto"/>
        <w:rPr>
          <w:rFonts w:ascii="Arial"/>
          <w:sz w:val="21"/>
          <w:highlight w:val="none"/>
        </w:rPr>
      </w:pPr>
    </w:p>
    <w:p w14:paraId="577E4B4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我公司愿意承担一切法律责任并认可采购人或采购代理机构作出的取消成交资格、罚没保证金等决定。</w:t>
      </w:r>
    </w:p>
    <w:p w14:paraId="00C3E5A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特此声明。</w:t>
      </w:r>
    </w:p>
    <w:p w14:paraId="083923D0">
      <w:pPr>
        <w:spacing w:line="257" w:lineRule="auto"/>
        <w:rPr>
          <w:rFonts w:ascii="Arial"/>
          <w:sz w:val="21"/>
          <w:highlight w:val="none"/>
        </w:rPr>
      </w:pPr>
    </w:p>
    <w:p w14:paraId="54945FFA">
      <w:pPr>
        <w:spacing w:line="257" w:lineRule="auto"/>
        <w:rPr>
          <w:rFonts w:ascii="Arial"/>
          <w:sz w:val="21"/>
          <w:highlight w:val="none"/>
        </w:rPr>
      </w:pPr>
    </w:p>
    <w:p w14:paraId="7EE1F487">
      <w:pPr>
        <w:spacing w:line="257" w:lineRule="auto"/>
        <w:rPr>
          <w:rFonts w:ascii="Arial"/>
          <w:sz w:val="21"/>
          <w:highlight w:val="none"/>
        </w:rPr>
      </w:pPr>
    </w:p>
    <w:p w14:paraId="32C9DB42">
      <w:pPr>
        <w:spacing w:line="258" w:lineRule="auto"/>
        <w:rPr>
          <w:rFonts w:ascii="Arial"/>
          <w:sz w:val="21"/>
          <w:highlight w:val="none"/>
        </w:rPr>
      </w:pPr>
    </w:p>
    <w:p w14:paraId="28D60DB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供应商名称（盖章）：</w:t>
      </w:r>
    </w:p>
    <w:p w14:paraId="1587D36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供应商授权代表(签字或盖章)：</w:t>
      </w:r>
    </w:p>
    <w:p w14:paraId="257F6A9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sectPr>
          <w:footerReference r:id="rId20"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highlight w:val="none"/>
        </w:rPr>
        <w:t>日 期：</w:t>
      </w:r>
    </w:p>
    <w:p w14:paraId="5F54D529">
      <w:pPr>
        <w:spacing w:line="268" w:lineRule="auto"/>
        <w:rPr>
          <w:rFonts w:ascii="Arial"/>
          <w:sz w:val="21"/>
          <w:highlight w:val="none"/>
        </w:rPr>
      </w:pPr>
    </w:p>
    <w:p w14:paraId="2665E714">
      <w:pPr>
        <w:spacing w:before="78" w:line="222" w:lineRule="auto"/>
        <w:ind w:left="40"/>
        <w:outlineLvl w:val="0"/>
        <w:rPr>
          <w:rFonts w:ascii="仿宋" w:hAnsi="仿宋" w:eastAsia="仿宋" w:cs="仿宋"/>
          <w:sz w:val="24"/>
          <w:szCs w:val="24"/>
          <w:highlight w:val="none"/>
        </w:rPr>
      </w:pPr>
      <w:bookmarkStart w:id="287" w:name="_Toc20491"/>
      <w:r>
        <w:rPr>
          <w:rFonts w:ascii="仿宋" w:hAnsi="仿宋" w:eastAsia="仿宋" w:cs="仿宋"/>
          <w:spacing w:val="-2"/>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
          <w:sz w:val="24"/>
          <w:szCs w:val="24"/>
          <w:highlight w:val="none"/>
        </w:rPr>
        <w:t xml:space="preserve"> </w:t>
      </w: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5</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（格式自拟）</w:t>
      </w:r>
      <w:bookmarkEnd w:id="287"/>
    </w:p>
    <w:p w14:paraId="112F0651">
      <w:pPr>
        <w:spacing w:line="282" w:lineRule="auto"/>
        <w:rPr>
          <w:rFonts w:ascii="Arial"/>
          <w:sz w:val="21"/>
          <w:highlight w:val="none"/>
        </w:rPr>
      </w:pPr>
    </w:p>
    <w:p w14:paraId="28EA6146">
      <w:pPr>
        <w:spacing w:line="283" w:lineRule="auto"/>
        <w:rPr>
          <w:rFonts w:ascii="Arial"/>
          <w:sz w:val="21"/>
          <w:highlight w:val="none"/>
        </w:rPr>
      </w:pPr>
    </w:p>
    <w:p w14:paraId="152E6701">
      <w:pPr>
        <w:spacing w:before="78" w:line="221" w:lineRule="auto"/>
        <w:ind w:left="2255"/>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供应商关联单位的说明（格式自拟）</w:t>
      </w:r>
    </w:p>
    <w:p w14:paraId="156AB8A9">
      <w:pPr>
        <w:spacing w:line="283" w:lineRule="auto"/>
        <w:rPr>
          <w:rFonts w:ascii="Arial"/>
          <w:sz w:val="21"/>
          <w:highlight w:val="none"/>
        </w:rPr>
      </w:pPr>
    </w:p>
    <w:p w14:paraId="7C8BA411">
      <w:pPr>
        <w:spacing w:line="284" w:lineRule="auto"/>
        <w:rPr>
          <w:rFonts w:ascii="Arial"/>
          <w:sz w:val="21"/>
          <w:highlight w:val="none"/>
        </w:rPr>
      </w:pPr>
    </w:p>
    <w:p w14:paraId="2D576BA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w:t>
      </w:r>
    </w:p>
    <w:p w14:paraId="2531694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1.供应商应当如实披露与本单位存在下列关联关系的单位名称，与供应商单位负责人为同一人的其他单位；</w:t>
      </w:r>
    </w:p>
    <w:p w14:paraId="40B64C6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2.与供应商存在直接控股、管理关系的其他单位；</w:t>
      </w:r>
    </w:p>
    <w:p w14:paraId="2309FA6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highlight w:val="none"/>
        </w:rPr>
      </w:pPr>
      <w:r>
        <w:rPr>
          <w:rFonts w:ascii="仿宋" w:hAnsi="仿宋" w:eastAsia="仿宋" w:cs="仿宋"/>
          <w:spacing w:val="0"/>
          <w:position w:val="0"/>
          <w:sz w:val="24"/>
          <w:szCs w:val="24"/>
          <w:highlight w:val="none"/>
        </w:rPr>
        <w:t>3.如无关联单位可不提供此说明。</w:t>
      </w:r>
    </w:p>
    <w:p w14:paraId="370891F2">
      <w:pPr>
        <w:spacing w:before="78" w:line="468" w:lineRule="exact"/>
        <w:ind w:left="30"/>
        <w:rPr>
          <w:rFonts w:ascii="仿宋" w:hAnsi="仿宋" w:eastAsia="仿宋" w:cs="仿宋"/>
          <w:spacing w:val="-3"/>
          <w:position w:val="17"/>
          <w:sz w:val="24"/>
          <w:szCs w:val="24"/>
          <w:highlight w:val="none"/>
        </w:rPr>
      </w:pPr>
    </w:p>
    <w:p w14:paraId="70C1DB3E">
      <w:pPr>
        <w:spacing w:line="270" w:lineRule="auto"/>
        <w:rPr>
          <w:rFonts w:ascii="Arial"/>
          <w:sz w:val="21"/>
          <w:highlight w:val="none"/>
        </w:rPr>
      </w:pPr>
    </w:p>
    <w:p w14:paraId="075FBED2">
      <w:pPr>
        <w:spacing w:line="271" w:lineRule="auto"/>
        <w:rPr>
          <w:rFonts w:ascii="Arial"/>
          <w:sz w:val="21"/>
          <w:highlight w:val="none"/>
        </w:rPr>
      </w:pPr>
    </w:p>
    <w:p w14:paraId="32F8F6BC">
      <w:pPr>
        <w:spacing w:line="271" w:lineRule="auto"/>
        <w:rPr>
          <w:rFonts w:ascii="Arial"/>
          <w:sz w:val="21"/>
          <w:highlight w:val="none"/>
        </w:rPr>
      </w:pPr>
    </w:p>
    <w:p w14:paraId="3B26506F">
      <w:pPr>
        <w:spacing w:line="267" w:lineRule="auto"/>
        <w:rPr>
          <w:rFonts w:ascii="Arial"/>
          <w:sz w:val="21"/>
          <w:highlight w:val="none"/>
        </w:rPr>
      </w:pPr>
    </w:p>
    <w:p w14:paraId="71C57413">
      <w:pPr>
        <w:spacing w:line="267" w:lineRule="auto"/>
        <w:rPr>
          <w:rFonts w:ascii="Arial"/>
          <w:sz w:val="21"/>
          <w:highlight w:val="none"/>
        </w:rPr>
      </w:pPr>
    </w:p>
    <w:p w14:paraId="40E0C9B2">
      <w:pPr>
        <w:spacing w:line="267" w:lineRule="auto"/>
        <w:rPr>
          <w:rFonts w:ascii="Arial"/>
          <w:sz w:val="21"/>
          <w:highlight w:val="none"/>
        </w:rPr>
      </w:pPr>
    </w:p>
    <w:p w14:paraId="4A15E641">
      <w:pPr>
        <w:spacing w:line="267" w:lineRule="auto"/>
        <w:rPr>
          <w:rFonts w:ascii="Arial"/>
          <w:sz w:val="21"/>
          <w:highlight w:val="none"/>
        </w:rPr>
      </w:pPr>
    </w:p>
    <w:p w14:paraId="1DAA0BB4">
      <w:pPr>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br w:type="page"/>
      </w:r>
    </w:p>
    <w:p w14:paraId="05A68F99">
      <w:pPr>
        <w:spacing w:before="78" w:line="222" w:lineRule="auto"/>
        <w:ind w:left="40"/>
        <w:outlineLvl w:val="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0D01A7F">
      <w:pPr>
        <w:spacing w:before="78" w:line="222" w:lineRule="auto"/>
        <w:ind w:left="40"/>
        <w:outlineLvl w:val="0"/>
        <w:rPr>
          <w:rFonts w:ascii="仿宋" w:hAnsi="仿宋" w:eastAsia="仿宋" w:cs="仿宋"/>
          <w:sz w:val="24"/>
          <w:szCs w:val="24"/>
          <w:highlight w:val="none"/>
        </w:rPr>
      </w:pPr>
      <w:bookmarkStart w:id="288" w:name="_Toc8449"/>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6</w:t>
      </w:r>
      <w:r>
        <w:rPr>
          <w:rFonts w:ascii="仿宋" w:hAnsi="仿宋" w:eastAsia="仿宋" w:cs="仿宋"/>
          <w:spacing w:val="75"/>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供应商须知前附表要求的其他资格证明文件</w:t>
      </w:r>
      <w:bookmarkEnd w:id="288"/>
    </w:p>
    <w:p w14:paraId="7764C9B6">
      <w:pPr>
        <w:spacing w:line="282" w:lineRule="auto"/>
        <w:rPr>
          <w:rFonts w:ascii="Arial"/>
          <w:sz w:val="21"/>
          <w:highlight w:val="none"/>
        </w:rPr>
      </w:pPr>
    </w:p>
    <w:p w14:paraId="36B23662">
      <w:pPr>
        <w:spacing w:line="283" w:lineRule="auto"/>
        <w:rPr>
          <w:rFonts w:ascii="Arial"/>
          <w:sz w:val="21"/>
          <w:highlight w:val="none"/>
        </w:rPr>
      </w:pPr>
    </w:p>
    <w:p w14:paraId="3BBA7BB8">
      <w:pPr>
        <w:spacing w:before="78" w:line="222" w:lineRule="auto"/>
        <w:ind w:left="30"/>
        <w:jc w:val="both"/>
        <w:rPr>
          <w:rFonts w:ascii="仿宋" w:hAnsi="仿宋" w:eastAsia="仿宋" w:cs="仿宋"/>
          <w:sz w:val="24"/>
          <w:szCs w:val="24"/>
          <w:highlight w:val="none"/>
        </w:rPr>
      </w:pPr>
      <w:r>
        <w:rPr>
          <w:rFonts w:ascii="仿宋" w:hAnsi="仿宋" w:eastAsia="仿宋" w:cs="仿宋"/>
          <w:spacing w:val="-1"/>
          <w:sz w:val="24"/>
          <w:szCs w:val="24"/>
          <w:highlight w:val="none"/>
        </w:rPr>
        <w:t>说明：</w:t>
      </w:r>
      <w:r>
        <w:rPr>
          <w:rFonts w:ascii="仿宋" w:hAnsi="仿宋" w:eastAsia="仿宋" w:cs="仿宋"/>
          <w:b/>
          <w:bCs/>
          <w:spacing w:val="-1"/>
          <w:sz w:val="24"/>
          <w:szCs w:val="24"/>
          <w:highlight w:val="none"/>
        </w:rPr>
        <w:t>1.应提供</w:t>
      </w:r>
      <w:r>
        <w:rPr>
          <w:rFonts w:ascii="仿宋" w:hAnsi="仿宋" w:eastAsia="仿宋" w:cs="仿宋"/>
          <w:b/>
          <w:bCs/>
          <w:spacing w:val="-1"/>
          <w:sz w:val="24"/>
          <w:szCs w:val="24"/>
          <w:highlight w:val="none"/>
          <w:u w:val="single" w:color="auto"/>
        </w:rPr>
        <w:t>供应商须知前附表</w:t>
      </w:r>
      <w:r>
        <w:rPr>
          <w:rFonts w:ascii="仿宋" w:hAnsi="仿宋" w:eastAsia="仿宋" w:cs="仿宋"/>
          <w:b/>
          <w:bCs/>
          <w:spacing w:val="-1"/>
          <w:sz w:val="24"/>
          <w:szCs w:val="24"/>
          <w:highlight w:val="none"/>
        </w:rPr>
        <w:t>要求的其他资格证明文件。</w:t>
      </w:r>
    </w:p>
    <w:p w14:paraId="35E2CFF2">
      <w:pPr>
        <w:spacing w:before="179" w:line="221" w:lineRule="auto"/>
        <w:ind w:right="13"/>
        <w:jc w:val="both"/>
        <w:rPr>
          <w:rFonts w:ascii="宋体" w:hAnsi="宋体" w:eastAsia="宋体" w:cs="宋体"/>
          <w:sz w:val="20"/>
          <w:szCs w:val="20"/>
          <w:highlight w:val="none"/>
        </w:rPr>
      </w:pPr>
      <w:r>
        <w:rPr>
          <w:rFonts w:hint="eastAsia" w:ascii="仿宋" w:hAnsi="仿宋" w:eastAsia="仿宋" w:cs="仿宋"/>
          <w:spacing w:val="-3"/>
          <w:sz w:val="24"/>
          <w:szCs w:val="24"/>
          <w:highlight w:val="none"/>
          <w:lang w:val="en-US" w:eastAsia="zh-CN"/>
        </w:rPr>
        <w:t xml:space="preserve">      </w:t>
      </w:r>
      <w:r>
        <w:rPr>
          <w:rFonts w:ascii="仿宋" w:hAnsi="仿宋" w:eastAsia="仿宋" w:cs="仿宋"/>
          <w:spacing w:val="-1"/>
          <w:sz w:val="24"/>
          <w:szCs w:val="24"/>
          <w:highlight w:val="none"/>
        </w:rPr>
        <w:t>2.原件、复印件上均应加盖本单位公章自然人投标的无需盖章，需要签字</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br w:type="column"/>
      </w:r>
    </w:p>
    <w:p w14:paraId="6F4E7316">
      <w:pPr>
        <w:spacing w:line="247" w:lineRule="auto"/>
        <w:rPr>
          <w:rFonts w:ascii="Arial"/>
          <w:sz w:val="21"/>
          <w:highlight w:val="none"/>
        </w:rPr>
      </w:pPr>
    </w:p>
    <w:p w14:paraId="4848CB58">
      <w:pPr>
        <w:spacing w:before="78" w:line="222" w:lineRule="auto"/>
        <w:outlineLvl w:val="1"/>
        <w:rPr>
          <w:rFonts w:ascii="仿宋" w:hAnsi="仿宋" w:eastAsia="仿宋" w:cs="仿宋"/>
          <w:sz w:val="24"/>
          <w:szCs w:val="24"/>
          <w:highlight w:val="none"/>
        </w:rPr>
      </w:pPr>
      <w:r>
        <w:rPr>
          <w:rFonts w:ascii="仿宋" w:hAnsi="仿宋" w:eastAsia="仿宋" w:cs="仿宋"/>
          <w:spacing w:val="-5"/>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highlight w:val="none"/>
          <w:lang w:val="en-US" w:eastAsia="zh-CN"/>
          <w14:textOutline w14:w="4358" w14:cap="sq" w14:cmpd="sng">
            <w14:solidFill>
              <w14:srgbClr w14:val="000000"/>
            </w14:solidFill>
            <w14:prstDash w14:val="solid"/>
            <w14:bevel/>
          </w14:textOutline>
        </w:rPr>
        <w:t xml:space="preserve"> 7</w:t>
      </w:r>
      <w:r>
        <w:rPr>
          <w:rFonts w:ascii="仿宋" w:hAnsi="仿宋" w:eastAsia="仿宋" w:cs="仿宋"/>
          <w:spacing w:val="-5"/>
          <w:sz w:val="24"/>
          <w:szCs w:val="24"/>
          <w:highlight w:val="none"/>
          <w14:textOutline w14:w="4358" w14:cap="sq" w14:cmpd="sng">
            <w14:solidFill>
              <w14:srgbClr w14:val="000000"/>
            </w14:solidFill>
            <w14:prstDash w14:val="solid"/>
            <w14:bevel/>
          </w14:textOutline>
        </w:rPr>
        <w:t xml:space="preserve"> 中小企业声明函（如是）</w:t>
      </w:r>
    </w:p>
    <w:p w14:paraId="76450E8B">
      <w:pPr>
        <w:spacing w:before="178" w:line="221" w:lineRule="auto"/>
        <w:ind w:left="2619"/>
        <w:rPr>
          <w:rFonts w:ascii="仿宋" w:hAnsi="仿宋" w:eastAsia="仿宋" w:cs="仿宋"/>
          <w:sz w:val="24"/>
          <w:szCs w:val="24"/>
          <w:highlight w:val="none"/>
        </w:rPr>
      </w:pPr>
      <w:r>
        <w:rPr>
          <w:rFonts w:ascii="仿宋" w:hAnsi="仿宋" w:eastAsia="仿宋" w:cs="仿宋"/>
          <w:spacing w:val="-4"/>
          <w:sz w:val="24"/>
          <w:szCs w:val="24"/>
          <w:highlight w:val="none"/>
          <w14:textOutline w14:w="4358" w14:cap="sq" w14:cmpd="sng">
            <w14:solidFill>
              <w14:srgbClr w14:val="000000"/>
            </w14:solidFill>
            <w14:prstDash w14:val="solid"/>
            <w14:bevel/>
          </w14:textOutline>
        </w:rPr>
        <w:t>中小企业声明函（货物）</w:t>
      </w:r>
    </w:p>
    <w:p w14:paraId="164026EC">
      <w:pPr>
        <w:spacing w:before="177" w:line="350" w:lineRule="auto"/>
        <w:ind w:left="18" w:firstLine="492"/>
        <w:jc w:val="both"/>
        <w:rPr>
          <w:rFonts w:hint="eastAsia" w:ascii="仿宋" w:hAnsi="仿宋" w:eastAsia="仿宋" w:cs="仿宋"/>
          <w:sz w:val="24"/>
          <w:szCs w:val="24"/>
          <w:highlight w:val="none"/>
          <w:lang w:val="en-US" w:eastAsia="zh-CN"/>
        </w:rPr>
      </w:pPr>
      <w:r>
        <w:rPr>
          <w:rFonts w:ascii="仿宋" w:hAnsi="仿宋" w:eastAsia="仿宋" w:cs="仿宋"/>
          <w:spacing w:val="-1"/>
          <w:sz w:val="24"/>
          <w:szCs w:val="24"/>
          <w:highlight w:val="none"/>
        </w:rPr>
        <w:t>本公司郑重声明，根据《政府采购促进中小企业发展管理办法》（财库﹝2020﹞47号）的规定，本公司参加</w:t>
      </w:r>
      <w:r>
        <w:rPr>
          <w:rFonts w:ascii="仿宋" w:hAnsi="仿宋" w:eastAsia="仿宋" w:cs="仿宋"/>
          <w:i/>
          <w:iCs/>
          <w:spacing w:val="-1"/>
          <w:sz w:val="25"/>
          <w:szCs w:val="25"/>
          <w:highlight w:val="none"/>
          <w:u w:val="single" w:color="auto"/>
        </w:rPr>
        <w:t>（单位名称）</w:t>
      </w:r>
      <w:r>
        <w:rPr>
          <w:rFonts w:ascii="仿宋" w:hAnsi="仿宋" w:eastAsia="仿宋" w:cs="仿宋"/>
          <w:spacing w:val="-1"/>
          <w:sz w:val="24"/>
          <w:szCs w:val="24"/>
          <w:highlight w:val="none"/>
        </w:rPr>
        <w:t>的</w:t>
      </w:r>
      <w:r>
        <w:rPr>
          <w:rFonts w:ascii="仿宋" w:hAnsi="仿宋" w:eastAsia="仿宋" w:cs="仿宋"/>
          <w:i/>
          <w:iCs/>
          <w:spacing w:val="-1"/>
          <w:sz w:val="25"/>
          <w:szCs w:val="25"/>
          <w:highlight w:val="none"/>
          <w:u w:val="single" w:color="auto"/>
        </w:rPr>
        <w:t>（项目</w:t>
      </w:r>
      <w:r>
        <w:rPr>
          <w:rFonts w:ascii="仿宋" w:hAnsi="仿宋" w:eastAsia="仿宋" w:cs="仿宋"/>
          <w:i/>
          <w:iCs/>
          <w:spacing w:val="-10"/>
          <w:sz w:val="25"/>
          <w:szCs w:val="25"/>
          <w:highlight w:val="none"/>
          <w:u w:val="single" w:color="auto"/>
        </w:rPr>
        <w:t>名称</w:t>
      </w:r>
      <w:r>
        <w:rPr>
          <w:rFonts w:hint="eastAsia" w:ascii="仿宋" w:hAnsi="仿宋" w:eastAsia="仿宋" w:cs="仿宋"/>
          <w:i/>
          <w:iCs/>
          <w:spacing w:val="-10"/>
          <w:sz w:val="25"/>
          <w:szCs w:val="25"/>
          <w:highlight w:val="none"/>
          <w:u w:val="single" w:color="auto"/>
          <w:lang w:eastAsia="zh-CN"/>
        </w:rPr>
        <w:t>、</w:t>
      </w:r>
      <w:r>
        <w:rPr>
          <w:rFonts w:hint="eastAsia" w:ascii="仿宋" w:hAnsi="仿宋" w:eastAsia="仿宋" w:cs="仿宋"/>
          <w:i/>
          <w:iCs/>
          <w:spacing w:val="-10"/>
          <w:sz w:val="25"/>
          <w:szCs w:val="25"/>
          <w:highlight w:val="none"/>
          <w:u w:val="single" w:color="auto"/>
          <w:lang w:val="en-US" w:eastAsia="zh-CN"/>
        </w:rPr>
        <w:t>标段名称</w:t>
      </w:r>
      <w:r>
        <w:rPr>
          <w:rFonts w:ascii="仿宋" w:hAnsi="仿宋" w:eastAsia="仿宋" w:cs="仿宋"/>
          <w:i/>
          <w:iCs/>
          <w:spacing w:val="-10"/>
          <w:sz w:val="25"/>
          <w:szCs w:val="25"/>
          <w:highlight w:val="none"/>
          <w:u w:val="single" w:color="auto"/>
        </w:rPr>
        <w:t>）</w:t>
      </w:r>
      <w:r>
        <w:rPr>
          <w:rFonts w:ascii="仿宋" w:hAnsi="仿宋" w:eastAsia="仿宋" w:cs="仿宋"/>
          <w:spacing w:val="-10"/>
          <w:sz w:val="24"/>
          <w:szCs w:val="24"/>
          <w:highlight w:val="none"/>
        </w:rPr>
        <w:t>采购活动，提供的货物全部由符合政策要求的中小企业</w:t>
      </w:r>
      <w:r>
        <w:rPr>
          <w:rFonts w:ascii="仿宋" w:hAnsi="仿宋" w:eastAsia="仿宋" w:cs="仿宋"/>
          <w:spacing w:val="-11"/>
          <w:sz w:val="24"/>
          <w:szCs w:val="24"/>
          <w:highlight w:val="none"/>
        </w:rPr>
        <w:t>制造。相关企业（含</w:t>
      </w:r>
      <w:r>
        <w:rPr>
          <w:rFonts w:ascii="仿宋" w:hAnsi="仿宋" w:eastAsia="仿宋" w:cs="仿宋"/>
          <w:spacing w:val="-1"/>
          <w:sz w:val="24"/>
          <w:szCs w:val="24"/>
          <w:highlight w:val="none"/>
        </w:rPr>
        <w:t>联合体中的中小企业、签订分包意向协议的中小企业）的具体情况如下</w:t>
      </w:r>
      <w:r>
        <w:rPr>
          <w:rFonts w:hint="eastAsia" w:ascii="仿宋" w:hAnsi="仿宋" w:eastAsia="仿宋" w:cs="仿宋"/>
          <w:spacing w:val="-1"/>
          <w:sz w:val="24"/>
          <w:szCs w:val="24"/>
          <w:highlight w:val="none"/>
          <w:lang w:val="en-US" w:eastAsia="zh-CN"/>
        </w:rPr>
        <w:t>:</w:t>
      </w:r>
    </w:p>
    <w:p w14:paraId="71C12A1A">
      <w:pPr>
        <w:spacing w:before="175" w:line="346" w:lineRule="auto"/>
        <w:ind w:left="18" w:right="13" w:firstLine="21"/>
        <w:jc w:val="both"/>
        <w:rPr>
          <w:rFonts w:ascii="仿宋" w:hAnsi="仿宋" w:eastAsia="仿宋" w:cs="仿宋"/>
          <w:sz w:val="24"/>
          <w:szCs w:val="24"/>
          <w:highlight w:val="none"/>
        </w:rPr>
      </w:pPr>
      <w:r>
        <w:rPr>
          <w:rFonts w:ascii="仿宋" w:hAnsi="仿宋" w:eastAsia="仿宋" w:cs="仿宋"/>
          <w:spacing w:val="-6"/>
          <w:sz w:val="24"/>
          <w:szCs w:val="24"/>
          <w:highlight w:val="none"/>
        </w:rPr>
        <w:t xml:space="preserve">1. </w:t>
      </w:r>
      <w:r>
        <w:rPr>
          <w:rFonts w:ascii="仿宋" w:hAnsi="仿宋" w:eastAsia="仿宋" w:cs="仿宋"/>
          <w:i/>
          <w:iCs/>
          <w:spacing w:val="-6"/>
          <w:sz w:val="25"/>
          <w:szCs w:val="25"/>
          <w:highlight w:val="none"/>
          <w:u w:val="single" w:color="auto"/>
        </w:rPr>
        <w:t>（标的名称</w:t>
      </w:r>
      <w:r>
        <w:rPr>
          <w:rFonts w:ascii="仿宋" w:hAnsi="仿宋" w:eastAsia="仿宋" w:cs="仿宋"/>
          <w:i/>
          <w:iCs/>
          <w:spacing w:val="-58"/>
          <w:sz w:val="25"/>
          <w:szCs w:val="25"/>
          <w:highlight w:val="none"/>
          <w:u w:val="single" w:color="auto"/>
        </w:rPr>
        <w:t>）</w:t>
      </w:r>
      <w:r>
        <w:rPr>
          <w:rFonts w:ascii="仿宋" w:hAnsi="仿宋" w:eastAsia="仿宋" w:cs="仿宋"/>
          <w:spacing w:val="30"/>
          <w:sz w:val="25"/>
          <w:szCs w:val="25"/>
          <w:highlight w:val="none"/>
        </w:rPr>
        <w:t xml:space="preserve"> </w:t>
      </w:r>
      <w:r>
        <w:rPr>
          <w:rFonts w:ascii="仿宋" w:hAnsi="仿宋" w:eastAsia="仿宋" w:cs="仿宋"/>
          <w:spacing w:val="-58"/>
          <w:sz w:val="24"/>
          <w:szCs w:val="24"/>
          <w:highlight w:val="none"/>
        </w:rPr>
        <w:t>，</w:t>
      </w:r>
      <w:r>
        <w:rPr>
          <w:rFonts w:ascii="仿宋" w:hAnsi="仿宋" w:eastAsia="仿宋" w:cs="仿宋"/>
          <w:spacing w:val="-6"/>
          <w:sz w:val="24"/>
          <w:szCs w:val="24"/>
          <w:highlight w:val="none"/>
        </w:rPr>
        <w:t>属于</w:t>
      </w:r>
      <w:r>
        <w:rPr>
          <w:rFonts w:ascii="仿宋" w:hAnsi="仿宋" w:eastAsia="仿宋" w:cs="仿宋"/>
          <w:i/>
          <w:iCs/>
          <w:spacing w:val="-6"/>
          <w:sz w:val="25"/>
          <w:szCs w:val="25"/>
          <w:highlight w:val="none"/>
          <w:u w:val="single" w:color="auto"/>
        </w:rPr>
        <w:t>（采购文件中明确的所属行业）</w:t>
      </w:r>
      <w:r>
        <w:rPr>
          <w:rFonts w:ascii="仿宋" w:hAnsi="仿宋" w:eastAsia="仿宋" w:cs="仿宋"/>
          <w:spacing w:val="-6"/>
          <w:sz w:val="24"/>
          <w:szCs w:val="24"/>
          <w:highlight w:val="none"/>
        </w:rPr>
        <w:t>行业；制造商为</w:t>
      </w:r>
      <w:r>
        <w:rPr>
          <w:rFonts w:ascii="仿宋" w:hAnsi="仿宋" w:eastAsia="仿宋" w:cs="仿宋"/>
          <w:i/>
          <w:iCs/>
          <w:spacing w:val="-6"/>
          <w:sz w:val="25"/>
          <w:szCs w:val="25"/>
          <w:highlight w:val="none"/>
          <w:u w:val="single" w:color="auto"/>
        </w:rPr>
        <w:t>（企业</w:t>
      </w:r>
      <w:r>
        <w:rPr>
          <w:rFonts w:ascii="仿宋" w:hAnsi="仿宋" w:eastAsia="仿宋" w:cs="仿宋"/>
          <w:i/>
          <w:iCs/>
          <w:spacing w:val="-2"/>
          <w:sz w:val="25"/>
          <w:szCs w:val="25"/>
          <w:highlight w:val="none"/>
          <w:u w:val="single" w:color="auto"/>
        </w:rPr>
        <w:t>名称</w:t>
      </w:r>
      <w:r>
        <w:rPr>
          <w:rFonts w:ascii="仿宋" w:hAnsi="仿宋" w:eastAsia="仿宋" w:cs="仿宋"/>
          <w:i/>
          <w:iCs/>
          <w:spacing w:val="-44"/>
          <w:sz w:val="25"/>
          <w:szCs w:val="25"/>
          <w:highlight w:val="none"/>
          <w:u w:val="single" w:color="auto"/>
        </w:rPr>
        <w:t>）</w:t>
      </w:r>
      <w:r>
        <w:rPr>
          <w:rFonts w:ascii="仿宋" w:hAnsi="仿宋" w:eastAsia="仿宋" w:cs="仿宋"/>
          <w:spacing w:val="-44"/>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2"/>
          <w:sz w:val="24"/>
          <w:szCs w:val="24"/>
          <w:highlight w:val="none"/>
        </w:rPr>
        <w:t>人，营业收入为</w:t>
      </w:r>
      <w:r>
        <w:rPr>
          <w:rFonts w:ascii="仿宋" w:hAnsi="仿宋" w:eastAsia="仿宋" w:cs="仿宋"/>
          <w:spacing w:val="-2"/>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2"/>
          <w:sz w:val="24"/>
          <w:szCs w:val="24"/>
          <w:highlight w:val="none"/>
        </w:rPr>
        <w:t>万元，资产总额为</w:t>
      </w:r>
      <w:r>
        <w:rPr>
          <w:rFonts w:ascii="仿宋" w:hAnsi="仿宋" w:eastAsia="仿宋" w:cs="仿宋"/>
          <w:spacing w:val="-2"/>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2"/>
          <w:sz w:val="24"/>
          <w:szCs w:val="24"/>
          <w:highlight w:val="none"/>
        </w:rPr>
        <w:t>万元</w:t>
      </w:r>
      <w:r>
        <w:rPr>
          <w:rFonts w:hint="eastAsia" w:ascii="仿宋" w:hAnsi="仿宋" w:eastAsia="仿宋" w:cs="仿宋"/>
          <w:spacing w:val="-2"/>
          <w:sz w:val="24"/>
          <w:szCs w:val="24"/>
          <w:highlight w:val="none"/>
          <w:lang w:eastAsia="zh-CN"/>
        </w:rPr>
        <w:t>，</w:t>
      </w:r>
      <w:r>
        <w:rPr>
          <w:rFonts w:ascii="仿宋" w:hAnsi="仿宋" w:eastAsia="仿宋" w:cs="仿宋"/>
          <w:spacing w:val="-2"/>
          <w:sz w:val="24"/>
          <w:szCs w:val="24"/>
          <w:highlight w:val="none"/>
        </w:rPr>
        <w:t>属</w:t>
      </w:r>
      <w:r>
        <w:rPr>
          <w:rFonts w:ascii="仿宋" w:hAnsi="仿宋" w:eastAsia="仿宋" w:cs="仿宋"/>
          <w:spacing w:val="-7"/>
          <w:sz w:val="24"/>
          <w:szCs w:val="24"/>
          <w:highlight w:val="none"/>
        </w:rPr>
        <w:t>于</w:t>
      </w:r>
      <w:r>
        <w:rPr>
          <w:rFonts w:ascii="仿宋" w:hAnsi="仿宋" w:eastAsia="仿宋" w:cs="仿宋"/>
          <w:i/>
          <w:iCs/>
          <w:spacing w:val="-7"/>
          <w:sz w:val="25"/>
          <w:szCs w:val="25"/>
          <w:highlight w:val="none"/>
          <w:u w:val="single" w:color="auto"/>
        </w:rPr>
        <w:t>（中型企业、小型企业、微型企业</w:t>
      </w:r>
      <w:r>
        <w:rPr>
          <w:rFonts w:ascii="仿宋" w:hAnsi="仿宋" w:eastAsia="仿宋" w:cs="仿宋"/>
          <w:i/>
          <w:iCs/>
          <w:spacing w:val="-35"/>
          <w:sz w:val="25"/>
          <w:szCs w:val="25"/>
          <w:highlight w:val="none"/>
          <w:u w:val="single" w:color="auto"/>
        </w:rPr>
        <w:t>）</w:t>
      </w:r>
      <w:r>
        <w:rPr>
          <w:rFonts w:ascii="仿宋" w:hAnsi="仿宋" w:eastAsia="仿宋" w:cs="仿宋"/>
          <w:spacing w:val="-35"/>
          <w:sz w:val="24"/>
          <w:szCs w:val="24"/>
          <w:highlight w:val="none"/>
        </w:rPr>
        <w:t>；</w:t>
      </w:r>
    </w:p>
    <w:p w14:paraId="683B4FA5">
      <w:pPr>
        <w:spacing w:before="174" w:line="345" w:lineRule="auto"/>
        <w:ind w:left="18" w:right="13" w:firstLine="7"/>
        <w:jc w:val="both"/>
        <w:rPr>
          <w:rFonts w:ascii="仿宋" w:hAnsi="仿宋" w:eastAsia="仿宋" w:cs="仿宋"/>
          <w:sz w:val="24"/>
          <w:szCs w:val="24"/>
          <w:highlight w:val="none"/>
        </w:rPr>
      </w:pPr>
      <w:r>
        <w:rPr>
          <w:rFonts w:ascii="仿宋" w:hAnsi="仿宋" w:eastAsia="仿宋" w:cs="仿宋"/>
          <w:spacing w:val="-5"/>
          <w:sz w:val="24"/>
          <w:szCs w:val="24"/>
          <w:highlight w:val="none"/>
        </w:rPr>
        <w:t xml:space="preserve">2. </w:t>
      </w:r>
      <w:r>
        <w:rPr>
          <w:rFonts w:ascii="仿宋" w:hAnsi="仿宋" w:eastAsia="仿宋" w:cs="仿宋"/>
          <w:spacing w:val="-5"/>
          <w:sz w:val="24"/>
          <w:szCs w:val="24"/>
          <w:highlight w:val="none"/>
          <w:u w:val="single" w:color="auto"/>
        </w:rPr>
        <w:t>（</w:t>
      </w:r>
      <w:r>
        <w:rPr>
          <w:rFonts w:ascii="仿宋" w:hAnsi="仿宋" w:eastAsia="仿宋" w:cs="仿宋"/>
          <w:i/>
          <w:iCs/>
          <w:spacing w:val="-5"/>
          <w:sz w:val="25"/>
          <w:szCs w:val="25"/>
          <w:highlight w:val="none"/>
          <w:u w:val="single" w:color="auto"/>
        </w:rPr>
        <w:t>标的名称</w:t>
      </w:r>
      <w:r>
        <w:rPr>
          <w:rFonts w:ascii="仿宋" w:hAnsi="仿宋" w:eastAsia="仿宋" w:cs="仿宋"/>
          <w:i/>
          <w:iCs/>
          <w:spacing w:val="-60"/>
          <w:sz w:val="25"/>
          <w:szCs w:val="25"/>
          <w:highlight w:val="none"/>
          <w:u w:val="single" w:color="auto"/>
        </w:rPr>
        <w:t>）</w:t>
      </w:r>
      <w:r>
        <w:rPr>
          <w:rFonts w:ascii="仿宋" w:hAnsi="仿宋" w:eastAsia="仿宋" w:cs="仿宋"/>
          <w:spacing w:val="29"/>
          <w:sz w:val="25"/>
          <w:szCs w:val="25"/>
          <w:highlight w:val="none"/>
        </w:rPr>
        <w:t xml:space="preserve"> </w:t>
      </w:r>
      <w:r>
        <w:rPr>
          <w:rFonts w:ascii="仿宋" w:hAnsi="仿宋" w:eastAsia="仿宋" w:cs="仿宋"/>
          <w:spacing w:val="-60"/>
          <w:sz w:val="24"/>
          <w:szCs w:val="24"/>
          <w:highlight w:val="none"/>
        </w:rPr>
        <w:t>，</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（采购文件中明确的所属行业）</w:t>
      </w:r>
      <w:r>
        <w:rPr>
          <w:rFonts w:ascii="仿宋" w:hAnsi="仿宋" w:eastAsia="仿宋" w:cs="仿宋"/>
          <w:spacing w:val="-5"/>
          <w:sz w:val="24"/>
          <w:szCs w:val="24"/>
          <w:highlight w:val="none"/>
        </w:rPr>
        <w:t>行业；制造商</w:t>
      </w:r>
      <w:r>
        <w:rPr>
          <w:rFonts w:ascii="仿宋" w:hAnsi="仿宋" w:eastAsia="仿宋" w:cs="仿宋"/>
          <w:spacing w:val="-6"/>
          <w:sz w:val="24"/>
          <w:szCs w:val="24"/>
          <w:highlight w:val="none"/>
        </w:rPr>
        <w:t>为</w:t>
      </w:r>
      <w:r>
        <w:rPr>
          <w:rFonts w:ascii="仿宋" w:hAnsi="仿宋" w:eastAsia="仿宋" w:cs="仿宋"/>
          <w:i/>
          <w:iCs/>
          <w:spacing w:val="-6"/>
          <w:sz w:val="25"/>
          <w:szCs w:val="25"/>
          <w:highlight w:val="none"/>
          <w:u w:val="single" w:color="auto"/>
        </w:rPr>
        <w:t>（企业</w:t>
      </w:r>
      <w:r>
        <w:rPr>
          <w:rFonts w:ascii="仿宋" w:hAnsi="仿宋" w:eastAsia="仿宋" w:cs="仿宋"/>
          <w:i/>
          <w:iCs/>
          <w:spacing w:val="-2"/>
          <w:sz w:val="25"/>
          <w:szCs w:val="25"/>
          <w:highlight w:val="none"/>
          <w:u w:val="single" w:color="auto"/>
        </w:rPr>
        <w:t>名称</w:t>
      </w:r>
      <w:r>
        <w:rPr>
          <w:rFonts w:ascii="仿宋" w:hAnsi="仿宋" w:eastAsia="仿宋" w:cs="仿宋"/>
          <w:i/>
          <w:iCs/>
          <w:spacing w:val="-44"/>
          <w:sz w:val="25"/>
          <w:szCs w:val="25"/>
          <w:highlight w:val="none"/>
          <w:u w:val="single" w:color="auto"/>
        </w:rPr>
        <w:t>）</w:t>
      </w:r>
      <w:r>
        <w:rPr>
          <w:rFonts w:ascii="仿宋" w:hAnsi="仿宋" w:eastAsia="仿宋" w:cs="仿宋"/>
          <w:spacing w:val="-44"/>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2"/>
          <w:sz w:val="24"/>
          <w:szCs w:val="24"/>
          <w:highlight w:val="none"/>
        </w:rPr>
        <w:t>人，营业收入为</w:t>
      </w:r>
      <w:r>
        <w:rPr>
          <w:rFonts w:ascii="仿宋" w:hAnsi="仿宋" w:eastAsia="仿宋" w:cs="仿宋"/>
          <w:spacing w:val="-2"/>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2"/>
          <w:sz w:val="24"/>
          <w:szCs w:val="24"/>
          <w:highlight w:val="none"/>
        </w:rPr>
        <w:t>万元，资产总额为</w:t>
      </w:r>
      <w:r>
        <w:rPr>
          <w:rFonts w:ascii="仿宋" w:hAnsi="仿宋" w:eastAsia="仿宋" w:cs="仿宋"/>
          <w:spacing w:val="-2"/>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2"/>
          <w:sz w:val="24"/>
          <w:szCs w:val="24"/>
          <w:highlight w:val="none"/>
        </w:rPr>
        <w:t>万元</w:t>
      </w:r>
      <w:r>
        <w:rPr>
          <w:rFonts w:hint="eastAsia" w:ascii="仿宋" w:hAnsi="仿宋" w:eastAsia="仿宋" w:cs="仿宋"/>
          <w:spacing w:val="-2"/>
          <w:sz w:val="24"/>
          <w:szCs w:val="24"/>
          <w:highlight w:val="none"/>
          <w:lang w:eastAsia="zh-CN"/>
        </w:rPr>
        <w:t>，</w:t>
      </w:r>
      <w:r>
        <w:rPr>
          <w:rFonts w:ascii="仿宋" w:hAnsi="仿宋" w:eastAsia="仿宋" w:cs="仿宋"/>
          <w:spacing w:val="-2"/>
          <w:sz w:val="24"/>
          <w:szCs w:val="24"/>
          <w:highlight w:val="none"/>
        </w:rPr>
        <w:t>属</w:t>
      </w:r>
      <w:r>
        <w:rPr>
          <w:rFonts w:ascii="仿宋" w:hAnsi="仿宋" w:eastAsia="仿宋" w:cs="仿宋"/>
          <w:spacing w:val="-7"/>
          <w:sz w:val="24"/>
          <w:szCs w:val="24"/>
          <w:highlight w:val="none"/>
        </w:rPr>
        <w:t>于</w:t>
      </w:r>
      <w:r>
        <w:rPr>
          <w:rFonts w:ascii="仿宋" w:hAnsi="仿宋" w:eastAsia="仿宋" w:cs="仿宋"/>
          <w:i/>
          <w:iCs/>
          <w:spacing w:val="-7"/>
          <w:sz w:val="25"/>
          <w:szCs w:val="25"/>
          <w:highlight w:val="none"/>
          <w:u w:val="single" w:color="auto"/>
        </w:rPr>
        <w:t>（中型企业、小型企业、微型企业</w:t>
      </w:r>
      <w:r>
        <w:rPr>
          <w:rFonts w:ascii="仿宋" w:hAnsi="仿宋" w:eastAsia="仿宋" w:cs="仿宋"/>
          <w:i/>
          <w:iCs/>
          <w:spacing w:val="-35"/>
          <w:sz w:val="25"/>
          <w:szCs w:val="25"/>
          <w:highlight w:val="none"/>
          <w:u w:val="single" w:color="auto"/>
        </w:rPr>
        <w:t>）</w:t>
      </w:r>
      <w:r>
        <w:rPr>
          <w:rFonts w:ascii="仿宋" w:hAnsi="仿宋" w:eastAsia="仿宋" w:cs="仿宋"/>
          <w:spacing w:val="-35"/>
          <w:sz w:val="24"/>
          <w:szCs w:val="24"/>
          <w:highlight w:val="none"/>
        </w:rPr>
        <w:t>；</w:t>
      </w:r>
    </w:p>
    <w:p w14:paraId="192BFAA4">
      <w:pPr>
        <w:spacing w:before="177" w:line="383" w:lineRule="exact"/>
        <w:ind w:left="39"/>
        <w:rPr>
          <w:rFonts w:ascii="仿宋" w:hAnsi="仿宋" w:eastAsia="仿宋" w:cs="仿宋"/>
          <w:sz w:val="24"/>
          <w:szCs w:val="24"/>
          <w:highlight w:val="none"/>
        </w:rPr>
      </w:pPr>
      <w:r>
        <w:rPr>
          <w:rFonts w:ascii="仿宋" w:hAnsi="仿宋" w:eastAsia="仿宋" w:cs="仿宋"/>
          <w:spacing w:val="-13"/>
          <w:position w:val="3"/>
          <w:sz w:val="24"/>
          <w:szCs w:val="24"/>
          <w:highlight w:val="none"/>
        </w:rPr>
        <w:t>……</w:t>
      </w:r>
    </w:p>
    <w:p w14:paraId="35E3F436">
      <w:pPr>
        <w:spacing w:before="82" w:line="468" w:lineRule="exact"/>
        <w:ind w:right="55"/>
        <w:jc w:val="right"/>
        <w:rPr>
          <w:rFonts w:ascii="仿宋" w:hAnsi="仿宋" w:eastAsia="仿宋" w:cs="仿宋"/>
          <w:sz w:val="24"/>
          <w:szCs w:val="24"/>
          <w:highlight w:val="none"/>
        </w:rPr>
      </w:pPr>
      <w:r>
        <w:rPr>
          <w:rFonts w:ascii="仿宋" w:hAnsi="仿宋" w:eastAsia="仿宋" w:cs="仿宋"/>
          <w:spacing w:val="-4"/>
          <w:position w:val="17"/>
          <w:sz w:val="24"/>
          <w:szCs w:val="24"/>
          <w:highlight w:val="none"/>
        </w:rPr>
        <w:t>以上企业，不属于大企业的分支机构，不存在控股股东为大企业的情形，也</w:t>
      </w:r>
    </w:p>
    <w:p w14:paraId="2EBF1D32">
      <w:pPr>
        <w:spacing w:before="1" w:line="219" w:lineRule="auto"/>
        <w:ind w:left="35"/>
        <w:rPr>
          <w:rFonts w:ascii="仿宋" w:hAnsi="仿宋" w:eastAsia="仿宋" w:cs="仿宋"/>
          <w:sz w:val="24"/>
          <w:szCs w:val="24"/>
          <w:highlight w:val="none"/>
        </w:rPr>
      </w:pPr>
      <w:r>
        <w:rPr>
          <w:rFonts w:ascii="仿宋" w:hAnsi="仿宋" w:eastAsia="仿宋" w:cs="仿宋"/>
          <w:spacing w:val="-2"/>
          <w:sz w:val="24"/>
          <w:szCs w:val="24"/>
          <w:highlight w:val="none"/>
        </w:rPr>
        <w:t>不存在与大企业的负责人为同一人的情形。</w:t>
      </w:r>
    </w:p>
    <w:p w14:paraId="5FA51C58">
      <w:pPr>
        <w:spacing w:before="180" w:line="220" w:lineRule="auto"/>
        <w:ind w:left="522"/>
        <w:rPr>
          <w:rFonts w:ascii="仿宋" w:hAnsi="仿宋" w:eastAsia="仿宋" w:cs="仿宋"/>
          <w:spacing w:val="-1"/>
          <w:sz w:val="24"/>
          <w:szCs w:val="24"/>
          <w:highlight w:val="none"/>
        </w:rPr>
      </w:pPr>
      <w:r>
        <w:rPr>
          <w:rFonts w:ascii="仿宋" w:hAnsi="仿宋" w:eastAsia="仿宋" w:cs="仿宋"/>
          <w:spacing w:val="-1"/>
          <w:sz w:val="24"/>
          <w:szCs w:val="24"/>
          <w:highlight w:val="none"/>
        </w:rPr>
        <w:t>本企业对上述声明内容的真实性负责。</w:t>
      </w:r>
    </w:p>
    <w:p w14:paraId="08A70DD4">
      <w:pPr>
        <w:spacing w:before="180" w:line="220" w:lineRule="auto"/>
        <w:ind w:left="522"/>
        <w:rPr>
          <w:rFonts w:ascii="仿宋" w:hAnsi="仿宋" w:eastAsia="仿宋" w:cs="仿宋"/>
          <w:sz w:val="24"/>
          <w:szCs w:val="24"/>
          <w:highlight w:val="none"/>
        </w:rPr>
      </w:pPr>
      <w:r>
        <w:rPr>
          <w:rFonts w:ascii="仿宋" w:hAnsi="仿宋" w:eastAsia="仿宋" w:cs="仿宋"/>
          <w:spacing w:val="-1"/>
          <w:sz w:val="24"/>
          <w:szCs w:val="24"/>
          <w:highlight w:val="none"/>
        </w:rPr>
        <w:t>如有虚假，将依法承担相应责任。</w:t>
      </w:r>
    </w:p>
    <w:p w14:paraId="67DF19AC">
      <w:pPr>
        <w:spacing w:line="257" w:lineRule="auto"/>
        <w:rPr>
          <w:rFonts w:ascii="Arial"/>
          <w:sz w:val="21"/>
          <w:highlight w:val="none"/>
        </w:rPr>
      </w:pPr>
    </w:p>
    <w:p w14:paraId="6C13C609">
      <w:pPr>
        <w:spacing w:line="258" w:lineRule="auto"/>
        <w:rPr>
          <w:rFonts w:ascii="Arial"/>
          <w:sz w:val="21"/>
          <w:highlight w:val="none"/>
        </w:rPr>
      </w:pPr>
    </w:p>
    <w:p w14:paraId="639485B4">
      <w:pPr>
        <w:spacing w:line="258" w:lineRule="auto"/>
        <w:rPr>
          <w:rFonts w:ascii="Arial"/>
          <w:sz w:val="21"/>
          <w:highlight w:val="none"/>
        </w:rPr>
      </w:pPr>
    </w:p>
    <w:p w14:paraId="628FBE87">
      <w:pPr>
        <w:spacing w:line="258" w:lineRule="auto"/>
        <w:rPr>
          <w:rFonts w:ascii="Arial"/>
          <w:sz w:val="21"/>
          <w:highlight w:val="none"/>
        </w:rPr>
      </w:pPr>
    </w:p>
    <w:p w14:paraId="53C89938">
      <w:pPr>
        <w:spacing w:before="79" w:line="465" w:lineRule="exact"/>
        <w:ind w:left="4710"/>
        <w:rPr>
          <w:rFonts w:ascii="仿宋" w:hAnsi="仿宋" w:eastAsia="仿宋" w:cs="仿宋"/>
          <w:sz w:val="24"/>
          <w:szCs w:val="24"/>
          <w:highlight w:val="none"/>
        </w:rPr>
      </w:pPr>
      <w:r>
        <w:rPr>
          <w:rFonts w:ascii="仿宋" w:hAnsi="仿宋" w:eastAsia="仿宋" w:cs="仿宋"/>
          <w:spacing w:val="-3"/>
          <w:position w:val="16"/>
          <w:sz w:val="24"/>
          <w:szCs w:val="24"/>
          <w:highlight w:val="none"/>
        </w:rPr>
        <w:t>企业名称（盖章</w:t>
      </w:r>
      <w:r>
        <w:rPr>
          <w:rFonts w:ascii="仿宋" w:hAnsi="仿宋" w:eastAsia="仿宋" w:cs="仿宋"/>
          <w:spacing w:val="1"/>
          <w:position w:val="16"/>
          <w:sz w:val="24"/>
          <w:szCs w:val="24"/>
          <w:highlight w:val="none"/>
        </w:rPr>
        <w:t>）：</w:t>
      </w:r>
    </w:p>
    <w:p w14:paraId="541850AD">
      <w:pPr>
        <w:spacing w:line="223" w:lineRule="auto"/>
        <w:ind w:firstLine="4656" w:firstLineChars="2400"/>
        <w:rPr>
          <w:rFonts w:ascii="仿宋" w:hAnsi="仿宋" w:eastAsia="仿宋" w:cs="仿宋"/>
          <w:spacing w:val="-23"/>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24AB6CFA">
      <w:pPr>
        <w:pStyle w:val="5"/>
        <w:rPr>
          <w:rFonts w:ascii="仿宋" w:hAnsi="仿宋" w:eastAsia="仿宋" w:cs="仿宋"/>
          <w:spacing w:val="-23"/>
          <w:sz w:val="24"/>
          <w:szCs w:val="24"/>
          <w:highlight w:val="none"/>
        </w:rPr>
      </w:pPr>
    </w:p>
    <w:p w14:paraId="556FACC4">
      <w:pPr>
        <w:rPr>
          <w:highlight w:val="none"/>
        </w:rPr>
      </w:pPr>
    </w:p>
    <w:p w14:paraId="4A08AE60">
      <w:pPr>
        <w:spacing w:before="78" w:line="468" w:lineRule="exact"/>
        <w:ind w:left="36"/>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注</w:t>
      </w:r>
      <w:r>
        <w:rPr>
          <w:rFonts w:hint="eastAsia" w:ascii="仿宋" w:hAnsi="仿宋" w:eastAsia="仿宋" w:cs="仿宋"/>
          <w:spacing w:val="-2"/>
          <w:position w:val="17"/>
          <w:sz w:val="24"/>
          <w:szCs w:val="24"/>
          <w:highlight w:val="none"/>
          <w:lang w:val="en-US" w:eastAsia="zh-CN"/>
        </w:rPr>
        <w:t xml:space="preserve">: </w:t>
      </w:r>
      <w:r>
        <w:rPr>
          <w:rFonts w:ascii="仿宋" w:hAnsi="仿宋" w:eastAsia="仿宋" w:cs="仿宋"/>
          <w:spacing w:val="-2"/>
          <w:position w:val="17"/>
          <w:sz w:val="24"/>
          <w:szCs w:val="24"/>
          <w:highlight w:val="none"/>
        </w:rPr>
        <w:t>1、从业人员、营业收入、资产总额填报上一年度数据，无上一年度数据的新成立企业可不填报。</w:t>
      </w:r>
    </w:p>
    <w:p w14:paraId="4CDCFAAE">
      <w:pPr>
        <w:spacing w:before="78" w:line="468" w:lineRule="exact"/>
        <w:ind w:firstLine="472" w:firstLineChars="200"/>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2、请在本表中填写前附表中写明的中小企业行业类别。</w:t>
      </w:r>
    </w:p>
    <w:p w14:paraId="32462704">
      <w:pPr>
        <w:spacing w:before="78" w:line="468" w:lineRule="exact"/>
        <w:ind w:left="36" w:firstLine="472" w:firstLineChars="200"/>
        <w:rPr>
          <w:rFonts w:hint="eastAsia" w:ascii="仿宋" w:hAnsi="仿宋" w:eastAsia="仿宋" w:cs="仿宋"/>
          <w:spacing w:val="-2"/>
          <w:position w:val="17"/>
          <w:sz w:val="24"/>
          <w:szCs w:val="24"/>
          <w:highlight w:val="none"/>
          <w:lang w:eastAsia="zh-CN"/>
        </w:rPr>
        <w:sectPr>
          <w:footerReference r:id="rId21"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highlight w:val="none"/>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highlight w:val="none"/>
          <w:lang w:eastAsia="zh-CN"/>
        </w:rPr>
        <w:t>。</w:t>
      </w:r>
    </w:p>
    <w:p w14:paraId="22CBCDC4">
      <w:pPr>
        <w:spacing w:line="276" w:lineRule="auto"/>
        <w:rPr>
          <w:rFonts w:ascii="Arial"/>
          <w:sz w:val="21"/>
          <w:highlight w:val="none"/>
        </w:rPr>
      </w:pPr>
    </w:p>
    <w:p w14:paraId="0F34F189">
      <w:pPr>
        <w:spacing w:before="78" w:line="222" w:lineRule="auto"/>
        <w:ind w:left="2700"/>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中小企业声明函（工程、服务）</w:t>
      </w:r>
    </w:p>
    <w:p w14:paraId="55DED537">
      <w:pPr>
        <w:spacing w:before="151" w:line="338" w:lineRule="auto"/>
        <w:ind w:left="33" w:firstLine="477"/>
        <w:jc w:val="both"/>
        <w:rPr>
          <w:rFonts w:ascii="仿宋" w:hAnsi="仿宋" w:eastAsia="仿宋" w:cs="仿宋"/>
          <w:sz w:val="24"/>
          <w:szCs w:val="24"/>
          <w:highlight w:val="none"/>
        </w:rPr>
      </w:pPr>
      <w:r>
        <w:rPr>
          <w:rFonts w:ascii="仿宋" w:hAnsi="仿宋" w:eastAsia="仿宋" w:cs="仿宋"/>
          <w:spacing w:val="-9"/>
          <w:sz w:val="24"/>
          <w:szCs w:val="24"/>
          <w:highlight w:val="none"/>
        </w:rPr>
        <w:t>本公司(郑重声明，根据《政府采购促进中小企业发展管理办法》</w:t>
      </w:r>
      <w:r>
        <w:rPr>
          <w:rFonts w:ascii="仿宋" w:hAnsi="仿宋" w:eastAsia="仿宋" w:cs="仿宋"/>
          <w:spacing w:val="-54"/>
          <w:sz w:val="24"/>
          <w:szCs w:val="24"/>
          <w:highlight w:val="none"/>
        </w:rPr>
        <w:t xml:space="preserve"> </w:t>
      </w:r>
      <w:r>
        <w:rPr>
          <w:rFonts w:ascii="仿宋" w:hAnsi="仿宋" w:eastAsia="仿宋" w:cs="仿宋"/>
          <w:spacing w:val="-9"/>
          <w:sz w:val="24"/>
          <w:szCs w:val="24"/>
          <w:highlight w:val="none"/>
        </w:rPr>
        <w:t>(财</w:t>
      </w:r>
      <w:r>
        <w:rPr>
          <w:rFonts w:ascii="仿宋" w:hAnsi="仿宋" w:eastAsia="仿宋" w:cs="仿宋"/>
          <w:spacing w:val="-3"/>
          <w:sz w:val="24"/>
          <w:szCs w:val="24"/>
          <w:highlight w:val="none"/>
        </w:rPr>
        <w:t>库(2020)46</w:t>
      </w:r>
      <w:r>
        <w:rPr>
          <w:rFonts w:ascii="仿宋" w:hAnsi="仿宋" w:eastAsia="仿宋" w:cs="仿宋"/>
          <w:spacing w:val="-38"/>
          <w:sz w:val="24"/>
          <w:szCs w:val="24"/>
          <w:highlight w:val="none"/>
        </w:rPr>
        <w:t xml:space="preserve"> </w:t>
      </w:r>
      <w:r>
        <w:rPr>
          <w:rFonts w:ascii="仿宋" w:hAnsi="仿宋" w:eastAsia="仿宋" w:cs="仿宋"/>
          <w:spacing w:val="-3"/>
          <w:sz w:val="24"/>
          <w:szCs w:val="24"/>
          <w:highlight w:val="none"/>
        </w:rPr>
        <w:t>号)的规定，本公司参加(单位名称)的(项目名称</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标段名称</w:t>
      </w:r>
      <w:r>
        <w:rPr>
          <w:rFonts w:ascii="仿宋" w:hAnsi="仿宋" w:eastAsia="仿宋" w:cs="仿宋"/>
          <w:spacing w:val="-3"/>
          <w:sz w:val="24"/>
          <w:szCs w:val="24"/>
          <w:highlight w:val="none"/>
        </w:rPr>
        <w:t>)采购活</w:t>
      </w:r>
      <w:r>
        <w:rPr>
          <w:rFonts w:ascii="仿宋" w:hAnsi="仿宋" w:eastAsia="仿宋" w:cs="仿宋"/>
          <w:spacing w:val="-4"/>
          <w:sz w:val="24"/>
          <w:szCs w:val="24"/>
          <w:highlight w:val="none"/>
        </w:rPr>
        <w:t>动</w:t>
      </w:r>
      <w:r>
        <w:rPr>
          <w:rFonts w:hint="eastAsia" w:ascii="仿宋" w:hAnsi="仿宋" w:eastAsia="仿宋" w:cs="仿宋"/>
          <w:spacing w:val="-4"/>
          <w:sz w:val="24"/>
          <w:szCs w:val="24"/>
          <w:highlight w:val="none"/>
          <w:lang w:eastAsia="zh-CN"/>
        </w:rPr>
        <w:t>，</w:t>
      </w:r>
      <w:r>
        <w:rPr>
          <w:rFonts w:ascii="仿宋" w:hAnsi="仿宋" w:eastAsia="仿宋" w:cs="仿宋"/>
          <w:spacing w:val="-1"/>
          <w:sz w:val="24"/>
          <w:szCs w:val="24"/>
          <w:highlight w:val="none"/>
        </w:rPr>
        <w:t xml:space="preserve">工程的施工单位全部为符合政策要求的中小企业(或者：服务全部由符合政策要  </w:t>
      </w:r>
      <w:r>
        <w:rPr>
          <w:rFonts w:ascii="仿宋" w:hAnsi="仿宋" w:eastAsia="仿宋" w:cs="仿宋"/>
          <w:spacing w:val="-3"/>
          <w:sz w:val="24"/>
          <w:szCs w:val="24"/>
          <w:highlight w:val="none"/>
        </w:rPr>
        <w:t>求的中小企业承接)。相关企业(含联合体中的中小企业、签订分</w:t>
      </w:r>
      <w:r>
        <w:rPr>
          <w:rFonts w:ascii="仿宋" w:hAnsi="仿宋" w:eastAsia="仿宋" w:cs="仿宋"/>
          <w:spacing w:val="-4"/>
          <w:sz w:val="24"/>
          <w:szCs w:val="24"/>
          <w:highlight w:val="none"/>
        </w:rPr>
        <w:t>包意向协议的中</w:t>
      </w:r>
      <w:r>
        <w:rPr>
          <w:rFonts w:ascii="仿宋" w:hAnsi="仿宋" w:eastAsia="仿宋" w:cs="仿宋"/>
          <w:spacing w:val="-2"/>
          <w:sz w:val="24"/>
          <w:szCs w:val="24"/>
          <w:highlight w:val="none"/>
        </w:rPr>
        <w:t>小企业)的具体情况如下：</w:t>
      </w:r>
    </w:p>
    <w:p w14:paraId="41D71208">
      <w:pPr>
        <w:spacing w:before="153" w:line="324" w:lineRule="auto"/>
        <w:ind w:left="17" w:right="120" w:firstLine="142"/>
        <w:jc w:val="both"/>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38"/>
          <w:sz w:val="24"/>
          <w:szCs w:val="24"/>
          <w:highlight w:val="none"/>
        </w:rPr>
        <w:t xml:space="preserve"> </w:t>
      </w:r>
      <w:r>
        <w:rPr>
          <w:rFonts w:ascii="仿宋" w:hAnsi="仿宋" w:eastAsia="仿宋" w:cs="仿宋"/>
          <w:i/>
          <w:iCs/>
          <w:spacing w:val="-5"/>
          <w:sz w:val="25"/>
          <w:szCs w:val="25"/>
          <w:highlight w:val="none"/>
          <w:u w:val="single" w:color="auto"/>
        </w:rPr>
        <w:t>(标的名称)</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w:t>
      </w:r>
      <w:r>
        <w:rPr>
          <w:rFonts w:ascii="仿宋" w:hAnsi="仿宋" w:eastAsia="仿宋" w:cs="仿宋"/>
          <w:i/>
          <w:iCs/>
          <w:spacing w:val="-6"/>
          <w:sz w:val="25"/>
          <w:szCs w:val="25"/>
          <w:highlight w:val="none"/>
          <w:u w:val="single" w:color="auto"/>
        </w:rPr>
        <w:t>的所属行业</w:t>
      </w:r>
      <w:r>
        <w:rPr>
          <w:rFonts w:ascii="仿宋" w:hAnsi="仿宋" w:eastAsia="仿宋" w:cs="仿宋"/>
          <w:i/>
          <w:iCs/>
          <w:spacing w:val="-6"/>
          <w:sz w:val="25"/>
          <w:szCs w:val="25"/>
          <w:highlight w:val="none"/>
        </w:rPr>
        <w:t>)</w:t>
      </w:r>
      <w:r>
        <w:rPr>
          <w:rFonts w:ascii="仿宋" w:hAnsi="仿宋" w:eastAsia="仿宋" w:cs="仿宋"/>
          <w:spacing w:val="-6"/>
          <w:sz w:val="24"/>
          <w:szCs w:val="24"/>
          <w:highlight w:val="none"/>
        </w:rPr>
        <w:t>;承建(承接)企业为</w:t>
      </w:r>
      <w:r>
        <w:rPr>
          <w:rFonts w:ascii="仿宋" w:hAnsi="仿宋" w:eastAsia="仿宋" w:cs="仿宋"/>
          <w:i/>
          <w:iCs/>
          <w:spacing w:val="-6"/>
          <w:sz w:val="25"/>
          <w:szCs w:val="25"/>
          <w:highlight w:val="none"/>
          <w:u w:val="single" w:color="auto"/>
        </w:rPr>
        <w:t>(企业名</w:t>
      </w:r>
      <w:r>
        <w:rPr>
          <w:rFonts w:ascii="仿宋" w:hAnsi="仿宋" w:eastAsia="仿宋" w:cs="仿宋"/>
          <w:i/>
          <w:iCs/>
          <w:spacing w:val="-7"/>
          <w:sz w:val="25"/>
          <w:szCs w:val="25"/>
          <w:highlight w:val="none"/>
          <w:u w:val="single" w:color="auto"/>
        </w:rPr>
        <w:t>称)</w:t>
      </w:r>
      <w:r>
        <w:rPr>
          <w:rFonts w:ascii="仿宋" w:hAnsi="仿宋" w:eastAsia="仿宋" w:cs="仿宋"/>
          <w:spacing w:val="-7"/>
          <w:sz w:val="24"/>
          <w:szCs w:val="24"/>
          <w:highlight w:val="none"/>
        </w:rPr>
        <w:t>,从业人员</w:t>
      </w:r>
      <w:r>
        <w:rPr>
          <w:rFonts w:ascii="仿宋" w:hAnsi="仿宋" w:eastAsia="仿宋" w:cs="仿宋"/>
          <w:spacing w:val="-7"/>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7"/>
          <w:sz w:val="24"/>
          <w:szCs w:val="24"/>
          <w:highlight w:val="none"/>
        </w:rPr>
        <w:t>人，营业收入为</w:t>
      </w:r>
      <w:r>
        <w:rPr>
          <w:rFonts w:ascii="仿宋" w:hAnsi="仿宋" w:eastAsia="仿宋" w:cs="仿宋"/>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7"/>
          <w:sz w:val="24"/>
          <w:szCs w:val="24"/>
          <w:highlight w:val="none"/>
        </w:rPr>
        <w:t>万元，资产总额为</w:t>
      </w:r>
      <w:r>
        <w:rPr>
          <w:rFonts w:ascii="仿宋" w:hAnsi="仿宋" w:eastAsia="仿宋" w:cs="仿宋"/>
          <w:spacing w:val="17"/>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7"/>
          <w:sz w:val="24"/>
          <w:szCs w:val="24"/>
          <w:highlight w:val="none"/>
        </w:rPr>
        <w:t>万元，</w:t>
      </w:r>
      <w:r>
        <w:rPr>
          <w:rFonts w:ascii="仿宋" w:hAnsi="仿宋" w:eastAsia="仿宋" w:cs="仿宋"/>
          <w:spacing w:val="-6"/>
          <w:sz w:val="24"/>
          <w:szCs w:val="24"/>
          <w:highlight w:val="none"/>
        </w:rPr>
        <w:t>属于</w:t>
      </w:r>
      <w:r>
        <w:rPr>
          <w:rFonts w:ascii="仿宋" w:hAnsi="仿宋" w:eastAsia="仿宋" w:cs="仿宋"/>
          <w:i/>
          <w:iCs/>
          <w:spacing w:val="-6"/>
          <w:sz w:val="25"/>
          <w:szCs w:val="25"/>
          <w:highlight w:val="none"/>
          <w:u w:val="single" w:color="auto"/>
        </w:rPr>
        <w:t>(中型企业、小型企业、微型企业</w:t>
      </w:r>
      <w:r>
        <w:rPr>
          <w:rFonts w:ascii="仿宋" w:hAnsi="仿宋" w:eastAsia="仿宋" w:cs="仿宋"/>
          <w:i/>
          <w:iCs/>
          <w:spacing w:val="-6"/>
          <w:sz w:val="25"/>
          <w:szCs w:val="25"/>
          <w:highlight w:val="none"/>
        </w:rPr>
        <w:t>)</w:t>
      </w:r>
      <w:r>
        <w:rPr>
          <w:rFonts w:ascii="仿宋" w:hAnsi="仿宋" w:eastAsia="仿宋" w:cs="仿宋"/>
          <w:spacing w:val="-6"/>
          <w:sz w:val="24"/>
          <w:szCs w:val="24"/>
          <w:highlight w:val="none"/>
        </w:rPr>
        <w:t>;</w:t>
      </w:r>
    </w:p>
    <w:p w14:paraId="1A7E6139">
      <w:pPr>
        <w:spacing w:before="151" w:line="324" w:lineRule="auto"/>
        <w:ind w:left="17" w:right="120" w:firstLine="128"/>
        <w:jc w:val="both"/>
        <w:rPr>
          <w:rFonts w:ascii="仿宋" w:hAnsi="仿宋" w:eastAsia="仿宋" w:cs="仿宋"/>
          <w:sz w:val="24"/>
          <w:szCs w:val="24"/>
          <w:highlight w:val="none"/>
        </w:rPr>
      </w:pPr>
      <w:r>
        <w:rPr>
          <w:rFonts w:ascii="仿宋" w:hAnsi="仿宋" w:eastAsia="仿宋" w:cs="仿宋"/>
          <w:spacing w:val="-5"/>
          <w:sz w:val="24"/>
          <w:szCs w:val="24"/>
          <w:highlight w:val="none"/>
        </w:rPr>
        <w:t>2.</w:t>
      </w:r>
      <w:r>
        <w:rPr>
          <w:rFonts w:ascii="仿宋" w:hAnsi="仿宋" w:eastAsia="仿宋" w:cs="仿宋"/>
          <w:spacing w:val="38"/>
          <w:sz w:val="24"/>
          <w:szCs w:val="24"/>
          <w:highlight w:val="none"/>
        </w:rPr>
        <w:t xml:space="preserve"> </w:t>
      </w:r>
      <w:r>
        <w:rPr>
          <w:rFonts w:ascii="仿宋" w:hAnsi="仿宋" w:eastAsia="仿宋" w:cs="仿宋"/>
          <w:i/>
          <w:iCs/>
          <w:spacing w:val="-5"/>
          <w:sz w:val="25"/>
          <w:szCs w:val="25"/>
          <w:highlight w:val="none"/>
          <w:u w:val="single" w:color="auto"/>
        </w:rPr>
        <w:t>(标的名称)</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(采购文件中明确的所属行业</w:t>
      </w:r>
      <w:r>
        <w:rPr>
          <w:rFonts w:ascii="仿宋" w:hAnsi="仿宋" w:eastAsia="仿宋" w:cs="仿宋"/>
          <w:i/>
          <w:iCs/>
          <w:spacing w:val="-5"/>
          <w:sz w:val="25"/>
          <w:szCs w:val="25"/>
          <w:highlight w:val="none"/>
        </w:rPr>
        <w:t>)</w:t>
      </w:r>
      <w:r>
        <w:rPr>
          <w:rFonts w:ascii="仿宋" w:hAnsi="仿宋" w:eastAsia="仿宋" w:cs="仿宋"/>
          <w:spacing w:val="-5"/>
          <w:sz w:val="24"/>
          <w:szCs w:val="24"/>
          <w:highlight w:val="none"/>
        </w:rPr>
        <w:t>;承建(承接)企业</w:t>
      </w:r>
      <w:r>
        <w:rPr>
          <w:rFonts w:ascii="仿宋" w:hAnsi="仿宋" w:eastAsia="仿宋" w:cs="仿宋"/>
          <w:spacing w:val="-6"/>
          <w:sz w:val="24"/>
          <w:szCs w:val="24"/>
          <w:highlight w:val="none"/>
        </w:rPr>
        <w:t>为</w:t>
      </w:r>
      <w:r>
        <w:rPr>
          <w:rFonts w:ascii="仿宋" w:hAnsi="仿宋" w:eastAsia="仿宋" w:cs="仿宋"/>
          <w:i/>
          <w:iCs/>
          <w:spacing w:val="-6"/>
          <w:sz w:val="25"/>
          <w:szCs w:val="25"/>
          <w:highlight w:val="none"/>
          <w:u w:val="single" w:color="auto"/>
        </w:rPr>
        <w:t>(企业名</w:t>
      </w:r>
      <w:r>
        <w:rPr>
          <w:rFonts w:ascii="仿宋" w:hAnsi="仿宋" w:eastAsia="仿宋" w:cs="仿宋"/>
          <w:i/>
          <w:iCs/>
          <w:spacing w:val="-9"/>
          <w:sz w:val="25"/>
          <w:szCs w:val="25"/>
          <w:highlight w:val="none"/>
          <w:u w:val="single" w:color="auto"/>
        </w:rPr>
        <w:t>称)</w:t>
      </w:r>
      <w:r>
        <w:rPr>
          <w:rFonts w:ascii="仿宋" w:hAnsi="仿宋" w:eastAsia="仿宋" w:cs="仿宋"/>
          <w:spacing w:val="-9"/>
          <w:sz w:val="24"/>
          <w:szCs w:val="24"/>
          <w:highlight w:val="none"/>
        </w:rPr>
        <w:t>,从业人员</w:t>
      </w:r>
      <w:r>
        <w:rPr>
          <w:rFonts w:ascii="仿宋" w:hAnsi="仿宋" w:eastAsia="仿宋" w:cs="仿宋"/>
          <w:spacing w:val="-9"/>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9"/>
          <w:sz w:val="24"/>
          <w:szCs w:val="24"/>
          <w:highlight w:val="none"/>
        </w:rPr>
        <w:t>人，营业收入为</w:t>
      </w:r>
      <w:r>
        <w:rPr>
          <w:rFonts w:ascii="仿宋" w:hAnsi="仿宋" w:eastAsia="仿宋" w:cs="仿宋"/>
          <w:spacing w:val="-9"/>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9"/>
          <w:sz w:val="24"/>
          <w:szCs w:val="24"/>
          <w:highlight w:val="none"/>
        </w:rPr>
        <w:t>万元，资产</w:t>
      </w:r>
      <w:r>
        <w:rPr>
          <w:rFonts w:ascii="仿宋" w:hAnsi="仿宋" w:eastAsia="仿宋" w:cs="仿宋"/>
          <w:spacing w:val="-10"/>
          <w:sz w:val="24"/>
          <w:szCs w:val="24"/>
          <w:highlight w:val="none"/>
        </w:rPr>
        <w:t>总额为</w:t>
      </w:r>
      <w:r>
        <w:rPr>
          <w:rFonts w:ascii="仿宋" w:hAnsi="仿宋" w:eastAsia="仿宋" w:cs="仿宋"/>
          <w:spacing w:val="-10"/>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10"/>
          <w:sz w:val="24"/>
          <w:szCs w:val="24"/>
          <w:highlight w:val="none"/>
        </w:rPr>
        <w:t>万元，</w:t>
      </w:r>
      <w:r>
        <w:rPr>
          <w:rFonts w:ascii="仿宋" w:hAnsi="仿宋" w:eastAsia="仿宋" w:cs="仿宋"/>
          <w:spacing w:val="-9"/>
          <w:sz w:val="24"/>
          <w:szCs w:val="24"/>
          <w:highlight w:val="none"/>
        </w:rPr>
        <w:t>属于</w:t>
      </w:r>
      <w:r>
        <w:rPr>
          <w:rFonts w:ascii="仿宋" w:hAnsi="仿宋" w:eastAsia="仿宋" w:cs="仿宋"/>
          <w:i/>
          <w:iCs/>
          <w:spacing w:val="-9"/>
          <w:sz w:val="25"/>
          <w:szCs w:val="25"/>
          <w:highlight w:val="none"/>
          <w:u w:val="single" w:color="auto"/>
        </w:rPr>
        <w:t>(中型企业、小型企业、微型企</w:t>
      </w:r>
      <w:r>
        <w:rPr>
          <w:rFonts w:ascii="仿宋" w:hAnsi="仿宋" w:eastAsia="仿宋" w:cs="仿宋"/>
          <w:i/>
          <w:iCs/>
          <w:spacing w:val="-9"/>
          <w:sz w:val="25"/>
          <w:szCs w:val="25"/>
          <w:highlight w:val="none"/>
        </w:rPr>
        <w:t>业</w:t>
      </w:r>
      <w:r>
        <w:rPr>
          <w:rFonts w:ascii="仿宋" w:hAnsi="仿宋" w:eastAsia="仿宋" w:cs="仿宋"/>
          <w:spacing w:val="-9"/>
          <w:sz w:val="24"/>
          <w:szCs w:val="24"/>
          <w:highlight w:val="none"/>
        </w:rPr>
        <w:t>);</w:t>
      </w:r>
    </w:p>
    <w:p w14:paraId="7A68D019">
      <w:pPr>
        <w:spacing w:before="151" w:line="383" w:lineRule="exact"/>
        <w:ind w:left="159"/>
        <w:rPr>
          <w:rFonts w:ascii="仿宋" w:hAnsi="仿宋" w:eastAsia="仿宋" w:cs="仿宋"/>
          <w:sz w:val="24"/>
          <w:szCs w:val="24"/>
          <w:highlight w:val="none"/>
        </w:rPr>
      </w:pPr>
      <w:r>
        <w:rPr>
          <w:rFonts w:ascii="仿宋" w:hAnsi="仿宋" w:eastAsia="仿宋" w:cs="仿宋"/>
          <w:spacing w:val="-13"/>
          <w:position w:val="3"/>
          <w:sz w:val="24"/>
          <w:szCs w:val="24"/>
          <w:highlight w:val="none"/>
        </w:rPr>
        <w:t>……</w:t>
      </w:r>
    </w:p>
    <w:p w14:paraId="1B3AB1B6">
      <w:pPr>
        <w:spacing w:line="441" w:lineRule="auto"/>
        <w:rPr>
          <w:rFonts w:ascii="Arial"/>
          <w:sz w:val="21"/>
          <w:highlight w:val="none"/>
        </w:rPr>
      </w:pPr>
    </w:p>
    <w:p w14:paraId="35277972">
      <w:pPr>
        <w:spacing w:before="78" w:line="439" w:lineRule="exact"/>
        <w:ind w:left="414"/>
        <w:rPr>
          <w:rFonts w:ascii="仿宋" w:hAnsi="仿宋" w:eastAsia="仿宋" w:cs="仿宋"/>
          <w:sz w:val="24"/>
          <w:szCs w:val="24"/>
          <w:highlight w:val="none"/>
        </w:rPr>
      </w:pPr>
      <w:r>
        <w:rPr>
          <w:rFonts w:ascii="仿宋" w:hAnsi="仿宋" w:eastAsia="仿宋" w:cs="仿宋"/>
          <w:spacing w:val="-1"/>
          <w:position w:val="14"/>
          <w:sz w:val="24"/>
          <w:szCs w:val="24"/>
          <w:highlight w:val="none"/>
        </w:rPr>
        <w:t>以上企业，不属于大企业的分支机构，不存在控股股东为大企业的情形，也</w:t>
      </w:r>
    </w:p>
    <w:p w14:paraId="0F4DC647">
      <w:pPr>
        <w:spacing w:before="1" w:line="219" w:lineRule="auto"/>
        <w:ind w:left="35"/>
        <w:rPr>
          <w:rFonts w:ascii="仿宋" w:hAnsi="仿宋" w:eastAsia="仿宋" w:cs="仿宋"/>
          <w:sz w:val="24"/>
          <w:szCs w:val="24"/>
          <w:highlight w:val="none"/>
        </w:rPr>
      </w:pPr>
      <w:r>
        <w:rPr>
          <w:rFonts w:ascii="仿宋" w:hAnsi="仿宋" w:eastAsia="仿宋" w:cs="仿宋"/>
          <w:spacing w:val="-2"/>
          <w:sz w:val="24"/>
          <w:szCs w:val="24"/>
          <w:highlight w:val="none"/>
        </w:rPr>
        <w:t>不存在与大企业的负责人为同一人的情形。</w:t>
      </w:r>
    </w:p>
    <w:p w14:paraId="6572E19C">
      <w:pPr>
        <w:spacing w:before="156" w:line="220" w:lineRule="auto"/>
        <w:ind w:left="390"/>
        <w:rPr>
          <w:rFonts w:ascii="仿宋" w:hAnsi="仿宋" w:eastAsia="仿宋" w:cs="仿宋"/>
          <w:sz w:val="24"/>
          <w:szCs w:val="24"/>
          <w:highlight w:val="none"/>
        </w:rPr>
      </w:pPr>
      <w:r>
        <w:rPr>
          <w:rFonts w:ascii="仿宋" w:hAnsi="仿宋" w:eastAsia="仿宋" w:cs="仿宋"/>
          <w:spacing w:val="-1"/>
          <w:sz w:val="24"/>
          <w:szCs w:val="24"/>
          <w:highlight w:val="none"/>
        </w:rPr>
        <w:t>本企业对上述声明内容的真实性负责。如有虚假，将依法承担相应责任。</w:t>
      </w:r>
    </w:p>
    <w:p w14:paraId="4A747B97">
      <w:pPr>
        <w:spacing w:line="265" w:lineRule="auto"/>
        <w:rPr>
          <w:rFonts w:ascii="Arial"/>
          <w:sz w:val="21"/>
          <w:highlight w:val="none"/>
        </w:rPr>
      </w:pPr>
    </w:p>
    <w:p w14:paraId="03246962">
      <w:pPr>
        <w:spacing w:line="266" w:lineRule="auto"/>
        <w:rPr>
          <w:rFonts w:ascii="Arial"/>
          <w:sz w:val="21"/>
          <w:highlight w:val="none"/>
        </w:rPr>
      </w:pPr>
    </w:p>
    <w:p w14:paraId="14F6ACB1">
      <w:pPr>
        <w:spacing w:line="266" w:lineRule="auto"/>
        <w:rPr>
          <w:rFonts w:ascii="Arial"/>
          <w:sz w:val="21"/>
          <w:highlight w:val="none"/>
        </w:rPr>
      </w:pPr>
    </w:p>
    <w:p w14:paraId="78A0F4CC">
      <w:pPr>
        <w:spacing w:before="79" w:line="468" w:lineRule="exact"/>
        <w:ind w:left="4590"/>
        <w:rPr>
          <w:rFonts w:ascii="仿宋" w:hAnsi="仿宋" w:eastAsia="仿宋" w:cs="仿宋"/>
          <w:sz w:val="24"/>
          <w:szCs w:val="24"/>
          <w:highlight w:val="none"/>
        </w:rPr>
      </w:pPr>
      <w:r>
        <w:rPr>
          <w:rFonts w:ascii="仿宋" w:hAnsi="仿宋" w:eastAsia="仿宋" w:cs="仿宋"/>
          <w:spacing w:val="-3"/>
          <w:position w:val="17"/>
          <w:sz w:val="24"/>
          <w:szCs w:val="24"/>
          <w:highlight w:val="none"/>
        </w:rPr>
        <w:t>企业名称（盖章</w:t>
      </w:r>
      <w:r>
        <w:rPr>
          <w:rFonts w:ascii="仿宋" w:hAnsi="仿宋" w:eastAsia="仿宋" w:cs="仿宋"/>
          <w:spacing w:val="1"/>
          <w:position w:val="17"/>
          <w:sz w:val="24"/>
          <w:szCs w:val="24"/>
          <w:highlight w:val="none"/>
        </w:rPr>
        <w:t>）：</w:t>
      </w:r>
    </w:p>
    <w:p w14:paraId="179EAE38">
      <w:pPr>
        <w:spacing w:line="223" w:lineRule="auto"/>
        <w:ind w:firstLine="4656" w:firstLineChars="2400"/>
        <w:rPr>
          <w:rFonts w:ascii="仿宋" w:hAnsi="仿宋" w:eastAsia="仿宋" w:cs="仿宋"/>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48D3660C">
      <w:pPr>
        <w:spacing w:line="281" w:lineRule="auto"/>
        <w:rPr>
          <w:rFonts w:ascii="Arial"/>
          <w:sz w:val="21"/>
          <w:highlight w:val="none"/>
        </w:rPr>
      </w:pPr>
    </w:p>
    <w:p w14:paraId="333FB7C8">
      <w:pPr>
        <w:spacing w:before="78" w:line="468" w:lineRule="exact"/>
        <w:rPr>
          <w:rFonts w:ascii="仿宋" w:hAnsi="仿宋" w:eastAsia="仿宋" w:cs="仿宋"/>
          <w:spacing w:val="-2"/>
          <w:position w:val="17"/>
          <w:sz w:val="24"/>
          <w:szCs w:val="24"/>
          <w:highlight w:val="none"/>
        </w:rPr>
      </w:pPr>
    </w:p>
    <w:p w14:paraId="77FA7310">
      <w:pPr>
        <w:spacing w:before="78" w:line="468" w:lineRule="exact"/>
        <w:rPr>
          <w:rFonts w:ascii="仿宋" w:hAnsi="仿宋" w:eastAsia="仿宋" w:cs="仿宋"/>
          <w:spacing w:val="-2"/>
          <w:position w:val="17"/>
          <w:sz w:val="24"/>
          <w:szCs w:val="24"/>
          <w:highlight w:val="none"/>
        </w:rPr>
      </w:pPr>
    </w:p>
    <w:p w14:paraId="7A3CCDB2">
      <w:pPr>
        <w:spacing w:before="78" w:line="468" w:lineRule="exact"/>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注 1、从业人员、营业收入、资产总额填报上一年度数据，无上一年度数据的新成立企业可不填报。</w:t>
      </w:r>
    </w:p>
    <w:p w14:paraId="6D775B62">
      <w:pPr>
        <w:spacing w:before="78" w:line="468" w:lineRule="exact"/>
        <w:ind w:left="36"/>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2、请在本表中填写前附表中写明的中小企业行业类别。</w:t>
      </w:r>
    </w:p>
    <w:p w14:paraId="5C271ACB">
      <w:pPr>
        <w:spacing w:before="78" w:line="468" w:lineRule="exact"/>
        <w:ind w:left="36"/>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3、制造商如为监狱企业或残疾人福利性单位的 ，视同为小型 、微型企业，请填写此声明函 ，并需要出具相应的声明函和证明文件（格式后附）。</w:t>
      </w:r>
    </w:p>
    <w:p w14:paraId="3064C366">
      <w:pPr>
        <w:spacing w:line="220" w:lineRule="auto"/>
        <w:jc w:val="both"/>
        <w:rPr>
          <w:rFonts w:ascii="仿宋" w:hAnsi="仿宋" w:eastAsia="仿宋" w:cs="仿宋"/>
          <w:sz w:val="24"/>
          <w:szCs w:val="24"/>
          <w:highlight w:val="none"/>
        </w:rPr>
        <w:sectPr>
          <w:footerReference r:id="rId22" w:type="default"/>
          <w:pgSz w:w="11906" w:h="16839"/>
          <w:pgMar w:top="1440" w:right="1800" w:bottom="1440" w:left="1800" w:header="0" w:footer="1007" w:gutter="0"/>
          <w:pgNumType w:fmt="decimal"/>
          <w:cols w:space="720" w:num="1"/>
        </w:sectPr>
      </w:pPr>
    </w:p>
    <w:p w14:paraId="6001D926">
      <w:pPr>
        <w:spacing w:before="78" w:line="222" w:lineRule="auto"/>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0C1384FF">
      <w:pPr>
        <w:spacing w:before="78" w:line="222" w:lineRule="auto"/>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40"/>
          <w:sz w:val="24"/>
          <w:szCs w:val="24"/>
          <w:highlight w:val="none"/>
        </w:rPr>
        <w:t xml:space="preserve"> </w:t>
      </w: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8</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highlight w:val="none"/>
        </w:rPr>
        <w:t xml:space="preserve"> </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监狱企业声明函（如是）</w:t>
      </w:r>
    </w:p>
    <w:p w14:paraId="0655C008">
      <w:pPr>
        <w:spacing w:line="281" w:lineRule="auto"/>
        <w:rPr>
          <w:rFonts w:ascii="Arial"/>
          <w:sz w:val="21"/>
          <w:highlight w:val="none"/>
        </w:rPr>
      </w:pPr>
    </w:p>
    <w:p w14:paraId="06EAEA3A">
      <w:pPr>
        <w:spacing w:line="282" w:lineRule="auto"/>
        <w:rPr>
          <w:rFonts w:ascii="Arial"/>
          <w:sz w:val="21"/>
          <w:highlight w:val="none"/>
        </w:rPr>
      </w:pPr>
    </w:p>
    <w:p w14:paraId="0475BF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本单位郑重声明，本单位在参加</w:t>
      </w:r>
      <w:r>
        <w:rPr>
          <w:rFonts w:ascii="仿宋" w:hAnsi="仿宋" w:eastAsia="仿宋" w:cs="仿宋"/>
          <w:spacing w:val="-3"/>
          <w:sz w:val="24"/>
          <w:szCs w:val="24"/>
          <w:highlight w:val="none"/>
          <w:u w:val="single" w:color="auto"/>
        </w:rPr>
        <w:t>（采购人名称</w:t>
      </w:r>
      <w:r>
        <w:rPr>
          <w:rFonts w:ascii="仿宋" w:hAnsi="仿宋" w:eastAsia="仿宋" w:cs="仿宋"/>
          <w:spacing w:val="-4"/>
          <w:sz w:val="24"/>
          <w:szCs w:val="24"/>
          <w:highlight w:val="none"/>
          <w:u w:val="single" w:color="auto"/>
        </w:rPr>
        <w:t>）</w:t>
      </w:r>
      <w:r>
        <w:rPr>
          <w:rFonts w:ascii="仿宋" w:hAnsi="仿宋" w:eastAsia="仿宋" w:cs="仿宋"/>
          <w:spacing w:val="-4"/>
          <w:sz w:val="24"/>
          <w:szCs w:val="24"/>
          <w:highlight w:val="none"/>
        </w:rPr>
        <w:t>的</w:t>
      </w:r>
      <w:r>
        <w:rPr>
          <w:rFonts w:ascii="仿宋" w:hAnsi="仿宋" w:eastAsia="仿宋" w:cs="仿宋"/>
          <w:spacing w:val="-4"/>
          <w:sz w:val="24"/>
          <w:szCs w:val="24"/>
          <w:highlight w:val="none"/>
          <w:u w:val="single" w:color="auto"/>
        </w:rPr>
        <w:t>（招标项目名称）</w:t>
      </w:r>
      <w:r>
        <w:rPr>
          <w:rFonts w:ascii="仿宋" w:hAnsi="仿宋" w:eastAsia="仿宋" w:cs="仿宋"/>
          <w:spacing w:val="-4"/>
          <w:sz w:val="24"/>
          <w:szCs w:val="24"/>
          <w:highlight w:val="none"/>
        </w:rPr>
        <w:t>项目采</w:t>
      </w:r>
      <w:r>
        <w:rPr>
          <w:rFonts w:ascii="仿宋" w:hAnsi="仿宋" w:eastAsia="仿宋" w:cs="仿宋"/>
          <w:spacing w:val="-3"/>
          <w:sz w:val="24"/>
          <w:szCs w:val="24"/>
          <w:highlight w:val="none"/>
        </w:rPr>
        <w:t>购活动提供以下监狱企业制造的货物（或监狱企业承担的工程、或</w:t>
      </w:r>
      <w:r>
        <w:rPr>
          <w:rFonts w:ascii="仿宋" w:hAnsi="仿宋" w:eastAsia="仿宋" w:cs="仿宋"/>
          <w:spacing w:val="-4"/>
          <w:sz w:val="24"/>
          <w:szCs w:val="24"/>
          <w:highlight w:val="none"/>
        </w:rPr>
        <w:t>监狱企业承接</w:t>
      </w:r>
      <w:r>
        <w:rPr>
          <w:rFonts w:ascii="仿宋" w:hAnsi="仿宋" w:eastAsia="仿宋" w:cs="仿宋"/>
          <w:spacing w:val="-1"/>
          <w:sz w:val="24"/>
          <w:szCs w:val="24"/>
          <w:highlight w:val="none"/>
        </w:rPr>
        <w:t>的服务</w:t>
      </w:r>
      <w:r>
        <w:rPr>
          <w:rFonts w:ascii="仿宋" w:hAnsi="仿宋" w:eastAsia="仿宋" w:cs="仿宋"/>
          <w:spacing w:val="-3"/>
          <w:sz w:val="24"/>
          <w:szCs w:val="24"/>
          <w:highlight w:val="none"/>
        </w:rPr>
        <w:t>），</w:t>
      </w:r>
      <w:r>
        <w:rPr>
          <w:rFonts w:ascii="仿宋" w:hAnsi="仿宋" w:eastAsia="仿宋" w:cs="仿宋"/>
          <w:spacing w:val="-1"/>
          <w:sz w:val="24"/>
          <w:szCs w:val="24"/>
          <w:highlight w:val="none"/>
        </w:rPr>
        <w:t>具体情况如下</w:t>
      </w:r>
      <w:r>
        <w:rPr>
          <w:rFonts w:ascii="仿宋" w:hAnsi="仿宋" w:eastAsia="仿宋" w:cs="仿宋"/>
          <w:spacing w:val="-3"/>
          <w:sz w:val="24"/>
          <w:szCs w:val="24"/>
          <w:highlight w:val="none"/>
        </w:rPr>
        <w:t>：（</w:t>
      </w:r>
      <w:r>
        <w:rPr>
          <w:rFonts w:ascii="仿宋" w:hAnsi="仿宋" w:eastAsia="仿宋" w:cs="仿宋"/>
          <w:spacing w:val="-1"/>
          <w:sz w:val="24"/>
          <w:szCs w:val="24"/>
          <w:highlight w:val="none"/>
        </w:rPr>
        <w:t>按照实际情况勾选或填空）</w:t>
      </w:r>
    </w:p>
    <w:p w14:paraId="6523215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（1）□</w:t>
      </w:r>
      <w:r>
        <w:rPr>
          <w:rFonts w:ascii="仿宋" w:hAnsi="仿宋" w:eastAsia="仿宋" w:cs="仿宋"/>
          <w:spacing w:val="-3"/>
          <w:sz w:val="24"/>
          <w:szCs w:val="24"/>
          <w:highlight w:val="none"/>
          <w:u w:val="single" w:color="auto"/>
        </w:rPr>
        <w:t>（制造商名称）</w:t>
      </w:r>
      <w:r>
        <w:rPr>
          <w:rFonts w:ascii="仿宋" w:hAnsi="仿宋" w:eastAsia="仿宋" w:cs="仿宋"/>
          <w:spacing w:val="-3"/>
          <w:sz w:val="24"/>
          <w:szCs w:val="24"/>
          <w:highlight w:val="none"/>
        </w:rPr>
        <w:t>属于监狱企业，后附</w:t>
      </w:r>
      <w:r>
        <w:rPr>
          <w:rFonts w:ascii="仿宋" w:hAnsi="仿宋" w:eastAsia="仿宋" w:cs="仿宋"/>
          <w:spacing w:val="-4"/>
          <w:sz w:val="24"/>
          <w:szCs w:val="24"/>
          <w:highlight w:val="none"/>
        </w:rPr>
        <w:t>省级以上监狱管理局、戒毒管理</w:t>
      </w:r>
      <w:r>
        <w:rPr>
          <w:rFonts w:ascii="仿宋" w:hAnsi="仿宋" w:eastAsia="仿宋" w:cs="仿宋"/>
          <w:spacing w:val="-1"/>
          <w:sz w:val="24"/>
          <w:szCs w:val="24"/>
          <w:highlight w:val="none"/>
        </w:rPr>
        <w:t>局（含新疆生产建设兵团）出具的属于监狱企业的证明文件。</w:t>
      </w:r>
    </w:p>
    <w:p w14:paraId="31BC09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highlight w:val="none"/>
          <w:lang w:eastAsia="zh-CN"/>
        </w:rPr>
      </w:pPr>
      <w:r>
        <w:rPr>
          <w:rFonts w:ascii="仿宋" w:hAnsi="仿宋" w:eastAsia="仿宋" w:cs="仿宋"/>
          <w:spacing w:val="-2"/>
          <w:sz w:val="24"/>
          <w:szCs w:val="24"/>
          <w:highlight w:val="none"/>
        </w:rPr>
        <w:t>（2）</w:t>
      </w:r>
      <w:r>
        <w:rPr>
          <w:rFonts w:ascii="仿宋" w:hAnsi="仿宋" w:eastAsia="仿宋" w:cs="仿宋"/>
          <w:spacing w:val="-76"/>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（制造商名称）</w:t>
      </w:r>
      <w:r>
        <w:rPr>
          <w:rFonts w:ascii="仿宋" w:hAnsi="仿宋" w:eastAsia="仿宋" w:cs="仿宋"/>
          <w:spacing w:val="-2"/>
          <w:sz w:val="24"/>
          <w:szCs w:val="24"/>
          <w:highlight w:val="none"/>
        </w:rPr>
        <w:t>属于监狱企业并作为联合体一方，其提供协议合同</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金额占到共同投标协议合同总金额的比例为</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。后附省级以上监狱管理局</w:t>
      </w:r>
      <w:r>
        <w:rPr>
          <w:rFonts w:hint="eastAsia" w:ascii="仿宋" w:hAnsi="仿宋" w:eastAsia="仿宋" w:cs="仿宋"/>
          <w:spacing w:val="-4"/>
          <w:sz w:val="24"/>
          <w:szCs w:val="24"/>
          <w:highlight w:val="none"/>
          <w:lang w:eastAsia="zh-CN"/>
        </w:rPr>
        <w:t>、</w:t>
      </w:r>
    </w:p>
    <w:p w14:paraId="78661D2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highlight w:val="none"/>
        </w:rPr>
      </w:pPr>
      <w:r>
        <w:rPr>
          <w:rFonts w:ascii="仿宋" w:hAnsi="仿宋" w:eastAsia="仿宋" w:cs="仿宋"/>
          <w:spacing w:val="-1"/>
          <w:sz w:val="24"/>
          <w:szCs w:val="24"/>
          <w:highlight w:val="none"/>
        </w:rPr>
        <w:t>戒毒管理局（含新疆生产建设兵团）出具的属于监狱企业的证明文件。</w:t>
      </w:r>
    </w:p>
    <w:p w14:paraId="4C22AD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（3）</w:t>
      </w:r>
      <w:r>
        <w:rPr>
          <w:rFonts w:ascii="仿宋" w:hAnsi="仿宋" w:eastAsia="仿宋" w:cs="仿宋"/>
          <w:spacing w:val="-76"/>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（制造商名称）</w:t>
      </w:r>
      <w:r>
        <w:rPr>
          <w:rFonts w:ascii="仿宋" w:hAnsi="仿宋" w:eastAsia="仿宋" w:cs="仿宋"/>
          <w:spacing w:val="-2"/>
          <w:sz w:val="24"/>
          <w:szCs w:val="24"/>
          <w:highlight w:val="none"/>
        </w:rPr>
        <w:t>属于监狱企业并作为分包方，其提供协议合同金额占到分包意向协议合同总金额的比例为</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87"/>
          <w:sz w:val="24"/>
          <w:szCs w:val="24"/>
          <w:highlight w:val="none"/>
        </w:rPr>
        <w:t xml:space="preserve"> </w:t>
      </w:r>
      <w:r>
        <w:rPr>
          <w:rFonts w:ascii="仿宋" w:hAnsi="仿宋" w:eastAsia="仿宋" w:cs="仿宋"/>
          <w:spacing w:val="-3"/>
          <w:sz w:val="24"/>
          <w:szCs w:val="24"/>
          <w:highlight w:val="none"/>
        </w:rPr>
        <w:t>。后附省级以上监狱管理</w:t>
      </w:r>
      <w:r>
        <w:rPr>
          <w:rFonts w:hint="eastAsia" w:ascii="仿宋" w:hAnsi="仿宋" w:eastAsia="仿宋" w:cs="仿宋"/>
          <w:spacing w:val="-3"/>
          <w:sz w:val="24"/>
          <w:szCs w:val="24"/>
          <w:highlight w:val="none"/>
          <w:lang w:val="en-US" w:eastAsia="zh-CN"/>
        </w:rPr>
        <w:t>局、</w:t>
      </w:r>
      <w:r>
        <w:rPr>
          <w:rFonts w:ascii="仿宋" w:hAnsi="仿宋" w:eastAsia="仿宋" w:cs="仿宋"/>
          <w:spacing w:val="-3"/>
          <w:sz w:val="24"/>
          <w:szCs w:val="24"/>
          <w:highlight w:val="none"/>
        </w:rPr>
        <w:t>戒</w:t>
      </w:r>
      <w:r>
        <w:rPr>
          <w:rFonts w:ascii="仿宋" w:hAnsi="仿宋" w:eastAsia="仿宋" w:cs="仿宋"/>
          <w:spacing w:val="-1"/>
          <w:sz w:val="24"/>
          <w:szCs w:val="24"/>
          <w:highlight w:val="none"/>
        </w:rPr>
        <w:t>毒管理局（含新疆生产建设兵团）出具的属于监狱企业的证明文件。</w:t>
      </w:r>
    </w:p>
    <w:p w14:paraId="1C891EC4">
      <w:pPr>
        <w:spacing w:before="176" w:line="220" w:lineRule="auto"/>
        <w:ind w:left="510"/>
        <w:rPr>
          <w:rFonts w:ascii="仿宋" w:hAnsi="仿宋" w:eastAsia="仿宋" w:cs="仿宋"/>
          <w:sz w:val="24"/>
          <w:szCs w:val="24"/>
          <w:highlight w:val="none"/>
        </w:rPr>
      </w:pPr>
      <w:r>
        <w:rPr>
          <w:rFonts w:ascii="仿宋" w:hAnsi="仿宋" w:eastAsia="仿宋" w:cs="仿宋"/>
          <w:spacing w:val="-1"/>
          <w:sz w:val="24"/>
          <w:szCs w:val="24"/>
          <w:highlight w:val="none"/>
        </w:rPr>
        <w:t>本单位对上述声明的真实性负责。如有虚假，将依法承担相应责任。</w:t>
      </w:r>
    </w:p>
    <w:p w14:paraId="0BA15D8E">
      <w:pPr>
        <w:spacing w:line="244" w:lineRule="auto"/>
        <w:rPr>
          <w:rFonts w:ascii="Arial"/>
          <w:sz w:val="21"/>
          <w:highlight w:val="none"/>
        </w:rPr>
      </w:pPr>
    </w:p>
    <w:p w14:paraId="681E8044">
      <w:pPr>
        <w:spacing w:line="244" w:lineRule="auto"/>
        <w:rPr>
          <w:rFonts w:ascii="Arial"/>
          <w:sz w:val="21"/>
          <w:highlight w:val="none"/>
        </w:rPr>
      </w:pPr>
    </w:p>
    <w:p w14:paraId="22D61682">
      <w:pPr>
        <w:spacing w:line="245" w:lineRule="auto"/>
        <w:rPr>
          <w:rFonts w:ascii="Arial"/>
          <w:sz w:val="21"/>
          <w:highlight w:val="none"/>
        </w:rPr>
      </w:pPr>
    </w:p>
    <w:p w14:paraId="069F002D">
      <w:pPr>
        <w:spacing w:line="245" w:lineRule="auto"/>
        <w:rPr>
          <w:rFonts w:ascii="Arial"/>
          <w:sz w:val="21"/>
          <w:highlight w:val="none"/>
        </w:rPr>
      </w:pPr>
    </w:p>
    <w:p w14:paraId="73AA0A99">
      <w:pPr>
        <w:spacing w:line="245" w:lineRule="auto"/>
        <w:rPr>
          <w:rFonts w:ascii="Arial"/>
          <w:sz w:val="21"/>
          <w:highlight w:val="none"/>
        </w:rPr>
      </w:pPr>
    </w:p>
    <w:p w14:paraId="2A92128C">
      <w:pPr>
        <w:spacing w:line="245" w:lineRule="auto"/>
        <w:rPr>
          <w:rFonts w:ascii="Arial"/>
          <w:sz w:val="21"/>
          <w:highlight w:val="none"/>
        </w:rPr>
      </w:pPr>
    </w:p>
    <w:p w14:paraId="59EBEFBF">
      <w:pPr>
        <w:spacing w:line="245" w:lineRule="auto"/>
        <w:rPr>
          <w:rFonts w:ascii="Arial"/>
          <w:sz w:val="21"/>
          <w:highlight w:val="none"/>
        </w:rPr>
      </w:pPr>
    </w:p>
    <w:p w14:paraId="3EE991F3">
      <w:pPr>
        <w:spacing w:line="245" w:lineRule="auto"/>
        <w:rPr>
          <w:rFonts w:ascii="Arial"/>
          <w:sz w:val="21"/>
          <w:highlight w:val="none"/>
        </w:rPr>
      </w:pPr>
    </w:p>
    <w:p w14:paraId="1F4AA50A">
      <w:pPr>
        <w:spacing w:before="79" w:line="466" w:lineRule="exact"/>
        <w:ind w:left="5314"/>
        <w:rPr>
          <w:rFonts w:ascii="仿宋" w:hAnsi="仿宋" w:eastAsia="仿宋" w:cs="仿宋"/>
          <w:sz w:val="24"/>
          <w:szCs w:val="24"/>
          <w:highlight w:val="none"/>
        </w:rPr>
      </w:pPr>
      <w:r>
        <w:rPr>
          <w:rFonts w:ascii="仿宋" w:hAnsi="仿宋" w:eastAsia="仿宋" w:cs="仿宋"/>
          <w:spacing w:val="-3"/>
          <w:position w:val="16"/>
          <w:sz w:val="24"/>
          <w:szCs w:val="24"/>
          <w:highlight w:val="none"/>
        </w:rPr>
        <w:t>单位名称（盖章</w:t>
      </w:r>
      <w:r>
        <w:rPr>
          <w:rFonts w:ascii="仿宋" w:hAnsi="仿宋" w:eastAsia="仿宋" w:cs="仿宋"/>
          <w:position w:val="16"/>
          <w:sz w:val="24"/>
          <w:szCs w:val="24"/>
          <w:highlight w:val="none"/>
        </w:rPr>
        <w:t>）：</w:t>
      </w:r>
    </w:p>
    <w:p w14:paraId="4354CF37">
      <w:pPr>
        <w:spacing w:line="223" w:lineRule="auto"/>
        <w:ind w:left="5360"/>
        <w:rPr>
          <w:rFonts w:ascii="仿宋" w:hAnsi="仿宋" w:eastAsia="仿宋" w:cs="仿宋"/>
          <w:sz w:val="24"/>
          <w:szCs w:val="24"/>
          <w:highlight w:val="none"/>
        </w:rPr>
        <w:sectPr>
          <w:footerReference r:id="rId23" w:type="default"/>
          <w:pgSz w:w="11906" w:h="16839"/>
          <w:pgMar w:top="1440" w:right="1800" w:bottom="1440" w:left="1800" w:header="0" w:footer="1007" w:gutter="0"/>
          <w:pgNumType w:fmt="decimal"/>
          <w:cols w:space="720" w:num="1"/>
        </w:sectPr>
      </w:pPr>
      <w:r>
        <w:rPr>
          <w:rFonts w:ascii="仿宋" w:hAnsi="仿宋" w:eastAsia="仿宋" w:cs="仿宋"/>
          <w:spacing w:val="-28"/>
          <w:sz w:val="24"/>
          <w:szCs w:val="24"/>
          <w:highlight w:val="none"/>
        </w:rPr>
        <w:t>日</w:t>
      </w:r>
      <w:r>
        <w:rPr>
          <w:rFonts w:ascii="仿宋" w:hAnsi="仿宋" w:eastAsia="仿宋" w:cs="仿宋"/>
          <w:spacing w:val="8"/>
          <w:sz w:val="24"/>
          <w:szCs w:val="24"/>
          <w:highlight w:val="none"/>
        </w:rPr>
        <w:t xml:space="preserve">  </w:t>
      </w:r>
      <w:r>
        <w:rPr>
          <w:rFonts w:ascii="仿宋" w:hAnsi="仿宋" w:eastAsia="仿宋" w:cs="仿宋"/>
          <w:spacing w:val="-28"/>
          <w:sz w:val="24"/>
          <w:szCs w:val="24"/>
          <w:highlight w:val="none"/>
        </w:rPr>
        <w:t>期：</w:t>
      </w:r>
    </w:p>
    <w:p w14:paraId="1F6B3AD7">
      <w:pPr>
        <w:spacing w:before="78" w:line="220" w:lineRule="auto"/>
        <w:outlineLvl w:val="1"/>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29BDA51">
      <w:pPr>
        <w:spacing w:before="78" w:line="220" w:lineRule="auto"/>
        <w:outlineLvl w:val="1"/>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9</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残疾人福利性单位声明函（如是）</w:t>
      </w:r>
    </w:p>
    <w:p w14:paraId="43891A48">
      <w:pPr>
        <w:spacing w:line="258" w:lineRule="auto"/>
        <w:rPr>
          <w:rFonts w:ascii="Arial"/>
          <w:sz w:val="21"/>
          <w:highlight w:val="none"/>
        </w:rPr>
      </w:pPr>
    </w:p>
    <w:p w14:paraId="45494B99">
      <w:pPr>
        <w:spacing w:line="258" w:lineRule="auto"/>
        <w:rPr>
          <w:rFonts w:ascii="Arial"/>
          <w:sz w:val="21"/>
          <w:highlight w:val="none"/>
        </w:rPr>
      </w:pPr>
    </w:p>
    <w:p w14:paraId="30C18A2C">
      <w:pPr>
        <w:spacing w:line="259" w:lineRule="auto"/>
        <w:rPr>
          <w:rFonts w:ascii="Arial"/>
          <w:sz w:val="21"/>
          <w:highlight w:val="none"/>
        </w:rPr>
      </w:pPr>
    </w:p>
    <w:p w14:paraId="61B2877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本单位郑重声明，根据《财政部 民政部中国残疾人联合会关于促进残疾人就业政府采购政策的通知》（财库〔2017〕141</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号）的规定，本单位为符合条件的残疾人福利性单位，且本单位参加</w:t>
      </w:r>
      <w:r>
        <w:rPr>
          <w:rFonts w:ascii="仿宋" w:hAnsi="仿宋" w:eastAsia="仿宋" w:cs="仿宋"/>
          <w:spacing w:val="0"/>
          <w:sz w:val="24"/>
          <w:szCs w:val="24"/>
          <w:highlight w:val="none"/>
          <w:u w:val="single" w:color="auto"/>
        </w:rPr>
        <w:t xml:space="preserve">      </w:t>
      </w:r>
      <w:r>
        <w:rPr>
          <w:rFonts w:ascii="仿宋" w:hAnsi="仿宋" w:eastAsia="仿宋" w:cs="仿宋"/>
          <w:spacing w:val="0"/>
          <w:sz w:val="24"/>
          <w:szCs w:val="24"/>
          <w:highlight w:val="none"/>
        </w:rPr>
        <w:t xml:space="preserve"> 单位的</w:t>
      </w:r>
      <w:r>
        <w:rPr>
          <w:rFonts w:ascii="仿宋" w:hAnsi="仿宋" w:eastAsia="仿宋" w:cs="仿宋"/>
          <w:spacing w:val="0"/>
          <w:sz w:val="24"/>
          <w:szCs w:val="24"/>
          <w:highlight w:val="none"/>
          <w:u w:val="single" w:color="auto"/>
        </w:rPr>
        <w:t xml:space="preserve">      </w:t>
      </w:r>
      <w:r>
        <w:rPr>
          <w:rFonts w:ascii="仿宋" w:hAnsi="仿宋" w:eastAsia="仿宋" w:cs="仿宋"/>
          <w:spacing w:val="0"/>
          <w:sz w:val="24"/>
          <w:szCs w:val="24"/>
          <w:highlight w:val="none"/>
        </w:rPr>
        <w:t xml:space="preserve"> 项目采购活动提供本单位制造的货物（由本单位承担工程/提供服务），或者提供其他残疾人福利性单位制造的货物（不包括使用非残疾人福利性单位注册商标的货物）。</w:t>
      </w:r>
    </w:p>
    <w:p w14:paraId="2B77EF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本单位对上述声明的真实性负责。如有虚假，将依法承担相应责任。</w:t>
      </w:r>
    </w:p>
    <w:p w14:paraId="0EE8E67F">
      <w:pPr>
        <w:spacing w:line="297" w:lineRule="auto"/>
        <w:rPr>
          <w:rFonts w:ascii="Arial"/>
          <w:sz w:val="21"/>
          <w:highlight w:val="none"/>
        </w:rPr>
      </w:pPr>
    </w:p>
    <w:p w14:paraId="623F3A48">
      <w:pPr>
        <w:spacing w:line="297" w:lineRule="auto"/>
        <w:rPr>
          <w:rFonts w:ascii="Arial"/>
          <w:sz w:val="21"/>
          <w:highlight w:val="none"/>
        </w:rPr>
      </w:pPr>
    </w:p>
    <w:p w14:paraId="6A083127">
      <w:pPr>
        <w:spacing w:line="297" w:lineRule="auto"/>
        <w:rPr>
          <w:rFonts w:ascii="Arial"/>
          <w:sz w:val="21"/>
          <w:highlight w:val="none"/>
        </w:rPr>
      </w:pPr>
    </w:p>
    <w:p w14:paraId="790C740D">
      <w:pPr>
        <w:spacing w:line="297" w:lineRule="auto"/>
        <w:rPr>
          <w:rFonts w:ascii="Arial"/>
          <w:sz w:val="21"/>
          <w:highlight w:val="none"/>
        </w:rPr>
      </w:pPr>
    </w:p>
    <w:p w14:paraId="229EFB86">
      <w:pPr>
        <w:spacing w:before="78" w:line="468" w:lineRule="exact"/>
        <w:ind w:left="4954"/>
        <w:rPr>
          <w:rFonts w:ascii="仿宋" w:hAnsi="仿宋" w:eastAsia="仿宋" w:cs="仿宋"/>
          <w:sz w:val="24"/>
          <w:szCs w:val="24"/>
          <w:highlight w:val="none"/>
        </w:rPr>
      </w:pPr>
      <w:r>
        <w:rPr>
          <w:rFonts w:ascii="仿宋" w:hAnsi="仿宋" w:eastAsia="仿宋" w:cs="仿宋"/>
          <w:spacing w:val="-3"/>
          <w:position w:val="17"/>
          <w:sz w:val="24"/>
          <w:szCs w:val="24"/>
          <w:highlight w:val="none"/>
        </w:rPr>
        <w:t>单位名称（盖章</w:t>
      </w:r>
      <w:r>
        <w:rPr>
          <w:rFonts w:ascii="仿宋" w:hAnsi="仿宋" w:eastAsia="仿宋" w:cs="仿宋"/>
          <w:position w:val="17"/>
          <w:sz w:val="24"/>
          <w:szCs w:val="24"/>
          <w:highlight w:val="none"/>
        </w:rPr>
        <w:t>）：</w:t>
      </w:r>
    </w:p>
    <w:p w14:paraId="58009C2F">
      <w:pPr>
        <w:spacing w:line="223" w:lineRule="auto"/>
        <w:ind w:firstLine="4968" w:firstLineChars="2700"/>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ascii="仿宋" w:hAnsi="仿宋" w:eastAsia="仿宋" w:cs="仿宋"/>
          <w:spacing w:val="-28"/>
          <w:sz w:val="24"/>
          <w:szCs w:val="24"/>
          <w:highlight w:val="none"/>
        </w:rPr>
        <w:t>日</w:t>
      </w:r>
      <w:r>
        <w:rPr>
          <w:rFonts w:ascii="仿宋" w:hAnsi="仿宋" w:eastAsia="仿宋" w:cs="仿宋"/>
          <w:spacing w:val="8"/>
          <w:sz w:val="24"/>
          <w:szCs w:val="24"/>
          <w:highlight w:val="none"/>
        </w:rPr>
        <w:t xml:space="preserve">  </w:t>
      </w:r>
      <w:r>
        <w:rPr>
          <w:rFonts w:ascii="仿宋" w:hAnsi="仿宋" w:eastAsia="仿宋" w:cs="仿宋"/>
          <w:spacing w:val="-28"/>
          <w:sz w:val="24"/>
          <w:szCs w:val="24"/>
          <w:highlight w:val="none"/>
        </w:rPr>
        <w:t>期：</w:t>
      </w:r>
    </w:p>
    <w:p w14:paraId="461329E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6DA6230">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400C2ED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2DA666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D83AAE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62C7A71">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5149DF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DACE19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42BFDD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EDF921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4A54F5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70F3BE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231ACBD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AAF0E89">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55E27A7">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322F4B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345AC26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EEF1EE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F9AD6F9">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A158B95">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7225A92">
      <w:pPr>
        <w:spacing w:before="78" w:line="222" w:lineRule="auto"/>
        <w:rPr>
          <w:rFonts w:ascii="仿宋" w:hAnsi="仿宋" w:eastAsia="仿宋" w:cs="仿宋"/>
          <w:b w:val="0"/>
          <w:bCs w:val="0"/>
          <w:color w:val="auto"/>
          <w:spacing w:val="-1"/>
          <w:sz w:val="24"/>
          <w:szCs w:val="24"/>
          <w:highlight w:val="none"/>
          <w14:textOutline w14:w="4358" w14:cap="sq" w14:cmpd="sng">
            <w14:solidFill>
              <w14:srgbClr w14:val="000000"/>
            </w14:solidFill>
            <w14:prstDash w14:val="solid"/>
            <w14:bevel/>
          </w14:textOutline>
        </w:rPr>
      </w:pPr>
    </w:p>
    <w:p w14:paraId="3D3DFE59">
      <w:pPr>
        <w:spacing w:before="78" w:line="222" w:lineRule="auto"/>
        <w:ind w:left="40"/>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10 参加政府采购活动前3年内在经营活动中没有重大违法记录的承诺；</w:t>
      </w:r>
    </w:p>
    <w:p w14:paraId="3DC14B4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（格式自拟）</w:t>
      </w:r>
    </w:p>
    <w:p w14:paraId="0F062BF2">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2B24F622">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C83B59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4176C1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AF5E02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3606E9D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F846A49">
      <w:pPr>
        <w:spacing w:before="78" w:line="222" w:lineRule="auto"/>
        <w:ind w:left="40"/>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11</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供应商认为有必要提供或</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招标</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文件中要求的其它技术、商务文件</w:t>
      </w:r>
      <w:r>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t>。</w:t>
      </w:r>
    </w:p>
    <w:p w14:paraId="3D277149">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4A08E160">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2A97DD36">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37E60BFE">
      <w:pPr>
        <w:pStyle w:val="5"/>
        <w:rPr>
          <w:rFonts w:hint="eastAsia" w:ascii="仿宋" w:hAnsi="仿宋" w:eastAsia="仿宋" w:cs="仿宋"/>
          <w:spacing w:val="-1"/>
          <w:sz w:val="24"/>
          <w:szCs w:val="24"/>
          <w:highlight w:val="none"/>
          <w:shd w:val="clear" w:color="FFFFFF" w:fill="D9D9D9"/>
          <w:lang w:eastAsia="zh-CN"/>
          <w14:textOutline w14:w="4358" w14:cap="sq" w14:cmpd="sng">
            <w14:solidFill>
              <w14:srgbClr w14:val="000000"/>
            </w14:solidFill>
            <w14:prstDash w14:val="solid"/>
            <w14:bevel/>
          </w14:textOutline>
        </w:rPr>
      </w:pPr>
    </w:p>
    <w:p w14:paraId="627F858F">
      <w:pPr>
        <w:pStyle w:val="5"/>
        <w:shd w:val="clear"/>
        <w:rPr>
          <w:rFonts w:hint="eastAsia" w:ascii="仿宋" w:hAnsi="仿宋" w:eastAsia="仿宋" w:cs="仿宋"/>
          <w:color w:val="auto"/>
          <w:spacing w:val="-1"/>
          <w:sz w:val="24"/>
          <w:szCs w:val="24"/>
          <w:highlight w:val="none"/>
          <w:shd w:val="clear" w:color="FFFFFF" w:fill="D9D9D9"/>
          <w:lang w:eastAsia="zh-CN"/>
          <w14:textOutline w14:w="4358" w14:cap="sq" w14:cmpd="sng">
            <w14:solidFill>
              <w14:srgbClr w14:val="000000"/>
            </w14:solidFill>
            <w14:prstDash w14:val="solid"/>
            <w14:bevel/>
          </w14:textOutline>
        </w:rPr>
      </w:pPr>
    </w:p>
    <w:p w14:paraId="59447CCE">
      <w:pPr>
        <w:shd w:val="clear"/>
        <w:spacing w:before="41"/>
        <w:rPr>
          <w:color w:val="C00000"/>
          <w:highlight w:val="none"/>
          <w:shd w:val="clear" w:color="FFFFFF" w:fill="D9D9D9"/>
        </w:rPr>
      </w:pPr>
    </w:p>
    <w:p w14:paraId="5BE999BA">
      <w:pPr>
        <w:shd w:val="clear"/>
        <w:rPr>
          <w:rFonts w:ascii="Arial"/>
          <w:color w:val="C00000"/>
          <w:sz w:val="21"/>
          <w:highlight w:val="none"/>
          <w:shd w:val="clear" w:color="FFFFFF" w:fill="D9D9D9"/>
        </w:rPr>
      </w:pPr>
    </w:p>
    <w:p w14:paraId="2ED702E7">
      <w:pPr>
        <w:spacing w:line="271" w:lineRule="auto"/>
        <w:rPr>
          <w:rFonts w:ascii="Arial"/>
          <w:sz w:val="21"/>
          <w:highlight w:val="none"/>
        </w:rPr>
      </w:pPr>
    </w:p>
    <w:sectPr>
      <w:headerReference r:id="rId24" w:type="default"/>
      <w:footerReference r:id="rId25"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F37AA">
    <w:pPr>
      <w:spacing w:line="173" w:lineRule="auto"/>
      <w:ind w:left="4423"/>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74BB">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BBC2F">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73BBC2F">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F6DE">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26AC3">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0726AC3">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4699">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67EF7">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167EF7">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DB14">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0D235">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F10D235">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4B2">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F335">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666F335">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46B1">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5972E">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3F5972E">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ED2F">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81A07">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9081A07">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17B6">
    <w:pPr>
      <w:spacing w:line="171" w:lineRule="auto"/>
      <w:rPr>
        <w:rFonts w:hint="eastAsia" w:ascii="楷体" w:hAnsi="楷体" w:eastAsia="楷体" w:cs="楷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E899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2AE899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721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B994D">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12B994D">
                    <w:pPr>
                      <w:pStyle w:val="10"/>
                    </w:pPr>
                    <w:r>
                      <w:fldChar w:fldCharType="begin"/>
                    </w:r>
                    <w:r>
                      <w:instrText xml:space="preserve"> PAGE  \* MERGEFORMAT </w:instrText>
                    </w:r>
                    <w:r>
                      <w:fldChar w:fldCharType="separate"/>
                    </w:r>
                    <w:r>
                      <w:t>12</w:t>
                    </w:r>
                    <w:r>
                      <w:fldChar w:fldCharType="end"/>
                    </w:r>
                  </w:p>
                </w:txbxContent>
              </v:textbox>
            </v:shape>
          </w:pict>
        </mc:Fallback>
      </mc:AlternateContent>
    </w:r>
  </w:p>
  <w:p w14:paraId="606BEBFB">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1148">
    <w:pPr>
      <w:spacing w:line="174" w:lineRule="auto"/>
      <w:ind w:left="4086"/>
      <w:rPr>
        <w:rFonts w:ascii="楷体" w:hAnsi="楷体" w:eastAsia="楷体" w:cs="楷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8005F">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58005F">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D565">
    <w:pPr>
      <w:spacing w:line="174" w:lineRule="auto"/>
      <w:ind w:left="4081"/>
      <w:rPr>
        <w:rFonts w:ascii="楷体" w:hAnsi="楷体" w:eastAsia="楷体" w:cs="楷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53C70">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8753C70">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DBCC">
    <w:pPr>
      <w:spacing w:line="173" w:lineRule="auto"/>
      <w:ind w:left="4081"/>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DD257">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B1DD257">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A779">
    <w:pPr>
      <w:spacing w:line="173" w:lineRule="auto"/>
      <w:rPr>
        <w:rFonts w:ascii="楷体" w:hAnsi="楷体" w:eastAsia="楷体" w:cs="楷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23CA">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3ED23CA">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8DE4">
    <w:pPr>
      <w:spacing w:line="173" w:lineRule="auto"/>
      <w:ind w:left="4079"/>
      <w:rPr>
        <w:rFonts w:ascii="楷体" w:hAnsi="楷体" w:eastAsia="楷体" w:cs="楷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2059A">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EF2059A">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4C71">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4A797">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A14A797">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368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452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D47E">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DC17">
    <w:pPr>
      <w:spacing w:line="230" w:lineRule="auto"/>
      <w:ind w:left="1966"/>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10B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6F56"/>
    <w:multiLevelType w:val="singleLevel"/>
    <w:tmpl w:val="A0E76F56"/>
    <w:lvl w:ilvl="0" w:tentative="0">
      <w:start w:val="1"/>
      <w:numFmt w:val="decimal"/>
      <w:lvlText w:val="(%1)"/>
      <w:lvlJc w:val="left"/>
      <w:pPr>
        <w:tabs>
          <w:tab w:val="left" w:pos="312"/>
        </w:tabs>
      </w:pPr>
    </w:lvl>
  </w:abstractNum>
  <w:abstractNum w:abstractNumId="1">
    <w:nsid w:val="2FA21C3A"/>
    <w:multiLevelType w:val="singleLevel"/>
    <w:tmpl w:val="2FA21C3A"/>
    <w:lvl w:ilvl="0" w:tentative="0">
      <w:start w:val="3"/>
      <w:numFmt w:val="chineseCounting"/>
      <w:suff w:val="space"/>
      <w:lvlText w:val="(%1)"/>
      <w:lvlJc w:val="left"/>
      <w:rPr>
        <w:rFonts w:hint="eastAsia"/>
      </w:rPr>
    </w:lvl>
  </w:abstractNum>
  <w:abstractNum w:abstractNumId="2">
    <w:nsid w:val="438D2BDF"/>
    <w:multiLevelType w:val="singleLevel"/>
    <w:tmpl w:val="438D2BDF"/>
    <w:lvl w:ilvl="0" w:tentative="0">
      <w:start w:val="2"/>
      <w:numFmt w:val="chineseCounting"/>
      <w:suff w:val="space"/>
      <w:lvlText w:val="（%1)"/>
      <w:lvlJc w:val="left"/>
      <w:rPr>
        <w:rFonts w:hint="eastAsia"/>
      </w:rPr>
    </w:lvl>
  </w:abstractNum>
  <w:abstractNum w:abstractNumId="3">
    <w:nsid w:val="46735DAB"/>
    <w:multiLevelType w:val="multilevel"/>
    <w:tmpl w:val="46735DAB"/>
    <w:lvl w:ilvl="0" w:tentative="0">
      <w:start w:val="1"/>
      <w:numFmt w:val="decimal"/>
      <w:pStyle w:val="3"/>
      <w:isLgl/>
      <w:lvlText w:val="%1."/>
      <w:lvlJc w:val="left"/>
      <w:pPr>
        <w:tabs>
          <w:tab w:val="left" w:pos="284"/>
        </w:tabs>
        <w:ind w:left="0" w:firstLine="567"/>
      </w:pPr>
      <w:rPr>
        <w:rFonts w:hint="eastAsia" w:ascii="宋体" w:hAnsi="宋体" w:eastAsia="宋体"/>
        <w:b/>
        <w:i w:val="0"/>
        <w:sz w:val="24"/>
        <w:szCs w:val="24"/>
      </w:rPr>
    </w:lvl>
    <w:lvl w:ilvl="1" w:tentative="0">
      <w:start w:val="1"/>
      <w:numFmt w:val="decimal"/>
      <w:lvlText w:val="%1.%2."/>
      <w:lvlJc w:val="left"/>
      <w:pPr>
        <w:tabs>
          <w:tab w:val="left" w:pos="567"/>
        </w:tabs>
        <w:ind w:left="0" w:firstLine="567"/>
      </w:pPr>
      <w:rPr>
        <w:rFonts w:hint="eastAsia" w:ascii="宋体" w:hAnsi="宋体" w:eastAsia="宋体"/>
        <w:b w:val="0"/>
        <w:i w:val="0"/>
        <w:color w:val="auto"/>
        <w:sz w:val="24"/>
        <w:szCs w:val="24"/>
      </w:rPr>
    </w:lvl>
    <w:lvl w:ilvl="2" w:tentative="0">
      <w:start w:val="1"/>
      <w:numFmt w:val="decimal"/>
      <w:isLgl/>
      <w:lvlText w:val="%1.%2.%3."/>
      <w:lvlJc w:val="left"/>
      <w:pPr>
        <w:tabs>
          <w:tab w:val="left" w:pos="454"/>
        </w:tabs>
        <w:ind w:left="0" w:firstLine="567"/>
      </w:pPr>
      <w:rPr>
        <w:rFonts w:hint="eastAsia" w:ascii="宋体" w:hAnsi="宋体" w:eastAsia="宋体"/>
        <w:b w:val="0"/>
        <w:i w:val="0"/>
        <w:sz w:val="24"/>
        <w:szCs w:val="24"/>
      </w:rPr>
    </w:lvl>
    <w:lvl w:ilvl="3" w:tentative="0">
      <w:start w:val="1"/>
      <w:numFmt w:val="decimal"/>
      <w:lvlText w:val="%1.%2.%3.%4."/>
      <w:lvlJc w:val="left"/>
      <w:pPr>
        <w:tabs>
          <w:tab w:val="left" w:pos="851"/>
        </w:tabs>
        <w:ind w:left="851"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RhYjZiMjBiNmU4YjliMDhjZTFjNTA1NTRlZTRhNmUifQ=="/>
    <w:docVar w:name="KSO_WPS_MARK_KEY" w:val="22b804e3-3d95-4844-a3f1-503d7ac9d97d"/>
  </w:docVars>
  <w:rsids>
    <w:rsidRoot w:val="00000000"/>
    <w:rsid w:val="00980A36"/>
    <w:rsid w:val="00C6664C"/>
    <w:rsid w:val="00CD1788"/>
    <w:rsid w:val="00F370B9"/>
    <w:rsid w:val="01423F24"/>
    <w:rsid w:val="014A102B"/>
    <w:rsid w:val="01573937"/>
    <w:rsid w:val="01700269"/>
    <w:rsid w:val="019D246A"/>
    <w:rsid w:val="01A26771"/>
    <w:rsid w:val="01B56247"/>
    <w:rsid w:val="01BA61B0"/>
    <w:rsid w:val="01F254DA"/>
    <w:rsid w:val="02056D00"/>
    <w:rsid w:val="021211AF"/>
    <w:rsid w:val="025263E9"/>
    <w:rsid w:val="02CD0FE3"/>
    <w:rsid w:val="02FD6481"/>
    <w:rsid w:val="030A4168"/>
    <w:rsid w:val="031E276F"/>
    <w:rsid w:val="03465822"/>
    <w:rsid w:val="036A7762"/>
    <w:rsid w:val="037E320E"/>
    <w:rsid w:val="039D7B38"/>
    <w:rsid w:val="039E4D7D"/>
    <w:rsid w:val="03A32C74"/>
    <w:rsid w:val="03C70711"/>
    <w:rsid w:val="03D8291E"/>
    <w:rsid w:val="03EF1A15"/>
    <w:rsid w:val="042B5143"/>
    <w:rsid w:val="04477AA3"/>
    <w:rsid w:val="044D54AC"/>
    <w:rsid w:val="046E58EC"/>
    <w:rsid w:val="047F2D99"/>
    <w:rsid w:val="049B1E4A"/>
    <w:rsid w:val="04C35FDE"/>
    <w:rsid w:val="04C66C1A"/>
    <w:rsid w:val="04CC1D57"/>
    <w:rsid w:val="04E452F2"/>
    <w:rsid w:val="04FD0162"/>
    <w:rsid w:val="04FF1F14"/>
    <w:rsid w:val="057F6DC9"/>
    <w:rsid w:val="05C56ED2"/>
    <w:rsid w:val="060914B4"/>
    <w:rsid w:val="063A28F5"/>
    <w:rsid w:val="063D2F0C"/>
    <w:rsid w:val="066C37F1"/>
    <w:rsid w:val="067243B9"/>
    <w:rsid w:val="06CB0518"/>
    <w:rsid w:val="06E84568"/>
    <w:rsid w:val="06F37A6F"/>
    <w:rsid w:val="06F55595"/>
    <w:rsid w:val="070E4C90"/>
    <w:rsid w:val="07416A2C"/>
    <w:rsid w:val="074B3407"/>
    <w:rsid w:val="07BF2E6A"/>
    <w:rsid w:val="08336952"/>
    <w:rsid w:val="08543965"/>
    <w:rsid w:val="087F780C"/>
    <w:rsid w:val="088F6886"/>
    <w:rsid w:val="08A059D4"/>
    <w:rsid w:val="08E51639"/>
    <w:rsid w:val="092231FC"/>
    <w:rsid w:val="0926237D"/>
    <w:rsid w:val="09361F9D"/>
    <w:rsid w:val="095A6ED5"/>
    <w:rsid w:val="09646A02"/>
    <w:rsid w:val="09714AB2"/>
    <w:rsid w:val="09813B47"/>
    <w:rsid w:val="098175B4"/>
    <w:rsid w:val="09896468"/>
    <w:rsid w:val="098E0771"/>
    <w:rsid w:val="09AC33A8"/>
    <w:rsid w:val="09BE4364"/>
    <w:rsid w:val="0A3E54A5"/>
    <w:rsid w:val="0A4C1970"/>
    <w:rsid w:val="0A4C7BC2"/>
    <w:rsid w:val="0A56459C"/>
    <w:rsid w:val="0A8B079C"/>
    <w:rsid w:val="0A981059"/>
    <w:rsid w:val="0AA55524"/>
    <w:rsid w:val="0AB614DF"/>
    <w:rsid w:val="0ABD672D"/>
    <w:rsid w:val="0B0A5387"/>
    <w:rsid w:val="0B901D30"/>
    <w:rsid w:val="0BA61553"/>
    <w:rsid w:val="0BBA6DAD"/>
    <w:rsid w:val="0C104C1F"/>
    <w:rsid w:val="0C1464BD"/>
    <w:rsid w:val="0C2F0C6A"/>
    <w:rsid w:val="0C4A27F8"/>
    <w:rsid w:val="0C9F175A"/>
    <w:rsid w:val="0CDB522D"/>
    <w:rsid w:val="0D465838"/>
    <w:rsid w:val="0D516132"/>
    <w:rsid w:val="0D570BE0"/>
    <w:rsid w:val="0D952BFE"/>
    <w:rsid w:val="0DB717F6"/>
    <w:rsid w:val="0DBF3FC4"/>
    <w:rsid w:val="0DE31C3F"/>
    <w:rsid w:val="0E3A5F83"/>
    <w:rsid w:val="0E3E3CC5"/>
    <w:rsid w:val="0E527771"/>
    <w:rsid w:val="0E552015"/>
    <w:rsid w:val="0E727EBA"/>
    <w:rsid w:val="0E802B36"/>
    <w:rsid w:val="0EE250FE"/>
    <w:rsid w:val="0EF56D77"/>
    <w:rsid w:val="0EFF4CBF"/>
    <w:rsid w:val="0F41377C"/>
    <w:rsid w:val="0F517A28"/>
    <w:rsid w:val="0F73174D"/>
    <w:rsid w:val="0F977B31"/>
    <w:rsid w:val="0FB10191"/>
    <w:rsid w:val="0FB83112"/>
    <w:rsid w:val="0FEB1C2B"/>
    <w:rsid w:val="10024664"/>
    <w:rsid w:val="103336F3"/>
    <w:rsid w:val="103A670E"/>
    <w:rsid w:val="103F3D25"/>
    <w:rsid w:val="10430E94"/>
    <w:rsid w:val="10833C11"/>
    <w:rsid w:val="10C5247C"/>
    <w:rsid w:val="10D11941"/>
    <w:rsid w:val="10F468BD"/>
    <w:rsid w:val="110C3C07"/>
    <w:rsid w:val="111E7432"/>
    <w:rsid w:val="11FD3A55"/>
    <w:rsid w:val="12176D07"/>
    <w:rsid w:val="121C60CC"/>
    <w:rsid w:val="12906AB9"/>
    <w:rsid w:val="12AB56A1"/>
    <w:rsid w:val="12D93FBD"/>
    <w:rsid w:val="12E110C3"/>
    <w:rsid w:val="130B7EEE"/>
    <w:rsid w:val="131E2317"/>
    <w:rsid w:val="133127AD"/>
    <w:rsid w:val="1332191F"/>
    <w:rsid w:val="13670055"/>
    <w:rsid w:val="137A68A1"/>
    <w:rsid w:val="13BD1930"/>
    <w:rsid w:val="13CC58CF"/>
    <w:rsid w:val="13D6674E"/>
    <w:rsid w:val="13D824C6"/>
    <w:rsid w:val="1432607A"/>
    <w:rsid w:val="143C2134"/>
    <w:rsid w:val="144D29BF"/>
    <w:rsid w:val="146124BC"/>
    <w:rsid w:val="14C36CD2"/>
    <w:rsid w:val="14D42C8D"/>
    <w:rsid w:val="150A2B53"/>
    <w:rsid w:val="154F2651"/>
    <w:rsid w:val="15BA6327"/>
    <w:rsid w:val="15BD7BC5"/>
    <w:rsid w:val="15D13671"/>
    <w:rsid w:val="16004B79"/>
    <w:rsid w:val="16184DFC"/>
    <w:rsid w:val="1652783D"/>
    <w:rsid w:val="16536690"/>
    <w:rsid w:val="16697BD2"/>
    <w:rsid w:val="16970417"/>
    <w:rsid w:val="16EA2C3C"/>
    <w:rsid w:val="17171557"/>
    <w:rsid w:val="172F68A1"/>
    <w:rsid w:val="173E61C2"/>
    <w:rsid w:val="173E6AE4"/>
    <w:rsid w:val="174D2002"/>
    <w:rsid w:val="176F6C9D"/>
    <w:rsid w:val="17800EAB"/>
    <w:rsid w:val="178B4CC9"/>
    <w:rsid w:val="17AF353E"/>
    <w:rsid w:val="17C47B21"/>
    <w:rsid w:val="180970F2"/>
    <w:rsid w:val="1815568F"/>
    <w:rsid w:val="186B56B7"/>
    <w:rsid w:val="18784278"/>
    <w:rsid w:val="18820C52"/>
    <w:rsid w:val="18A707DC"/>
    <w:rsid w:val="18C9692B"/>
    <w:rsid w:val="18D56FD4"/>
    <w:rsid w:val="18DD40DB"/>
    <w:rsid w:val="19720CC7"/>
    <w:rsid w:val="19744A3F"/>
    <w:rsid w:val="19B412DF"/>
    <w:rsid w:val="19E92EEF"/>
    <w:rsid w:val="19F4792E"/>
    <w:rsid w:val="1A4268EB"/>
    <w:rsid w:val="1A78230D"/>
    <w:rsid w:val="1A8E0D41"/>
    <w:rsid w:val="1ABA0B77"/>
    <w:rsid w:val="1AD734D7"/>
    <w:rsid w:val="1AF06347"/>
    <w:rsid w:val="1B2D759B"/>
    <w:rsid w:val="1B3E3557"/>
    <w:rsid w:val="1B5508A0"/>
    <w:rsid w:val="1B59213E"/>
    <w:rsid w:val="1B8D3B96"/>
    <w:rsid w:val="1BCF2397"/>
    <w:rsid w:val="1BCF3630"/>
    <w:rsid w:val="1BDC68CC"/>
    <w:rsid w:val="1C316C17"/>
    <w:rsid w:val="1C3D101F"/>
    <w:rsid w:val="1C4D1232"/>
    <w:rsid w:val="1C5446B4"/>
    <w:rsid w:val="1C556DAA"/>
    <w:rsid w:val="1C8D0DAA"/>
    <w:rsid w:val="1CA92C52"/>
    <w:rsid w:val="1CAE4986"/>
    <w:rsid w:val="1CE90151"/>
    <w:rsid w:val="1D1F2F14"/>
    <w:rsid w:val="1DA04055"/>
    <w:rsid w:val="1DC75A85"/>
    <w:rsid w:val="1DE7259E"/>
    <w:rsid w:val="1DEA52D0"/>
    <w:rsid w:val="1E2C0088"/>
    <w:rsid w:val="1E3A7AC4"/>
    <w:rsid w:val="1EBB6C6C"/>
    <w:rsid w:val="1EBC3110"/>
    <w:rsid w:val="1EBF050A"/>
    <w:rsid w:val="1ED81C00"/>
    <w:rsid w:val="1F1F71FB"/>
    <w:rsid w:val="1F7C215B"/>
    <w:rsid w:val="1F917581"/>
    <w:rsid w:val="1FA83694"/>
    <w:rsid w:val="1FAE057F"/>
    <w:rsid w:val="1FD9384E"/>
    <w:rsid w:val="1FE12702"/>
    <w:rsid w:val="200F7270"/>
    <w:rsid w:val="201B4631"/>
    <w:rsid w:val="20234AC9"/>
    <w:rsid w:val="204F1D62"/>
    <w:rsid w:val="20796DDF"/>
    <w:rsid w:val="2099137F"/>
    <w:rsid w:val="20D61B3B"/>
    <w:rsid w:val="20E93F65"/>
    <w:rsid w:val="210043A6"/>
    <w:rsid w:val="211F34E2"/>
    <w:rsid w:val="212052F6"/>
    <w:rsid w:val="2189721C"/>
    <w:rsid w:val="219902A1"/>
    <w:rsid w:val="219914E7"/>
    <w:rsid w:val="21AE4866"/>
    <w:rsid w:val="21FA4B17"/>
    <w:rsid w:val="224A27E1"/>
    <w:rsid w:val="22804C0D"/>
    <w:rsid w:val="22A068A5"/>
    <w:rsid w:val="22A85759"/>
    <w:rsid w:val="22AC6FF8"/>
    <w:rsid w:val="22D36B48"/>
    <w:rsid w:val="23152DEF"/>
    <w:rsid w:val="23305E7B"/>
    <w:rsid w:val="233F5183"/>
    <w:rsid w:val="234523D3"/>
    <w:rsid w:val="234E00AF"/>
    <w:rsid w:val="236E0751"/>
    <w:rsid w:val="23931F66"/>
    <w:rsid w:val="23C40371"/>
    <w:rsid w:val="23C93BD9"/>
    <w:rsid w:val="23D320D8"/>
    <w:rsid w:val="23EB7FF4"/>
    <w:rsid w:val="23FA6198"/>
    <w:rsid w:val="242D23BA"/>
    <w:rsid w:val="2466599B"/>
    <w:rsid w:val="24A66639"/>
    <w:rsid w:val="24AF04AB"/>
    <w:rsid w:val="24B623B0"/>
    <w:rsid w:val="24D01CED"/>
    <w:rsid w:val="24D1458A"/>
    <w:rsid w:val="24D64800"/>
    <w:rsid w:val="24D942F0"/>
    <w:rsid w:val="25072C0B"/>
    <w:rsid w:val="250E7BE1"/>
    <w:rsid w:val="25214D4B"/>
    <w:rsid w:val="25342BFF"/>
    <w:rsid w:val="255F65A3"/>
    <w:rsid w:val="25760441"/>
    <w:rsid w:val="25785673"/>
    <w:rsid w:val="257B0F03"/>
    <w:rsid w:val="259A582D"/>
    <w:rsid w:val="25A20B86"/>
    <w:rsid w:val="25B12B77"/>
    <w:rsid w:val="25C30952"/>
    <w:rsid w:val="25E04238"/>
    <w:rsid w:val="25EB6776"/>
    <w:rsid w:val="260D3C9E"/>
    <w:rsid w:val="262D66A1"/>
    <w:rsid w:val="26467763"/>
    <w:rsid w:val="265C6F87"/>
    <w:rsid w:val="267047E0"/>
    <w:rsid w:val="26B741BD"/>
    <w:rsid w:val="26BC17D3"/>
    <w:rsid w:val="26E864D7"/>
    <w:rsid w:val="26EA00EF"/>
    <w:rsid w:val="27027B2E"/>
    <w:rsid w:val="271E423C"/>
    <w:rsid w:val="274A5031"/>
    <w:rsid w:val="275F0ADD"/>
    <w:rsid w:val="27EE3C0E"/>
    <w:rsid w:val="27F61049"/>
    <w:rsid w:val="280F56AB"/>
    <w:rsid w:val="287632C7"/>
    <w:rsid w:val="287700A8"/>
    <w:rsid w:val="288325A9"/>
    <w:rsid w:val="28A8200F"/>
    <w:rsid w:val="28B704A4"/>
    <w:rsid w:val="28C224C6"/>
    <w:rsid w:val="28D37CF5"/>
    <w:rsid w:val="28E93DE1"/>
    <w:rsid w:val="29017971"/>
    <w:rsid w:val="299F2802"/>
    <w:rsid w:val="29C72969"/>
    <w:rsid w:val="29D37560"/>
    <w:rsid w:val="29FA689B"/>
    <w:rsid w:val="29FF0355"/>
    <w:rsid w:val="2A1A6F3D"/>
    <w:rsid w:val="2A2C585D"/>
    <w:rsid w:val="2A4B1AEE"/>
    <w:rsid w:val="2A4E06EC"/>
    <w:rsid w:val="2A853C73"/>
    <w:rsid w:val="2AA8279A"/>
    <w:rsid w:val="2AAE58D7"/>
    <w:rsid w:val="2B080C90"/>
    <w:rsid w:val="2B6F5066"/>
    <w:rsid w:val="2B9D1BD3"/>
    <w:rsid w:val="2BDF21EC"/>
    <w:rsid w:val="2BFB6B7D"/>
    <w:rsid w:val="2C0369B2"/>
    <w:rsid w:val="2C0954BB"/>
    <w:rsid w:val="2C42277B"/>
    <w:rsid w:val="2C4E7372"/>
    <w:rsid w:val="2C901A33"/>
    <w:rsid w:val="2CA33E01"/>
    <w:rsid w:val="2D04536F"/>
    <w:rsid w:val="2D216834"/>
    <w:rsid w:val="2D2500D2"/>
    <w:rsid w:val="2D3301A1"/>
    <w:rsid w:val="2D595FCE"/>
    <w:rsid w:val="2D713318"/>
    <w:rsid w:val="2E051CB2"/>
    <w:rsid w:val="2E16635A"/>
    <w:rsid w:val="2E2D7C5B"/>
    <w:rsid w:val="2E305F9F"/>
    <w:rsid w:val="2E3D144C"/>
    <w:rsid w:val="2E514EF7"/>
    <w:rsid w:val="2E9A4AF0"/>
    <w:rsid w:val="2EA66BA9"/>
    <w:rsid w:val="2EC13E2B"/>
    <w:rsid w:val="2EDF2503"/>
    <w:rsid w:val="2EE31FF3"/>
    <w:rsid w:val="2EF20488"/>
    <w:rsid w:val="2F0D66F9"/>
    <w:rsid w:val="2F2809A5"/>
    <w:rsid w:val="2F34432A"/>
    <w:rsid w:val="2F5759F8"/>
    <w:rsid w:val="2F754C15"/>
    <w:rsid w:val="2F796DDC"/>
    <w:rsid w:val="2FA21EAE"/>
    <w:rsid w:val="2FB1392D"/>
    <w:rsid w:val="2FCB7B22"/>
    <w:rsid w:val="30073ABF"/>
    <w:rsid w:val="30234671"/>
    <w:rsid w:val="3025488D"/>
    <w:rsid w:val="30336FAA"/>
    <w:rsid w:val="30455BDA"/>
    <w:rsid w:val="30474804"/>
    <w:rsid w:val="305D6188"/>
    <w:rsid w:val="306628DE"/>
    <w:rsid w:val="31055B72"/>
    <w:rsid w:val="314D19A6"/>
    <w:rsid w:val="31701B38"/>
    <w:rsid w:val="317F67D2"/>
    <w:rsid w:val="31857392"/>
    <w:rsid w:val="31943A79"/>
    <w:rsid w:val="31C003CA"/>
    <w:rsid w:val="31C51E84"/>
    <w:rsid w:val="321C75CA"/>
    <w:rsid w:val="322E7A29"/>
    <w:rsid w:val="32425283"/>
    <w:rsid w:val="32494863"/>
    <w:rsid w:val="324F79A0"/>
    <w:rsid w:val="32566F80"/>
    <w:rsid w:val="32A25D21"/>
    <w:rsid w:val="32D0288E"/>
    <w:rsid w:val="32DA370D"/>
    <w:rsid w:val="32E2366C"/>
    <w:rsid w:val="33030EB6"/>
    <w:rsid w:val="332901F1"/>
    <w:rsid w:val="33631954"/>
    <w:rsid w:val="3384022C"/>
    <w:rsid w:val="33AA1331"/>
    <w:rsid w:val="33B57CD6"/>
    <w:rsid w:val="34313801"/>
    <w:rsid w:val="34565015"/>
    <w:rsid w:val="34635580"/>
    <w:rsid w:val="34684D49"/>
    <w:rsid w:val="346A6D13"/>
    <w:rsid w:val="346C4839"/>
    <w:rsid w:val="34900E73"/>
    <w:rsid w:val="34A9783B"/>
    <w:rsid w:val="34BD5094"/>
    <w:rsid w:val="3506618D"/>
    <w:rsid w:val="35152E38"/>
    <w:rsid w:val="35337105"/>
    <w:rsid w:val="353C420B"/>
    <w:rsid w:val="35523A2F"/>
    <w:rsid w:val="355C48AD"/>
    <w:rsid w:val="359F479A"/>
    <w:rsid w:val="35B8262E"/>
    <w:rsid w:val="35D54660"/>
    <w:rsid w:val="36484E32"/>
    <w:rsid w:val="36506563"/>
    <w:rsid w:val="366B28CE"/>
    <w:rsid w:val="36A62454"/>
    <w:rsid w:val="36E60167"/>
    <w:rsid w:val="371D3CDA"/>
    <w:rsid w:val="371F5C83"/>
    <w:rsid w:val="37265173"/>
    <w:rsid w:val="373D070E"/>
    <w:rsid w:val="375D4CC6"/>
    <w:rsid w:val="37A07249"/>
    <w:rsid w:val="37A71202"/>
    <w:rsid w:val="37BF1123"/>
    <w:rsid w:val="37ED0BFF"/>
    <w:rsid w:val="37F456AE"/>
    <w:rsid w:val="380B4369"/>
    <w:rsid w:val="381F3781"/>
    <w:rsid w:val="3821013C"/>
    <w:rsid w:val="38392C84"/>
    <w:rsid w:val="38547ABE"/>
    <w:rsid w:val="38635F53"/>
    <w:rsid w:val="389A4F55"/>
    <w:rsid w:val="3935119B"/>
    <w:rsid w:val="3976752C"/>
    <w:rsid w:val="398048E2"/>
    <w:rsid w:val="398E6FFF"/>
    <w:rsid w:val="39A23FAD"/>
    <w:rsid w:val="3A347BA7"/>
    <w:rsid w:val="3A371445"/>
    <w:rsid w:val="3A391F5A"/>
    <w:rsid w:val="3A5244D1"/>
    <w:rsid w:val="3A6B68A3"/>
    <w:rsid w:val="3A7C70BD"/>
    <w:rsid w:val="3A8D375B"/>
    <w:rsid w:val="3A944AE9"/>
    <w:rsid w:val="3AD971F0"/>
    <w:rsid w:val="3AF15A98"/>
    <w:rsid w:val="3AF92B9E"/>
    <w:rsid w:val="3B181276"/>
    <w:rsid w:val="3B1E43B3"/>
    <w:rsid w:val="3B5B7DCD"/>
    <w:rsid w:val="3B5D06A4"/>
    <w:rsid w:val="3BC767F9"/>
    <w:rsid w:val="3BDA6B5A"/>
    <w:rsid w:val="3BE70C49"/>
    <w:rsid w:val="3C1954EA"/>
    <w:rsid w:val="3C43068A"/>
    <w:rsid w:val="3C4C171C"/>
    <w:rsid w:val="3C53008C"/>
    <w:rsid w:val="3C6350AD"/>
    <w:rsid w:val="3C8D5447"/>
    <w:rsid w:val="3C942B7F"/>
    <w:rsid w:val="3CD1670C"/>
    <w:rsid w:val="3D324D36"/>
    <w:rsid w:val="3D4072AC"/>
    <w:rsid w:val="3D4F4CF8"/>
    <w:rsid w:val="3D962926"/>
    <w:rsid w:val="3DE235A7"/>
    <w:rsid w:val="3DEE4511"/>
    <w:rsid w:val="3E636CAD"/>
    <w:rsid w:val="3E700CEE"/>
    <w:rsid w:val="3E707642"/>
    <w:rsid w:val="3E9A0C3B"/>
    <w:rsid w:val="3EB7273D"/>
    <w:rsid w:val="3EC65FE0"/>
    <w:rsid w:val="3EC93671"/>
    <w:rsid w:val="3EE576C2"/>
    <w:rsid w:val="3F0A7128"/>
    <w:rsid w:val="3F4F5483"/>
    <w:rsid w:val="3FA103DE"/>
    <w:rsid w:val="3FC90D91"/>
    <w:rsid w:val="3FCC6AD3"/>
    <w:rsid w:val="3FE756BB"/>
    <w:rsid w:val="405C6420"/>
    <w:rsid w:val="409426F4"/>
    <w:rsid w:val="40C53767"/>
    <w:rsid w:val="41061169"/>
    <w:rsid w:val="41114066"/>
    <w:rsid w:val="41151DB4"/>
    <w:rsid w:val="41342A2F"/>
    <w:rsid w:val="4173014A"/>
    <w:rsid w:val="419B050B"/>
    <w:rsid w:val="419E1DAA"/>
    <w:rsid w:val="41A23DE3"/>
    <w:rsid w:val="41BE314E"/>
    <w:rsid w:val="41D94BC0"/>
    <w:rsid w:val="41E2613A"/>
    <w:rsid w:val="42307A10"/>
    <w:rsid w:val="423964A1"/>
    <w:rsid w:val="423D5114"/>
    <w:rsid w:val="42564CDB"/>
    <w:rsid w:val="425F59DD"/>
    <w:rsid w:val="428044C2"/>
    <w:rsid w:val="42F26851"/>
    <w:rsid w:val="431E3F89"/>
    <w:rsid w:val="43492CC6"/>
    <w:rsid w:val="439E42E3"/>
    <w:rsid w:val="43F65ECD"/>
    <w:rsid w:val="444065F4"/>
    <w:rsid w:val="444C0553"/>
    <w:rsid w:val="444F0990"/>
    <w:rsid w:val="4456696C"/>
    <w:rsid w:val="44705C7F"/>
    <w:rsid w:val="4475773A"/>
    <w:rsid w:val="4492209A"/>
    <w:rsid w:val="449A55DC"/>
    <w:rsid w:val="452A0524"/>
    <w:rsid w:val="45367129"/>
    <w:rsid w:val="4567254C"/>
    <w:rsid w:val="4588524B"/>
    <w:rsid w:val="45A60ED3"/>
    <w:rsid w:val="45B20519"/>
    <w:rsid w:val="45DD5596"/>
    <w:rsid w:val="45DD7344"/>
    <w:rsid w:val="45F35A54"/>
    <w:rsid w:val="460C7C2A"/>
    <w:rsid w:val="46132D66"/>
    <w:rsid w:val="4658726B"/>
    <w:rsid w:val="465C6519"/>
    <w:rsid w:val="46F30DEA"/>
    <w:rsid w:val="46FC2934"/>
    <w:rsid w:val="472E6CEC"/>
    <w:rsid w:val="47507FEA"/>
    <w:rsid w:val="478D08F6"/>
    <w:rsid w:val="478F0B12"/>
    <w:rsid w:val="47AC3472"/>
    <w:rsid w:val="47B10A89"/>
    <w:rsid w:val="47BA5463"/>
    <w:rsid w:val="47D429C9"/>
    <w:rsid w:val="47F22E4F"/>
    <w:rsid w:val="47F92430"/>
    <w:rsid w:val="47F941DE"/>
    <w:rsid w:val="48061C26"/>
    <w:rsid w:val="482C010F"/>
    <w:rsid w:val="48457423"/>
    <w:rsid w:val="4847319B"/>
    <w:rsid w:val="4861161C"/>
    <w:rsid w:val="4893754B"/>
    <w:rsid w:val="48A759E8"/>
    <w:rsid w:val="49284D7B"/>
    <w:rsid w:val="49333231"/>
    <w:rsid w:val="4972249A"/>
    <w:rsid w:val="499046CE"/>
    <w:rsid w:val="499C7517"/>
    <w:rsid w:val="499E6DEB"/>
    <w:rsid w:val="49F904C5"/>
    <w:rsid w:val="4A1011E6"/>
    <w:rsid w:val="4A286FFC"/>
    <w:rsid w:val="4A7204F1"/>
    <w:rsid w:val="4A7B537E"/>
    <w:rsid w:val="4AA06B93"/>
    <w:rsid w:val="4AB923AD"/>
    <w:rsid w:val="4B2F55E5"/>
    <w:rsid w:val="4B386DCB"/>
    <w:rsid w:val="4B685902"/>
    <w:rsid w:val="4B8B15F1"/>
    <w:rsid w:val="4BD411EA"/>
    <w:rsid w:val="4C3E48B5"/>
    <w:rsid w:val="4C3E70F3"/>
    <w:rsid w:val="4C753423"/>
    <w:rsid w:val="4C8C5620"/>
    <w:rsid w:val="4CA94424"/>
    <w:rsid w:val="4CEE62DB"/>
    <w:rsid w:val="4D01600E"/>
    <w:rsid w:val="4D9D5D36"/>
    <w:rsid w:val="4DF3347D"/>
    <w:rsid w:val="4E1B3100"/>
    <w:rsid w:val="4E361CE8"/>
    <w:rsid w:val="4E6B1F16"/>
    <w:rsid w:val="4E8011B5"/>
    <w:rsid w:val="4E824F2D"/>
    <w:rsid w:val="4EE51310"/>
    <w:rsid w:val="4F512B51"/>
    <w:rsid w:val="4F530677"/>
    <w:rsid w:val="4F560168"/>
    <w:rsid w:val="4F6463E1"/>
    <w:rsid w:val="4F78457A"/>
    <w:rsid w:val="4FBB4E18"/>
    <w:rsid w:val="4FBC1576"/>
    <w:rsid w:val="4FBD3D43"/>
    <w:rsid w:val="4FC11A85"/>
    <w:rsid w:val="501E0C85"/>
    <w:rsid w:val="503C55AF"/>
    <w:rsid w:val="503D0486"/>
    <w:rsid w:val="5080549C"/>
    <w:rsid w:val="50834F8C"/>
    <w:rsid w:val="50C86E43"/>
    <w:rsid w:val="5119769F"/>
    <w:rsid w:val="511B51C5"/>
    <w:rsid w:val="51330760"/>
    <w:rsid w:val="51452242"/>
    <w:rsid w:val="514A7858"/>
    <w:rsid w:val="51646B6C"/>
    <w:rsid w:val="51984095"/>
    <w:rsid w:val="51D107CB"/>
    <w:rsid w:val="51EE0B2B"/>
    <w:rsid w:val="51FC4FF6"/>
    <w:rsid w:val="52075749"/>
    <w:rsid w:val="522E0F28"/>
    <w:rsid w:val="522F7C05"/>
    <w:rsid w:val="5237602E"/>
    <w:rsid w:val="528F7C18"/>
    <w:rsid w:val="52B67B69"/>
    <w:rsid w:val="52F024BB"/>
    <w:rsid w:val="531F3A56"/>
    <w:rsid w:val="532F6D06"/>
    <w:rsid w:val="533C4333"/>
    <w:rsid w:val="53620E89"/>
    <w:rsid w:val="53B11E10"/>
    <w:rsid w:val="53C01900"/>
    <w:rsid w:val="53DB6E8D"/>
    <w:rsid w:val="53FA2BD7"/>
    <w:rsid w:val="5405456E"/>
    <w:rsid w:val="54244390"/>
    <w:rsid w:val="54330A77"/>
    <w:rsid w:val="5449029B"/>
    <w:rsid w:val="548B440F"/>
    <w:rsid w:val="549332C4"/>
    <w:rsid w:val="54C17E31"/>
    <w:rsid w:val="55094722"/>
    <w:rsid w:val="551B1C37"/>
    <w:rsid w:val="552A1E7A"/>
    <w:rsid w:val="55473895"/>
    <w:rsid w:val="556A16CD"/>
    <w:rsid w:val="5595029C"/>
    <w:rsid w:val="559C6A55"/>
    <w:rsid w:val="55A57572"/>
    <w:rsid w:val="55AE4859"/>
    <w:rsid w:val="55BD4A9D"/>
    <w:rsid w:val="55E15CF9"/>
    <w:rsid w:val="56064695"/>
    <w:rsid w:val="560B3A5A"/>
    <w:rsid w:val="56127BE7"/>
    <w:rsid w:val="561D64E0"/>
    <w:rsid w:val="56206DD9"/>
    <w:rsid w:val="564130C1"/>
    <w:rsid w:val="564B20A8"/>
    <w:rsid w:val="56FA587C"/>
    <w:rsid w:val="572052E3"/>
    <w:rsid w:val="57266671"/>
    <w:rsid w:val="572823EA"/>
    <w:rsid w:val="573E7E5F"/>
    <w:rsid w:val="57412BBE"/>
    <w:rsid w:val="577829D2"/>
    <w:rsid w:val="57D011C3"/>
    <w:rsid w:val="57DF519E"/>
    <w:rsid w:val="5806097D"/>
    <w:rsid w:val="5813309A"/>
    <w:rsid w:val="5853793A"/>
    <w:rsid w:val="588418A2"/>
    <w:rsid w:val="58935F89"/>
    <w:rsid w:val="5898359F"/>
    <w:rsid w:val="58B73A25"/>
    <w:rsid w:val="58CA485E"/>
    <w:rsid w:val="58F852AD"/>
    <w:rsid w:val="59434E43"/>
    <w:rsid w:val="594F0101"/>
    <w:rsid w:val="59567CC1"/>
    <w:rsid w:val="59A541C5"/>
    <w:rsid w:val="59C11965"/>
    <w:rsid w:val="59EA7E2A"/>
    <w:rsid w:val="5A144EA7"/>
    <w:rsid w:val="5A221372"/>
    <w:rsid w:val="5A494B51"/>
    <w:rsid w:val="5A6E5E9E"/>
    <w:rsid w:val="5A9B74F7"/>
    <w:rsid w:val="5AA601F5"/>
    <w:rsid w:val="5AB1745C"/>
    <w:rsid w:val="5B70435F"/>
    <w:rsid w:val="5BAA161F"/>
    <w:rsid w:val="5BAC183B"/>
    <w:rsid w:val="5BD448EE"/>
    <w:rsid w:val="5BD82630"/>
    <w:rsid w:val="5BE82147"/>
    <w:rsid w:val="5C054DA6"/>
    <w:rsid w:val="5C2F5FC8"/>
    <w:rsid w:val="5C377F02"/>
    <w:rsid w:val="5C447CC6"/>
    <w:rsid w:val="5C4E46A0"/>
    <w:rsid w:val="5C7829E8"/>
    <w:rsid w:val="5CA40764"/>
    <w:rsid w:val="5CA97F07"/>
    <w:rsid w:val="5CB71935"/>
    <w:rsid w:val="5CC130C4"/>
    <w:rsid w:val="5CD643E1"/>
    <w:rsid w:val="5D2D69AC"/>
    <w:rsid w:val="5D380EAD"/>
    <w:rsid w:val="5D6B0C74"/>
    <w:rsid w:val="5D773C37"/>
    <w:rsid w:val="5DB46129"/>
    <w:rsid w:val="5DEC23C3"/>
    <w:rsid w:val="5E167440"/>
    <w:rsid w:val="5EA26F25"/>
    <w:rsid w:val="5EAC7366"/>
    <w:rsid w:val="5EB10F16"/>
    <w:rsid w:val="5EC97271"/>
    <w:rsid w:val="5F1601C8"/>
    <w:rsid w:val="5F1A6ABC"/>
    <w:rsid w:val="5F254362"/>
    <w:rsid w:val="5F441D8B"/>
    <w:rsid w:val="5F8544C2"/>
    <w:rsid w:val="5FA840C8"/>
    <w:rsid w:val="5FD21144"/>
    <w:rsid w:val="5FE104EC"/>
    <w:rsid w:val="5FEC48FC"/>
    <w:rsid w:val="5FED1462"/>
    <w:rsid w:val="60015C19"/>
    <w:rsid w:val="601E438A"/>
    <w:rsid w:val="602E775F"/>
    <w:rsid w:val="60AE7E03"/>
    <w:rsid w:val="60BD0047"/>
    <w:rsid w:val="60CC028A"/>
    <w:rsid w:val="60E37A69"/>
    <w:rsid w:val="611F660B"/>
    <w:rsid w:val="61306A6A"/>
    <w:rsid w:val="614F73DA"/>
    <w:rsid w:val="615663AC"/>
    <w:rsid w:val="61734BA9"/>
    <w:rsid w:val="61903065"/>
    <w:rsid w:val="61DC62AA"/>
    <w:rsid w:val="61F335F4"/>
    <w:rsid w:val="621A5025"/>
    <w:rsid w:val="6244304E"/>
    <w:rsid w:val="626B3097"/>
    <w:rsid w:val="628F5A13"/>
    <w:rsid w:val="62B11EB3"/>
    <w:rsid w:val="62C76F5B"/>
    <w:rsid w:val="63083729"/>
    <w:rsid w:val="63514A76"/>
    <w:rsid w:val="638906B4"/>
    <w:rsid w:val="63A814F6"/>
    <w:rsid w:val="63B677D0"/>
    <w:rsid w:val="63CD05A1"/>
    <w:rsid w:val="64216B3E"/>
    <w:rsid w:val="643F6D26"/>
    <w:rsid w:val="646B5490"/>
    <w:rsid w:val="64DC42B2"/>
    <w:rsid w:val="64F7097C"/>
    <w:rsid w:val="651915C4"/>
    <w:rsid w:val="651D5558"/>
    <w:rsid w:val="654B3857"/>
    <w:rsid w:val="655B398A"/>
    <w:rsid w:val="657D1B52"/>
    <w:rsid w:val="65962C14"/>
    <w:rsid w:val="65C459D3"/>
    <w:rsid w:val="662916B3"/>
    <w:rsid w:val="66293A88"/>
    <w:rsid w:val="663366B5"/>
    <w:rsid w:val="66361E09"/>
    <w:rsid w:val="66971EE5"/>
    <w:rsid w:val="66B23A7E"/>
    <w:rsid w:val="673426E5"/>
    <w:rsid w:val="6736645D"/>
    <w:rsid w:val="674C623C"/>
    <w:rsid w:val="6759333E"/>
    <w:rsid w:val="677F70B3"/>
    <w:rsid w:val="678C2521"/>
    <w:rsid w:val="67917B37"/>
    <w:rsid w:val="67E265E5"/>
    <w:rsid w:val="67E5113C"/>
    <w:rsid w:val="68354966"/>
    <w:rsid w:val="683C7AA3"/>
    <w:rsid w:val="68780C13"/>
    <w:rsid w:val="687E00BB"/>
    <w:rsid w:val="68A613C0"/>
    <w:rsid w:val="68BA4E6C"/>
    <w:rsid w:val="68D2008B"/>
    <w:rsid w:val="68EE5B8A"/>
    <w:rsid w:val="6903115B"/>
    <w:rsid w:val="69140A20"/>
    <w:rsid w:val="692C288F"/>
    <w:rsid w:val="696E0130"/>
    <w:rsid w:val="69894F6A"/>
    <w:rsid w:val="69AC6EAA"/>
    <w:rsid w:val="69BC4E1B"/>
    <w:rsid w:val="69F20600"/>
    <w:rsid w:val="6A0A0C04"/>
    <w:rsid w:val="6A2E3D63"/>
    <w:rsid w:val="6A3C1B21"/>
    <w:rsid w:val="6A5A06B4"/>
    <w:rsid w:val="6A902328"/>
    <w:rsid w:val="6AD77F57"/>
    <w:rsid w:val="6AE72F0F"/>
    <w:rsid w:val="6AFC176B"/>
    <w:rsid w:val="6B1B7E43"/>
    <w:rsid w:val="6B3158B9"/>
    <w:rsid w:val="6B361121"/>
    <w:rsid w:val="6B580199"/>
    <w:rsid w:val="6B8754D9"/>
    <w:rsid w:val="6BAC13E3"/>
    <w:rsid w:val="6BCC3834"/>
    <w:rsid w:val="6C1020AE"/>
    <w:rsid w:val="6C2E05ED"/>
    <w:rsid w:val="6C5D448C"/>
    <w:rsid w:val="6CC973B3"/>
    <w:rsid w:val="6CCA7D73"/>
    <w:rsid w:val="6D2819AF"/>
    <w:rsid w:val="6D3730FC"/>
    <w:rsid w:val="6D575A7F"/>
    <w:rsid w:val="6D8B07C8"/>
    <w:rsid w:val="6D8C36B9"/>
    <w:rsid w:val="6DA5433C"/>
    <w:rsid w:val="6DCD73EF"/>
    <w:rsid w:val="6DCF760B"/>
    <w:rsid w:val="6DD469CF"/>
    <w:rsid w:val="6DDD5884"/>
    <w:rsid w:val="6E4A0A40"/>
    <w:rsid w:val="6E4A1AF2"/>
    <w:rsid w:val="6EC32CCC"/>
    <w:rsid w:val="6EC34C80"/>
    <w:rsid w:val="6EC802E2"/>
    <w:rsid w:val="6F0926A9"/>
    <w:rsid w:val="6F2401A6"/>
    <w:rsid w:val="6F241291"/>
    <w:rsid w:val="6FEE06D0"/>
    <w:rsid w:val="6FFE7001"/>
    <w:rsid w:val="703419A7"/>
    <w:rsid w:val="705D4A5A"/>
    <w:rsid w:val="7060454A"/>
    <w:rsid w:val="7064228D"/>
    <w:rsid w:val="707B75D6"/>
    <w:rsid w:val="7161057A"/>
    <w:rsid w:val="716B16A9"/>
    <w:rsid w:val="718801FD"/>
    <w:rsid w:val="71A212BE"/>
    <w:rsid w:val="71BA7C8A"/>
    <w:rsid w:val="71BE777B"/>
    <w:rsid w:val="71C8684B"/>
    <w:rsid w:val="7203671E"/>
    <w:rsid w:val="722B6AA8"/>
    <w:rsid w:val="723B3782"/>
    <w:rsid w:val="724E6F27"/>
    <w:rsid w:val="724F4877"/>
    <w:rsid w:val="725C373A"/>
    <w:rsid w:val="72874010"/>
    <w:rsid w:val="729036F4"/>
    <w:rsid w:val="72942FAE"/>
    <w:rsid w:val="729F135A"/>
    <w:rsid w:val="72AE3C93"/>
    <w:rsid w:val="72B14244"/>
    <w:rsid w:val="72D54D7C"/>
    <w:rsid w:val="73076EFF"/>
    <w:rsid w:val="735903E7"/>
    <w:rsid w:val="735E7467"/>
    <w:rsid w:val="73927DF8"/>
    <w:rsid w:val="739764D5"/>
    <w:rsid w:val="73DE4104"/>
    <w:rsid w:val="746565D3"/>
    <w:rsid w:val="74784559"/>
    <w:rsid w:val="74856C75"/>
    <w:rsid w:val="74900070"/>
    <w:rsid w:val="74AA048A"/>
    <w:rsid w:val="74AB66DC"/>
    <w:rsid w:val="74B6714E"/>
    <w:rsid w:val="74BA06CD"/>
    <w:rsid w:val="74D35603"/>
    <w:rsid w:val="74DA1E9B"/>
    <w:rsid w:val="752E2E69"/>
    <w:rsid w:val="75447203"/>
    <w:rsid w:val="759C7DD3"/>
    <w:rsid w:val="75C537CD"/>
    <w:rsid w:val="75D752AF"/>
    <w:rsid w:val="75F74CA2"/>
    <w:rsid w:val="76926517"/>
    <w:rsid w:val="76C03F95"/>
    <w:rsid w:val="76D33CC8"/>
    <w:rsid w:val="76E47C83"/>
    <w:rsid w:val="770E6AAE"/>
    <w:rsid w:val="77165DBC"/>
    <w:rsid w:val="77560455"/>
    <w:rsid w:val="777B6C43"/>
    <w:rsid w:val="77F43EF6"/>
    <w:rsid w:val="78051B9A"/>
    <w:rsid w:val="780F6F82"/>
    <w:rsid w:val="781438D5"/>
    <w:rsid w:val="781A1483"/>
    <w:rsid w:val="782A7918"/>
    <w:rsid w:val="7860158C"/>
    <w:rsid w:val="787769B3"/>
    <w:rsid w:val="78AC18C4"/>
    <w:rsid w:val="79060273"/>
    <w:rsid w:val="791C3CD2"/>
    <w:rsid w:val="792C3B64"/>
    <w:rsid w:val="79367F2D"/>
    <w:rsid w:val="79701CA2"/>
    <w:rsid w:val="797846B3"/>
    <w:rsid w:val="79C43D9C"/>
    <w:rsid w:val="79CE3B9D"/>
    <w:rsid w:val="79E92292"/>
    <w:rsid w:val="79F77CCE"/>
    <w:rsid w:val="7A4822D7"/>
    <w:rsid w:val="7A902394"/>
    <w:rsid w:val="7A9814B1"/>
    <w:rsid w:val="7ADD3367"/>
    <w:rsid w:val="7B072192"/>
    <w:rsid w:val="7B334D35"/>
    <w:rsid w:val="7B5A3837"/>
    <w:rsid w:val="7B62386D"/>
    <w:rsid w:val="7B7B63D6"/>
    <w:rsid w:val="7B8657AD"/>
    <w:rsid w:val="7B9B0B2D"/>
    <w:rsid w:val="7BAE6AB2"/>
    <w:rsid w:val="7BE06367"/>
    <w:rsid w:val="7C117AE8"/>
    <w:rsid w:val="7C30603F"/>
    <w:rsid w:val="7C4D5D43"/>
    <w:rsid w:val="7C4E5B9F"/>
    <w:rsid w:val="7C87171E"/>
    <w:rsid w:val="7CBC42CC"/>
    <w:rsid w:val="7D31799A"/>
    <w:rsid w:val="7D5611AF"/>
    <w:rsid w:val="7D592A4D"/>
    <w:rsid w:val="7D677FE6"/>
    <w:rsid w:val="7D7125ED"/>
    <w:rsid w:val="7D731D61"/>
    <w:rsid w:val="7D850B41"/>
    <w:rsid w:val="7DD52A34"/>
    <w:rsid w:val="7DDF73F6"/>
    <w:rsid w:val="7E066731"/>
    <w:rsid w:val="7E492AC2"/>
    <w:rsid w:val="7E5E656D"/>
    <w:rsid w:val="7EEA6053"/>
    <w:rsid w:val="7EF1692E"/>
    <w:rsid w:val="7F0B7D77"/>
    <w:rsid w:val="7F236FEB"/>
    <w:rsid w:val="7F370B6C"/>
    <w:rsid w:val="7F73429A"/>
    <w:rsid w:val="7F7E77D3"/>
    <w:rsid w:val="7F900F39"/>
    <w:rsid w:val="7F995383"/>
    <w:rsid w:val="7FA06121"/>
    <w:rsid w:val="7FF81D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autoRedefine/>
    <w:qFormat/>
    <w:uiPriority w:val="0"/>
    <w:pPr>
      <w:keepNext/>
      <w:tabs>
        <w:tab w:val="left" w:pos="284"/>
      </w:tabs>
      <w:spacing w:line="360" w:lineRule="auto"/>
      <w:jc w:val="center"/>
      <w:outlineLvl w:val="0"/>
    </w:pPr>
    <w:rPr>
      <w:rFonts w:ascii="Calibri" w:hAnsi="Calibri" w:eastAsia="微软雅黑"/>
      <w:color w:val="000000"/>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numPr>
        <w:ilvl w:val="0"/>
        <w:numId w:val="1"/>
      </w:numPr>
      <w:spacing w:before="240" w:after="60"/>
      <w:jc w:val="center"/>
      <w:outlineLvl w:val="0"/>
    </w:pPr>
    <w:rPr>
      <w:rFonts w:ascii="Arial" w:hAnsi="Arial"/>
      <w:b/>
      <w:bCs/>
      <w:sz w:val="32"/>
      <w:szCs w:val="32"/>
    </w:rPr>
  </w:style>
  <w:style w:type="paragraph" w:styleId="4">
    <w:name w:val="table of authorities"/>
    <w:basedOn w:val="1"/>
    <w:next w:val="1"/>
    <w:qFormat/>
    <w:uiPriority w:val="0"/>
    <w:pPr>
      <w:ind w:left="420" w:leftChars="200"/>
    </w:pPr>
  </w:style>
  <w:style w:type="paragraph" w:styleId="5">
    <w:name w:val="Normal Indent"/>
    <w:basedOn w:val="1"/>
    <w:qFormat/>
    <w:uiPriority w:val="0"/>
    <w:pPr>
      <w:adjustRightInd w:val="0"/>
      <w:ind w:firstLine="420"/>
    </w:pPr>
    <w:rPr>
      <w:rFonts w:ascii="宋体"/>
      <w:sz w:val="24"/>
      <w:szCs w:val="20"/>
    </w:rPr>
  </w:style>
  <w:style w:type="paragraph" w:styleId="6">
    <w:name w:val="index 5"/>
    <w:basedOn w:val="1"/>
    <w:next w:val="1"/>
    <w:semiHidden/>
    <w:qFormat/>
    <w:uiPriority w:val="0"/>
    <w:pPr>
      <w:spacing w:line="480" w:lineRule="exact"/>
      <w:ind w:left="800" w:leftChars="800" w:firstLine="200" w:firstLineChars="200"/>
      <w:jc w:val="left"/>
    </w:pPr>
    <w:rPr>
      <w:color w:val="7030A0"/>
      <w:sz w:val="24"/>
    </w:rPr>
  </w:style>
  <w:style w:type="paragraph" w:styleId="7">
    <w:name w:val="index 6"/>
    <w:basedOn w:val="1"/>
    <w:next w:val="1"/>
    <w:qFormat/>
    <w:uiPriority w:val="99"/>
    <w:pPr>
      <w:ind w:left="2100"/>
    </w:pPr>
  </w:style>
  <w:style w:type="paragraph" w:styleId="8">
    <w:name w:val="Body Text"/>
    <w:basedOn w:val="1"/>
    <w:semiHidden/>
    <w:qFormat/>
    <w:uiPriority w:val="0"/>
    <w:rPr>
      <w:rFonts w:ascii="宋体" w:hAnsi="宋体" w:eastAsia="宋体" w:cs="宋体"/>
      <w:sz w:val="31"/>
      <w:szCs w:val="31"/>
      <w:lang w:val="en-US" w:eastAsia="en-US" w:bidi="ar-SA"/>
    </w:r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footnote text"/>
    <w:basedOn w:val="1"/>
    <w:next w:val="8"/>
    <w:qFormat/>
    <w:uiPriority w:val="0"/>
    <w:pPr>
      <w:adjustRightInd w:val="0"/>
      <w:snapToGrid w:val="0"/>
      <w:spacing w:line="312" w:lineRule="atLeast"/>
      <w:jc w:val="left"/>
      <w:textAlignment w:val="baseline"/>
    </w:pPr>
    <w:rPr>
      <w:rFonts w:eastAsia="仿宋"/>
      <w:kern w:val="0"/>
      <w:sz w:val="18"/>
      <w:szCs w:val="18"/>
    </w:rPr>
  </w:style>
  <w:style w:type="paragraph" w:styleId="14">
    <w:name w:val="Body Text First Indent 2"/>
    <w:basedOn w:val="9"/>
    <w:next w:val="5"/>
    <w:autoRedefine/>
    <w:qFormat/>
    <w:uiPriority w:val="0"/>
    <w:pPr>
      <w:ind w:left="0" w:leftChars="0" w:firstLine="420" w:firstLineChars="200"/>
    </w:pPr>
    <w:rPr>
      <w:rFonts w:ascii="Calibri" w:hAnsi="Calibri" w:eastAsia="宋体"/>
      <w:kern w:val="2"/>
      <w:szCs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basedOn w:val="3"/>
    <w:next w:val="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段"/>
    <w:next w:val="1"/>
    <w:autoRedefine/>
    <w:qFormat/>
    <w:uiPriority w:val="1"/>
    <w:pPr>
      <w:spacing w:line="360" w:lineRule="auto"/>
      <w:ind w:firstLine="200"/>
      <w:jc w:val="both"/>
    </w:pPr>
    <w:rPr>
      <w:rFonts w:ascii="宋体" w:hAnsi="宋体" w:eastAsia="宋体" w:cs="Times New Roman"/>
      <w:color w:val="000000"/>
      <w:sz w:val="24"/>
      <w:szCs w:val="22"/>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4"/>
      <w:szCs w:val="24"/>
      <w:lang w:val="en-US" w:eastAsia="en-US" w:bidi="ar-SA"/>
    </w:rPr>
  </w:style>
  <w:style w:type="character" w:customStyle="1" w:styleId="22">
    <w:name w:val="font01"/>
    <w:basedOn w:val="17"/>
    <w:qFormat/>
    <w:uiPriority w:val="0"/>
    <w:rPr>
      <w:rFonts w:ascii="宋体" w:hAnsi="宋体" w:eastAsia="宋体" w:cs="宋体"/>
      <w:b/>
      <w:bCs/>
      <w:color w:val="000000"/>
      <w:sz w:val="20"/>
      <w:szCs w:val="20"/>
      <w:u w:val="none"/>
    </w:rPr>
  </w:style>
  <w:style w:type="character" w:customStyle="1" w:styleId="23">
    <w:name w:val="font21"/>
    <w:basedOn w:val="17"/>
    <w:autoRedefine/>
    <w:qFormat/>
    <w:uiPriority w:val="0"/>
    <w:rPr>
      <w:rFonts w:ascii="宋体" w:hAnsi="宋体" w:eastAsia="宋体" w:cs="宋体"/>
      <w:color w:val="000000"/>
      <w:sz w:val="20"/>
      <w:szCs w:val="20"/>
      <w:u w:val="none"/>
    </w:rPr>
  </w:style>
  <w:style w:type="character" w:customStyle="1" w:styleId="24">
    <w:name w:val="font31"/>
    <w:basedOn w:val="17"/>
    <w:autoRedefine/>
    <w:qFormat/>
    <w:uiPriority w:val="0"/>
    <w:rPr>
      <w:rFonts w:ascii="宋体" w:hAnsi="宋体" w:eastAsia="宋体" w:cs="宋体"/>
      <w:color w:val="4A0019"/>
      <w:sz w:val="20"/>
      <w:szCs w:val="20"/>
      <w:u w:val="none"/>
    </w:rPr>
  </w:style>
  <w:style w:type="character" w:customStyle="1" w:styleId="25">
    <w:name w:val="font51"/>
    <w:basedOn w:val="17"/>
    <w:autoRedefine/>
    <w:qFormat/>
    <w:uiPriority w:val="0"/>
    <w:rPr>
      <w:rFonts w:ascii="宋体" w:hAnsi="宋体" w:eastAsia="宋体" w:cs="宋体"/>
      <w:color w:val="683400"/>
      <w:sz w:val="20"/>
      <w:szCs w:val="20"/>
      <w:u w:val="none"/>
    </w:rPr>
  </w:style>
  <w:style w:type="character" w:customStyle="1" w:styleId="26">
    <w:name w:val="font61"/>
    <w:basedOn w:val="17"/>
    <w:qFormat/>
    <w:uiPriority w:val="0"/>
    <w:rPr>
      <w:rFonts w:ascii="宋体" w:hAnsi="宋体" w:eastAsia="宋体" w:cs="宋体"/>
      <w:color w:val="5E1F00"/>
      <w:sz w:val="20"/>
      <w:szCs w:val="20"/>
      <w:u w:val="none"/>
    </w:rPr>
  </w:style>
  <w:style w:type="character" w:customStyle="1" w:styleId="27">
    <w:name w:val="font41"/>
    <w:basedOn w:val="17"/>
    <w:qFormat/>
    <w:uiPriority w:val="0"/>
    <w:rPr>
      <w:rFonts w:ascii="宋体" w:hAnsi="宋体" w:eastAsia="宋体" w:cs="宋体"/>
      <w:color w:val="D74F00"/>
      <w:sz w:val="20"/>
      <w:szCs w:val="20"/>
      <w:u w:val="none"/>
    </w:rPr>
  </w:style>
  <w:style w:type="character" w:customStyle="1" w:styleId="28">
    <w:name w:val="font81"/>
    <w:basedOn w:val="17"/>
    <w:qFormat/>
    <w:uiPriority w:val="0"/>
    <w:rPr>
      <w:rFonts w:ascii="宋体" w:hAnsi="宋体" w:eastAsia="宋体" w:cs="宋体"/>
      <w:color w:val="001463"/>
      <w:sz w:val="20"/>
      <w:szCs w:val="20"/>
      <w:u w:val="none"/>
    </w:rPr>
  </w:style>
  <w:style w:type="character" w:customStyle="1" w:styleId="29">
    <w:name w:val="font91"/>
    <w:basedOn w:val="17"/>
    <w:autoRedefine/>
    <w:qFormat/>
    <w:uiPriority w:val="0"/>
    <w:rPr>
      <w:rFonts w:ascii="宋体" w:hAnsi="宋体" w:eastAsia="宋体" w:cs="宋体"/>
      <w:color w:val="00117D"/>
      <w:sz w:val="20"/>
      <w:szCs w:val="20"/>
      <w:u w:val="none"/>
    </w:rPr>
  </w:style>
  <w:style w:type="character" w:customStyle="1" w:styleId="30">
    <w:name w:val="font112"/>
    <w:basedOn w:val="17"/>
    <w:autoRedefine/>
    <w:qFormat/>
    <w:uiPriority w:val="0"/>
    <w:rPr>
      <w:rFonts w:ascii="宋体" w:hAnsi="宋体" w:eastAsia="宋体" w:cs="宋体"/>
      <w:color w:val="003A91"/>
      <w:sz w:val="20"/>
      <w:szCs w:val="20"/>
      <w:u w:val="none"/>
    </w:rPr>
  </w:style>
  <w:style w:type="character" w:customStyle="1" w:styleId="31">
    <w:name w:val="font121"/>
    <w:basedOn w:val="17"/>
    <w:qFormat/>
    <w:uiPriority w:val="0"/>
    <w:rPr>
      <w:rFonts w:ascii="宋体" w:hAnsi="宋体" w:eastAsia="宋体" w:cs="宋体"/>
      <w:color w:val="000A62"/>
      <w:sz w:val="20"/>
      <w:szCs w:val="20"/>
      <w:u w:val="none"/>
    </w:rPr>
  </w:style>
  <w:style w:type="character" w:customStyle="1" w:styleId="32">
    <w:name w:val="font131"/>
    <w:basedOn w:val="17"/>
    <w:autoRedefine/>
    <w:qFormat/>
    <w:uiPriority w:val="0"/>
    <w:rPr>
      <w:rFonts w:ascii="宋体" w:hAnsi="宋体" w:eastAsia="宋体" w:cs="宋体"/>
      <w:color w:val="320019"/>
      <w:sz w:val="20"/>
      <w:szCs w:val="20"/>
      <w:u w:val="none"/>
    </w:rPr>
  </w:style>
  <w:style w:type="character" w:customStyle="1" w:styleId="33">
    <w:name w:val="font71"/>
    <w:basedOn w:val="17"/>
    <w:autoRedefine/>
    <w:qFormat/>
    <w:uiPriority w:val="0"/>
    <w:rPr>
      <w:rFonts w:ascii="宋体" w:hAnsi="宋体" w:eastAsia="宋体" w:cs="宋体"/>
      <w:color w:val="001643"/>
      <w:sz w:val="20"/>
      <w:szCs w:val="20"/>
      <w:u w:val="none"/>
    </w:rPr>
  </w:style>
  <w:style w:type="character" w:customStyle="1" w:styleId="34">
    <w:name w:val="font141"/>
    <w:basedOn w:val="17"/>
    <w:autoRedefine/>
    <w:qFormat/>
    <w:uiPriority w:val="0"/>
    <w:rPr>
      <w:rFonts w:ascii="宋体" w:hAnsi="宋体" w:eastAsia="宋体" w:cs="宋体"/>
      <w:color w:val="00035F"/>
      <w:sz w:val="20"/>
      <w:szCs w:val="20"/>
      <w:u w:val="none"/>
    </w:rPr>
  </w:style>
  <w:style w:type="character" w:customStyle="1" w:styleId="35">
    <w:name w:val="font151"/>
    <w:basedOn w:val="17"/>
    <w:autoRedefine/>
    <w:qFormat/>
    <w:uiPriority w:val="0"/>
    <w:rPr>
      <w:rFonts w:ascii="宋体" w:hAnsi="宋体" w:eastAsia="宋体" w:cs="宋体"/>
      <w:color w:val="3A0027"/>
      <w:sz w:val="20"/>
      <w:szCs w:val="20"/>
      <w:u w:val="none"/>
    </w:rPr>
  </w:style>
  <w:style w:type="character" w:customStyle="1" w:styleId="36">
    <w:name w:val="font101"/>
    <w:basedOn w:val="17"/>
    <w:qFormat/>
    <w:uiPriority w:val="0"/>
    <w:rPr>
      <w:rFonts w:ascii="宋体" w:hAnsi="宋体" w:eastAsia="宋体" w:cs="宋体"/>
      <w:color w:val="530024"/>
      <w:sz w:val="20"/>
      <w:szCs w:val="20"/>
      <w:u w:val="none"/>
    </w:rPr>
  </w:style>
  <w:style w:type="character" w:customStyle="1" w:styleId="37">
    <w:name w:val="font161"/>
    <w:basedOn w:val="17"/>
    <w:qFormat/>
    <w:uiPriority w:val="0"/>
    <w:rPr>
      <w:rFonts w:ascii="宋体" w:hAnsi="宋体" w:eastAsia="宋体" w:cs="宋体"/>
      <w:color w:val="0B0054"/>
      <w:sz w:val="20"/>
      <w:szCs w:val="20"/>
      <w:u w:val="none"/>
    </w:rPr>
  </w:style>
  <w:style w:type="character" w:customStyle="1" w:styleId="38">
    <w:name w:val="font171"/>
    <w:basedOn w:val="17"/>
    <w:autoRedefine/>
    <w:qFormat/>
    <w:uiPriority w:val="0"/>
    <w:rPr>
      <w:rFonts w:ascii="宋体" w:hAnsi="宋体" w:eastAsia="宋体" w:cs="宋体"/>
      <w:color w:val="000B50"/>
      <w:sz w:val="20"/>
      <w:szCs w:val="20"/>
      <w:u w:val="none"/>
    </w:rPr>
  </w:style>
  <w:style w:type="character" w:customStyle="1" w:styleId="39">
    <w:name w:val="font191"/>
    <w:basedOn w:val="17"/>
    <w:autoRedefine/>
    <w:qFormat/>
    <w:uiPriority w:val="0"/>
    <w:rPr>
      <w:rFonts w:ascii="宋体" w:hAnsi="宋体" w:eastAsia="宋体" w:cs="宋体"/>
      <w:color w:val="350013"/>
      <w:sz w:val="20"/>
      <w:szCs w:val="20"/>
      <w:u w:val="none"/>
    </w:rPr>
  </w:style>
  <w:style w:type="character" w:customStyle="1" w:styleId="40">
    <w:name w:val="font181"/>
    <w:basedOn w:val="17"/>
    <w:autoRedefine/>
    <w:qFormat/>
    <w:uiPriority w:val="0"/>
    <w:rPr>
      <w:rFonts w:ascii="宋体" w:hAnsi="宋体" w:eastAsia="宋体" w:cs="宋体"/>
      <w:color w:val="000046"/>
      <w:sz w:val="20"/>
      <w:szCs w:val="20"/>
      <w:u w:val="none"/>
    </w:rPr>
  </w:style>
  <w:style w:type="character" w:customStyle="1" w:styleId="41">
    <w:name w:val="font201"/>
    <w:basedOn w:val="17"/>
    <w:qFormat/>
    <w:uiPriority w:val="0"/>
    <w:rPr>
      <w:rFonts w:ascii="宋体" w:hAnsi="宋体" w:eastAsia="宋体" w:cs="宋体"/>
      <w:color w:val="00065D"/>
      <w:sz w:val="20"/>
      <w:szCs w:val="20"/>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46">
    <w:name w:val="Plain Text1"/>
    <w:basedOn w:val="1"/>
    <w:qFormat/>
    <w:uiPriority w:val="99"/>
    <w:rPr>
      <w:rFonts w:hAnsi="Courier New" w:cs="Courier New"/>
      <w:szCs w:val="21"/>
    </w:rPr>
  </w:style>
  <w:style w:type="paragraph" w:customStyle="1" w:styleId="47">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48">
    <w:name w:val="索引 11"/>
    <w:basedOn w:val="1"/>
    <w:next w:val="1"/>
    <w:autoRedefine/>
    <w:qFormat/>
    <w:uiPriority w:val="0"/>
    <w:pPr>
      <w:spacing w:line="360" w:lineRule="auto"/>
    </w:pPr>
    <w:rPr>
      <w:rFonts w:ascii="仿宋_GB2312" w:hAnsi="Calibri" w:eastAsia="仿宋_GB2312" w:cs="Times New Roman"/>
      <w:sz w:val="24"/>
      <w:szCs w:val="20"/>
    </w:rPr>
  </w:style>
  <w:style w:type="paragraph" w:customStyle="1" w:styleId="49">
    <w:name w:val="纯文本1"/>
    <w:basedOn w:val="1"/>
    <w:autoRedefine/>
    <w:qFormat/>
    <w:uiPriority w:val="0"/>
    <w:rPr>
      <w:rFonts w:ascii="宋体" w:hAnsi="Courier New" w:eastAsia="宋体" w:cs="Times New Roman"/>
      <w:szCs w:val="22"/>
    </w:rPr>
  </w:style>
  <w:style w:type="paragraph" w:customStyle="1" w:styleId="50">
    <w:name w:val="WPS Plain"/>
    <w:autoRedefine/>
    <w:qFormat/>
    <w:uiPriority w:val="99"/>
    <w:rPr>
      <w:rFonts w:ascii="Times New Roman" w:hAnsi="Times New Roman" w:eastAsia="宋体" w:cs="Times New Roman"/>
      <w:lang w:val="en-US" w:eastAsia="zh-CN" w:bidi="ar-SA"/>
    </w:rPr>
  </w:style>
  <w:style w:type="paragraph" w:customStyle="1" w:styleId="51">
    <w:name w:val="Heading3"/>
    <w:basedOn w:val="1"/>
    <w:next w:val="1"/>
    <w:qFormat/>
    <w:uiPriority w:val="0"/>
    <w:pPr>
      <w:spacing w:beforeAutospacing="1" w:afterAutospacing="1"/>
      <w:jc w:val="both"/>
      <w:textAlignment w:val="baseline"/>
    </w:pPr>
    <w:rPr>
      <w:rFonts w:ascii="宋体" w:hAns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27895</Words>
  <Characters>29785</Characters>
  <TotalTime>0</TotalTime>
  <ScaleCrop>false</ScaleCrop>
  <LinksUpToDate>false</LinksUpToDate>
  <CharactersWithSpaces>32085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cp:lastPrinted>2024-04-16T09:31:00Z</cp:lastPrinted>
  <dcterms:modified xsi:type="dcterms:W3CDTF">2026-04-10T07:21:51Z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2052-12.1.0.25225</vt:lpwstr>
  </property>
  <property fmtid="{D5CDD505-2E9C-101B-9397-08002B2CF9AE}" pid="5" name="ICV">
    <vt:lpwstr>C6F8DCFAD52449618332E1DD46A7209F_13</vt:lpwstr>
  </property>
  <property fmtid="{D5CDD505-2E9C-101B-9397-08002B2CF9AE}" pid="6" name="KSOTemplateDocerSaveRecord">
    <vt:lpwstr>eyJoZGlkIjoiNmI5ZTk2OTRiOTE0MGI3NjhkY2QwMTZiMGY2OGZiNGYiLCJ1c2VySWQiOiIxMDA2OTIyNDE0In0=</vt:lpwstr>
  </property>
</Properties>
</file>