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D793C">
      <w:pPr>
        <w:pStyle w:val="45"/>
        <w:numPr>
          <w:ilvl w:val="0"/>
          <w:numId w:val="0"/>
        </w:numPr>
        <w:jc w:val="both"/>
        <w:outlineLvl w:val="9"/>
      </w:pPr>
    </w:p>
    <w:p w14:paraId="187586D1">
      <w:pPr>
        <w:pStyle w:val="44"/>
        <w:ind w:firstLine="480"/>
      </w:pPr>
    </w:p>
    <w:p w14:paraId="64FB0A40">
      <w:pPr>
        <w:pStyle w:val="44"/>
        <w:ind w:firstLine="480"/>
      </w:pPr>
    </w:p>
    <w:p w14:paraId="0E433522">
      <w:pPr>
        <w:pStyle w:val="44"/>
        <w:ind w:firstLine="0" w:firstLineChars="0"/>
      </w:pPr>
    </w:p>
    <w:p w14:paraId="5D02BDA4">
      <w:pPr>
        <w:pStyle w:val="44"/>
        <w:ind w:firstLine="0" w:firstLineChars="0"/>
        <w:jc w:val="center"/>
        <w:rPr>
          <w:sz w:val="52"/>
          <w:szCs w:val="52"/>
          <w:lang w:eastAsia="zh-CN"/>
        </w:rPr>
      </w:pPr>
      <w:r>
        <w:rPr>
          <w:rFonts w:hint="eastAsia"/>
          <w:sz w:val="52"/>
          <w:szCs w:val="52"/>
          <w:lang w:eastAsia="zh-CN"/>
        </w:rPr>
        <w:t>浙江公路技师学院</w:t>
      </w:r>
    </w:p>
    <w:p w14:paraId="548549FC">
      <w:pPr>
        <w:pStyle w:val="44"/>
        <w:ind w:firstLine="0" w:firstLineChars="0"/>
        <w:jc w:val="center"/>
        <w:rPr>
          <w:sz w:val="52"/>
          <w:szCs w:val="52"/>
          <w:lang w:eastAsia="zh-CN"/>
        </w:rPr>
      </w:pPr>
      <w:r>
        <w:rPr>
          <w:rFonts w:hint="eastAsia" w:cs="Arial"/>
          <w:color w:val="000000" w:themeColor="text1"/>
          <w:kern w:val="0"/>
          <w:sz w:val="52"/>
          <w:szCs w:val="52"/>
          <w:lang w:eastAsia="zh-CN"/>
          <w14:textFill>
            <w14:solidFill>
              <w14:schemeClr w14:val="tx1"/>
            </w14:solidFill>
          </w14:textFill>
        </w:rPr>
        <w:t>新能源整车实训室设备购置</w:t>
      </w:r>
      <w:r>
        <w:rPr>
          <w:rFonts w:hint="eastAsia" w:cs="Arial"/>
          <w:kern w:val="0"/>
          <w:sz w:val="52"/>
          <w:szCs w:val="52"/>
        </w:rPr>
        <w:t>项目</w:t>
      </w:r>
    </w:p>
    <w:p w14:paraId="094D83D3">
      <w:pPr>
        <w:pStyle w:val="44"/>
        <w:ind w:firstLine="0" w:firstLineChars="0"/>
        <w:jc w:val="center"/>
        <w:rPr>
          <w:sz w:val="84"/>
          <w:szCs w:val="84"/>
          <w:lang w:eastAsia="zh-CN"/>
        </w:rPr>
      </w:pPr>
    </w:p>
    <w:p w14:paraId="69D20543">
      <w:pPr>
        <w:pStyle w:val="44"/>
        <w:ind w:firstLine="0" w:firstLineChars="0"/>
        <w:jc w:val="center"/>
        <w:rPr>
          <w:sz w:val="84"/>
          <w:szCs w:val="84"/>
        </w:rPr>
      </w:pPr>
      <w:r>
        <w:rPr>
          <w:rFonts w:hint="eastAsia"/>
          <w:sz w:val="84"/>
          <w:szCs w:val="84"/>
          <w:lang w:eastAsia="zh-CN"/>
        </w:rPr>
        <w:t>公开招标采购文件</w:t>
      </w:r>
    </w:p>
    <w:p w14:paraId="5E8E4101">
      <w:pPr>
        <w:pStyle w:val="44"/>
        <w:ind w:firstLine="0" w:firstLineChars="0"/>
        <w:rPr>
          <w:lang w:eastAsia="zh-CN"/>
        </w:rPr>
      </w:pPr>
    </w:p>
    <w:p w14:paraId="7B6D5EC4">
      <w:pPr>
        <w:pStyle w:val="44"/>
        <w:ind w:firstLine="0" w:firstLineChars="0"/>
        <w:jc w:val="center"/>
        <w:rPr>
          <w:sz w:val="52"/>
          <w:szCs w:val="52"/>
          <w:lang w:eastAsia="zh-CN"/>
        </w:rPr>
      </w:pPr>
      <w:r>
        <w:rPr>
          <w:rFonts w:hint="eastAsia"/>
          <w:sz w:val="52"/>
          <w:szCs w:val="52"/>
          <w:lang w:eastAsia="zh-CN"/>
        </w:rPr>
        <w:t>【电子交易】</w:t>
      </w:r>
    </w:p>
    <w:p w14:paraId="6854FAA5">
      <w:pPr>
        <w:pStyle w:val="44"/>
        <w:ind w:firstLine="480"/>
      </w:pPr>
    </w:p>
    <w:p w14:paraId="4207AA4C">
      <w:pPr>
        <w:pStyle w:val="44"/>
        <w:ind w:firstLine="0" w:firstLineChars="0"/>
        <w:rPr>
          <w:lang w:eastAsia="zh-CN"/>
        </w:rPr>
      </w:pPr>
    </w:p>
    <w:p w14:paraId="4A86F879">
      <w:pPr>
        <w:pStyle w:val="44"/>
        <w:ind w:firstLine="0" w:firstLineChars="0"/>
        <w:rPr>
          <w:lang w:eastAsia="zh-CN"/>
        </w:rPr>
      </w:pPr>
    </w:p>
    <w:p w14:paraId="05EEDCC9">
      <w:pPr>
        <w:pStyle w:val="44"/>
        <w:ind w:firstLine="0" w:firstLineChars="0"/>
        <w:rPr>
          <w:lang w:eastAsia="zh-CN"/>
        </w:rPr>
      </w:pPr>
    </w:p>
    <w:p w14:paraId="03C237ED">
      <w:pPr>
        <w:pStyle w:val="44"/>
        <w:ind w:firstLine="0" w:firstLineChars="0"/>
        <w:rPr>
          <w:lang w:eastAsia="zh-CN"/>
        </w:rPr>
      </w:pPr>
    </w:p>
    <w:p w14:paraId="5DC02861">
      <w:pPr>
        <w:pStyle w:val="44"/>
        <w:ind w:firstLine="0" w:firstLineChars="0"/>
        <w:rPr>
          <w:color w:val="auto"/>
          <w:lang w:eastAsia="zh-CN"/>
        </w:rPr>
      </w:pPr>
    </w:p>
    <w:tbl>
      <w:tblPr>
        <w:tblStyle w:val="28"/>
        <w:tblW w:w="5000" w:type="pct"/>
        <w:jc w:val="center"/>
        <w:tblLayout w:type="autofit"/>
        <w:tblCellMar>
          <w:top w:w="0" w:type="dxa"/>
          <w:left w:w="108" w:type="dxa"/>
          <w:bottom w:w="0" w:type="dxa"/>
          <w:right w:w="108" w:type="dxa"/>
        </w:tblCellMar>
      </w:tblPr>
      <w:tblGrid>
        <w:gridCol w:w="1952"/>
        <w:gridCol w:w="6570"/>
      </w:tblGrid>
      <w:tr w14:paraId="747B24DA">
        <w:tblPrEx>
          <w:tblCellMar>
            <w:top w:w="0" w:type="dxa"/>
            <w:left w:w="108" w:type="dxa"/>
            <w:bottom w:w="0" w:type="dxa"/>
            <w:right w:w="108" w:type="dxa"/>
          </w:tblCellMar>
        </w:tblPrEx>
        <w:trPr>
          <w:trHeight w:val="680" w:hRule="atLeast"/>
          <w:jc w:val="center"/>
        </w:trPr>
        <w:tc>
          <w:tcPr>
            <w:tcW w:w="1145" w:type="pct"/>
            <w:tcBorders>
              <w:top w:val="nil"/>
              <w:left w:val="nil"/>
              <w:bottom w:val="nil"/>
              <w:right w:val="nil"/>
            </w:tcBorders>
            <w:vAlign w:val="center"/>
          </w:tcPr>
          <w:p w14:paraId="09A236C2">
            <w:pPr>
              <w:pStyle w:val="44"/>
              <w:ind w:firstLine="0" w:firstLineChars="0"/>
              <w:rPr>
                <w:color w:val="auto"/>
                <w:sz w:val="32"/>
                <w:szCs w:val="32"/>
              </w:rPr>
            </w:pPr>
            <w:r>
              <w:rPr>
                <w:rFonts w:hint="eastAsia"/>
                <w:color w:val="auto"/>
                <w:sz w:val="32"/>
                <w:szCs w:val="32"/>
              </w:rPr>
              <w:t>项目编号：</w:t>
            </w:r>
          </w:p>
        </w:tc>
        <w:tc>
          <w:tcPr>
            <w:tcW w:w="3855" w:type="pct"/>
            <w:tcBorders>
              <w:top w:val="nil"/>
              <w:left w:val="nil"/>
              <w:bottom w:val="nil"/>
              <w:right w:val="nil"/>
            </w:tcBorders>
            <w:vAlign w:val="center"/>
          </w:tcPr>
          <w:p w14:paraId="2DC210C9">
            <w:pPr>
              <w:pStyle w:val="44"/>
              <w:ind w:firstLine="0" w:firstLineChars="0"/>
              <w:rPr>
                <w:rFonts w:cs="Arial"/>
                <w:color w:val="auto"/>
                <w:kern w:val="0"/>
                <w:sz w:val="32"/>
                <w:szCs w:val="32"/>
              </w:rPr>
            </w:pPr>
            <w:r>
              <w:rPr>
                <w:rFonts w:hint="eastAsia" w:cs="Arial"/>
                <w:color w:val="auto"/>
                <w:kern w:val="0"/>
                <w:sz w:val="32"/>
                <w:szCs w:val="32"/>
                <w:lang w:eastAsia="zh-CN"/>
              </w:rPr>
              <w:t>330000263150130000008-ZQ260410ZG</w:t>
            </w:r>
          </w:p>
        </w:tc>
      </w:tr>
      <w:tr w14:paraId="7681CD4C">
        <w:tblPrEx>
          <w:tblCellMar>
            <w:top w:w="0" w:type="dxa"/>
            <w:left w:w="108" w:type="dxa"/>
            <w:bottom w:w="0" w:type="dxa"/>
            <w:right w:w="108" w:type="dxa"/>
          </w:tblCellMar>
        </w:tblPrEx>
        <w:trPr>
          <w:trHeight w:val="680" w:hRule="atLeast"/>
          <w:jc w:val="center"/>
        </w:trPr>
        <w:tc>
          <w:tcPr>
            <w:tcW w:w="1145" w:type="pct"/>
            <w:tcBorders>
              <w:top w:val="nil"/>
              <w:left w:val="nil"/>
              <w:bottom w:val="nil"/>
              <w:right w:val="nil"/>
            </w:tcBorders>
            <w:vAlign w:val="center"/>
          </w:tcPr>
          <w:p w14:paraId="7DB342CE">
            <w:pPr>
              <w:pStyle w:val="44"/>
              <w:ind w:firstLine="0" w:firstLineChars="0"/>
              <w:rPr>
                <w:color w:val="auto"/>
                <w:sz w:val="32"/>
                <w:szCs w:val="32"/>
              </w:rPr>
            </w:pPr>
            <w:r>
              <w:rPr>
                <w:rFonts w:hint="eastAsia"/>
                <w:color w:val="auto"/>
                <w:sz w:val="32"/>
                <w:szCs w:val="32"/>
              </w:rPr>
              <w:t>采 购 人：</w:t>
            </w:r>
          </w:p>
        </w:tc>
        <w:tc>
          <w:tcPr>
            <w:tcW w:w="3855" w:type="pct"/>
            <w:tcBorders>
              <w:top w:val="nil"/>
              <w:left w:val="nil"/>
              <w:bottom w:val="nil"/>
              <w:right w:val="nil"/>
            </w:tcBorders>
            <w:vAlign w:val="center"/>
          </w:tcPr>
          <w:p w14:paraId="63070374">
            <w:pPr>
              <w:pStyle w:val="44"/>
              <w:ind w:firstLine="0" w:firstLineChars="0"/>
              <w:rPr>
                <w:rFonts w:cs="Arial"/>
                <w:color w:val="auto"/>
                <w:kern w:val="0"/>
                <w:sz w:val="32"/>
                <w:szCs w:val="32"/>
              </w:rPr>
            </w:pPr>
            <w:r>
              <w:rPr>
                <w:rFonts w:hint="eastAsia" w:cs="Arial"/>
                <w:color w:val="auto"/>
                <w:kern w:val="0"/>
                <w:sz w:val="32"/>
                <w:szCs w:val="32"/>
                <w:lang w:eastAsia="zh-CN"/>
              </w:rPr>
              <w:t>浙江公路技师学院</w:t>
            </w:r>
          </w:p>
        </w:tc>
      </w:tr>
      <w:tr w14:paraId="5BA9DA86">
        <w:tblPrEx>
          <w:tblCellMar>
            <w:top w:w="0" w:type="dxa"/>
            <w:left w:w="108" w:type="dxa"/>
            <w:bottom w:w="0" w:type="dxa"/>
            <w:right w:w="108" w:type="dxa"/>
          </w:tblCellMar>
        </w:tblPrEx>
        <w:trPr>
          <w:trHeight w:val="680" w:hRule="atLeast"/>
          <w:jc w:val="center"/>
        </w:trPr>
        <w:tc>
          <w:tcPr>
            <w:tcW w:w="1145" w:type="pct"/>
            <w:tcBorders>
              <w:top w:val="nil"/>
              <w:left w:val="nil"/>
              <w:bottom w:val="nil"/>
              <w:right w:val="nil"/>
            </w:tcBorders>
            <w:vAlign w:val="center"/>
          </w:tcPr>
          <w:p w14:paraId="35110A8F">
            <w:pPr>
              <w:pStyle w:val="44"/>
              <w:ind w:firstLine="0" w:firstLineChars="0"/>
              <w:rPr>
                <w:sz w:val="32"/>
                <w:szCs w:val="32"/>
              </w:rPr>
            </w:pPr>
            <w:r>
              <w:rPr>
                <w:rFonts w:hint="eastAsia"/>
                <w:sz w:val="32"/>
                <w:szCs w:val="32"/>
              </w:rPr>
              <w:t>代理机构：</w:t>
            </w:r>
          </w:p>
        </w:tc>
        <w:tc>
          <w:tcPr>
            <w:tcW w:w="3855" w:type="pct"/>
            <w:tcBorders>
              <w:top w:val="nil"/>
              <w:left w:val="nil"/>
              <w:bottom w:val="nil"/>
              <w:right w:val="nil"/>
            </w:tcBorders>
            <w:vAlign w:val="center"/>
          </w:tcPr>
          <w:p w14:paraId="27C5314C">
            <w:pPr>
              <w:pStyle w:val="44"/>
              <w:ind w:firstLine="0" w:firstLineChars="0"/>
              <w:rPr>
                <w:rFonts w:cs="Arial"/>
                <w:kern w:val="0"/>
                <w:sz w:val="32"/>
                <w:szCs w:val="32"/>
              </w:rPr>
            </w:pPr>
            <w:r>
              <w:rPr>
                <w:rFonts w:hint="eastAsia" w:cs="Arial"/>
                <w:kern w:val="0"/>
                <w:sz w:val="32"/>
                <w:szCs w:val="32"/>
              </w:rPr>
              <w:t>浙江</w:t>
            </w:r>
            <w:r>
              <w:rPr>
                <w:rFonts w:hint="eastAsia" w:cs="Arial"/>
                <w:kern w:val="0"/>
                <w:sz w:val="32"/>
                <w:szCs w:val="32"/>
                <w:lang w:eastAsia="zh-CN"/>
              </w:rPr>
              <w:t>中勤招标代理有限公司</w:t>
            </w:r>
          </w:p>
        </w:tc>
      </w:tr>
      <w:tr w14:paraId="194AD3FE">
        <w:tblPrEx>
          <w:tblCellMar>
            <w:top w:w="0" w:type="dxa"/>
            <w:left w:w="108" w:type="dxa"/>
            <w:bottom w:w="0" w:type="dxa"/>
            <w:right w:w="108" w:type="dxa"/>
          </w:tblCellMar>
        </w:tblPrEx>
        <w:trPr>
          <w:trHeight w:val="680" w:hRule="atLeast"/>
          <w:jc w:val="center"/>
        </w:trPr>
        <w:tc>
          <w:tcPr>
            <w:tcW w:w="1145" w:type="pct"/>
            <w:tcBorders>
              <w:top w:val="nil"/>
              <w:left w:val="nil"/>
              <w:bottom w:val="nil"/>
              <w:right w:val="nil"/>
            </w:tcBorders>
            <w:vAlign w:val="center"/>
          </w:tcPr>
          <w:p w14:paraId="16CFD7A9">
            <w:pPr>
              <w:pStyle w:val="44"/>
              <w:ind w:firstLine="0" w:firstLineChars="0"/>
              <w:rPr>
                <w:sz w:val="32"/>
                <w:szCs w:val="32"/>
              </w:rPr>
            </w:pPr>
            <w:r>
              <w:rPr>
                <w:rFonts w:hint="eastAsia"/>
                <w:sz w:val="32"/>
                <w:szCs w:val="32"/>
              </w:rPr>
              <w:t>日    期：</w:t>
            </w:r>
          </w:p>
        </w:tc>
        <w:tc>
          <w:tcPr>
            <w:tcW w:w="3855" w:type="pct"/>
            <w:tcBorders>
              <w:top w:val="nil"/>
              <w:left w:val="nil"/>
              <w:bottom w:val="nil"/>
              <w:right w:val="nil"/>
            </w:tcBorders>
            <w:vAlign w:val="center"/>
          </w:tcPr>
          <w:p w14:paraId="31D1CE27">
            <w:pPr>
              <w:pStyle w:val="44"/>
              <w:ind w:firstLine="0" w:firstLineChars="0"/>
              <w:rPr>
                <w:rFonts w:cs="Arial"/>
                <w:kern w:val="0"/>
                <w:sz w:val="32"/>
                <w:szCs w:val="32"/>
              </w:rPr>
            </w:pPr>
            <w:r>
              <w:rPr>
                <w:rFonts w:hint="eastAsia" w:cs="Arial"/>
                <w:kern w:val="0"/>
                <w:sz w:val="32"/>
                <w:szCs w:val="32"/>
              </w:rPr>
              <w:t>二○</w:t>
            </w:r>
            <w:r>
              <w:rPr>
                <w:rFonts w:hint="eastAsia" w:cs="Arial"/>
                <w:kern w:val="0"/>
                <w:sz w:val="32"/>
                <w:szCs w:val="32"/>
                <w:lang w:eastAsia="zh-CN"/>
              </w:rPr>
              <w:t>二</w:t>
            </w:r>
            <w:r>
              <w:rPr>
                <w:rFonts w:hint="eastAsia" w:cs="Arial"/>
                <w:kern w:val="0"/>
                <w:sz w:val="32"/>
                <w:szCs w:val="32"/>
                <w:lang w:val="en-US" w:eastAsia="zh-CN"/>
              </w:rPr>
              <w:t>六</w:t>
            </w:r>
            <w:r>
              <w:rPr>
                <w:rFonts w:hint="eastAsia" w:cs="Arial"/>
                <w:kern w:val="0"/>
                <w:sz w:val="32"/>
                <w:szCs w:val="32"/>
              </w:rPr>
              <w:t>年</w:t>
            </w:r>
            <w:r>
              <w:rPr>
                <w:rFonts w:hint="eastAsia" w:cs="Arial"/>
                <w:kern w:val="0"/>
                <w:sz w:val="32"/>
                <w:szCs w:val="32"/>
                <w:lang w:val="en-US" w:eastAsia="zh-CN"/>
              </w:rPr>
              <w:t>四</w:t>
            </w:r>
            <w:r>
              <w:rPr>
                <w:rFonts w:hint="eastAsia" w:cs="Arial"/>
                <w:kern w:val="0"/>
                <w:sz w:val="32"/>
                <w:szCs w:val="32"/>
              </w:rPr>
              <w:t>月</w:t>
            </w:r>
          </w:p>
        </w:tc>
      </w:tr>
    </w:tbl>
    <w:p w14:paraId="61BB6122">
      <w:pPr>
        <w:pStyle w:val="44"/>
        <w:ind w:firstLine="0" w:firstLineChars="0"/>
      </w:pPr>
    </w:p>
    <w:p w14:paraId="53658287">
      <w:pPr>
        <w:pStyle w:val="44"/>
        <w:ind w:firstLine="480"/>
        <w:rPr>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0CE04AE8">
      <w:pPr>
        <w:pStyle w:val="44"/>
        <w:ind w:firstLine="0" w:firstLineChars="0"/>
        <w:jc w:val="center"/>
        <w:rPr>
          <w:rFonts w:ascii="黑体" w:hAnsi="黑体" w:eastAsia="黑体"/>
          <w:sz w:val="36"/>
          <w:szCs w:val="36"/>
        </w:rPr>
      </w:pPr>
      <w:r>
        <w:rPr>
          <w:rFonts w:hint="eastAsia" w:ascii="黑体" w:hAnsi="黑体" w:eastAsia="黑体"/>
          <w:sz w:val="36"/>
          <w:szCs w:val="36"/>
        </w:rPr>
        <w:t xml:space="preserve">目 </w:t>
      </w:r>
      <w:r>
        <w:rPr>
          <w:rFonts w:ascii="黑体" w:hAnsi="黑体" w:eastAsia="黑体"/>
          <w:sz w:val="36"/>
          <w:szCs w:val="36"/>
        </w:rPr>
        <w:t xml:space="preserve"> </w:t>
      </w:r>
      <w:r>
        <w:rPr>
          <w:rFonts w:hint="eastAsia" w:ascii="黑体" w:hAnsi="黑体" w:eastAsia="黑体"/>
          <w:sz w:val="36"/>
          <w:szCs w:val="36"/>
        </w:rPr>
        <w:t>录</w:t>
      </w:r>
    </w:p>
    <w:p w14:paraId="000EC51C">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fldChar w:fldCharType="begin"/>
      </w:r>
      <w:r>
        <w:instrText xml:space="preserve">TOC \o "1-2" \h \u </w:instrText>
      </w:r>
      <w:r>
        <w:fldChar w:fldCharType="separate"/>
      </w:r>
      <w:r>
        <w:rPr>
          <w:sz w:val="24"/>
          <w:szCs w:val="24"/>
        </w:rPr>
        <w:fldChar w:fldCharType="begin"/>
      </w:r>
      <w:r>
        <w:rPr>
          <w:sz w:val="24"/>
          <w:szCs w:val="24"/>
        </w:rPr>
        <w:instrText xml:space="preserve"> HYPERLINK \l _Toc11022 </w:instrText>
      </w:r>
      <w:r>
        <w:rPr>
          <w:sz w:val="24"/>
          <w:szCs w:val="24"/>
        </w:rPr>
        <w:fldChar w:fldCharType="separate"/>
      </w:r>
      <w:r>
        <w:rPr>
          <w:rFonts w:hint="eastAsia" w:ascii="黑体" w:hAnsi="黑体" w:eastAsia="黑体" w:cs="宋体"/>
          <w:i w:val="0"/>
          <w:sz w:val="24"/>
          <w:szCs w:val="24"/>
        </w:rPr>
        <w:t xml:space="preserve">第一章 </w:t>
      </w:r>
      <w:r>
        <w:rPr>
          <w:rFonts w:hint="eastAsia"/>
          <w:sz w:val="24"/>
          <w:szCs w:val="24"/>
        </w:rPr>
        <w:t>招标公告</w:t>
      </w:r>
      <w:r>
        <w:rPr>
          <w:sz w:val="24"/>
          <w:szCs w:val="24"/>
        </w:rPr>
        <w:tab/>
      </w:r>
      <w:r>
        <w:rPr>
          <w:sz w:val="24"/>
          <w:szCs w:val="24"/>
        </w:rPr>
        <w:fldChar w:fldCharType="begin"/>
      </w:r>
      <w:r>
        <w:rPr>
          <w:sz w:val="24"/>
          <w:szCs w:val="24"/>
        </w:rPr>
        <w:instrText xml:space="preserve"> PAGEREF _Toc11022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62F4FB4F">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_Toc21062 </w:instrText>
      </w:r>
      <w:r>
        <w:rPr>
          <w:sz w:val="24"/>
          <w:szCs w:val="24"/>
          <w:lang w:eastAsia="zh-CN"/>
        </w:rPr>
        <w:fldChar w:fldCharType="separate"/>
      </w:r>
      <w:r>
        <w:rPr>
          <w:rFonts w:hint="eastAsia" w:ascii="黑体" w:hAnsi="黑体" w:eastAsia="黑体" w:cs="宋体"/>
          <w:i w:val="0"/>
          <w:sz w:val="24"/>
          <w:szCs w:val="24"/>
        </w:rPr>
        <w:t xml:space="preserve">第二章 </w:t>
      </w:r>
      <w:r>
        <w:rPr>
          <w:rFonts w:hint="eastAsia"/>
          <w:sz w:val="24"/>
          <w:szCs w:val="24"/>
          <w:lang w:eastAsia="zh-CN"/>
        </w:rPr>
        <w:t>投标人须知</w:t>
      </w:r>
      <w:r>
        <w:rPr>
          <w:sz w:val="24"/>
          <w:szCs w:val="24"/>
        </w:rPr>
        <w:tab/>
      </w:r>
      <w:r>
        <w:rPr>
          <w:sz w:val="24"/>
          <w:szCs w:val="24"/>
        </w:rPr>
        <w:fldChar w:fldCharType="begin"/>
      </w:r>
      <w:r>
        <w:rPr>
          <w:sz w:val="24"/>
          <w:szCs w:val="24"/>
        </w:rPr>
        <w:instrText xml:space="preserve"> PAGEREF _Toc21062 \h </w:instrText>
      </w:r>
      <w:r>
        <w:rPr>
          <w:sz w:val="24"/>
          <w:szCs w:val="24"/>
        </w:rPr>
        <w:fldChar w:fldCharType="separate"/>
      </w:r>
      <w:r>
        <w:rPr>
          <w:sz w:val="24"/>
          <w:szCs w:val="24"/>
        </w:rPr>
        <w:t>- 5 -</w:t>
      </w:r>
      <w:r>
        <w:rPr>
          <w:sz w:val="24"/>
          <w:szCs w:val="24"/>
        </w:rPr>
        <w:fldChar w:fldCharType="end"/>
      </w:r>
      <w:r>
        <w:rPr>
          <w:sz w:val="24"/>
          <w:szCs w:val="24"/>
          <w:lang w:eastAsia="zh-CN"/>
        </w:rPr>
        <w:fldChar w:fldCharType="end"/>
      </w:r>
    </w:p>
    <w:p w14:paraId="64B05C3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_Toc14676 </w:instrText>
      </w:r>
      <w:r>
        <w:rPr>
          <w:sz w:val="24"/>
          <w:szCs w:val="24"/>
          <w:lang w:eastAsia="zh-CN"/>
        </w:rPr>
        <w:fldChar w:fldCharType="separate"/>
      </w:r>
      <w:r>
        <w:rPr>
          <w:rFonts w:hint="eastAsia"/>
          <w:sz w:val="24"/>
          <w:szCs w:val="24"/>
          <w:lang w:eastAsia="zh-CN"/>
        </w:rPr>
        <w:t>前附表</w:t>
      </w:r>
      <w:r>
        <w:rPr>
          <w:sz w:val="24"/>
          <w:szCs w:val="24"/>
        </w:rPr>
        <w:tab/>
      </w:r>
      <w:r>
        <w:rPr>
          <w:sz w:val="24"/>
          <w:szCs w:val="24"/>
        </w:rPr>
        <w:fldChar w:fldCharType="begin"/>
      </w:r>
      <w:r>
        <w:rPr>
          <w:sz w:val="24"/>
          <w:szCs w:val="24"/>
        </w:rPr>
        <w:instrText xml:space="preserve"> PAGEREF _Toc14676 \h </w:instrText>
      </w:r>
      <w:r>
        <w:rPr>
          <w:sz w:val="24"/>
          <w:szCs w:val="24"/>
        </w:rPr>
        <w:fldChar w:fldCharType="separate"/>
      </w:r>
      <w:r>
        <w:rPr>
          <w:sz w:val="24"/>
          <w:szCs w:val="24"/>
        </w:rPr>
        <w:t>- 5 -</w:t>
      </w:r>
      <w:r>
        <w:rPr>
          <w:sz w:val="24"/>
          <w:szCs w:val="24"/>
        </w:rPr>
        <w:fldChar w:fldCharType="end"/>
      </w:r>
      <w:r>
        <w:rPr>
          <w:sz w:val="24"/>
          <w:szCs w:val="24"/>
          <w:lang w:eastAsia="zh-CN"/>
        </w:rPr>
        <w:fldChar w:fldCharType="end"/>
      </w:r>
    </w:p>
    <w:p w14:paraId="2366B20A">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_Toc27261 </w:instrText>
      </w:r>
      <w:r>
        <w:rPr>
          <w:sz w:val="24"/>
          <w:szCs w:val="24"/>
          <w:lang w:eastAsia="zh-CN"/>
        </w:rPr>
        <w:fldChar w:fldCharType="separate"/>
      </w:r>
      <w:r>
        <w:rPr>
          <w:rFonts w:hint="eastAsia" w:ascii="黑体" w:hAnsi="黑体" w:eastAsia="黑体" w:cs="宋体"/>
          <w:i w:val="0"/>
          <w:sz w:val="24"/>
          <w:szCs w:val="24"/>
          <w:lang w:eastAsia="zh-CN"/>
        </w:rPr>
        <w:t xml:space="preserve">一、 </w:t>
      </w:r>
      <w:r>
        <w:rPr>
          <w:rFonts w:hint="eastAsia"/>
          <w:sz w:val="24"/>
          <w:szCs w:val="24"/>
        </w:rPr>
        <w:t>总 则</w:t>
      </w:r>
      <w:r>
        <w:rPr>
          <w:sz w:val="24"/>
          <w:szCs w:val="24"/>
        </w:rPr>
        <w:tab/>
      </w:r>
      <w:r>
        <w:rPr>
          <w:sz w:val="24"/>
          <w:szCs w:val="24"/>
        </w:rPr>
        <w:fldChar w:fldCharType="begin"/>
      </w:r>
      <w:r>
        <w:rPr>
          <w:sz w:val="24"/>
          <w:szCs w:val="24"/>
        </w:rPr>
        <w:instrText xml:space="preserve"> PAGEREF _Toc27261 \h </w:instrText>
      </w:r>
      <w:r>
        <w:rPr>
          <w:sz w:val="24"/>
          <w:szCs w:val="24"/>
        </w:rPr>
        <w:fldChar w:fldCharType="separate"/>
      </w:r>
      <w:r>
        <w:rPr>
          <w:sz w:val="24"/>
          <w:szCs w:val="24"/>
        </w:rPr>
        <w:t>- 9 -</w:t>
      </w:r>
      <w:r>
        <w:rPr>
          <w:sz w:val="24"/>
          <w:szCs w:val="24"/>
        </w:rPr>
        <w:fldChar w:fldCharType="end"/>
      </w:r>
      <w:r>
        <w:rPr>
          <w:sz w:val="24"/>
          <w:szCs w:val="24"/>
          <w:lang w:eastAsia="zh-CN"/>
        </w:rPr>
        <w:fldChar w:fldCharType="end"/>
      </w:r>
    </w:p>
    <w:p w14:paraId="301EDA7B">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_Toc28343 </w:instrText>
      </w:r>
      <w:r>
        <w:rPr>
          <w:sz w:val="24"/>
          <w:szCs w:val="24"/>
          <w:lang w:eastAsia="zh-CN"/>
        </w:rPr>
        <w:fldChar w:fldCharType="separate"/>
      </w:r>
      <w:r>
        <w:rPr>
          <w:rFonts w:hint="eastAsia" w:ascii="黑体" w:hAnsi="黑体" w:eastAsia="黑体" w:cs="宋体"/>
          <w:i w:val="0"/>
          <w:sz w:val="24"/>
          <w:szCs w:val="24"/>
        </w:rPr>
        <w:t xml:space="preserve">二、 </w:t>
      </w:r>
      <w:r>
        <w:rPr>
          <w:rFonts w:hint="eastAsia"/>
          <w:sz w:val="24"/>
          <w:szCs w:val="24"/>
        </w:rPr>
        <w:t>招标文件</w:t>
      </w:r>
      <w:r>
        <w:rPr>
          <w:sz w:val="24"/>
          <w:szCs w:val="24"/>
        </w:rPr>
        <w:tab/>
      </w:r>
      <w:r>
        <w:rPr>
          <w:sz w:val="24"/>
          <w:szCs w:val="24"/>
        </w:rPr>
        <w:fldChar w:fldCharType="begin"/>
      </w:r>
      <w:r>
        <w:rPr>
          <w:sz w:val="24"/>
          <w:szCs w:val="24"/>
        </w:rPr>
        <w:instrText xml:space="preserve"> PAGEREF _Toc28343 \h </w:instrText>
      </w:r>
      <w:r>
        <w:rPr>
          <w:sz w:val="24"/>
          <w:szCs w:val="24"/>
        </w:rPr>
        <w:fldChar w:fldCharType="separate"/>
      </w:r>
      <w:r>
        <w:rPr>
          <w:sz w:val="24"/>
          <w:szCs w:val="24"/>
        </w:rPr>
        <w:t>- 17 -</w:t>
      </w:r>
      <w:r>
        <w:rPr>
          <w:sz w:val="24"/>
          <w:szCs w:val="24"/>
        </w:rPr>
        <w:fldChar w:fldCharType="end"/>
      </w:r>
      <w:r>
        <w:rPr>
          <w:sz w:val="24"/>
          <w:szCs w:val="24"/>
          <w:lang w:eastAsia="zh-CN"/>
        </w:rPr>
        <w:fldChar w:fldCharType="end"/>
      </w:r>
    </w:p>
    <w:p w14:paraId="6A2A2E2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_Toc31443 </w:instrText>
      </w:r>
      <w:r>
        <w:rPr>
          <w:sz w:val="24"/>
          <w:szCs w:val="24"/>
          <w:lang w:eastAsia="zh-CN"/>
        </w:rPr>
        <w:fldChar w:fldCharType="separate"/>
      </w:r>
      <w:r>
        <w:rPr>
          <w:rFonts w:hint="eastAsia" w:ascii="黑体" w:hAnsi="黑体" w:eastAsia="黑体" w:cs="宋体"/>
          <w:i w:val="0"/>
          <w:sz w:val="24"/>
          <w:szCs w:val="24"/>
        </w:rPr>
        <w:t xml:space="preserve">三、 </w:t>
      </w:r>
      <w:r>
        <w:rPr>
          <w:rFonts w:hint="eastAsia"/>
          <w:sz w:val="24"/>
          <w:szCs w:val="24"/>
        </w:rPr>
        <w:t>投标文件</w:t>
      </w:r>
      <w:r>
        <w:rPr>
          <w:sz w:val="24"/>
          <w:szCs w:val="24"/>
        </w:rPr>
        <w:tab/>
      </w:r>
      <w:r>
        <w:rPr>
          <w:sz w:val="24"/>
          <w:szCs w:val="24"/>
        </w:rPr>
        <w:fldChar w:fldCharType="begin"/>
      </w:r>
      <w:r>
        <w:rPr>
          <w:sz w:val="24"/>
          <w:szCs w:val="24"/>
        </w:rPr>
        <w:instrText xml:space="preserve"> PAGEREF _Toc31443 \h </w:instrText>
      </w:r>
      <w:r>
        <w:rPr>
          <w:sz w:val="24"/>
          <w:szCs w:val="24"/>
        </w:rPr>
        <w:fldChar w:fldCharType="separate"/>
      </w:r>
      <w:r>
        <w:rPr>
          <w:sz w:val="24"/>
          <w:szCs w:val="24"/>
        </w:rPr>
        <w:t>- 19 -</w:t>
      </w:r>
      <w:r>
        <w:rPr>
          <w:sz w:val="24"/>
          <w:szCs w:val="24"/>
        </w:rPr>
        <w:fldChar w:fldCharType="end"/>
      </w:r>
      <w:r>
        <w:rPr>
          <w:sz w:val="24"/>
          <w:szCs w:val="24"/>
          <w:lang w:eastAsia="zh-CN"/>
        </w:rPr>
        <w:fldChar w:fldCharType="end"/>
      </w:r>
    </w:p>
    <w:p w14:paraId="427939F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_Toc11345 </w:instrText>
      </w:r>
      <w:r>
        <w:rPr>
          <w:sz w:val="24"/>
          <w:szCs w:val="24"/>
          <w:lang w:eastAsia="zh-CN"/>
        </w:rPr>
        <w:fldChar w:fldCharType="separate"/>
      </w:r>
      <w:r>
        <w:rPr>
          <w:rFonts w:hint="eastAsia" w:ascii="黑体" w:hAnsi="黑体" w:eastAsia="黑体" w:cs="宋体"/>
          <w:i w:val="0"/>
          <w:sz w:val="24"/>
          <w:szCs w:val="24"/>
        </w:rPr>
        <w:t xml:space="preserve">四、 </w:t>
      </w:r>
      <w:r>
        <w:rPr>
          <w:rFonts w:hint="eastAsia"/>
          <w:sz w:val="24"/>
          <w:szCs w:val="24"/>
        </w:rPr>
        <w:t>投 标</w:t>
      </w:r>
      <w:r>
        <w:rPr>
          <w:sz w:val="24"/>
          <w:szCs w:val="24"/>
        </w:rPr>
        <w:tab/>
      </w:r>
      <w:r>
        <w:rPr>
          <w:sz w:val="24"/>
          <w:szCs w:val="24"/>
        </w:rPr>
        <w:fldChar w:fldCharType="begin"/>
      </w:r>
      <w:r>
        <w:rPr>
          <w:sz w:val="24"/>
          <w:szCs w:val="24"/>
        </w:rPr>
        <w:instrText xml:space="preserve"> PAGEREF _Toc11345 \h </w:instrText>
      </w:r>
      <w:r>
        <w:rPr>
          <w:sz w:val="24"/>
          <w:szCs w:val="24"/>
        </w:rPr>
        <w:fldChar w:fldCharType="separate"/>
      </w:r>
      <w:r>
        <w:rPr>
          <w:sz w:val="24"/>
          <w:szCs w:val="24"/>
        </w:rPr>
        <w:t>- 25 -</w:t>
      </w:r>
      <w:r>
        <w:rPr>
          <w:sz w:val="24"/>
          <w:szCs w:val="24"/>
        </w:rPr>
        <w:fldChar w:fldCharType="end"/>
      </w:r>
      <w:r>
        <w:rPr>
          <w:sz w:val="24"/>
          <w:szCs w:val="24"/>
          <w:lang w:eastAsia="zh-CN"/>
        </w:rPr>
        <w:fldChar w:fldCharType="end"/>
      </w:r>
    </w:p>
    <w:p w14:paraId="2CB6685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_Toc30164 </w:instrText>
      </w:r>
      <w:r>
        <w:rPr>
          <w:sz w:val="24"/>
          <w:szCs w:val="24"/>
          <w:lang w:eastAsia="zh-CN"/>
        </w:rPr>
        <w:fldChar w:fldCharType="separate"/>
      </w:r>
      <w:r>
        <w:rPr>
          <w:rFonts w:hint="eastAsia" w:ascii="黑体" w:hAnsi="黑体" w:eastAsia="黑体" w:cs="宋体"/>
          <w:i w:val="0"/>
          <w:sz w:val="24"/>
          <w:szCs w:val="24"/>
        </w:rPr>
        <w:t xml:space="preserve">五、 </w:t>
      </w:r>
      <w:r>
        <w:rPr>
          <w:rFonts w:hint="eastAsia"/>
          <w:sz w:val="24"/>
          <w:szCs w:val="24"/>
        </w:rPr>
        <w:t>开 标</w:t>
      </w:r>
      <w:r>
        <w:rPr>
          <w:sz w:val="24"/>
          <w:szCs w:val="24"/>
        </w:rPr>
        <w:tab/>
      </w:r>
      <w:r>
        <w:rPr>
          <w:sz w:val="24"/>
          <w:szCs w:val="24"/>
        </w:rPr>
        <w:fldChar w:fldCharType="begin"/>
      </w:r>
      <w:r>
        <w:rPr>
          <w:sz w:val="24"/>
          <w:szCs w:val="24"/>
        </w:rPr>
        <w:instrText xml:space="preserve"> PAGEREF _Toc30164 \h </w:instrText>
      </w:r>
      <w:r>
        <w:rPr>
          <w:sz w:val="24"/>
          <w:szCs w:val="24"/>
        </w:rPr>
        <w:fldChar w:fldCharType="separate"/>
      </w:r>
      <w:r>
        <w:rPr>
          <w:sz w:val="24"/>
          <w:szCs w:val="24"/>
        </w:rPr>
        <w:t>- 27 -</w:t>
      </w:r>
      <w:r>
        <w:rPr>
          <w:sz w:val="24"/>
          <w:szCs w:val="24"/>
        </w:rPr>
        <w:fldChar w:fldCharType="end"/>
      </w:r>
      <w:r>
        <w:rPr>
          <w:sz w:val="24"/>
          <w:szCs w:val="24"/>
          <w:lang w:eastAsia="zh-CN"/>
        </w:rPr>
        <w:fldChar w:fldCharType="end"/>
      </w:r>
    </w:p>
    <w:p w14:paraId="21358993">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_Toc8455 </w:instrText>
      </w:r>
      <w:r>
        <w:rPr>
          <w:sz w:val="24"/>
          <w:szCs w:val="24"/>
          <w:lang w:eastAsia="zh-CN"/>
        </w:rPr>
        <w:fldChar w:fldCharType="separate"/>
      </w:r>
      <w:r>
        <w:rPr>
          <w:rFonts w:hint="eastAsia" w:ascii="黑体" w:hAnsi="黑体" w:eastAsia="黑体" w:cs="宋体"/>
          <w:i w:val="0"/>
          <w:sz w:val="24"/>
          <w:szCs w:val="24"/>
        </w:rPr>
        <w:t xml:space="preserve">六、 </w:t>
      </w:r>
      <w:r>
        <w:rPr>
          <w:sz w:val="24"/>
          <w:szCs w:val="24"/>
        </w:rPr>
        <w:t>资格审查</w:t>
      </w:r>
      <w:r>
        <w:rPr>
          <w:sz w:val="24"/>
          <w:szCs w:val="24"/>
        </w:rPr>
        <w:tab/>
      </w:r>
      <w:r>
        <w:rPr>
          <w:sz w:val="24"/>
          <w:szCs w:val="24"/>
        </w:rPr>
        <w:fldChar w:fldCharType="begin"/>
      </w:r>
      <w:r>
        <w:rPr>
          <w:sz w:val="24"/>
          <w:szCs w:val="24"/>
        </w:rPr>
        <w:instrText xml:space="preserve"> PAGEREF _Toc8455 \h </w:instrText>
      </w:r>
      <w:r>
        <w:rPr>
          <w:sz w:val="24"/>
          <w:szCs w:val="24"/>
        </w:rPr>
        <w:fldChar w:fldCharType="separate"/>
      </w:r>
      <w:r>
        <w:rPr>
          <w:sz w:val="24"/>
          <w:szCs w:val="24"/>
        </w:rPr>
        <w:t>- 29 -</w:t>
      </w:r>
      <w:r>
        <w:rPr>
          <w:sz w:val="24"/>
          <w:szCs w:val="24"/>
        </w:rPr>
        <w:fldChar w:fldCharType="end"/>
      </w:r>
      <w:r>
        <w:rPr>
          <w:sz w:val="24"/>
          <w:szCs w:val="24"/>
          <w:lang w:eastAsia="zh-CN"/>
        </w:rPr>
        <w:fldChar w:fldCharType="end"/>
      </w:r>
    </w:p>
    <w:p w14:paraId="183FD724">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_Toc25391 </w:instrText>
      </w:r>
      <w:r>
        <w:rPr>
          <w:sz w:val="24"/>
          <w:szCs w:val="24"/>
          <w:lang w:eastAsia="zh-CN"/>
        </w:rPr>
        <w:fldChar w:fldCharType="separate"/>
      </w:r>
      <w:r>
        <w:rPr>
          <w:rFonts w:hint="eastAsia" w:ascii="黑体" w:hAnsi="黑体" w:eastAsia="黑体" w:cs="宋体"/>
          <w:i w:val="0"/>
          <w:sz w:val="24"/>
          <w:szCs w:val="24"/>
        </w:rPr>
        <w:t xml:space="preserve">七、 </w:t>
      </w:r>
      <w:r>
        <w:rPr>
          <w:rFonts w:hint="eastAsia"/>
          <w:sz w:val="24"/>
          <w:szCs w:val="24"/>
        </w:rPr>
        <w:t>评 审</w:t>
      </w:r>
      <w:r>
        <w:rPr>
          <w:sz w:val="24"/>
          <w:szCs w:val="24"/>
        </w:rPr>
        <w:tab/>
      </w:r>
      <w:r>
        <w:rPr>
          <w:sz w:val="24"/>
          <w:szCs w:val="24"/>
        </w:rPr>
        <w:fldChar w:fldCharType="begin"/>
      </w:r>
      <w:r>
        <w:rPr>
          <w:sz w:val="24"/>
          <w:szCs w:val="24"/>
        </w:rPr>
        <w:instrText xml:space="preserve"> PAGEREF _Toc25391 \h </w:instrText>
      </w:r>
      <w:r>
        <w:rPr>
          <w:sz w:val="24"/>
          <w:szCs w:val="24"/>
        </w:rPr>
        <w:fldChar w:fldCharType="separate"/>
      </w:r>
      <w:r>
        <w:rPr>
          <w:sz w:val="24"/>
          <w:szCs w:val="24"/>
        </w:rPr>
        <w:t>- 29 -</w:t>
      </w:r>
      <w:r>
        <w:rPr>
          <w:sz w:val="24"/>
          <w:szCs w:val="24"/>
        </w:rPr>
        <w:fldChar w:fldCharType="end"/>
      </w:r>
      <w:r>
        <w:rPr>
          <w:sz w:val="24"/>
          <w:szCs w:val="24"/>
          <w:lang w:eastAsia="zh-CN"/>
        </w:rPr>
        <w:fldChar w:fldCharType="end"/>
      </w:r>
    </w:p>
    <w:p w14:paraId="4331530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_Toc159 </w:instrText>
      </w:r>
      <w:r>
        <w:rPr>
          <w:sz w:val="24"/>
          <w:szCs w:val="24"/>
          <w:lang w:eastAsia="zh-CN"/>
        </w:rPr>
        <w:fldChar w:fldCharType="separate"/>
      </w:r>
      <w:r>
        <w:rPr>
          <w:rFonts w:hint="eastAsia" w:ascii="黑体" w:hAnsi="黑体" w:eastAsia="黑体" w:cs="宋体"/>
          <w:i w:val="0"/>
          <w:sz w:val="24"/>
          <w:szCs w:val="24"/>
        </w:rPr>
        <w:t xml:space="preserve">八、 </w:t>
      </w:r>
      <w:r>
        <w:rPr>
          <w:rFonts w:hint="eastAsia"/>
          <w:sz w:val="24"/>
          <w:szCs w:val="24"/>
        </w:rPr>
        <w:t>定 标</w:t>
      </w:r>
      <w:r>
        <w:rPr>
          <w:sz w:val="24"/>
          <w:szCs w:val="24"/>
        </w:rPr>
        <w:tab/>
      </w:r>
      <w:r>
        <w:rPr>
          <w:sz w:val="24"/>
          <w:szCs w:val="24"/>
        </w:rPr>
        <w:fldChar w:fldCharType="begin"/>
      </w:r>
      <w:r>
        <w:rPr>
          <w:sz w:val="24"/>
          <w:szCs w:val="24"/>
        </w:rPr>
        <w:instrText xml:space="preserve"> PAGEREF _Toc159 \h </w:instrText>
      </w:r>
      <w:r>
        <w:rPr>
          <w:sz w:val="24"/>
          <w:szCs w:val="24"/>
        </w:rPr>
        <w:fldChar w:fldCharType="separate"/>
      </w:r>
      <w:r>
        <w:rPr>
          <w:sz w:val="24"/>
          <w:szCs w:val="24"/>
        </w:rPr>
        <w:t>- 31 -</w:t>
      </w:r>
      <w:r>
        <w:rPr>
          <w:sz w:val="24"/>
          <w:szCs w:val="24"/>
        </w:rPr>
        <w:fldChar w:fldCharType="end"/>
      </w:r>
      <w:r>
        <w:rPr>
          <w:sz w:val="24"/>
          <w:szCs w:val="24"/>
          <w:lang w:eastAsia="zh-CN"/>
        </w:rPr>
        <w:fldChar w:fldCharType="end"/>
      </w:r>
    </w:p>
    <w:p w14:paraId="07D43E29">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_Toc12035 </w:instrText>
      </w:r>
      <w:r>
        <w:rPr>
          <w:sz w:val="24"/>
          <w:szCs w:val="24"/>
          <w:lang w:eastAsia="zh-CN"/>
        </w:rPr>
        <w:fldChar w:fldCharType="separate"/>
      </w:r>
      <w:r>
        <w:rPr>
          <w:rFonts w:hint="eastAsia" w:ascii="黑体" w:hAnsi="黑体" w:eastAsia="黑体" w:cs="宋体"/>
          <w:i w:val="0"/>
          <w:sz w:val="24"/>
          <w:szCs w:val="24"/>
        </w:rPr>
        <w:t xml:space="preserve">九、 </w:t>
      </w:r>
      <w:r>
        <w:rPr>
          <w:sz w:val="24"/>
          <w:szCs w:val="24"/>
        </w:rPr>
        <w:t>合同签订和履约担保</w:t>
      </w:r>
      <w:r>
        <w:rPr>
          <w:sz w:val="24"/>
          <w:szCs w:val="24"/>
        </w:rPr>
        <w:tab/>
      </w:r>
      <w:r>
        <w:rPr>
          <w:sz w:val="24"/>
          <w:szCs w:val="24"/>
        </w:rPr>
        <w:fldChar w:fldCharType="begin"/>
      </w:r>
      <w:r>
        <w:rPr>
          <w:sz w:val="24"/>
          <w:szCs w:val="24"/>
        </w:rPr>
        <w:instrText xml:space="preserve"> PAGEREF _Toc12035 \h </w:instrText>
      </w:r>
      <w:r>
        <w:rPr>
          <w:sz w:val="24"/>
          <w:szCs w:val="24"/>
        </w:rPr>
        <w:fldChar w:fldCharType="separate"/>
      </w:r>
      <w:r>
        <w:rPr>
          <w:sz w:val="24"/>
          <w:szCs w:val="24"/>
        </w:rPr>
        <w:t>- 32 -</w:t>
      </w:r>
      <w:r>
        <w:rPr>
          <w:sz w:val="24"/>
          <w:szCs w:val="24"/>
        </w:rPr>
        <w:fldChar w:fldCharType="end"/>
      </w:r>
      <w:r>
        <w:rPr>
          <w:sz w:val="24"/>
          <w:szCs w:val="24"/>
          <w:lang w:eastAsia="zh-CN"/>
        </w:rPr>
        <w:fldChar w:fldCharType="end"/>
      </w:r>
    </w:p>
    <w:p w14:paraId="712D18A3">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_Toc14447 </w:instrText>
      </w:r>
      <w:r>
        <w:rPr>
          <w:sz w:val="24"/>
          <w:szCs w:val="24"/>
          <w:lang w:eastAsia="zh-CN"/>
        </w:rPr>
        <w:fldChar w:fldCharType="separate"/>
      </w:r>
      <w:r>
        <w:rPr>
          <w:rFonts w:hint="eastAsia" w:ascii="黑体" w:hAnsi="黑体" w:eastAsia="黑体" w:cs="宋体"/>
          <w:i w:val="0"/>
          <w:sz w:val="24"/>
          <w:szCs w:val="24"/>
        </w:rPr>
        <w:t xml:space="preserve">十、 </w:t>
      </w:r>
      <w:r>
        <w:rPr>
          <w:rFonts w:hint="eastAsia"/>
          <w:sz w:val="24"/>
          <w:szCs w:val="24"/>
          <w:lang w:eastAsia="zh-CN"/>
        </w:rPr>
        <w:t>招标</w:t>
      </w:r>
      <w:r>
        <w:rPr>
          <w:sz w:val="24"/>
          <w:szCs w:val="24"/>
        </w:rPr>
        <w:t>代理服务费</w:t>
      </w:r>
      <w:r>
        <w:rPr>
          <w:sz w:val="24"/>
          <w:szCs w:val="24"/>
        </w:rPr>
        <w:tab/>
      </w:r>
      <w:r>
        <w:rPr>
          <w:sz w:val="24"/>
          <w:szCs w:val="24"/>
        </w:rPr>
        <w:fldChar w:fldCharType="begin"/>
      </w:r>
      <w:r>
        <w:rPr>
          <w:sz w:val="24"/>
          <w:szCs w:val="24"/>
        </w:rPr>
        <w:instrText xml:space="preserve"> PAGEREF _Toc14447 \h </w:instrText>
      </w:r>
      <w:r>
        <w:rPr>
          <w:sz w:val="24"/>
          <w:szCs w:val="24"/>
        </w:rPr>
        <w:fldChar w:fldCharType="separate"/>
      </w:r>
      <w:r>
        <w:rPr>
          <w:sz w:val="24"/>
          <w:szCs w:val="24"/>
        </w:rPr>
        <w:t>- 33 -</w:t>
      </w:r>
      <w:r>
        <w:rPr>
          <w:sz w:val="24"/>
          <w:szCs w:val="24"/>
        </w:rPr>
        <w:fldChar w:fldCharType="end"/>
      </w:r>
      <w:r>
        <w:rPr>
          <w:sz w:val="24"/>
          <w:szCs w:val="24"/>
          <w:lang w:eastAsia="zh-CN"/>
        </w:rPr>
        <w:fldChar w:fldCharType="end"/>
      </w:r>
    </w:p>
    <w:p w14:paraId="1374D6AB">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_Toc9298 </w:instrText>
      </w:r>
      <w:r>
        <w:rPr>
          <w:sz w:val="24"/>
          <w:szCs w:val="24"/>
          <w:lang w:eastAsia="zh-CN"/>
        </w:rPr>
        <w:fldChar w:fldCharType="separate"/>
      </w:r>
      <w:r>
        <w:rPr>
          <w:rFonts w:hint="eastAsia" w:ascii="黑体" w:hAnsi="黑体" w:eastAsia="黑体" w:cs="宋体"/>
          <w:i w:val="0"/>
          <w:sz w:val="24"/>
          <w:szCs w:val="24"/>
        </w:rPr>
        <w:t xml:space="preserve">第三章 </w:t>
      </w:r>
      <w:r>
        <w:rPr>
          <w:rFonts w:hint="eastAsia"/>
          <w:sz w:val="24"/>
          <w:szCs w:val="24"/>
          <w:lang w:eastAsia="zh-CN"/>
        </w:rPr>
        <w:t>项目技术及服务要求</w:t>
      </w:r>
      <w:r>
        <w:rPr>
          <w:sz w:val="24"/>
          <w:szCs w:val="24"/>
        </w:rPr>
        <w:tab/>
      </w:r>
      <w:r>
        <w:rPr>
          <w:sz w:val="24"/>
          <w:szCs w:val="24"/>
        </w:rPr>
        <w:fldChar w:fldCharType="begin"/>
      </w:r>
      <w:r>
        <w:rPr>
          <w:sz w:val="24"/>
          <w:szCs w:val="24"/>
        </w:rPr>
        <w:instrText xml:space="preserve"> PAGEREF _Toc9298 \h </w:instrText>
      </w:r>
      <w:r>
        <w:rPr>
          <w:sz w:val="24"/>
          <w:szCs w:val="24"/>
        </w:rPr>
        <w:fldChar w:fldCharType="separate"/>
      </w:r>
      <w:r>
        <w:rPr>
          <w:sz w:val="24"/>
          <w:szCs w:val="24"/>
        </w:rPr>
        <w:t>- 35 -</w:t>
      </w:r>
      <w:r>
        <w:rPr>
          <w:sz w:val="24"/>
          <w:szCs w:val="24"/>
        </w:rPr>
        <w:fldChar w:fldCharType="end"/>
      </w:r>
      <w:r>
        <w:rPr>
          <w:sz w:val="24"/>
          <w:szCs w:val="24"/>
          <w:lang w:eastAsia="zh-CN"/>
        </w:rPr>
        <w:fldChar w:fldCharType="end"/>
      </w:r>
    </w:p>
    <w:p w14:paraId="09D4D08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_Toc13926 </w:instrText>
      </w:r>
      <w:r>
        <w:rPr>
          <w:sz w:val="24"/>
          <w:szCs w:val="24"/>
          <w:lang w:eastAsia="zh-CN"/>
        </w:rPr>
        <w:fldChar w:fldCharType="separate"/>
      </w:r>
      <w:r>
        <w:rPr>
          <w:rFonts w:hint="eastAsia" w:ascii="黑体" w:hAnsi="黑体" w:eastAsia="黑体" w:cs="宋体"/>
          <w:i w:val="0"/>
          <w:sz w:val="24"/>
          <w:szCs w:val="24"/>
        </w:rPr>
        <w:t xml:space="preserve">一、 </w:t>
      </w:r>
      <w:r>
        <w:rPr>
          <w:rFonts w:hint="eastAsia"/>
          <w:sz w:val="24"/>
          <w:szCs w:val="24"/>
          <w:lang w:eastAsia="zh-CN"/>
        </w:rPr>
        <w:t>采购内容一览表</w:t>
      </w:r>
      <w:r>
        <w:rPr>
          <w:sz w:val="24"/>
          <w:szCs w:val="24"/>
        </w:rPr>
        <w:tab/>
      </w:r>
      <w:r>
        <w:rPr>
          <w:sz w:val="24"/>
          <w:szCs w:val="24"/>
        </w:rPr>
        <w:fldChar w:fldCharType="begin"/>
      </w:r>
      <w:r>
        <w:rPr>
          <w:sz w:val="24"/>
          <w:szCs w:val="24"/>
        </w:rPr>
        <w:instrText xml:space="preserve"> PAGEREF _Toc13926 \h </w:instrText>
      </w:r>
      <w:r>
        <w:rPr>
          <w:sz w:val="24"/>
          <w:szCs w:val="24"/>
        </w:rPr>
        <w:fldChar w:fldCharType="separate"/>
      </w:r>
      <w:r>
        <w:rPr>
          <w:sz w:val="24"/>
          <w:szCs w:val="24"/>
        </w:rPr>
        <w:t>- 35 -</w:t>
      </w:r>
      <w:r>
        <w:rPr>
          <w:sz w:val="24"/>
          <w:szCs w:val="24"/>
        </w:rPr>
        <w:fldChar w:fldCharType="end"/>
      </w:r>
      <w:r>
        <w:rPr>
          <w:sz w:val="24"/>
          <w:szCs w:val="24"/>
          <w:lang w:eastAsia="zh-CN"/>
        </w:rPr>
        <w:fldChar w:fldCharType="end"/>
      </w:r>
    </w:p>
    <w:p w14:paraId="7BA653A8">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_Toc29792 </w:instrText>
      </w:r>
      <w:r>
        <w:rPr>
          <w:sz w:val="24"/>
          <w:szCs w:val="24"/>
          <w:lang w:eastAsia="zh-CN"/>
        </w:rPr>
        <w:fldChar w:fldCharType="separate"/>
      </w:r>
      <w:r>
        <w:rPr>
          <w:rFonts w:hint="eastAsia" w:ascii="黑体" w:hAnsi="黑体" w:eastAsia="黑体" w:cs="宋体"/>
          <w:i w:val="0"/>
          <w:sz w:val="24"/>
          <w:szCs w:val="24"/>
          <w:lang w:eastAsia="zh-CN"/>
        </w:rPr>
        <w:t xml:space="preserve">二、 </w:t>
      </w:r>
      <w:r>
        <w:rPr>
          <w:rFonts w:hint="eastAsia"/>
          <w:sz w:val="24"/>
          <w:szCs w:val="24"/>
          <w:highlight w:val="none"/>
          <w:lang w:val="en-US" w:eastAsia="zh-CN"/>
        </w:rPr>
        <w:t>采购要求</w:t>
      </w:r>
      <w:r>
        <w:rPr>
          <w:sz w:val="24"/>
          <w:szCs w:val="24"/>
        </w:rPr>
        <w:tab/>
      </w:r>
      <w:r>
        <w:rPr>
          <w:sz w:val="24"/>
          <w:szCs w:val="24"/>
        </w:rPr>
        <w:fldChar w:fldCharType="begin"/>
      </w:r>
      <w:r>
        <w:rPr>
          <w:sz w:val="24"/>
          <w:szCs w:val="24"/>
        </w:rPr>
        <w:instrText xml:space="preserve"> PAGEREF _Toc29792 \h </w:instrText>
      </w:r>
      <w:r>
        <w:rPr>
          <w:sz w:val="24"/>
          <w:szCs w:val="24"/>
        </w:rPr>
        <w:fldChar w:fldCharType="separate"/>
      </w:r>
      <w:r>
        <w:rPr>
          <w:sz w:val="24"/>
          <w:szCs w:val="24"/>
        </w:rPr>
        <w:t>- 35 -</w:t>
      </w:r>
      <w:r>
        <w:rPr>
          <w:sz w:val="24"/>
          <w:szCs w:val="24"/>
        </w:rPr>
        <w:fldChar w:fldCharType="end"/>
      </w:r>
      <w:r>
        <w:rPr>
          <w:sz w:val="24"/>
          <w:szCs w:val="24"/>
          <w:lang w:eastAsia="zh-CN"/>
        </w:rPr>
        <w:fldChar w:fldCharType="end"/>
      </w:r>
    </w:p>
    <w:p w14:paraId="3ADE3318">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_Toc15748 </w:instrText>
      </w:r>
      <w:r>
        <w:rPr>
          <w:sz w:val="24"/>
          <w:szCs w:val="24"/>
          <w:lang w:eastAsia="zh-CN"/>
        </w:rPr>
        <w:fldChar w:fldCharType="separate"/>
      </w:r>
      <w:r>
        <w:rPr>
          <w:rFonts w:hint="eastAsia" w:ascii="黑体" w:hAnsi="黑体" w:eastAsia="黑体" w:cs="宋体"/>
          <w:i w:val="0"/>
          <w:sz w:val="24"/>
          <w:szCs w:val="24"/>
          <w:lang w:eastAsia="zh-CN"/>
        </w:rPr>
        <w:t xml:space="preserve">三、 </w:t>
      </w:r>
      <w:r>
        <w:rPr>
          <w:rFonts w:hint="eastAsia"/>
          <w:sz w:val="24"/>
          <w:szCs w:val="24"/>
          <w:lang w:val="en-US" w:eastAsia="zh-CN"/>
        </w:rPr>
        <w:t>采购内容</w:t>
      </w:r>
      <w:r>
        <w:rPr>
          <w:sz w:val="24"/>
          <w:szCs w:val="24"/>
        </w:rPr>
        <w:tab/>
      </w:r>
      <w:r>
        <w:rPr>
          <w:sz w:val="24"/>
          <w:szCs w:val="24"/>
        </w:rPr>
        <w:fldChar w:fldCharType="begin"/>
      </w:r>
      <w:r>
        <w:rPr>
          <w:sz w:val="24"/>
          <w:szCs w:val="24"/>
        </w:rPr>
        <w:instrText xml:space="preserve"> PAGEREF _Toc15748 \h </w:instrText>
      </w:r>
      <w:r>
        <w:rPr>
          <w:sz w:val="24"/>
          <w:szCs w:val="24"/>
        </w:rPr>
        <w:fldChar w:fldCharType="separate"/>
      </w:r>
      <w:r>
        <w:rPr>
          <w:sz w:val="24"/>
          <w:szCs w:val="24"/>
        </w:rPr>
        <w:t>- 35 -</w:t>
      </w:r>
      <w:r>
        <w:rPr>
          <w:sz w:val="24"/>
          <w:szCs w:val="24"/>
        </w:rPr>
        <w:fldChar w:fldCharType="end"/>
      </w:r>
      <w:r>
        <w:rPr>
          <w:sz w:val="24"/>
          <w:szCs w:val="24"/>
          <w:lang w:eastAsia="zh-CN"/>
        </w:rPr>
        <w:fldChar w:fldCharType="end"/>
      </w:r>
    </w:p>
    <w:p w14:paraId="4BB7B7E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_Toc31181 </w:instrText>
      </w:r>
      <w:r>
        <w:rPr>
          <w:sz w:val="24"/>
          <w:szCs w:val="24"/>
          <w:lang w:eastAsia="zh-CN"/>
        </w:rPr>
        <w:fldChar w:fldCharType="separate"/>
      </w:r>
      <w:r>
        <w:rPr>
          <w:rFonts w:hint="eastAsia" w:ascii="黑体" w:hAnsi="黑体" w:eastAsia="黑体" w:cs="宋体"/>
          <w:i w:val="0"/>
          <w:sz w:val="24"/>
          <w:szCs w:val="24"/>
        </w:rPr>
        <w:t xml:space="preserve">四、 </w:t>
      </w:r>
      <w:r>
        <w:rPr>
          <w:rFonts w:hint="eastAsia"/>
          <w:sz w:val="24"/>
          <w:szCs w:val="24"/>
          <w:highlight w:val="none"/>
        </w:rPr>
        <w:t>验收要求</w:t>
      </w:r>
      <w:r>
        <w:rPr>
          <w:sz w:val="24"/>
          <w:szCs w:val="24"/>
        </w:rPr>
        <w:tab/>
      </w:r>
      <w:r>
        <w:rPr>
          <w:sz w:val="24"/>
          <w:szCs w:val="24"/>
        </w:rPr>
        <w:fldChar w:fldCharType="begin"/>
      </w:r>
      <w:r>
        <w:rPr>
          <w:sz w:val="24"/>
          <w:szCs w:val="24"/>
        </w:rPr>
        <w:instrText xml:space="preserve"> PAGEREF _Toc31181 \h </w:instrText>
      </w:r>
      <w:r>
        <w:rPr>
          <w:sz w:val="24"/>
          <w:szCs w:val="24"/>
        </w:rPr>
        <w:fldChar w:fldCharType="separate"/>
      </w:r>
      <w:r>
        <w:rPr>
          <w:sz w:val="24"/>
          <w:szCs w:val="24"/>
        </w:rPr>
        <w:t>- 45 -</w:t>
      </w:r>
      <w:r>
        <w:rPr>
          <w:sz w:val="24"/>
          <w:szCs w:val="24"/>
        </w:rPr>
        <w:fldChar w:fldCharType="end"/>
      </w:r>
      <w:r>
        <w:rPr>
          <w:sz w:val="24"/>
          <w:szCs w:val="24"/>
          <w:lang w:eastAsia="zh-CN"/>
        </w:rPr>
        <w:fldChar w:fldCharType="end"/>
      </w:r>
    </w:p>
    <w:p w14:paraId="47B8BDF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_Toc23300 </w:instrText>
      </w:r>
      <w:r>
        <w:rPr>
          <w:sz w:val="24"/>
          <w:szCs w:val="24"/>
          <w:lang w:eastAsia="zh-CN"/>
        </w:rPr>
        <w:fldChar w:fldCharType="separate"/>
      </w:r>
      <w:r>
        <w:rPr>
          <w:rFonts w:hint="eastAsia" w:ascii="黑体" w:hAnsi="黑体" w:eastAsia="黑体" w:cs="宋体"/>
          <w:i w:val="0"/>
          <w:sz w:val="24"/>
          <w:szCs w:val="24"/>
        </w:rPr>
        <w:t xml:space="preserve">五、 </w:t>
      </w:r>
      <w:r>
        <w:rPr>
          <w:rFonts w:hint="eastAsia"/>
          <w:sz w:val="24"/>
          <w:szCs w:val="24"/>
          <w:highlight w:val="none"/>
        </w:rPr>
        <w:t>商务要求表</w:t>
      </w:r>
      <w:r>
        <w:rPr>
          <w:sz w:val="24"/>
          <w:szCs w:val="24"/>
        </w:rPr>
        <w:tab/>
      </w:r>
      <w:r>
        <w:rPr>
          <w:sz w:val="24"/>
          <w:szCs w:val="24"/>
        </w:rPr>
        <w:fldChar w:fldCharType="begin"/>
      </w:r>
      <w:r>
        <w:rPr>
          <w:sz w:val="24"/>
          <w:szCs w:val="24"/>
        </w:rPr>
        <w:instrText xml:space="preserve"> PAGEREF _Toc23300 \h </w:instrText>
      </w:r>
      <w:r>
        <w:rPr>
          <w:sz w:val="24"/>
          <w:szCs w:val="24"/>
        </w:rPr>
        <w:fldChar w:fldCharType="separate"/>
      </w:r>
      <w:r>
        <w:rPr>
          <w:sz w:val="24"/>
          <w:szCs w:val="24"/>
        </w:rPr>
        <w:t>- 45 -</w:t>
      </w:r>
      <w:r>
        <w:rPr>
          <w:sz w:val="24"/>
          <w:szCs w:val="24"/>
        </w:rPr>
        <w:fldChar w:fldCharType="end"/>
      </w:r>
      <w:r>
        <w:rPr>
          <w:sz w:val="24"/>
          <w:szCs w:val="24"/>
          <w:lang w:eastAsia="zh-CN"/>
        </w:rPr>
        <w:fldChar w:fldCharType="end"/>
      </w:r>
    </w:p>
    <w:p w14:paraId="047ADF8E">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_Toc7585 </w:instrText>
      </w:r>
      <w:r>
        <w:rPr>
          <w:sz w:val="24"/>
          <w:szCs w:val="24"/>
          <w:lang w:eastAsia="zh-CN"/>
        </w:rPr>
        <w:fldChar w:fldCharType="separate"/>
      </w:r>
      <w:r>
        <w:rPr>
          <w:rFonts w:hint="eastAsia" w:ascii="黑体" w:hAnsi="黑体" w:eastAsia="黑体" w:cs="宋体"/>
          <w:i w:val="0"/>
          <w:sz w:val="24"/>
          <w:szCs w:val="24"/>
        </w:rPr>
        <w:t xml:space="preserve">第四章 </w:t>
      </w:r>
      <w:r>
        <w:rPr>
          <w:rFonts w:hint="eastAsia"/>
          <w:sz w:val="24"/>
          <w:szCs w:val="24"/>
          <w:lang w:eastAsia="zh-CN"/>
        </w:rPr>
        <w:t>合同文本</w:t>
      </w:r>
      <w:r>
        <w:rPr>
          <w:sz w:val="24"/>
          <w:szCs w:val="24"/>
        </w:rPr>
        <w:tab/>
      </w:r>
      <w:r>
        <w:rPr>
          <w:sz w:val="24"/>
          <w:szCs w:val="24"/>
        </w:rPr>
        <w:fldChar w:fldCharType="begin"/>
      </w:r>
      <w:r>
        <w:rPr>
          <w:sz w:val="24"/>
          <w:szCs w:val="24"/>
        </w:rPr>
        <w:instrText xml:space="preserve"> PAGEREF _Toc7585 \h </w:instrText>
      </w:r>
      <w:r>
        <w:rPr>
          <w:sz w:val="24"/>
          <w:szCs w:val="24"/>
        </w:rPr>
        <w:fldChar w:fldCharType="separate"/>
      </w:r>
      <w:r>
        <w:rPr>
          <w:sz w:val="24"/>
          <w:szCs w:val="24"/>
        </w:rPr>
        <w:t>- 47 -</w:t>
      </w:r>
      <w:r>
        <w:rPr>
          <w:sz w:val="24"/>
          <w:szCs w:val="24"/>
        </w:rPr>
        <w:fldChar w:fldCharType="end"/>
      </w:r>
      <w:r>
        <w:rPr>
          <w:sz w:val="24"/>
          <w:szCs w:val="24"/>
          <w:lang w:eastAsia="zh-CN"/>
        </w:rPr>
        <w:fldChar w:fldCharType="end"/>
      </w:r>
    </w:p>
    <w:p w14:paraId="534DCAF8">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_Toc27060 </w:instrText>
      </w:r>
      <w:r>
        <w:rPr>
          <w:sz w:val="24"/>
          <w:szCs w:val="24"/>
          <w:lang w:eastAsia="zh-CN"/>
        </w:rPr>
        <w:fldChar w:fldCharType="separate"/>
      </w:r>
      <w:r>
        <w:rPr>
          <w:rFonts w:hint="eastAsia" w:ascii="黑体" w:hAnsi="黑体" w:eastAsia="黑体" w:cs="宋体"/>
          <w:i w:val="0"/>
          <w:sz w:val="24"/>
          <w:szCs w:val="24"/>
        </w:rPr>
        <w:t xml:space="preserve">第五章 </w:t>
      </w:r>
      <w:r>
        <w:rPr>
          <w:rFonts w:hint="eastAsia"/>
          <w:sz w:val="24"/>
          <w:szCs w:val="24"/>
        </w:rPr>
        <w:t>评审方法和标准</w:t>
      </w:r>
      <w:r>
        <w:rPr>
          <w:sz w:val="24"/>
          <w:szCs w:val="24"/>
        </w:rPr>
        <w:tab/>
      </w:r>
      <w:r>
        <w:rPr>
          <w:sz w:val="24"/>
          <w:szCs w:val="24"/>
        </w:rPr>
        <w:fldChar w:fldCharType="begin"/>
      </w:r>
      <w:r>
        <w:rPr>
          <w:sz w:val="24"/>
          <w:szCs w:val="24"/>
        </w:rPr>
        <w:instrText xml:space="preserve"> PAGEREF _Toc27060 \h </w:instrText>
      </w:r>
      <w:r>
        <w:rPr>
          <w:sz w:val="24"/>
          <w:szCs w:val="24"/>
        </w:rPr>
        <w:fldChar w:fldCharType="separate"/>
      </w:r>
      <w:r>
        <w:rPr>
          <w:sz w:val="24"/>
          <w:szCs w:val="24"/>
        </w:rPr>
        <w:t>- 53 -</w:t>
      </w:r>
      <w:r>
        <w:rPr>
          <w:sz w:val="24"/>
          <w:szCs w:val="24"/>
        </w:rPr>
        <w:fldChar w:fldCharType="end"/>
      </w:r>
      <w:r>
        <w:rPr>
          <w:sz w:val="24"/>
          <w:szCs w:val="24"/>
          <w:lang w:eastAsia="zh-CN"/>
        </w:rPr>
        <w:fldChar w:fldCharType="end"/>
      </w:r>
    </w:p>
    <w:p w14:paraId="6C6EAC7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_Toc13740 </w:instrText>
      </w:r>
      <w:r>
        <w:rPr>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评审方法</w:t>
      </w:r>
      <w:r>
        <w:rPr>
          <w:sz w:val="24"/>
          <w:szCs w:val="24"/>
        </w:rPr>
        <w:tab/>
      </w:r>
      <w:r>
        <w:rPr>
          <w:sz w:val="24"/>
          <w:szCs w:val="24"/>
        </w:rPr>
        <w:fldChar w:fldCharType="begin"/>
      </w:r>
      <w:r>
        <w:rPr>
          <w:sz w:val="24"/>
          <w:szCs w:val="24"/>
        </w:rPr>
        <w:instrText xml:space="preserve"> PAGEREF _Toc13740 \h </w:instrText>
      </w:r>
      <w:r>
        <w:rPr>
          <w:sz w:val="24"/>
          <w:szCs w:val="24"/>
        </w:rPr>
        <w:fldChar w:fldCharType="separate"/>
      </w:r>
      <w:r>
        <w:rPr>
          <w:sz w:val="24"/>
          <w:szCs w:val="24"/>
        </w:rPr>
        <w:t>- 53 -</w:t>
      </w:r>
      <w:r>
        <w:rPr>
          <w:sz w:val="24"/>
          <w:szCs w:val="24"/>
        </w:rPr>
        <w:fldChar w:fldCharType="end"/>
      </w:r>
      <w:r>
        <w:rPr>
          <w:sz w:val="24"/>
          <w:szCs w:val="24"/>
          <w:lang w:eastAsia="zh-CN"/>
        </w:rPr>
        <w:fldChar w:fldCharType="end"/>
      </w:r>
    </w:p>
    <w:p w14:paraId="7643918F">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_Toc15710 </w:instrText>
      </w:r>
      <w:r>
        <w:rPr>
          <w:sz w:val="24"/>
          <w:szCs w:val="24"/>
          <w:lang w:eastAsia="zh-CN"/>
        </w:rPr>
        <w:fldChar w:fldCharType="separate"/>
      </w:r>
      <w:r>
        <w:rPr>
          <w:rFonts w:hint="eastAsia" w:ascii="黑体" w:hAnsi="黑体" w:eastAsia="黑体"/>
          <w:i w:val="0"/>
          <w:sz w:val="24"/>
          <w:szCs w:val="24"/>
        </w:rPr>
        <w:t xml:space="preserve">二、 </w:t>
      </w:r>
      <w:r>
        <w:rPr>
          <w:rFonts w:hint="eastAsia"/>
          <w:sz w:val="24"/>
          <w:szCs w:val="24"/>
          <w:lang w:eastAsia="zh-CN"/>
        </w:rPr>
        <w:t>评分标准</w:t>
      </w:r>
      <w:r>
        <w:rPr>
          <w:sz w:val="24"/>
          <w:szCs w:val="24"/>
        </w:rPr>
        <w:tab/>
      </w:r>
      <w:r>
        <w:rPr>
          <w:sz w:val="24"/>
          <w:szCs w:val="24"/>
        </w:rPr>
        <w:fldChar w:fldCharType="begin"/>
      </w:r>
      <w:r>
        <w:rPr>
          <w:sz w:val="24"/>
          <w:szCs w:val="24"/>
        </w:rPr>
        <w:instrText xml:space="preserve"> PAGEREF _Toc15710 \h </w:instrText>
      </w:r>
      <w:r>
        <w:rPr>
          <w:sz w:val="24"/>
          <w:szCs w:val="24"/>
        </w:rPr>
        <w:fldChar w:fldCharType="separate"/>
      </w:r>
      <w:r>
        <w:rPr>
          <w:sz w:val="24"/>
          <w:szCs w:val="24"/>
        </w:rPr>
        <w:t>- 53 -</w:t>
      </w:r>
      <w:r>
        <w:rPr>
          <w:sz w:val="24"/>
          <w:szCs w:val="24"/>
        </w:rPr>
        <w:fldChar w:fldCharType="end"/>
      </w:r>
      <w:r>
        <w:rPr>
          <w:sz w:val="24"/>
          <w:szCs w:val="24"/>
          <w:lang w:eastAsia="zh-CN"/>
        </w:rPr>
        <w:fldChar w:fldCharType="end"/>
      </w:r>
    </w:p>
    <w:p w14:paraId="690FFBEA">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_Toc12003 </w:instrText>
      </w:r>
      <w:r>
        <w:rPr>
          <w:sz w:val="24"/>
          <w:szCs w:val="24"/>
          <w:lang w:eastAsia="zh-CN"/>
        </w:rPr>
        <w:fldChar w:fldCharType="separate"/>
      </w:r>
      <w:r>
        <w:rPr>
          <w:rFonts w:hint="eastAsia" w:ascii="黑体" w:hAnsi="黑体" w:eastAsia="黑体"/>
          <w:i w:val="0"/>
          <w:sz w:val="24"/>
          <w:szCs w:val="24"/>
        </w:rPr>
        <w:t xml:space="preserve">三、 </w:t>
      </w:r>
      <w:r>
        <w:rPr>
          <w:rFonts w:hint="eastAsia"/>
          <w:sz w:val="24"/>
          <w:szCs w:val="24"/>
        </w:rPr>
        <w:t>评审流程及内容</w:t>
      </w:r>
      <w:r>
        <w:rPr>
          <w:sz w:val="24"/>
          <w:szCs w:val="24"/>
        </w:rPr>
        <w:tab/>
      </w:r>
      <w:r>
        <w:rPr>
          <w:sz w:val="24"/>
          <w:szCs w:val="24"/>
        </w:rPr>
        <w:fldChar w:fldCharType="begin"/>
      </w:r>
      <w:r>
        <w:rPr>
          <w:sz w:val="24"/>
          <w:szCs w:val="24"/>
        </w:rPr>
        <w:instrText xml:space="preserve"> PAGEREF _Toc12003 \h </w:instrText>
      </w:r>
      <w:r>
        <w:rPr>
          <w:sz w:val="24"/>
          <w:szCs w:val="24"/>
        </w:rPr>
        <w:fldChar w:fldCharType="separate"/>
      </w:r>
      <w:r>
        <w:rPr>
          <w:sz w:val="24"/>
          <w:szCs w:val="24"/>
        </w:rPr>
        <w:t>- 58 -</w:t>
      </w:r>
      <w:r>
        <w:rPr>
          <w:sz w:val="24"/>
          <w:szCs w:val="24"/>
        </w:rPr>
        <w:fldChar w:fldCharType="end"/>
      </w:r>
      <w:r>
        <w:rPr>
          <w:sz w:val="24"/>
          <w:szCs w:val="24"/>
          <w:lang w:eastAsia="zh-CN"/>
        </w:rPr>
        <w:fldChar w:fldCharType="end"/>
      </w:r>
    </w:p>
    <w:p w14:paraId="3ACAC6AD">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_Toc7729 </w:instrText>
      </w:r>
      <w:r>
        <w:rPr>
          <w:sz w:val="24"/>
          <w:szCs w:val="24"/>
          <w:lang w:eastAsia="zh-CN"/>
        </w:rPr>
        <w:fldChar w:fldCharType="separate"/>
      </w:r>
      <w:r>
        <w:rPr>
          <w:rFonts w:hint="eastAsia" w:ascii="黑体" w:hAnsi="黑体" w:eastAsia="黑体"/>
          <w:i w:val="0"/>
          <w:kern w:val="0"/>
          <w:sz w:val="24"/>
          <w:szCs w:val="24"/>
        </w:rPr>
        <w:t xml:space="preserve">四、 </w:t>
      </w:r>
      <w:r>
        <w:rPr>
          <w:rFonts w:hint="eastAsia"/>
          <w:sz w:val="24"/>
          <w:szCs w:val="24"/>
        </w:rPr>
        <w:t>投标文件的澄清、说明</w:t>
      </w:r>
      <w:r>
        <w:rPr>
          <w:sz w:val="24"/>
          <w:szCs w:val="24"/>
        </w:rPr>
        <w:tab/>
      </w:r>
      <w:r>
        <w:rPr>
          <w:sz w:val="24"/>
          <w:szCs w:val="24"/>
        </w:rPr>
        <w:fldChar w:fldCharType="begin"/>
      </w:r>
      <w:r>
        <w:rPr>
          <w:sz w:val="24"/>
          <w:szCs w:val="24"/>
        </w:rPr>
        <w:instrText xml:space="preserve"> PAGEREF _Toc7729 \h </w:instrText>
      </w:r>
      <w:r>
        <w:rPr>
          <w:sz w:val="24"/>
          <w:szCs w:val="24"/>
        </w:rPr>
        <w:fldChar w:fldCharType="separate"/>
      </w:r>
      <w:r>
        <w:rPr>
          <w:sz w:val="24"/>
          <w:szCs w:val="24"/>
        </w:rPr>
        <w:t>- 63 -</w:t>
      </w:r>
      <w:r>
        <w:rPr>
          <w:sz w:val="24"/>
          <w:szCs w:val="24"/>
        </w:rPr>
        <w:fldChar w:fldCharType="end"/>
      </w:r>
      <w:r>
        <w:rPr>
          <w:sz w:val="24"/>
          <w:szCs w:val="24"/>
          <w:lang w:eastAsia="zh-CN"/>
        </w:rPr>
        <w:fldChar w:fldCharType="end"/>
      </w:r>
    </w:p>
    <w:p w14:paraId="6E5BCFF4">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_Toc11168 </w:instrText>
      </w:r>
      <w:r>
        <w:rPr>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重新评审</w:t>
      </w:r>
      <w:r>
        <w:rPr>
          <w:sz w:val="24"/>
          <w:szCs w:val="24"/>
        </w:rPr>
        <w:tab/>
      </w:r>
      <w:r>
        <w:rPr>
          <w:sz w:val="24"/>
          <w:szCs w:val="24"/>
        </w:rPr>
        <w:fldChar w:fldCharType="begin"/>
      </w:r>
      <w:r>
        <w:rPr>
          <w:sz w:val="24"/>
          <w:szCs w:val="24"/>
        </w:rPr>
        <w:instrText xml:space="preserve"> PAGEREF _Toc11168 \h </w:instrText>
      </w:r>
      <w:r>
        <w:rPr>
          <w:sz w:val="24"/>
          <w:szCs w:val="24"/>
        </w:rPr>
        <w:fldChar w:fldCharType="separate"/>
      </w:r>
      <w:r>
        <w:rPr>
          <w:sz w:val="24"/>
          <w:szCs w:val="24"/>
        </w:rPr>
        <w:t>- 64 -</w:t>
      </w:r>
      <w:r>
        <w:rPr>
          <w:sz w:val="24"/>
          <w:szCs w:val="24"/>
        </w:rPr>
        <w:fldChar w:fldCharType="end"/>
      </w:r>
      <w:r>
        <w:rPr>
          <w:sz w:val="24"/>
          <w:szCs w:val="24"/>
          <w:lang w:eastAsia="zh-CN"/>
        </w:rPr>
        <w:fldChar w:fldCharType="end"/>
      </w:r>
    </w:p>
    <w:p w14:paraId="0406A8F5">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_Toc15480 </w:instrText>
      </w:r>
      <w:r>
        <w:rPr>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评审过程中的特别规定</w:t>
      </w:r>
      <w:r>
        <w:rPr>
          <w:sz w:val="24"/>
          <w:szCs w:val="24"/>
        </w:rPr>
        <w:tab/>
      </w:r>
      <w:r>
        <w:rPr>
          <w:sz w:val="24"/>
          <w:szCs w:val="24"/>
        </w:rPr>
        <w:fldChar w:fldCharType="begin"/>
      </w:r>
      <w:r>
        <w:rPr>
          <w:sz w:val="24"/>
          <w:szCs w:val="24"/>
        </w:rPr>
        <w:instrText xml:space="preserve"> PAGEREF _Toc15480 \h </w:instrText>
      </w:r>
      <w:r>
        <w:rPr>
          <w:sz w:val="24"/>
          <w:szCs w:val="24"/>
        </w:rPr>
        <w:fldChar w:fldCharType="separate"/>
      </w:r>
      <w:r>
        <w:rPr>
          <w:sz w:val="24"/>
          <w:szCs w:val="24"/>
        </w:rPr>
        <w:t>- 64 -</w:t>
      </w:r>
      <w:r>
        <w:rPr>
          <w:sz w:val="24"/>
          <w:szCs w:val="24"/>
        </w:rPr>
        <w:fldChar w:fldCharType="end"/>
      </w:r>
      <w:r>
        <w:rPr>
          <w:sz w:val="24"/>
          <w:szCs w:val="24"/>
          <w:lang w:eastAsia="zh-CN"/>
        </w:rPr>
        <w:fldChar w:fldCharType="end"/>
      </w:r>
    </w:p>
    <w:p w14:paraId="410BB721">
      <w:pPr>
        <w:pStyle w:val="16"/>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_Toc15602 </w:instrText>
      </w:r>
      <w:r>
        <w:rPr>
          <w:sz w:val="24"/>
          <w:szCs w:val="24"/>
          <w:lang w:eastAsia="zh-CN"/>
        </w:rPr>
        <w:fldChar w:fldCharType="separate"/>
      </w:r>
      <w:r>
        <w:rPr>
          <w:rFonts w:hint="eastAsia" w:ascii="黑体" w:hAnsi="黑体" w:eastAsia="黑体" w:cs="宋体"/>
          <w:i w:val="0"/>
          <w:sz w:val="24"/>
          <w:szCs w:val="24"/>
        </w:rPr>
        <w:t xml:space="preserve">第六章 </w:t>
      </w:r>
      <w:r>
        <w:rPr>
          <w:rFonts w:hint="eastAsia"/>
          <w:sz w:val="24"/>
          <w:szCs w:val="24"/>
          <w:lang w:eastAsia="zh-CN"/>
        </w:rPr>
        <w:t>投标文件部分格式文本</w:t>
      </w:r>
      <w:r>
        <w:rPr>
          <w:sz w:val="24"/>
          <w:szCs w:val="24"/>
        </w:rPr>
        <w:tab/>
      </w:r>
      <w:r>
        <w:rPr>
          <w:sz w:val="24"/>
          <w:szCs w:val="24"/>
        </w:rPr>
        <w:fldChar w:fldCharType="begin"/>
      </w:r>
      <w:r>
        <w:rPr>
          <w:sz w:val="24"/>
          <w:szCs w:val="24"/>
        </w:rPr>
        <w:instrText xml:space="preserve"> PAGEREF _Toc15602 \h </w:instrText>
      </w:r>
      <w:r>
        <w:rPr>
          <w:sz w:val="24"/>
          <w:szCs w:val="24"/>
        </w:rPr>
        <w:fldChar w:fldCharType="separate"/>
      </w:r>
      <w:r>
        <w:rPr>
          <w:sz w:val="24"/>
          <w:szCs w:val="24"/>
        </w:rPr>
        <w:t>- 66 -</w:t>
      </w:r>
      <w:r>
        <w:rPr>
          <w:sz w:val="24"/>
          <w:szCs w:val="24"/>
        </w:rPr>
        <w:fldChar w:fldCharType="end"/>
      </w:r>
      <w:r>
        <w:rPr>
          <w:sz w:val="24"/>
          <w:szCs w:val="24"/>
          <w:lang w:eastAsia="zh-CN"/>
        </w:rPr>
        <w:fldChar w:fldCharType="end"/>
      </w:r>
    </w:p>
    <w:p w14:paraId="201B0FCD">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_Toc18226 </w:instrText>
      </w:r>
      <w:r>
        <w:rPr>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格式文本使用说明</w:t>
      </w:r>
      <w:r>
        <w:rPr>
          <w:sz w:val="24"/>
          <w:szCs w:val="24"/>
        </w:rPr>
        <w:tab/>
      </w:r>
      <w:r>
        <w:rPr>
          <w:sz w:val="24"/>
          <w:szCs w:val="24"/>
        </w:rPr>
        <w:fldChar w:fldCharType="begin"/>
      </w:r>
      <w:r>
        <w:rPr>
          <w:sz w:val="24"/>
          <w:szCs w:val="24"/>
        </w:rPr>
        <w:instrText xml:space="preserve"> PAGEREF _Toc18226 \h </w:instrText>
      </w:r>
      <w:r>
        <w:rPr>
          <w:sz w:val="24"/>
          <w:szCs w:val="24"/>
        </w:rPr>
        <w:fldChar w:fldCharType="separate"/>
      </w:r>
      <w:r>
        <w:rPr>
          <w:sz w:val="24"/>
          <w:szCs w:val="24"/>
        </w:rPr>
        <w:t>- 66 -</w:t>
      </w:r>
      <w:r>
        <w:rPr>
          <w:sz w:val="24"/>
          <w:szCs w:val="24"/>
        </w:rPr>
        <w:fldChar w:fldCharType="end"/>
      </w:r>
      <w:r>
        <w:rPr>
          <w:sz w:val="24"/>
          <w:szCs w:val="24"/>
          <w:lang w:eastAsia="zh-CN"/>
        </w:rPr>
        <w:fldChar w:fldCharType="end"/>
      </w:r>
    </w:p>
    <w:p w14:paraId="1D76C96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_Toc22366 </w:instrText>
      </w:r>
      <w:r>
        <w:rPr>
          <w:sz w:val="24"/>
          <w:szCs w:val="24"/>
          <w:lang w:eastAsia="zh-CN"/>
        </w:rPr>
        <w:fldChar w:fldCharType="separate"/>
      </w:r>
      <w:r>
        <w:rPr>
          <w:rFonts w:hint="eastAsia" w:ascii="黑体" w:hAnsi="黑体" w:eastAsia="黑体"/>
          <w:i w:val="0"/>
          <w:sz w:val="24"/>
          <w:szCs w:val="24"/>
        </w:rPr>
        <w:t xml:space="preserve">二、 </w:t>
      </w:r>
      <w:r>
        <w:rPr>
          <w:rFonts w:hint="eastAsia"/>
          <w:sz w:val="24"/>
          <w:szCs w:val="24"/>
        </w:rPr>
        <w:t>符合参加政府采购活动应当具备的一般条件的承诺函</w:t>
      </w:r>
      <w:r>
        <w:rPr>
          <w:sz w:val="24"/>
          <w:szCs w:val="24"/>
        </w:rPr>
        <w:tab/>
      </w:r>
      <w:r>
        <w:rPr>
          <w:sz w:val="24"/>
          <w:szCs w:val="24"/>
        </w:rPr>
        <w:fldChar w:fldCharType="begin"/>
      </w:r>
      <w:r>
        <w:rPr>
          <w:sz w:val="24"/>
          <w:szCs w:val="24"/>
        </w:rPr>
        <w:instrText xml:space="preserve"> PAGEREF _Toc22366 \h </w:instrText>
      </w:r>
      <w:r>
        <w:rPr>
          <w:sz w:val="24"/>
          <w:szCs w:val="24"/>
        </w:rPr>
        <w:fldChar w:fldCharType="separate"/>
      </w:r>
      <w:r>
        <w:rPr>
          <w:sz w:val="24"/>
          <w:szCs w:val="24"/>
        </w:rPr>
        <w:t>- 67 -</w:t>
      </w:r>
      <w:r>
        <w:rPr>
          <w:sz w:val="24"/>
          <w:szCs w:val="24"/>
        </w:rPr>
        <w:fldChar w:fldCharType="end"/>
      </w:r>
      <w:r>
        <w:rPr>
          <w:sz w:val="24"/>
          <w:szCs w:val="24"/>
          <w:lang w:eastAsia="zh-CN"/>
        </w:rPr>
        <w:fldChar w:fldCharType="end"/>
      </w:r>
    </w:p>
    <w:p w14:paraId="2F4DA8B5">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_Toc25668 </w:instrText>
      </w:r>
      <w:r>
        <w:rPr>
          <w:sz w:val="24"/>
          <w:szCs w:val="24"/>
          <w:lang w:eastAsia="zh-CN"/>
        </w:rPr>
        <w:fldChar w:fldCharType="separate"/>
      </w:r>
      <w:r>
        <w:rPr>
          <w:rFonts w:hint="eastAsia" w:ascii="黑体" w:hAnsi="黑体" w:eastAsia="黑体"/>
          <w:i w:val="0"/>
          <w:sz w:val="24"/>
          <w:szCs w:val="24"/>
        </w:rPr>
        <w:t xml:space="preserve">三、 </w:t>
      </w:r>
      <w:r>
        <w:rPr>
          <w:rFonts w:hint="eastAsia"/>
          <w:sz w:val="24"/>
          <w:szCs w:val="24"/>
        </w:rPr>
        <w:t>投标函</w:t>
      </w:r>
      <w:r>
        <w:rPr>
          <w:sz w:val="24"/>
          <w:szCs w:val="24"/>
        </w:rPr>
        <w:tab/>
      </w:r>
      <w:r>
        <w:rPr>
          <w:sz w:val="24"/>
          <w:szCs w:val="24"/>
        </w:rPr>
        <w:fldChar w:fldCharType="begin"/>
      </w:r>
      <w:r>
        <w:rPr>
          <w:sz w:val="24"/>
          <w:szCs w:val="24"/>
        </w:rPr>
        <w:instrText xml:space="preserve"> PAGEREF _Toc25668 \h </w:instrText>
      </w:r>
      <w:r>
        <w:rPr>
          <w:sz w:val="24"/>
          <w:szCs w:val="24"/>
        </w:rPr>
        <w:fldChar w:fldCharType="separate"/>
      </w:r>
      <w:r>
        <w:rPr>
          <w:sz w:val="24"/>
          <w:szCs w:val="24"/>
        </w:rPr>
        <w:t>- 68 -</w:t>
      </w:r>
      <w:r>
        <w:rPr>
          <w:sz w:val="24"/>
          <w:szCs w:val="24"/>
        </w:rPr>
        <w:fldChar w:fldCharType="end"/>
      </w:r>
      <w:r>
        <w:rPr>
          <w:sz w:val="24"/>
          <w:szCs w:val="24"/>
          <w:lang w:eastAsia="zh-CN"/>
        </w:rPr>
        <w:fldChar w:fldCharType="end"/>
      </w:r>
    </w:p>
    <w:p w14:paraId="53F96FA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_Toc26308 </w:instrText>
      </w:r>
      <w:r>
        <w:rPr>
          <w:sz w:val="24"/>
          <w:szCs w:val="24"/>
          <w:lang w:eastAsia="zh-CN"/>
        </w:rPr>
        <w:fldChar w:fldCharType="separate"/>
      </w:r>
      <w:r>
        <w:rPr>
          <w:rFonts w:hint="eastAsia" w:ascii="黑体" w:hAnsi="黑体" w:eastAsia="黑体"/>
          <w:i w:val="0"/>
          <w:sz w:val="24"/>
          <w:szCs w:val="24"/>
        </w:rPr>
        <w:t xml:space="preserve">四、 </w:t>
      </w:r>
      <w:r>
        <w:rPr>
          <w:rFonts w:hint="eastAsia"/>
          <w:sz w:val="24"/>
          <w:szCs w:val="24"/>
        </w:rPr>
        <w:t>政府采购供应商廉洁自律承诺书</w:t>
      </w:r>
      <w:r>
        <w:rPr>
          <w:sz w:val="24"/>
          <w:szCs w:val="24"/>
        </w:rPr>
        <w:tab/>
      </w:r>
      <w:r>
        <w:rPr>
          <w:sz w:val="24"/>
          <w:szCs w:val="24"/>
        </w:rPr>
        <w:fldChar w:fldCharType="begin"/>
      </w:r>
      <w:r>
        <w:rPr>
          <w:sz w:val="24"/>
          <w:szCs w:val="24"/>
        </w:rPr>
        <w:instrText xml:space="preserve"> PAGEREF _Toc26308 \h </w:instrText>
      </w:r>
      <w:r>
        <w:rPr>
          <w:sz w:val="24"/>
          <w:szCs w:val="24"/>
        </w:rPr>
        <w:fldChar w:fldCharType="separate"/>
      </w:r>
      <w:r>
        <w:rPr>
          <w:sz w:val="24"/>
          <w:szCs w:val="24"/>
        </w:rPr>
        <w:t>- 70 -</w:t>
      </w:r>
      <w:r>
        <w:rPr>
          <w:sz w:val="24"/>
          <w:szCs w:val="24"/>
        </w:rPr>
        <w:fldChar w:fldCharType="end"/>
      </w:r>
      <w:r>
        <w:rPr>
          <w:sz w:val="24"/>
          <w:szCs w:val="24"/>
          <w:lang w:eastAsia="zh-CN"/>
        </w:rPr>
        <w:fldChar w:fldCharType="end"/>
      </w:r>
    </w:p>
    <w:p w14:paraId="0E32555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_Toc32603 </w:instrText>
      </w:r>
      <w:r>
        <w:rPr>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法定代表人身份证明</w:t>
      </w:r>
      <w:r>
        <w:rPr>
          <w:sz w:val="24"/>
          <w:szCs w:val="24"/>
        </w:rPr>
        <w:tab/>
      </w:r>
      <w:r>
        <w:rPr>
          <w:sz w:val="24"/>
          <w:szCs w:val="24"/>
        </w:rPr>
        <w:fldChar w:fldCharType="begin"/>
      </w:r>
      <w:r>
        <w:rPr>
          <w:sz w:val="24"/>
          <w:szCs w:val="24"/>
        </w:rPr>
        <w:instrText xml:space="preserve"> PAGEREF _Toc32603 \h </w:instrText>
      </w:r>
      <w:r>
        <w:rPr>
          <w:sz w:val="24"/>
          <w:szCs w:val="24"/>
        </w:rPr>
        <w:fldChar w:fldCharType="separate"/>
      </w:r>
      <w:r>
        <w:rPr>
          <w:sz w:val="24"/>
          <w:szCs w:val="24"/>
        </w:rPr>
        <w:t>- 71 -</w:t>
      </w:r>
      <w:r>
        <w:rPr>
          <w:sz w:val="24"/>
          <w:szCs w:val="24"/>
        </w:rPr>
        <w:fldChar w:fldCharType="end"/>
      </w:r>
      <w:r>
        <w:rPr>
          <w:sz w:val="24"/>
          <w:szCs w:val="24"/>
          <w:lang w:eastAsia="zh-CN"/>
        </w:rPr>
        <w:fldChar w:fldCharType="end"/>
      </w:r>
    </w:p>
    <w:p w14:paraId="20C2E619">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_Toc16962 </w:instrText>
      </w:r>
      <w:r>
        <w:rPr>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授权委托书</w:t>
      </w:r>
      <w:r>
        <w:rPr>
          <w:sz w:val="24"/>
          <w:szCs w:val="24"/>
        </w:rPr>
        <w:tab/>
      </w:r>
      <w:r>
        <w:rPr>
          <w:sz w:val="24"/>
          <w:szCs w:val="24"/>
        </w:rPr>
        <w:fldChar w:fldCharType="begin"/>
      </w:r>
      <w:r>
        <w:rPr>
          <w:sz w:val="24"/>
          <w:szCs w:val="24"/>
        </w:rPr>
        <w:instrText xml:space="preserve"> PAGEREF _Toc16962 \h </w:instrText>
      </w:r>
      <w:r>
        <w:rPr>
          <w:sz w:val="24"/>
          <w:szCs w:val="24"/>
        </w:rPr>
        <w:fldChar w:fldCharType="separate"/>
      </w:r>
      <w:r>
        <w:rPr>
          <w:sz w:val="24"/>
          <w:szCs w:val="24"/>
        </w:rPr>
        <w:t>- 72 -</w:t>
      </w:r>
      <w:r>
        <w:rPr>
          <w:sz w:val="24"/>
          <w:szCs w:val="24"/>
        </w:rPr>
        <w:fldChar w:fldCharType="end"/>
      </w:r>
      <w:r>
        <w:rPr>
          <w:sz w:val="24"/>
          <w:szCs w:val="24"/>
          <w:lang w:eastAsia="zh-CN"/>
        </w:rPr>
        <w:fldChar w:fldCharType="end"/>
      </w:r>
    </w:p>
    <w:p w14:paraId="5D75FB0D">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_Toc19640 </w:instrText>
      </w:r>
      <w:r>
        <w:rPr>
          <w:sz w:val="24"/>
          <w:szCs w:val="24"/>
          <w:lang w:eastAsia="zh-CN"/>
        </w:rPr>
        <w:fldChar w:fldCharType="separate"/>
      </w:r>
      <w:r>
        <w:rPr>
          <w:rFonts w:hint="eastAsia" w:ascii="黑体" w:hAnsi="黑体" w:eastAsia="黑体"/>
          <w:i w:val="0"/>
          <w:sz w:val="24"/>
          <w:szCs w:val="24"/>
        </w:rPr>
        <w:t xml:space="preserve">七、 </w:t>
      </w:r>
      <w:r>
        <w:rPr>
          <w:rFonts w:hint="eastAsia"/>
          <w:sz w:val="24"/>
          <w:szCs w:val="24"/>
        </w:rPr>
        <w:t>联合协议</w:t>
      </w:r>
      <w:r>
        <w:rPr>
          <w:sz w:val="24"/>
          <w:szCs w:val="24"/>
        </w:rPr>
        <w:tab/>
      </w:r>
      <w:r>
        <w:rPr>
          <w:sz w:val="24"/>
          <w:szCs w:val="24"/>
        </w:rPr>
        <w:fldChar w:fldCharType="begin"/>
      </w:r>
      <w:r>
        <w:rPr>
          <w:sz w:val="24"/>
          <w:szCs w:val="24"/>
        </w:rPr>
        <w:instrText xml:space="preserve"> PAGEREF _Toc19640 \h </w:instrText>
      </w:r>
      <w:r>
        <w:rPr>
          <w:sz w:val="24"/>
          <w:szCs w:val="24"/>
        </w:rPr>
        <w:fldChar w:fldCharType="separate"/>
      </w:r>
      <w:r>
        <w:rPr>
          <w:sz w:val="24"/>
          <w:szCs w:val="24"/>
        </w:rPr>
        <w:t>- 73 -</w:t>
      </w:r>
      <w:r>
        <w:rPr>
          <w:sz w:val="24"/>
          <w:szCs w:val="24"/>
        </w:rPr>
        <w:fldChar w:fldCharType="end"/>
      </w:r>
      <w:r>
        <w:rPr>
          <w:sz w:val="24"/>
          <w:szCs w:val="24"/>
          <w:lang w:eastAsia="zh-CN"/>
        </w:rPr>
        <w:fldChar w:fldCharType="end"/>
      </w:r>
    </w:p>
    <w:p w14:paraId="759204B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_Toc2118 </w:instrText>
      </w:r>
      <w:r>
        <w:rPr>
          <w:sz w:val="24"/>
          <w:szCs w:val="24"/>
          <w:lang w:eastAsia="zh-CN"/>
        </w:rPr>
        <w:fldChar w:fldCharType="separate"/>
      </w:r>
      <w:r>
        <w:rPr>
          <w:rFonts w:hint="eastAsia" w:ascii="黑体" w:hAnsi="黑体" w:eastAsia="黑体"/>
          <w:i w:val="0"/>
          <w:kern w:val="0"/>
          <w:sz w:val="24"/>
          <w:szCs w:val="24"/>
        </w:rPr>
        <w:t xml:space="preserve">八、 </w:t>
      </w:r>
      <w:r>
        <w:rPr>
          <w:rFonts w:hint="eastAsia"/>
          <w:kern w:val="0"/>
          <w:sz w:val="24"/>
          <w:szCs w:val="24"/>
        </w:rPr>
        <w:t>分包意向协议</w:t>
      </w:r>
      <w:r>
        <w:rPr>
          <w:sz w:val="24"/>
          <w:szCs w:val="24"/>
        </w:rPr>
        <w:tab/>
      </w:r>
      <w:r>
        <w:rPr>
          <w:sz w:val="24"/>
          <w:szCs w:val="24"/>
        </w:rPr>
        <w:fldChar w:fldCharType="begin"/>
      </w:r>
      <w:r>
        <w:rPr>
          <w:sz w:val="24"/>
          <w:szCs w:val="24"/>
        </w:rPr>
        <w:instrText xml:space="preserve"> PAGEREF _Toc2118 \h </w:instrText>
      </w:r>
      <w:r>
        <w:rPr>
          <w:sz w:val="24"/>
          <w:szCs w:val="24"/>
        </w:rPr>
        <w:fldChar w:fldCharType="separate"/>
      </w:r>
      <w:r>
        <w:rPr>
          <w:sz w:val="24"/>
          <w:szCs w:val="24"/>
        </w:rPr>
        <w:t>- 75 -</w:t>
      </w:r>
      <w:r>
        <w:rPr>
          <w:sz w:val="24"/>
          <w:szCs w:val="24"/>
        </w:rPr>
        <w:fldChar w:fldCharType="end"/>
      </w:r>
      <w:r>
        <w:rPr>
          <w:sz w:val="24"/>
          <w:szCs w:val="24"/>
          <w:lang w:eastAsia="zh-CN"/>
        </w:rPr>
        <w:fldChar w:fldCharType="end"/>
      </w:r>
    </w:p>
    <w:p w14:paraId="4ACEE4B4">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_Toc1913 </w:instrText>
      </w:r>
      <w:r>
        <w:rPr>
          <w:sz w:val="24"/>
          <w:szCs w:val="24"/>
          <w:lang w:eastAsia="zh-CN"/>
        </w:rPr>
        <w:fldChar w:fldCharType="separate"/>
      </w:r>
      <w:r>
        <w:rPr>
          <w:rFonts w:hint="eastAsia" w:ascii="黑体" w:hAnsi="黑体" w:eastAsia="黑体"/>
          <w:i w:val="0"/>
          <w:sz w:val="24"/>
          <w:szCs w:val="24"/>
        </w:rPr>
        <w:t xml:space="preserve">九、 </w:t>
      </w:r>
      <w:r>
        <w:rPr>
          <w:rFonts w:hint="eastAsia"/>
          <w:sz w:val="24"/>
          <w:szCs w:val="24"/>
        </w:rPr>
        <w:t>开标一览表（报价表）</w:t>
      </w:r>
      <w:r>
        <w:rPr>
          <w:sz w:val="24"/>
          <w:szCs w:val="24"/>
        </w:rPr>
        <w:tab/>
      </w:r>
      <w:r>
        <w:rPr>
          <w:sz w:val="24"/>
          <w:szCs w:val="24"/>
        </w:rPr>
        <w:fldChar w:fldCharType="begin"/>
      </w:r>
      <w:r>
        <w:rPr>
          <w:sz w:val="24"/>
          <w:szCs w:val="24"/>
        </w:rPr>
        <w:instrText xml:space="preserve"> PAGEREF _Toc1913 \h </w:instrText>
      </w:r>
      <w:r>
        <w:rPr>
          <w:sz w:val="24"/>
          <w:szCs w:val="24"/>
        </w:rPr>
        <w:fldChar w:fldCharType="separate"/>
      </w:r>
      <w:r>
        <w:rPr>
          <w:sz w:val="24"/>
          <w:szCs w:val="24"/>
        </w:rPr>
        <w:t>- 77 -</w:t>
      </w:r>
      <w:r>
        <w:rPr>
          <w:sz w:val="24"/>
          <w:szCs w:val="24"/>
        </w:rPr>
        <w:fldChar w:fldCharType="end"/>
      </w:r>
      <w:r>
        <w:rPr>
          <w:sz w:val="24"/>
          <w:szCs w:val="24"/>
          <w:lang w:eastAsia="zh-CN"/>
        </w:rPr>
        <w:fldChar w:fldCharType="end"/>
      </w:r>
    </w:p>
    <w:p w14:paraId="1EDF16DA">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_Toc27704 </w:instrText>
      </w:r>
      <w:r>
        <w:rPr>
          <w:sz w:val="24"/>
          <w:szCs w:val="24"/>
          <w:lang w:eastAsia="zh-CN"/>
        </w:rPr>
        <w:fldChar w:fldCharType="separate"/>
      </w:r>
      <w:r>
        <w:rPr>
          <w:rFonts w:hint="eastAsia" w:ascii="黑体" w:hAnsi="黑体" w:eastAsia="黑体"/>
          <w:i w:val="0"/>
          <w:sz w:val="24"/>
          <w:szCs w:val="24"/>
        </w:rPr>
        <w:t xml:space="preserve">十、 </w:t>
      </w:r>
      <w:r>
        <w:rPr>
          <w:rFonts w:hint="eastAsia"/>
          <w:sz w:val="24"/>
          <w:szCs w:val="24"/>
        </w:rPr>
        <w:t>投标报价明细表</w:t>
      </w:r>
      <w:r>
        <w:rPr>
          <w:sz w:val="24"/>
          <w:szCs w:val="24"/>
        </w:rPr>
        <w:tab/>
      </w:r>
      <w:r>
        <w:rPr>
          <w:sz w:val="24"/>
          <w:szCs w:val="24"/>
        </w:rPr>
        <w:fldChar w:fldCharType="begin"/>
      </w:r>
      <w:r>
        <w:rPr>
          <w:sz w:val="24"/>
          <w:szCs w:val="24"/>
        </w:rPr>
        <w:instrText xml:space="preserve"> PAGEREF _Toc27704 \h </w:instrText>
      </w:r>
      <w:r>
        <w:rPr>
          <w:sz w:val="24"/>
          <w:szCs w:val="24"/>
        </w:rPr>
        <w:fldChar w:fldCharType="separate"/>
      </w:r>
      <w:r>
        <w:rPr>
          <w:sz w:val="24"/>
          <w:szCs w:val="24"/>
        </w:rPr>
        <w:t>- 78 -</w:t>
      </w:r>
      <w:r>
        <w:rPr>
          <w:sz w:val="24"/>
          <w:szCs w:val="24"/>
        </w:rPr>
        <w:fldChar w:fldCharType="end"/>
      </w:r>
      <w:r>
        <w:rPr>
          <w:sz w:val="24"/>
          <w:szCs w:val="24"/>
          <w:lang w:eastAsia="zh-CN"/>
        </w:rPr>
        <w:fldChar w:fldCharType="end"/>
      </w:r>
    </w:p>
    <w:p w14:paraId="39E7EF7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_Toc28451 </w:instrText>
      </w:r>
      <w:r>
        <w:rPr>
          <w:sz w:val="24"/>
          <w:szCs w:val="24"/>
          <w:lang w:eastAsia="zh-CN"/>
        </w:rPr>
        <w:fldChar w:fldCharType="separate"/>
      </w:r>
      <w:r>
        <w:rPr>
          <w:rFonts w:hint="eastAsia" w:ascii="黑体" w:hAnsi="黑体" w:eastAsia="黑体"/>
          <w:i w:val="0"/>
          <w:sz w:val="24"/>
          <w:szCs w:val="24"/>
        </w:rPr>
        <w:t xml:space="preserve">十一、 </w:t>
      </w:r>
      <w:r>
        <w:rPr>
          <w:rFonts w:hint="eastAsia"/>
          <w:sz w:val="24"/>
          <w:szCs w:val="24"/>
        </w:rPr>
        <w:t>中小企业声明函（</w:t>
      </w:r>
      <w:r>
        <w:rPr>
          <w:rFonts w:hint="eastAsia"/>
          <w:sz w:val="24"/>
          <w:szCs w:val="24"/>
          <w:lang w:eastAsia="zh-CN"/>
        </w:rPr>
        <w:t>货物</w:t>
      </w:r>
      <w:r>
        <w:rPr>
          <w:rFonts w:hint="eastAsia"/>
          <w:sz w:val="24"/>
          <w:szCs w:val="24"/>
        </w:rPr>
        <w:t>）</w:t>
      </w:r>
      <w:r>
        <w:rPr>
          <w:sz w:val="24"/>
          <w:szCs w:val="24"/>
        </w:rPr>
        <w:tab/>
      </w:r>
      <w:r>
        <w:rPr>
          <w:sz w:val="24"/>
          <w:szCs w:val="24"/>
        </w:rPr>
        <w:fldChar w:fldCharType="begin"/>
      </w:r>
      <w:r>
        <w:rPr>
          <w:sz w:val="24"/>
          <w:szCs w:val="24"/>
        </w:rPr>
        <w:instrText xml:space="preserve"> PAGEREF _Toc28451 \h </w:instrText>
      </w:r>
      <w:r>
        <w:rPr>
          <w:sz w:val="24"/>
          <w:szCs w:val="24"/>
        </w:rPr>
        <w:fldChar w:fldCharType="separate"/>
      </w:r>
      <w:r>
        <w:rPr>
          <w:sz w:val="24"/>
          <w:szCs w:val="24"/>
        </w:rPr>
        <w:t>- 79 -</w:t>
      </w:r>
      <w:r>
        <w:rPr>
          <w:sz w:val="24"/>
          <w:szCs w:val="24"/>
        </w:rPr>
        <w:fldChar w:fldCharType="end"/>
      </w:r>
      <w:r>
        <w:rPr>
          <w:sz w:val="24"/>
          <w:szCs w:val="24"/>
          <w:lang w:eastAsia="zh-CN"/>
        </w:rPr>
        <w:fldChar w:fldCharType="end"/>
      </w:r>
    </w:p>
    <w:p w14:paraId="5CC3DB48">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_Toc2652 </w:instrText>
      </w:r>
      <w:r>
        <w:rPr>
          <w:sz w:val="24"/>
          <w:szCs w:val="24"/>
          <w:lang w:eastAsia="zh-CN"/>
        </w:rPr>
        <w:fldChar w:fldCharType="separate"/>
      </w:r>
      <w:r>
        <w:rPr>
          <w:rFonts w:hint="eastAsia" w:ascii="黑体" w:hAnsi="黑体" w:eastAsia="黑体"/>
          <w:i w:val="0"/>
          <w:sz w:val="24"/>
          <w:szCs w:val="24"/>
        </w:rPr>
        <w:t xml:space="preserve">十二、 </w:t>
      </w:r>
      <w:r>
        <w:rPr>
          <w:sz w:val="24"/>
          <w:szCs w:val="24"/>
          <w:highlight w:val="none"/>
          <w:lang w:val="en-US" w:eastAsia="zh-CN"/>
        </w:rPr>
        <w:t>关于符合本国产品标准的声明函</w:t>
      </w:r>
      <w:r>
        <w:rPr>
          <w:sz w:val="24"/>
          <w:szCs w:val="24"/>
        </w:rPr>
        <w:tab/>
      </w:r>
      <w:r>
        <w:rPr>
          <w:sz w:val="24"/>
          <w:szCs w:val="24"/>
        </w:rPr>
        <w:fldChar w:fldCharType="begin"/>
      </w:r>
      <w:r>
        <w:rPr>
          <w:sz w:val="24"/>
          <w:szCs w:val="24"/>
        </w:rPr>
        <w:instrText xml:space="preserve"> PAGEREF _Toc2652 \h </w:instrText>
      </w:r>
      <w:r>
        <w:rPr>
          <w:sz w:val="24"/>
          <w:szCs w:val="24"/>
        </w:rPr>
        <w:fldChar w:fldCharType="separate"/>
      </w:r>
      <w:r>
        <w:rPr>
          <w:sz w:val="24"/>
          <w:szCs w:val="24"/>
        </w:rPr>
        <w:t>- 81 -</w:t>
      </w:r>
      <w:r>
        <w:rPr>
          <w:sz w:val="24"/>
          <w:szCs w:val="24"/>
        </w:rPr>
        <w:fldChar w:fldCharType="end"/>
      </w:r>
      <w:r>
        <w:rPr>
          <w:sz w:val="24"/>
          <w:szCs w:val="24"/>
          <w:lang w:eastAsia="zh-CN"/>
        </w:rPr>
        <w:fldChar w:fldCharType="end"/>
      </w:r>
    </w:p>
    <w:p w14:paraId="64893B3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sz w:val="24"/>
          <w:szCs w:val="24"/>
          <w:lang w:eastAsia="zh-CN"/>
        </w:rPr>
        <w:fldChar w:fldCharType="begin"/>
      </w:r>
      <w:r>
        <w:rPr>
          <w:sz w:val="24"/>
          <w:szCs w:val="24"/>
          <w:lang w:eastAsia="zh-CN"/>
        </w:rPr>
        <w:instrText xml:space="preserve"> HYPERLINK \l _Toc26227 </w:instrText>
      </w:r>
      <w:r>
        <w:rPr>
          <w:sz w:val="24"/>
          <w:szCs w:val="24"/>
          <w:lang w:eastAsia="zh-CN"/>
        </w:rPr>
        <w:fldChar w:fldCharType="separate"/>
      </w:r>
      <w:r>
        <w:rPr>
          <w:rFonts w:hint="eastAsia" w:ascii="黑体" w:hAnsi="黑体" w:eastAsia="黑体"/>
          <w:i w:val="0"/>
          <w:sz w:val="24"/>
          <w:szCs w:val="24"/>
        </w:rPr>
        <w:t xml:space="preserve">十三、 </w:t>
      </w:r>
      <w:r>
        <w:rPr>
          <w:rFonts w:hint="eastAsia"/>
          <w:sz w:val="24"/>
          <w:szCs w:val="24"/>
        </w:rPr>
        <w:t>残疾人福利性单位声明函</w:t>
      </w:r>
      <w:r>
        <w:rPr>
          <w:sz w:val="24"/>
          <w:szCs w:val="24"/>
        </w:rPr>
        <w:tab/>
      </w:r>
      <w:r>
        <w:rPr>
          <w:sz w:val="24"/>
          <w:szCs w:val="24"/>
        </w:rPr>
        <w:fldChar w:fldCharType="begin"/>
      </w:r>
      <w:r>
        <w:rPr>
          <w:sz w:val="24"/>
          <w:szCs w:val="24"/>
        </w:rPr>
        <w:instrText xml:space="preserve"> PAGEREF _Toc26227 \h </w:instrText>
      </w:r>
      <w:r>
        <w:rPr>
          <w:sz w:val="24"/>
          <w:szCs w:val="24"/>
        </w:rPr>
        <w:fldChar w:fldCharType="separate"/>
      </w:r>
      <w:r>
        <w:rPr>
          <w:sz w:val="24"/>
          <w:szCs w:val="24"/>
        </w:rPr>
        <w:t>- 82 -</w:t>
      </w:r>
      <w:r>
        <w:rPr>
          <w:sz w:val="24"/>
          <w:szCs w:val="24"/>
        </w:rPr>
        <w:fldChar w:fldCharType="end"/>
      </w:r>
      <w:r>
        <w:rPr>
          <w:sz w:val="24"/>
          <w:szCs w:val="24"/>
          <w:lang w:eastAsia="zh-CN"/>
        </w:rPr>
        <w:fldChar w:fldCharType="end"/>
      </w:r>
    </w:p>
    <w:p w14:paraId="153D5ADD">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pPr>
      <w:r>
        <w:rPr>
          <w:sz w:val="24"/>
          <w:szCs w:val="24"/>
          <w:lang w:eastAsia="zh-CN"/>
        </w:rPr>
        <w:fldChar w:fldCharType="begin"/>
      </w:r>
      <w:r>
        <w:rPr>
          <w:sz w:val="24"/>
          <w:szCs w:val="24"/>
          <w:lang w:eastAsia="zh-CN"/>
        </w:rPr>
        <w:instrText xml:space="preserve"> HYPERLINK \l _Toc15324 </w:instrText>
      </w:r>
      <w:r>
        <w:rPr>
          <w:sz w:val="24"/>
          <w:szCs w:val="24"/>
          <w:lang w:eastAsia="zh-CN"/>
        </w:rPr>
        <w:fldChar w:fldCharType="separate"/>
      </w:r>
      <w:r>
        <w:rPr>
          <w:rFonts w:hint="eastAsia" w:ascii="黑体" w:hAnsi="黑体" w:eastAsia="黑体"/>
          <w:i w:val="0"/>
          <w:sz w:val="24"/>
          <w:szCs w:val="24"/>
        </w:rPr>
        <w:t xml:space="preserve">十四、 </w:t>
      </w:r>
      <w:r>
        <w:rPr>
          <w:sz w:val="24"/>
          <w:szCs w:val="24"/>
        </w:rPr>
        <w:t>商务</w:t>
      </w:r>
      <w:r>
        <w:rPr>
          <w:rFonts w:hint="eastAsia"/>
          <w:sz w:val="24"/>
          <w:szCs w:val="24"/>
        </w:rPr>
        <w:t>及</w:t>
      </w:r>
      <w:r>
        <w:rPr>
          <w:sz w:val="24"/>
          <w:szCs w:val="24"/>
        </w:rPr>
        <w:t>技术偏离表</w:t>
      </w:r>
      <w:r>
        <w:rPr>
          <w:sz w:val="24"/>
          <w:szCs w:val="24"/>
        </w:rPr>
        <w:tab/>
      </w:r>
      <w:r>
        <w:rPr>
          <w:sz w:val="24"/>
          <w:szCs w:val="24"/>
        </w:rPr>
        <w:fldChar w:fldCharType="begin"/>
      </w:r>
      <w:r>
        <w:rPr>
          <w:sz w:val="24"/>
          <w:szCs w:val="24"/>
        </w:rPr>
        <w:instrText xml:space="preserve"> PAGEREF _Toc15324 \h </w:instrText>
      </w:r>
      <w:r>
        <w:rPr>
          <w:sz w:val="24"/>
          <w:szCs w:val="24"/>
        </w:rPr>
        <w:fldChar w:fldCharType="separate"/>
      </w:r>
      <w:r>
        <w:rPr>
          <w:sz w:val="24"/>
          <w:szCs w:val="24"/>
        </w:rPr>
        <w:t>- 83 -</w:t>
      </w:r>
      <w:r>
        <w:rPr>
          <w:sz w:val="24"/>
          <w:szCs w:val="24"/>
        </w:rPr>
        <w:fldChar w:fldCharType="end"/>
      </w:r>
      <w:r>
        <w:rPr>
          <w:sz w:val="24"/>
          <w:szCs w:val="24"/>
          <w:lang w:eastAsia="zh-CN"/>
        </w:rPr>
        <w:fldChar w:fldCharType="end"/>
      </w:r>
    </w:p>
    <w:p w14:paraId="12C10211">
      <w:pPr>
        <w:pStyle w:val="44"/>
        <w:ind w:firstLine="0" w:firstLineChars="0"/>
        <w:rPr>
          <w:lang w:eastAsia="zh-CN"/>
        </w:rPr>
      </w:pPr>
      <w:r>
        <w:rPr>
          <w:lang w:eastAsia="zh-CN"/>
        </w:rPr>
        <w:fldChar w:fldCharType="end"/>
      </w:r>
    </w:p>
    <w:p w14:paraId="17BFE2FB">
      <w:pPr>
        <w:pStyle w:val="44"/>
        <w:ind w:firstLine="199" w:firstLineChars="83"/>
        <w:rPr>
          <w:lang w:eastAsia="zh-CN"/>
        </w:rPr>
        <w:sectPr>
          <w:headerReference r:id="rId9" w:type="default"/>
          <w:footerReference r:id="rId10" w:type="default"/>
          <w:pgSz w:w="11906" w:h="16838"/>
          <w:pgMar w:top="1440" w:right="1800" w:bottom="1440" w:left="1800" w:header="851" w:footer="992" w:gutter="0"/>
          <w:pgNumType w:fmt="lowerRoman" w:start="1"/>
          <w:cols w:space="425" w:num="1"/>
          <w:docGrid w:type="lines" w:linePitch="312" w:charSpace="0"/>
        </w:sectPr>
      </w:pPr>
    </w:p>
    <w:p w14:paraId="06C68198">
      <w:pPr>
        <w:pStyle w:val="45"/>
      </w:pPr>
      <w:bookmarkStart w:id="0" w:name="_Toc11022"/>
      <w:r>
        <w:rPr>
          <w:rFonts w:hint="eastAsia"/>
        </w:rPr>
        <w:t>招标公告</w:t>
      </w:r>
      <w:bookmarkEnd w:id="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A2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blHeader/>
          <w:jc w:val="center"/>
        </w:trPr>
        <w:tc>
          <w:tcPr>
            <w:tcW w:w="8522" w:type="dxa"/>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5AEA61BC">
            <w:pPr>
              <w:pStyle w:val="44"/>
              <w:ind w:firstLine="480"/>
              <w:rPr>
                <w:rFonts w:cs="Times New Roman (正文 CS 字体)" w:eastAsiaTheme="minorEastAsia"/>
                <w:b w:val="0"/>
                <w:bCs/>
                <w:i w:val="0"/>
                <w:color w:val="auto"/>
              </w:rPr>
            </w:pPr>
            <w:r>
              <w:rPr>
                <w:rFonts w:hint="eastAsia" w:cs="Times New Roman (正文 CS 字体)" w:eastAsiaTheme="minorEastAsia"/>
                <w:b w:val="0"/>
                <w:bCs/>
                <w:i w:val="0"/>
                <w:color w:val="auto"/>
              </w:rPr>
              <w:t>项目概况</w:t>
            </w:r>
          </w:p>
          <w:p w14:paraId="74BCB971">
            <w:pPr>
              <w:pStyle w:val="44"/>
              <w:ind w:firstLine="480"/>
              <w:jc w:val="left"/>
              <w:rPr>
                <w:rFonts w:cs="Times New Roman (正文 CS 字体)" w:eastAsiaTheme="minorEastAsia"/>
                <w:b/>
                <w:i w:val="0"/>
                <w:color w:val="auto"/>
              </w:rPr>
            </w:pPr>
            <w:r>
              <w:rPr>
                <w:rFonts w:hint="eastAsia" w:cs="Times New Roman (正文 CS 字体)" w:eastAsiaTheme="minorEastAsia"/>
                <w:b w:val="0"/>
                <w:bCs/>
                <w:i w:val="0"/>
                <w:color w:val="auto"/>
                <w:u w:val="single"/>
                <w:lang w:eastAsia="zh-CN"/>
              </w:rPr>
              <w:t>浙江公路技师学院新能源整车实训室设备购置</w:t>
            </w:r>
            <w:r>
              <w:rPr>
                <w:rFonts w:hint="eastAsia" w:cs="Times New Roman (正文 CS 字体)" w:eastAsiaTheme="minorEastAsia"/>
                <w:b w:val="0"/>
                <w:bCs/>
                <w:i w:val="0"/>
                <w:color w:val="auto"/>
              </w:rPr>
              <w:t>招标项目的潜在投标人应在http://zfcg.czt.zj.gov.cn获取（下载）招标文件，并于</w:t>
            </w:r>
            <w:r>
              <w:rPr>
                <w:rFonts w:hint="eastAsia" w:cs="Times New Roman (正文 CS 字体)" w:eastAsiaTheme="minorEastAsia"/>
                <w:b w:val="0"/>
                <w:bCs/>
                <w:i w:val="0"/>
                <w:color w:val="auto"/>
                <w:u w:val="single"/>
                <w:lang w:eastAsia="zh-CN"/>
              </w:rPr>
              <w:t>2026年05月14日14时00分</w:t>
            </w:r>
            <w:r>
              <w:rPr>
                <w:rFonts w:hint="eastAsia" w:cs="Times New Roman (正文 CS 字体)" w:eastAsiaTheme="minorEastAsia"/>
                <w:b w:val="0"/>
                <w:bCs/>
                <w:i w:val="0"/>
                <w:color w:val="auto"/>
              </w:rPr>
              <w:t>（北京时间）前递交（上传）投标</w:t>
            </w:r>
            <w:r>
              <w:rPr>
                <w:rFonts w:cs="Times New Roman (正文 CS 字体)" w:eastAsiaTheme="minorEastAsia"/>
                <w:b w:val="0"/>
                <w:bCs/>
                <w:i w:val="0"/>
                <w:color w:val="auto"/>
              </w:rPr>
              <w:t>文件</w:t>
            </w:r>
            <w:r>
              <w:rPr>
                <w:rFonts w:hint="eastAsia" w:cs="Times New Roman (正文 CS 字体)" w:eastAsiaTheme="minorEastAsia"/>
                <w:b w:val="0"/>
                <w:bCs/>
                <w:i w:val="0"/>
                <w:color w:val="auto"/>
              </w:rPr>
              <w:t>。</w:t>
            </w:r>
          </w:p>
        </w:tc>
      </w:tr>
    </w:tbl>
    <w:p w14:paraId="04A93F54">
      <w:pPr>
        <w:pStyle w:val="46"/>
        <w:numPr>
          <w:ilvl w:val="0"/>
          <w:numId w:val="0"/>
        </w:numPr>
        <w:jc w:val="both"/>
        <w:outlineLvl w:val="9"/>
        <w:rPr>
          <w:b/>
          <w:bCs w:val="0"/>
          <w:color w:val="auto"/>
          <w:sz w:val="24"/>
          <w:szCs w:val="24"/>
        </w:rPr>
      </w:pPr>
      <w:r>
        <w:rPr>
          <w:rFonts w:hint="eastAsia"/>
          <w:b/>
          <w:bCs w:val="0"/>
          <w:color w:val="auto"/>
          <w:sz w:val="24"/>
          <w:szCs w:val="24"/>
          <w:lang w:eastAsia="zh-CN"/>
        </w:rPr>
        <w:t>一、</w:t>
      </w:r>
      <w:r>
        <w:rPr>
          <w:rFonts w:hint="eastAsia"/>
          <w:b/>
          <w:bCs w:val="0"/>
          <w:color w:val="auto"/>
          <w:sz w:val="24"/>
          <w:szCs w:val="24"/>
        </w:rPr>
        <w:t>项目基本情况</w:t>
      </w:r>
    </w:p>
    <w:p w14:paraId="1A0AD1EC">
      <w:pPr>
        <w:pStyle w:val="44"/>
        <w:ind w:firstLine="482"/>
        <w:rPr>
          <w:color w:val="auto"/>
        </w:rPr>
      </w:pPr>
      <w:r>
        <w:rPr>
          <w:rFonts w:hint="eastAsia"/>
          <w:b/>
          <w:bCs/>
          <w:color w:val="auto"/>
        </w:rPr>
        <w:t>项目编号：</w:t>
      </w:r>
      <w:r>
        <w:rPr>
          <w:rFonts w:hint="eastAsia"/>
          <w:color w:val="auto"/>
          <w:lang w:eastAsia="zh-CN"/>
        </w:rPr>
        <w:t>330000263150130000008-ZQ260410ZG</w:t>
      </w:r>
    </w:p>
    <w:p w14:paraId="2C0B4777">
      <w:pPr>
        <w:pStyle w:val="44"/>
        <w:ind w:firstLine="482"/>
        <w:rPr>
          <w:color w:val="auto"/>
        </w:rPr>
      </w:pPr>
      <w:r>
        <w:rPr>
          <w:rFonts w:hint="eastAsia"/>
          <w:b/>
          <w:bCs/>
          <w:color w:val="auto"/>
        </w:rPr>
        <w:t>项目名称：</w:t>
      </w:r>
      <w:r>
        <w:rPr>
          <w:rFonts w:hint="eastAsia"/>
          <w:bCs/>
          <w:color w:val="auto"/>
          <w:lang w:eastAsia="zh-CN"/>
        </w:rPr>
        <w:t>浙江公路技师学院新能源整车实训室设备购置</w:t>
      </w:r>
      <w:r>
        <w:rPr>
          <w:rFonts w:hint="eastAsia"/>
          <w:color w:val="auto"/>
          <w:lang w:eastAsia="zh-CN"/>
        </w:rPr>
        <w:t>项目</w:t>
      </w:r>
    </w:p>
    <w:p w14:paraId="2D57AFFC">
      <w:pPr>
        <w:pStyle w:val="44"/>
        <w:ind w:firstLine="482"/>
        <w:rPr>
          <w:rFonts w:hint="default"/>
          <w:color w:val="auto"/>
          <w:lang w:val="en-US"/>
        </w:rPr>
      </w:pPr>
      <w:r>
        <w:rPr>
          <w:rFonts w:hint="eastAsia"/>
          <w:b/>
          <w:bCs/>
          <w:color w:val="auto"/>
        </w:rPr>
        <w:t>预算金额（元）：</w:t>
      </w:r>
      <w:r>
        <w:rPr>
          <w:rFonts w:hint="eastAsia"/>
          <w:b w:val="0"/>
          <w:bCs w:val="0"/>
          <w:color w:val="auto"/>
        </w:rPr>
        <w:t>436000.00</w:t>
      </w:r>
    </w:p>
    <w:p w14:paraId="39F0DB1C">
      <w:pPr>
        <w:pStyle w:val="44"/>
        <w:ind w:firstLine="482"/>
        <w:rPr>
          <w:b/>
          <w:bCs/>
          <w:color w:val="auto"/>
        </w:rPr>
      </w:pPr>
      <w:r>
        <w:rPr>
          <w:rFonts w:hint="eastAsia"/>
          <w:b/>
          <w:bCs/>
          <w:color w:val="auto"/>
        </w:rPr>
        <w:t>采购需求：</w:t>
      </w:r>
    </w:p>
    <w:p w14:paraId="3A99F366">
      <w:pPr>
        <w:pStyle w:val="44"/>
        <w:ind w:firstLine="482"/>
        <w:rPr>
          <w:color w:val="auto"/>
          <w:lang w:eastAsia="zh-CN"/>
        </w:rPr>
      </w:pPr>
      <w:r>
        <w:rPr>
          <w:rFonts w:hint="eastAsia"/>
          <w:b/>
          <w:bCs/>
          <w:color w:val="auto"/>
        </w:rPr>
        <w:t>标项序号</w:t>
      </w:r>
      <w:r>
        <w:rPr>
          <w:rFonts w:hint="eastAsia"/>
          <w:b/>
          <w:bCs/>
          <w:color w:val="auto"/>
          <w:lang w:eastAsia="zh-CN"/>
        </w:rPr>
        <w:t>：</w:t>
      </w:r>
      <w:r>
        <w:rPr>
          <w:rFonts w:hint="eastAsia"/>
          <w:color w:val="auto"/>
          <w:lang w:eastAsia="zh-CN"/>
        </w:rPr>
        <w:t>一</w:t>
      </w:r>
    </w:p>
    <w:p w14:paraId="0E720FE2">
      <w:pPr>
        <w:pStyle w:val="44"/>
        <w:ind w:firstLine="480"/>
        <w:rPr>
          <w:color w:val="auto"/>
          <w:lang w:eastAsia="zh-CN"/>
        </w:rPr>
      </w:pPr>
      <w:r>
        <w:rPr>
          <w:rFonts w:hint="eastAsia"/>
          <w:color w:val="auto"/>
        </w:rPr>
        <w:t>标项名称</w:t>
      </w:r>
      <w:r>
        <w:rPr>
          <w:rFonts w:hint="eastAsia"/>
          <w:color w:val="auto"/>
          <w:lang w:eastAsia="zh-CN"/>
        </w:rPr>
        <w:t>：新能源整车实训室设备购置</w:t>
      </w:r>
    </w:p>
    <w:p w14:paraId="47535759">
      <w:pPr>
        <w:pStyle w:val="44"/>
        <w:ind w:firstLine="480"/>
        <w:rPr>
          <w:color w:val="auto"/>
          <w:lang w:eastAsia="zh-CN"/>
        </w:rPr>
      </w:pPr>
      <w:r>
        <w:rPr>
          <w:rFonts w:hint="eastAsia"/>
          <w:color w:val="auto"/>
        </w:rPr>
        <w:t>数量</w:t>
      </w:r>
      <w:r>
        <w:rPr>
          <w:rFonts w:hint="eastAsia"/>
          <w:color w:val="auto"/>
          <w:lang w:eastAsia="zh-CN"/>
        </w:rPr>
        <w:t>：1</w:t>
      </w:r>
    </w:p>
    <w:p w14:paraId="1E8F8084">
      <w:pPr>
        <w:pStyle w:val="44"/>
        <w:ind w:firstLine="480"/>
        <w:rPr>
          <w:color w:val="auto"/>
        </w:rPr>
      </w:pPr>
      <w:r>
        <w:rPr>
          <w:rFonts w:hint="eastAsia"/>
          <w:color w:val="auto"/>
          <w:lang w:eastAsia="zh-CN"/>
        </w:rPr>
        <w:t>预算金额（元）：436000.00</w:t>
      </w:r>
    </w:p>
    <w:p w14:paraId="1F60DE27">
      <w:pPr>
        <w:pStyle w:val="44"/>
        <w:ind w:firstLine="480"/>
        <w:rPr>
          <w:color w:val="auto"/>
          <w:lang w:eastAsia="zh-CN"/>
        </w:rPr>
      </w:pPr>
      <w:r>
        <w:rPr>
          <w:rFonts w:hint="eastAsia"/>
          <w:color w:val="auto"/>
          <w:lang w:eastAsia="zh-CN"/>
        </w:rPr>
        <w:t>最高限价（元）：436000.00</w:t>
      </w:r>
    </w:p>
    <w:p w14:paraId="2B58CAE5">
      <w:pPr>
        <w:pStyle w:val="44"/>
        <w:ind w:firstLine="480"/>
        <w:rPr>
          <w:lang w:eastAsia="zh-CN"/>
        </w:rPr>
      </w:pPr>
      <w:r>
        <w:rPr>
          <w:rFonts w:hint="eastAsia"/>
        </w:rPr>
        <w:t>单位</w:t>
      </w:r>
      <w:r>
        <w:rPr>
          <w:rFonts w:hint="eastAsia"/>
          <w:lang w:eastAsia="zh-CN"/>
        </w:rPr>
        <w:t>：项</w:t>
      </w:r>
    </w:p>
    <w:p w14:paraId="39938854">
      <w:pPr>
        <w:pStyle w:val="44"/>
        <w:ind w:firstLine="480"/>
        <w:rPr>
          <w:lang w:eastAsia="zh-CN"/>
        </w:rPr>
      </w:pPr>
      <w:r>
        <w:rPr>
          <w:rFonts w:hint="eastAsia"/>
        </w:rPr>
        <w:t>简要规格描述或项目基本概况介绍、用途</w:t>
      </w:r>
      <w:r>
        <w:rPr>
          <w:rFonts w:hint="eastAsia"/>
          <w:lang w:eastAsia="zh-CN"/>
        </w:rPr>
        <w:t>：</w:t>
      </w:r>
      <w:r>
        <w:rPr>
          <w:rFonts w:hint="eastAsia"/>
          <w:lang w:val="en-US" w:eastAsia="zh-CN"/>
        </w:rPr>
        <w:t>本次项目计划采购新能源整车实训设备。</w:t>
      </w:r>
      <w:r>
        <w:rPr>
          <w:rFonts w:hint="eastAsia"/>
          <w:lang w:eastAsia="zh-CN"/>
        </w:rPr>
        <w:t>详见招标文件“</w:t>
      </w:r>
      <w:r>
        <w:rPr>
          <w:rFonts w:hint="eastAsia"/>
        </w:rPr>
        <w:t>第</w:t>
      </w:r>
      <w:r>
        <w:rPr>
          <w:rFonts w:hint="eastAsia"/>
          <w:lang w:eastAsia="zh-CN"/>
        </w:rPr>
        <w:t xml:space="preserve">三章 </w:t>
      </w:r>
      <w:r>
        <w:rPr>
          <w:rFonts w:hint="eastAsia"/>
        </w:rPr>
        <w:t>项目技术及服务要求</w:t>
      </w:r>
      <w:r>
        <w:rPr>
          <w:rFonts w:hint="eastAsia"/>
          <w:lang w:eastAsia="zh-CN"/>
        </w:rPr>
        <w:t>”</w:t>
      </w:r>
    </w:p>
    <w:p w14:paraId="0F7BD63F">
      <w:pPr>
        <w:pStyle w:val="44"/>
        <w:ind w:firstLine="480"/>
        <w:rPr>
          <w:rFonts w:hint="eastAsia" w:asciiTheme="minorEastAsia" w:hAnsiTheme="minorEastAsia" w:eastAsiaTheme="minorEastAsia" w:cstheme="minorEastAsia"/>
          <w:bCs/>
          <w:color w:val="auto"/>
          <w:highlight w:val="none"/>
          <w:lang w:val="en-US" w:eastAsia="zh-CN"/>
        </w:rPr>
      </w:pPr>
      <w:r>
        <w:rPr>
          <w:rFonts w:hint="eastAsia"/>
          <w:bCs/>
          <w:color w:val="auto"/>
        </w:rPr>
        <w:t>备注</w:t>
      </w:r>
      <w:r>
        <w:rPr>
          <w:rFonts w:hint="eastAsia"/>
          <w:bCs/>
          <w:color w:val="auto"/>
          <w:lang w:eastAsia="zh-CN"/>
        </w:rPr>
        <w:t>：</w:t>
      </w:r>
      <w:r>
        <w:rPr>
          <w:rFonts w:hint="eastAsia"/>
          <w:bCs/>
          <w:color w:val="auto"/>
          <w:highlight w:val="none"/>
        </w:rPr>
        <w:t>采购计</w:t>
      </w:r>
      <w:r>
        <w:rPr>
          <w:rFonts w:hint="eastAsia" w:asciiTheme="minorEastAsia" w:hAnsiTheme="minorEastAsia" w:eastAsiaTheme="minorEastAsia" w:cstheme="minorEastAsia"/>
          <w:bCs/>
          <w:color w:val="auto"/>
          <w:highlight w:val="none"/>
        </w:rPr>
        <w:t xml:space="preserve">划文号 </w:t>
      </w:r>
      <w:r>
        <w:rPr>
          <w:rFonts w:hint="eastAsia" w:asciiTheme="minorEastAsia" w:hAnsiTheme="minorEastAsia" w:eastAsiaTheme="minorEastAsia" w:cstheme="minorEastAsia"/>
          <w:bCs/>
          <w:color w:val="auto"/>
          <w:highlight w:val="none"/>
        </w:rPr>
        <w:fldChar w:fldCharType="begin"/>
      </w:r>
      <w:r>
        <w:rPr>
          <w:rFonts w:hint="eastAsia" w:asciiTheme="minorEastAsia" w:hAnsiTheme="minorEastAsia" w:eastAsiaTheme="minorEastAsia" w:cstheme="minorEastAsia"/>
          <w:bCs/>
          <w:color w:val="auto"/>
          <w:highlight w:val="none"/>
        </w:rPr>
        <w:instrText xml:space="preserve"> HYPERLINK "https://pay.zcygov.cn/purchaseplan_front/" \l "/plan/list/view?_app_=zcy.purchase-plan&amp;id=1000000000017647199" \t "https://pay.zcygov.cn/purchaseplan_front/" \l "/procurement-plan/plan/_blank" </w:instrText>
      </w:r>
      <w:r>
        <w:rPr>
          <w:rFonts w:hint="eastAsia" w:asciiTheme="minorEastAsia" w:hAnsiTheme="minorEastAsia" w:eastAsiaTheme="minorEastAsia" w:cstheme="minorEastAsia"/>
          <w:bCs/>
          <w:color w:val="auto"/>
          <w:highlight w:val="none"/>
        </w:rPr>
        <w:fldChar w:fldCharType="separate"/>
      </w:r>
      <w:r>
        <w:rPr>
          <w:rFonts w:hint="eastAsia" w:asciiTheme="minorEastAsia" w:hAnsiTheme="minorEastAsia" w:eastAsiaTheme="minorEastAsia" w:cstheme="minorEastAsia"/>
          <w:bCs/>
          <w:color w:val="auto"/>
          <w:highlight w:val="none"/>
        </w:rPr>
        <w:t>[2026]14015号</w:t>
      </w:r>
      <w:r>
        <w:rPr>
          <w:rFonts w:hint="eastAsia" w:asciiTheme="minorEastAsia" w:hAnsiTheme="minorEastAsia" w:eastAsiaTheme="minorEastAsia" w:cstheme="minorEastAsia"/>
          <w:bCs/>
          <w:color w:val="auto"/>
          <w:highlight w:val="none"/>
        </w:rPr>
        <w:fldChar w:fldCharType="end"/>
      </w:r>
    </w:p>
    <w:p w14:paraId="351EC539">
      <w:pPr>
        <w:pStyle w:val="44"/>
        <w:ind w:firstLine="482"/>
        <w:rPr>
          <w:color w:val="auto"/>
          <w:highlight w:val="none"/>
          <w:lang w:eastAsia="zh-CN"/>
        </w:rPr>
      </w:pPr>
      <w:r>
        <w:rPr>
          <w:rFonts w:hint="eastAsia"/>
          <w:b/>
          <w:bCs/>
          <w:color w:val="auto"/>
          <w:highlight w:val="none"/>
        </w:rPr>
        <w:t>合同履行期限：</w:t>
      </w:r>
      <w:r>
        <w:rPr>
          <w:rFonts w:hint="eastAsia"/>
          <w:color w:val="auto"/>
          <w:highlight w:val="none"/>
        </w:rPr>
        <w:t>自合同签订</w:t>
      </w:r>
      <w:r>
        <w:rPr>
          <w:rFonts w:hint="eastAsia"/>
          <w:color w:val="auto"/>
          <w:highlight w:val="none"/>
          <w:lang w:eastAsia="zh-CN"/>
        </w:rPr>
        <w:t>并生效</w:t>
      </w:r>
      <w:r>
        <w:rPr>
          <w:rFonts w:hint="eastAsia"/>
          <w:color w:val="auto"/>
          <w:highlight w:val="none"/>
        </w:rPr>
        <w:t>之日起，直至</w:t>
      </w:r>
      <w:r>
        <w:rPr>
          <w:rFonts w:hint="eastAsia"/>
          <w:color w:val="auto"/>
          <w:highlight w:val="none"/>
          <w:lang w:eastAsia="zh-CN"/>
        </w:rPr>
        <w:t>本</w:t>
      </w:r>
      <w:r>
        <w:rPr>
          <w:rFonts w:hint="eastAsia"/>
          <w:color w:val="auto"/>
          <w:highlight w:val="none"/>
        </w:rPr>
        <w:t>项目通过验收</w:t>
      </w:r>
    </w:p>
    <w:p w14:paraId="27F06D50">
      <w:pPr>
        <w:pStyle w:val="44"/>
        <w:ind w:firstLine="482"/>
        <w:rPr>
          <w:rFonts w:ascii="仿宋_GB2312" w:hAnsi="仿宋"/>
          <w:color w:val="auto"/>
          <w:kern w:val="28"/>
          <w:lang w:eastAsia="zh-CN"/>
        </w:rPr>
      </w:pPr>
      <w:r>
        <w:rPr>
          <w:rFonts w:ascii="仿宋_GB2312" w:hAnsi="仿宋_GB2312"/>
          <w:b/>
          <w:color w:val="auto"/>
          <w:highlight w:val="none"/>
        </w:rPr>
        <w:t>本项目</w:t>
      </w:r>
      <w:r>
        <w:rPr>
          <w:rFonts w:hint="eastAsia" w:ascii="仿宋_GB2312" w:hAnsi="仿宋_GB2312"/>
          <w:b/>
          <w:color w:val="auto"/>
          <w:highlight w:val="none"/>
          <w:lang w:eastAsia="zh-CN"/>
        </w:rPr>
        <w:t>（</w:t>
      </w:r>
      <w:r>
        <w:rPr>
          <w:rFonts w:hint="eastAsia" w:ascii="仿宋_GB2312" w:hAnsi="仿宋_GB2312"/>
          <w:b/>
          <w:color w:val="auto"/>
          <w:highlight w:val="none"/>
        </w:rPr>
        <w:t>否</w:t>
      </w:r>
      <w:r>
        <w:rPr>
          <w:rFonts w:hint="eastAsia" w:ascii="仿宋_GB2312" w:hAnsi="仿宋_GB2312"/>
          <w:b/>
          <w:color w:val="auto"/>
          <w:highlight w:val="none"/>
          <w:lang w:eastAsia="zh-CN"/>
        </w:rPr>
        <w:t>）</w:t>
      </w:r>
      <w:r>
        <w:rPr>
          <w:rFonts w:ascii="仿宋_GB2312" w:hAnsi="仿宋_GB2312"/>
          <w:b/>
          <w:color w:val="auto"/>
          <w:highlight w:val="none"/>
        </w:rPr>
        <w:t>接受</w:t>
      </w:r>
      <w:r>
        <w:rPr>
          <w:rFonts w:ascii="仿宋_GB2312" w:hAnsi="仿宋_GB2312"/>
          <w:b/>
          <w:color w:val="auto"/>
        </w:rPr>
        <w:t>联合体投标</w:t>
      </w:r>
      <w:r>
        <w:rPr>
          <w:rFonts w:hint="eastAsia" w:ascii="仿宋_GB2312" w:hAnsi="仿宋_GB2312"/>
          <w:b/>
          <w:color w:val="auto"/>
          <w:lang w:eastAsia="zh-CN"/>
        </w:rPr>
        <w:t>。</w:t>
      </w:r>
    </w:p>
    <w:p w14:paraId="3A0ACAC7">
      <w:pPr>
        <w:pStyle w:val="46"/>
        <w:numPr>
          <w:ilvl w:val="0"/>
          <w:numId w:val="0"/>
        </w:numPr>
        <w:jc w:val="both"/>
        <w:outlineLvl w:val="9"/>
        <w:rPr>
          <w:b/>
          <w:bCs w:val="0"/>
          <w:color w:val="auto"/>
          <w:sz w:val="24"/>
          <w:szCs w:val="24"/>
          <w:lang w:eastAsia="zh-CN"/>
        </w:rPr>
      </w:pPr>
      <w:r>
        <w:rPr>
          <w:rFonts w:hint="eastAsia"/>
          <w:b/>
          <w:bCs w:val="0"/>
          <w:color w:val="auto"/>
          <w:sz w:val="24"/>
          <w:szCs w:val="24"/>
        </w:rPr>
        <w:t>二、申请人的资格要求</w:t>
      </w:r>
    </w:p>
    <w:p w14:paraId="38DFE737">
      <w:pPr>
        <w:pStyle w:val="44"/>
        <w:ind w:firstLine="482"/>
      </w:pPr>
      <w:r>
        <w:rPr>
          <w:rFonts w:hint="eastAsia"/>
          <w:b/>
          <w:bCs/>
        </w:rPr>
        <w:t>1</w:t>
      </w:r>
      <w:r>
        <w:rPr>
          <w:rFonts w:hint="eastAsia"/>
          <w:b/>
          <w:bCs/>
          <w:lang w:eastAsia="zh-CN"/>
        </w:rPr>
        <w:t>.本项目的基本资格要求：</w:t>
      </w:r>
      <w:r>
        <w:rPr>
          <w:rFonts w:hint="eastAsia"/>
        </w:rPr>
        <w:t>满足《中华人民共和国政府采购法》第二十二条的规定；</w:t>
      </w:r>
      <w:r>
        <w:rPr>
          <w:rFonts w:hint="eastAsia"/>
          <w:color w:val="auto"/>
        </w:rPr>
        <w:t>未被“信用中国”（www.creditchina.gov.cn）、中国政府采购网（www.ccgp.gov.cn）列入失信被执行人、</w:t>
      </w:r>
      <w:r>
        <w:rPr>
          <w:rFonts w:hint="eastAsia"/>
          <w:color w:val="auto"/>
          <w:lang w:eastAsia="zh-CN"/>
        </w:rPr>
        <w:t>重大税收违法失信主体</w:t>
      </w:r>
      <w:r>
        <w:rPr>
          <w:rFonts w:hint="eastAsia"/>
          <w:color w:val="auto"/>
          <w:lang w:val="en-US" w:eastAsia="zh-CN"/>
        </w:rPr>
        <w:t>名单</w:t>
      </w:r>
      <w:r>
        <w:rPr>
          <w:rFonts w:hint="eastAsia"/>
          <w:color w:val="auto"/>
        </w:rPr>
        <w:t>、政府采购严重违法失信行为记录名单。</w:t>
      </w:r>
    </w:p>
    <w:p w14:paraId="7C5EECBC">
      <w:pPr>
        <w:pStyle w:val="44"/>
        <w:snapToGrid w:val="0"/>
        <w:ind w:firstLine="482"/>
        <w:rPr>
          <w:b/>
          <w:bCs/>
          <w:lang w:eastAsia="zh-CN"/>
        </w:rPr>
      </w:pPr>
      <w:r>
        <w:rPr>
          <w:b/>
          <w:bCs/>
        </w:rPr>
        <w:t>2</w:t>
      </w:r>
      <w:r>
        <w:rPr>
          <w:rFonts w:hint="eastAsia"/>
          <w:b/>
          <w:bCs/>
          <w:lang w:eastAsia="zh-CN"/>
        </w:rPr>
        <w:t>.</w:t>
      </w:r>
      <w:r>
        <w:rPr>
          <w:rFonts w:hint="eastAsia"/>
          <w:b/>
          <w:bCs/>
        </w:rPr>
        <w:t>落实政府采购政策需满足的资格要求</w:t>
      </w:r>
      <w:r>
        <w:rPr>
          <w:rFonts w:hint="eastAsia"/>
          <w:b/>
          <w:bCs/>
          <w:lang w:eastAsia="zh-CN"/>
        </w:rPr>
        <w:t>：</w:t>
      </w:r>
    </w:p>
    <w:p w14:paraId="7E50E567">
      <w:pPr>
        <w:pStyle w:val="44"/>
        <w:snapToGrid w:val="0"/>
        <w:ind w:firstLine="480"/>
        <w:rPr>
          <w:color w:val="auto"/>
          <w:lang w:eastAsia="zh-CN"/>
        </w:rPr>
      </w:pPr>
      <w:sdt>
        <w:sdtPr>
          <w:rPr>
            <w:color w:val="auto"/>
          </w:rPr>
          <w:id w:val="307024086"/>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eastAsia="zh-CN"/>
        </w:rPr>
        <w:t>无；</w:t>
      </w:r>
    </w:p>
    <w:p w14:paraId="1102CEB0">
      <w:pPr>
        <w:pStyle w:val="44"/>
        <w:snapToGrid w:val="0"/>
        <w:ind w:firstLine="480"/>
        <w:rPr>
          <w:color w:val="auto"/>
          <w:lang w:eastAsia="zh-CN"/>
        </w:rPr>
      </w:pPr>
      <w:sdt>
        <w:sdtPr>
          <w:rPr>
            <w:color w:val="auto"/>
            <w:highlight w:val="none"/>
          </w:rPr>
          <w:id w:val="692098535"/>
          <w14:checkbox>
            <w14:checked w14:val="1"/>
            <w14:checkedState w14:val="00FE" w14:font="Wingdings"/>
            <w14:uncheckedState w14:val="2610" w14:font="MS Gothic"/>
          </w14:checkbox>
        </w:sdtPr>
        <w:sdtEndPr>
          <w:rPr>
            <w:color w:val="auto"/>
            <w:highlight w:val="none"/>
          </w:rPr>
        </w:sdtEndPr>
        <w:sdtContent>
          <w:r>
            <w:rPr>
              <w:rFonts w:ascii="Wingdings" w:hAnsi="Wingdings" w:eastAsia="MS Gothic" w:cs="Times New Roman"/>
              <w:color w:val="auto"/>
              <w:kern w:val="2"/>
              <w:sz w:val="24"/>
              <w:szCs w:val="21"/>
              <w:highlight w:val="none"/>
              <w:lang w:val="en-US" w:eastAsia="zh-Hans" w:bidi="ar-SA"/>
            </w:rPr>
            <w:t>þ</w:t>
          </w:r>
        </w:sdtContent>
      </w:sdt>
      <w:r>
        <w:rPr>
          <w:color w:val="auto"/>
          <w:highlight w:val="none"/>
        </w:rPr>
        <w:t>专门面向中小企业</w:t>
      </w:r>
      <w:r>
        <w:rPr>
          <w:rFonts w:hint="eastAsia"/>
          <w:color w:val="auto"/>
          <w:highlight w:val="none"/>
          <w:lang w:eastAsia="zh-CN"/>
        </w:rPr>
        <w:t>。</w:t>
      </w:r>
      <w:r>
        <w:rPr>
          <w:rFonts w:hint="eastAsia"/>
          <w:color w:val="auto"/>
          <w:lang w:eastAsia="zh-CN"/>
        </w:rPr>
        <w:t>要求采购标的全部由符合政策要求的</w:t>
      </w:r>
      <w:r>
        <w:rPr>
          <w:color w:val="auto"/>
        </w:rPr>
        <w:t>中小</w:t>
      </w:r>
      <w:r>
        <w:rPr>
          <w:rFonts w:hint="eastAsia"/>
          <w:color w:val="auto"/>
          <w:lang w:eastAsia="zh-CN"/>
        </w:rPr>
        <w:t>企业</w:t>
      </w:r>
      <w:r>
        <w:rPr>
          <w:rFonts w:hint="eastAsia"/>
          <w:color w:val="auto"/>
        </w:rPr>
        <w:t>制造</w:t>
      </w:r>
      <w:r>
        <w:rPr>
          <w:rFonts w:hint="eastAsia"/>
          <w:color w:val="auto"/>
          <w:lang w:eastAsia="zh-CN"/>
        </w:rPr>
        <w:t>/</w:t>
      </w:r>
      <w:r>
        <w:rPr>
          <w:rFonts w:hint="eastAsia"/>
          <w:color w:val="auto"/>
        </w:rPr>
        <w:t>承建</w:t>
      </w:r>
      <w:r>
        <w:rPr>
          <w:rFonts w:hint="eastAsia"/>
          <w:color w:val="auto"/>
          <w:lang w:eastAsia="zh-CN"/>
        </w:rPr>
        <w:t>/</w:t>
      </w:r>
      <w:r>
        <w:rPr>
          <w:rFonts w:hint="eastAsia"/>
          <w:color w:val="auto"/>
        </w:rPr>
        <w:t>承接</w:t>
      </w:r>
      <w:r>
        <w:rPr>
          <w:rFonts w:hint="eastAsia"/>
          <w:color w:val="auto"/>
          <w:lang w:eastAsia="zh-CN"/>
        </w:rPr>
        <w:t>，提供中小企业声明函。如本项目接受供应商以联合体形式参加政府采购活动的，联合体各方均为中小企业的，联合体视同中小企业，其中，联合体各方均为小微企业的，联合体视同小微企业，组成联合体的中小企业与联合体内其他企业不得存在直接控股、管理关系；</w:t>
      </w:r>
    </w:p>
    <w:p w14:paraId="5431563F">
      <w:pPr>
        <w:pStyle w:val="44"/>
        <w:snapToGrid w:val="0"/>
        <w:ind w:firstLine="480"/>
        <w:rPr>
          <w:lang w:eastAsia="zh-CN"/>
        </w:rPr>
      </w:pPr>
      <w:sdt>
        <w:sdtPr>
          <w:id w:val="11520045"/>
          <w14:checkbox>
            <w14:checked w14:val="0"/>
            <w14:checkedState w14:val="00FE" w14:font="Wingdings"/>
            <w14:uncheckedState w14:val="2610" w14:font="MS Gothic"/>
          </w14:checkbox>
        </w:sdtPr>
        <w:sdtContent>
          <w:r>
            <w:rPr>
              <w:rFonts w:hint="eastAsia" w:ascii="MS Gothic" w:hAnsi="MS Gothic" w:eastAsia="MS Gothic"/>
            </w:rPr>
            <w:t>☐</w:t>
          </w:r>
        </w:sdtContent>
      </w:sdt>
      <w:r>
        <w:t>要求以联合体形式参加</w:t>
      </w:r>
      <w:r>
        <w:rPr>
          <w:rFonts w:hint="eastAsia"/>
          <w:lang w:eastAsia="zh-CN"/>
        </w:rPr>
        <w:t>。</w:t>
      </w:r>
      <w:r>
        <w:t>提供联合协议和中小企业声明函，联合协议中中小企业合同金额应当达到  %，小微企业合同金额应当达到 %;</w:t>
      </w:r>
      <w:r>
        <w:rPr>
          <w:rFonts w:hint="eastAsia"/>
        </w:rPr>
        <w:t>如果供应商本身提供所有标的均由中小企业制造、承建或承接，视同符合了资格条件，无需再与其他中小企业组成联合体参加政府采购活动，无需提供联合协议</w:t>
      </w:r>
      <w:r>
        <w:rPr>
          <w:rFonts w:hint="eastAsia"/>
          <w:lang w:eastAsia="zh-CN"/>
        </w:rPr>
        <w:t>；组成联合体的中小企业与联合体内其他企业之间不得存在直接控股、管理关系；</w:t>
      </w:r>
    </w:p>
    <w:p w14:paraId="4022223C">
      <w:pPr>
        <w:pStyle w:val="44"/>
        <w:snapToGrid w:val="0"/>
        <w:ind w:firstLine="480"/>
        <w:rPr>
          <w:color w:val="00B050"/>
          <w:lang w:eastAsia="zh-CN"/>
        </w:rPr>
      </w:pPr>
      <w:sdt>
        <w:sdtPr>
          <w:id w:val="819857682"/>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要求合同分包</w:t>
      </w:r>
      <w:r>
        <w:rPr>
          <w:rFonts w:hint="eastAsia"/>
          <w:lang w:eastAsia="zh-CN"/>
        </w:rPr>
        <w:t>。</w:t>
      </w:r>
      <w:r>
        <w:rPr>
          <w:rFonts w:hint="eastAsia"/>
        </w:rPr>
        <w:t>提供分包意向协议和中小企业声明函，分包意向协议中中小企业合同金额应当达到</w:t>
      </w:r>
      <w:r>
        <w:t>达到  % ，小微企业合同金额应当达到 % ;</w:t>
      </w:r>
      <w:r>
        <w:rPr>
          <w:rFonts w:hint="eastAsia"/>
        </w:rPr>
        <w:t>如果供应商本身提供所有标的均由中小企业制造、承建或承接，视同符合了资格条件，无需再向中小企业分包，无需提供分包意向协议</w:t>
      </w:r>
      <w:r>
        <w:rPr>
          <w:rFonts w:hint="eastAsia"/>
          <w:lang w:eastAsia="zh-CN"/>
        </w:rPr>
        <w:t>；</w:t>
      </w:r>
      <w:r>
        <w:rPr>
          <w:rFonts w:hint="eastAsia"/>
        </w:rPr>
        <w:t>组成联合体或者接受分包合同的中小企业与联合体内其他企业、分包企业之间不得存在直接控股、管理关系。</w:t>
      </w:r>
    </w:p>
    <w:p w14:paraId="762DEC0A">
      <w:pPr>
        <w:pStyle w:val="44"/>
        <w:snapToGrid w:val="0"/>
        <w:ind w:firstLine="482"/>
        <w:rPr>
          <w:bCs/>
        </w:rPr>
      </w:pPr>
      <w:r>
        <w:rPr>
          <w:b/>
          <w:bCs/>
        </w:rPr>
        <w:t>3.</w:t>
      </w:r>
      <w:r>
        <w:rPr>
          <w:rFonts w:hint="eastAsia"/>
          <w:b/>
          <w:bCs/>
        </w:rPr>
        <w:t>本项目的特定资格要求：</w:t>
      </w:r>
      <w:r>
        <w:rPr>
          <w:rFonts w:hint="eastAsia"/>
          <w:lang w:eastAsia="zh-CN"/>
        </w:rPr>
        <w:t>无</w:t>
      </w:r>
    </w:p>
    <w:p w14:paraId="793F5DB8">
      <w:pPr>
        <w:pStyle w:val="46"/>
        <w:numPr>
          <w:ilvl w:val="0"/>
          <w:numId w:val="0"/>
        </w:numPr>
        <w:jc w:val="both"/>
        <w:outlineLvl w:val="9"/>
        <w:rPr>
          <w:b/>
          <w:bCs w:val="0"/>
          <w:sz w:val="24"/>
          <w:szCs w:val="24"/>
        </w:rPr>
      </w:pPr>
      <w:r>
        <w:rPr>
          <w:rFonts w:hint="eastAsia"/>
          <w:b/>
          <w:bCs w:val="0"/>
          <w:sz w:val="24"/>
          <w:szCs w:val="24"/>
        </w:rPr>
        <w:t>三、获取招标文件</w:t>
      </w:r>
    </w:p>
    <w:p w14:paraId="330913D0">
      <w:pPr>
        <w:pStyle w:val="44"/>
        <w:ind w:firstLine="482"/>
        <w:rPr>
          <w:lang w:eastAsia="zh-CN"/>
        </w:rPr>
      </w:pPr>
      <w:r>
        <w:rPr>
          <w:rFonts w:hint="eastAsia"/>
          <w:b/>
          <w:bCs/>
          <w:lang w:eastAsia="zh-CN"/>
        </w:rPr>
        <w:t>获取</w:t>
      </w:r>
      <w:r>
        <w:rPr>
          <w:rFonts w:hint="eastAsia"/>
          <w:b/>
          <w:bCs/>
        </w:rPr>
        <w:t>时间：</w:t>
      </w:r>
      <w:r>
        <w:rPr>
          <w:rFonts w:hint="eastAsia"/>
          <w:lang w:eastAsia="zh-CN"/>
        </w:rPr>
        <w:t>自本公告发布起</w:t>
      </w:r>
      <w:r>
        <w:rPr>
          <w:rFonts w:hint="eastAsia"/>
        </w:rPr>
        <w:t>至</w:t>
      </w:r>
      <w:r>
        <w:rPr>
          <w:rFonts w:hint="eastAsia"/>
          <w:lang w:eastAsia="zh-CN"/>
        </w:rPr>
        <w:t>投标截止时间止。</w:t>
      </w:r>
    </w:p>
    <w:p w14:paraId="565E3F99">
      <w:pPr>
        <w:pStyle w:val="44"/>
        <w:ind w:firstLine="482"/>
      </w:pPr>
      <w:r>
        <w:rPr>
          <w:rFonts w:hint="eastAsia"/>
          <w:b/>
          <w:bCs/>
          <w:lang w:eastAsia="zh-CN"/>
        </w:rPr>
        <w:t>获取网址</w:t>
      </w:r>
      <w:r>
        <w:rPr>
          <w:rFonts w:hint="eastAsia"/>
          <w:b/>
          <w:bCs/>
        </w:rPr>
        <w:t>：</w:t>
      </w:r>
      <w:r>
        <w:rPr>
          <w:rFonts w:hint="eastAsia"/>
        </w:rPr>
        <w:t>浙江政府采购网（http://zfcg.czt.zj.gov.cn）</w:t>
      </w:r>
    </w:p>
    <w:p w14:paraId="644D9819">
      <w:pPr>
        <w:pStyle w:val="44"/>
        <w:ind w:firstLine="482"/>
      </w:pPr>
      <w:r>
        <w:rPr>
          <w:rFonts w:hint="eastAsia"/>
          <w:b/>
          <w:bCs/>
        </w:rPr>
        <w:t>获取方式：</w:t>
      </w:r>
      <w:r>
        <w:rPr>
          <w:rFonts w:hint="eastAsia"/>
        </w:rPr>
        <w:t>本项目不提供纸制版</w:t>
      </w:r>
      <w:r>
        <w:rPr>
          <w:rFonts w:hint="eastAsia"/>
          <w:lang w:eastAsia="zh-CN"/>
        </w:rPr>
        <w:t>招标</w:t>
      </w:r>
      <w:r>
        <w:rPr>
          <w:rFonts w:hint="eastAsia"/>
        </w:rPr>
        <w:t>文件，供应商</w:t>
      </w:r>
      <w:r>
        <w:rPr>
          <w:rFonts w:hint="eastAsia"/>
          <w:lang w:eastAsia="zh-CN"/>
        </w:rPr>
        <w:t>通过本公告下方“潜在供应商”链接或者</w:t>
      </w:r>
      <w:r>
        <w:rPr>
          <w:rFonts w:hint="eastAsia"/>
        </w:rPr>
        <w:t>登录政采云平台</w:t>
      </w:r>
      <w:r>
        <w:rPr>
          <w:rFonts w:hint="eastAsia"/>
          <w:lang w:eastAsia="zh-CN"/>
        </w:rPr>
        <w:t>（</w:t>
      </w:r>
      <w:r>
        <w:t>https://middle.zcygov.cn/</w:t>
      </w:r>
      <w:r>
        <w:rPr>
          <w:rFonts w:hint="eastAsia"/>
          <w:lang w:eastAsia="zh-CN"/>
        </w:rPr>
        <w:t>）</w:t>
      </w:r>
      <w:r>
        <w:rPr>
          <w:rFonts w:hint="eastAsia"/>
        </w:rPr>
        <w:t>在线申请获取</w:t>
      </w:r>
      <w:r>
        <w:rPr>
          <w:rFonts w:hint="eastAsia"/>
          <w:lang w:eastAsia="zh-CN"/>
        </w:rPr>
        <w:t>招标</w:t>
      </w:r>
      <w:r>
        <w:rPr>
          <w:rFonts w:hint="eastAsia"/>
        </w:rPr>
        <w:t>文件（进入“项目采购”应用，在获取招标文件菜单中选择项目，申请获取招标文件）。</w:t>
      </w:r>
    </w:p>
    <w:p w14:paraId="5FDC7B9E">
      <w:pPr>
        <w:pStyle w:val="44"/>
        <w:ind w:firstLine="482"/>
      </w:pPr>
      <w:r>
        <w:rPr>
          <w:rFonts w:hint="eastAsia"/>
          <w:b/>
          <w:bCs/>
        </w:rPr>
        <w:t>售价（元）：</w:t>
      </w:r>
      <w:r>
        <w:rPr>
          <w:rFonts w:hint="eastAsia"/>
        </w:rPr>
        <w:t>0</w:t>
      </w:r>
    </w:p>
    <w:p w14:paraId="2673DD20">
      <w:pPr>
        <w:pStyle w:val="46"/>
        <w:numPr>
          <w:ilvl w:val="0"/>
          <w:numId w:val="0"/>
        </w:numPr>
        <w:jc w:val="both"/>
        <w:outlineLvl w:val="9"/>
        <w:rPr>
          <w:color w:val="auto"/>
          <w:sz w:val="24"/>
          <w:szCs w:val="24"/>
        </w:rPr>
      </w:pPr>
      <w:r>
        <w:rPr>
          <w:rFonts w:hint="eastAsia"/>
          <w:sz w:val="24"/>
          <w:szCs w:val="24"/>
        </w:rPr>
        <w:t>四、提交投标文件截止时</w:t>
      </w:r>
      <w:r>
        <w:rPr>
          <w:rFonts w:hint="eastAsia"/>
          <w:color w:val="auto"/>
          <w:sz w:val="24"/>
          <w:szCs w:val="24"/>
        </w:rPr>
        <w:t>间、开标时间和地点</w:t>
      </w:r>
    </w:p>
    <w:p w14:paraId="179EA6CE">
      <w:pPr>
        <w:pStyle w:val="44"/>
        <w:ind w:firstLine="482"/>
        <w:rPr>
          <w:color w:val="auto"/>
        </w:rPr>
      </w:pPr>
      <w:r>
        <w:rPr>
          <w:rFonts w:hint="eastAsia"/>
          <w:b/>
          <w:bCs/>
          <w:color w:val="auto"/>
        </w:rPr>
        <w:t>提交投标文件截止时间：</w:t>
      </w:r>
      <w:r>
        <w:rPr>
          <w:rFonts w:hint="eastAsia"/>
          <w:color w:val="auto"/>
          <w:lang w:eastAsia="zh-CN"/>
        </w:rPr>
        <w:t>2026年05月14日14时00分</w:t>
      </w:r>
      <w:r>
        <w:rPr>
          <w:rFonts w:hint="eastAsia"/>
          <w:color w:val="auto"/>
        </w:rPr>
        <w:t>（北京时间）</w:t>
      </w:r>
    </w:p>
    <w:p w14:paraId="283D8C69">
      <w:pPr>
        <w:pStyle w:val="44"/>
        <w:ind w:firstLine="482"/>
        <w:rPr>
          <w:color w:val="auto"/>
        </w:rPr>
      </w:pPr>
      <w:r>
        <w:rPr>
          <w:rFonts w:hint="eastAsia"/>
          <w:b/>
          <w:bCs/>
          <w:color w:val="auto"/>
        </w:rPr>
        <w:t>投标地点（网址）：</w:t>
      </w:r>
      <w:r>
        <w:rPr>
          <w:rFonts w:hint="eastAsia"/>
          <w:color w:val="auto"/>
        </w:rPr>
        <w:t>政府采购云平台（</w:t>
      </w:r>
      <w:r>
        <w:rPr>
          <w:color w:val="auto"/>
        </w:rPr>
        <w:t>https://middle.zcygov.cn/</w:t>
      </w:r>
      <w:r>
        <w:rPr>
          <w:rFonts w:hint="eastAsia"/>
          <w:color w:val="auto"/>
        </w:rPr>
        <w:t>）</w:t>
      </w:r>
    </w:p>
    <w:p w14:paraId="4171DCBE">
      <w:pPr>
        <w:pStyle w:val="44"/>
        <w:ind w:firstLine="482"/>
        <w:rPr>
          <w:color w:val="auto"/>
        </w:rPr>
      </w:pPr>
      <w:r>
        <w:rPr>
          <w:rFonts w:hint="eastAsia"/>
          <w:b/>
          <w:bCs/>
          <w:color w:val="auto"/>
        </w:rPr>
        <w:t>开标时间：</w:t>
      </w:r>
      <w:r>
        <w:rPr>
          <w:rFonts w:hint="eastAsia"/>
          <w:color w:val="auto"/>
          <w:lang w:eastAsia="zh-CN"/>
        </w:rPr>
        <w:t>2026年05月14日14时00分</w:t>
      </w:r>
      <w:r>
        <w:rPr>
          <w:rFonts w:hint="eastAsia"/>
          <w:color w:val="auto"/>
        </w:rPr>
        <w:t>（北京时间）</w:t>
      </w:r>
    </w:p>
    <w:p w14:paraId="315DA4F5">
      <w:pPr>
        <w:pStyle w:val="44"/>
        <w:ind w:firstLine="482"/>
        <w:rPr>
          <w:color w:val="auto"/>
        </w:rPr>
      </w:pPr>
      <w:r>
        <w:rPr>
          <w:rFonts w:hint="eastAsia"/>
          <w:b/>
          <w:bCs/>
          <w:color w:val="auto"/>
        </w:rPr>
        <w:t>开标地点（网址）：</w:t>
      </w:r>
      <w:r>
        <w:rPr>
          <w:rFonts w:hint="eastAsia"/>
          <w:color w:val="auto"/>
        </w:rPr>
        <w:t>政府采购云平台（</w:t>
      </w:r>
      <w:r>
        <w:rPr>
          <w:color w:val="auto"/>
        </w:rPr>
        <w:t>https://middle.zcygov.cn/</w:t>
      </w:r>
      <w:r>
        <w:rPr>
          <w:rFonts w:hint="eastAsia"/>
          <w:color w:val="auto"/>
        </w:rPr>
        <w:t>）</w:t>
      </w:r>
    </w:p>
    <w:p w14:paraId="7DF04C30">
      <w:pPr>
        <w:pStyle w:val="46"/>
        <w:numPr>
          <w:ilvl w:val="0"/>
          <w:numId w:val="0"/>
        </w:numPr>
        <w:jc w:val="both"/>
        <w:outlineLvl w:val="9"/>
        <w:rPr>
          <w:color w:val="auto"/>
          <w:sz w:val="24"/>
          <w:szCs w:val="24"/>
        </w:rPr>
      </w:pPr>
      <w:r>
        <w:rPr>
          <w:rFonts w:hint="eastAsia"/>
          <w:color w:val="auto"/>
          <w:sz w:val="24"/>
          <w:szCs w:val="24"/>
        </w:rPr>
        <w:t>五、公告期限</w:t>
      </w:r>
    </w:p>
    <w:p w14:paraId="6454400F">
      <w:pPr>
        <w:pStyle w:val="44"/>
        <w:ind w:firstLine="480"/>
      </w:pPr>
      <w:r>
        <w:rPr>
          <w:rFonts w:hint="eastAsia"/>
        </w:rPr>
        <w:t>自本公告发布之日起5个工作日。</w:t>
      </w:r>
    </w:p>
    <w:p w14:paraId="2E720481">
      <w:pPr>
        <w:pStyle w:val="46"/>
        <w:numPr>
          <w:ilvl w:val="0"/>
          <w:numId w:val="0"/>
        </w:numPr>
        <w:jc w:val="both"/>
        <w:outlineLvl w:val="9"/>
        <w:rPr>
          <w:sz w:val="24"/>
          <w:szCs w:val="24"/>
        </w:rPr>
      </w:pPr>
      <w:r>
        <w:rPr>
          <w:rFonts w:hint="eastAsia"/>
          <w:sz w:val="24"/>
          <w:szCs w:val="24"/>
        </w:rPr>
        <w:t>六、其他补充事宜</w:t>
      </w:r>
    </w:p>
    <w:p w14:paraId="2389D66F">
      <w:pPr>
        <w:pStyle w:val="44"/>
        <w:ind w:firstLine="480"/>
        <w:jc w:val="left"/>
        <w:rPr>
          <w:rFonts w:hint="default"/>
          <w:color w:val="auto"/>
          <w:highlight w:val="none"/>
          <w:lang w:val="en-US" w:eastAsia="zh-CN"/>
        </w:rPr>
      </w:pPr>
      <w:r>
        <w:rPr>
          <w:rFonts w:hint="eastAsia"/>
          <w:color w:val="auto"/>
          <w:highlight w:val="none"/>
        </w:rPr>
        <w:t>1</w:t>
      </w:r>
      <w:r>
        <w:rPr>
          <w:rFonts w:hint="eastAsia"/>
          <w:color w:val="auto"/>
          <w:highlight w:val="none"/>
          <w:lang w:eastAsia="zh-CN"/>
        </w:rPr>
        <w:t>．本项目采购意向公开链接为：</w:t>
      </w:r>
    </w:p>
    <w:p w14:paraId="011EEF3A">
      <w:pPr>
        <w:pStyle w:val="44"/>
        <w:ind w:firstLine="480"/>
        <w:jc w:val="left"/>
        <w:rPr>
          <w:color w:val="auto"/>
          <w:highlight w:val="none"/>
          <w:lang w:eastAsia="zh-CN"/>
        </w:rPr>
      </w:pPr>
      <w:r>
        <w:rPr>
          <w:rFonts w:hint="eastAsia"/>
          <w:color w:val="auto"/>
          <w:highlight w:val="none"/>
          <w:lang w:eastAsia="zh-CN"/>
        </w:rPr>
        <w:t>https://zfcg.czt.zj.gov.cn/luban/detail?parentId=600007&amp;articleId=OICjvGXLT6VKbBjMubDZkA==&amp;utm=web-micro-app-back-front.4996c985.0.0.083fee503ebb11f1a0a7d9952936679e</w:t>
      </w:r>
    </w:p>
    <w:p w14:paraId="1AF6F68D">
      <w:pPr>
        <w:pStyle w:val="44"/>
        <w:ind w:firstLine="480"/>
      </w:pPr>
      <w:r>
        <w:rPr>
          <w:rFonts w:hint="eastAsia"/>
          <w:lang w:eastAsia="zh-CN"/>
        </w:rPr>
        <w:t>2.</w:t>
      </w:r>
      <w:r>
        <w:rPr>
          <w:rFonts w:hint="eastAsia"/>
        </w:rPr>
        <w:t>《浙江省财政厅关于进一步发挥政府采购政策功能全力推动经济稳进提质的通知》（浙财采监〔2022〕3号）、《浙江省财政厅关于进一步促进政府采购公平竞争打造最优营商环境的通知》（浙财采监〔202</w:t>
      </w:r>
      <w:r>
        <w:rPr>
          <w:rFonts w:hint="eastAsia"/>
          <w:lang w:eastAsia="zh-CN"/>
        </w:rPr>
        <w:t>1</w:t>
      </w:r>
      <w:r>
        <w:rPr>
          <w:rFonts w:hint="eastAsia"/>
        </w:rPr>
        <w:t>〕22号）</w:t>
      </w:r>
      <w:r>
        <w:rPr>
          <w:rFonts w:hint="eastAsia"/>
          <w:lang w:eastAsia="zh-CN"/>
        </w:rPr>
        <w:t>、《浙江省财政厅关于进一步加大政府采购支持中小企业力度助力扎实稳住经济的通知》（浙财采监〔2022〕8号）</w:t>
      </w:r>
      <w:r>
        <w:rPr>
          <w:rFonts w:hint="eastAsia"/>
        </w:rPr>
        <w:t>已分别于2022年1月29日</w:t>
      </w:r>
      <w:r>
        <w:rPr>
          <w:rFonts w:hint="eastAsia"/>
          <w:lang w:eastAsia="zh-CN"/>
        </w:rPr>
        <w:t>、</w:t>
      </w:r>
      <w:r>
        <w:rPr>
          <w:rFonts w:hint="eastAsia"/>
        </w:rPr>
        <w:t>2022年2月1日和2022年7月1日开始实施，此前有关规定与上述文件内容不一致的，按上述文件要求执行。</w:t>
      </w:r>
    </w:p>
    <w:p w14:paraId="5B139E6E">
      <w:pPr>
        <w:pStyle w:val="44"/>
        <w:ind w:firstLine="480"/>
      </w:pPr>
      <w:r>
        <w:rPr>
          <w:rFonts w:hint="eastAsia"/>
          <w:lang w:eastAsia="zh-CN"/>
        </w:rPr>
        <w:t>3.</w:t>
      </w:r>
      <w:r>
        <w:rPr>
          <w:rFonts w:hint="eastAsia"/>
        </w:rPr>
        <w:t>根据《浙江省财政厅关于进一步促进政府采购公平竞争打造最优营商环境的通知》（浙财采监〔2022〕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5D2471C">
      <w:pPr>
        <w:pStyle w:val="44"/>
        <w:ind w:firstLine="480"/>
      </w:pPr>
      <w:r>
        <w:rPr>
          <w:rFonts w:hint="eastAsia"/>
          <w:lang w:eastAsia="zh-CN"/>
        </w:rPr>
        <w:t>4.</w:t>
      </w:r>
      <w:r>
        <w:rPr>
          <w:rFonts w:hint="eastAsia"/>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6B7A877A">
      <w:pPr>
        <w:pStyle w:val="44"/>
        <w:ind w:firstLine="480"/>
      </w:pPr>
      <w:r>
        <w:rPr>
          <w:rFonts w:hint="eastAsia"/>
          <w:lang w:eastAsia="zh-CN"/>
        </w:rPr>
        <w:t>5.</w:t>
      </w:r>
      <w:r>
        <w:rPr>
          <w:rFonts w:hint="eastAsia"/>
        </w:rPr>
        <w:t>其他事项：</w:t>
      </w:r>
    </w:p>
    <w:p w14:paraId="7AB022C8">
      <w:pPr>
        <w:pStyle w:val="44"/>
        <w:ind w:firstLine="480"/>
        <w:rPr>
          <w:lang w:eastAsia="zh-CN"/>
        </w:rPr>
      </w:pPr>
      <w:r>
        <w:rPr>
          <w:rFonts w:hint="eastAsia"/>
        </w:rPr>
        <w:t>（1）</w:t>
      </w:r>
      <w:r>
        <w:rPr>
          <w:rFonts w:hint="eastAsia"/>
          <w:lang w:eastAsia="zh-CN"/>
        </w:rPr>
        <w:t>本</w:t>
      </w:r>
      <w:r>
        <w:rPr>
          <w:rFonts w:hint="eastAsia"/>
        </w:rPr>
        <w:t>项目需要落实的政府采购政策：包括</w:t>
      </w:r>
      <w:r>
        <w:rPr>
          <w:rFonts w:hint="eastAsia"/>
          <w:lang w:eastAsia="zh-CN"/>
        </w:rPr>
        <w:t>支持绿色发展</w:t>
      </w:r>
      <w:r>
        <w:rPr>
          <w:rFonts w:hint="eastAsia"/>
        </w:rPr>
        <w:t>、支持创新、</w:t>
      </w:r>
      <w:r>
        <w:rPr>
          <w:rFonts w:hint="eastAsia"/>
          <w:lang w:eastAsia="zh-CN"/>
        </w:rPr>
        <w:t>支持</w:t>
      </w:r>
      <w:r>
        <w:rPr>
          <w:rFonts w:hint="eastAsia"/>
        </w:rPr>
        <w:t>中小企业发展</w:t>
      </w:r>
      <w:r>
        <w:rPr>
          <w:rFonts w:hint="eastAsia"/>
          <w:lang w:eastAsia="zh-CN"/>
        </w:rPr>
        <w:t>，支持国货</w:t>
      </w:r>
      <w:r>
        <w:rPr>
          <w:rFonts w:hint="eastAsia"/>
        </w:rPr>
        <w:t>等。具体详见招标文件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7D1DE287">
      <w:pPr>
        <w:pStyle w:val="44"/>
        <w:ind w:firstLine="480"/>
      </w:pPr>
      <w:r>
        <w:rPr>
          <w:rFonts w:hint="eastAsia"/>
        </w:rPr>
        <w:t>（2）</w:t>
      </w:r>
      <w:r>
        <w:rPr>
          <w:rFonts w:hint="eastAsia"/>
          <w:lang w:eastAsia="zh-CN"/>
        </w:rPr>
        <w:t>依法限制参加本项目政府采购活动的供应商：单位负责人为同一人或者存在直接控股、管理关系的不同投标人。其他限制参加的情形详</w:t>
      </w:r>
      <w:r>
        <w:rPr>
          <w:rFonts w:hint="eastAsia"/>
        </w:rPr>
        <w:t>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6E67F182">
      <w:pPr>
        <w:pStyle w:val="44"/>
        <w:ind w:firstLine="480"/>
        <w:jc w:val="left"/>
        <w:rPr>
          <w:lang w:eastAsia="zh-CN"/>
        </w:rPr>
      </w:pPr>
      <w:r>
        <w:rPr>
          <w:rFonts w:hint="eastAsia"/>
          <w:lang w:eastAsia="zh-CN"/>
        </w:rPr>
        <w:t>（3）本项目采用政府采购电子化交易，投标人应在投标前完成供应商注册（详见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用户入驻与登录-用户注册-供应商登记”）并完成CA数字证书办理（详见</w:t>
      </w:r>
      <w:r>
        <w:rPr>
          <w:lang w:eastAsia="zh-CN"/>
        </w:rPr>
        <w:t>https://edu.zcygov.cn/luban/ca</w:t>
      </w:r>
      <w:r>
        <w:rPr>
          <w:rFonts w:hint="eastAsia"/>
          <w:lang w:eastAsia="zh-CN"/>
        </w:rPr>
        <w:t>），如有疑问，可致电政府采购云平台技术支持热线咨询，联系方式：95763；</w:t>
      </w:r>
      <w:r>
        <w:rPr>
          <w:rFonts w:hint="eastAsia"/>
        </w:rPr>
        <w:t>CA问题联系电话（人工）：汇信CA 400-888-4636；天谷CA 400-087-8198</w:t>
      </w:r>
      <w:r>
        <w:rPr>
          <w:rFonts w:hint="eastAsia"/>
          <w:lang w:eastAsia="zh-CN"/>
        </w:rPr>
        <w:t>。</w:t>
      </w:r>
    </w:p>
    <w:p w14:paraId="02EB5F34">
      <w:pPr>
        <w:pStyle w:val="44"/>
        <w:ind w:firstLine="480"/>
        <w:jc w:val="left"/>
        <w:rPr>
          <w:lang w:eastAsia="zh-CN"/>
        </w:rPr>
      </w:pPr>
      <w:r>
        <w:rPr>
          <w:rFonts w:hint="eastAsia"/>
          <w:lang w:eastAsia="zh-CN"/>
        </w:rPr>
        <w:t>（4）</w:t>
      </w:r>
      <w:r>
        <w:rPr>
          <w:rFonts w:hint="eastAsia"/>
        </w:rPr>
        <w:t>招标</w:t>
      </w:r>
      <w:r>
        <w:rPr>
          <w:rFonts w:hint="eastAsia"/>
          <w:lang w:eastAsia="zh-CN"/>
        </w:rPr>
        <w:t>文件公告期限同采购公告期限。</w:t>
      </w:r>
    </w:p>
    <w:p w14:paraId="5B1B49E8">
      <w:pPr>
        <w:pStyle w:val="46"/>
        <w:numPr>
          <w:ilvl w:val="0"/>
          <w:numId w:val="0"/>
        </w:numPr>
        <w:jc w:val="both"/>
        <w:outlineLvl w:val="9"/>
        <w:rPr>
          <w:sz w:val="24"/>
          <w:szCs w:val="24"/>
        </w:rPr>
      </w:pPr>
      <w:r>
        <w:rPr>
          <w:rFonts w:hint="eastAsia"/>
          <w:sz w:val="24"/>
          <w:szCs w:val="24"/>
        </w:rPr>
        <w:t>七、对本次采购提出询问、质疑、投诉，请按以下方式联系</w:t>
      </w:r>
    </w:p>
    <w:p w14:paraId="1D206C8D">
      <w:pPr>
        <w:pStyle w:val="44"/>
        <w:ind w:firstLine="480"/>
        <w:rPr>
          <w:color w:val="auto"/>
        </w:rPr>
      </w:pPr>
      <w:r>
        <w:rPr>
          <w:rFonts w:hint="eastAsia"/>
          <w:color w:val="auto"/>
        </w:rPr>
        <w:t>1</w:t>
      </w:r>
      <w:r>
        <w:rPr>
          <w:rFonts w:hint="eastAsia"/>
          <w:color w:val="auto"/>
          <w:lang w:eastAsia="zh-CN"/>
        </w:rPr>
        <w:t>.</w:t>
      </w:r>
      <w:r>
        <w:rPr>
          <w:rFonts w:hint="eastAsia"/>
          <w:color w:val="auto"/>
        </w:rPr>
        <w:t>采购人信息</w:t>
      </w:r>
    </w:p>
    <w:p w14:paraId="0E40FAFB">
      <w:pPr>
        <w:pStyle w:val="44"/>
        <w:ind w:firstLine="480"/>
        <w:rPr>
          <w:color w:val="auto"/>
        </w:rPr>
      </w:pPr>
      <w:r>
        <w:rPr>
          <w:rFonts w:hint="eastAsia"/>
          <w:color w:val="auto"/>
        </w:rPr>
        <w:t>名称：</w:t>
      </w:r>
      <w:r>
        <w:rPr>
          <w:rFonts w:hint="eastAsia"/>
          <w:color w:val="auto"/>
          <w:lang w:eastAsia="zh-CN"/>
        </w:rPr>
        <w:t>浙江公路技师学院</w:t>
      </w:r>
    </w:p>
    <w:p w14:paraId="3C19C101">
      <w:pPr>
        <w:pStyle w:val="44"/>
        <w:ind w:firstLine="480"/>
        <w:rPr>
          <w:color w:val="auto"/>
        </w:rPr>
      </w:pPr>
      <w:r>
        <w:rPr>
          <w:rFonts w:hint="eastAsia"/>
          <w:color w:val="auto"/>
        </w:rPr>
        <w:t>地址：杭州市临安区青山湖科技城胜联路88号</w:t>
      </w:r>
    </w:p>
    <w:p w14:paraId="5CF00533">
      <w:pPr>
        <w:pStyle w:val="44"/>
        <w:ind w:firstLine="480"/>
        <w:rPr>
          <w:rFonts w:hint="eastAsia" w:ascii="宋体" w:hAnsi="宋体" w:eastAsia="宋体" w:cs="Times New Roman"/>
          <w:color w:val="auto"/>
          <w:lang w:eastAsia="zh-CN"/>
        </w:rPr>
      </w:pPr>
      <w:r>
        <w:rPr>
          <w:rFonts w:hint="eastAsia" w:ascii="宋体" w:hAnsi="宋体" w:eastAsia="宋体" w:cs="Times New Roman"/>
          <w:color w:val="auto"/>
          <w:lang w:eastAsia="zh-CN"/>
        </w:rPr>
        <w:t>项目联系人（询问）：</w:t>
      </w:r>
      <w:r>
        <w:rPr>
          <w:rFonts w:hint="eastAsia" w:ascii="宋体" w:hAnsi="宋体" w:eastAsia="宋体" w:cs="Times New Roman"/>
          <w:color w:val="auto"/>
          <w:lang w:val="en-US" w:eastAsia="zh-CN"/>
        </w:rPr>
        <w:t>齐老师</w:t>
      </w:r>
    </w:p>
    <w:p w14:paraId="6BCE1841">
      <w:pPr>
        <w:pStyle w:val="44"/>
        <w:ind w:firstLine="480"/>
        <w:rPr>
          <w:rFonts w:hint="eastAsia" w:ascii="宋体" w:hAnsi="宋体" w:eastAsia="宋体" w:cs="Times New Roman"/>
          <w:color w:val="auto"/>
          <w:lang w:eastAsia="zh-CN"/>
        </w:rPr>
      </w:pPr>
      <w:r>
        <w:rPr>
          <w:rFonts w:hint="eastAsia" w:ascii="宋体" w:hAnsi="宋体" w:eastAsia="宋体" w:cs="Times New Roman"/>
          <w:color w:val="auto"/>
          <w:lang w:eastAsia="zh-CN"/>
        </w:rPr>
        <w:t>项目联系方式（询问）：</w:t>
      </w:r>
      <w:r>
        <w:rPr>
          <w:rFonts w:hint="eastAsia" w:ascii="宋体" w:hAnsi="宋体" w:eastAsia="宋体" w:cs="Times New Roman"/>
          <w:color w:val="auto"/>
          <w:lang w:val="en-US" w:eastAsia="zh-CN"/>
        </w:rPr>
        <w:t>0571-58100765</w:t>
      </w:r>
    </w:p>
    <w:p w14:paraId="69046159">
      <w:pPr>
        <w:pStyle w:val="44"/>
        <w:ind w:firstLine="480"/>
        <w:rPr>
          <w:rFonts w:hint="eastAsia" w:ascii="宋体" w:hAnsi="宋体" w:eastAsia="宋体" w:cs="Times New Roman"/>
          <w:color w:val="auto"/>
          <w:lang w:eastAsia="zh-CN"/>
        </w:rPr>
      </w:pPr>
      <w:r>
        <w:rPr>
          <w:rFonts w:hint="eastAsia" w:ascii="宋体" w:hAnsi="宋体" w:eastAsia="宋体" w:cs="Times New Roman"/>
          <w:color w:val="auto"/>
          <w:lang w:eastAsia="zh-CN"/>
        </w:rPr>
        <w:t>质疑联系人：</w:t>
      </w:r>
      <w:r>
        <w:rPr>
          <w:rFonts w:hint="eastAsia" w:ascii="宋体" w:hAnsi="宋体" w:eastAsia="宋体" w:cs="Times New Roman"/>
          <w:color w:val="auto"/>
          <w:lang w:val="en-US" w:eastAsia="zh-CN"/>
        </w:rPr>
        <w:t>张</w:t>
      </w:r>
      <w:r>
        <w:rPr>
          <w:rFonts w:hint="eastAsia" w:ascii="宋体" w:hAnsi="宋体" w:eastAsia="宋体" w:cs="Times New Roman"/>
          <w:color w:val="auto"/>
          <w:lang w:eastAsia="zh-CN"/>
        </w:rPr>
        <w:t>老师</w:t>
      </w:r>
    </w:p>
    <w:p w14:paraId="1511C30D">
      <w:pPr>
        <w:pStyle w:val="44"/>
        <w:ind w:firstLine="480"/>
        <w:rPr>
          <w:rFonts w:hint="eastAsia" w:ascii="宋体" w:hAnsi="宋体" w:eastAsia="宋体" w:cs="Times New Roman"/>
          <w:color w:val="auto"/>
          <w:lang w:eastAsia="zh-CN"/>
        </w:rPr>
      </w:pPr>
      <w:r>
        <w:rPr>
          <w:rFonts w:hint="eastAsia" w:ascii="宋体" w:hAnsi="宋体" w:eastAsia="宋体" w:cs="Times New Roman"/>
          <w:color w:val="auto"/>
          <w:lang w:eastAsia="zh-CN"/>
        </w:rPr>
        <w:t>质疑联系方式：</w:t>
      </w:r>
      <w:r>
        <w:rPr>
          <w:rFonts w:hint="eastAsia" w:ascii="宋体" w:hAnsi="宋体" w:eastAsia="宋体" w:cs="Times New Roman"/>
          <w:color w:val="auto"/>
          <w:lang w:val="en-US" w:eastAsia="zh-CN"/>
        </w:rPr>
        <w:t>0571-</w:t>
      </w:r>
      <w:r>
        <w:rPr>
          <w:rFonts w:hint="eastAsia" w:ascii="宋体" w:hAnsi="宋体" w:eastAsia="宋体" w:cs="Times New Roman"/>
          <w:color w:val="auto"/>
          <w:lang w:eastAsia="zh-CN"/>
        </w:rPr>
        <w:t>58100651</w:t>
      </w:r>
    </w:p>
    <w:p w14:paraId="0FF28CCE">
      <w:pPr>
        <w:pStyle w:val="44"/>
        <w:ind w:firstLine="480"/>
        <w:rPr>
          <w:color w:val="auto"/>
        </w:rPr>
      </w:pPr>
      <w:r>
        <w:rPr>
          <w:rFonts w:hint="eastAsia"/>
          <w:color w:val="auto"/>
        </w:rPr>
        <w:t>2</w:t>
      </w:r>
      <w:r>
        <w:rPr>
          <w:rFonts w:hint="eastAsia"/>
          <w:color w:val="auto"/>
          <w:lang w:eastAsia="zh-CN"/>
        </w:rPr>
        <w:t>.</w:t>
      </w:r>
      <w:r>
        <w:rPr>
          <w:rFonts w:hint="eastAsia"/>
          <w:color w:val="auto"/>
        </w:rPr>
        <w:t>采购代理机构信息</w:t>
      </w:r>
    </w:p>
    <w:p w14:paraId="48A89759">
      <w:pPr>
        <w:pStyle w:val="44"/>
        <w:ind w:firstLine="480"/>
        <w:rPr>
          <w:color w:val="auto"/>
        </w:rPr>
      </w:pPr>
      <w:r>
        <w:rPr>
          <w:rFonts w:hint="eastAsia"/>
          <w:color w:val="auto"/>
        </w:rPr>
        <w:t>名称：</w:t>
      </w:r>
      <w:r>
        <w:rPr>
          <w:rFonts w:hint="eastAsia"/>
          <w:color w:val="auto"/>
          <w:lang w:eastAsia="zh-CN"/>
        </w:rPr>
        <w:t>浙江中勤招标代理有限公司</w:t>
      </w:r>
    </w:p>
    <w:p w14:paraId="2B6D49BD">
      <w:pPr>
        <w:pStyle w:val="44"/>
        <w:ind w:firstLine="480"/>
      </w:pPr>
      <w:r>
        <w:rPr>
          <w:rFonts w:hint="eastAsia"/>
        </w:rPr>
        <w:t>地址：杭州市</w:t>
      </w:r>
      <w:r>
        <w:rPr>
          <w:rFonts w:hint="eastAsia"/>
          <w:lang w:eastAsia="zh-CN"/>
        </w:rPr>
        <w:t>东新路2</w:t>
      </w:r>
      <w:r>
        <w:rPr>
          <w:lang w:eastAsia="zh-CN"/>
        </w:rPr>
        <w:t>40</w:t>
      </w:r>
      <w:r>
        <w:rPr>
          <w:rFonts w:hint="eastAsia"/>
        </w:rPr>
        <w:t>号</w:t>
      </w:r>
      <w:r>
        <w:rPr>
          <w:rFonts w:hint="eastAsia"/>
          <w:lang w:eastAsia="zh-CN"/>
        </w:rPr>
        <w:t>兔狗创新</w:t>
      </w:r>
      <w:r>
        <w:rPr>
          <w:rFonts w:hint="eastAsia"/>
        </w:rPr>
        <w:t>大厦西楼</w:t>
      </w:r>
      <w:r>
        <w:t>1502</w:t>
      </w:r>
      <w:r>
        <w:rPr>
          <w:rFonts w:hint="eastAsia"/>
          <w:lang w:eastAsia="zh-CN"/>
        </w:rPr>
        <w:t>室</w:t>
      </w:r>
    </w:p>
    <w:p w14:paraId="766457EA">
      <w:pPr>
        <w:pStyle w:val="44"/>
        <w:ind w:firstLine="480"/>
      </w:pPr>
      <w:r>
        <w:rPr>
          <w:rFonts w:hint="eastAsia"/>
        </w:rPr>
        <w:t>项目联系人（询问）：</w:t>
      </w:r>
      <w:r>
        <w:rPr>
          <w:rFonts w:hint="eastAsia"/>
          <w:color w:val="auto"/>
          <w:lang w:val="en-US" w:eastAsia="zh-CN"/>
        </w:rPr>
        <w:t>张工、林工、江工</w:t>
      </w:r>
    </w:p>
    <w:p w14:paraId="30999913">
      <w:pPr>
        <w:pStyle w:val="44"/>
        <w:ind w:firstLine="480"/>
      </w:pPr>
      <w:r>
        <w:rPr>
          <w:rFonts w:hint="eastAsia"/>
        </w:rPr>
        <w:t>项目联系方式（询问）：0571-</w:t>
      </w:r>
      <w:r>
        <w:t>86808575</w:t>
      </w:r>
    </w:p>
    <w:p w14:paraId="5CE84A13">
      <w:pPr>
        <w:pStyle w:val="44"/>
        <w:ind w:firstLine="480"/>
      </w:pPr>
      <w:r>
        <w:rPr>
          <w:rFonts w:hint="eastAsia"/>
        </w:rPr>
        <w:t>质疑联系人：</w:t>
      </w:r>
      <w:r>
        <w:rPr>
          <w:rFonts w:hint="eastAsia"/>
          <w:lang w:eastAsia="zh-CN"/>
        </w:rPr>
        <w:t>李工</w:t>
      </w:r>
    </w:p>
    <w:p w14:paraId="7A6C67FE">
      <w:pPr>
        <w:pStyle w:val="44"/>
        <w:ind w:firstLine="480"/>
      </w:pPr>
      <w:r>
        <w:rPr>
          <w:rFonts w:hint="eastAsia"/>
        </w:rPr>
        <w:t>质疑联系方式：</w:t>
      </w:r>
      <w:r>
        <w:rPr>
          <w:rStyle w:val="51"/>
          <w:rFonts w:hint="eastAsia"/>
          <w:u w:val="none"/>
        </w:rPr>
        <w:t>0571-</w:t>
      </w:r>
      <w:r>
        <w:rPr>
          <w:rStyle w:val="51"/>
          <w:u w:val="none"/>
        </w:rPr>
        <w:t>86803309</w:t>
      </w:r>
    </w:p>
    <w:p w14:paraId="314CA535">
      <w:pPr>
        <w:pStyle w:val="44"/>
        <w:ind w:firstLine="480"/>
      </w:pPr>
      <w:r>
        <w:rPr>
          <w:rFonts w:hint="eastAsia"/>
        </w:rPr>
        <w:t>3</w:t>
      </w:r>
      <w:r>
        <w:rPr>
          <w:rFonts w:hint="eastAsia"/>
          <w:lang w:eastAsia="zh-CN"/>
        </w:rPr>
        <w:t>.</w:t>
      </w:r>
      <w:r>
        <w:rPr>
          <w:rFonts w:hint="eastAsia"/>
        </w:rPr>
        <w:t>同级政府采购监督管理部门</w:t>
      </w:r>
    </w:p>
    <w:p w14:paraId="1CDDAD90">
      <w:pPr>
        <w:pStyle w:val="44"/>
        <w:ind w:firstLine="480"/>
      </w:pPr>
      <w:r>
        <w:rPr>
          <w:rFonts w:hint="eastAsia"/>
        </w:rPr>
        <w:t>名称：浙江省财政厅政府采购监管处、浙江省政府采购行政裁决服务中心（杭州）</w:t>
      </w:r>
    </w:p>
    <w:p w14:paraId="051C7F6B">
      <w:pPr>
        <w:pStyle w:val="44"/>
        <w:ind w:firstLine="480"/>
        <w:rPr>
          <w:rFonts w:hint="eastAsia"/>
        </w:rPr>
      </w:pPr>
      <w:r>
        <w:rPr>
          <w:rFonts w:hint="eastAsia"/>
        </w:rPr>
        <w:t>地址：杭州市上城区清泰街549号城建综合大楼11楼（快递仅限ems或顺丰）</w:t>
      </w:r>
    </w:p>
    <w:p w14:paraId="424120D9">
      <w:pPr>
        <w:pStyle w:val="44"/>
        <w:ind w:firstLine="480"/>
        <w:rPr>
          <w:rFonts w:hint="eastAsia"/>
        </w:rPr>
      </w:pPr>
      <w:r>
        <w:rPr>
          <w:rFonts w:hint="eastAsia"/>
        </w:rPr>
        <w:t>联系人：匡老师</w:t>
      </w:r>
    </w:p>
    <w:p w14:paraId="0233F471">
      <w:pPr>
        <w:pStyle w:val="44"/>
        <w:ind w:firstLine="480"/>
        <w:rPr>
          <w:rFonts w:hint="eastAsia"/>
        </w:rPr>
      </w:pPr>
      <w:r>
        <w:rPr>
          <w:rFonts w:hint="eastAsia"/>
        </w:rPr>
        <w:t xml:space="preserve">监督投诉电话：0571-87807798  </w:t>
      </w:r>
    </w:p>
    <w:p w14:paraId="76CF84CD">
      <w:pPr>
        <w:pStyle w:val="44"/>
        <w:ind w:firstLine="480"/>
        <w:rPr>
          <w:rFonts w:hint="eastAsia"/>
        </w:rPr>
      </w:pPr>
      <w:r>
        <w:rPr>
          <w:rFonts w:hint="eastAsia"/>
        </w:rPr>
        <w:t>政策咨询：何一平、冯华，0571-87058424、87055741</w:t>
      </w:r>
    </w:p>
    <w:p w14:paraId="658B8786">
      <w:pPr>
        <w:pStyle w:val="44"/>
        <w:ind w:firstLine="480"/>
        <w:rPr>
          <w:rFonts w:hint="eastAsia"/>
        </w:rPr>
      </w:pPr>
      <w:r>
        <w:rPr>
          <w:rFonts w:hint="eastAsia"/>
        </w:rPr>
        <w:t>预算金额未达100万元的采购项目，由采购人处理采购争议。</w:t>
      </w:r>
    </w:p>
    <w:p w14:paraId="202B80D4">
      <w:pPr>
        <w:widowControl/>
        <w:jc w:val="left"/>
        <w:rPr>
          <w:rFonts w:ascii="宋体" w:hAnsi="宋体"/>
          <w:lang w:eastAsia="zh-Hans"/>
        </w:rPr>
      </w:pPr>
      <w:r>
        <w:br w:type="page"/>
      </w:r>
    </w:p>
    <w:p w14:paraId="30ABFDB5">
      <w:pPr>
        <w:pStyle w:val="45"/>
      </w:pPr>
      <w:bookmarkStart w:id="1" w:name="_Toc21062"/>
      <w:r>
        <w:rPr>
          <w:rFonts w:hint="eastAsia"/>
          <w:lang w:eastAsia="zh-CN"/>
        </w:rPr>
        <w:t>投标人须知</w:t>
      </w:r>
      <w:bookmarkEnd w:id="1"/>
    </w:p>
    <w:p w14:paraId="03AB09B5">
      <w:pPr>
        <w:pStyle w:val="46"/>
        <w:numPr>
          <w:ilvl w:val="0"/>
          <w:numId w:val="0"/>
        </w:numPr>
        <w:rPr>
          <w:lang w:eastAsia="zh-CN"/>
        </w:rPr>
      </w:pPr>
      <w:bookmarkStart w:id="2" w:name="_Toc14676"/>
      <w:r>
        <w:rPr>
          <w:rFonts w:hint="eastAsia"/>
          <w:lang w:eastAsia="zh-CN"/>
        </w:rPr>
        <w:t>前附表</w:t>
      </w:r>
      <w:bookmarkEnd w:id="2"/>
      <w:bookmarkStart w:id="3" w:name="_Toc233618971"/>
      <w:bookmarkEnd w:id="3"/>
    </w:p>
    <w:p w14:paraId="10DCC444">
      <w:pPr>
        <w:pStyle w:val="44"/>
        <w:ind w:firstLine="0" w:firstLineChars="0"/>
        <w:jc w:val="center"/>
        <w:rPr>
          <w:sz w:val="21"/>
          <w:lang w:eastAsia="zh-CN"/>
        </w:rPr>
      </w:pPr>
      <w:r>
        <w:rPr>
          <w:rFonts w:hint="eastAsia"/>
          <w:sz w:val="21"/>
        </w:rPr>
        <w:t>（本表是对本次采购活动有关内容的强调，如与</w:t>
      </w:r>
      <w:r>
        <w:rPr>
          <w:rFonts w:hint="eastAsia"/>
          <w:sz w:val="21"/>
          <w:lang w:eastAsia="zh-CN"/>
        </w:rPr>
        <w:t>招标公告有矛盾以招标公告为准，如与</w:t>
      </w:r>
      <w:r>
        <w:rPr>
          <w:rFonts w:hint="eastAsia"/>
          <w:sz w:val="21"/>
        </w:rPr>
        <w:t>采购文件其他条款有矛盾以本表为准）</w:t>
      </w:r>
    </w:p>
    <w:tbl>
      <w:tblPr>
        <w:tblStyle w:val="28"/>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428"/>
        <w:gridCol w:w="6044"/>
      </w:tblGrid>
      <w:tr w14:paraId="0011FD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4" w:type="pct"/>
            <w:shd w:val="clear" w:color="auto" w:fill="D8D8D8" w:themeFill="background1" w:themeFillShade="D9"/>
            <w:vAlign w:val="center"/>
          </w:tcPr>
          <w:p w14:paraId="48ACDC54">
            <w:pPr>
              <w:pStyle w:val="44"/>
              <w:spacing w:line="240" w:lineRule="auto"/>
              <w:ind w:firstLine="0" w:firstLineChars="0"/>
              <w:jc w:val="center"/>
              <w:rPr>
                <w:rFonts w:ascii="黑体" w:hAnsi="黑体" w:eastAsia="黑体"/>
              </w:rPr>
            </w:pPr>
            <w:r>
              <w:rPr>
                <w:rFonts w:hint="eastAsia" w:ascii="黑体" w:hAnsi="黑体" w:eastAsia="黑体"/>
              </w:rPr>
              <w:t>对应</w:t>
            </w:r>
          </w:p>
          <w:p w14:paraId="70485A14">
            <w:pPr>
              <w:pStyle w:val="44"/>
              <w:spacing w:line="240" w:lineRule="auto"/>
              <w:ind w:firstLine="0" w:firstLineChars="0"/>
              <w:jc w:val="center"/>
              <w:rPr>
                <w:rFonts w:ascii="黑体" w:hAnsi="黑体" w:eastAsia="黑体"/>
              </w:rPr>
            </w:pPr>
            <w:r>
              <w:rPr>
                <w:rFonts w:hint="eastAsia" w:ascii="黑体" w:hAnsi="黑体" w:eastAsia="黑体"/>
              </w:rPr>
              <w:t>条款</w:t>
            </w:r>
          </w:p>
        </w:tc>
        <w:tc>
          <w:tcPr>
            <w:tcW w:w="838" w:type="pct"/>
            <w:shd w:val="clear" w:color="auto" w:fill="D8D8D8" w:themeFill="background1" w:themeFillShade="D9"/>
            <w:vAlign w:val="center"/>
          </w:tcPr>
          <w:p w14:paraId="7D4B5622">
            <w:pPr>
              <w:pStyle w:val="44"/>
              <w:spacing w:line="240" w:lineRule="auto"/>
              <w:ind w:firstLine="0" w:firstLineChars="0"/>
              <w:jc w:val="center"/>
              <w:rPr>
                <w:rFonts w:ascii="黑体" w:hAnsi="黑体" w:eastAsia="黑体"/>
              </w:rPr>
            </w:pPr>
            <w:r>
              <w:rPr>
                <w:rFonts w:hint="eastAsia" w:ascii="黑体" w:hAnsi="黑体" w:eastAsia="黑体"/>
              </w:rPr>
              <w:t>名称</w:t>
            </w:r>
          </w:p>
        </w:tc>
        <w:tc>
          <w:tcPr>
            <w:tcW w:w="3546" w:type="pct"/>
            <w:shd w:val="clear" w:color="auto" w:fill="D8D8D8" w:themeFill="background1" w:themeFillShade="D9"/>
            <w:vAlign w:val="center"/>
          </w:tcPr>
          <w:p w14:paraId="36E4F017">
            <w:pPr>
              <w:pStyle w:val="44"/>
              <w:spacing w:line="240" w:lineRule="auto"/>
              <w:ind w:firstLine="0" w:firstLineChars="0"/>
              <w:jc w:val="center"/>
              <w:rPr>
                <w:rFonts w:ascii="黑体" w:hAnsi="黑体" w:eastAsia="黑体"/>
              </w:rPr>
            </w:pPr>
            <w:r>
              <w:rPr>
                <w:rFonts w:hint="eastAsia" w:ascii="黑体" w:hAnsi="黑体" w:eastAsia="黑体"/>
              </w:rPr>
              <w:t>内容</w:t>
            </w:r>
          </w:p>
        </w:tc>
      </w:tr>
      <w:tr w14:paraId="741B740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264418B3">
            <w:pPr>
              <w:pStyle w:val="44"/>
              <w:ind w:firstLine="0" w:firstLineChars="0"/>
            </w:pPr>
            <w:r>
              <w:rPr>
                <w:rFonts w:hint="eastAsia"/>
              </w:rPr>
              <w:t>一、</w:t>
            </w:r>
            <w:r>
              <w:rPr>
                <w:rFonts w:hint="eastAsia"/>
                <w:lang w:eastAsia="zh-CN"/>
              </w:rPr>
              <w:t>8</w:t>
            </w:r>
            <w:r>
              <w:t>.</w:t>
            </w:r>
          </w:p>
        </w:tc>
        <w:tc>
          <w:tcPr>
            <w:tcW w:w="838" w:type="pct"/>
            <w:vAlign w:val="center"/>
          </w:tcPr>
          <w:p w14:paraId="7A5145F8">
            <w:pPr>
              <w:pStyle w:val="44"/>
              <w:ind w:firstLine="0" w:firstLineChars="0"/>
              <w:rPr>
                <w:rFonts w:cs="AdobeFangsongStd-Regular"/>
                <w:spacing w:val="-2"/>
                <w:kern w:val="0"/>
                <w:position w:val="-3"/>
              </w:rPr>
            </w:pPr>
            <w:r>
              <w:rPr>
                <w:rFonts w:hint="eastAsia"/>
              </w:rPr>
              <w:t>转包与分包</w:t>
            </w:r>
          </w:p>
        </w:tc>
        <w:tc>
          <w:tcPr>
            <w:tcW w:w="3546" w:type="pct"/>
            <w:vAlign w:val="center"/>
          </w:tcPr>
          <w:p w14:paraId="1BC981D8">
            <w:pPr>
              <w:pStyle w:val="44"/>
              <w:adjustRightInd/>
              <w:ind w:firstLine="0" w:firstLineChars="0"/>
              <w:rPr>
                <w:b/>
                <w:bCs/>
                <w:lang w:eastAsia="zh-CN"/>
              </w:rPr>
            </w:pPr>
            <w:r>
              <w:rPr>
                <w:rFonts w:hint="eastAsia"/>
                <w:b/>
                <w:bCs/>
                <w:lang w:eastAsia="zh-CN"/>
              </w:rPr>
              <w:t>1.转包:</w:t>
            </w:r>
          </w:p>
          <w:p w14:paraId="08C8C0B7">
            <w:pPr>
              <w:pStyle w:val="44"/>
              <w:adjustRightInd/>
              <w:ind w:firstLine="0" w:firstLineChars="0"/>
              <w:rPr>
                <w:lang w:eastAsia="zh-CN"/>
              </w:rPr>
            </w:pPr>
            <w:sdt>
              <w:sdtPr>
                <w:id w:val="599015012"/>
                <w14:checkbox>
                  <w14:checked w14:val="1"/>
                  <w14:checkedState w14:val="00FE" w14:font="Wingdings"/>
                  <w14:uncheckedState w14:val="2610" w14:font="MS Gothic"/>
                </w14:checkbox>
              </w:sdtPr>
              <w:sdtContent>
                <w:r>
                  <w:rPr>
                    <w:rFonts w:ascii="Wingdings" w:hAnsi="Wingdings"/>
                  </w:rPr>
                  <w:t></w:t>
                </w:r>
              </w:sdtContent>
            </w:sdt>
            <w:r>
              <w:rPr>
                <w:rFonts w:hint="eastAsia" w:cs="AdobeFangsongStd-Regular"/>
                <w:spacing w:val="-2"/>
                <w:kern w:val="0"/>
                <w:position w:val="-3"/>
              </w:rPr>
              <w:t>不</w:t>
            </w:r>
            <w:r>
              <w:rPr>
                <w:rFonts w:hint="eastAsia" w:cs="AdobeFangsongStd-Regular"/>
                <w:spacing w:val="-2"/>
                <w:kern w:val="0"/>
                <w:position w:val="-3"/>
                <w:lang w:eastAsia="zh-CN"/>
              </w:rPr>
              <w:t>允许</w:t>
            </w:r>
          </w:p>
          <w:p w14:paraId="48F9E072">
            <w:pPr>
              <w:pStyle w:val="44"/>
              <w:ind w:firstLine="0" w:firstLineChars="0"/>
              <w:rPr>
                <w:b/>
                <w:bCs/>
                <w:lang w:eastAsia="zh-CN"/>
              </w:rPr>
            </w:pPr>
            <w:r>
              <w:rPr>
                <w:rFonts w:hint="eastAsia"/>
                <w:b/>
                <w:bCs/>
                <w:lang w:eastAsia="zh-CN"/>
              </w:rPr>
              <w:t>2.分包:</w:t>
            </w:r>
          </w:p>
          <w:p w14:paraId="754AA6D7">
            <w:pPr>
              <w:pStyle w:val="44"/>
              <w:ind w:firstLine="0" w:firstLineChars="0"/>
              <w:rPr>
                <w:lang w:eastAsia="zh-CN"/>
              </w:rPr>
            </w:pPr>
            <w:sdt>
              <w:sdtPr>
                <w:id w:val="630187934"/>
                <w14:checkbox>
                  <w14:checked w14:val="1"/>
                  <w14:checkedState w14:val="00FE" w14:font="Wingdings"/>
                  <w14:uncheckedState w14:val="2610" w14:font="MS Gothic"/>
                </w14:checkbox>
              </w:sdtPr>
              <w:sdtContent>
                <w:r>
                  <w:rPr>
                    <w:rFonts w:ascii="Wingdings" w:hAnsi="Wingdings"/>
                  </w:rPr>
                  <w:t></w:t>
                </w:r>
              </w:sdtContent>
            </w:sdt>
            <w:r>
              <w:rPr>
                <w:rFonts w:hint="eastAsia" w:cs="AdobeFangsongStd-Regular"/>
                <w:spacing w:val="-2"/>
                <w:kern w:val="0"/>
                <w:position w:val="-3"/>
              </w:rPr>
              <w:t>不</w:t>
            </w:r>
            <w:r>
              <w:rPr>
                <w:rFonts w:hint="eastAsia" w:cs="AdobeFangsongStd-Regular"/>
                <w:spacing w:val="-2"/>
                <w:kern w:val="0"/>
                <w:position w:val="-3"/>
                <w:lang w:eastAsia="zh-CN"/>
              </w:rPr>
              <w:t>允许；</w:t>
            </w:r>
            <w:sdt>
              <w:sdtPr>
                <w:id w:val="972238312"/>
                <w14:checkbox>
                  <w14:checked w14:val="0"/>
                  <w14:checkedState w14:val="00FE" w14:font="Wingdings"/>
                  <w14:uncheckedState w14:val="2610" w14:font="MS Gothic"/>
                </w14:checkbox>
              </w:sdtPr>
              <w:sdtContent>
                <w:r>
                  <w:rPr>
                    <w:rFonts w:ascii="MS Gothic" w:hAnsi="MS Gothic"/>
                  </w:rPr>
                  <w:t>☐</w:t>
                </w:r>
              </w:sdtContent>
            </w:sdt>
            <w:r>
              <w:rPr>
                <w:rFonts w:hint="eastAsia"/>
                <w:lang w:eastAsia="zh-CN"/>
              </w:rPr>
              <w:t>允许分包，允许中标人在中标后将非主体、非关键性的</w:t>
            </w:r>
            <w:r>
              <w:rPr>
                <w:rFonts w:hint="eastAsia"/>
                <w:u w:val="single"/>
                <w:lang w:eastAsia="zh-CN"/>
              </w:rPr>
              <w:t xml:space="preserve">            </w:t>
            </w:r>
            <w:r>
              <w:rPr>
                <w:rFonts w:hint="eastAsia"/>
                <w:lang w:eastAsia="zh-CN"/>
              </w:rPr>
              <w:t>工作分包,且分包金额比例不超过</w:t>
            </w:r>
            <w:r>
              <w:rPr>
                <w:rFonts w:hint="eastAsia"/>
                <w:u w:val="single"/>
                <w:lang w:eastAsia="zh-CN"/>
              </w:rPr>
              <w:t xml:space="preserve">   </w:t>
            </w:r>
            <w:r>
              <w:rPr>
                <w:rFonts w:hint="eastAsia"/>
                <w:lang w:eastAsia="zh-CN"/>
              </w:rPr>
              <w:t>%（投标人为大中型企业，拟在中标后向小微企业分包的，可不受此比例限制）。</w:t>
            </w:r>
          </w:p>
        </w:tc>
      </w:tr>
      <w:tr w14:paraId="713873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3CE76F3F">
            <w:pPr>
              <w:pStyle w:val="44"/>
              <w:ind w:firstLine="0" w:firstLineChars="0"/>
            </w:pPr>
            <w:r>
              <w:rPr>
                <w:rFonts w:hint="eastAsia"/>
              </w:rPr>
              <w:t>一、</w:t>
            </w:r>
            <w:r>
              <w:t>9.</w:t>
            </w:r>
          </w:p>
        </w:tc>
        <w:tc>
          <w:tcPr>
            <w:tcW w:w="838" w:type="pct"/>
            <w:vAlign w:val="center"/>
          </w:tcPr>
          <w:p w14:paraId="3C8B25B0">
            <w:pPr>
              <w:pStyle w:val="44"/>
              <w:ind w:firstLine="0" w:firstLineChars="0"/>
              <w:rPr>
                <w:rFonts w:cs="AdobeFangsongStd-Regular"/>
                <w:spacing w:val="-2"/>
                <w:kern w:val="0"/>
                <w:position w:val="-3"/>
              </w:rPr>
            </w:pPr>
            <w:r>
              <w:rPr>
                <w:rFonts w:hint="eastAsia" w:cs="AdobeFangsongStd-Regular"/>
                <w:spacing w:val="-2"/>
                <w:kern w:val="0"/>
                <w:position w:val="-3"/>
              </w:rPr>
              <w:t>踏勘现场</w:t>
            </w:r>
          </w:p>
        </w:tc>
        <w:tc>
          <w:tcPr>
            <w:tcW w:w="3546" w:type="pct"/>
            <w:vAlign w:val="center"/>
          </w:tcPr>
          <w:p w14:paraId="7D793D83">
            <w:pPr>
              <w:pStyle w:val="44"/>
              <w:adjustRightInd/>
              <w:ind w:firstLine="0" w:firstLineChars="0"/>
              <w:rPr>
                <w:rFonts w:cs="AdobeFangsongStd-Regular"/>
                <w:spacing w:val="-2"/>
                <w:kern w:val="0"/>
                <w:position w:val="-3"/>
              </w:rPr>
            </w:pPr>
            <w:sdt>
              <w:sdtPr>
                <w:id w:val="624569083"/>
                <w14:checkbox>
                  <w14:checked w14:val="1"/>
                  <w14:checkedState w14:val="00FE" w14:font="Wingdings"/>
                  <w14:uncheckedState w14:val="2610" w14:font="MS Gothic"/>
                </w14:checkbox>
              </w:sdtPr>
              <w:sdtContent>
                <w:r>
                  <w:rPr>
                    <w:rFonts w:ascii="Wingdings" w:hAnsi="Wingdings"/>
                  </w:rPr>
                  <w:t></w:t>
                </w:r>
              </w:sdtContent>
            </w:sdt>
            <w:r>
              <w:rPr>
                <w:rFonts w:hint="eastAsia" w:cs="AdobeFangsongStd-Regular"/>
                <w:spacing w:val="-2"/>
                <w:kern w:val="0"/>
                <w:position w:val="-3"/>
              </w:rPr>
              <w:t>不组织</w:t>
            </w:r>
            <w:r>
              <w:rPr>
                <w:rFonts w:hint="eastAsia" w:cs="AdobeFangsongStd-Regular"/>
                <w:spacing w:val="-2"/>
                <w:kern w:val="0"/>
                <w:position w:val="-3"/>
                <w:lang w:eastAsia="zh-CN"/>
              </w:rPr>
              <w:t>；</w:t>
            </w:r>
            <w:sdt>
              <w:sdtPr>
                <w:id w:val="52063290"/>
                <w14:checkbox>
                  <w14:checked w14:val="0"/>
                  <w14:checkedState w14:val="00FE" w14:font="Wingdings"/>
                  <w14:uncheckedState w14:val="2610" w14:font="MS Gothic"/>
                </w14:checkbox>
              </w:sdtPr>
              <w:sdtContent>
                <w:r>
                  <w:rPr>
                    <w:rFonts w:ascii="MS Gothic" w:hAnsi="MS Gothic"/>
                  </w:rPr>
                  <w:t>☐</w:t>
                </w:r>
              </w:sdtContent>
            </w:sdt>
            <w:r>
              <w:rPr>
                <w:rFonts w:hint="eastAsia" w:cs="AdobeFangsongStd-Regular"/>
                <w:spacing w:val="-2"/>
                <w:kern w:val="0"/>
                <w:position w:val="-3"/>
              </w:rPr>
              <w:t xml:space="preserve">统一组织 </w:t>
            </w:r>
          </w:p>
          <w:p w14:paraId="44F802AB">
            <w:pPr>
              <w:pStyle w:val="44"/>
              <w:adjustRightInd/>
              <w:ind w:firstLine="0" w:firstLineChars="0"/>
              <w:rPr>
                <w:rFonts w:cs="AdobeFangsongStd-Regular"/>
                <w:spacing w:val="-2"/>
                <w:kern w:val="0"/>
                <w:position w:val="-3"/>
              </w:rPr>
            </w:pPr>
            <w:r>
              <w:rPr>
                <w:rFonts w:hint="eastAsia" w:cs="AdobeFangsongStd-Regular"/>
                <w:spacing w:val="-2"/>
                <w:kern w:val="0"/>
                <w:position w:val="-3"/>
              </w:rPr>
              <w:t>踏勘时间</w:t>
            </w:r>
            <w:r>
              <w:rPr>
                <w:rFonts w:hint="eastAsia" w:cs="AdobeFangsongStd-Regular"/>
                <w:spacing w:val="-2"/>
                <w:kern w:val="0"/>
                <w:position w:val="-3"/>
                <w:lang w:eastAsia="zh-CN"/>
              </w:rPr>
              <w:t>：</w:t>
            </w:r>
            <w:r>
              <w:rPr>
                <w:rFonts w:hint="eastAsia" w:cs="AdobeFangsongStd-Regular"/>
                <w:spacing w:val="-2"/>
                <w:kern w:val="0"/>
                <w:position w:val="-3"/>
              </w:rPr>
              <w:t xml:space="preserve">     </w:t>
            </w:r>
            <w:r>
              <w:rPr>
                <w:rFonts w:cs="AdobeFangsongStd-Regular"/>
                <w:spacing w:val="-2"/>
                <w:kern w:val="0"/>
                <w:position w:val="-3"/>
              </w:rPr>
              <w:t xml:space="preserve"> </w:t>
            </w:r>
            <w:r>
              <w:rPr>
                <w:rFonts w:hint="eastAsia" w:cs="AdobeFangsongStd-Regular"/>
                <w:spacing w:val="-2"/>
                <w:kern w:val="0"/>
                <w:position w:val="-3"/>
              </w:rPr>
              <w:t xml:space="preserve">踏勘集中地点： </w:t>
            </w:r>
          </w:p>
          <w:p w14:paraId="7A48D775">
            <w:pPr>
              <w:pStyle w:val="44"/>
              <w:adjustRightInd/>
              <w:ind w:firstLine="0" w:firstLineChars="0"/>
            </w:pPr>
            <w:r>
              <w:rPr>
                <w:rFonts w:hint="eastAsia"/>
              </w:rPr>
              <w:t xml:space="preserve">联 系 人： </w:t>
            </w:r>
            <w:r>
              <w:t xml:space="preserve">     </w:t>
            </w:r>
            <w:r>
              <w:rPr>
                <w:rFonts w:hint="eastAsia"/>
              </w:rPr>
              <w:t>联系方式：</w:t>
            </w:r>
          </w:p>
        </w:tc>
      </w:tr>
      <w:tr w14:paraId="24F057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7E540576">
            <w:pPr>
              <w:pStyle w:val="44"/>
              <w:ind w:firstLine="0" w:firstLineChars="0"/>
            </w:pPr>
            <w:r>
              <w:rPr>
                <w:rFonts w:hint="eastAsia"/>
              </w:rPr>
              <w:t>一、</w:t>
            </w:r>
            <w:r>
              <w:t>10.</w:t>
            </w:r>
          </w:p>
        </w:tc>
        <w:tc>
          <w:tcPr>
            <w:tcW w:w="838" w:type="pct"/>
            <w:vAlign w:val="center"/>
          </w:tcPr>
          <w:p w14:paraId="20504E57">
            <w:pPr>
              <w:pStyle w:val="44"/>
              <w:ind w:firstLine="0" w:firstLineChars="0"/>
              <w:rPr>
                <w:rFonts w:cs="AdobeFangsongStd-Regular"/>
                <w:spacing w:val="-2"/>
                <w:kern w:val="0"/>
                <w:position w:val="-3"/>
              </w:rPr>
            </w:pPr>
            <w:r>
              <w:rPr>
                <w:rFonts w:hint="eastAsia" w:cs="AdobeFangsongStd-Regular"/>
                <w:spacing w:val="-2"/>
                <w:kern w:val="0"/>
                <w:position w:val="-3"/>
              </w:rPr>
              <w:t>预备会</w:t>
            </w:r>
          </w:p>
          <w:p w14:paraId="2F564E45">
            <w:pPr>
              <w:pStyle w:val="44"/>
              <w:ind w:firstLine="0" w:firstLineChars="0"/>
              <w:rPr>
                <w:rFonts w:cs="AdobeFangsongStd-Regular"/>
                <w:spacing w:val="-2"/>
                <w:kern w:val="0"/>
                <w:position w:val="-3"/>
              </w:rPr>
            </w:pPr>
            <w:r>
              <w:rPr>
                <w:rFonts w:hint="eastAsia" w:cs="AdobeFangsongStd-Regular"/>
                <w:spacing w:val="-2"/>
                <w:kern w:val="0"/>
                <w:position w:val="-3"/>
              </w:rPr>
              <w:t>/答疑会</w:t>
            </w:r>
          </w:p>
        </w:tc>
        <w:tc>
          <w:tcPr>
            <w:tcW w:w="3546" w:type="pct"/>
            <w:vAlign w:val="center"/>
          </w:tcPr>
          <w:p w14:paraId="18327661">
            <w:pPr>
              <w:pStyle w:val="44"/>
              <w:adjustRightInd/>
              <w:ind w:firstLine="0" w:firstLineChars="0"/>
              <w:rPr>
                <w:rFonts w:cs="AdobeFangsongStd-Regular"/>
                <w:spacing w:val="-2"/>
                <w:kern w:val="0"/>
                <w:position w:val="-3"/>
                <w:lang w:eastAsia="zh-CN"/>
              </w:rPr>
            </w:pPr>
            <w:sdt>
              <w:sdtPr>
                <w:id w:val="853448301"/>
                <w14:checkbox>
                  <w14:checked w14:val="1"/>
                  <w14:checkedState w14:val="00FE" w14:font="Wingdings"/>
                  <w14:uncheckedState w14:val="2610" w14:font="MS Gothic"/>
                </w14:checkbox>
              </w:sdtPr>
              <w:sdtContent>
                <w:r>
                  <w:rPr/>
                  <w:sym w:font="Wingdings" w:char="F0FE"/>
                </w:r>
              </w:sdtContent>
            </w:sdt>
            <w:r>
              <w:rPr>
                <w:rFonts w:hint="eastAsia" w:cs="AdobeFangsongStd-Regular"/>
                <w:spacing w:val="-2"/>
                <w:kern w:val="0"/>
                <w:position w:val="-3"/>
              </w:rPr>
              <w:t>不召开</w:t>
            </w:r>
            <w:r>
              <w:rPr>
                <w:rFonts w:hint="eastAsia" w:cs="AdobeFangsongStd-Regular"/>
                <w:spacing w:val="-2"/>
                <w:kern w:val="0"/>
                <w:position w:val="-3"/>
                <w:lang w:eastAsia="zh-CN"/>
              </w:rPr>
              <w:t>；</w:t>
            </w:r>
            <w:sdt>
              <w:sdtPr>
                <w:id w:val="244442054"/>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cs="AdobeFangsongStd-Regular"/>
                <w:spacing w:val="-2"/>
                <w:kern w:val="0"/>
                <w:position w:val="-3"/>
              </w:rPr>
              <w:t>召开</w:t>
            </w:r>
          </w:p>
          <w:p w14:paraId="366F6083">
            <w:pPr>
              <w:pStyle w:val="44"/>
              <w:adjustRightInd/>
              <w:ind w:firstLine="0" w:firstLineChars="0"/>
              <w:rPr>
                <w:rFonts w:cs="AdobeFangsongStd-Regular"/>
                <w:spacing w:val="-2"/>
                <w:kern w:val="0"/>
                <w:position w:val="-3"/>
              </w:rPr>
            </w:pPr>
            <w:r>
              <w:rPr>
                <w:rFonts w:hint="eastAsia" w:cs="AdobeFangsongStd-Regular"/>
                <w:spacing w:val="-2"/>
                <w:kern w:val="0"/>
                <w:position w:val="-3"/>
              </w:rPr>
              <w:t xml:space="preserve">召开时间：    </w:t>
            </w:r>
            <w:r>
              <w:rPr>
                <w:rFonts w:cs="AdobeFangsongStd-Regular"/>
                <w:spacing w:val="-2"/>
                <w:kern w:val="0"/>
                <w:position w:val="-3"/>
              </w:rPr>
              <w:t xml:space="preserve">  </w:t>
            </w:r>
            <w:r>
              <w:rPr>
                <w:rFonts w:hint="eastAsia" w:cs="AdobeFangsongStd-Regular"/>
                <w:spacing w:val="-2"/>
                <w:kern w:val="0"/>
                <w:position w:val="-3"/>
              </w:rPr>
              <w:t>召开地点：</w:t>
            </w:r>
          </w:p>
          <w:p w14:paraId="587897F3">
            <w:pPr>
              <w:pStyle w:val="44"/>
              <w:adjustRightInd/>
              <w:ind w:firstLine="0" w:firstLineChars="0"/>
              <w:rPr>
                <w:lang w:eastAsia="zh-CN"/>
              </w:rPr>
            </w:pPr>
            <w:r>
              <w:rPr>
                <w:rFonts w:hint="eastAsia"/>
                <w:lang w:eastAsia="zh-CN"/>
              </w:rPr>
              <w:t>联</w:t>
            </w:r>
            <w:r>
              <w:rPr>
                <w:rFonts w:hint="eastAsia"/>
              </w:rPr>
              <w:t xml:space="preserve"> </w:t>
            </w:r>
            <w:r>
              <w:rPr>
                <w:rFonts w:hint="eastAsia"/>
                <w:lang w:eastAsia="zh-CN"/>
              </w:rPr>
              <w:t>系</w:t>
            </w:r>
            <w:r>
              <w:rPr>
                <w:rFonts w:hint="eastAsia"/>
              </w:rPr>
              <w:t xml:space="preserve"> </w:t>
            </w:r>
            <w:r>
              <w:rPr>
                <w:rFonts w:hint="eastAsia"/>
                <w:lang w:eastAsia="zh-CN"/>
              </w:rPr>
              <w:t>人</w:t>
            </w:r>
            <w:r>
              <w:rPr>
                <w:rFonts w:hint="eastAsia"/>
              </w:rPr>
              <w:t xml:space="preserve">： </w:t>
            </w:r>
            <w:r>
              <w:t xml:space="preserve">     </w:t>
            </w:r>
            <w:r>
              <w:rPr>
                <w:rFonts w:hint="eastAsia"/>
              </w:rPr>
              <w:t>联系方式：</w:t>
            </w:r>
          </w:p>
        </w:tc>
      </w:tr>
      <w:tr w14:paraId="31755D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052E9F7C">
            <w:pPr>
              <w:pStyle w:val="44"/>
              <w:ind w:firstLine="0" w:firstLineChars="0"/>
            </w:pPr>
            <w:r>
              <w:rPr>
                <w:rFonts w:hint="eastAsia"/>
              </w:rPr>
              <w:t>一、</w:t>
            </w:r>
            <w:r>
              <w:rPr>
                <w:rFonts w:hint="eastAsia"/>
                <w:lang w:eastAsia="zh-CN"/>
              </w:rPr>
              <w:t>1</w:t>
            </w:r>
            <w:r>
              <w:rPr>
                <w:rFonts w:hint="eastAsia"/>
              </w:rPr>
              <w:t>2</w:t>
            </w:r>
            <w:r>
              <w:t>.</w:t>
            </w:r>
          </w:p>
        </w:tc>
        <w:tc>
          <w:tcPr>
            <w:tcW w:w="838" w:type="pct"/>
            <w:vAlign w:val="center"/>
          </w:tcPr>
          <w:p w14:paraId="14C508C0">
            <w:pPr>
              <w:pStyle w:val="44"/>
              <w:ind w:firstLine="0" w:firstLineChars="0"/>
            </w:pPr>
            <w:r>
              <w:rPr>
                <w:rFonts w:hint="eastAsia"/>
              </w:rPr>
              <w:t>本项目需要落实的政府采购政策</w:t>
            </w:r>
          </w:p>
        </w:tc>
        <w:tc>
          <w:tcPr>
            <w:tcW w:w="3546" w:type="pct"/>
            <w:vAlign w:val="center"/>
          </w:tcPr>
          <w:p w14:paraId="7F1B3122">
            <w:pPr>
              <w:pStyle w:val="44"/>
              <w:ind w:firstLine="0" w:firstLineChars="0"/>
              <w:rPr>
                <w:b/>
                <w:bCs/>
              </w:rPr>
            </w:pPr>
            <w:r>
              <w:rPr>
                <w:rFonts w:hint="eastAsia"/>
                <w:b/>
                <w:bCs/>
                <w:lang w:eastAsia="zh-CN"/>
              </w:rPr>
              <w:t>1.</w:t>
            </w:r>
            <w:r>
              <w:rPr>
                <w:rFonts w:hint="eastAsia"/>
                <w:b/>
                <w:bCs/>
              </w:rPr>
              <w:t>支持中小企业、残疾人福利性单位、监狱企业发展</w:t>
            </w:r>
          </w:p>
          <w:p w14:paraId="05E534B4">
            <w:pPr>
              <w:pStyle w:val="44"/>
              <w:ind w:firstLine="0" w:firstLineChars="0"/>
              <w:rPr>
                <w:highlight w:val="none"/>
                <w:lang w:eastAsia="zh-CN"/>
              </w:rPr>
            </w:pPr>
            <w:r>
              <w:rPr>
                <w:rFonts w:hint="eastAsia"/>
                <w:lang w:eastAsia="zh-CN"/>
              </w:rPr>
              <w:t>（1）支持方式：详见本项目</w:t>
            </w:r>
            <w:r>
              <w:rPr>
                <w:rFonts w:hint="eastAsia"/>
                <w:highlight w:val="none"/>
                <w:lang w:eastAsia="zh-CN"/>
              </w:rPr>
              <w:t>采购公告。</w:t>
            </w:r>
          </w:p>
          <w:p w14:paraId="640089A5">
            <w:pPr>
              <w:pStyle w:val="44"/>
              <w:ind w:firstLine="0" w:firstLineChars="0"/>
              <w:rPr>
                <w:highlight w:val="none"/>
                <w:lang w:eastAsia="zh-CN"/>
              </w:rPr>
            </w:pPr>
            <w:r>
              <w:rPr>
                <w:rFonts w:hint="eastAsia"/>
                <w:highlight w:val="none"/>
                <w:lang w:eastAsia="zh-CN"/>
              </w:rPr>
              <w:t>（2）本项目采购标的：以本项目《中小企业</w:t>
            </w:r>
            <w:r>
              <w:rPr>
                <w:rFonts w:hint="eastAsia"/>
                <w:highlight w:val="none"/>
                <w:lang w:val="en-US" w:eastAsia="zh-CN"/>
              </w:rPr>
              <w:t>声</w:t>
            </w:r>
            <w:r>
              <w:rPr>
                <w:rFonts w:hint="eastAsia"/>
                <w:highlight w:val="none"/>
                <w:lang w:eastAsia="zh-CN"/>
              </w:rPr>
              <w:t>明函》（格式文本）列示的为准；</w:t>
            </w:r>
          </w:p>
          <w:p w14:paraId="4EF666B7">
            <w:pPr>
              <w:pStyle w:val="44"/>
              <w:ind w:firstLine="0" w:firstLineChars="0"/>
              <w:rPr>
                <w:rFonts w:hint="default"/>
                <w:highlight w:val="none"/>
                <w:u w:val="single"/>
                <w:lang w:val="en-US" w:eastAsia="zh-CN"/>
              </w:rPr>
            </w:pPr>
            <w:r>
              <w:rPr>
                <w:rFonts w:hint="eastAsia"/>
                <w:highlight w:val="none"/>
                <w:lang w:eastAsia="zh-CN"/>
              </w:rPr>
              <w:t>（3）</w:t>
            </w:r>
            <w:r>
              <w:rPr>
                <w:rFonts w:hint="eastAsia"/>
                <w:b/>
                <w:bCs/>
                <w:highlight w:val="none"/>
                <w:lang w:eastAsia="zh-CN"/>
              </w:rPr>
              <w:t>采购标的</w:t>
            </w:r>
            <w:r>
              <w:rPr>
                <w:rFonts w:hint="eastAsia"/>
                <w:highlight w:val="none"/>
                <w:lang w:eastAsia="zh-CN"/>
              </w:rPr>
              <w:t>对应的中</w:t>
            </w:r>
            <w:r>
              <w:rPr>
                <w:rFonts w:hint="eastAsia"/>
                <w:color w:val="auto"/>
                <w:highlight w:val="none"/>
                <w:lang w:eastAsia="zh-CN"/>
              </w:rPr>
              <w:t>小企业划分标准所属行业为：</w:t>
            </w:r>
            <w:r>
              <w:rPr>
                <w:rFonts w:hint="eastAsia"/>
                <w:color w:val="auto"/>
                <w:highlight w:val="none"/>
                <w:u w:val="single"/>
                <w:lang w:val="en-US" w:eastAsia="zh-CN"/>
              </w:rPr>
              <w:t>详见中小企业声明函</w:t>
            </w:r>
          </w:p>
          <w:p w14:paraId="3A498899">
            <w:pPr>
              <w:pStyle w:val="43"/>
              <w:numPr>
                <w:ilvl w:val="3"/>
                <w:numId w:val="0"/>
              </w:numPr>
              <w:rPr>
                <w:highlight w:val="none"/>
              </w:rPr>
            </w:pPr>
            <w:r>
              <w:rPr>
                <w:rFonts w:hint="eastAsia"/>
                <w:highlight w:val="none"/>
              </w:rPr>
              <w:t>2.</w:t>
            </w:r>
            <w:r>
              <w:rPr>
                <w:highlight w:val="none"/>
              </w:rPr>
              <w:t>支持绿色发展</w:t>
            </w:r>
          </w:p>
          <w:p w14:paraId="62A5BD98">
            <w:pPr>
              <w:pStyle w:val="44"/>
              <w:ind w:firstLine="0" w:firstLineChars="0"/>
              <w:rPr>
                <w:lang w:eastAsia="zh-CN"/>
              </w:rPr>
            </w:pPr>
            <w:r>
              <w:rPr>
                <w:rFonts w:hint="eastAsia"/>
                <w:lang w:eastAsia="zh-CN"/>
              </w:rPr>
              <w:t>（1）</w:t>
            </w:r>
            <w:r>
              <w:t>属于节能产品品目清单范围的</w:t>
            </w:r>
            <w:r>
              <w:rPr>
                <w:rFonts w:hint="eastAsia"/>
                <w:lang w:eastAsia="zh-CN"/>
              </w:rPr>
              <w:t>产品：</w:t>
            </w:r>
          </w:p>
          <w:p w14:paraId="3844727C">
            <w:pPr>
              <w:pStyle w:val="44"/>
              <w:ind w:firstLine="0" w:firstLineChars="0"/>
              <w:rPr>
                <w:lang w:eastAsia="zh-CN"/>
              </w:rPr>
            </w:pPr>
            <w:sdt>
              <w:sdtPr>
                <w:id w:val="953830365"/>
                <w14:checkbox>
                  <w14:checked w14:val="1"/>
                  <w14:checkedState w14:val="00FE" w14:font="Wingdings"/>
                  <w14:uncheckedState w14:val="2610" w14:font="MS Gothic"/>
                </w14:checkbox>
              </w:sdtPr>
              <w:sdtContent>
                <w:r>
                  <w:rPr>
                    <w:rFonts w:hint="eastAsia" w:ascii="Wingdings" w:hAnsi="Wingdings" w:eastAsia="MS Gothic" w:cs="Times New Roman"/>
                    <w:kern w:val="2"/>
                    <w:sz w:val="24"/>
                    <w:szCs w:val="21"/>
                    <w:lang w:val="en-US" w:eastAsia="zh-Hans" w:bidi="ar-SA"/>
                  </w:rPr>
                  <w:t>þ</w:t>
                </w:r>
              </w:sdtContent>
            </w:sdt>
            <w:r>
              <w:rPr>
                <w:rFonts w:hint="eastAsia"/>
                <w:lang w:eastAsia="zh-CN"/>
              </w:rPr>
              <w:t>无；</w:t>
            </w:r>
            <w:sdt>
              <w:sdtPr>
                <w:id w:val="854498278"/>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eastAsia="zh-CN"/>
              </w:rPr>
              <w:t>有：</w:t>
            </w:r>
            <w:r>
              <w:rPr>
                <w:rFonts w:hint="eastAsia"/>
                <w:u w:val="single"/>
                <w:lang w:val="en-US" w:eastAsia="zh-CN"/>
              </w:rPr>
              <w:t xml:space="preserve">  ；</w:t>
            </w:r>
          </w:p>
          <w:p w14:paraId="48786CF1">
            <w:pPr>
              <w:pStyle w:val="44"/>
              <w:ind w:firstLine="0" w:firstLineChars="0"/>
              <w:rPr>
                <w:lang w:eastAsia="zh-CN"/>
              </w:rPr>
            </w:pPr>
            <w:r>
              <w:rPr>
                <w:rFonts w:hint="eastAsia"/>
                <w:lang w:eastAsia="zh-CN"/>
              </w:rPr>
              <w:t>（2）</w:t>
            </w:r>
            <w:r>
              <w:t>属于</w:t>
            </w:r>
            <w:r>
              <w:rPr>
                <w:rFonts w:hint="eastAsia"/>
                <w:lang w:eastAsia="zh-CN"/>
              </w:rPr>
              <w:t>强制采购的</w:t>
            </w:r>
            <w:r>
              <w:t>节能产品品目清单范围的</w:t>
            </w:r>
            <w:r>
              <w:rPr>
                <w:rFonts w:hint="eastAsia"/>
                <w:lang w:eastAsia="zh-CN"/>
              </w:rPr>
              <w:t>产品：</w:t>
            </w:r>
          </w:p>
          <w:p w14:paraId="3FDE0676">
            <w:pPr>
              <w:pStyle w:val="44"/>
              <w:ind w:firstLine="0" w:firstLineChars="0"/>
              <w:rPr>
                <w:lang w:eastAsia="zh-CN"/>
              </w:rPr>
            </w:pPr>
            <w:sdt>
              <w:sdtPr>
                <w:id w:val="458679442"/>
                <w14:checkbox>
                  <w14:checked w14:val="1"/>
                  <w14:checkedState w14:val="00FE" w14:font="Wingdings"/>
                  <w14:uncheckedState w14:val="2610" w14:font="MS Gothic"/>
                </w14:checkbox>
              </w:sdtPr>
              <w:sdtContent>
                <w:r>
                  <w:rPr>
                    <w:rFonts w:hint="eastAsia" w:ascii="Wingdings" w:hAnsi="Wingdings" w:eastAsia="MS Gothic" w:cs="Times New Roman"/>
                    <w:kern w:val="2"/>
                    <w:sz w:val="24"/>
                    <w:szCs w:val="21"/>
                    <w:lang w:val="en-US" w:eastAsia="zh-Hans" w:bidi="ar-SA"/>
                  </w:rPr>
                  <w:t>þ</w:t>
                </w:r>
              </w:sdtContent>
            </w:sdt>
            <w:r>
              <w:rPr>
                <w:rFonts w:hint="eastAsia"/>
                <w:lang w:eastAsia="zh-CN"/>
              </w:rPr>
              <w:t>无；</w:t>
            </w:r>
            <w:sdt>
              <w:sdtPr>
                <w:id w:val="706572611"/>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eastAsia="zh-CN"/>
              </w:rPr>
              <w:t>有：</w:t>
            </w:r>
            <w:r>
              <w:rPr>
                <w:rFonts w:hint="eastAsia"/>
                <w:u w:val="single"/>
                <w:lang w:val="en-US" w:eastAsia="zh-CN"/>
              </w:rPr>
              <w:t xml:space="preserve">  ；</w:t>
            </w:r>
          </w:p>
          <w:p w14:paraId="5ABC0853">
            <w:pPr>
              <w:pStyle w:val="44"/>
              <w:ind w:firstLine="0" w:firstLineChars="0"/>
              <w:rPr>
                <w:lang w:eastAsia="zh-CN"/>
              </w:rPr>
            </w:pPr>
            <w:r>
              <w:rPr>
                <w:rFonts w:hint="eastAsia"/>
                <w:lang w:eastAsia="zh-CN"/>
              </w:rPr>
              <w:t>（3）</w:t>
            </w:r>
            <w:r>
              <w:t>属于</w:t>
            </w:r>
            <w:r>
              <w:rPr>
                <w:rFonts w:hint="eastAsia"/>
                <w:lang w:eastAsia="zh-CN"/>
              </w:rPr>
              <w:t>环境标志产品</w:t>
            </w:r>
            <w:r>
              <w:t>品目清单范围的</w:t>
            </w:r>
            <w:r>
              <w:rPr>
                <w:rFonts w:hint="eastAsia"/>
                <w:lang w:eastAsia="zh-CN"/>
              </w:rPr>
              <w:t>产品：</w:t>
            </w:r>
          </w:p>
          <w:p w14:paraId="6AEBC056">
            <w:pPr>
              <w:pStyle w:val="44"/>
              <w:ind w:firstLine="0" w:firstLineChars="0"/>
            </w:pPr>
            <w:sdt>
              <w:sdtPr>
                <w:id w:val="42538655"/>
                <w14:checkbox>
                  <w14:checked w14:val="1"/>
                  <w14:checkedState w14:val="00FE" w14:font="Wingdings"/>
                  <w14:uncheckedState w14:val="2610" w14:font="MS Gothic"/>
                </w14:checkbox>
              </w:sdtPr>
              <w:sdtContent>
                <w:r>
                  <w:rPr>
                    <w:rFonts w:hint="eastAsia" w:ascii="Wingdings" w:hAnsi="Wingdings" w:eastAsia="MS Gothic" w:cs="Times New Roman"/>
                    <w:kern w:val="2"/>
                    <w:sz w:val="24"/>
                    <w:szCs w:val="21"/>
                    <w:lang w:val="en-US" w:eastAsia="zh-Hans" w:bidi="ar-SA"/>
                  </w:rPr>
                  <w:t>þ</w:t>
                </w:r>
              </w:sdtContent>
            </w:sdt>
            <w:r>
              <w:rPr>
                <w:rFonts w:hint="eastAsia"/>
                <w:lang w:eastAsia="zh-CN"/>
              </w:rPr>
              <w:t>无；</w:t>
            </w:r>
            <w:sdt>
              <w:sdtPr>
                <w:id w:val="628098712"/>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eastAsia="zh-CN"/>
              </w:rPr>
              <w:t>有：</w:t>
            </w:r>
            <w:r>
              <w:rPr>
                <w:rFonts w:hint="eastAsia"/>
                <w:u w:val="single"/>
                <w:lang w:val="en-US" w:eastAsia="zh-CN"/>
              </w:rPr>
              <w:t xml:space="preserve">  。</w:t>
            </w:r>
          </w:p>
          <w:p w14:paraId="0A3E2586">
            <w:pPr>
              <w:pStyle w:val="43"/>
              <w:numPr>
                <w:ilvl w:val="3"/>
                <w:numId w:val="0"/>
              </w:numPr>
              <w:rPr>
                <w:rFonts w:hint="eastAsia" w:eastAsia="宋体"/>
                <w:lang w:eastAsia="zh-CN"/>
              </w:rPr>
            </w:pPr>
            <w:r>
              <w:rPr>
                <w:rFonts w:hint="eastAsia"/>
              </w:rPr>
              <w:t>3.</w:t>
            </w:r>
            <w:r>
              <w:t>支持创新发展</w:t>
            </w:r>
            <w:r>
              <w:rPr>
                <w:rFonts w:hint="eastAsia"/>
                <w:lang w:eastAsia="zh-CN"/>
              </w:rPr>
              <w:t>：</w:t>
            </w:r>
            <w:r>
              <w:rPr>
                <w:rFonts w:hint="eastAsia" w:ascii="MS Gothic" w:hAnsi="MS Gothic" w:eastAsia="MS Gothic" w:cs="Times New Roman"/>
                <w:b/>
                <w:bCs/>
                <w:color w:val="auto"/>
                <w:kern w:val="2"/>
                <w:sz w:val="24"/>
                <w:szCs w:val="21"/>
                <w:highlight w:val="none"/>
                <w:lang w:val="en-US" w:eastAsia="zh-Hans" w:bidi="ar-SA"/>
              </w:rPr>
              <w:t>☐</w:t>
            </w:r>
            <w:r>
              <w:rPr>
                <w:rFonts w:hint="eastAsia"/>
                <w:b w:val="0"/>
                <w:bCs w:val="0"/>
                <w:color w:val="auto"/>
                <w:highlight w:val="none"/>
                <w:u w:val="none"/>
                <w:lang w:val="en-US" w:eastAsia="zh-CN"/>
              </w:rPr>
              <w:t>否；</w:t>
            </w:r>
            <w:r>
              <w:rPr>
                <w:rFonts w:hint="eastAsia" w:ascii="Wingdings" w:hAnsi="Wingdings" w:eastAsia="MS Gothic" w:cs="Times New Roman"/>
                <w:b w:val="0"/>
                <w:bCs w:val="0"/>
                <w:color w:val="auto"/>
                <w:kern w:val="2"/>
                <w:sz w:val="24"/>
                <w:szCs w:val="21"/>
                <w:highlight w:val="none"/>
                <w:lang w:val="en-US" w:eastAsia="zh-Hans" w:bidi="ar-SA"/>
              </w:rPr>
              <w:sym w:font="Wingdings" w:char="00FE"/>
            </w:r>
            <w:r>
              <w:rPr>
                <w:rFonts w:hint="eastAsia"/>
                <w:b w:val="0"/>
                <w:bCs w:val="0"/>
                <w:color w:val="auto"/>
                <w:highlight w:val="none"/>
                <w:u w:val="none"/>
                <w:lang w:val="en-US" w:eastAsia="zh-CN"/>
              </w:rPr>
              <w:t>是</w:t>
            </w:r>
          </w:p>
          <w:p w14:paraId="39F21FAC">
            <w:pPr>
              <w:pStyle w:val="43"/>
              <w:numPr>
                <w:ilvl w:val="3"/>
                <w:numId w:val="0"/>
              </w:numPr>
              <w:rPr>
                <w:rFonts w:hint="eastAsia" w:eastAsia="宋体"/>
                <w:lang w:eastAsia="zh-CN"/>
              </w:rPr>
            </w:pPr>
            <w:r>
              <w:rPr>
                <w:rFonts w:hint="eastAsia"/>
              </w:rPr>
              <w:t>4.支持本国生产的货物</w:t>
            </w:r>
            <w:r>
              <w:rPr>
                <w:rFonts w:hint="eastAsia"/>
                <w:lang w:eastAsia="zh-CN"/>
              </w:rPr>
              <w:t>：</w:t>
            </w:r>
          </w:p>
          <w:p w14:paraId="59C09F9B">
            <w:pPr>
              <w:pStyle w:val="44"/>
              <w:ind w:firstLine="0" w:firstLineChars="0"/>
              <w:rPr>
                <w:lang w:eastAsia="zh-CN"/>
              </w:rPr>
            </w:pPr>
            <w:r>
              <w:rPr>
                <w:rFonts w:hint="eastAsia"/>
                <w:lang w:eastAsia="zh-CN"/>
              </w:rPr>
              <w:t>（1）是否允许采购进口产品：☑否；☐是。</w:t>
            </w:r>
          </w:p>
          <w:p w14:paraId="49551CA7">
            <w:pPr>
              <w:pStyle w:val="44"/>
              <w:ind w:firstLine="0" w:firstLineChars="0"/>
              <w:rPr>
                <w:lang w:eastAsia="zh-CN"/>
              </w:rPr>
            </w:pPr>
            <w:r>
              <w:rPr>
                <w:rFonts w:hint="eastAsia"/>
                <w:lang w:eastAsia="zh-CN"/>
              </w:rPr>
              <w:t>（2）</w:t>
            </w:r>
            <w:r>
              <w:rPr>
                <w:rFonts w:hint="eastAsia"/>
              </w:rPr>
              <w:t>报价及交货方式：</w:t>
            </w:r>
            <w:sdt>
              <w:sdtPr>
                <w:id w:val="679625574"/>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CIP</w:t>
            </w:r>
            <w:r>
              <w:rPr>
                <w:rFonts w:hint="eastAsia"/>
                <w:lang w:eastAsia="zh-CN"/>
              </w:rPr>
              <w:t>；</w:t>
            </w:r>
            <w:sdt>
              <w:sdtPr>
                <w:id w:val="135573657"/>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CIF</w:t>
            </w:r>
            <w:r>
              <w:rPr>
                <w:rFonts w:hint="eastAsia"/>
                <w:lang w:eastAsia="zh-CN"/>
              </w:rPr>
              <w:t>。</w:t>
            </w:r>
          </w:p>
          <w:p w14:paraId="0DD2520E">
            <w:pPr>
              <w:pStyle w:val="44"/>
              <w:ind w:firstLine="0" w:firstLineChars="0"/>
              <w:rPr>
                <w:color w:val="00B050"/>
                <w:lang w:eastAsia="zh-CN"/>
              </w:rPr>
            </w:pPr>
            <w:r>
              <w:rPr>
                <w:rFonts w:hint="eastAsia"/>
                <w:lang w:eastAsia="zh-CN"/>
              </w:rPr>
              <w:t>（3）</w:t>
            </w:r>
            <w:r>
              <w:rPr>
                <w:rFonts w:hint="eastAsia"/>
              </w:rPr>
              <w:t>是否可免关税：</w:t>
            </w:r>
            <w:sdt>
              <w:sdtPr>
                <w:id w:val="87913067"/>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否</w:t>
            </w:r>
            <w:r>
              <w:rPr>
                <w:rFonts w:hint="eastAsia"/>
                <w:lang w:eastAsia="zh-CN"/>
              </w:rPr>
              <w:t>；</w:t>
            </w:r>
            <w:sdt>
              <w:sdtPr>
                <w:id w:val="530617980"/>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eastAsia="zh-CN"/>
              </w:rPr>
              <w:t>是</w:t>
            </w:r>
            <w:r>
              <w:rPr>
                <w:rFonts w:hint="eastAsia"/>
              </w:rPr>
              <w:t>。</w:t>
            </w:r>
          </w:p>
        </w:tc>
      </w:tr>
      <w:tr w14:paraId="3D2A66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4EE37EC4">
            <w:pPr>
              <w:pStyle w:val="44"/>
              <w:ind w:firstLine="0" w:firstLineChars="0"/>
            </w:pPr>
            <w:r>
              <w:rPr>
                <w:rFonts w:hint="eastAsia"/>
              </w:rPr>
              <w:t>一、</w:t>
            </w:r>
            <w:r>
              <w:rPr>
                <w:rFonts w:hint="eastAsia"/>
                <w:lang w:eastAsia="zh-CN"/>
              </w:rPr>
              <w:t>1</w:t>
            </w:r>
            <w:r>
              <w:rPr>
                <w:rFonts w:hint="eastAsia"/>
              </w:rPr>
              <w:t>2</w:t>
            </w:r>
            <w:r>
              <w:t>.</w:t>
            </w:r>
          </w:p>
        </w:tc>
        <w:tc>
          <w:tcPr>
            <w:tcW w:w="838" w:type="pct"/>
            <w:vAlign w:val="center"/>
          </w:tcPr>
          <w:p w14:paraId="4B96F1AA">
            <w:pPr>
              <w:pStyle w:val="44"/>
              <w:ind w:firstLine="0" w:firstLineChars="0"/>
            </w:pPr>
            <w:r>
              <w:rPr>
                <w:rFonts w:hint="eastAsia"/>
              </w:rPr>
              <w:t>对供应商的限制</w:t>
            </w:r>
          </w:p>
        </w:tc>
        <w:tc>
          <w:tcPr>
            <w:tcW w:w="3546" w:type="pct"/>
            <w:vAlign w:val="center"/>
          </w:tcPr>
          <w:p w14:paraId="443C1581">
            <w:pPr>
              <w:pStyle w:val="44"/>
              <w:ind w:firstLine="0" w:firstLineChars="0"/>
              <w:rPr>
                <w:lang w:eastAsia="zh-CN"/>
              </w:rPr>
            </w:pPr>
            <w:r>
              <w:rPr>
                <w:rFonts w:hint="eastAsia"/>
                <w:lang w:eastAsia="zh-CN"/>
              </w:rPr>
              <w:t>本项目是否为“政府购买服务”项目</w:t>
            </w:r>
          </w:p>
          <w:p w14:paraId="28E6F69E">
            <w:pPr>
              <w:pStyle w:val="44"/>
              <w:ind w:firstLine="0" w:firstLineChars="0"/>
              <w:rPr>
                <w:lang w:eastAsia="zh-CN"/>
              </w:rPr>
            </w:pPr>
            <w:sdt>
              <w:sdtPr>
                <w:id w:val="828268428"/>
                <w14:checkbox>
                  <w14:checked w14:val="1"/>
                  <w14:checkedState w14:val="00FE" w14:font="Wingdings"/>
                  <w14:uncheckedState w14:val="2610" w14:font="MS Gothic"/>
                </w14:checkbox>
              </w:sdtPr>
              <w:sdtContent>
                <w:r>
                  <w:rPr>
                    <w:rFonts w:ascii="Wingdings" w:hAnsi="Wingdings" w:eastAsia="MS Gothic"/>
                  </w:rPr>
                  <w:t></w:t>
                </w:r>
              </w:sdtContent>
            </w:sdt>
            <w:r>
              <w:rPr>
                <w:rFonts w:hint="eastAsia"/>
              </w:rPr>
              <w:t>否</w:t>
            </w:r>
            <w:r>
              <w:rPr>
                <w:rFonts w:hint="eastAsia"/>
                <w:lang w:eastAsia="zh-CN"/>
              </w:rPr>
              <w:t>；</w:t>
            </w:r>
            <w:sdt>
              <w:sdtPr>
                <w:id w:val="511448120"/>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eastAsia="zh-CN"/>
              </w:rPr>
              <w:t>是，公益一类事业单位、使用事业编制且由财政拨款保障的群团组织不作为政府购买服务的承接主体‌。</w:t>
            </w:r>
          </w:p>
        </w:tc>
      </w:tr>
      <w:tr w14:paraId="1328513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51783C6E">
            <w:pPr>
              <w:pStyle w:val="44"/>
              <w:ind w:firstLine="0" w:firstLineChars="0"/>
            </w:pPr>
            <w:r>
              <w:rPr>
                <w:rFonts w:hint="eastAsia"/>
              </w:rPr>
              <w:t>三、5</w:t>
            </w:r>
            <w:r>
              <w:t>.</w:t>
            </w:r>
          </w:p>
        </w:tc>
        <w:tc>
          <w:tcPr>
            <w:tcW w:w="838" w:type="pct"/>
            <w:vAlign w:val="center"/>
          </w:tcPr>
          <w:p w14:paraId="4D26A9CC">
            <w:pPr>
              <w:pStyle w:val="44"/>
              <w:ind w:firstLine="0" w:firstLineChars="0"/>
              <w:rPr>
                <w:kern w:val="0"/>
              </w:rPr>
            </w:pPr>
            <w:r>
              <w:rPr>
                <w:rFonts w:hint="eastAsia" w:cs="AdobeFangsongStd-Regular"/>
                <w:kern w:val="0"/>
                <w:position w:val="-3"/>
              </w:rPr>
              <w:t>投标</w:t>
            </w:r>
            <w:r>
              <w:rPr>
                <w:rFonts w:hint="eastAsia" w:cs="AdobeFangsongStd-Regular"/>
                <w:spacing w:val="-2"/>
                <w:kern w:val="0"/>
                <w:position w:val="-3"/>
              </w:rPr>
              <w:t>文</w:t>
            </w:r>
            <w:r>
              <w:rPr>
                <w:rFonts w:hint="eastAsia" w:cs="AdobeFangsongStd-Regular"/>
                <w:kern w:val="0"/>
                <w:position w:val="-3"/>
              </w:rPr>
              <w:t>件</w:t>
            </w:r>
            <w:r>
              <w:rPr>
                <w:rFonts w:hint="eastAsia" w:cs="AdobeFangsongStd-Regular"/>
                <w:spacing w:val="-2"/>
                <w:kern w:val="0"/>
                <w:position w:val="-3"/>
              </w:rPr>
              <w:t>有</w:t>
            </w:r>
            <w:r>
              <w:rPr>
                <w:rFonts w:hint="eastAsia" w:cs="AdobeFangsongStd-Regular"/>
                <w:kern w:val="0"/>
                <w:position w:val="-3"/>
              </w:rPr>
              <w:t>效期</w:t>
            </w:r>
          </w:p>
        </w:tc>
        <w:tc>
          <w:tcPr>
            <w:tcW w:w="3546" w:type="pct"/>
            <w:vAlign w:val="center"/>
          </w:tcPr>
          <w:p w14:paraId="6911A436">
            <w:pPr>
              <w:pStyle w:val="44"/>
              <w:ind w:firstLine="0" w:firstLineChars="0"/>
              <w:rPr>
                <w:kern w:val="0"/>
              </w:rPr>
            </w:pPr>
            <w:r>
              <w:rPr>
                <w:rFonts w:hint="eastAsia" w:cs="AdobeFangsongStd-Regular"/>
                <w:kern w:val="0"/>
                <w:position w:val="-2"/>
              </w:rPr>
              <w:t>自投</w:t>
            </w:r>
            <w:r>
              <w:rPr>
                <w:rFonts w:hint="eastAsia" w:cs="AdobeFangsongStd-Regular"/>
                <w:spacing w:val="-2"/>
                <w:kern w:val="0"/>
                <w:position w:val="-2"/>
              </w:rPr>
              <w:t>标</w:t>
            </w:r>
            <w:r>
              <w:rPr>
                <w:rFonts w:hint="eastAsia" w:cs="AdobeFangsongStd-Regular"/>
                <w:kern w:val="0"/>
                <w:position w:val="-2"/>
              </w:rPr>
              <w:t>截</w:t>
            </w:r>
            <w:r>
              <w:rPr>
                <w:rFonts w:hint="eastAsia" w:cs="AdobeFangsongStd-Regular"/>
                <w:spacing w:val="-2"/>
                <w:kern w:val="0"/>
                <w:position w:val="-2"/>
              </w:rPr>
              <w:t>止</w:t>
            </w:r>
            <w:r>
              <w:rPr>
                <w:rFonts w:hint="eastAsia" w:cs="AdobeFangsongStd-Regular"/>
                <w:kern w:val="0"/>
                <w:position w:val="-2"/>
              </w:rPr>
              <w:t>时</w:t>
            </w:r>
            <w:r>
              <w:rPr>
                <w:rFonts w:hint="eastAsia" w:cs="AdobeFangsongStd-Regular"/>
                <w:spacing w:val="-2"/>
                <w:kern w:val="0"/>
                <w:position w:val="-2"/>
              </w:rPr>
              <w:t>间</w:t>
            </w:r>
            <w:r>
              <w:rPr>
                <w:rFonts w:hint="eastAsia" w:cs="AdobeFangsongStd-Regular"/>
                <w:kern w:val="0"/>
                <w:position w:val="-2"/>
              </w:rPr>
              <w:t>起不少于</w:t>
            </w:r>
            <w:r>
              <w:rPr>
                <w:rFonts w:hint="eastAsia" w:cs="Arial"/>
                <w:spacing w:val="-2"/>
                <w:kern w:val="0"/>
                <w:position w:val="-2"/>
              </w:rPr>
              <w:t>90</w:t>
            </w:r>
            <w:r>
              <w:rPr>
                <w:rFonts w:hint="eastAsia" w:cs="AdobeFangsongStd-Regular"/>
                <w:spacing w:val="-2"/>
                <w:kern w:val="0"/>
                <w:position w:val="-2"/>
              </w:rPr>
              <w:t>天。</w:t>
            </w:r>
          </w:p>
        </w:tc>
      </w:tr>
      <w:tr w14:paraId="336379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Align w:val="center"/>
          </w:tcPr>
          <w:p w14:paraId="4ABBC2E2">
            <w:pPr>
              <w:pStyle w:val="44"/>
              <w:ind w:firstLine="0" w:firstLineChars="0"/>
            </w:pPr>
            <w:r>
              <w:rPr>
                <w:rFonts w:hint="eastAsia"/>
              </w:rPr>
              <w:t>四、</w:t>
            </w:r>
            <w:r>
              <w:t>1.</w:t>
            </w:r>
          </w:p>
        </w:tc>
        <w:tc>
          <w:tcPr>
            <w:tcW w:w="837" w:type="pct"/>
            <w:vAlign w:val="center"/>
          </w:tcPr>
          <w:p w14:paraId="466088F7">
            <w:pPr>
              <w:pStyle w:val="44"/>
              <w:ind w:firstLine="0" w:firstLineChars="0"/>
              <w:rPr>
                <w:rFonts w:cs="AdobeFangsongStd-Regular"/>
                <w:kern w:val="0"/>
                <w:position w:val="-3"/>
              </w:rPr>
            </w:pPr>
            <w:r>
              <w:rPr>
                <w:rFonts w:hint="eastAsia" w:cs="AdobeFangsongStd-Regular"/>
                <w:kern w:val="0"/>
                <w:position w:val="-3"/>
              </w:rPr>
              <w:t>投标范围</w:t>
            </w:r>
          </w:p>
        </w:tc>
        <w:tc>
          <w:tcPr>
            <w:tcW w:w="3546" w:type="pct"/>
            <w:vAlign w:val="center"/>
          </w:tcPr>
          <w:p w14:paraId="7229A01B">
            <w:pPr>
              <w:pStyle w:val="44"/>
              <w:ind w:firstLine="0" w:firstLineChars="0"/>
              <w:rPr>
                <w:rFonts w:cs="AdobeFangsongStd-Regular"/>
                <w:kern w:val="0"/>
                <w:position w:val="-2"/>
              </w:rPr>
            </w:pPr>
            <w:sdt>
              <w:sdtPr>
                <w:id w:val="1389695766"/>
                <w14:checkbox>
                  <w14:checked w14:val="1"/>
                  <w14:checkedState w14:val="00FE" w14:font="Wingdings"/>
                  <w14:uncheckedState w14:val="2610" w14:font="MS Gothic"/>
                </w14:checkbox>
              </w:sdtPr>
              <w:sdtContent>
                <w:r>
                  <w:rPr>
                    <w:rFonts w:ascii="Wingdings" w:hAnsi="Wingdings" w:eastAsia="MS Gothic"/>
                  </w:rPr>
                  <w:t></w:t>
                </w:r>
              </w:sdtContent>
            </w:sdt>
            <w:r>
              <w:rPr>
                <w:rFonts w:hint="eastAsia" w:cs="AdobeFangsongStd-Regular"/>
                <w:kern w:val="0"/>
                <w:position w:val="-2"/>
              </w:rPr>
              <w:t>本项目</w:t>
            </w:r>
            <w:r>
              <w:rPr>
                <w:rFonts w:hint="eastAsia" w:cs="AdobeFangsongStd-Regular"/>
                <w:kern w:val="0"/>
                <w:position w:val="-2"/>
                <w:lang w:eastAsia="zh-CN"/>
              </w:rPr>
              <w:t>不</w:t>
            </w:r>
            <w:r>
              <w:rPr>
                <w:rFonts w:hint="eastAsia" w:cs="AdobeFangsongStd-Regular"/>
                <w:kern w:val="0"/>
                <w:position w:val="-2"/>
              </w:rPr>
              <w:t>存在多个标项</w:t>
            </w:r>
          </w:p>
          <w:p w14:paraId="20A11382">
            <w:pPr>
              <w:pStyle w:val="44"/>
              <w:ind w:firstLine="0" w:firstLineChars="0"/>
              <w:rPr>
                <w:rFonts w:cs="AdobeFangsongStd-Regular"/>
                <w:kern w:val="0"/>
                <w:position w:val="-2"/>
                <w:lang w:eastAsia="zh-CN"/>
              </w:rPr>
            </w:pPr>
            <w:sdt>
              <w:sdtPr>
                <w:id w:val="39359217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cs="AdobeFangsongStd-Regular"/>
                <w:kern w:val="0"/>
                <w:position w:val="-2"/>
              </w:rPr>
              <w:t>本项目存在多个标项，投标人可</w:t>
            </w:r>
            <w:r>
              <w:rPr>
                <w:rFonts w:hint="eastAsia" w:cs="AdobeFangsongStd-Regular"/>
                <w:kern w:val="0"/>
                <w:position w:val="-2"/>
                <w:lang w:eastAsia="zh-CN"/>
              </w:rPr>
              <w:t>：</w:t>
            </w:r>
          </w:p>
          <w:p w14:paraId="6CFF87E1">
            <w:pPr>
              <w:pStyle w:val="44"/>
              <w:ind w:firstLine="0" w:firstLineChars="0"/>
            </w:pPr>
            <w:sdt>
              <w:sdtPr>
                <w:id w:val="646997429"/>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兼投可兼中，即投标人可以选择一个或多个标项投报，并获得对应投报标项的中标机会。</w:t>
            </w:r>
          </w:p>
          <w:p w14:paraId="7E3EAB66">
            <w:pPr>
              <w:pStyle w:val="44"/>
              <w:ind w:firstLine="0" w:firstLineChars="0"/>
            </w:pPr>
            <w:sdt>
              <w:sdtPr>
                <w:id w:val="2157937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兼投不兼中，即投标人可以选择一个或多个标项投报，但只能获得一个投报标项的中标资格，具体理由、规则详见“第五章</w:t>
            </w:r>
            <w:r>
              <w:t xml:space="preserve"> </w:t>
            </w:r>
            <w:r>
              <w:rPr>
                <w:rFonts w:hint="eastAsia"/>
              </w:rPr>
              <w:t>评审办法和标准”。</w:t>
            </w:r>
          </w:p>
        </w:tc>
      </w:tr>
      <w:tr w14:paraId="3603F1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Align w:val="center"/>
          </w:tcPr>
          <w:p w14:paraId="62463D39">
            <w:pPr>
              <w:pStyle w:val="44"/>
              <w:ind w:firstLine="0" w:firstLineChars="0"/>
            </w:pPr>
            <w:r>
              <w:rPr>
                <w:rFonts w:hint="eastAsia"/>
              </w:rPr>
              <w:t>四、</w:t>
            </w:r>
            <w:r>
              <w:rPr>
                <w:rFonts w:hint="eastAsia"/>
                <w:lang w:eastAsia="zh-CN"/>
              </w:rPr>
              <w:t>5</w:t>
            </w:r>
            <w:r>
              <w:rPr>
                <w:rFonts w:hint="eastAsia"/>
              </w:rPr>
              <w:t>.</w:t>
            </w:r>
          </w:p>
        </w:tc>
        <w:tc>
          <w:tcPr>
            <w:tcW w:w="837" w:type="pct"/>
            <w:vAlign w:val="center"/>
          </w:tcPr>
          <w:p w14:paraId="512A9BCD">
            <w:pPr>
              <w:pStyle w:val="44"/>
              <w:ind w:firstLine="0" w:firstLineChars="0"/>
              <w:rPr>
                <w:rFonts w:cs="AdobeFangsongStd-Regular"/>
                <w:kern w:val="0"/>
                <w:position w:val="-3"/>
              </w:rPr>
            </w:pPr>
            <w:r>
              <w:rPr>
                <w:rFonts w:hint="eastAsia" w:cs="AdobeFangsongStd-Regular"/>
                <w:kern w:val="0"/>
                <w:position w:val="-3"/>
              </w:rPr>
              <w:t>投标样品</w:t>
            </w:r>
          </w:p>
        </w:tc>
        <w:tc>
          <w:tcPr>
            <w:tcW w:w="3546" w:type="pct"/>
            <w:vAlign w:val="center"/>
          </w:tcPr>
          <w:p w14:paraId="42D985D4">
            <w:pPr>
              <w:pStyle w:val="44"/>
              <w:ind w:firstLine="0" w:firstLineChars="0"/>
              <w:rPr>
                <w:color w:val="auto"/>
              </w:rPr>
            </w:pPr>
            <w:r>
              <w:rPr>
                <w:rFonts w:hint="eastAsia"/>
                <w:color w:val="auto"/>
                <w:kern w:val="10"/>
              </w:rPr>
              <w:t>本项目是否需要样品：</w:t>
            </w:r>
            <w:sdt>
              <w:sdtPr>
                <w:rPr>
                  <w:color w:val="auto"/>
                </w:rPr>
                <w:id w:val="605111514"/>
                <w14:checkbox>
                  <w14:checked w14:val="1"/>
                  <w14:checkedState w14:val="00FE" w14:font="Wingdings"/>
                  <w14:uncheckedState w14:val="2610" w14:font="MS Gothic"/>
                </w14:checkbox>
              </w:sdtPr>
              <w:sdtEndPr>
                <w:rPr>
                  <w:color w:val="auto"/>
                </w:rPr>
              </w:sdtEndPr>
              <w:sdtContent>
                <w:r>
                  <w:rPr>
                    <w:color w:val="auto"/>
                  </w:rPr>
                  <w:sym w:font="Wingdings" w:char="F0FE"/>
                </w:r>
              </w:sdtContent>
            </w:sdt>
            <w:r>
              <w:rPr>
                <w:rFonts w:hint="eastAsia"/>
                <w:color w:val="auto"/>
              </w:rPr>
              <w:t>否；</w:t>
            </w:r>
            <w:sdt>
              <w:sdtPr>
                <w:rPr>
                  <w:color w:val="auto"/>
                </w:rPr>
                <w:id w:val="419642184"/>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是，详见第三章项目技术及服务要求。</w:t>
            </w:r>
          </w:p>
          <w:p w14:paraId="7405C588">
            <w:pPr>
              <w:pStyle w:val="44"/>
              <w:ind w:firstLine="0" w:firstLineChars="0"/>
              <w:rPr>
                <w:color w:val="auto"/>
                <w:kern w:val="10"/>
              </w:rPr>
            </w:pPr>
            <w:r>
              <w:rPr>
                <w:rFonts w:hint="eastAsia"/>
                <w:color w:val="auto"/>
                <w:kern w:val="10"/>
              </w:rPr>
              <w:t>样品标识：</w:t>
            </w:r>
            <w:sdt>
              <w:sdtPr>
                <w:rPr>
                  <w:color w:val="auto"/>
                </w:rPr>
                <w:id w:val="589889740"/>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明标；</w:t>
            </w:r>
            <w:sdt>
              <w:sdtPr>
                <w:rPr>
                  <w:color w:val="auto"/>
                </w:rPr>
                <w:id w:val="492345628"/>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暗标。</w:t>
            </w:r>
          </w:p>
          <w:p w14:paraId="62D2B9D2">
            <w:pPr>
              <w:pStyle w:val="44"/>
              <w:ind w:firstLine="0" w:firstLineChars="0"/>
              <w:rPr>
                <w:color w:val="auto"/>
                <w:kern w:val="10"/>
              </w:rPr>
            </w:pPr>
            <w:r>
              <w:rPr>
                <w:rFonts w:hint="eastAsia"/>
                <w:color w:val="auto"/>
                <w:kern w:val="10"/>
              </w:rPr>
              <w:t>样品送至地点：</w:t>
            </w:r>
            <w:r>
              <w:rPr>
                <w:color w:val="auto"/>
                <w:kern w:val="10"/>
                <w:u w:val="single"/>
              </w:rPr>
              <w:t xml:space="preserve">                                </w:t>
            </w:r>
          </w:p>
          <w:p w14:paraId="2205D1C5">
            <w:pPr>
              <w:pStyle w:val="44"/>
              <w:ind w:firstLine="0" w:firstLineChars="0"/>
              <w:rPr>
                <w:color w:val="auto"/>
                <w:kern w:val="10"/>
              </w:rPr>
            </w:pPr>
            <w:r>
              <w:rPr>
                <w:rFonts w:hint="eastAsia"/>
                <w:color w:val="auto"/>
                <w:kern w:val="10"/>
              </w:rPr>
              <w:t>中标人样品处理：</w:t>
            </w:r>
            <w:sdt>
              <w:sdtPr>
                <w:rPr>
                  <w:color w:val="auto"/>
                </w:rPr>
                <w:id w:val="391456483"/>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退还；</w:t>
            </w:r>
            <w:sdt>
              <w:sdtPr>
                <w:rPr>
                  <w:color w:val="auto"/>
                </w:rPr>
                <w:id w:val="112193951"/>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封存至验收；</w:t>
            </w:r>
            <w:sdt>
              <w:sdtPr>
                <w:rPr>
                  <w:color w:val="auto"/>
                </w:rPr>
                <w:id w:val="153092391"/>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抵扣合同数。</w:t>
            </w:r>
          </w:p>
          <w:p w14:paraId="53AC5373">
            <w:pPr>
              <w:pStyle w:val="44"/>
              <w:ind w:firstLine="0" w:firstLineChars="0"/>
              <w:rPr>
                <w:color w:val="auto"/>
                <w:kern w:val="10"/>
              </w:rPr>
            </w:pPr>
            <w:r>
              <w:rPr>
                <w:rFonts w:hint="eastAsia"/>
                <w:color w:val="auto"/>
                <w:kern w:val="10"/>
              </w:rPr>
              <w:t>样品退还时间：</w:t>
            </w:r>
            <w:r>
              <w:rPr>
                <w:rFonts w:hint="eastAsia"/>
                <w:color w:val="auto"/>
                <w:kern w:val="10"/>
                <w:u w:val="single"/>
              </w:rPr>
              <w:t>（另行通知）</w:t>
            </w:r>
            <w:r>
              <w:rPr>
                <w:color w:val="auto"/>
                <w:kern w:val="10"/>
                <w:u w:val="single"/>
              </w:rPr>
              <w:t xml:space="preserve">                    </w:t>
            </w:r>
          </w:p>
        </w:tc>
      </w:tr>
      <w:tr w14:paraId="6308CE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4258C686">
            <w:pPr>
              <w:pStyle w:val="44"/>
              <w:ind w:firstLine="0" w:firstLineChars="0"/>
            </w:pPr>
            <w:r>
              <w:rPr>
                <w:rFonts w:hint="eastAsia"/>
              </w:rPr>
              <w:t>七、</w:t>
            </w:r>
            <w:r>
              <w:t>6</w:t>
            </w:r>
          </w:p>
        </w:tc>
        <w:tc>
          <w:tcPr>
            <w:tcW w:w="838" w:type="pct"/>
            <w:vAlign w:val="center"/>
          </w:tcPr>
          <w:p w14:paraId="4E1B3D17">
            <w:pPr>
              <w:pStyle w:val="44"/>
              <w:ind w:firstLine="0" w:firstLineChars="0"/>
              <w:rPr>
                <w:rFonts w:cs="AdobeFangsongStd-Regular"/>
                <w:kern w:val="0"/>
                <w:position w:val="-3"/>
              </w:rPr>
            </w:pPr>
            <w:r>
              <w:rPr>
                <w:rFonts w:hint="eastAsia" w:cs="AdobeFangsongStd-Regular"/>
                <w:kern w:val="0"/>
                <w:position w:val="-3"/>
              </w:rPr>
              <w:t>讲解演示</w:t>
            </w:r>
          </w:p>
        </w:tc>
        <w:tc>
          <w:tcPr>
            <w:tcW w:w="3546" w:type="pct"/>
            <w:vAlign w:val="center"/>
          </w:tcPr>
          <w:p w14:paraId="3163F7DB">
            <w:pPr>
              <w:pStyle w:val="44"/>
              <w:ind w:firstLine="0" w:firstLineChars="0"/>
              <w:rPr>
                <w:b/>
                <w:bCs/>
                <w:color w:val="auto"/>
                <w:kern w:val="10"/>
                <w:lang w:eastAsia="zh-CN"/>
              </w:rPr>
            </w:pPr>
            <w:r>
              <w:rPr>
                <w:rFonts w:hint="eastAsia"/>
                <w:b/>
                <w:bCs/>
                <w:color w:val="auto"/>
                <w:kern w:val="10"/>
                <w:lang w:eastAsia="zh-CN"/>
              </w:rPr>
              <w:t>1.</w:t>
            </w:r>
            <w:r>
              <w:rPr>
                <w:rFonts w:hint="eastAsia"/>
                <w:b/>
                <w:bCs/>
                <w:color w:val="auto"/>
                <w:kern w:val="10"/>
              </w:rPr>
              <w:t>是否需要讲解演示</w:t>
            </w:r>
            <w:r>
              <w:rPr>
                <w:rFonts w:hint="eastAsia"/>
                <w:b/>
                <w:bCs/>
                <w:color w:val="auto"/>
                <w:kern w:val="10"/>
                <w:lang w:eastAsia="zh-CN"/>
              </w:rPr>
              <w:t>：</w:t>
            </w:r>
          </w:p>
          <w:p w14:paraId="13C22F51">
            <w:pPr>
              <w:pStyle w:val="44"/>
              <w:ind w:firstLine="0" w:firstLineChars="0"/>
              <w:rPr>
                <w:color w:val="auto"/>
              </w:rPr>
            </w:pPr>
            <w:sdt>
              <w:sdtPr>
                <w:rPr>
                  <w:color w:val="auto"/>
                </w:rPr>
                <w:id w:val="907269315"/>
                <w14:checkbox>
                  <w14:checked w14:val="0"/>
                  <w14:checkedState w14:val="00FE" w14:font="Wingdings"/>
                  <w14:uncheckedState w14:val="2610" w14:font="MS Gothic"/>
                </w14:checkbox>
              </w:sdtPr>
              <w:sdtEndPr>
                <w:rPr>
                  <w:color w:val="auto"/>
                </w:rPr>
              </w:sdtEndPr>
              <w:sdtContent>
                <w:r>
                  <w:rPr>
                    <w:rFonts w:ascii="MS Gothic" w:hAnsi="MS Gothic" w:eastAsia="宋体" w:cs="Times New Roman"/>
                    <w:color w:val="auto"/>
                    <w:kern w:val="2"/>
                    <w:sz w:val="24"/>
                    <w:szCs w:val="21"/>
                    <w:lang w:val="en-US" w:eastAsia="zh-Hans" w:bidi="ar-SA"/>
                  </w:rPr>
                  <w:t>☐</w:t>
                </w:r>
              </w:sdtContent>
            </w:sdt>
            <w:r>
              <w:rPr>
                <w:rFonts w:hint="eastAsia"/>
                <w:color w:val="auto"/>
              </w:rPr>
              <w:t>否；</w:t>
            </w:r>
            <w:sdt>
              <w:sdtPr>
                <w:rPr>
                  <w:color w:val="auto"/>
                </w:rPr>
                <w:id w:val="134462083"/>
                <w14:checkbox>
                  <w14:checked w14:val="1"/>
                  <w14:checkedState w14:val="00FE" w14:font="Wingdings"/>
                  <w14:uncheckedState w14:val="2610" w14:font="MS Gothic"/>
                </w14:checkbox>
              </w:sdtPr>
              <w:sdtEndPr>
                <w:rPr>
                  <w:color w:val="auto"/>
                </w:rPr>
              </w:sdtEndPr>
              <w:sdtContent>
                <w:r>
                  <w:rPr>
                    <w:rFonts w:ascii="Wingdings" w:hAnsi="Wingdings" w:eastAsia="MS Gothic" w:cs="Times New Roman"/>
                    <w:color w:val="auto"/>
                    <w:kern w:val="2"/>
                    <w:sz w:val="24"/>
                    <w:szCs w:val="21"/>
                    <w:lang w:val="en-US" w:eastAsia="zh-Hans" w:bidi="ar-SA"/>
                  </w:rPr>
                  <w:t>þ</w:t>
                </w:r>
              </w:sdtContent>
            </w:sdt>
            <w:r>
              <w:rPr>
                <w:rFonts w:hint="eastAsia"/>
                <w:color w:val="auto"/>
              </w:rPr>
              <w:t>是，详见第五章评审方案和标准。</w:t>
            </w:r>
          </w:p>
          <w:p w14:paraId="15E2410F">
            <w:pPr>
              <w:pStyle w:val="44"/>
              <w:ind w:firstLine="0" w:firstLineChars="0"/>
              <w:rPr>
                <w:b/>
                <w:bCs/>
                <w:color w:val="auto"/>
                <w:lang w:eastAsia="zh-CN"/>
              </w:rPr>
            </w:pPr>
            <w:r>
              <w:rPr>
                <w:rFonts w:hint="eastAsia"/>
                <w:b/>
                <w:bCs/>
                <w:color w:val="auto"/>
                <w:lang w:eastAsia="zh-CN"/>
              </w:rPr>
              <w:t>2.演示方式：</w:t>
            </w:r>
          </w:p>
          <w:p w14:paraId="103622C7">
            <w:pPr>
              <w:pStyle w:val="44"/>
              <w:ind w:firstLine="0" w:firstLineChars="0"/>
              <w:rPr>
                <w:color w:val="auto"/>
              </w:rPr>
            </w:pPr>
            <w:sdt>
              <w:sdtPr>
                <w:rPr>
                  <w:color w:val="auto"/>
                </w:rPr>
                <w:id w:val="189905846"/>
                <w14:checkbox>
                  <w14:checked w14:val="1"/>
                  <w14:checkedState w14:val="00FE" w14:font="Wingdings"/>
                  <w14:uncheckedState w14:val="2610" w14:font="MS Gothic"/>
                </w14:checkbox>
              </w:sdtPr>
              <w:sdtEndPr>
                <w:rPr>
                  <w:color w:val="auto"/>
                </w:rPr>
              </w:sdtEndPr>
              <w:sdtContent>
                <w:r>
                  <w:rPr>
                    <w:rFonts w:ascii="Wingdings" w:hAnsi="Wingdings" w:eastAsia="MS Gothic" w:cs="Times New Roman"/>
                    <w:color w:val="auto"/>
                    <w:kern w:val="2"/>
                    <w:sz w:val="24"/>
                    <w:szCs w:val="21"/>
                    <w:lang w:val="en-US" w:eastAsia="zh-Hans" w:bidi="ar-SA"/>
                  </w:rPr>
                  <w:t>þ</w:t>
                </w:r>
              </w:sdtContent>
            </w:sdt>
            <w:r>
              <w:rPr>
                <w:rFonts w:hint="eastAsia"/>
                <w:color w:val="auto"/>
                <w:lang w:eastAsia="zh-CN"/>
              </w:rPr>
              <w:t>视频文件</w:t>
            </w:r>
            <w:r>
              <w:rPr>
                <w:rFonts w:hint="eastAsia"/>
                <w:color w:val="auto"/>
              </w:rPr>
              <w:t>演示</w:t>
            </w:r>
          </w:p>
          <w:p w14:paraId="2AF4FD46">
            <w:pPr>
              <w:pStyle w:val="44"/>
              <w:ind w:firstLine="0" w:firstLineChars="0"/>
              <w:rPr>
                <w:color w:val="auto"/>
              </w:rPr>
            </w:pPr>
            <w:r>
              <w:rPr>
                <w:rFonts w:hint="eastAsia"/>
                <w:color w:val="auto"/>
              </w:rPr>
              <w:t>投标人</w:t>
            </w:r>
            <w:r>
              <w:rPr>
                <w:rFonts w:hint="eastAsia"/>
                <w:color w:val="auto"/>
                <w:lang w:eastAsia="zh-CN"/>
              </w:rPr>
              <w:t>应根据“评分办法”的要求录制演示视频，并将视频文件存储在U盘中，于投标截止时间前将演示视频文件密封送达（或快递）至采购组织机构（联系方式见招标公告），采购组织机构将于评审现场开启，如</w:t>
            </w:r>
            <w:r>
              <w:rPr>
                <w:rFonts w:hint="eastAsia"/>
                <w:color w:val="auto"/>
                <w:szCs w:val="20"/>
              </w:rPr>
              <w:t>收到的U盘无法打开，责任由投标人自负</w:t>
            </w:r>
            <w:r>
              <w:rPr>
                <w:rFonts w:hint="eastAsia"/>
                <w:color w:val="auto"/>
                <w:lang w:eastAsia="zh-CN"/>
              </w:rPr>
              <w:t>。</w:t>
            </w:r>
          </w:p>
          <w:p w14:paraId="31225F55">
            <w:pPr>
              <w:pStyle w:val="44"/>
              <w:ind w:firstLine="0" w:firstLineChars="0"/>
              <w:rPr>
                <w:color w:val="auto"/>
              </w:rPr>
            </w:pPr>
            <w:sdt>
              <w:sdtPr>
                <w:rPr>
                  <w:color w:val="auto"/>
                </w:rPr>
                <w:id w:val="586854280"/>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在线讲解演示</w:t>
            </w:r>
          </w:p>
          <w:p w14:paraId="36A15BF3">
            <w:pPr>
              <w:pStyle w:val="44"/>
              <w:ind w:firstLine="0" w:firstLineChars="0"/>
              <w:rPr>
                <w:color w:val="auto"/>
              </w:rPr>
            </w:pPr>
            <w:r>
              <w:rPr>
                <w:rFonts w:hint="eastAsia"/>
                <w:color w:val="auto"/>
              </w:rPr>
              <w:t>演示条件见“政采云平台”要求</w:t>
            </w:r>
          </w:p>
          <w:p w14:paraId="1E300247">
            <w:pPr>
              <w:pStyle w:val="44"/>
              <w:ind w:firstLine="0" w:firstLineChars="0"/>
              <w:rPr>
                <w:color w:val="auto"/>
              </w:rPr>
            </w:pPr>
            <w:sdt>
              <w:sdtPr>
                <w:rPr>
                  <w:color w:val="auto"/>
                </w:rPr>
                <w:id w:val="14976936"/>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现场讲解演示</w:t>
            </w:r>
          </w:p>
          <w:p w14:paraId="50C533CE">
            <w:pPr>
              <w:pStyle w:val="44"/>
              <w:ind w:firstLine="0" w:firstLineChars="0"/>
              <w:rPr>
                <w:color w:val="auto"/>
              </w:rPr>
            </w:pPr>
            <w:r>
              <w:rPr>
                <w:rFonts w:hint="eastAsia"/>
                <w:color w:val="auto"/>
              </w:rPr>
              <w:t>演示条件：投标人自行准备讲解演示设备，现场设备支持HDMI、Miracast、AirPlay方式投屏，屏幕比例支持</w:t>
            </w:r>
            <w:r>
              <w:rPr>
                <w:color w:val="auto"/>
              </w:rPr>
              <w:t>16</w:t>
            </w:r>
            <w:r>
              <w:rPr>
                <w:rFonts w:hint="eastAsia"/>
                <w:color w:val="auto"/>
              </w:rPr>
              <w:t>：</w:t>
            </w:r>
            <w:r>
              <w:rPr>
                <w:color w:val="auto"/>
              </w:rPr>
              <w:t>9</w:t>
            </w:r>
            <w:r>
              <w:rPr>
                <w:rFonts w:hint="eastAsia"/>
                <w:color w:val="auto"/>
              </w:rPr>
              <w:t>。</w:t>
            </w:r>
          </w:p>
          <w:p w14:paraId="6C1A6F3E">
            <w:pPr>
              <w:pStyle w:val="44"/>
              <w:ind w:firstLine="0" w:firstLineChars="0"/>
              <w:rPr>
                <w:rFonts w:hint="default" w:eastAsia="宋体"/>
                <w:color w:val="auto"/>
                <w:lang w:val="en-US" w:eastAsia="zh-CN"/>
              </w:rPr>
            </w:pPr>
            <w:r>
              <w:rPr>
                <w:rFonts w:hint="eastAsia"/>
                <w:b/>
                <w:bCs/>
                <w:color w:val="auto"/>
                <w:lang w:eastAsia="zh-CN"/>
              </w:rPr>
              <w:t>3</w:t>
            </w:r>
            <w:r>
              <w:rPr>
                <w:rFonts w:hint="eastAsia"/>
                <w:b/>
                <w:bCs/>
                <w:color w:val="auto"/>
                <w:highlight w:val="none"/>
                <w:lang w:eastAsia="zh-CN"/>
              </w:rPr>
              <w:t>.</w:t>
            </w:r>
            <w:r>
              <w:rPr>
                <w:rFonts w:hint="eastAsia"/>
                <w:b/>
                <w:bCs/>
                <w:color w:val="auto"/>
                <w:highlight w:val="none"/>
              </w:rPr>
              <w:t>讲解演示时间：</w:t>
            </w:r>
            <w:r>
              <w:rPr>
                <w:rFonts w:hint="eastAsia"/>
                <w:b/>
                <w:bCs/>
                <w:color w:val="auto"/>
                <w:highlight w:val="none"/>
                <w:lang w:val="en-US" w:eastAsia="zh-CN"/>
              </w:rPr>
              <w:t>详见第五章评分标准内容</w:t>
            </w:r>
          </w:p>
        </w:tc>
      </w:tr>
      <w:tr w14:paraId="36951DB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39BD57DB">
            <w:pPr>
              <w:pStyle w:val="44"/>
              <w:ind w:firstLine="0" w:firstLineChars="0"/>
            </w:pPr>
            <w:r>
              <w:rPr>
                <w:rFonts w:hint="eastAsia"/>
              </w:rPr>
              <w:t>九、2</w:t>
            </w:r>
          </w:p>
        </w:tc>
        <w:tc>
          <w:tcPr>
            <w:tcW w:w="838" w:type="pct"/>
            <w:vAlign w:val="center"/>
          </w:tcPr>
          <w:p w14:paraId="25AFD84F">
            <w:pPr>
              <w:pStyle w:val="44"/>
              <w:ind w:firstLine="0" w:firstLineChars="0"/>
              <w:rPr>
                <w:rFonts w:cs="AdobeFangsongStd-Regular"/>
                <w:kern w:val="0"/>
                <w:position w:val="-3"/>
              </w:rPr>
            </w:pPr>
            <w:r>
              <w:rPr>
                <w:rFonts w:hint="eastAsia" w:cs="AdobeFangsongStd-Regular"/>
                <w:kern w:val="0"/>
                <w:position w:val="-3"/>
              </w:rPr>
              <w:t>履约</w:t>
            </w:r>
          </w:p>
          <w:p w14:paraId="175B177B">
            <w:pPr>
              <w:pStyle w:val="44"/>
              <w:ind w:firstLine="0" w:firstLineChars="0"/>
              <w:rPr>
                <w:rFonts w:cs="AdobeFangsongStd-Regular"/>
                <w:kern w:val="0"/>
                <w:position w:val="-3"/>
              </w:rPr>
            </w:pPr>
            <w:r>
              <w:rPr>
                <w:rFonts w:hint="eastAsia" w:cs="AdobeFangsongStd-Regular"/>
                <w:kern w:val="0"/>
                <w:position w:val="-3"/>
              </w:rPr>
              <w:t>保证金</w:t>
            </w:r>
          </w:p>
        </w:tc>
        <w:tc>
          <w:tcPr>
            <w:tcW w:w="3546" w:type="pct"/>
            <w:vAlign w:val="center"/>
          </w:tcPr>
          <w:p w14:paraId="0DB1BE91">
            <w:pPr>
              <w:pStyle w:val="44"/>
              <w:ind w:firstLine="0" w:firstLineChars="0"/>
              <w:rPr>
                <w:rFonts w:hint="default" w:eastAsia="宋体"/>
                <w:kern w:val="10"/>
                <w:highlight w:val="yellow"/>
                <w:lang w:val="en-US" w:eastAsia="zh-CN"/>
              </w:rPr>
            </w:pPr>
            <w:r>
              <w:rPr>
                <w:kern w:val="10"/>
                <w:highlight w:val="none"/>
              </w:rPr>
              <w:t>履约保证金金额：</w:t>
            </w:r>
            <w:r>
              <w:rPr>
                <w:rFonts w:hint="eastAsia"/>
                <w:kern w:val="10"/>
                <w:highlight w:val="none"/>
                <w:lang w:val="en-US" w:eastAsia="zh-CN"/>
              </w:rPr>
              <w:t>1%</w:t>
            </w:r>
          </w:p>
          <w:p w14:paraId="346B049E">
            <w:pPr>
              <w:pStyle w:val="44"/>
              <w:ind w:firstLine="0" w:firstLineChars="0"/>
              <w:rPr>
                <w:kern w:val="10"/>
              </w:rPr>
            </w:pPr>
            <w:r>
              <w:rPr>
                <w:kern w:val="10"/>
              </w:rPr>
              <w:t>履约保证金缴纳形式：支票/汇票/电汇/保函等非现金形式</w:t>
            </w:r>
          </w:p>
          <w:p w14:paraId="2F0521C0">
            <w:pPr>
              <w:pStyle w:val="44"/>
              <w:ind w:firstLine="0" w:firstLineChars="0"/>
              <w:rPr>
                <w:kern w:val="10"/>
              </w:rPr>
            </w:pPr>
            <w:r>
              <w:rPr>
                <w:kern w:val="10"/>
              </w:rPr>
              <w:t>履约保证金接收人：</w:t>
            </w:r>
            <w:r>
              <w:rPr>
                <w:rFonts w:hint="eastAsia"/>
                <w:kern w:val="10"/>
              </w:rPr>
              <w:t>招标</w:t>
            </w:r>
            <w:r>
              <w:rPr>
                <w:kern w:val="10"/>
              </w:rPr>
              <w:t>人</w:t>
            </w:r>
          </w:p>
          <w:p w14:paraId="2D177D9D">
            <w:pPr>
              <w:pStyle w:val="44"/>
              <w:ind w:firstLine="0" w:firstLineChars="0"/>
              <w:rPr>
                <w:kern w:val="10"/>
              </w:rPr>
            </w:pPr>
            <w:r>
              <w:rPr>
                <w:kern w:val="10"/>
              </w:rPr>
              <w:t>履约保证金有效期限：合同</w:t>
            </w:r>
            <w:r>
              <w:rPr>
                <w:rFonts w:hint="eastAsia"/>
                <w:kern w:val="10"/>
              </w:rPr>
              <w:t>主要业务</w:t>
            </w:r>
            <w:r>
              <w:rPr>
                <w:kern w:val="10"/>
              </w:rPr>
              <w:t>履行完毕前有效</w:t>
            </w:r>
          </w:p>
        </w:tc>
      </w:tr>
      <w:tr w14:paraId="42486F5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14:paraId="333A2AD7">
            <w:pPr>
              <w:pStyle w:val="44"/>
              <w:ind w:firstLine="0" w:firstLineChars="0"/>
            </w:pPr>
            <w:r>
              <w:rPr>
                <w:rFonts w:hint="eastAsia"/>
              </w:rPr>
              <w:t>十、</w:t>
            </w:r>
          </w:p>
        </w:tc>
        <w:tc>
          <w:tcPr>
            <w:tcW w:w="838" w:type="pct"/>
            <w:vAlign w:val="center"/>
          </w:tcPr>
          <w:p w14:paraId="62C202E8">
            <w:pPr>
              <w:pStyle w:val="44"/>
              <w:ind w:firstLine="0" w:firstLineChars="0"/>
            </w:pPr>
            <w:r>
              <w:rPr>
                <w:rFonts w:hint="eastAsia"/>
              </w:rPr>
              <w:t>招标代理服务费</w:t>
            </w:r>
          </w:p>
        </w:tc>
        <w:tc>
          <w:tcPr>
            <w:tcW w:w="3546" w:type="pct"/>
            <w:vAlign w:val="center"/>
          </w:tcPr>
          <w:p w14:paraId="03631695">
            <w:pPr>
              <w:pStyle w:val="44"/>
              <w:ind w:firstLine="0" w:firstLineChars="0"/>
              <w:rPr>
                <w:lang w:eastAsia="zh-CN"/>
              </w:rPr>
            </w:pPr>
            <w:r>
              <w:rPr>
                <w:rFonts w:hint="eastAsia"/>
                <w:color w:val="auto"/>
                <w:highlight w:val="none"/>
              </w:rPr>
              <w:t>本项目招标代理服务费以原国家计委《招标代理服务收费管理暂行办法》（计价格[2002]1980号）以及原《国家发展改革委关于降低部分建设项目收费标准规范收费行为等有关问题的通知》（发改价格[2011]534号）文件中的收费标准</w:t>
            </w:r>
            <w:r>
              <w:rPr>
                <w:rFonts w:hint="eastAsia"/>
                <w:color w:val="auto"/>
                <w:highlight w:val="none"/>
                <w:lang w:eastAsia="zh-CN"/>
              </w:rPr>
              <w:t>，</w:t>
            </w:r>
            <w:r>
              <w:rPr>
                <w:rFonts w:hint="eastAsia"/>
                <w:color w:val="auto"/>
                <w:highlight w:val="none"/>
                <w:lang w:val="en-US" w:eastAsia="zh-CN"/>
              </w:rPr>
              <w:t>以中标金额</w:t>
            </w:r>
            <w:r>
              <w:rPr>
                <w:rFonts w:hint="eastAsia"/>
                <w:color w:val="auto"/>
                <w:highlight w:val="none"/>
              </w:rPr>
              <w:t>为基准</w:t>
            </w:r>
            <w:r>
              <w:rPr>
                <w:rFonts w:hint="eastAsia"/>
                <w:color w:val="auto"/>
                <w:highlight w:val="none"/>
                <w:lang w:val="en-US" w:eastAsia="zh-Hans"/>
              </w:rPr>
              <w:t>下浮</w:t>
            </w:r>
            <w:r>
              <w:rPr>
                <w:rFonts w:hint="eastAsia"/>
                <w:color w:val="auto"/>
                <w:highlight w:val="none"/>
                <w:u w:val="single"/>
                <w:lang w:val="en-US" w:eastAsia="zh-CN"/>
              </w:rPr>
              <w:t>20</w:t>
            </w:r>
            <w:r>
              <w:rPr>
                <w:rFonts w:hint="default"/>
                <w:color w:val="auto"/>
                <w:highlight w:val="none"/>
                <w:u w:val="single"/>
                <w:lang w:eastAsia="zh-Hans"/>
              </w:rPr>
              <w:t>%</w:t>
            </w:r>
            <w:r>
              <w:rPr>
                <w:rFonts w:hint="eastAsia"/>
                <w:color w:val="auto"/>
                <w:highlight w:val="none"/>
                <w:u w:val="single"/>
                <w:lang w:eastAsia="zh-CN"/>
              </w:rPr>
              <w:t>（</w:t>
            </w:r>
            <w:r>
              <w:rPr>
                <w:rFonts w:hint="eastAsia"/>
                <w:color w:val="auto"/>
                <w:highlight w:val="none"/>
                <w:u w:val="single"/>
                <w:lang w:val="en-US" w:eastAsia="zh-CN"/>
              </w:rPr>
              <w:t>低于5000元按5000元计收</w:t>
            </w:r>
            <w:r>
              <w:rPr>
                <w:rFonts w:hint="eastAsia"/>
                <w:color w:val="auto"/>
                <w:highlight w:val="none"/>
                <w:u w:val="single"/>
                <w:lang w:eastAsia="zh-CN"/>
              </w:rPr>
              <w:t>）</w:t>
            </w:r>
            <w:r>
              <w:rPr>
                <w:rFonts w:hint="eastAsia"/>
                <w:color w:val="auto"/>
                <w:highlight w:val="none"/>
                <w:u w:val="none"/>
                <w:lang w:val="en-US" w:eastAsia="zh-Hans"/>
              </w:rPr>
              <w:t>向中标人收取</w:t>
            </w:r>
            <w:r>
              <w:rPr>
                <w:rFonts w:hint="eastAsia"/>
                <w:color w:val="auto"/>
              </w:rPr>
              <w:t>。</w:t>
            </w:r>
            <w:r>
              <w:rPr>
                <w:rFonts w:hint="eastAsia"/>
              </w:rPr>
              <w:t>中标人应于领取中标通知书后5个工作日内，向浙江中勤招标代理有限公司办理招标代理服务费结算手续。</w:t>
            </w:r>
            <w:r>
              <w:rPr>
                <w:rFonts w:hint="eastAsia"/>
                <w:lang w:eastAsia="zh-CN"/>
              </w:rPr>
              <w:t>账户信息：</w:t>
            </w:r>
          </w:p>
          <w:p w14:paraId="58A015F8">
            <w:pPr>
              <w:pStyle w:val="44"/>
              <w:ind w:firstLine="0" w:firstLineChars="0"/>
            </w:pPr>
            <w:r>
              <w:t>账户名称</w:t>
            </w:r>
            <w:r>
              <w:rPr>
                <w:rFonts w:hint="eastAsia"/>
                <w:lang w:eastAsia="zh-CN"/>
              </w:rPr>
              <w:t>：</w:t>
            </w:r>
            <w:r>
              <w:t>浙江中勤招标代理有限公司</w:t>
            </w:r>
          </w:p>
          <w:p w14:paraId="496D7E73">
            <w:pPr>
              <w:pStyle w:val="44"/>
              <w:ind w:firstLine="0" w:firstLineChars="0"/>
            </w:pPr>
            <w:r>
              <w:t>开</w:t>
            </w:r>
            <w:r>
              <w:rPr>
                <w:rFonts w:hint="eastAsia"/>
                <w:lang w:eastAsia="zh-CN"/>
              </w:rPr>
              <w:t xml:space="preserve"> </w:t>
            </w:r>
            <w:r>
              <w:t>户</w:t>
            </w:r>
            <w:r>
              <w:rPr>
                <w:rFonts w:hint="eastAsia"/>
                <w:lang w:eastAsia="zh-CN"/>
              </w:rPr>
              <w:t xml:space="preserve"> </w:t>
            </w:r>
            <w:r>
              <w:t>行：</w:t>
            </w:r>
            <w:r>
              <w:rPr>
                <w:rFonts w:hint="eastAsia"/>
              </w:rPr>
              <w:t>中国工商银行股份有限公司杭州东新支行（行号102331002181）</w:t>
            </w:r>
          </w:p>
          <w:p w14:paraId="049BB580">
            <w:pPr>
              <w:pStyle w:val="44"/>
              <w:ind w:firstLine="0" w:firstLineChars="0"/>
            </w:pPr>
            <w:r>
              <w:t>银行账号：1202021809800125070</w:t>
            </w:r>
          </w:p>
        </w:tc>
      </w:tr>
      <w:tr w14:paraId="48D407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453" w:type="pct"/>
            <w:gridSpan w:val="2"/>
            <w:vMerge w:val="restart"/>
            <w:vAlign w:val="center"/>
          </w:tcPr>
          <w:p w14:paraId="33F6E8BA">
            <w:pPr>
              <w:pStyle w:val="44"/>
              <w:ind w:firstLine="0" w:firstLineChars="0"/>
            </w:pPr>
            <w:r>
              <w:rPr>
                <w:rFonts w:hint="eastAsia"/>
              </w:rPr>
              <w:t>其他注意事项</w:t>
            </w:r>
          </w:p>
        </w:tc>
        <w:tc>
          <w:tcPr>
            <w:tcW w:w="3546" w:type="pct"/>
            <w:vAlign w:val="center"/>
          </w:tcPr>
          <w:p w14:paraId="7AC81A07">
            <w:pPr>
              <w:pStyle w:val="44"/>
              <w:ind w:firstLine="0" w:firstLineChars="0"/>
            </w:pPr>
            <w:r>
              <w:rPr>
                <w:rFonts w:hint="eastAsia"/>
              </w:rPr>
              <w:t>招标文件中部分加“</w:t>
            </w:r>
            <w:r>
              <w:rPr>
                <w:rFonts w:hint="eastAsia"/>
                <w:kern w:val="10"/>
              </w:rPr>
              <w:t>▲</w:t>
            </w:r>
            <w:r>
              <w:rPr>
                <w:rFonts w:hint="eastAsia"/>
              </w:rPr>
              <w:t>”的条款，属于招标文件的实质性要求和条件，着重提醒各投标人注意，并认真查看招标文件中的每一个条款及要求，因误读招标文件而造成的后果，招标人概不负责。</w:t>
            </w:r>
          </w:p>
        </w:tc>
      </w:tr>
      <w:tr w14:paraId="471435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453" w:type="pct"/>
            <w:gridSpan w:val="2"/>
            <w:vMerge w:val="continue"/>
            <w:vAlign w:val="center"/>
          </w:tcPr>
          <w:p w14:paraId="35286076">
            <w:pPr>
              <w:pStyle w:val="44"/>
              <w:ind w:firstLine="0" w:firstLineChars="0"/>
            </w:pPr>
          </w:p>
        </w:tc>
        <w:tc>
          <w:tcPr>
            <w:tcW w:w="3546" w:type="pct"/>
            <w:vAlign w:val="center"/>
          </w:tcPr>
          <w:p w14:paraId="01CF9B2E">
            <w:pPr>
              <w:pStyle w:val="44"/>
              <w:ind w:firstLine="0" w:firstLineChars="0"/>
            </w:pPr>
            <w:r>
              <w:rPr>
                <w:rFonts w:hint="eastAsia"/>
              </w:rPr>
              <w:t>以上内容如有变化将另行通知，如通知其中某一项内容发生变化，其余未提及的内容将不作变动。</w:t>
            </w:r>
          </w:p>
        </w:tc>
      </w:tr>
      <w:tr w14:paraId="58F961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44" w:hRule="atLeast"/>
          <w:jc w:val="center"/>
        </w:trPr>
        <w:tc>
          <w:tcPr>
            <w:tcW w:w="1453" w:type="pct"/>
            <w:gridSpan w:val="2"/>
            <w:vMerge w:val="continue"/>
            <w:vAlign w:val="center"/>
          </w:tcPr>
          <w:p w14:paraId="47379CB2">
            <w:pPr>
              <w:pStyle w:val="44"/>
              <w:ind w:firstLine="0" w:firstLineChars="0"/>
            </w:pPr>
          </w:p>
        </w:tc>
        <w:tc>
          <w:tcPr>
            <w:tcW w:w="3546" w:type="pct"/>
            <w:vAlign w:val="center"/>
          </w:tcPr>
          <w:p w14:paraId="6E0FE153">
            <w:pPr>
              <w:pStyle w:val="44"/>
              <w:ind w:firstLine="0" w:firstLineChars="0"/>
            </w:pPr>
            <w:r>
              <w:rPr>
                <w:rFonts w:hint="eastAsia"/>
                <w:lang w:eastAsia="zh-CN"/>
              </w:rPr>
              <w:t>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w:t>
            </w:r>
            <w:r>
              <w:rPr>
                <w:lang w:eastAsia="zh-CN"/>
              </w:rPr>
              <w:t>-</w:t>
            </w:r>
            <w:r>
              <w:rPr>
                <w:rFonts w:hint="eastAsia"/>
                <w:lang w:eastAsia="zh-CN"/>
              </w:rPr>
              <w:t>用户注册</w:t>
            </w:r>
            <w:r>
              <w:rPr>
                <w:lang w:eastAsia="zh-CN"/>
              </w:rPr>
              <w:t>-</w:t>
            </w:r>
            <w:r>
              <w:rPr>
                <w:rFonts w:hint="eastAsia"/>
                <w:lang w:eastAsia="zh-CN"/>
              </w:rPr>
              <w:t>供应商登记”）并完成CA数字证书办理（详见</w:t>
            </w:r>
            <w:r>
              <w:rPr>
                <w:lang w:eastAsia="zh-CN"/>
              </w:rPr>
              <w:t>https://edu.zcygov.cn/luban/ca</w:t>
            </w:r>
            <w:r>
              <w:rPr>
                <w:rFonts w:hint="eastAsia"/>
                <w:lang w:eastAsia="zh-CN"/>
              </w:rPr>
              <w:t>），如有疑问，可致电政府采购云平台技术支持热线咨询，联系方式：95763；</w:t>
            </w:r>
            <w:r>
              <w:rPr>
                <w:rFonts w:hint="eastAsia"/>
              </w:rPr>
              <w:t>CA问题联系电话（人工）：汇信CA 400-888-4636；天谷CA 400-087-8198</w:t>
            </w:r>
            <w:r>
              <w:rPr>
                <w:rFonts w:hint="eastAsia"/>
                <w:lang w:eastAsia="zh-CN"/>
              </w:rPr>
              <w:t>。</w:t>
            </w:r>
          </w:p>
          <w:p w14:paraId="2099F803">
            <w:pPr>
              <w:pStyle w:val="44"/>
              <w:ind w:firstLine="0" w:firstLineChars="0"/>
              <w:rPr>
                <w:lang w:eastAsia="zh-CN"/>
              </w:rPr>
            </w:pPr>
            <w:r>
              <w:rPr>
                <w:rFonts w:hint="eastAsia"/>
                <w:lang w:eastAsia="zh-CN"/>
              </w:rPr>
              <w:t>电子标书生成可登录“政府采购云平台”，点击“前台大厅-服务中心（右上角）-帮助文档-项目采购（文档目录）”，查看相关编制帮助。</w:t>
            </w:r>
          </w:p>
        </w:tc>
      </w:tr>
    </w:tbl>
    <w:p w14:paraId="535AF0B3">
      <w:pPr>
        <w:pStyle w:val="46"/>
        <w:rPr>
          <w:rFonts w:cs="Times New Roman"/>
          <w:lang w:eastAsia="zh-CN"/>
        </w:rPr>
      </w:pPr>
      <w:r>
        <w:rPr>
          <w:rFonts w:hint="eastAsia"/>
          <w:sz w:val="24"/>
          <w:szCs w:val="24"/>
        </w:rPr>
        <w:br w:type="page"/>
      </w:r>
      <w:bookmarkStart w:id="4" w:name="_Toc233618972"/>
      <w:bookmarkEnd w:id="4"/>
      <w:bookmarkStart w:id="5" w:name="_Toc27261"/>
      <w:bookmarkStart w:id="6" w:name="_Toc464483845"/>
      <w:r>
        <w:rPr>
          <w:rFonts w:hint="eastAsia"/>
        </w:rPr>
        <w:t>总 则</w:t>
      </w:r>
      <w:bookmarkEnd w:id="5"/>
      <w:bookmarkEnd w:id="6"/>
    </w:p>
    <w:p w14:paraId="6DA17F94">
      <w:pPr>
        <w:pStyle w:val="47"/>
        <w:rPr>
          <w:rFonts w:ascii="宋体"/>
        </w:rPr>
      </w:pPr>
      <w:bookmarkStart w:id="7" w:name="_Hlt74730295"/>
      <w:bookmarkEnd w:id="7"/>
      <w:bookmarkStart w:id="8" w:name="_Hlt74730112"/>
      <w:bookmarkEnd w:id="8"/>
      <w:bookmarkStart w:id="9" w:name="_Hlt74714665"/>
      <w:bookmarkEnd w:id="9"/>
      <w:bookmarkStart w:id="10" w:name="_Hlt74730208"/>
      <w:r>
        <w:rPr>
          <w:rFonts w:hint="eastAsia"/>
        </w:rPr>
        <w:t>实施依据</w:t>
      </w:r>
      <w:bookmarkEnd w:id="10"/>
    </w:p>
    <w:p w14:paraId="2A9DFD9F">
      <w:pPr>
        <w:pStyle w:val="44"/>
        <w:ind w:firstLine="480"/>
      </w:pPr>
      <w:r>
        <w:rPr>
          <w:rFonts w:hint="eastAsia"/>
        </w:rPr>
        <w:t>本次招标工作按照《中华人民共和国政府采购法》等政府采购有关法律、法规、规章、文件的规定组织和实施。</w:t>
      </w:r>
    </w:p>
    <w:p w14:paraId="049959F1">
      <w:pPr>
        <w:pStyle w:val="47"/>
        <w:rPr>
          <w:rFonts w:ascii="宋体"/>
        </w:rPr>
      </w:pPr>
      <w:bookmarkStart w:id="11" w:name="_Toc91899873"/>
      <w:bookmarkEnd w:id="11"/>
      <w:r>
        <w:rPr>
          <w:rFonts w:hint="eastAsia"/>
        </w:rPr>
        <w:t>基本信息</w:t>
      </w:r>
    </w:p>
    <w:p w14:paraId="61E1B01D">
      <w:pPr>
        <w:pStyle w:val="44"/>
        <w:ind w:firstLine="480"/>
      </w:pPr>
      <w:r>
        <w:rPr>
          <w:rFonts w:hint="eastAsia"/>
          <w:lang w:eastAsia="zh-CN"/>
        </w:rPr>
        <w:t>有关本项目的基本信息</w:t>
      </w:r>
      <w:r>
        <w:rPr>
          <w:rFonts w:hint="eastAsia"/>
        </w:rPr>
        <w:t>见本项目“招标公告”。</w:t>
      </w:r>
      <w:bookmarkStart w:id="12" w:name="_Hlt74388212"/>
      <w:bookmarkEnd w:id="12"/>
      <w:bookmarkStart w:id="13" w:name="_Hlt68516771"/>
      <w:bookmarkEnd w:id="13"/>
    </w:p>
    <w:p w14:paraId="6591EC64">
      <w:pPr>
        <w:pStyle w:val="47"/>
      </w:pPr>
      <w:bookmarkStart w:id="14" w:name="_Hlt74730303"/>
      <w:bookmarkEnd w:id="14"/>
      <w:r>
        <w:rPr>
          <w:rFonts w:hint="eastAsia"/>
          <w:lang w:eastAsia="zh-CN"/>
        </w:rPr>
        <w:t>词条</w:t>
      </w:r>
      <w:r>
        <w:rPr>
          <w:rFonts w:hint="eastAsia"/>
        </w:rPr>
        <w:t>定义</w:t>
      </w:r>
    </w:p>
    <w:p w14:paraId="65031A18">
      <w:pPr>
        <w:pStyle w:val="44"/>
        <w:ind w:firstLine="482"/>
      </w:pPr>
      <w:r>
        <w:rPr>
          <w:rFonts w:hint="eastAsia"/>
          <w:b/>
          <w:bCs/>
          <w:lang w:eastAsia="zh-CN"/>
        </w:rPr>
        <w:t>“</w:t>
      </w:r>
      <w:r>
        <w:rPr>
          <w:rFonts w:hint="eastAsia"/>
          <w:b/>
          <w:bCs/>
        </w:rPr>
        <w:t>招标</w:t>
      </w:r>
      <w:r>
        <w:rPr>
          <w:rFonts w:hint="eastAsia"/>
          <w:b/>
          <w:bCs/>
          <w:lang w:eastAsia="zh-CN"/>
        </w:rPr>
        <w:t>人/</w:t>
      </w:r>
      <w:r>
        <w:rPr>
          <w:rFonts w:hint="eastAsia"/>
          <w:b/>
          <w:bCs/>
        </w:rPr>
        <w:t>采购人</w:t>
      </w:r>
      <w:r>
        <w:rPr>
          <w:rFonts w:hint="eastAsia"/>
          <w:b/>
          <w:bCs/>
          <w:lang w:eastAsia="zh-CN"/>
        </w:rPr>
        <w:t>/招标单位/</w:t>
      </w:r>
      <w:r>
        <w:rPr>
          <w:rFonts w:hint="eastAsia"/>
          <w:b/>
          <w:bCs/>
        </w:rPr>
        <w:t>采购</w:t>
      </w:r>
      <w:r>
        <w:rPr>
          <w:rFonts w:hint="eastAsia"/>
          <w:b/>
          <w:bCs/>
          <w:lang w:eastAsia="zh-CN"/>
        </w:rPr>
        <w:t>单位”</w:t>
      </w:r>
      <w:r>
        <w:rPr>
          <w:rFonts w:hint="eastAsia"/>
          <w:b/>
          <w:bCs/>
        </w:rPr>
        <w:t>：</w:t>
      </w:r>
      <w:r>
        <w:rPr>
          <w:rFonts w:hint="eastAsia"/>
          <w:lang w:eastAsia="zh-CN"/>
        </w:rPr>
        <w:t>系</w:t>
      </w:r>
      <w:r>
        <w:rPr>
          <w:rFonts w:hint="eastAsia"/>
        </w:rPr>
        <w:t>指依法进行政府采购的国家机关、事业单位、团体组织，见本项目“招标公告”；</w:t>
      </w:r>
    </w:p>
    <w:p w14:paraId="11716FEA">
      <w:pPr>
        <w:pStyle w:val="44"/>
        <w:ind w:firstLine="482"/>
      </w:pPr>
      <w:r>
        <w:rPr>
          <w:rFonts w:hint="eastAsia"/>
          <w:b/>
          <w:bCs/>
          <w:lang w:eastAsia="zh-CN"/>
        </w:rPr>
        <w:t>“</w:t>
      </w:r>
      <w:r>
        <w:rPr>
          <w:rFonts w:hint="eastAsia"/>
          <w:b/>
          <w:bCs/>
        </w:rPr>
        <w:t>招标</w:t>
      </w:r>
      <w:r>
        <w:rPr>
          <w:rFonts w:hint="eastAsia"/>
          <w:b/>
          <w:bCs/>
          <w:lang w:eastAsia="zh-CN"/>
        </w:rPr>
        <w:t>代理机构/</w:t>
      </w:r>
      <w:r>
        <w:rPr>
          <w:rFonts w:hint="eastAsia"/>
          <w:b/>
          <w:bCs/>
        </w:rPr>
        <w:t>采购代理机构</w:t>
      </w:r>
      <w:r>
        <w:rPr>
          <w:rFonts w:hint="eastAsia"/>
          <w:b/>
          <w:bCs/>
          <w:lang w:eastAsia="zh-CN"/>
        </w:rPr>
        <w:t>/</w:t>
      </w:r>
      <w:r>
        <w:rPr>
          <w:rFonts w:hint="eastAsia"/>
          <w:b/>
          <w:bCs/>
        </w:rPr>
        <w:t>招标</w:t>
      </w:r>
      <w:r>
        <w:rPr>
          <w:rFonts w:hint="eastAsia"/>
          <w:b/>
          <w:bCs/>
          <w:lang w:eastAsia="zh-CN"/>
        </w:rPr>
        <w:t>组织机构/采购组织机构”</w:t>
      </w:r>
      <w:r>
        <w:rPr>
          <w:rFonts w:hint="eastAsia"/>
          <w:b/>
          <w:bCs/>
        </w:rPr>
        <w:t>：</w:t>
      </w:r>
      <w:r>
        <w:rPr>
          <w:rFonts w:hint="eastAsia"/>
          <w:lang w:eastAsia="zh-CN"/>
        </w:rPr>
        <w:t>系指</w:t>
      </w:r>
      <w:r>
        <w:rPr>
          <w:rFonts w:hint="eastAsia"/>
        </w:rPr>
        <w:t>受招标人委托，在委托的范围内办理政府采购事宜并组织招标活动的机构，见本项目“招标公告”；</w:t>
      </w:r>
    </w:p>
    <w:p w14:paraId="0FBCCD21">
      <w:pPr>
        <w:pStyle w:val="44"/>
        <w:ind w:firstLine="482"/>
        <w:rPr>
          <w:lang w:eastAsia="zh-CN"/>
        </w:rPr>
      </w:pPr>
      <w:r>
        <w:rPr>
          <w:rFonts w:hint="eastAsia"/>
          <w:b/>
          <w:bCs/>
        </w:rPr>
        <w:t>“招标文件</w:t>
      </w:r>
      <w:r>
        <w:rPr>
          <w:rFonts w:hint="eastAsia"/>
          <w:b/>
          <w:bCs/>
          <w:lang w:eastAsia="zh-CN"/>
        </w:rPr>
        <w:t>/</w:t>
      </w:r>
      <w:r>
        <w:rPr>
          <w:rFonts w:hint="eastAsia"/>
          <w:b/>
          <w:bCs/>
        </w:rPr>
        <w:t>采购文件/公开招标采购文件”：</w:t>
      </w:r>
      <w:r>
        <w:rPr>
          <w:rFonts w:hint="eastAsia"/>
        </w:rPr>
        <w:t>均指本文件</w:t>
      </w:r>
      <w:r>
        <w:rPr>
          <w:rFonts w:hint="eastAsia"/>
          <w:lang w:eastAsia="zh-CN"/>
        </w:rPr>
        <w:t>；</w:t>
      </w:r>
    </w:p>
    <w:p w14:paraId="6824284A">
      <w:pPr>
        <w:pStyle w:val="44"/>
        <w:ind w:firstLine="482"/>
      </w:pPr>
      <w:r>
        <w:rPr>
          <w:rFonts w:hint="eastAsia"/>
          <w:b/>
          <w:bCs/>
          <w:lang w:eastAsia="zh-CN"/>
        </w:rPr>
        <w:t>“</w:t>
      </w:r>
      <w:r>
        <w:rPr>
          <w:rFonts w:hint="eastAsia"/>
          <w:b/>
          <w:bCs/>
        </w:rPr>
        <w:t>投标人</w:t>
      </w:r>
      <w:r>
        <w:rPr>
          <w:rFonts w:hint="eastAsia"/>
          <w:b/>
          <w:bCs/>
          <w:lang w:eastAsia="zh-CN"/>
        </w:rPr>
        <w:t>/投标单位/投标供应商”</w:t>
      </w:r>
      <w:r>
        <w:rPr>
          <w:rFonts w:hint="eastAsia"/>
          <w:b/>
          <w:bCs/>
        </w:rPr>
        <w:t>：</w:t>
      </w:r>
      <w:r>
        <w:rPr>
          <w:rFonts w:hint="eastAsia"/>
          <w:lang w:eastAsia="zh-CN"/>
        </w:rPr>
        <w:t xml:space="preserve"> 系指</w:t>
      </w:r>
      <w:r>
        <w:rPr>
          <w:rFonts w:hint="eastAsia"/>
        </w:rPr>
        <w:t>参加本政府采购项目投标的供应商；</w:t>
      </w:r>
    </w:p>
    <w:p w14:paraId="3374E61F">
      <w:pPr>
        <w:pStyle w:val="44"/>
        <w:ind w:firstLine="482"/>
        <w:rPr>
          <w:lang w:eastAsia="zh-CN"/>
        </w:rPr>
      </w:pPr>
      <w:r>
        <w:rPr>
          <w:rFonts w:hint="eastAsia"/>
          <w:b/>
          <w:bCs/>
          <w:lang w:eastAsia="zh-CN"/>
        </w:rPr>
        <w:t>“</w:t>
      </w:r>
      <w:r>
        <w:rPr>
          <w:rFonts w:hint="eastAsia"/>
          <w:b/>
          <w:bCs/>
        </w:rPr>
        <w:t>中标人</w:t>
      </w:r>
      <w:r>
        <w:rPr>
          <w:rFonts w:hint="eastAsia"/>
          <w:b/>
          <w:bCs/>
          <w:lang w:eastAsia="zh-CN"/>
        </w:rPr>
        <w:t>/中标单位/中标供应商”</w:t>
      </w:r>
      <w:r>
        <w:rPr>
          <w:rFonts w:hint="eastAsia"/>
          <w:b/>
          <w:bCs/>
        </w:rPr>
        <w:t>：</w:t>
      </w:r>
      <w:r>
        <w:rPr>
          <w:rFonts w:hint="eastAsia"/>
          <w:lang w:eastAsia="zh-CN"/>
        </w:rPr>
        <w:t xml:space="preserve"> 系指</w:t>
      </w:r>
      <w:r>
        <w:rPr>
          <w:rFonts w:hint="eastAsia"/>
        </w:rPr>
        <w:t>经评审获得本项目最终合同签订资格的投标人</w:t>
      </w:r>
      <w:r>
        <w:rPr>
          <w:rFonts w:hint="eastAsia"/>
          <w:lang w:eastAsia="zh-CN"/>
        </w:rPr>
        <w:t>；</w:t>
      </w:r>
    </w:p>
    <w:p w14:paraId="19552B0F">
      <w:pPr>
        <w:pStyle w:val="44"/>
        <w:ind w:firstLine="482"/>
      </w:pPr>
      <w:r>
        <w:rPr>
          <w:rFonts w:hint="eastAsia"/>
          <w:b/>
          <w:bCs/>
          <w:lang w:eastAsia="zh-CN"/>
        </w:rPr>
        <w:t>“</w:t>
      </w:r>
      <w:r>
        <w:rPr>
          <w:rFonts w:hint="eastAsia"/>
          <w:b/>
          <w:bCs/>
        </w:rPr>
        <w:t>买方</w:t>
      </w:r>
      <w:r>
        <w:rPr>
          <w:rFonts w:hint="eastAsia"/>
          <w:b/>
          <w:bCs/>
          <w:lang w:eastAsia="zh-CN"/>
        </w:rPr>
        <w:t>/</w:t>
      </w:r>
      <w:r>
        <w:rPr>
          <w:rFonts w:hint="eastAsia"/>
          <w:b/>
          <w:bCs/>
        </w:rPr>
        <w:t>甲方</w:t>
      </w:r>
      <w:r>
        <w:rPr>
          <w:rFonts w:hint="eastAsia"/>
          <w:b/>
          <w:bCs/>
          <w:lang w:eastAsia="zh-CN"/>
        </w:rPr>
        <w:t>”</w:t>
      </w:r>
      <w:r>
        <w:rPr>
          <w:rFonts w:hint="eastAsia"/>
          <w:b/>
          <w:bCs/>
        </w:rPr>
        <w:t>：</w:t>
      </w:r>
      <w:r>
        <w:rPr>
          <w:rFonts w:hint="eastAsia"/>
          <w:lang w:eastAsia="zh-CN"/>
        </w:rPr>
        <w:t>系</w:t>
      </w:r>
      <w:r>
        <w:rPr>
          <w:rFonts w:hint="eastAsia"/>
        </w:rPr>
        <w:t>指合同签订的一方，一般与招标人、用户相同；</w:t>
      </w:r>
    </w:p>
    <w:p w14:paraId="5F39D2C4">
      <w:pPr>
        <w:pStyle w:val="44"/>
        <w:ind w:firstLine="482"/>
      </w:pPr>
      <w:r>
        <w:rPr>
          <w:rFonts w:hint="eastAsia"/>
          <w:b/>
          <w:bCs/>
          <w:lang w:eastAsia="zh-CN"/>
        </w:rPr>
        <w:t>“</w:t>
      </w:r>
      <w:r>
        <w:rPr>
          <w:rFonts w:hint="eastAsia"/>
          <w:b/>
          <w:bCs/>
        </w:rPr>
        <w:t>卖方</w:t>
      </w:r>
      <w:r>
        <w:rPr>
          <w:rFonts w:hint="eastAsia"/>
          <w:b/>
          <w:bCs/>
          <w:lang w:eastAsia="zh-CN"/>
        </w:rPr>
        <w:t>/</w:t>
      </w:r>
      <w:r>
        <w:rPr>
          <w:rFonts w:hint="eastAsia"/>
          <w:b/>
          <w:bCs/>
        </w:rPr>
        <w:t>乙方</w:t>
      </w:r>
      <w:r>
        <w:rPr>
          <w:rFonts w:hint="eastAsia"/>
          <w:b/>
          <w:bCs/>
          <w:lang w:eastAsia="zh-CN"/>
        </w:rPr>
        <w:t>”</w:t>
      </w:r>
      <w:r>
        <w:rPr>
          <w:rFonts w:hint="eastAsia"/>
          <w:b/>
          <w:bCs/>
        </w:rPr>
        <w:t>：</w:t>
      </w:r>
      <w:r>
        <w:rPr>
          <w:rFonts w:hint="eastAsia"/>
          <w:lang w:eastAsia="zh-CN"/>
        </w:rPr>
        <w:t>系</w:t>
      </w:r>
      <w:r>
        <w:rPr>
          <w:rFonts w:hint="eastAsia"/>
        </w:rPr>
        <w:t>指合同签订的另一方，一般与中标人相同；</w:t>
      </w:r>
    </w:p>
    <w:p w14:paraId="394506BD">
      <w:pPr>
        <w:pStyle w:val="44"/>
        <w:ind w:firstLine="482"/>
        <w:rPr>
          <w:lang w:eastAsia="zh-CN"/>
        </w:rPr>
      </w:pPr>
      <w:r>
        <w:rPr>
          <w:rFonts w:hint="eastAsia"/>
          <w:b/>
          <w:bCs/>
          <w:lang w:eastAsia="zh-CN"/>
        </w:rPr>
        <w:t xml:space="preserve"> “</w:t>
      </w:r>
      <w:r>
        <w:rPr>
          <w:rFonts w:hint="eastAsia"/>
          <w:b/>
          <w:bCs/>
        </w:rPr>
        <w:t>书面形式</w:t>
      </w:r>
      <w:r>
        <w:rPr>
          <w:rFonts w:hint="eastAsia"/>
          <w:b/>
          <w:bCs/>
          <w:lang w:eastAsia="zh-CN"/>
        </w:rPr>
        <w:t>”</w:t>
      </w:r>
      <w:r>
        <w:rPr>
          <w:rFonts w:hint="eastAsia"/>
          <w:b/>
          <w:bCs/>
        </w:rPr>
        <w:t>：</w:t>
      </w:r>
      <w:r>
        <w:rPr>
          <w:rFonts w:hint="eastAsia"/>
          <w:lang w:eastAsia="zh-CN"/>
        </w:rPr>
        <w:t>系指用文字来进行意思表示，包括各类纸质文件以及数据电文（包括电报、电传、传真、电子数据交换和电子邮件）；</w:t>
      </w:r>
    </w:p>
    <w:p w14:paraId="16383517">
      <w:pPr>
        <w:pStyle w:val="44"/>
        <w:ind w:firstLine="482"/>
      </w:pPr>
      <w:r>
        <w:rPr>
          <w:rFonts w:hint="eastAsia"/>
          <w:b/>
          <w:bCs/>
          <w:lang w:eastAsia="zh-CN"/>
        </w:rPr>
        <w:t>“</w:t>
      </w:r>
      <w:r>
        <w:rPr>
          <w:rFonts w:hint="eastAsia"/>
          <w:b/>
          <w:bCs/>
        </w:rPr>
        <w:t>实质性</w:t>
      </w:r>
      <w:r>
        <w:rPr>
          <w:rFonts w:hint="eastAsia"/>
          <w:b/>
          <w:bCs/>
          <w:lang w:eastAsia="zh-CN"/>
        </w:rPr>
        <w:t>条款/实质性要求”</w:t>
      </w:r>
      <w:r>
        <w:rPr>
          <w:rFonts w:hint="eastAsia"/>
          <w:b/>
          <w:bCs/>
        </w:rPr>
        <w:t>:</w:t>
      </w:r>
      <w:r>
        <w:rPr>
          <w:rFonts w:hint="eastAsia"/>
        </w:rPr>
        <w:t>系是指招标文件的效力性强制性规定</w:t>
      </w:r>
      <w:r>
        <w:rPr>
          <w:rFonts w:hint="eastAsia"/>
          <w:lang w:eastAsia="zh-CN"/>
        </w:rPr>
        <w:t>，包括：“技术要求”中的采购内容（范围）、重要技术参数以及一般性技术参数不允许偏离的范围和幅度等；“商务要求/合同条件”中的合同标的、数量、质量、价款及价款支付方式和条件、履行期限、履行地点及方式、违约责任和解决争议方式等；“招标投标规则”中投标有效期、投标保证金、投标报价、投标文件密封、投标文件签署与盖章等</w:t>
      </w:r>
      <w:r>
        <w:rPr>
          <w:rFonts w:hint="eastAsia"/>
        </w:rPr>
        <w:t>。</w:t>
      </w:r>
      <w:r>
        <w:rPr>
          <w:rFonts w:hint="eastAsia"/>
          <w:lang w:eastAsia="zh-CN"/>
        </w:rPr>
        <w:t>包括但不限于标记“▲”条款；</w:t>
      </w:r>
    </w:p>
    <w:p w14:paraId="6E19B1E4">
      <w:pPr>
        <w:pStyle w:val="44"/>
        <w:ind w:firstLine="482"/>
      </w:pPr>
      <w:r>
        <w:rPr>
          <w:rFonts w:hint="eastAsia"/>
          <w:b/>
          <w:bCs/>
          <w:lang w:eastAsia="zh-CN"/>
        </w:rPr>
        <w:t>“</w:t>
      </w:r>
      <w:r>
        <w:rPr>
          <w:rFonts w:hint="eastAsia"/>
          <w:b/>
          <w:bCs/>
        </w:rPr>
        <w:t>重大偏离</w:t>
      </w:r>
      <w:r>
        <w:rPr>
          <w:rFonts w:hint="eastAsia"/>
          <w:b/>
          <w:bCs/>
          <w:lang w:eastAsia="zh-CN"/>
        </w:rPr>
        <w:t>（保留）”</w:t>
      </w:r>
      <w:r>
        <w:rPr>
          <w:rFonts w:hint="eastAsia"/>
          <w:b/>
          <w:bCs/>
        </w:rPr>
        <w:t>：</w:t>
      </w:r>
      <w:r>
        <w:rPr>
          <w:rFonts w:hint="eastAsia"/>
        </w:rPr>
        <w:t>系指将会影响到招标文件规定的服务范围、质量标准，或会给合同中规定的招标人的权利和投标人的责任造成实质性限制，而纠正这些偏离或保留将对其他提交了实质性响应的投标文件的投标人产生不公平影响的</w:t>
      </w:r>
      <w:r>
        <w:rPr>
          <w:rFonts w:hint="eastAsia"/>
          <w:lang w:eastAsia="zh-CN"/>
        </w:rPr>
        <w:t>偏离或保留</w:t>
      </w:r>
      <w:r>
        <w:rPr>
          <w:rFonts w:hint="eastAsia"/>
        </w:rPr>
        <w:t>。</w:t>
      </w:r>
    </w:p>
    <w:p w14:paraId="17D200B9">
      <w:pPr>
        <w:pStyle w:val="47"/>
      </w:pPr>
      <w:r>
        <w:rPr>
          <w:rFonts w:hint="eastAsia"/>
          <w:lang w:eastAsia="zh-CN"/>
        </w:rPr>
        <w:t>符号</w:t>
      </w:r>
      <w:r>
        <w:rPr>
          <w:rFonts w:hint="eastAsia"/>
        </w:rPr>
        <w:t>定义</w:t>
      </w:r>
    </w:p>
    <w:p w14:paraId="3EA06EB0">
      <w:pPr>
        <w:pStyle w:val="44"/>
        <w:ind w:firstLine="480"/>
        <w:rPr>
          <w:lang w:eastAsia="zh-CN"/>
        </w:rPr>
      </w:pPr>
      <w:r>
        <w:rPr>
          <w:rFonts w:hint="eastAsia"/>
          <w:lang w:eastAsia="zh-CN"/>
        </w:rPr>
        <w:t>“▲”：系指实质性要求条款；</w:t>
      </w:r>
    </w:p>
    <w:p w14:paraId="6BDC4367">
      <w:pPr>
        <w:pStyle w:val="44"/>
        <w:ind w:firstLine="480"/>
        <w:rPr>
          <w:lang w:eastAsia="zh-CN"/>
        </w:rPr>
      </w:pPr>
      <w:r>
        <w:rPr>
          <w:lang w:eastAsia="zh-CN"/>
        </w:rPr>
        <w:t>“</w:t>
      </w:r>
      <w:sdt>
        <w:sdtPr>
          <w:id w:val="47733809"/>
          <w14:checkbox>
            <w14:checked w14:val="1"/>
            <w14:checkedState w14:val="00FE" w14:font="Wingdings"/>
            <w14:uncheckedState w14:val="2610" w14:font="MS Gothic"/>
          </w14:checkbox>
        </w:sdtPr>
        <w:sdtContent>
          <w:r>
            <w:rPr/>
            <w:sym w:font="Wingdings" w:char="F0FE"/>
          </w:r>
        </w:sdtContent>
      </w:sdt>
      <w:r>
        <w:rPr>
          <w:lang w:eastAsia="zh-CN"/>
        </w:rPr>
        <w:t>”</w:t>
      </w:r>
      <w:r>
        <w:rPr>
          <w:rFonts w:hint="eastAsia"/>
          <w:lang w:eastAsia="zh-CN"/>
        </w:rPr>
        <w:t>：系指适用本项目的要求；</w:t>
      </w:r>
    </w:p>
    <w:p w14:paraId="5BA53A74">
      <w:pPr>
        <w:pStyle w:val="44"/>
        <w:ind w:firstLine="480"/>
        <w:rPr>
          <w:lang w:eastAsia="zh-CN"/>
        </w:rPr>
      </w:pPr>
      <w:r>
        <w:rPr>
          <w:rFonts w:hint="eastAsia"/>
          <w:lang w:eastAsia="zh-CN"/>
        </w:rPr>
        <w:t>“</w:t>
      </w:r>
      <w:sdt>
        <w:sdtPr>
          <w:id w:val="1539159011"/>
          <w14:checkbox>
            <w14:checked w14:val="0"/>
            <w14:checkedState w14:val="00FE" w14:font="Wingdings"/>
            <w14:uncheckedState w14:val="2610" w14:font="MS Gothic"/>
          </w14:checkbox>
        </w:sdtPr>
        <w:sdtContent>
          <w:r>
            <w:rPr>
              <w:rFonts w:hint="eastAsia" w:ascii="MS Gothic" w:hAnsi="MS Gothic" w:eastAsia="MS Gothic"/>
            </w:rPr>
            <w:t>☐</w:t>
          </w:r>
        </w:sdtContent>
      </w:sdt>
      <w:r>
        <w:rPr>
          <w:lang w:eastAsia="zh-CN"/>
        </w:rPr>
        <w:t>”</w:t>
      </w:r>
      <w:r>
        <w:rPr>
          <w:rFonts w:hint="eastAsia"/>
          <w:lang w:eastAsia="zh-CN"/>
        </w:rPr>
        <w:t>：系指不适用本项目的要求；</w:t>
      </w:r>
    </w:p>
    <w:p w14:paraId="221A6462">
      <w:pPr>
        <w:pStyle w:val="44"/>
        <w:ind w:firstLine="480"/>
        <w:rPr>
          <w:lang w:eastAsia="zh-CN"/>
        </w:rPr>
      </w:pPr>
      <w:r>
        <w:rPr>
          <w:rFonts w:hint="eastAsia"/>
          <w:lang w:eastAsia="zh-CN"/>
        </w:rPr>
        <w:t>其他符号除非有明确说明，否则均仅作强调。</w:t>
      </w:r>
    </w:p>
    <w:p w14:paraId="19D5349C">
      <w:pPr>
        <w:pStyle w:val="47"/>
      </w:pPr>
      <w:r>
        <w:rPr>
          <w:rFonts w:hint="eastAsia"/>
        </w:rPr>
        <w:t>投标费用</w:t>
      </w:r>
    </w:p>
    <w:p w14:paraId="7A5779B6">
      <w:pPr>
        <w:pStyle w:val="44"/>
        <w:ind w:firstLine="480"/>
      </w:pPr>
      <w:r>
        <w:rPr>
          <w:rFonts w:hint="eastAsia"/>
        </w:rPr>
        <w:t>无论招投标过程中的做法和结果如何，投标人自行承担招投标活动中所发生的全部费用。</w:t>
      </w:r>
    </w:p>
    <w:p w14:paraId="7006AD15">
      <w:pPr>
        <w:pStyle w:val="47"/>
      </w:pPr>
      <w:r>
        <w:rPr>
          <w:rFonts w:hint="eastAsia"/>
        </w:rPr>
        <w:t>语言文字</w:t>
      </w:r>
    </w:p>
    <w:p w14:paraId="3D902A82">
      <w:pPr>
        <w:pStyle w:val="54"/>
      </w:pPr>
      <w:bookmarkStart w:id="15" w:name="_Hlt68072990"/>
      <w:bookmarkEnd w:id="15"/>
      <w:bookmarkStart w:id="16" w:name="_Hlt74729768"/>
      <w:bookmarkEnd w:id="16"/>
      <w:bookmarkStart w:id="17" w:name="_Hlt68057669"/>
      <w:bookmarkEnd w:id="17"/>
      <w:bookmarkStart w:id="18" w:name="_Toc91899879"/>
      <w:bookmarkEnd w:id="18"/>
      <w:bookmarkStart w:id="19" w:name="_Hlt74707468"/>
      <w:bookmarkEnd w:id="19"/>
      <w:bookmarkStart w:id="20" w:name="_Hlt75236290"/>
      <w:bookmarkEnd w:id="20"/>
      <w:r>
        <w:t>除专用术语外，投标文件以及投标人与招标人就有关投标的往来函电均应使用中文，否则视同未实质性响应招标文件要求。</w:t>
      </w:r>
    </w:p>
    <w:p w14:paraId="2124B80B">
      <w:pPr>
        <w:pStyle w:val="54"/>
      </w:pPr>
      <w:r>
        <w:t>投标人提交的支持性文件和印制的文件可以用另一种语言，但相应内容应翻译成中文，对不同文字文本投标文件的解释发生异议的，以中文文本为准。仅以中文以外的文字表述的材料视同未提供。</w:t>
      </w:r>
    </w:p>
    <w:p w14:paraId="3F6DBCD9">
      <w:pPr>
        <w:pStyle w:val="47"/>
      </w:pPr>
      <w:r>
        <w:rPr>
          <w:rFonts w:hint="eastAsia"/>
        </w:rPr>
        <w:t>计量单位</w:t>
      </w:r>
    </w:p>
    <w:p w14:paraId="5C990E88">
      <w:pPr>
        <w:pStyle w:val="44"/>
        <w:ind w:firstLine="480"/>
      </w:pPr>
      <w:r>
        <w:rPr>
          <w:rFonts w:hint="eastAsia"/>
        </w:rPr>
        <w:t>招标文件有明确规定的，适用招标文件规定的计量单位；招标文件没有规定的，应采用中华人民共和国法定计量单位，否则视同未</w:t>
      </w:r>
      <w:r>
        <w:rPr>
          <w:rFonts w:hint="eastAsia"/>
          <w:lang w:eastAsia="zh-CN"/>
        </w:rPr>
        <w:t>实质性</w:t>
      </w:r>
      <w:r>
        <w:rPr>
          <w:rFonts w:hint="eastAsia"/>
        </w:rPr>
        <w:t>响应</w:t>
      </w:r>
      <w:r>
        <w:rPr>
          <w:rFonts w:hint="eastAsia"/>
          <w:lang w:eastAsia="zh-CN"/>
        </w:rPr>
        <w:t>招标文件要求</w:t>
      </w:r>
      <w:r>
        <w:rPr>
          <w:rFonts w:hint="eastAsia"/>
        </w:rPr>
        <w:t>。</w:t>
      </w:r>
    </w:p>
    <w:p w14:paraId="0EA7C47C">
      <w:pPr>
        <w:pStyle w:val="47"/>
      </w:pPr>
      <w:r>
        <w:rPr>
          <w:rFonts w:hint="eastAsia"/>
        </w:rPr>
        <w:t>转包与分包</w:t>
      </w:r>
    </w:p>
    <w:p w14:paraId="48C9A075">
      <w:pPr>
        <w:pStyle w:val="43"/>
        <w:ind w:firstLine="482"/>
      </w:pPr>
      <w:r>
        <w:rPr>
          <w:rFonts w:hint="eastAsia"/>
        </w:rPr>
        <w:t>转包</w:t>
      </w:r>
    </w:p>
    <w:p w14:paraId="454AA6FB">
      <w:pPr>
        <w:pStyle w:val="44"/>
        <w:ind w:firstLine="480"/>
      </w:pPr>
      <w:r>
        <w:t>本项目不允许转包。</w:t>
      </w:r>
    </w:p>
    <w:p w14:paraId="25947481">
      <w:pPr>
        <w:pStyle w:val="43"/>
        <w:ind w:firstLine="482"/>
      </w:pPr>
      <w:r>
        <w:rPr>
          <w:rFonts w:hint="eastAsia"/>
        </w:rPr>
        <w:t>分包</w:t>
      </w:r>
    </w:p>
    <w:p w14:paraId="1D439C2A">
      <w:pPr>
        <w:pStyle w:val="54"/>
        <w:numPr>
          <w:ilvl w:val="0"/>
          <w:numId w:val="7"/>
        </w:numPr>
        <w:ind w:firstLine="480"/>
      </w:pPr>
      <w:r>
        <w:rPr>
          <w:rFonts w:hint="eastAsia"/>
        </w:rPr>
        <w:t>本项目是否允许分包详见</w:t>
      </w:r>
      <w:r>
        <w:t>本章“前附表”规定</w:t>
      </w:r>
      <w:r>
        <w:rPr>
          <w:rFonts w:hint="eastAsia"/>
        </w:rPr>
        <w:t>；</w:t>
      </w:r>
    </w:p>
    <w:p w14:paraId="2581F80B">
      <w:pPr>
        <w:pStyle w:val="54"/>
        <w:numPr>
          <w:ilvl w:val="0"/>
          <w:numId w:val="7"/>
        </w:numPr>
        <w:ind w:firstLine="480"/>
      </w:pPr>
      <w:r>
        <w:t>如本章“前附表”规定“</w:t>
      </w:r>
      <w:r>
        <w:rPr>
          <w:rFonts w:hint="eastAsia"/>
        </w:rPr>
        <w:t>允许分包</w:t>
      </w:r>
      <w:r>
        <w:t>”的</w:t>
      </w:r>
      <w:r>
        <w:rPr>
          <w:rFonts w:hint="eastAsia"/>
        </w:rPr>
        <w:t>，投标人根据采购项目的实际情况，拟在中标后将中标项目的非主体、非关键性工作分包的，应当在投标文件中载明分包承担主体，分包承担主体应当具备相应资质条件且不得再次分包，中标供应商就采购项目和分包项目向采购人负责，分包供应商就分包项目承担责任</w:t>
      </w:r>
      <w:r>
        <w:t>。</w:t>
      </w:r>
    </w:p>
    <w:p w14:paraId="03293093">
      <w:pPr>
        <w:pStyle w:val="47"/>
      </w:pPr>
      <w:r>
        <w:rPr>
          <w:rFonts w:hint="eastAsia"/>
        </w:rPr>
        <w:t>踏勘现场</w:t>
      </w:r>
    </w:p>
    <w:p w14:paraId="1964DB7B">
      <w:pPr>
        <w:pStyle w:val="54"/>
        <w:numPr>
          <w:ilvl w:val="0"/>
          <w:numId w:val="8"/>
        </w:numPr>
        <w:ind w:firstLine="480"/>
      </w:pPr>
      <w:r>
        <w:rPr>
          <w:rFonts w:hint="eastAsia"/>
        </w:rPr>
        <w:t>本项目是否组织踏勘现场详见</w:t>
      </w:r>
      <w:r>
        <w:t>本章“前附表”规定</w:t>
      </w:r>
      <w:r>
        <w:rPr>
          <w:rFonts w:hint="eastAsia"/>
        </w:rPr>
        <w:t>；</w:t>
      </w:r>
    </w:p>
    <w:p w14:paraId="78E4AAD3">
      <w:pPr>
        <w:pStyle w:val="54"/>
        <w:numPr>
          <w:ilvl w:val="0"/>
          <w:numId w:val="8"/>
        </w:numPr>
        <w:ind w:firstLine="480"/>
      </w:pPr>
      <w:r>
        <w:t>如本章“前附表”规定“不组织”的，供应商如觉得有必要，可自行前往踏勘现场。</w:t>
      </w:r>
    </w:p>
    <w:p w14:paraId="37DDF6E1">
      <w:pPr>
        <w:pStyle w:val="54"/>
        <w:numPr>
          <w:ilvl w:val="0"/>
          <w:numId w:val="8"/>
        </w:numPr>
        <w:ind w:firstLine="480"/>
      </w:pPr>
      <w:r>
        <w:rPr>
          <w:rFonts w:hint="eastAsia"/>
          <w:lang w:eastAsia="zh-Hans"/>
        </w:rPr>
        <w:t>如</w:t>
      </w:r>
      <w:r>
        <w:t>本章“前附表”规定“统一组织”的，供应商应按规定的时间、地点准时出席，否则将不予单独安排。</w:t>
      </w:r>
    </w:p>
    <w:p w14:paraId="26C9CDF9">
      <w:pPr>
        <w:pStyle w:val="54"/>
        <w:numPr>
          <w:ilvl w:val="0"/>
          <w:numId w:val="8"/>
        </w:numPr>
        <w:ind w:firstLine="480"/>
      </w:pPr>
      <w:r>
        <w:t>供应商踏勘现场发生的费用自理。</w:t>
      </w:r>
    </w:p>
    <w:p w14:paraId="340FEE98">
      <w:pPr>
        <w:pStyle w:val="54"/>
        <w:numPr>
          <w:ilvl w:val="0"/>
          <w:numId w:val="8"/>
        </w:numPr>
        <w:ind w:firstLine="480"/>
      </w:pPr>
      <w:r>
        <w:t>除招标人的原因外，供应商自行负责在踏勘现场中可能发生的人员伤亡和财产损失。</w:t>
      </w:r>
    </w:p>
    <w:p w14:paraId="6A420BC3">
      <w:pPr>
        <w:pStyle w:val="54"/>
        <w:numPr>
          <w:ilvl w:val="0"/>
          <w:numId w:val="8"/>
        </w:numPr>
        <w:ind w:firstLine="480"/>
      </w:pPr>
      <w:r>
        <w:t>招标人在踏勘现场中介绍的场地和相关的周边环境情况，供应商在编制投标文件时参考，招标人不对供应商据此作出的判断和决策负责。</w:t>
      </w:r>
    </w:p>
    <w:p w14:paraId="7FF0F65B">
      <w:pPr>
        <w:pStyle w:val="47"/>
      </w:pPr>
      <w:r>
        <w:rPr>
          <w:rFonts w:hint="eastAsia"/>
        </w:rPr>
        <w:t>投标预备会/答疑会</w:t>
      </w:r>
    </w:p>
    <w:p w14:paraId="410DB353">
      <w:pPr>
        <w:pStyle w:val="54"/>
        <w:numPr>
          <w:ilvl w:val="0"/>
          <w:numId w:val="9"/>
        </w:numPr>
        <w:ind w:firstLine="480"/>
      </w:pPr>
      <w:r>
        <w:rPr>
          <w:rFonts w:hint="eastAsia"/>
        </w:rPr>
        <w:t>本项目是否召开投标预备会/答疑会详见</w:t>
      </w:r>
      <w:r>
        <w:t>本章“前附表”规定</w:t>
      </w:r>
      <w:r>
        <w:rPr>
          <w:rFonts w:hint="eastAsia"/>
        </w:rPr>
        <w:t>；</w:t>
      </w:r>
    </w:p>
    <w:p w14:paraId="2FFF6208">
      <w:pPr>
        <w:pStyle w:val="54"/>
      </w:pPr>
      <w:r>
        <w:t>如本章“前附表”规定</w:t>
      </w:r>
      <w:r>
        <w:rPr>
          <w:rFonts w:hint="eastAsia"/>
        </w:rPr>
        <w:t>“</w:t>
      </w:r>
      <w:r>
        <w:t>召开</w:t>
      </w:r>
      <w:r>
        <w:rPr>
          <w:rFonts w:hint="eastAsia"/>
        </w:rPr>
        <w:t>”</w:t>
      </w:r>
      <w:r>
        <w:t>答疑会的，招标人将按规定的时间、地点准时召开答疑会，澄清供应商提出的问题，供应商应按规定准时出席，否则将不予单独安排答疑。</w:t>
      </w:r>
    </w:p>
    <w:p w14:paraId="77F6F54B">
      <w:pPr>
        <w:pStyle w:val="54"/>
      </w:pPr>
      <w:r>
        <w:t>供应商应在答疑会时间的前一天，以书面形式将提出的问题送达招标人，以便招标人在会议期间澄清。</w:t>
      </w:r>
    </w:p>
    <w:p w14:paraId="6BE0EDA2">
      <w:pPr>
        <w:pStyle w:val="54"/>
      </w:pPr>
      <w:r>
        <w:t>答疑会后，招标人将按规定对供应商所提问题进行书面澄清答复。</w:t>
      </w:r>
    </w:p>
    <w:p w14:paraId="663E16A2">
      <w:pPr>
        <w:pStyle w:val="47"/>
      </w:pPr>
      <w:r>
        <w:rPr>
          <w:rFonts w:hint="eastAsia"/>
        </w:rPr>
        <w:t>联合体</w:t>
      </w:r>
      <w:r>
        <w:rPr>
          <w:rFonts w:hint="eastAsia"/>
          <w:lang w:eastAsia="zh-CN"/>
        </w:rPr>
        <w:t>投标</w:t>
      </w:r>
    </w:p>
    <w:p w14:paraId="3B72E0A5">
      <w:pPr>
        <w:pStyle w:val="44"/>
        <w:ind w:firstLine="480"/>
        <w:rPr>
          <w:lang w:eastAsia="zh-CN"/>
        </w:rPr>
      </w:pPr>
      <w:r>
        <w:rPr>
          <w:rFonts w:hint="eastAsia"/>
          <w:lang w:eastAsia="zh-CN"/>
        </w:rPr>
        <w:t>本项目是否接受联合体投标详见本项目招标公告。</w:t>
      </w:r>
    </w:p>
    <w:p w14:paraId="1C1648C1">
      <w:pPr>
        <w:pStyle w:val="44"/>
        <w:ind w:firstLine="480"/>
      </w:pPr>
      <w:r>
        <w:rPr>
          <w:rFonts w:hint="eastAsia"/>
          <w:lang w:eastAsia="zh-CN"/>
        </w:rPr>
        <w:t>如</w:t>
      </w:r>
      <w:r>
        <w:rPr>
          <w:rFonts w:hint="eastAsia"/>
        </w:rPr>
        <w:t>“招标公告”规定</w:t>
      </w:r>
      <w:r>
        <w:rPr>
          <w:rFonts w:hint="eastAsia"/>
          <w:lang w:eastAsia="zh-CN"/>
        </w:rPr>
        <w:t>本项目接受</w:t>
      </w:r>
      <w:r>
        <w:rPr>
          <w:rFonts w:hint="eastAsia"/>
        </w:rPr>
        <w:t>联合体投标的，</w:t>
      </w:r>
      <w:r>
        <w:rPr>
          <w:rFonts w:hint="eastAsia"/>
          <w:lang w:eastAsia="zh-CN"/>
        </w:rPr>
        <w:t>则</w:t>
      </w:r>
      <w:r>
        <w:rPr>
          <w:rFonts w:hint="eastAsia"/>
        </w:rPr>
        <w:t>应遵守以下规定：</w:t>
      </w:r>
    </w:p>
    <w:p w14:paraId="5ED4C69C">
      <w:pPr>
        <w:pStyle w:val="54"/>
        <w:numPr>
          <w:ilvl w:val="0"/>
          <w:numId w:val="10"/>
        </w:numPr>
        <w:ind w:firstLine="480"/>
      </w:pPr>
      <w:r>
        <w:t>两个以上供应商可以组成一个联合体，以一个供应商的身份共同参加投标。以联合体形式参加本项目投标的，联合体的各成员均应当具备“招标公告”中“申请人的资格要求”规定的“基本资格”且联合体各方中至少应当有一方符合招标人规定的“特定资格”，如由同一专业的供应商组成联合体的，评审时以资质最低的一方为评审依据；</w:t>
      </w:r>
    </w:p>
    <w:p w14:paraId="1B3F5070">
      <w:pPr>
        <w:pStyle w:val="54"/>
        <w:numPr>
          <w:ilvl w:val="0"/>
          <w:numId w:val="10"/>
        </w:numPr>
        <w:ind w:firstLine="480"/>
      </w:pPr>
      <w:r>
        <w:t>联合体各方之间须签订联合投标协议，明确约定联合体各方承担的工作和相应的责任以及各方的协议合同金额比例，在投标联合协议中指定本项目主办人，并将联合投标协议作为投标文件组成的一部分。本项目的主体、关键性工作须由主办人完成，并在投标联合协议中进行说明；</w:t>
      </w:r>
    </w:p>
    <w:p w14:paraId="6A07D479">
      <w:pPr>
        <w:pStyle w:val="54"/>
        <w:numPr>
          <w:ilvl w:val="0"/>
          <w:numId w:val="10"/>
        </w:numPr>
        <w:ind w:firstLine="480"/>
      </w:pPr>
      <w:r>
        <w:t>联合体各方签订投标联合协议后，不得再以自己名义单独在本项目中参加投标，也不得组成新的联合体参加本项目投标；</w:t>
      </w:r>
    </w:p>
    <w:p w14:paraId="1DD42B64">
      <w:pPr>
        <w:pStyle w:val="54"/>
        <w:numPr>
          <w:ilvl w:val="0"/>
          <w:numId w:val="10"/>
        </w:numPr>
        <w:ind w:firstLine="480"/>
      </w:pPr>
      <w:r>
        <w:t>由联合投标协议书中载明的主办人按规定进行签、章以及采购合同签订，对联合体各成员方同样具有约束力；</w:t>
      </w:r>
    </w:p>
    <w:p w14:paraId="401A4DC4">
      <w:pPr>
        <w:pStyle w:val="54"/>
        <w:numPr>
          <w:ilvl w:val="0"/>
          <w:numId w:val="10"/>
        </w:numPr>
        <w:ind w:firstLine="480"/>
      </w:pPr>
      <w:r>
        <w:t>联合体形式参加政府采购的，履约保证金、采购代理服务费可由主办人一方缴纳，也可以由联合体各方按联合投标协议书约定共同缴纳。</w:t>
      </w:r>
    </w:p>
    <w:p w14:paraId="18280F31">
      <w:pPr>
        <w:pStyle w:val="47"/>
      </w:pPr>
      <w:r>
        <w:rPr>
          <w:rFonts w:hint="eastAsia"/>
        </w:rPr>
        <w:t>本项目需要落实的政府采购政策</w:t>
      </w:r>
    </w:p>
    <w:p w14:paraId="6D10F8AD">
      <w:pPr>
        <w:pStyle w:val="43"/>
        <w:ind w:firstLine="482"/>
      </w:pPr>
      <w:r>
        <w:rPr>
          <w:rFonts w:hint="eastAsia"/>
        </w:rPr>
        <w:t>支持中小企业、残疾人福利性单位、监狱企业发展</w:t>
      </w:r>
    </w:p>
    <w:p w14:paraId="39DAA7AE">
      <w:pPr>
        <w:pStyle w:val="48"/>
        <w:ind w:firstLine="482"/>
      </w:pPr>
      <w:r>
        <w:rPr>
          <w:rFonts w:hint="eastAsia"/>
        </w:rPr>
        <w:t>支持对象</w:t>
      </w:r>
    </w:p>
    <w:p w14:paraId="05D9F91A">
      <w:pPr>
        <w:pStyle w:val="44"/>
        <w:ind w:firstLine="480"/>
      </w:pPr>
      <w:r>
        <w:rPr>
          <w:rFonts w:hint="eastAsia"/>
        </w:rPr>
        <w:t>中小企业</w:t>
      </w:r>
      <w:r>
        <w:rPr>
          <w:rFonts w:hint="eastAsia"/>
          <w:lang w:eastAsia="zh-CN"/>
        </w:rPr>
        <w:t>，</w:t>
      </w:r>
      <w:r>
        <w:rPr>
          <w:rFonts w:hint="eastAsia"/>
        </w:rPr>
        <w:t>系指在中华人民共和国境内依法设立，依据国务院批准的中小企业划分标准确定的中型企业、小型企业和微型企业，但与大企业的负责人为同一人，或者与大企业存在直接控股、管理关系的除外。</w:t>
      </w:r>
    </w:p>
    <w:p w14:paraId="33C7F2BE">
      <w:pPr>
        <w:pStyle w:val="44"/>
        <w:ind w:firstLine="482"/>
        <w:rPr>
          <w:b/>
          <w:bCs/>
          <w:lang w:eastAsia="zh-CN"/>
        </w:rPr>
      </w:pPr>
      <w:r>
        <w:rPr>
          <w:rFonts w:hint="eastAsia"/>
          <w:b/>
          <w:bCs/>
          <w:lang w:eastAsia="zh-CN"/>
        </w:rPr>
        <w:t>本项目采购标的对应的中小企业划分标准所属行业见本章“前附表”。</w:t>
      </w:r>
    </w:p>
    <w:p w14:paraId="0341F1BB">
      <w:pPr>
        <w:pStyle w:val="56"/>
        <w:ind w:firstLine="480"/>
      </w:pPr>
      <w:r>
        <w:rPr>
          <w:rFonts w:hint="eastAsia"/>
        </w:rPr>
        <w:t>符合中小企业划分标准的个体工商户在政府采购活动中视同中小企业；</w:t>
      </w:r>
    </w:p>
    <w:p w14:paraId="1F3B07A5">
      <w:pPr>
        <w:pStyle w:val="56"/>
        <w:ind w:firstLine="480"/>
      </w:pPr>
      <w:r>
        <w:rPr>
          <w:rFonts w:hint="eastAsia"/>
        </w:rPr>
        <w:t>符合《关于促进残疾人就业政府采购政策的通知》（财库〔2017〕141号）规定的条件并提供《残疾人福利性单位声明函》的残疾人福利性单位视同小型、微型企业；</w:t>
      </w:r>
    </w:p>
    <w:p w14:paraId="373B1470">
      <w:pPr>
        <w:pStyle w:val="56"/>
        <w:ind w:firstLine="480"/>
      </w:pPr>
      <w:r>
        <w:rPr>
          <w:rFonts w:hint="eastAsia"/>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B5A1469">
      <w:pPr>
        <w:pStyle w:val="56"/>
        <w:ind w:firstLine="480"/>
      </w:pPr>
      <w:r>
        <w:rPr>
          <w:rFonts w:hint="eastAsia"/>
        </w:rPr>
        <w:t>以联合体形式参加政府采购活动，联合体各方均为中小企业的，联合体视同中小企业。其中，联合体各方均为小微企业的，联合体视同小微企业。</w:t>
      </w:r>
    </w:p>
    <w:p w14:paraId="06F27E0D">
      <w:pPr>
        <w:pStyle w:val="44"/>
        <w:ind w:firstLine="480"/>
        <w:rPr>
          <w:u w:val="single"/>
          <w:lang w:eastAsia="zh-CN"/>
        </w:rPr>
      </w:pPr>
      <w:r>
        <w:rPr>
          <w:rFonts w:hint="eastAsia"/>
          <w:u w:val="single"/>
          <w:lang w:eastAsia="zh-CN"/>
        </w:rPr>
        <w:t>除上述情形以及其他法律法规和国家有关政策明确规定外，其他事业单位、社会组织等</w:t>
      </w:r>
      <w:r>
        <w:rPr>
          <w:rFonts w:hint="eastAsia"/>
          <w:b/>
          <w:bCs/>
          <w:u w:val="single"/>
          <w:lang w:eastAsia="zh-CN"/>
        </w:rPr>
        <w:t>非企业主体</w:t>
      </w:r>
      <w:r>
        <w:rPr>
          <w:rFonts w:hint="eastAsia"/>
          <w:u w:val="single"/>
          <w:lang w:eastAsia="zh-CN"/>
        </w:rPr>
        <w:t>不享受中小企业有关优惠政策。</w:t>
      </w:r>
    </w:p>
    <w:p w14:paraId="6EC478E2">
      <w:pPr>
        <w:pStyle w:val="48"/>
        <w:ind w:firstLine="482"/>
      </w:pPr>
      <w:r>
        <w:rPr>
          <w:rFonts w:hint="eastAsia"/>
        </w:rPr>
        <w:t>支持条件</w:t>
      </w:r>
    </w:p>
    <w:p w14:paraId="2F9D7098">
      <w:pPr>
        <w:pStyle w:val="54"/>
        <w:numPr>
          <w:ilvl w:val="0"/>
          <w:numId w:val="11"/>
        </w:numPr>
        <w:ind w:firstLine="480"/>
        <w:rPr>
          <w:u w:val="single"/>
        </w:rPr>
      </w:pPr>
      <w:r>
        <w:rPr>
          <w:rFonts w:hint="eastAsia"/>
          <w:u w:val="single"/>
        </w:rPr>
        <w:t>在政府采购活动中，投标人提供的货物、工程或者服务符合下列情形的，享受中小企业扶持政策：</w:t>
      </w:r>
    </w:p>
    <w:p w14:paraId="7FC34247">
      <w:pPr>
        <w:pStyle w:val="55"/>
        <w:ind w:firstLine="480"/>
      </w:pPr>
      <w:r>
        <w:rPr>
          <w:rFonts w:hint="eastAsia"/>
        </w:rPr>
        <w:t>在货物采购项目中，货物全部由中小企业制造，即货物全部由中小企业生产且使用该中小企业商号或者注册商标；</w:t>
      </w:r>
    </w:p>
    <w:p w14:paraId="4B48D378">
      <w:pPr>
        <w:pStyle w:val="55"/>
        <w:ind w:firstLine="480"/>
      </w:pPr>
      <w:r>
        <w:rPr>
          <w:rFonts w:hint="eastAsia"/>
        </w:rPr>
        <w:t>在工程采购项目中，工程全部由中小企业承建，即工程施工单位为全部中小企业；</w:t>
      </w:r>
    </w:p>
    <w:p w14:paraId="4A7AE831">
      <w:pPr>
        <w:pStyle w:val="55"/>
        <w:ind w:firstLine="480"/>
      </w:pPr>
      <w:r>
        <w:rPr>
          <w:rFonts w:hint="eastAsia"/>
        </w:rPr>
        <w:t>在服务采购项目中，服务全部由中小企业承接，即提供服务的人员全部为中小企业依照《中华人民共和国劳动合同法》订立劳动合同的从业人员。</w:t>
      </w:r>
    </w:p>
    <w:p w14:paraId="4BD70D11">
      <w:pPr>
        <w:pStyle w:val="54"/>
        <w:rPr>
          <w:u w:val="single"/>
        </w:rPr>
      </w:pPr>
      <w:r>
        <w:rPr>
          <w:rFonts w:hint="eastAsia"/>
          <w:u w:val="single"/>
        </w:rPr>
        <w:t>以下情形不享受中小企业扶持政策，即在未</w:t>
      </w:r>
      <w:r>
        <w:rPr>
          <w:u w:val="single"/>
        </w:rPr>
        <w:t>专门面向中小企业预留采购份额</w:t>
      </w:r>
      <w:r>
        <w:rPr>
          <w:rFonts w:hint="eastAsia"/>
          <w:u w:val="single"/>
        </w:rPr>
        <w:t>得项目中不享受价格扣除优惠政策，在</w:t>
      </w:r>
      <w:r>
        <w:rPr>
          <w:u w:val="single"/>
        </w:rPr>
        <w:t>专门面向中小企业预留采购份额</w:t>
      </w:r>
      <w:r>
        <w:rPr>
          <w:rFonts w:hint="eastAsia"/>
          <w:u w:val="single"/>
        </w:rPr>
        <w:t>的项目中视为资格审查不通过：</w:t>
      </w:r>
    </w:p>
    <w:p w14:paraId="603F1F36">
      <w:pPr>
        <w:pStyle w:val="55"/>
        <w:numPr>
          <w:ilvl w:val="0"/>
          <w:numId w:val="12"/>
        </w:numPr>
        <w:ind w:firstLine="480"/>
      </w:pPr>
      <w:r>
        <w:rPr>
          <w:rFonts w:hint="eastAsia"/>
        </w:rPr>
        <w:t>在货物采购项目中，投标人提供的货物既有中小企业制造货物，也有大型企业制造货物的；</w:t>
      </w:r>
    </w:p>
    <w:p w14:paraId="5A17A986">
      <w:pPr>
        <w:pStyle w:val="55"/>
        <w:numPr>
          <w:ilvl w:val="0"/>
          <w:numId w:val="12"/>
        </w:numPr>
        <w:ind w:firstLine="480"/>
      </w:pPr>
      <w:r>
        <w:rPr>
          <w:rFonts w:hint="eastAsia"/>
        </w:rPr>
        <w:t>组成联合体或者接受分包的小微企业与联合体内其他企业、分包企业之间存在直接控股、管理关系的；</w:t>
      </w:r>
    </w:p>
    <w:p w14:paraId="0E8E0B7C">
      <w:pPr>
        <w:pStyle w:val="55"/>
        <w:numPr>
          <w:ilvl w:val="0"/>
          <w:numId w:val="12"/>
        </w:numPr>
        <w:ind w:firstLine="480"/>
      </w:pPr>
      <w:r>
        <w:rPr>
          <w:rFonts w:hint="eastAsia"/>
        </w:rPr>
        <w:t>中小微企业未提供《中小企业声明函》、残疾人福利性单位未提供《残疾人福利性单位声明函》、监狱企业未提供省级以上监狱管理局、戒毒管理局（含新疆生产建设兵团）出具的属于监狱企业证明文件的。</w:t>
      </w:r>
    </w:p>
    <w:p w14:paraId="0816783B">
      <w:pPr>
        <w:pStyle w:val="48"/>
        <w:ind w:firstLine="482"/>
      </w:pPr>
      <w:r>
        <w:rPr>
          <w:rFonts w:hint="eastAsia"/>
        </w:rPr>
        <w:t>支持方式</w:t>
      </w:r>
    </w:p>
    <w:p w14:paraId="7AC876C0">
      <w:pPr>
        <w:pStyle w:val="54"/>
        <w:numPr>
          <w:ilvl w:val="0"/>
          <w:numId w:val="13"/>
        </w:numPr>
        <w:ind w:firstLine="480"/>
        <w:rPr>
          <w:u w:val="single"/>
        </w:rPr>
      </w:pPr>
      <w:r>
        <w:rPr>
          <w:rFonts w:hint="eastAsia"/>
          <w:u w:val="single"/>
        </w:rPr>
        <w:t>对于预留份额专门面向中小企业的政府采购项目通过下列措施之一进行：</w:t>
      </w:r>
    </w:p>
    <w:p w14:paraId="42F57A86">
      <w:pPr>
        <w:pStyle w:val="55"/>
        <w:numPr>
          <w:ilvl w:val="0"/>
          <w:numId w:val="14"/>
        </w:numPr>
        <w:ind w:firstLine="480"/>
      </w:pPr>
      <w:r>
        <w:t>将采购项目整体或者设置采购包专门面向中小企业采购；</w:t>
      </w:r>
    </w:p>
    <w:p w14:paraId="379B216C">
      <w:pPr>
        <w:pStyle w:val="55"/>
        <w:numPr>
          <w:ilvl w:val="0"/>
          <w:numId w:val="14"/>
        </w:numPr>
        <w:ind w:firstLine="480"/>
      </w:pPr>
      <w:r>
        <w:t>要求供应商以联合体形式参加采购活动，且联合体中中小企业承担的部分达到一定比例；</w:t>
      </w:r>
    </w:p>
    <w:p w14:paraId="095FBF3D">
      <w:pPr>
        <w:pStyle w:val="55"/>
        <w:numPr>
          <w:ilvl w:val="0"/>
          <w:numId w:val="14"/>
        </w:numPr>
        <w:ind w:firstLine="480"/>
      </w:pPr>
      <w:r>
        <w:t>要求获得采购合同的供应商将采购项目中的一定比例分包给一家或者多家中小企业。</w:t>
      </w:r>
    </w:p>
    <w:p w14:paraId="394D80EE">
      <w:pPr>
        <w:pStyle w:val="54"/>
        <w:rPr>
          <w:u w:val="single"/>
        </w:rPr>
      </w:pPr>
      <w:r>
        <w:rPr>
          <w:rFonts w:hint="eastAsia"/>
          <w:u w:val="single"/>
        </w:rPr>
        <w:t>对于未预留份额专门面向中小企业的政府采购项目，以及预留份额政府采购项目中的非预留部分标项：</w:t>
      </w:r>
    </w:p>
    <w:p w14:paraId="779C39F1">
      <w:pPr>
        <w:pStyle w:val="55"/>
        <w:numPr>
          <w:ilvl w:val="0"/>
          <w:numId w:val="15"/>
        </w:numPr>
        <w:ind w:firstLine="480"/>
      </w:pPr>
      <w:r>
        <w:rPr>
          <w:rFonts w:hint="eastAsia"/>
        </w:rPr>
        <w:t>对小型和微型企业的投标报价给予一定比例的扣除，用扣除后的价格参与评审；</w:t>
      </w:r>
    </w:p>
    <w:p w14:paraId="38A28634">
      <w:pPr>
        <w:pStyle w:val="55"/>
        <w:numPr>
          <w:ilvl w:val="0"/>
          <w:numId w:val="15"/>
        </w:numPr>
        <w:ind w:firstLine="480"/>
      </w:pPr>
      <w:r>
        <w:rPr>
          <w:rFonts w:hint="eastAsia"/>
        </w:rPr>
        <w:t>接受大中型企业与小微企业组成联合体或者允许大中型企业向一家或者多家小微企业分包的政府采购项目，对于联合协议或者分包意向协议约定小微企业的合同份额占到合同总金额一定比例以上的，对联合体或者大中型企业的报价给予一定比例的扣除，用扣除后的价格参加评审。</w:t>
      </w:r>
    </w:p>
    <w:p w14:paraId="3C680EE5">
      <w:pPr>
        <w:pStyle w:val="44"/>
        <w:ind w:firstLine="480"/>
        <w:rPr>
          <w:u w:val="single"/>
        </w:rPr>
      </w:pPr>
      <w:r>
        <w:rPr>
          <w:rFonts w:hint="eastAsia"/>
          <w:u w:val="single"/>
        </w:rPr>
        <w:t>本项目具体支持方式见“招标公告”及“第五章 评审办法和标准”。</w:t>
      </w:r>
    </w:p>
    <w:p w14:paraId="5E74E332">
      <w:pPr>
        <w:pStyle w:val="54"/>
        <w:rPr>
          <w:u w:val="single"/>
        </w:rPr>
      </w:pPr>
      <w:r>
        <w:rPr>
          <w:u w:val="single"/>
        </w:rPr>
        <w:t>投标人提供的声明或证明材料与实际情况不符的，属于提供虚假材料谋取中标、成交的行为，不享受中小企业扶持政策且将依法承担法律责任。</w:t>
      </w:r>
    </w:p>
    <w:p w14:paraId="1F8F8343">
      <w:pPr>
        <w:pStyle w:val="43"/>
        <w:ind w:firstLine="482"/>
      </w:pPr>
      <w:bookmarkStart w:id="21" w:name="_Toc661102123"/>
      <w:r>
        <w:t>支持绿色发展</w:t>
      </w:r>
      <w:bookmarkEnd w:id="21"/>
    </w:p>
    <w:p w14:paraId="7991F9E1">
      <w:pPr>
        <w:pStyle w:val="44"/>
        <w:ind w:firstLine="480"/>
      </w:pPr>
      <w:r>
        <w:rPr>
          <w:rFonts w:hint="eastAsia"/>
          <w:lang w:eastAsia="zh-CN"/>
        </w:rPr>
        <w:t>招标</w:t>
      </w:r>
      <w:r>
        <w:t>人拟采购的产品属于节能产品、环境标志产品实施品目清单范围的，将依据国家确定的认证机构出具的、处于有效期之内的节能产品、环境标志产品认证证书，对获得证书的产品实施政府优先采购或强制采购。供应商须按采购文件要求提供相关产品认证证书。</w:t>
      </w:r>
    </w:p>
    <w:p w14:paraId="03E8EFC5">
      <w:pPr>
        <w:pStyle w:val="44"/>
        <w:ind w:firstLine="480"/>
      </w:pPr>
      <w:r>
        <w:rPr>
          <w:rFonts w:hint="eastAsia"/>
          <w:lang w:eastAsia="zh-CN"/>
        </w:rPr>
        <w:t>招标</w:t>
      </w:r>
      <w:r>
        <w:t>人拟采购的产品属于政府强制采购的节能产品品目清单范围的，供应商未按采购文件要求提供国家确定的认证机构出具的、处于有效期之内的节能产品认证证书的，响应文件无效。</w:t>
      </w:r>
    </w:p>
    <w:p w14:paraId="69F3802D">
      <w:pPr>
        <w:pStyle w:val="43"/>
        <w:ind w:firstLine="482"/>
      </w:pPr>
      <w:bookmarkStart w:id="22" w:name="_Toc62991683"/>
      <w:r>
        <w:t>支持创新发展</w:t>
      </w:r>
      <w:bookmarkEnd w:id="22"/>
    </w:p>
    <w:p w14:paraId="0782A45F">
      <w:pPr>
        <w:pStyle w:val="44"/>
        <w:ind w:firstLine="480"/>
      </w:pPr>
      <w:r>
        <w:rPr>
          <w:rFonts w:hint="eastAsia"/>
          <w:lang w:eastAsia="zh-CN"/>
        </w:rPr>
        <w:t>招标</w:t>
      </w:r>
      <w:r>
        <w:t>人优先采购被认定为</w:t>
      </w:r>
      <w:r>
        <w:rPr>
          <w:rFonts w:hint="eastAsia"/>
          <w:lang w:eastAsia="zh-CN"/>
        </w:rPr>
        <w:t>“</w:t>
      </w:r>
      <w:r>
        <w:t>首台套产品</w:t>
      </w:r>
      <w:r>
        <w:rPr>
          <w:rFonts w:hint="eastAsia"/>
          <w:lang w:eastAsia="zh-CN"/>
        </w:rPr>
        <w:t>”</w:t>
      </w:r>
      <w:r>
        <w:t>和“制造精品”的自主创新产品。</w:t>
      </w:r>
    </w:p>
    <w:p w14:paraId="11CAA3B0">
      <w:pPr>
        <w:pStyle w:val="44"/>
        <w:ind w:firstLine="480"/>
      </w:pPr>
      <w:r>
        <w:t>“首台套产品</w:t>
      </w:r>
      <w:r>
        <w:rPr>
          <w:rFonts w:hint="eastAsia"/>
          <w:lang w:eastAsia="zh-CN"/>
        </w:rPr>
        <w:t>”</w:t>
      </w:r>
      <w:r>
        <w:t>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2213376">
      <w:pPr>
        <w:pStyle w:val="43"/>
        <w:ind w:firstLine="482"/>
      </w:pPr>
      <w:bookmarkStart w:id="23" w:name="_Toc2139261857"/>
      <w:r>
        <w:rPr>
          <w:rFonts w:hint="eastAsia"/>
        </w:rPr>
        <w:t>支持本国生产的货物</w:t>
      </w:r>
      <w:bookmarkEnd w:id="23"/>
    </w:p>
    <w:p w14:paraId="5C9ABECC">
      <w:pPr>
        <w:pStyle w:val="44"/>
        <w:ind w:firstLine="480"/>
        <w:rPr>
          <w:lang w:eastAsia="zh-CN"/>
        </w:rPr>
      </w:pPr>
      <w:r>
        <w:rPr>
          <w:rFonts w:hint="eastAsia"/>
        </w:rPr>
        <w:t>本项目原则上采购本国生产的货物</w:t>
      </w:r>
      <w:r>
        <w:rPr>
          <w:rFonts w:hint="eastAsia"/>
          <w:lang w:eastAsia="zh-CN"/>
        </w:rPr>
        <w:t>，是否“允许采购进口产品”详见</w:t>
      </w:r>
      <w:r>
        <w:t>本章“前附表”规定</w:t>
      </w:r>
      <w:r>
        <w:rPr>
          <w:rFonts w:hint="eastAsia"/>
          <w:lang w:eastAsia="zh-CN"/>
        </w:rPr>
        <w:t>。</w:t>
      </w:r>
    </w:p>
    <w:p w14:paraId="183A61BE">
      <w:pPr>
        <w:pStyle w:val="44"/>
        <w:ind w:firstLine="480"/>
        <w:rPr>
          <w:lang w:eastAsia="zh-CN"/>
        </w:rPr>
      </w:pPr>
      <w:r>
        <w:rPr>
          <w:rFonts w:hint="eastAsia"/>
          <w:lang w:eastAsia="zh-CN"/>
        </w:rPr>
        <w:t>如本章“前附表”规定“允许采购进口产品”的，</w:t>
      </w:r>
      <w:r>
        <w:rPr>
          <w:rFonts w:hint="eastAsia"/>
        </w:rPr>
        <w:t>表明招标人已经在采购活动开始前向财政部门提出申请并获得财政部门审核同意允许采购进口产品</w:t>
      </w:r>
      <w:r>
        <w:rPr>
          <w:rFonts w:hint="eastAsia"/>
          <w:lang w:eastAsia="zh-CN"/>
        </w:rPr>
        <w:t>。</w:t>
      </w:r>
    </w:p>
    <w:p w14:paraId="755A69EB">
      <w:pPr>
        <w:pStyle w:val="44"/>
        <w:ind w:firstLine="480"/>
      </w:pPr>
      <w:r>
        <w:rPr>
          <w:rFonts w:hint="eastAsia"/>
        </w:rPr>
        <w:t>即使允许采购进口产品但不排斥满足需求的国内产品参与采购公平竞争。</w:t>
      </w:r>
    </w:p>
    <w:p w14:paraId="37CF0E91">
      <w:pPr>
        <w:pStyle w:val="44"/>
        <w:ind w:firstLine="480"/>
      </w:pPr>
      <w:r>
        <w:rPr>
          <w:rFonts w:hint="eastAsia"/>
        </w:rPr>
        <w:t>优先采购向我国企业转让技术、与我国企业签订消化吸收再创新方案的供应商的进口产品；</w:t>
      </w:r>
    </w:p>
    <w:p w14:paraId="6B5BAE7B">
      <w:pPr>
        <w:pStyle w:val="44"/>
        <w:ind w:firstLine="480"/>
      </w:pPr>
      <w:r>
        <w:rPr>
          <w:rFonts w:hint="eastAsia"/>
        </w:rPr>
        <w:t>若进口产品需从中华人民共和国境外提供的，货物的最终用户须为招标人，投标人应委托招标人指定机构或者经招标人同意后自行委托具有进出口代理权的机构办理相关进口事宜，并承担因此产生的所有费用。</w:t>
      </w:r>
    </w:p>
    <w:p w14:paraId="0D3128AE">
      <w:pPr>
        <w:pStyle w:val="47"/>
      </w:pPr>
      <w:r>
        <w:rPr>
          <w:rFonts w:hint="eastAsia"/>
        </w:rPr>
        <w:t>对供应商的限制</w:t>
      </w:r>
    </w:p>
    <w:p w14:paraId="6E180D89">
      <w:pPr>
        <w:pStyle w:val="44"/>
        <w:ind w:firstLine="480"/>
      </w:pPr>
      <w:r>
        <w:rPr>
          <w:rFonts w:hint="eastAsia"/>
        </w:rPr>
        <w:t>违反以下规定</w:t>
      </w:r>
      <w:r>
        <w:rPr>
          <w:rFonts w:hint="eastAsia"/>
          <w:lang w:eastAsia="zh-CN"/>
        </w:rPr>
        <w:t>之一</w:t>
      </w:r>
      <w:r>
        <w:rPr>
          <w:rFonts w:hint="eastAsia"/>
        </w:rPr>
        <w:t>的，相关</w:t>
      </w:r>
      <w:r>
        <w:rPr>
          <w:rFonts w:hint="eastAsia"/>
          <w:lang w:eastAsia="zh-CN"/>
        </w:rPr>
        <w:t>当事人</w:t>
      </w:r>
      <w:r>
        <w:rPr>
          <w:rFonts w:hint="eastAsia"/>
        </w:rPr>
        <w:t>的投标均无效：</w:t>
      </w:r>
    </w:p>
    <w:p w14:paraId="56BC7154">
      <w:pPr>
        <w:pStyle w:val="54"/>
        <w:numPr>
          <w:ilvl w:val="0"/>
          <w:numId w:val="16"/>
        </w:numPr>
        <w:ind w:firstLine="480"/>
      </w:pPr>
      <w:r>
        <w:rPr>
          <w:rFonts w:hint="eastAsia"/>
        </w:rPr>
        <w:t>单位负责人（指法定代表人或者法律、行政法规规定代表单位行使职权的主要负责人）为同一人或者存在直接控股、管理关系的不同投标人不得分别参加同一合同项下的采购活动。</w:t>
      </w:r>
    </w:p>
    <w:p w14:paraId="539E05CD">
      <w:pPr>
        <w:pStyle w:val="54"/>
        <w:numPr>
          <w:ilvl w:val="0"/>
          <w:numId w:val="16"/>
        </w:numPr>
        <w:ind w:firstLine="480"/>
      </w:pPr>
      <w:r>
        <w:rPr>
          <w:rFonts w:hint="eastAsia"/>
        </w:rPr>
        <w:t>为本项目提供过整体设计、规范编制或者项目管理、监理、检测等服务的供应商，不得再参加该采购项目的其他采购活动（不包括为该项目提供整体设计、规范编制或者项目管理、监理、检测等服务）；</w:t>
      </w:r>
    </w:p>
    <w:p w14:paraId="287086F7">
      <w:pPr>
        <w:pStyle w:val="54"/>
        <w:numPr>
          <w:ilvl w:val="0"/>
          <w:numId w:val="16"/>
        </w:numPr>
        <w:ind w:firstLine="480"/>
      </w:pPr>
      <w:r>
        <w:rPr>
          <w:rFonts w:hint="eastAsia"/>
        </w:rPr>
        <w:t>以联合体形式参加政府采购活动的，联合体各方不得再单独参加或者与其他供应商另外组成联合体参加同一合同项下的政府采购活动；</w:t>
      </w:r>
    </w:p>
    <w:p w14:paraId="1D2B97FA">
      <w:pPr>
        <w:pStyle w:val="54"/>
        <w:numPr>
          <w:ilvl w:val="0"/>
          <w:numId w:val="16"/>
        </w:numPr>
        <w:ind w:firstLine="480"/>
      </w:pPr>
      <w:r>
        <w:rPr>
          <w:rFonts w:hint="eastAsia"/>
        </w:rPr>
        <w:t>公益一类事业单位、使用事业编制且由财政拨款保障的群团组织不作为政府购买服务的承接主体‌。</w:t>
      </w:r>
    </w:p>
    <w:p w14:paraId="10E172BF">
      <w:pPr>
        <w:pStyle w:val="47"/>
      </w:pPr>
      <w:r>
        <w:rPr>
          <w:rFonts w:hint="eastAsia"/>
        </w:rPr>
        <w:t>询问、质疑与投诉</w:t>
      </w:r>
    </w:p>
    <w:p w14:paraId="480D433D">
      <w:pPr>
        <w:pStyle w:val="44"/>
        <w:ind w:firstLine="480"/>
        <w:rPr>
          <w:lang w:eastAsia="zh-CN"/>
        </w:rPr>
      </w:pPr>
      <w:r>
        <w:rPr>
          <w:rFonts w:hint="eastAsia"/>
          <w:lang w:eastAsia="zh-CN"/>
        </w:rPr>
        <w:t>询问、</w:t>
      </w:r>
      <w:r>
        <w:t>质疑</w:t>
      </w:r>
      <w:r>
        <w:rPr>
          <w:rFonts w:hint="eastAsia"/>
          <w:lang w:eastAsia="zh-CN"/>
        </w:rPr>
        <w:t>与</w:t>
      </w:r>
      <w:r>
        <w:t>投诉应当采用书面形式</w:t>
      </w:r>
      <w:r>
        <w:rPr>
          <w:rFonts w:hint="eastAsia"/>
          <w:lang w:eastAsia="zh-CN"/>
        </w:rPr>
        <w:t>。</w:t>
      </w:r>
      <w:r>
        <w:t>供应商为自然人的，应当由本人签字并附上身份证明；供应商为法人或者其他组织的，应当由法定代表人或者其授权代表签字或者盖章，并加盖公章。以联合体形式参加政府采购活动的，其</w:t>
      </w:r>
      <w:r>
        <w:rPr>
          <w:rFonts w:hint="eastAsia"/>
          <w:lang w:eastAsia="zh-CN"/>
        </w:rPr>
        <w:t>质疑、</w:t>
      </w:r>
      <w:r>
        <w:t>投诉应当由组成联合体的所有供应商共同提出</w:t>
      </w:r>
      <w:r>
        <w:rPr>
          <w:rFonts w:hint="eastAsia"/>
          <w:lang w:eastAsia="zh-CN"/>
        </w:rPr>
        <w:t>。</w:t>
      </w:r>
    </w:p>
    <w:p w14:paraId="2493FC21">
      <w:pPr>
        <w:pStyle w:val="43"/>
        <w:ind w:firstLine="482"/>
      </w:pPr>
      <w:r>
        <w:rPr>
          <w:rFonts w:hint="eastAsia"/>
        </w:rPr>
        <w:t>询问</w:t>
      </w:r>
    </w:p>
    <w:p w14:paraId="6BA4802E">
      <w:pPr>
        <w:pStyle w:val="54"/>
        <w:numPr>
          <w:ilvl w:val="0"/>
          <w:numId w:val="17"/>
        </w:numPr>
        <w:ind w:firstLine="480"/>
      </w:pPr>
      <w:r>
        <w:t>在采购活动中供应商可以就某一事项向采购组织机构发出“询问”，采购组织机构将在收到供应商“询问”后三个工作日内予以答复，但规定不予答复的内容除外。</w:t>
      </w:r>
    </w:p>
    <w:p w14:paraId="46D683EA">
      <w:pPr>
        <w:pStyle w:val="54"/>
        <w:numPr>
          <w:ilvl w:val="0"/>
          <w:numId w:val="17"/>
        </w:numPr>
        <w:ind w:firstLine="480"/>
      </w:pPr>
      <w:r>
        <w:t>供应商提出的询问超出招标人对采购代理机构委托授权范围的，采购代理机构应当告知供应商向招标人提出。</w:t>
      </w:r>
    </w:p>
    <w:p w14:paraId="1F5B4CC0">
      <w:pPr>
        <w:pStyle w:val="54"/>
        <w:numPr>
          <w:ilvl w:val="0"/>
          <w:numId w:val="17"/>
        </w:numPr>
        <w:ind w:firstLine="480"/>
      </w:pPr>
      <w:r>
        <w:t>在线询问路径为：政采云平台-项目采购-询问质疑投诉-询问列表。</w:t>
      </w:r>
    </w:p>
    <w:p w14:paraId="6B2E1D3E">
      <w:pPr>
        <w:pStyle w:val="43"/>
        <w:ind w:firstLine="482"/>
      </w:pPr>
      <w:r>
        <w:rPr>
          <w:rFonts w:hint="eastAsia"/>
        </w:rPr>
        <w:t>质疑</w:t>
      </w:r>
    </w:p>
    <w:p w14:paraId="4AF2E9D5">
      <w:pPr>
        <w:pStyle w:val="54"/>
        <w:numPr>
          <w:ilvl w:val="0"/>
          <w:numId w:val="18"/>
        </w:numPr>
        <w:ind w:firstLine="480"/>
      </w:pPr>
      <w:r>
        <w:t>提出质疑的供应商应当是参与所质疑项目采购活动的供应商，即已</w:t>
      </w:r>
      <w:r>
        <w:rPr>
          <w:rFonts w:hint="eastAsia"/>
          <w:lang w:eastAsia="zh-Hans"/>
        </w:rPr>
        <w:t>按</w:t>
      </w:r>
      <w:r>
        <w:t>“招标公告”要求依法获取其可质疑的招标文件的供应商。</w:t>
      </w:r>
    </w:p>
    <w:p w14:paraId="6BF448D2">
      <w:pPr>
        <w:pStyle w:val="54"/>
        <w:numPr>
          <w:ilvl w:val="0"/>
          <w:numId w:val="18"/>
        </w:numPr>
        <w:ind w:firstLine="480"/>
      </w:pPr>
      <w:r>
        <w:t>供应商认为招标文件、招标过程和招标结果使自己的合法权益受到损害的，应当在知道或者应知其权益受到损害之日起七个工作日内，以书面形式一次性向招标人、招标组织机构提出质疑，否则招标人、招标组织组织机构可不予受理。</w:t>
      </w:r>
    </w:p>
    <w:p w14:paraId="3ECA4241">
      <w:pPr>
        <w:pStyle w:val="44"/>
        <w:ind w:firstLine="480"/>
        <w:rPr>
          <w:u w:val="single"/>
          <w:lang w:eastAsia="zh-CN"/>
        </w:rPr>
      </w:pPr>
      <w:r>
        <w:rPr>
          <w:rFonts w:hint="eastAsia"/>
          <w:u w:val="single"/>
          <w:lang w:eastAsia="zh-CN"/>
        </w:rPr>
        <w:t>上述“</w:t>
      </w:r>
      <w:r>
        <w:rPr>
          <w:rFonts w:hint="eastAsia"/>
          <w:u w:val="single"/>
        </w:rPr>
        <w:t>应当在知道或者应知其权益受到损害之日</w:t>
      </w:r>
      <w:r>
        <w:rPr>
          <w:rFonts w:hint="eastAsia"/>
          <w:u w:val="single"/>
          <w:lang w:eastAsia="zh-CN"/>
        </w:rPr>
        <w:t>”是指：</w:t>
      </w:r>
    </w:p>
    <w:p w14:paraId="34E7A5B1">
      <w:pPr>
        <w:pStyle w:val="56"/>
        <w:ind w:firstLine="480"/>
      </w:pPr>
      <w:r>
        <w:t>对</w:t>
      </w:r>
      <w:r>
        <w:rPr>
          <w:rFonts w:hint="eastAsia"/>
        </w:rPr>
        <w:t>招标</w:t>
      </w:r>
      <w:r>
        <w:t>文件提出质疑的，为获取</w:t>
      </w:r>
      <w:r>
        <w:rPr>
          <w:rFonts w:hint="eastAsia"/>
        </w:rPr>
        <w:t>招标</w:t>
      </w:r>
      <w:r>
        <w:t>文件之日或者</w:t>
      </w:r>
      <w:r>
        <w:rPr>
          <w:rFonts w:hint="eastAsia"/>
        </w:rPr>
        <w:t>招标</w:t>
      </w:r>
      <w:r>
        <w:t>文件公告期限届满之日（</w:t>
      </w:r>
      <w:r>
        <w:rPr>
          <w:rFonts w:hint="eastAsia"/>
        </w:rPr>
        <w:t>招标</w:t>
      </w:r>
      <w:r>
        <w:t>文件公告期限届满后获取</w:t>
      </w:r>
      <w:r>
        <w:rPr>
          <w:rFonts w:hint="eastAsia"/>
        </w:rPr>
        <w:t>招标</w:t>
      </w:r>
      <w:r>
        <w:t>文件的，以</w:t>
      </w:r>
      <w:r>
        <w:rPr>
          <w:rFonts w:hint="eastAsia"/>
        </w:rPr>
        <w:t>招标</w:t>
      </w:r>
      <w:r>
        <w:t>文件公告期限届满之日为准）；</w:t>
      </w:r>
    </w:p>
    <w:p w14:paraId="3E439026">
      <w:pPr>
        <w:pStyle w:val="56"/>
        <w:ind w:firstLine="480"/>
      </w:pPr>
      <w:r>
        <w:t>对</w:t>
      </w:r>
      <w:r>
        <w:rPr>
          <w:rFonts w:hint="eastAsia"/>
        </w:rPr>
        <w:t>招标</w:t>
      </w:r>
      <w:r>
        <w:t>过程提出质疑的，为各</w:t>
      </w:r>
      <w:r>
        <w:rPr>
          <w:rFonts w:hint="eastAsia"/>
        </w:rPr>
        <w:t>招标</w:t>
      </w:r>
      <w:r>
        <w:t>程序环节结束之日；</w:t>
      </w:r>
    </w:p>
    <w:p w14:paraId="7531C2CE">
      <w:pPr>
        <w:pStyle w:val="56"/>
        <w:ind w:firstLine="480"/>
      </w:pPr>
      <w:r>
        <w:t>对中标或者成交结果提出质疑的，为中标或者成交结果公告期限届满之日。</w:t>
      </w:r>
    </w:p>
    <w:p w14:paraId="144FBC12">
      <w:pPr>
        <w:pStyle w:val="54"/>
      </w:pPr>
      <w:r>
        <w:t>供应商提出质疑应当提交质疑函和必要的证明材料。质疑函应当包括下列内容：</w:t>
      </w:r>
    </w:p>
    <w:p w14:paraId="5207DD88">
      <w:pPr>
        <w:pStyle w:val="55"/>
        <w:numPr>
          <w:ilvl w:val="0"/>
          <w:numId w:val="19"/>
        </w:numPr>
        <w:ind w:firstLine="480"/>
      </w:pPr>
      <w:r>
        <w:t>供应商的姓名或者名称、地址、邮编、联系人及联系电话；</w:t>
      </w:r>
    </w:p>
    <w:p w14:paraId="3ED8B022">
      <w:pPr>
        <w:pStyle w:val="55"/>
        <w:numPr>
          <w:ilvl w:val="0"/>
          <w:numId w:val="19"/>
        </w:numPr>
        <w:ind w:firstLine="480"/>
      </w:pPr>
      <w:r>
        <w:t>质疑项目的名称、编号；</w:t>
      </w:r>
    </w:p>
    <w:p w14:paraId="70C8DCAD">
      <w:pPr>
        <w:pStyle w:val="55"/>
        <w:numPr>
          <w:ilvl w:val="0"/>
          <w:numId w:val="19"/>
        </w:numPr>
        <w:ind w:firstLine="480"/>
      </w:pPr>
      <w:r>
        <w:t>具体、明确的质疑事项和与质疑事项相关的请求；</w:t>
      </w:r>
    </w:p>
    <w:p w14:paraId="1548B6CF">
      <w:pPr>
        <w:pStyle w:val="55"/>
        <w:numPr>
          <w:ilvl w:val="0"/>
          <w:numId w:val="19"/>
        </w:numPr>
        <w:ind w:firstLine="480"/>
      </w:pPr>
      <w:r>
        <w:t>事实依据；</w:t>
      </w:r>
    </w:p>
    <w:p w14:paraId="6F675D94">
      <w:pPr>
        <w:pStyle w:val="55"/>
        <w:numPr>
          <w:ilvl w:val="0"/>
          <w:numId w:val="19"/>
        </w:numPr>
        <w:ind w:firstLine="480"/>
      </w:pPr>
      <w:r>
        <w:t>必要的法律依据；</w:t>
      </w:r>
    </w:p>
    <w:p w14:paraId="6C37D373">
      <w:pPr>
        <w:pStyle w:val="55"/>
        <w:numPr>
          <w:ilvl w:val="0"/>
          <w:numId w:val="19"/>
        </w:numPr>
        <w:ind w:firstLine="480"/>
      </w:pPr>
      <w:r>
        <w:t>提出质疑的日期。</w:t>
      </w:r>
    </w:p>
    <w:p w14:paraId="4B4F3605">
      <w:pPr>
        <w:pStyle w:val="54"/>
      </w:pPr>
      <w:r>
        <w:t>对同一招标程序环节的质疑，供应商须在法定质疑期内一次性提出。</w:t>
      </w:r>
    </w:p>
    <w:p w14:paraId="7B91F5C5">
      <w:pPr>
        <w:pStyle w:val="54"/>
      </w:pPr>
      <w:r>
        <w:t>招标或者招标组织机构将在收到供应商的书面质疑后七个工作日内作出答复，并以书面形式通知质疑供应商和其他与质疑处理结果有利害关系的政府采购当事人，但答复的内容涉及商业秘密的除外。</w:t>
      </w:r>
    </w:p>
    <w:p w14:paraId="7964F9E7">
      <w:pPr>
        <w:pStyle w:val="54"/>
      </w:pPr>
      <w:r>
        <w:t>在线质疑路径为：政采云品台-项目采购-询问质疑投诉-质疑列表。</w:t>
      </w:r>
    </w:p>
    <w:p w14:paraId="37563C10">
      <w:pPr>
        <w:pStyle w:val="43"/>
        <w:ind w:firstLine="482"/>
      </w:pPr>
      <w:r>
        <w:t>投诉</w:t>
      </w:r>
    </w:p>
    <w:p w14:paraId="00CF6EF1">
      <w:pPr>
        <w:pStyle w:val="54"/>
        <w:numPr>
          <w:ilvl w:val="0"/>
          <w:numId w:val="20"/>
        </w:numPr>
        <w:ind w:firstLine="480"/>
      </w:pPr>
      <w:r>
        <w:t>供应商对招标人、招标组织机构的质疑答复不满意或者招标人、招标组织组织机构未在规定时间内作出答复的，可以在答复期满后十五个工作日内向同级采购监管部门投诉。</w:t>
      </w:r>
    </w:p>
    <w:p w14:paraId="746D104A">
      <w:pPr>
        <w:pStyle w:val="54"/>
        <w:numPr>
          <w:ilvl w:val="0"/>
          <w:numId w:val="20"/>
        </w:numPr>
        <w:ind w:firstLine="480"/>
      </w:pPr>
      <w:r>
        <w:t>供应商投诉的事项不得超出已质疑事项的范围，基于质疑答复内容提出的投诉事项除外。</w:t>
      </w:r>
    </w:p>
    <w:p w14:paraId="58EDA792">
      <w:pPr>
        <w:pStyle w:val="54"/>
        <w:numPr>
          <w:ilvl w:val="0"/>
          <w:numId w:val="20"/>
        </w:numPr>
        <w:ind w:firstLine="480"/>
      </w:pPr>
      <w:r>
        <w:t>供应商投诉应当有明确的请求和必要的证明材料。</w:t>
      </w:r>
    </w:p>
    <w:p w14:paraId="6EE0B125">
      <w:pPr>
        <w:pStyle w:val="54"/>
        <w:numPr>
          <w:ilvl w:val="0"/>
          <w:numId w:val="20"/>
        </w:numPr>
        <w:ind w:firstLine="480"/>
      </w:pPr>
      <w:r>
        <w:t>在线投诉路径为：浙江政府服务网-</w:t>
      </w:r>
      <w:r>
        <w:rPr>
          <w:rFonts w:hint="eastAsia"/>
          <w:lang w:eastAsia="zh-Hans"/>
        </w:rPr>
        <w:t>咨询建言举报</w:t>
      </w:r>
      <w:r>
        <w:rPr>
          <w:lang w:eastAsia="zh-Hans"/>
        </w:rPr>
        <w:t>/</w:t>
      </w:r>
      <w:r>
        <w:rPr>
          <w:rFonts w:hint="eastAsia"/>
          <w:lang w:eastAsia="zh-Hans"/>
        </w:rPr>
        <w:t>投诉</w:t>
      </w:r>
      <w:r>
        <w:rPr>
          <w:lang w:eastAsia="zh-Hans"/>
        </w:rPr>
        <w:t>-</w:t>
      </w:r>
      <w:r>
        <w:t>政府采购投诉-在线办理。</w:t>
      </w:r>
    </w:p>
    <w:p w14:paraId="5BA69112">
      <w:pPr>
        <w:pStyle w:val="47"/>
      </w:pPr>
      <w:r>
        <w:rPr>
          <w:rFonts w:hint="eastAsia"/>
        </w:rPr>
        <w:t>其他注意事项</w:t>
      </w:r>
    </w:p>
    <w:p w14:paraId="2A890FB5">
      <w:pPr>
        <w:pStyle w:val="54"/>
        <w:numPr>
          <w:ilvl w:val="0"/>
          <w:numId w:val="21"/>
        </w:numPr>
        <w:ind w:firstLine="480"/>
      </w:pPr>
      <w: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14:paraId="6C557818">
      <w:pPr>
        <w:pStyle w:val="54"/>
        <w:numPr>
          <w:ilvl w:val="0"/>
          <w:numId w:val="21"/>
        </w:numPr>
        <w:ind w:firstLine="480"/>
      </w:pPr>
      <w:r>
        <w:t>不论招标人、招标代理机构向供应商发送的资料文件，还是供应商提出的问题，均以书面形式为准。</w:t>
      </w:r>
    </w:p>
    <w:p w14:paraId="3C25C505">
      <w:pPr>
        <w:pStyle w:val="54"/>
        <w:numPr>
          <w:ilvl w:val="0"/>
          <w:numId w:val="21"/>
        </w:numPr>
        <w:ind w:firstLine="480"/>
      </w:pPr>
      <w:r>
        <w:t>投标人应保证</w:t>
      </w:r>
      <w:r>
        <w:rPr>
          <w:rFonts w:hint="eastAsia"/>
          <w:lang w:eastAsia="zh-Hans"/>
        </w:rPr>
        <w:t>服务过程中</w:t>
      </w:r>
      <w:r>
        <w:t>免受第三方提出的侵犯其专利权、商标权、著作权或其他知识产权的起诉。投标人应承担由此可能产生的一切法律责任和费用。</w:t>
      </w:r>
    </w:p>
    <w:p w14:paraId="2CBA2671">
      <w:pPr>
        <w:pStyle w:val="54"/>
        <w:numPr>
          <w:ilvl w:val="0"/>
          <w:numId w:val="21"/>
        </w:numPr>
        <w:ind w:firstLine="480"/>
      </w:pPr>
      <w:r>
        <w:t>为证明投标人拥有的业绩、荣誉、知识产权、项目案例等而在投标文件中提供的证明材料必须为投标人自身所有。不同法人、其他组织的资料与投标人无关。</w:t>
      </w:r>
    </w:p>
    <w:p w14:paraId="10F99CED">
      <w:pPr>
        <w:pStyle w:val="47"/>
      </w:pPr>
      <w:r>
        <w:rPr>
          <w:rFonts w:hint="eastAsia"/>
        </w:rPr>
        <w:t>保密</w:t>
      </w:r>
    </w:p>
    <w:p w14:paraId="2C568FE5">
      <w:pPr>
        <w:pStyle w:val="44"/>
        <w:ind w:firstLine="480"/>
      </w:pPr>
      <w:r>
        <w:rPr>
          <w:rFonts w:hint="eastAsia"/>
        </w:rPr>
        <w:t>参与招标投标活动的各方应对招标文件和投标文件中的商业和技术等秘密保密，违者应对此造成的后果承担法律责任。</w:t>
      </w:r>
    </w:p>
    <w:p w14:paraId="1787F28E">
      <w:pPr>
        <w:pStyle w:val="44"/>
        <w:ind w:firstLine="480"/>
      </w:pPr>
      <w:r>
        <w:rPr>
          <w:rFonts w:hint="eastAsia"/>
        </w:rPr>
        <w:t>在</w:t>
      </w:r>
      <w:r>
        <w:rPr>
          <w:rFonts w:hint="eastAsia"/>
          <w:lang w:eastAsia="zh-CN"/>
        </w:rPr>
        <w:t>招标</w:t>
      </w:r>
      <w:r>
        <w:rPr>
          <w:rFonts w:hint="eastAsia"/>
        </w:rPr>
        <w:t>人或</w:t>
      </w:r>
      <w:r>
        <w:rPr>
          <w:rFonts w:hint="eastAsia"/>
          <w:lang w:eastAsia="zh-CN"/>
        </w:rPr>
        <w:t>招标</w:t>
      </w:r>
      <w:r>
        <w:rPr>
          <w:rFonts w:hint="eastAsia"/>
        </w:rPr>
        <w:t>代理机构认为适当时</w:t>
      </w:r>
      <w:r>
        <w:rPr>
          <w:rFonts w:hint="eastAsia"/>
          <w:lang w:eastAsia="zh-CN"/>
        </w:rPr>
        <w:t>或</w:t>
      </w:r>
      <w:r>
        <w:rPr>
          <w:rFonts w:hint="eastAsia"/>
        </w:rPr>
        <w:t>国家机关调查、审查、审计时以及其他符合法律规定的情形下，</w:t>
      </w:r>
      <w:r>
        <w:rPr>
          <w:rFonts w:hint="eastAsia"/>
          <w:lang w:eastAsia="zh-CN"/>
        </w:rPr>
        <w:t>招标</w:t>
      </w:r>
      <w:r>
        <w:rPr>
          <w:rFonts w:hint="eastAsia"/>
        </w:rPr>
        <w:t>人或</w:t>
      </w:r>
      <w:r>
        <w:rPr>
          <w:rFonts w:hint="eastAsia"/>
          <w:lang w:eastAsia="zh-CN"/>
        </w:rPr>
        <w:t>招标</w:t>
      </w:r>
      <w:r>
        <w:rPr>
          <w:rFonts w:hint="eastAsia"/>
        </w:rPr>
        <w:t>代理机构无须事先征求</w:t>
      </w:r>
      <w:r>
        <w:rPr>
          <w:rFonts w:hint="eastAsia"/>
          <w:lang w:eastAsia="zh-CN"/>
        </w:rPr>
        <w:t>投标人</w:t>
      </w:r>
      <w:r>
        <w:rPr>
          <w:rFonts w:hint="eastAsia"/>
        </w:rPr>
        <w:t>同意而可以在合理的必要范围内披露关于采购过程、合同文本、签署情况的资料、供应商的名称及地址、响应文件的有关信息以及补充条款等。对任何已经公布过的内容或与之内容相同的资料，以及</w:t>
      </w:r>
      <w:r>
        <w:rPr>
          <w:rFonts w:hint="eastAsia"/>
          <w:lang w:eastAsia="zh-CN"/>
        </w:rPr>
        <w:t>投标人</w:t>
      </w:r>
      <w:r>
        <w:rPr>
          <w:rFonts w:hint="eastAsia"/>
        </w:rPr>
        <w:t>已经泄露或公开的，无须再承担保密责任。</w:t>
      </w:r>
    </w:p>
    <w:p w14:paraId="64DEB94B">
      <w:pPr>
        <w:pStyle w:val="44"/>
        <w:ind w:firstLine="480"/>
      </w:pPr>
      <w:r>
        <w:rPr>
          <w:rFonts w:hint="eastAsia"/>
        </w:rPr>
        <w:t xml:space="preserve"> </w:t>
      </w:r>
    </w:p>
    <w:p w14:paraId="168D9D65">
      <w:pPr>
        <w:pStyle w:val="46"/>
      </w:pPr>
      <w:bookmarkStart w:id="24" w:name="_Toc233618973"/>
      <w:bookmarkEnd w:id="24"/>
      <w:bookmarkStart w:id="25" w:name="_Toc464483846"/>
      <w:bookmarkStart w:id="26" w:name="_Toc28343"/>
      <w:r>
        <w:rPr>
          <w:rFonts w:hint="eastAsia"/>
        </w:rPr>
        <w:t>招标文件</w:t>
      </w:r>
      <w:bookmarkEnd w:id="25"/>
      <w:bookmarkEnd w:id="26"/>
    </w:p>
    <w:p w14:paraId="71B98B89">
      <w:pPr>
        <w:pStyle w:val="47"/>
      </w:pPr>
      <w:bookmarkStart w:id="27" w:name="_Toc91899880"/>
      <w:bookmarkEnd w:id="27"/>
      <w:bookmarkStart w:id="28" w:name="_Hlt74730307"/>
      <w:r>
        <w:rPr>
          <w:rFonts w:hint="eastAsia"/>
        </w:rPr>
        <w:t>招标文件的</w:t>
      </w:r>
      <w:bookmarkEnd w:id="28"/>
      <w:r>
        <w:rPr>
          <w:rFonts w:hint="eastAsia"/>
        </w:rPr>
        <w:t>组成</w:t>
      </w:r>
    </w:p>
    <w:p w14:paraId="01EAB752">
      <w:pPr>
        <w:pStyle w:val="44"/>
        <w:ind w:firstLine="480"/>
        <w:rPr>
          <w:lang w:eastAsia="zh-CN"/>
        </w:rPr>
      </w:pPr>
      <w:r>
        <w:rPr>
          <w:rFonts w:hint="eastAsia"/>
        </w:rPr>
        <w:t>招标文件包括</w:t>
      </w:r>
      <w:r>
        <w:rPr>
          <w:rFonts w:hint="eastAsia"/>
          <w:lang w:eastAsia="zh-CN"/>
        </w:rPr>
        <w:t>指本文件、补充文件（</w:t>
      </w:r>
      <w:r>
        <w:rPr>
          <w:rFonts w:hint="eastAsia"/>
        </w:rPr>
        <w:t>如果有，包括相关的补充、更正、澄清公告和文件</w:t>
      </w:r>
      <w:r>
        <w:rPr>
          <w:rFonts w:hint="eastAsia"/>
          <w:lang w:eastAsia="zh-CN"/>
        </w:rPr>
        <w:t>）以及其他附件</w:t>
      </w:r>
      <w:r>
        <w:rPr>
          <w:rFonts w:hint="eastAsia"/>
        </w:rPr>
        <w:t>（如果有，如图纸等）</w:t>
      </w:r>
      <w:r>
        <w:rPr>
          <w:rFonts w:hint="eastAsia"/>
          <w:lang w:eastAsia="zh-CN"/>
        </w:rPr>
        <w:t>。</w:t>
      </w:r>
    </w:p>
    <w:p w14:paraId="1704B662">
      <w:pPr>
        <w:pStyle w:val="47"/>
      </w:pPr>
      <w:r>
        <w:rPr>
          <w:rFonts w:hint="eastAsia"/>
        </w:rPr>
        <w:t>招标文件的解释</w:t>
      </w:r>
    </w:p>
    <w:p w14:paraId="4759238A">
      <w:pPr>
        <w:pStyle w:val="54"/>
        <w:numPr>
          <w:ilvl w:val="0"/>
          <w:numId w:val="22"/>
        </w:numPr>
        <w:ind w:firstLine="480"/>
      </w:pPr>
      <w:r>
        <w:rPr>
          <w:rFonts w:hint="eastAsia"/>
        </w:rPr>
        <w:t>构成本招标文件的各个组成文件应互为解释，互为说明；如有不明确或不一致，除招标文件中另有特别规定外，仅适用于招标投标阶段的规定，按招标公告（投标邀请）、投标人须知前附表、投标人须知、货物技术规格参数与要求、评标办法、合同条款、投标文件格式的先后顺序解释；同一组成文件中就同一事项规定或约定不一致的，以编排顺序在后者为准；同一组成文件不同版本之间有不一致的，以形成时间后者为准。</w:t>
      </w:r>
    </w:p>
    <w:p w14:paraId="666BD72C">
      <w:pPr>
        <w:pStyle w:val="54"/>
        <w:numPr>
          <w:ilvl w:val="0"/>
          <w:numId w:val="22"/>
        </w:numPr>
        <w:ind w:firstLine="480"/>
      </w:pPr>
      <w:r>
        <w:t>供应商一旦参与本次招标活动，即被视为接受了本招标文件的所有内容，如有任何异议，均应在答疑截止时间前提出。</w:t>
      </w:r>
    </w:p>
    <w:p w14:paraId="493D3E15">
      <w:pPr>
        <w:pStyle w:val="54"/>
        <w:numPr>
          <w:ilvl w:val="0"/>
          <w:numId w:val="22"/>
        </w:numPr>
        <w:ind w:firstLine="480"/>
      </w:pPr>
      <w:r>
        <w:t>招标文件澄清、答复、修改、补充等书面内容均作为招标文件的补充文件，是招标文件的组成部分，将以传真、网上公告、电子邮件等形式书面告知所有购买招标文件的供应商，并对所有投标人均有约束力。当招标文件与补充文件就同一内容的表述不一致时，以最后发出的书面文件为准。</w:t>
      </w:r>
    </w:p>
    <w:p w14:paraId="22FC90C8">
      <w:pPr>
        <w:pStyle w:val="54"/>
        <w:numPr>
          <w:ilvl w:val="0"/>
          <w:numId w:val="22"/>
        </w:numPr>
        <w:ind w:firstLine="480"/>
      </w:pPr>
      <w:r>
        <w:t>招标文件的解释权归招标人、招标代理机构所有。</w:t>
      </w:r>
    </w:p>
    <w:p w14:paraId="7141647C">
      <w:pPr>
        <w:pStyle w:val="47"/>
      </w:pPr>
      <w:r>
        <w:rPr>
          <w:rFonts w:hint="eastAsia"/>
        </w:rPr>
        <w:t>招标文件的修改</w:t>
      </w:r>
    </w:p>
    <w:p w14:paraId="0462CD7B">
      <w:pPr>
        <w:pStyle w:val="54"/>
        <w:numPr>
          <w:ilvl w:val="0"/>
          <w:numId w:val="23"/>
        </w:numPr>
        <w:ind w:firstLine="480"/>
      </w:pPr>
      <w:r>
        <w:t>由于各种原因招标人可能在投标截止时间前以澄清、答复、修改、补充文件的形式修改完善招标文件。</w:t>
      </w:r>
    </w:p>
    <w:p w14:paraId="449F6C2E">
      <w:pPr>
        <w:pStyle w:val="54"/>
        <w:numPr>
          <w:ilvl w:val="0"/>
          <w:numId w:val="23"/>
        </w:numPr>
        <w:ind w:firstLine="480"/>
      </w:pPr>
      <w:r>
        <w:t>澄清、答复、修改、补充文件发出后，除法律法规规定的情形外原则上不改变招标文件规定的投标截止时间及开标时间。供应商如认为澄清、答复、修改、补充文件内容影响投标文件编制，需延长投标截止时间的，必须在收到澄清、答复、修改、补充文件后 24 小时内将意见和理由以书面形式向招标代理机构提出，否则，招标代理机构视供应商完全接受并有足够的时间编制投标文件且按规定时间进行投标。</w:t>
      </w:r>
    </w:p>
    <w:p w14:paraId="543B141C">
      <w:pPr>
        <w:pStyle w:val="54"/>
        <w:numPr>
          <w:ilvl w:val="0"/>
          <w:numId w:val="23"/>
        </w:numPr>
        <w:ind w:firstLine="480"/>
      </w:pPr>
      <w:r>
        <w:t>供应商在收到澄清、答复、修改、补充文件后，应在 24 小时内以书面形式向招标代理机构确认已收到该澄清、答复、修改、补充文件，逾期未确认的招标代理机构有权视其已收到。对澄清、答复、修改、补充文件如有疑问要求澄清，应在 24 小时内将书面送达招标代理机构，并与招标代理机构进行确认，逾期提出的，招标代理机构可不予受理。如有必要，招标代理机构将以书面形式回复询疑人。</w:t>
      </w:r>
    </w:p>
    <w:p w14:paraId="12065347">
      <w:pPr>
        <w:pStyle w:val="44"/>
        <w:ind w:firstLine="480"/>
      </w:pPr>
    </w:p>
    <w:p w14:paraId="6B5F7D30">
      <w:pPr>
        <w:pStyle w:val="46"/>
      </w:pPr>
      <w:bookmarkStart w:id="29" w:name="_Toc464483847"/>
      <w:bookmarkEnd w:id="29"/>
      <w:bookmarkStart w:id="30" w:name="_Toc91899884"/>
      <w:bookmarkEnd w:id="30"/>
      <w:bookmarkStart w:id="31" w:name="_Toc233618974"/>
      <w:bookmarkStart w:id="32" w:name="_Toc31443"/>
      <w:r>
        <w:rPr>
          <w:rFonts w:hint="eastAsia"/>
        </w:rPr>
        <w:t>投标文件</w:t>
      </w:r>
      <w:bookmarkEnd w:id="31"/>
      <w:bookmarkEnd w:id="32"/>
    </w:p>
    <w:p w14:paraId="64686B9E">
      <w:pPr>
        <w:pStyle w:val="47"/>
      </w:pPr>
      <w:r>
        <w:rPr>
          <w:rFonts w:hint="eastAsia"/>
        </w:rPr>
        <w:t>投标文件的组成</w:t>
      </w:r>
    </w:p>
    <w:p w14:paraId="1B9B9BF8">
      <w:pPr>
        <w:pStyle w:val="44"/>
        <w:ind w:firstLine="480"/>
      </w:pPr>
      <w:r>
        <w:rPr>
          <w:rFonts w:hint="eastAsia"/>
          <w:lang w:eastAsia="zh-CN"/>
        </w:rPr>
        <w:t>投标文件包括资格文件、商务技术文件和报价文件，包含但不限于以下内容：</w:t>
      </w:r>
    </w:p>
    <w:p w14:paraId="626AF7CE">
      <w:pPr>
        <w:pStyle w:val="43"/>
        <w:ind w:firstLine="482"/>
      </w:pPr>
      <w:r>
        <w:rPr>
          <w:rFonts w:hint="eastAsia"/>
        </w:rPr>
        <w:t>资格文件</w:t>
      </w:r>
    </w:p>
    <w:p w14:paraId="7991330B">
      <w:pPr>
        <w:pStyle w:val="54"/>
        <w:numPr>
          <w:ilvl w:val="0"/>
          <w:numId w:val="24"/>
        </w:numPr>
        <w:ind w:firstLine="480"/>
      </w:pPr>
      <w:r>
        <w:rPr>
          <w:rFonts w:hint="eastAsia"/>
        </w:rPr>
        <w:t xml:space="preserve">符合参加政府采购活动应当具备的一般条件的承诺函（见“第六章 投标文件部分格式文本 </w:t>
      </w:r>
      <w:r>
        <w:rPr>
          <w:rFonts w:hint="eastAsia"/>
          <w:lang w:eastAsia="zh-Hans"/>
        </w:rPr>
        <w:t>二</w:t>
      </w:r>
      <w:r>
        <w:rPr>
          <w:rFonts w:hint="eastAsia"/>
        </w:rPr>
        <w:t>、”）；</w:t>
      </w:r>
    </w:p>
    <w:p w14:paraId="481C9BC9">
      <w:pPr>
        <w:pStyle w:val="54"/>
        <w:numPr>
          <w:ilvl w:val="0"/>
          <w:numId w:val="24"/>
        </w:numPr>
        <w:ind w:firstLine="480"/>
      </w:pPr>
      <w:r>
        <w:rPr>
          <w:rFonts w:hint="eastAsia"/>
        </w:rPr>
        <w:t>营业执照</w:t>
      </w:r>
      <w:r>
        <w:t>（或事业单位法人证书或执业许可证或自然人有效身份证明）</w:t>
      </w:r>
      <w:r>
        <w:rPr>
          <w:rFonts w:hint="eastAsia"/>
          <w:lang w:eastAsia="zh-Hans"/>
        </w:rPr>
        <w:t>复制件</w:t>
      </w:r>
      <w:r>
        <w:rPr>
          <w:rFonts w:hint="eastAsia"/>
        </w:rPr>
        <w:t>；</w:t>
      </w:r>
    </w:p>
    <w:p w14:paraId="3AAD35E5">
      <w:pPr>
        <w:pStyle w:val="54"/>
        <w:numPr>
          <w:ilvl w:val="0"/>
          <w:numId w:val="24"/>
        </w:numPr>
        <w:ind w:firstLine="480"/>
      </w:pPr>
      <w:r>
        <w:rPr>
          <w:rFonts w:hint="eastAsia"/>
        </w:rPr>
        <w:t xml:space="preserve">联合协议（见“第六章 投标文件部分格式文本 </w:t>
      </w:r>
      <w:r>
        <w:rPr>
          <w:rFonts w:hint="eastAsia"/>
          <w:lang w:eastAsia="zh-Hans"/>
        </w:rPr>
        <w:t>七</w:t>
      </w:r>
      <w:r>
        <w:rPr>
          <w:rFonts w:hint="eastAsia"/>
        </w:rPr>
        <w:t>、”，</w:t>
      </w:r>
      <w:r>
        <w:t>本项目不接受联合体投标或者投标人不以联合体形式投标的，则</w:t>
      </w:r>
      <w:r>
        <w:rPr>
          <w:rFonts w:hint="eastAsia"/>
        </w:rPr>
        <w:t>本项内容无需</w:t>
      </w:r>
      <w:r>
        <w:t>提供</w:t>
      </w:r>
      <w:r>
        <w:rPr>
          <w:rFonts w:hint="eastAsia"/>
        </w:rPr>
        <w:t>）；</w:t>
      </w:r>
    </w:p>
    <w:p w14:paraId="71608309">
      <w:pPr>
        <w:pStyle w:val="54"/>
        <w:numPr>
          <w:ilvl w:val="0"/>
          <w:numId w:val="24"/>
        </w:numPr>
        <w:ind w:firstLine="480"/>
      </w:pPr>
      <w:r>
        <w:rPr>
          <w:rFonts w:hint="eastAsia"/>
        </w:rPr>
        <w:t xml:space="preserve">根据招标公告落实政府采购政策需满足的资格要求选择提供相应的材料（见“第六章 投标文件部分格式文本 </w:t>
      </w:r>
      <w:r>
        <w:rPr>
          <w:rFonts w:hint="eastAsia"/>
          <w:lang w:eastAsia="zh-Hans"/>
        </w:rPr>
        <w:t>七</w:t>
      </w:r>
      <w:r>
        <w:rPr>
          <w:rFonts w:hint="eastAsia"/>
        </w:rPr>
        <w:t>、</w:t>
      </w:r>
      <w:r>
        <w:rPr>
          <w:rFonts w:hint="eastAsia"/>
          <w:lang w:eastAsia="zh-Hans"/>
        </w:rPr>
        <w:t>八</w:t>
      </w:r>
      <w:r>
        <w:rPr>
          <w:rFonts w:hint="eastAsia"/>
        </w:rPr>
        <w:t>、十</w:t>
      </w:r>
      <w:r>
        <w:rPr>
          <w:rFonts w:hint="eastAsia"/>
          <w:lang w:eastAsia="zh-Hans"/>
        </w:rPr>
        <w:t>一</w:t>
      </w:r>
      <w:r>
        <w:rPr>
          <w:rFonts w:hint="eastAsia"/>
        </w:rPr>
        <w:t>、十</w:t>
      </w:r>
      <w:r>
        <w:rPr>
          <w:rFonts w:hint="eastAsia"/>
          <w:lang w:eastAsia="zh-Hans"/>
        </w:rPr>
        <w:t>二</w:t>
      </w:r>
      <w:r>
        <w:rPr>
          <w:rFonts w:hint="eastAsia"/>
        </w:rPr>
        <w:t>”），其中</w:t>
      </w:r>
    </w:p>
    <w:p w14:paraId="6C071EDF">
      <w:pPr>
        <w:pStyle w:val="56"/>
        <w:ind w:firstLine="480"/>
      </w:pPr>
      <w:r>
        <w:rPr>
          <w:rFonts w:hint="eastAsia"/>
        </w:rPr>
        <w:t xml:space="preserve">项目专门面向中小企业的，服务全部由符合政策要求的中小企业（或小微企业）承接的，提供相应的中小企业声明函（或残疾人福利性企业声明函或监狱企业证明文件）； </w:t>
      </w:r>
    </w:p>
    <w:p w14:paraId="535A9D8E">
      <w:pPr>
        <w:pStyle w:val="56"/>
        <w:ind w:firstLine="480"/>
      </w:pPr>
      <w:r>
        <w:rPr>
          <w:rFonts w:hint="eastAsia"/>
        </w:rPr>
        <w:t>项目要求以联合体形式参加的，提供联合协议和中小企业声明函（或残疾人福利性企业声明函或监狱企业证明文件），联合协议中中小企业合同金额应当达到招标公告载明的比例；如果供应商本身提供所有标的均由中小企业制造的，视同符合了资格条件，无需再与其他中小企业组成联合体参加政府采购活动，无需提供联合协议；</w:t>
      </w:r>
    </w:p>
    <w:p w14:paraId="7BE4B271">
      <w:pPr>
        <w:pStyle w:val="56"/>
        <w:ind w:firstLine="480"/>
      </w:pPr>
      <w:r>
        <w:rPr>
          <w:rFonts w:hint="eastAsia"/>
        </w:rPr>
        <w:t>项目要求合同分包的，提供分包意向协议和中小企业声明函（或残疾人福利性企业声明函或监狱企业证明文件），分包意向协议中中小企业合同金额应当达到招标公告载明的比例；如果供应商本身提供所有标的均由中小企业制造的，视同符合了资格条件，无需再向中小企业分包，无需提供分包意向协议；</w:t>
      </w:r>
    </w:p>
    <w:p w14:paraId="5742F9C8">
      <w:pPr>
        <w:pStyle w:val="56"/>
        <w:ind w:firstLine="480"/>
        <w:rPr>
          <w:rFonts w:ascii="Times New Roman" w:hAnsi="Times New Roman"/>
          <w:sz w:val="21"/>
        </w:rPr>
      </w:pPr>
      <w:r>
        <w:rPr>
          <w:rFonts w:hint="eastAsia"/>
        </w:rPr>
        <w:t>项目无落实政府采购政策需满足的资格要求的，则本项内容无需提供。</w:t>
      </w:r>
    </w:p>
    <w:p w14:paraId="09A39F77">
      <w:pPr>
        <w:pStyle w:val="54"/>
      </w:pPr>
      <w:r>
        <w:rPr>
          <w:rFonts w:hint="eastAsia"/>
        </w:rPr>
        <w:t>本项目的特定资格要求</w:t>
      </w:r>
      <w:r>
        <w:rPr>
          <w:rFonts w:hint="eastAsia"/>
          <w:lang w:eastAsia="zh-Hans"/>
        </w:rPr>
        <w:t>（</w:t>
      </w:r>
      <w:r>
        <w:rPr>
          <w:rFonts w:hint="eastAsia"/>
        </w:rPr>
        <w:t>根据招标公告本项目的特定资格要求提供相应的证明材料；项目无特定资格要求的，则本项内容无需提供</w:t>
      </w:r>
      <w:r>
        <w:rPr>
          <w:rFonts w:hint="eastAsia"/>
          <w:lang w:eastAsia="zh-Hans"/>
        </w:rPr>
        <w:t>）</w:t>
      </w:r>
      <w:r>
        <w:rPr>
          <w:rFonts w:hint="eastAsia"/>
        </w:rPr>
        <w:t>。</w:t>
      </w:r>
    </w:p>
    <w:p w14:paraId="7002FCCE">
      <w:pPr>
        <w:pStyle w:val="43"/>
        <w:ind w:firstLine="482"/>
      </w:pPr>
      <w:r>
        <w:t>商务技术文件</w:t>
      </w:r>
    </w:p>
    <w:p w14:paraId="1D9AFC0B">
      <w:pPr>
        <w:pStyle w:val="54"/>
        <w:numPr>
          <w:ilvl w:val="0"/>
          <w:numId w:val="25"/>
        </w:numPr>
        <w:ind w:firstLine="480"/>
      </w:pPr>
      <w:r>
        <w:t>投标函</w:t>
      </w:r>
      <w:r>
        <w:rPr>
          <w:rFonts w:hint="eastAsia"/>
        </w:rPr>
        <w:t>（见“第六章 投标文件部分格式文本 三、”）</w:t>
      </w:r>
      <w:r>
        <w:t xml:space="preserve">； </w:t>
      </w:r>
    </w:p>
    <w:p w14:paraId="589D8331">
      <w:pPr>
        <w:pStyle w:val="54"/>
        <w:numPr>
          <w:ilvl w:val="0"/>
          <w:numId w:val="25"/>
        </w:numPr>
        <w:ind w:firstLine="480"/>
      </w:pPr>
      <w:r>
        <w:t>政府采购供应商廉洁自律承诺书</w:t>
      </w:r>
      <w:r>
        <w:rPr>
          <w:rFonts w:hint="eastAsia"/>
        </w:rPr>
        <w:t xml:space="preserve">（见“第六章 投标文件部分格式文本 </w:t>
      </w:r>
      <w:r>
        <w:rPr>
          <w:rFonts w:hint="eastAsia"/>
          <w:lang w:eastAsia="zh-Hans"/>
        </w:rPr>
        <w:t>四</w:t>
      </w:r>
      <w:r>
        <w:rPr>
          <w:rFonts w:hint="eastAsia"/>
        </w:rPr>
        <w:t>、”）</w:t>
      </w:r>
      <w:r>
        <w:t>；</w:t>
      </w:r>
    </w:p>
    <w:p w14:paraId="02293E75">
      <w:pPr>
        <w:pStyle w:val="54"/>
        <w:numPr>
          <w:ilvl w:val="0"/>
          <w:numId w:val="25"/>
        </w:numPr>
        <w:ind w:firstLine="480"/>
      </w:pPr>
      <w:r>
        <w:t>法定代表人（单位负责人、自然人本人）身份证明</w:t>
      </w:r>
      <w:r>
        <w:rPr>
          <w:rFonts w:hint="eastAsia"/>
          <w:kern w:val="28"/>
        </w:rPr>
        <w:t>（</w:t>
      </w:r>
      <w:r>
        <w:rPr>
          <w:rFonts w:hint="eastAsia"/>
        </w:rPr>
        <w:t xml:space="preserve">见“第六章 投标文件部分格式文本 </w:t>
      </w:r>
      <w:r>
        <w:rPr>
          <w:rFonts w:hint="eastAsia"/>
          <w:lang w:eastAsia="zh-Hans"/>
        </w:rPr>
        <w:t>五</w:t>
      </w:r>
      <w:r>
        <w:rPr>
          <w:rFonts w:hint="eastAsia"/>
        </w:rPr>
        <w:t>、”）或包含法定代表人、授权代表人身份证明的</w:t>
      </w:r>
      <w:r>
        <w:t>授权委托书</w:t>
      </w:r>
      <w:r>
        <w:rPr>
          <w:rFonts w:hint="eastAsia"/>
          <w:kern w:val="28"/>
        </w:rPr>
        <w:t>（</w:t>
      </w:r>
      <w:r>
        <w:rPr>
          <w:rFonts w:hint="eastAsia"/>
        </w:rPr>
        <w:t xml:space="preserve">见“第六章 投标文件部分格式文本 </w:t>
      </w:r>
      <w:r>
        <w:rPr>
          <w:rFonts w:hint="eastAsia"/>
          <w:lang w:eastAsia="zh-Hans"/>
        </w:rPr>
        <w:t>六</w:t>
      </w:r>
      <w:r>
        <w:rPr>
          <w:rFonts w:hint="eastAsia"/>
        </w:rPr>
        <w:t>、”）</w:t>
      </w:r>
      <w:r>
        <w:t>；</w:t>
      </w:r>
    </w:p>
    <w:p w14:paraId="6C5CE030">
      <w:pPr>
        <w:pStyle w:val="54"/>
        <w:numPr>
          <w:ilvl w:val="0"/>
          <w:numId w:val="25"/>
        </w:numPr>
        <w:ind w:firstLine="480"/>
      </w:pPr>
      <w:r>
        <w:t>商务</w:t>
      </w:r>
      <w:r>
        <w:rPr>
          <w:rFonts w:hint="eastAsia"/>
        </w:rPr>
        <w:t>及</w:t>
      </w:r>
      <w:r>
        <w:t>技术偏离表</w:t>
      </w:r>
      <w:r>
        <w:rPr>
          <w:rFonts w:hint="eastAsia"/>
        </w:rPr>
        <w:t>（见“第六章 投标文件部分格式文本 十</w:t>
      </w:r>
      <w:r>
        <w:rPr>
          <w:rFonts w:hint="eastAsia"/>
          <w:lang w:eastAsia="zh-Hans"/>
        </w:rPr>
        <w:t>三</w:t>
      </w:r>
      <w:r>
        <w:rPr>
          <w:rFonts w:hint="eastAsia"/>
        </w:rPr>
        <w:t>、”如有偏离均应编制偏离表，如不填写，招标人有权视作投标文件完全响应招标文件要求）</w:t>
      </w:r>
      <w:r>
        <w:t>；</w:t>
      </w:r>
    </w:p>
    <w:p w14:paraId="2C105BEF">
      <w:pPr>
        <w:pStyle w:val="54"/>
        <w:numPr>
          <w:ilvl w:val="0"/>
          <w:numId w:val="25"/>
        </w:numPr>
        <w:ind w:firstLine="480"/>
      </w:pPr>
      <w:r>
        <w:rPr>
          <w:rFonts w:hint="eastAsia"/>
        </w:rPr>
        <w:t>评分标准</w:t>
      </w:r>
      <w:r>
        <w:t>相应的商务技术资料</w:t>
      </w:r>
      <w:r>
        <w:rPr>
          <w:rFonts w:hint="eastAsia"/>
        </w:rPr>
        <w:t>，其中：</w:t>
      </w:r>
    </w:p>
    <w:p w14:paraId="17CD22E4">
      <w:pPr>
        <w:pStyle w:val="56"/>
        <w:ind w:firstLine="480"/>
      </w:pPr>
      <w:r>
        <w:rPr>
          <w:rFonts w:hint="eastAsia"/>
        </w:rPr>
        <w:t>涉及以往业绩证明的应当在业绩证明材料前附</w:t>
      </w:r>
      <w:r>
        <w:rPr>
          <w:rFonts w:hint="eastAsia"/>
          <w:lang w:eastAsia="zh-Hans"/>
        </w:rPr>
        <w:t>《……</w:t>
      </w:r>
      <w:r>
        <w:rPr>
          <w:rFonts w:hint="eastAsia"/>
        </w:rPr>
        <w:t>业绩汇总表</w:t>
      </w:r>
      <w:r>
        <w:rPr>
          <w:rFonts w:hint="eastAsia"/>
          <w:lang w:eastAsia="zh-Hans"/>
        </w:rPr>
        <w:t>》</w:t>
      </w:r>
      <w:r>
        <w:rPr>
          <w:rFonts w:hint="eastAsia"/>
        </w:rPr>
        <w:t>（</w:t>
      </w:r>
      <w:r>
        <w:rPr>
          <w:rFonts w:hint="eastAsia"/>
          <w:lang w:eastAsia="zh-Hans"/>
        </w:rPr>
        <w:t>格式自拟</w:t>
      </w:r>
      <w:r>
        <w:rPr>
          <w:rFonts w:hint="eastAsia"/>
        </w:rPr>
        <w:t>），</w:t>
      </w:r>
      <w:r>
        <w:rPr>
          <w:rFonts w:hint="eastAsia"/>
          <w:lang w:eastAsia="zh-Hans"/>
        </w:rPr>
        <w:t>内容</w:t>
      </w:r>
      <w:r>
        <w:rPr>
          <w:rFonts w:hint="eastAsia"/>
        </w:rPr>
        <w:t>至少包括</w:t>
      </w:r>
      <w:r>
        <w:rPr>
          <w:rFonts w:hint="eastAsia"/>
          <w:lang w:eastAsia="zh-Hans"/>
        </w:rPr>
        <w:t>项目名称、合同签订时间、合同金额、合同甲方联系方式等对应评审所需信息；</w:t>
      </w:r>
    </w:p>
    <w:p w14:paraId="3B168844">
      <w:pPr>
        <w:pStyle w:val="56"/>
        <w:ind w:firstLine="480"/>
      </w:pPr>
      <w:r>
        <w:rPr>
          <w:rFonts w:hint="eastAsia"/>
        </w:rPr>
        <w:t>涉及服务团队人员证明</w:t>
      </w:r>
      <w:r>
        <w:rPr>
          <w:rFonts w:hint="eastAsia"/>
          <w:lang w:eastAsia="zh-Hans"/>
        </w:rPr>
        <w:t>的</w:t>
      </w:r>
      <w:r>
        <w:rPr>
          <w:rFonts w:hint="eastAsia"/>
        </w:rPr>
        <w:t>应当在人员证明材料前附</w:t>
      </w:r>
      <w:r>
        <w:rPr>
          <w:rFonts w:hint="eastAsia"/>
          <w:lang w:eastAsia="zh-Hans"/>
        </w:rPr>
        <w:t>《服务团队人员汇总表》格式自拟</w:t>
      </w:r>
      <w:r>
        <w:rPr>
          <w:rFonts w:hint="eastAsia"/>
        </w:rPr>
        <w:t>）</w:t>
      </w:r>
      <w:r>
        <w:rPr>
          <w:rFonts w:hint="eastAsia"/>
          <w:lang w:eastAsia="zh-Hans"/>
        </w:rPr>
        <w:t>，内容至少包括姓名、年龄、职称</w:t>
      </w:r>
      <w:r>
        <w:rPr>
          <w:lang w:eastAsia="zh-Hans"/>
        </w:rPr>
        <w:t>/</w:t>
      </w:r>
      <w:r>
        <w:rPr>
          <w:rFonts w:hint="eastAsia"/>
          <w:lang w:eastAsia="zh-Hans"/>
        </w:rPr>
        <w:t>职务、学历</w:t>
      </w:r>
      <w:r>
        <w:rPr>
          <w:lang w:eastAsia="zh-Hans"/>
        </w:rPr>
        <w:t>/</w:t>
      </w:r>
      <w:r>
        <w:rPr>
          <w:rFonts w:hint="eastAsia"/>
          <w:lang w:eastAsia="zh-Hans"/>
        </w:rPr>
        <w:t>资格、本项目中拟担任职务等对应评审所需信息。</w:t>
      </w:r>
    </w:p>
    <w:p w14:paraId="02297591">
      <w:pPr>
        <w:pStyle w:val="54"/>
        <w:numPr>
          <w:ilvl w:val="0"/>
          <w:numId w:val="25"/>
        </w:numPr>
        <w:ind w:firstLine="480"/>
      </w:pPr>
      <w:r>
        <w:rPr>
          <w:rFonts w:hint="eastAsia"/>
        </w:rPr>
        <w:t>其他商务技术文件或说明（如拟分包情况等其他投标人认为有必要需要说明的商务技术文件。如无，则本项内容无需提供）。</w:t>
      </w:r>
    </w:p>
    <w:p w14:paraId="626DFCCD">
      <w:pPr>
        <w:pStyle w:val="43"/>
        <w:ind w:firstLine="482"/>
      </w:pPr>
      <w:r>
        <w:t xml:space="preserve">报价文件 </w:t>
      </w:r>
    </w:p>
    <w:p w14:paraId="66013623">
      <w:pPr>
        <w:pStyle w:val="54"/>
        <w:numPr>
          <w:ilvl w:val="0"/>
          <w:numId w:val="26"/>
        </w:numPr>
        <w:ind w:firstLine="480"/>
      </w:pPr>
      <w:r>
        <w:t>开标一览表（报价表）</w:t>
      </w:r>
      <w:r>
        <w:rPr>
          <w:rFonts w:hint="eastAsia"/>
          <w:kern w:val="28"/>
        </w:rPr>
        <w:t>（</w:t>
      </w:r>
      <w:r>
        <w:rPr>
          <w:rFonts w:hint="eastAsia"/>
        </w:rPr>
        <w:t>见“第六章 投标文件部分格式文本 九、”）</w:t>
      </w:r>
      <w:r>
        <w:t>；</w:t>
      </w:r>
    </w:p>
    <w:p w14:paraId="7283266B">
      <w:pPr>
        <w:pStyle w:val="54"/>
        <w:numPr>
          <w:ilvl w:val="0"/>
          <w:numId w:val="26"/>
        </w:numPr>
        <w:ind w:firstLine="480"/>
      </w:pPr>
      <w:r>
        <w:rPr>
          <w:rFonts w:hint="eastAsia"/>
        </w:rPr>
        <w:t>报价明细表</w:t>
      </w:r>
      <w:r>
        <w:rPr>
          <w:rFonts w:hint="eastAsia"/>
          <w:kern w:val="28"/>
        </w:rPr>
        <w:t>（</w:t>
      </w:r>
      <w:r>
        <w:rPr>
          <w:rFonts w:hint="eastAsia"/>
        </w:rPr>
        <w:t>见“第六章 投标文件部分格式文本 十、”）</w:t>
      </w:r>
    </w:p>
    <w:p w14:paraId="5F2DB38B">
      <w:pPr>
        <w:pStyle w:val="54"/>
        <w:numPr>
          <w:ilvl w:val="0"/>
          <w:numId w:val="26"/>
        </w:numPr>
        <w:ind w:firstLine="480"/>
      </w:pPr>
      <w:r>
        <w:rPr>
          <w:lang w:val="en-US" w:eastAsia="zh-CN"/>
        </w:rPr>
        <w:t>关于符合本国产品标准的声明函</w:t>
      </w:r>
      <w:r>
        <w:rPr>
          <w:rFonts w:hint="eastAsia"/>
        </w:rPr>
        <w:t>（见“第六章 投标文件部分格式文本 十</w:t>
      </w:r>
      <w:r>
        <w:rPr>
          <w:rFonts w:hint="eastAsia"/>
          <w:lang w:val="en-US" w:eastAsia="zh-CN"/>
        </w:rPr>
        <w:t>二</w:t>
      </w:r>
      <w:r>
        <w:rPr>
          <w:rFonts w:hint="eastAsia"/>
        </w:rPr>
        <w:t>、”）</w:t>
      </w:r>
    </w:p>
    <w:p w14:paraId="66E40E20">
      <w:pPr>
        <w:pStyle w:val="54"/>
        <w:numPr>
          <w:ilvl w:val="0"/>
          <w:numId w:val="26"/>
        </w:numPr>
        <w:ind w:firstLine="480"/>
      </w:pPr>
      <w:r>
        <w:rPr>
          <w:rFonts w:hint="eastAsia"/>
        </w:rPr>
        <w:t>如招标公告中无落实政府采购政策需满足的资格要求的，提供</w:t>
      </w:r>
      <w:r>
        <w:t>中小企业声明函</w:t>
      </w:r>
      <w:r>
        <w:rPr>
          <w:rFonts w:hint="eastAsia"/>
        </w:rPr>
        <w:t>或残疾人福利性企业声明函或监狱企业证明文件，（见“第六章 投标文件部分格式文本 十</w:t>
      </w:r>
      <w:r>
        <w:rPr>
          <w:rFonts w:hint="eastAsia"/>
          <w:lang w:eastAsia="zh-Hans"/>
        </w:rPr>
        <w:t>一</w:t>
      </w:r>
      <w:r>
        <w:rPr>
          <w:rFonts w:hint="eastAsia"/>
        </w:rPr>
        <w:t>、十</w:t>
      </w:r>
      <w:r>
        <w:rPr>
          <w:rFonts w:hint="eastAsia"/>
          <w:lang w:eastAsia="zh-Hans"/>
        </w:rPr>
        <w:t>二</w:t>
      </w:r>
      <w:r>
        <w:rPr>
          <w:rFonts w:hint="eastAsia"/>
        </w:rPr>
        <w:t>”，如不是上述企业本项内容无需提供）。</w:t>
      </w:r>
    </w:p>
    <w:p w14:paraId="3ED7CEE3">
      <w:pPr>
        <w:pStyle w:val="44"/>
        <w:ind w:firstLine="482"/>
        <w:rPr>
          <w:b/>
          <w:bCs/>
          <w:u w:val="single"/>
          <w:lang w:eastAsia="zh-CN"/>
        </w:rPr>
      </w:pPr>
      <w:r>
        <w:rPr>
          <w:rFonts w:hint="eastAsia"/>
          <w:b/>
          <w:bCs/>
          <w:u w:val="single"/>
          <w:lang w:eastAsia="zh-CN"/>
        </w:rPr>
        <w:t>除有说明</w:t>
      </w:r>
      <w:r>
        <w:rPr>
          <w:rFonts w:hint="eastAsia"/>
          <w:b/>
          <w:bCs/>
          <w:u w:val="single"/>
        </w:rPr>
        <w:t>或明示</w:t>
      </w:r>
      <w:r>
        <w:rPr>
          <w:rFonts w:hint="eastAsia"/>
          <w:b/>
          <w:bCs/>
          <w:u w:val="single"/>
          <w:lang w:eastAsia="zh-CN"/>
        </w:rPr>
        <w:t>可不提供的情形外，未完整提供上述内容的投标文件将被视为无效投标文件。</w:t>
      </w:r>
    </w:p>
    <w:p w14:paraId="273DFB3A">
      <w:pPr>
        <w:pStyle w:val="47"/>
      </w:pPr>
      <w:r>
        <w:rPr>
          <w:rFonts w:hint="eastAsia"/>
        </w:rPr>
        <w:t>投标文件的编制</w:t>
      </w:r>
    </w:p>
    <w:p w14:paraId="57DC0FD7">
      <w:pPr>
        <w:pStyle w:val="54"/>
        <w:numPr>
          <w:ilvl w:val="0"/>
          <w:numId w:val="27"/>
        </w:numPr>
        <w:ind w:firstLine="480"/>
      </w:pPr>
      <w:r>
        <w:t>供应商应仔细阅读招标文件规定的所有内容，以保证能全面准确理解招标文件，并按照招标文件要求，详细编制投标文件，投标文件内容必须针对本次招标要求进行响应。</w:t>
      </w:r>
    </w:p>
    <w:p w14:paraId="7F9A3D7D">
      <w:pPr>
        <w:pStyle w:val="54"/>
        <w:numPr>
          <w:ilvl w:val="0"/>
          <w:numId w:val="27"/>
        </w:numPr>
        <w:ind w:firstLine="480"/>
      </w:pPr>
      <w:r>
        <w:t>投标人必须按招标文件的要求提供相关资料，并对招标文件中提出的所有内容要求给予实质性响应，须保证投标文件的准确、真实、有效。投标文件响应内容对招标文件要求如有偏离均应填写偏离表，如不填写，招标人有权视作投标文件完全响应招标文件要求。</w:t>
      </w:r>
    </w:p>
    <w:p w14:paraId="2B1BF65A">
      <w:pPr>
        <w:pStyle w:val="54"/>
        <w:numPr>
          <w:ilvl w:val="0"/>
          <w:numId w:val="27"/>
        </w:numPr>
        <w:ind w:firstLine="480"/>
      </w:pPr>
      <w:r>
        <w:t>投标文件应按照本节“1.投标文件的组成”及“政采云投标客户端”中的要求和顺序进行编写。招标文件有提供格式文本的，应按照格式文本进行编制（格式中要求提供相关证明材料的还需后附相关证明材料），并按格式文本要求在指定位置根据要求进行签章，否则视为未提供；招标文件未提供格式的，供应商可自行拟定格式。</w:t>
      </w:r>
    </w:p>
    <w:p w14:paraId="706BD7A7">
      <w:pPr>
        <w:pStyle w:val="54"/>
        <w:numPr>
          <w:ilvl w:val="0"/>
          <w:numId w:val="27"/>
        </w:numPr>
        <w:ind w:firstLine="480"/>
      </w:pPr>
      <w:r>
        <w:t>投标文件内容不完整、编排混乱或表达不清导致投标文件被误读、漏读或者查找不到相关内容的，是投标人的责任。</w:t>
      </w:r>
    </w:p>
    <w:p w14:paraId="05FB8627">
      <w:pPr>
        <w:pStyle w:val="54"/>
        <w:numPr>
          <w:ilvl w:val="0"/>
          <w:numId w:val="27"/>
        </w:numPr>
        <w:ind w:firstLine="480"/>
      </w:pPr>
      <w:r>
        <w:t>投标人没有按照招标文件要求提供全部资料，或者没有仔细阅读招标文件，或者没有对招标文件在各方面的要求作出实质性响应是投标人的风险，由此造成的一切后果由投标人自行承担。</w:t>
      </w:r>
    </w:p>
    <w:p w14:paraId="46C38E2F">
      <w:pPr>
        <w:pStyle w:val="54"/>
        <w:numPr>
          <w:ilvl w:val="0"/>
          <w:numId w:val="27"/>
        </w:numPr>
        <w:ind w:firstLine="480"/>
      </w:pPr>
      <w:r>
        <w:t>投标人不得递交任何的投标备选（替代）方案，否则作无效标处理。</w:t>
      </w:r>
    </w:p>
    <w:p w14:paraId="38DB58D6">
      <w:pPr>
        <w:pStyle w:val="47"/>
      </w:pPr>
      <w:r>
        <w:rPr>
          <w:rFonts w:hint="eastAsia"/>
        </w:rPr>
        <w:t>投标文件的签署</w:t>
      </w:r>
    </w:p>
    <w:p w14:paraId="1AEEC418">
      <w:pPr>
        <w:pStyle w:val="54"/>
        <w:numPr>
          <w:ilvl w:val="0"/>
          <w:numId w:val="28"/>
        </w:numPr>
        <w:ind w:firstLine="480"/>
      </w:pPr>
      <w:r>
        <w:t>招标文件中提供了投标文件格式文本的必须按照格式本文的要求签字或盖章。授权代表签字的，投标文件应附法定代表人签署的授权委托书。应签章而未签章的材料视为未提供。</w:t>
      </w:r>
    </w:p>
    <w:p w14:paraId="3FA25389">
      <w:pPr>
        <w:pStyle w:val="54"/>
        <w:numPr>
          <w:ilvl w:val="0"/>
          <w:numId w:val="28"/>
        </w:numPr>
        <w:ind w:firstLine="480"/>
      </w:pPr>
      <w:r>
        <w:t>所有</w:t>
      </w:r>
      <w:r>
        <w:rPr>
          <w:rFonts w:hint="eastAsia"/>
          <w:lang w:eastAsia="zh-Hans"/>
        </w:rPr>
        <w:t>扫描件、</w:t>
      </w:r>
      <w:r>
        <w:t>复印件（如各类资格资质证书、业绩材料、许可材料、荣誉证书、产品注册登记材料、产品检测材料、验收材料等）均须加盖投标人</w:t>
      </w:r>
      <w:r>
        <w:rPr>
          <w:rFonts w:hint="eastAsia"/>
          <w:lang w:eastAsia="zh-Hans"/>
        </w:rPr>
        <w:t>电子签章或</w:t>
      </w:r>
      <w:r>
        <w:t>公章。评审委员会可视情况要求投标人提供原件，如投标人不能在规定时间内提供原件核实，其投标文件中提供的</w:t>
      </w:r>
      <w:r>
        <w:rPr>
          <w:rFonts w:hint="eastAsia"/>
        </w:rPr>
        <w:t>复制件</w:t>
      </w:r>
      <w:r>
        <w:t>视为未提供。</w:t>
      </w:r>
    </w:p>
    <w:p w14:paraId="5D3E8D89">
      <w:pPr>
        <w:pStyle w:val="47"/>
      </w:pPr>
      <w:r>
        <w:rPr>
          <w:rFonts w:hint="eastAsia"/>
        </w:rPr>
        <w:t>投标报价</w:t>
      </w:r>
    </w:p>
    <w:p w14:paraId="31077529">
      <w:pPr>
        <w:pStyle w:val="43"/>
        <w:ind w:firstLine="482"/>
      </w:pPr>
      <w:r>
        <w:rPr>
          <w:rFonts w:hint="eastAsia"/>
        </w:rPr>
        <w:t>报价组成</w:t>
      </w:r>
    </w:p>
    <w:p w14:paraId="274A94F1">
      <w:pPr>
        <w:pStyle w:val="44"/>
        <w:ind w:firstLine="480"/>
      </w:pPr>
      <w:r>
        <w:rPr>
          <w:rFonts w:hint="eastAsia"/>
        </w:rPr>
        <w:t>投标报价是履行合同的最终价格，包括完成本项目</w:t>
      </w:r>
      <w:r>
        <w:rPr>
          <w:rFonts w:hint="eastAsia"/>
          <w:lang w:eastAsia="zh-CN"/>
        </w:rPr>
        <w:t>合同履行并且</w:t>
      </w:r>
      <w:r>
        <w:rPr>
          <w:rFonts w:hint="eastAsia"/>
        </w:rPr>
        <w:t>产品</w:t>
      </w:r>
      <w:r>
        <w:rPr>
          <w:rFonts w:hint="eastAsia"/>
          <w:lang w:eastAsia="zh-CN"/>
        </w:rPr>
        <w:t>及</w:t>
      </w:r>
      <w:r>
        <w:rPr>
          <w:rFonts w:hint="eastAsia"/>
        </w:rPr>
        <w:t>服务须达到招标文件规定的质量标准</w:t>
      </w:r>
      <w:r>
        <w:rPr>
          <w:rFonts w:hint="eastAsia"/>
          <w:lang w:eastAsia="zh-CN"/>
        </w:rPr>
        <w:t>、</w:t>
      </w:r>
      <w:r>
        <w:rPr>
          <w:rFonts w:hint="eastAsia"/>
        </w:rPr>
        <w:t>使用要求所需的全部费用</w:t>
      </w:r>
      <w:r>
        <w:rPr>
          <w:rFonts w:hint="eastAsia"/>
          <w:lang w:eastAsia="zh-CN"/>
        </w:rPr>
        <w:t>以及</w:t>
      </w:r>
      <w:r>
        <w:t>采购文件</w:t>
      </w:r>
      <w:r>
        <w:rPr>
          <w:rFonts w:hint="eastAsia"/>
        </w:rPr>
        <w:t>及合同明示或者暗示的所有责任、义务和风险。</w:t>
      </w:r>
    </w:p>
    <w:p w14:paraId="4069072A">
      <w:pPr>
        <w:pStyle w:val="44"/>
        <w:ind w:firstLine="480"/>
        <w:rPr>
          <w:u w:val="single"/>
        </w:rPr>
      </w:pPr>
      <w:r>
        <w:rPr>
          <w:rFonts w:hint="eastAsia"/>
          <w:u w:val="single"/>
          <w:lang w:eastAsia="zh-CN"/>
        </w:rPr>
        <w:t>如</w:t>
      </w:r>
      <w:r>
        <w:rPr>
          <w:rFonts w:hint="eastAsia"/>
          <w:u w:val="single"/>
        </w:rPr>
        <w:t>本章“前附表”规定</w:t>
      </w:r>
      <w:r>
        <w:rPr>
          <w:rFonts w:hint="eastAsia"/>
          <w:u w:val="single"/>
          <w:lang w:eastAsia="zh-CN"/>
        </w:rPr>
        <w:t>“</w:t>
      </w:r>
      <w:r>
        <w:rPr>
          <w:rFonts w:hint="eastAsia"/>
          <w:u w:val="single"/>
        </w:rPr>
        <w:t>允许</w:t>
      </w:r>
      <w:r>
        <w:rPr>
          <w:rFonts w:hint="eastAsia"/>
          <w:u w:val="single"/>
          <w:lang w:eastAsia="zh-CN"/>
        </w:rPr>
        <w:t>采购</w:t>
      </w:r>
      <w:r>
        <w:rPr>
          <w:rFonts w:hint="eastAsia"/>
          <w:u w:val="single"/>
        </w:rPr>
        <w:t>进口产品</w:t>
      </w:r>
      <w:r>
        <w:rPr>
          <w:rFonts w:hint="eastAsia"/>
          <w:u w:val="single"/>
          <w:lang w:eastAsia="zh-CN"/>
        </w:rPr>
        <w:t>”</w:t>
      </w:r>
      <w:r>
        <w:rPr>
          <w:rFonts w:hint="eastAsia"/>
          <w:u w:val="single"/>
        </w:rPr>
        <w:t>的，投标报价还应包括：</w:t>
      </w:r>
    </w:p>
    <w:p w14:paraId="2115772D">
      <w:pPr>
        <w:pStyle w:val="54"/>
        <w:numPr>
          <w:ilvl w:val="0"/>
          <w:numId w:val="29"/>
        </w:numPr>
        <w:ind w:firstLine="480"/>
      </w:pPr>
      <w:r>
        <w:rPr>
          <w:rFonts w:hint="eastAsia"/>
        </w:rPr>
        <w:t>投标截止时间前已经进口的货物：货物在从关境外进口时已交纳或应交纳的全部关税、增值税和其它税；</w:t>
      </w:r>
    </w:p>
    <w:p w14:paraId="161E6D57">
      <w:pPr>
        <w:pStyle w:val="54"/>
        <w:numPr>
          <w:ilvl w:val="0"/>
          <w:numId w:val="29"/>
        </w:numPr>
        <w:ind w:firstLine="480"/>
      </w:pPr>
      <w:r>
        <w:rPr>
          <w:rFonts w:hint="eastAsia"/>
        </w:rPr>
        <w:t>需从中华人民共和国境外提供的货物：货物在从关境外进口时已交纳或应交纳的全部关税、增值税和其它税（本章“前附表”规定可办理免税的除外）以及委托具有进出口代理权的机构办理进口事宜所需的所有费用。</w:t>
      </w:r>
    </w:p>
    <w:p w14:paraId="0B537381">
      <w:pPr>
        <w:pStyle w:val="54"/>
        <w:numPr>
          <w:ilvl w:val="0"/>
          <w:numId w:val="29"/>
        </w:numPr>
        <w:ind w:firstLine="480"/>
      </w:pPr>
      <w:r>
        <w:rPr>
          <w:rFonts w:hint="eastAsia"/>
        </w:rPr>
        <w:t>本章“前附表”即使明确可免关税，如因国家（海关）政策等原因导致无法免关税的，关税由招标人承担；如因供应商原因导致无法办理的，合同价不予调整，关税由中标人承担，报价范围按前款（1）条执行。</w:t>
      </w:r>
    </w:p>
    <w:p w14:paraId="4581531F">
      <w:pPr>
        <w:pStyle w:val="43"/>
        <w:ind w:firstLine="482"/>
      </w:pPr>
      <w:r>
        <w:rPr>
          <w:rFonts w:hint="eastAsia"/>
        </w:rPr>
        <w:t>其它费用处理</w:t>
      </w:r>
    </w:p>
    <w:p w14:paraId="79B0D981">
      <w:pPr>
        <w:pStyle w:val="44"/>
        <w:ind w:firstLine="480"/>
      </w:pPr>
      <w:r>
        <w:rPr>
          <w:rFonts w:hint="eastAsia"/>
        </w:rPr>
        <w:t>招标文件未列明，而投标人认为必需的费用也需列入报价。投标人在投标报价中应充分考虑所有可能发生的费用，否则招标人将视投标总价中已包括所有费用。</w:t>
      </w:r>
    </w:p>
    <w:p w14:paraId="269BA8AF">
      <w:pPr>
        <w:pStyle w:val="44"/>
        <w:ind w:firstLine="464"/>
      </w:pPr>
      <w:r>
        <w:rPr>
          <w:rFonts w:hint="eastAsia"/>
          <w:spacing w:val="-4"/>
          <w:szCs w:val="22"/>
        </w:rPr>
        <w:t>参与本项目竞争需要的工作成本、成交后</w:t>
      </w:r>
      <w:r>
        <w:rPr>
          <w:rFonts w:hint="eastAsia"/>
        </w:rPr>
        <w:t>向采购代理机构支付的代理服务费、合同履行过程中项目需求变动引起工作量的缩减等涉及的费用不需要单列报价子项，但均应由供应商考虑并包含在企业运营成本或报价因素中。</w:t>
      </w:r>
    </w:p>
    <w:p w14:paraId="3FECD08D">
      <w:pPr>
        <w:pStyle w:val="43"/>
        <w:ind w:firstLine="482"/>
      </w:pPr>
      <w:r>
        <w:rPr>
          <w:rFonts w:hint="eastAsia"/>
        </w:rPr>
        <w:t>投标货币</w:t>
      </w:r>
    </w:p>
    <w:p w14:paraId="52049430">
      <w:pPr>
        <w:pStyle w:val="44"/>
        <w:ind w:firstLine="480"/>
      </w:pPr>
      <w:r>
        <w:rPr>
          <w:rFonts w:hint="eastAsia"/>
        </w:rPr>
        <w:t>投标文件中价格全部采用人民币报价。</w:t>
      </w:r>
    </w:p>
    <w:p w14:paraId="435F4C51">
      <w:pPr>
        <w:pStyle w:val="44"/>
        <w:ind w:firstLine="480"/>
      </w:pPr>
      <w:r>
        <w:rPr>
          <w:rFonts w:hint="eastAsia"/>
        </w:rPr>
        <w:t>报价应是唯一的，不接受有选择的报价。</w:t>
      </w:r>
    </w:p>
    <w:p w14:paraId="3B368563">
      <w:pPr>
        <w:pStyle w:val="43"/>
        <w:ind w:firstLine="482"/>
      </w:pPr>
      <w:r>
        <w:rPr>
          <w:rFonts w:hint="eastAsia"/>
        </w:rPr>
        <w:t>特别说明</w:t>
      </w:r>
    </w:p>
    <w:p w14:paraId="194D2529">
      <w:pPr>
        <w:pStyle w:val="56"/>
        <w:ind w:firstLine="480"/>
      </w:pPr>
      <w:r>
        <w:rPr>
          <w:rFonts w:hint="eastAsia"/>
        </w:rPr>
        <w:t>投标人对在合同执行中，除上述费用及招标文件规定的由中标人负责的工作范围以外需要招标人协调或提供便利的工作应当在投标文件中说明。</w:t>
      </w:r>
      <w:bookmarkStart w:id="33" w:name="_Hlt75236011"/>
      <w:bookmarkEnd w:id="33"/>
    </w:p>
    <w:p w14:paraId="02C96969">
      <w:pPr>
        <w:pStyle w:val="56"/>
        <w:ind w:firstLine="480"/>
        <w:rPr>
          <w:b/>
        </w:rPr>
      </w:pPr>
      <w:r>
        <w:rPr>
          <w:rFonts w:hint="eastAsia"/>
          <w:u w:val="single"/>
        </w:rPr>
        <w:t>报价是中标的一个重要因素，但最低报价不是中标的唯一依据。</w:t>
      </w:r>
    </w:p>
    <w:p w14:paraId="481AFBDE">
      <w:pPr>
        <w:pStyle w:val="47"/>
      </w:pPr>
      <w:bookmarkStart w:id="34" w:name="_Toc91899887"/>
      <w:bookmarkEnd w:id="34"/>
      <w:r>
        <w:rPr>
          <w:rFonts w:hint="eastAsia"/>
        </w:rPr>
        <w:t>投标有效期</w:t>
      </w:r>
    </w:p>
    <w:p w14:paraId="752C5721">
      <w:pPr>
        <w:pStyle w:val="54"/>
        <w:numPr>
          <w:ilvl w:val="0"/>
          <w:numId w:val="30"/>
        </w:numPr>
        <w:ind w:firstLine="480"/>
      </w:pPr>
      <w:r>
        <w:t>投标文件合格投递后，自投标截止日期起，至前附表规定的日期内有效。合同签订后，投标文件作为合同附件，投标文件有效期延长至与合同有效期相同。</w:t>
      </w:r>
    </w:p>
    <w:p w14:paraId="4B6AEAC9">
      <w:pPr>
        <w:pStyle w:val="54"/>
        <w:numPr>
          <w:ilvl w:val="0"/>
          <w:numId w:val="30"/>
        </w:numPr>
        <w:ind w:firstLine="480"/>
      </w:pPr>
      <w:r>
        <w:t>招标人如因故推迟投标截止时间，将以书面形式通知所有投标人。在这种情况下，招标人与投标人以前在投标截止期方面的全部权利、责任和义务，将适用于延长至新的投标截止期。</w:t>
      </w:r>
    </w:p>
    <w:p w14:paraId="7F9423F9">
      <w:pPr>
        <w:pStyle w:val="54"/>
        <w:numPr>
          <w:ilvl w:val="0"/>
          <w:numId w:val="30"/>
        </w:numPr>
        <w:ind w:firstLine="480"/>
      </w:pPr>
      <w:r>
        <w:t>投标人可拒绝接受延期要求，拒绝延期要求视同未实质性响应招标文件要求。同意延长有效期的投标人不能修改投标文件。</w:t>
      </w:r>
    </w:p>
    <w:p w14:paraId="410664C6">
      <w:pPr>
        <w:pStyle w:val="47"/>
        <w:rPr>
          <w:lang w:eastAsia="zh-CN"/>
        </w:rPr>
      </w:pPr>
      <w:r>
        <w:rPr>
          <w:rFonts w:hint="eastAsia"/>
        </w:rPr>
        <w:t>电子标书的</w:t>
      </w:r>
      <w:r>
        <w:rPr>
          <w:rFonts w:hint="eastAsia"/>
          <w:lang w:eastAsia="zh-CN"/>
        </w:rPr>
        <w:t>生成</w:t>
      </w:r>
    </w:p>
    <w:p w14:paraId="47FF7042">
      <w:pPr>
        <w:pStyle w:val="43"/>
        <w:ind w:firstLine="482"/>
      </w:pPr>
      <w:r>
        <w:rPr>
          <w:rFonts w:hint="eastAsia"/>
        </w:rPr>
        <w:t>登录客户端</w:t>
      </w:r>
    </w:p>
    <w:p w14:paraId="3EF3FAA2">
      <w:pPr>
        <w:pStyle w:val="44"/>
        <w:ind w:firstLine="480"/>
      </w:pPr>
      <w:r>
        <w:rPr>
          <w:rFonts w:hint="eastAsia"/>
          <w:lang w:eastAsia="zh-CN"/>
        </w:rPr>
        <w:t>电子标书的生成须在“</w:t>
      </w:r>
      <w:r>
        <w:t>政采云投标客户端</w:t>
      </w:r>
      <w:r>
        <w:rPr>
          <w:rFonts w:hint="eastAsia"/>
          <w:lang w:eastAsia="zh-CN"/>
        </w:rPr>
        <w:t>”（非政采云平台网页）中进行，投标人生成电子标书须具备以下前置条件：</w:t>
      </w:r>
    </w:p>
    <w:p w14:paraId="121DCDF7">
      <w:pPr>
        <w:pStyle w:val="54"/>
        <w:numPr>
          <w:ilvl w:val="0"/>
          <w:numId w:val="31"/>
        </w:numPr>
        <w:ind w:firstLine="480"/>
      </w:pPr>
      <w:r>
        <w:t>已在</w:t>
      </w:r>
      <w:r>
        <w:rPr>
          <w:rFonts w:hint="eastAsia"/>
        </w:rPr>
        <w:t>浙江省</w:t>
      </w:r>
      <w:r>
        <w:t>政府采购网下载并安装</w:t>
      </w:r>
      <w:r>
        <w:rPr>
          <w:rFonts w:hint="eastAsia"/>
        </w:rPr>
        <w:t>“</w:t>
      </w:r>
      <w:r>
        <w:t>政采云投标客户端</w:t>
      </w:r>
      <w:r>
        <w:rPr>
          <w:rFonts w:hint="eastAsia"/>
        </w:rPr>
        <w:t>”；</w:t>
      </w:r>
    </w:p>
    <w:p w14:paraId="57900B1D">
      <w:pPr>
        <w:pStyle w:val="54"/>
        <w:numPr>
          <w:ilvl w:val="0"/>
          <w:numId w:val="31"/>
        </w:numPr>
        <w:ind w:firstLine="480"/>
      </w:pPr>
      <w:r>
        <w:t>已完成CA申领，并在政采云平台与账号绑定</w:t>
      </w:r>
      <w:r>
        <w:rPr>
          <w:rFonts w:hint="eastAsia"/>
        </w:rPr>
        <w:t>；</w:t>
      </w:r>
    </w:p>
    <w:p w14:paraId="4789889E">
      <w:pPr>
        <w:pStyle w:val="54"/>
        <w:numPr>
          <w:ilvl w:val="0"/>
          <w:numId w:val="31"/>
        </w:numPr>
        <w:ind w:firstLine="480"/>
      </w:pPr>
      <w:r>
        <w:t>已下载并安装CA驱动。</w:t>
      </w:r>
    </w:p>
    <w:p w14:paraId="5EA792C8">
      <w:pPr>
        <w:pStyle w:val="44"/>
        <w:ind w:firstLine="480"/>
        <w:rPr>
          <w:u w:val="single"/>
          <w:lang w:eastAsia="zh-CN"/>
        </w:rPr>
      </w:pPr>
      <w:r>
        <w:rPr>
          <w:rFonts w:hint="eastAsia"/>
          <w:u w:val="single"/>
        </w:rPr>
        <w:t>建议</w:t>
      </w:r>
      <w:r>
        <w:rPr>
          <w:rFonts w:hint="eastAsia"/>
          <w:u w:val="single"/>
          <w:lang w:eastAsia="zh-CN"/>
        </w:rPr>
        <w:t>使用实体CA锁而非移动数字CA登录投标客户端。</w:t>
      </w:r>
    </w:p>
    <w:p w14:paraId="7F845D09">
      <w:pPr>
        <w:pStyle w:val="43"/>
        <w:ind w:firstLine="482"/>
      </w:pPr>
      <w:r>
        <w:rPr>
          <w:rFonts w:hint="eastAsia"/>
        </w:rPr>
        <w:t>制作投标文件</w:t>
      </w:r>
    </w:p>
    <w:p w14:paraId="0CC5B718">
      <w:pPr>
        <w:pStyle w:val="44"/>
        <w:ind w:firstLine="480"/>
        <w:rPr>
          <w:u w:val="single"/>
        </w:rPr>
      </w:pPr>
      <w:r>
        <w:rPr>
          <w:rFonts w:hint="eastAsia"/>
          <w:u w:val="single"/>
        </w:rPr>
        <w:t>菜单路径：政采云投标客户端</w:t>
      </w:r>
      <w:r>
        <w:rPr>
          <w:u w:val="single"/>
        </w:rPr>
        <w:t>-</w:t>
      </w:r>
      <w:r>
        <w:rPr>
          <w:rFonts w:hint="eastAsia"/>
          <w:u w:val="single"/>
        </w:rPr>
        <w:t>投标响应文件编制</w:t>
      </w:r>
    </w:p>
    <w:p w14:paraId="5E4B1E89">
      <w:pPr>
        <w:pStyle w:val="44"/>
        <w:ind w:firstLine="480"/>
        <w:rPr>
          <w:lang w:eastAsia="zh-CN"/>
        </w:rPr>
      </w:pPr>
      <w:r>
        <w:rPr>
          <w:rFonts w:hint="eastAsia"/>
          <w:lang w:eastAsia="zh-CN"/>
        </w:rPr>
        <w:t>投标人需</w:t>
      </w:r>
      <w:r>
        <w:rPr>
          <w:lang w:eastAsia="zh-CN"/>
        </w:rPr>
        <w:t>在“已报名项目”标签页</w:t>
      </w:r>
      <w:r>
        <w:rPr>
          <w:rFonts w:hint="eastAsia"/>
          <w:lang w:eastAsia="zh-CN"/>
        </w:rPr>
        <w:t>中</w:t>
      </w:r>
      <w:r>
        <w:rPr>
          <w:lang w:eastAsia="zh-CN"/>
        </w:rPr>
        <w:t>选择</w:t>
      </w:r>
      <w:r>
        <w:rPr>
          <w:rFonts w:hint="eastAsia"/>
          <w:lang w:eastAsia="zh-CN"/>
        </w:rPr>
        <w:t>对应</w:t>
      </w:r>
      <w:r>
        <w:rPr>
          <w:lang w:eastAsia="zh-CN"/>
        </w:rPr>
        <w:t>项目，</w:t>
      </w:r>
      <w:r>
        <w:rPr>
          <w:rFonts w:hint="eastAsia"/>
          <w:lang w:eastAsia="zh-CN"/>
        </w:rPr>
        <w:t>并在“标项”弹窗中选择对应标项开始制作</w:t>
      </w:r>
      <w:r>
        <w:rPr>
          <w:lang w:eastAsia="zh-CN"/>
        </w:rPr>
        <w:t>。</w:t>
      </w:r>
    </w:p>
    <w:p w14:paraId="7C89F88A">
      <w:pPr>
        <w:pStyle w:val="43"/>
        <w:ind w:firstLine="482"/>
      </w:pPr>
      <w:r>
        <w:rPr>
          <w:rFonts w:hint="eastAsia"/>
        </w:rPr>
        <w:t>基本信息</w:t>
      </w:r>
    </w:p>
    <w:p w14:paraId="62585C7E">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基本信息</w:t>
      </w:r>
    </w:p>
    <w:p w14:paraId="0496F50A">
      <w:pPr>
        <w:pStyle w:val="44"/>
        <w:ind w:firstLine="480"/>
      </w:pPr>
      <w:r>
        <w:rPr>
          <w:rFonts w:hint="eastAsia"/>
          <w:lang w:eastAsia="zh-CN"/>
        </w:rPr>
        <w:t>如本项目</w:t>
      </w:r>
      <w:r>
        <w:rPr>
          <w:rFonts w:hint="eastAsia"/>
        </w:rPr>
        <w:t>“招标公告”规定接受联合体投标的</w:t>
      </w:r>
      <w:r>
        <w:t>，</w:t>
      </w:r>
      <w:r>
        <w:rPr>
          <w:rFonts w:hint="eastAsia"/>
          <w:lang w:eastAsia="zh-CN"/>
        </w:rPr>
        <w:t>且投标人</w:t>
      </w:r>
      <w:r>
        <w:t>需要以联合体身份投标</w:t>
      </w:r>
      <w:r>
        <w:rPr>
          <w:rFonts w:hint="eastAsia"/>
          <w:lang w:eastAsia="zh-CN"/>
        </w:rPr>
        <w:t>的，投标人需在本环节开启“联合体投标”按钮，并录入联合体成员信息。</w:t>
      </w:r>
    </w:p>
    <w:p w14:paraId="793EC217">
      <w:pPr>
        <w:pStyle w:val="43"/>
        <w:ind w:firstLine="482"/>
      </w:pPr>
      <w:r>
        <w:rPr>
          <w:rFonts w:hint="eastAsia"/>
        </w:rPr>
        <w:t>导入投标（响应）文件</w:t>
      </w:r>
    </w:p>
    <w:p w14:paraId="2014865B">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制作和导入投标（响应）文件</w:t>
      </w:r>
    </w:p>
    <w:p w14:paraId="33F33C28">
      <w:pPr>
        <w:pStyle w:val="44"/>
        <w:ind w:firstLine="480"/>
        <w:rPr>
          <w:lang w:eastAsia="zh-CN"/>
        </w:rPr>
      </w:pPr>
      <w:r>
        <w:rPr>
          <w:rFonts w:hint="eastAsia"/>
          <w:lang w:eastAsia="zh-CN"/>
        </w:rPr>
        <w:t>投标人需在本环节导入事先制作好的资格文件、商务技术文件及报价文件的PDF版本。其中资格文件可以引用资质库中的资质，也可以直接上传本地文件。</w:t>
      </w:r>
    </w:p>
    <w:p w14:paraId="0D6C489C">
      <w:pPr>
        <w:pStyle w:val="44"/>
        <w:ind w:firstLine="480"/>
        <w:rPr>
          <w:lang w:eastAsia="zh-CN"/>
        </w:rPr>
      </w:pPr>
      <w:r>
        <w:rPr>
          <w:rFonts w:hint="eastAsia"/>
          <w:lang w:eastAsia="zh-CN"/>
        </w:rPr>
        <w:t>建议对应客户端中显示的各资格项分页上传资格文件各部分内容。</w:t>
      </w:r>
    </w:p>
    <w:p w14:paraId="518E22DC">
      <w:pPr>
        <w:pStyle w:val="44"/>
        <w:ind w:firstLine="480"/>
        <w:rPr>
          <w:lang w:eastAsia="zh-CN"/>
        </w:rPr>
      </w:pPr>
      <w:r>
        <w:rPr>
          <w:rFonts w:hint="eastAsia"/>
          <w:lang w:eastAsia="zh-CN"/>
        </w:rPr>
        <w:t>在生成电子标书前如需修改投标文件，可在任何阶段返回本环节重新导入文件并重新开始后续步骤。</w:t>
      </w:r>
    </w:p>
    <w:p w14:paraId="5C03D6C9">
      <w:pPr>
        <w:pStyle w:val="43"/>
        <w:ind w:firstLine="482"/>
      </w:pPr>
      <w:r>
        <w:rPr>
          <w:rFonts w:hint="eastAsia"/>
        </w:rPr>
        <w:t>标书关联</w:t>
      </w:r>
    </w:p>
    <w:p w14:paraId="1C8CFA35">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标书关联</w:t>
      </w:r>
    </w:p>
    <w:p w14:paraId="63E6221D">
      <w:pPr>
        <w:pStyle w:val="44"/>
        <w:ind w:firstLine="480"/>
        <w:rPr>
          <w:lang w:eastAsia="zh-CN"/>
        </w:rPr>
      </w:pPr>
      <w:r>
        <w:rPr>
          <w:rFonts w:hint="eastAsia"/>
          <w:lang w:eastAsia="zh-CN"/>
        </w:rPr>
        <w:t>投标人需在本环节</w:t>
      </w:r>
      <w:r>
        <w:rPr>
          <w:lang w:eastAsia="zh-CN"/>
        </w:rPr>
        <w:t>填写</w:t>
      </w:r>
      <w:r>
        <w:rPr>
          <w:rFonts w:hint="eastAsia"/>
          <w:lang w:eastAsia="zh-CN"/>
        </w:rPr>
        <w:t>“</w:t>
      </w:r>
      <w:r>
        <w:rPr>
          <w:lang w:eastAsia="zh-CN"/>
        </w:rPr>
        <w:t>开标一览表</w:t>
      </w:r>
      <w:r>
        <w:rPr>
          <w:rFonts w:hint="eastAsia"/>
          <w:lang w:eastAsia="zh-CN"/>
        </w:rPr>
        <w:t>”</w:t>
      </w:r>
      <w:r>
        <w:rPr>
          <w:lang w:eastAsia="zh-CN"/>
        </w:rPr>
        <w:t>，并将各响应项关联至</w:t>
      </w:r>
      <w:r>
        <w:rPr>
          <w:rFonts w:hint="eastAsia"/>
          <w:lang w:eastAsia="zh-CN"/>
        </w:rPr>
        <w:t>投标文件</w:t>
      </w:r>
      <w:r>
        <w:rPr>
          <w:lang w:eastAsia="zh-CN"/>
        </w:rPr>
        <w:t>对应页码，方便专家评审。</w:t>
      </w:r>
    </w:p>
    <w:p w14:paraId="21B5AF27">
      <w:pPr>
        <w:pStyle w:val="44"/>
        <w:ind w:firstLine="480"/>
        <w:rPr>
          <w:lang w:eastAsia="zh-CN"/>
        </w:rPr>
      </w:pPr>
      <w:r>
        <w:rPr>
          <w:rFonts w:hint="eastAsia"/>
          <w:lang w:eastAsia="zh-CN"/>
        </w:rPr>
        <w:t>此处“开标一览表”的信息录入须与报价文件中的《开标一览表》内容一致。</w:t>
      </w:r>
    </w:p>
    <w:p w14:paraId="1BAF35A7">
      <w:pPr>
        <w:pStyle w:val="44"/>
        <w:ind w:firstLine="480"/>
        <w:rPr>
          <w:lang w:eastAsia="zh-CN"/>
        </w:rPr>
      </w:pPr>
      <w:r>
        <w:rPr>
          <w:rFonts w:hint="eastAsia"/>
          <w:lang w:eastAsia="zh-CN"/>
        </w:rPr>
        <w:t>除符合性要求的关联可指向文件封面外，其他响应项均应正确“关联定位”投标文件对应位置；无响应内容的，投标人可选择“放弃关联”。</w:t>
      </w:r>
    </w:p>
    <w:p w14:paraId="05391AF2">
      <w:pPr>
        <w:pStyle w:val="44"/>
        <w:ind w:firstLine="480"/>
        <w:rPr>
          <w:lang w:eastAsia="zh-CN"/>
        </w:rPr>
      </w:pPr>
      <w:r>
        <w:rPr>
          <w:rFonts w:hint="eastAsia"/>
          <w:lang w:eastAsia="zh-CN"/>
        </w:rPr>
        <w:t>因投标人未正确关联</w:t>
      </w:r>
      <w:r>
        <w:rPr>
          <w:lang w:eastAsia="zh-CN"/>
        </w:rPr>
        <w:t>导致</w:t>
      </w:r>
      <w:r>
        <w:rPr>
          <w:rFonts w:hint="eastAsia"/>
          <w:lang w:eastAsia="zh-CN"/>
        </w:rPr>
        <w:t>投标文件</w:t>
      </w:r>
      <w:r>
        <w:rPr>
          <w:lang w:eastAsia="zh-CN"/>
        </w:rPr>
        <w:t>被误读、漏读或者查找不到相关内容的，是投标</w:t>
      </w:r>
      <w:r>
        <w:rPr>
          <w:rFonts w:hint="eastAsia"/>
          <w:lang w:eastAsia="zh-CN"/>
        </w:rPr>
        <w:t>人</w:t>
      </w:r>
      <w:r>
        <w:rPr>
          <w:lang w:eastAsia="zh-CN"/>
        </w:rPr>
        <w:t>的责任。</w:t>
      </w:r>
    </w:p>
    <w:p w14:paraId="5747FC7D">
      <w:pPr>
        <w:pStyle w:val="43"/>
        <w:ind w:firstLine="482"/>
      </w:pPr>
      <w:r>
        <w:rPr>
          <w:rFonts w:hint="eastAsia"/>
        </w:rPr>
        <w:t>标书检查</w:t>
      </w:r>
    </w:p>
    <w:p w14:paraId="0CABFE15">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标书检查</w:t>
      </w:r>
    </w:p>
    <w:p w14:paraId="4A64C730">
      <w:pPr>
        <w:pStyle w:val="44"/>
        <w:ind w:firstLine="480"/>
        <w:rPr>
          <w:lang w:eastAsia="zh-CN"/>
        </w:rPr>
      </w:pPr>
      <w:r>
        <w:rPr>
          <w:rFonts w:hint="eastAsia"/>
          <w:lang w:eastAsia="zh-CN"/>
        </w:rPr>
        <w:t>点击“检查”按钮后</w:t>
      </w:r>
      <w:r>
        <w:rPr>
          <w:lang w:eastAsia="zh-CN"/>
        </w:rPr>
        <w:t>系统自动检查标书情况，如</w:t>
      </w:r>
      <w:r>
        <w:rPr>
          <w:rFonts w:hint="eastAsia"/>
          <w:lang w:eastAsia="zh-CN"/>
        </w:rPr>
        <w:t>出现异常请及时</w:t>
      </w:r>
      <w:r>
        <w:rPr>
          <w:lang w:eastAsia="zh-CN"/>
        </w:rPr>
        <w:t>根据问题进行修改，完成后点击“检查</w:t>
      </w:r>
      <w:r>
        <w:rPr>
          <w:rFonts w:hint="eastAsia"/>
          <w:lang w:eastAsia="zh-CN"/>
        </w:rPr>
        <w:t>”</w:t>
      </w:r>
      <w:r>
        <w:rPr>
          <w:lang w:eastAsia="zh-CN"/>
        </w:rPr>
        <w:t>。</w:t>
      </w:r>
    </w:p>
    <w:p w14:paraId="795B3EAD">
      <w:pPr>
        <w:pStyle w:val="44"/>
        <w:ind w:firstLine="480"/>
        <w:rPr>
          <w:lang w:eastAsia="zh-CN"/>
        </w:rPr>
      </w:pPr>
      <w:r>
        <w:rPr>
          <w:lang w:eastAsia="zh-CN"/>
        </w:rPr>
        <w:t>标书检查完成</w:t>
      </w:r>
      <w:r>
        <w:rPr>
          <w:rFonts w:hint="eastAsia"/>
          <w:lang w:eastAsia="zh-CN"/>
        </w:rPr>
        <w:t>后</w:t>
      </w:r>
      <w:r>
        <w:rPr>
          <w:lang w:eastAsia="zh-CN"/>
        </w:rPr>
        <w:t>已关联内容会被锁定。如需更改，点击“恢复编辑</w:t>
      </w:r>
      <w:r>
        <w:rPr>
          <w:rFonts w:hint="eastAsia"/>
          <w:lang w:eastAsia="zh-CN"/>
        </w:rPr>
        <w:t>”</w:t>
      </w:r>
      <w:r>
        <w:rPr>
          <w:lang w:eastAsia="zh-CN"/>
        </w:rPr>
        <w:t>可重新操作。</w:t>
      </w:r>
    </w:p>
    <w:p w14:paraId="5856615D">
      <w:pPr>
        <w:pStyle w:val="43"/>
        <w:ind w:firstLine="482"/>
      </w:pPr>
      <w:r>
        <w:rPr>
          <w:rFonts w:hint="eastAsia"/>
        </w:rPr>
        <w:t>电子签名</w:t>
      </w:r>
    </w:p>
    <w:p w14:paraId="6BD33D11">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电子签名</w:t>
      </w:r>
    </w:p>
    <w:p w14:paraId="48EFA5F5">
      <w:pPr>
        <w:pStyle w:val="44"/>
        <w:ind w:firstLine="480"/>
        <w:rPr>
          <w:lang w:eastAsia="zh-CN"/>
        </w:rPr>
      </w:pPr>
      <w:r>
        <w:rPr>
          <w:rFonts w:hint="eastAsia"/>
          <w:lang w:eastAsia="zh-CN"/>
        </w:rPr>
        <w:t>投标人须在本环节</w:t>
      </w:r>
      <w:r>
        <w:rPr>
          <w:lang w:eastAsia="zh-CN"/>
        </w:rPr>
        <w:t>点击</w:t>
      </w:r>
      <w:r>
        <w:rPr>
          <w:rFonts w:hint="eastAsia"/>
          <w:lang w:eastAsia="zh-CN"/>
        </w:rPr>
        <w:t>需要签章的页面，并选择“</w:t>
      </w:r>
      <w:r>
        <w:rPr>
          <w:lang w:eastAsia="zh-CN"/>
        </w:rPr>
        <w:t>单页签/多页签/骑缝章</w:t>
      </w:r>
      <w:r>
        <w:rPr>
          <w:rFonts w:hint="eastAsia"/>
          <w:lang w:eastAsia="zh-CN"/>
        </w:rPr>
        <w:t>”，可在调整印章大小后拖至盖章处，完成电子签章</w:t>
      </w:r>
      <w:r>
        <w:rPr>
          <w:lang w:eastAsia="zh-CN"/>
        </w:rPr>
        <w:t>。</w:t>
      </w:r>
    </w:p>
    <w:p w14:paraId="59067BAD">
      <w:pPr>
        <w:pStyle w:val="44"/>
        <w:ind w:firstLine="480"/>
        <w:rPr>
          <w:lang w:eastAsia="zh-CN"/>
        </w:rPr>
      </w:pPr>
      <w:r>
        <w:rPr>
          <w:lang w:eastAsia="zh-CN"/>
        </w:rPr>
        <w:t>招标文件对投标文件签署、盖章的要求适用于电子签名</w:t>
      </w:r>
      <w:r>
        <w:rPr>
          <w:rFonts w:hint="eastAsia"/>
          <w:lang w:eastAsia="zh-CN"/>
        </w:rPr>
        <w:t>。</w:t>
      </w:r>
    </w:p>
    <w:p w14:paraId="294BF22A">
      <w:pPr>
        <w:pStyle w:val="44"/>
        <w:ind w:firstLine="480"/>
        <w:rPr>
          <w:lang w:eastAsia="zh-CN"/>
        </w:rPr>
      </w:pPr>
      <w:r>
        <w:rPr>
          <w:rFonts w:hint="eastAsia"/>
          <w:lang w:eastAsia="zh-CN"/>
        </w:rPr>
        <w:t>CA中无除公章外其他（如法定代表人章等）电子签章的可事先在PDF中扫描制作再导入、关联、签章（电子公章）。</w:t>
      </w:r>
      <w:r>
        <w:rPr>
          <w:lang w:eastAsia="zh-CN"/>
        </w:rPr>
        <w:t>为确保网上操作合法、有效和安全，投标人应当在投标截止时间前完成在“政府采购云平台”的身份认证，确保在电子投标过程中能够对相关数据电文进行加密和使用电子签名。</w:t>
      </w:r>
    </w:p>
    <w:p w14:paraId="18259A05">
      <w:pPr>
        <w:pStyle w:val="43"/>
        <w:ind w:firstLine="482"/>
      </w:pPr>
      <w:r>
        <w:rPr>
          <w:rFonts w:hint="eastAsia"/>
        </w:rPr>
        <w:t>生成电子标书</w:t>
      </w:r>
    </w:p>
    <w:p w14:paraId="7CD7DA80">
      <w:pPr>
        <w:pStyle w:val="44"/>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生成电子标书</w:t>
      </w:r>
    </w:p>
    <w:p w14:paraId="62697956">
      <w:pPr>
        <w:pStyle w:val="44"/>
        <w:ind w:firstLine="480"/>
        <w:rPr>
          <w:lang w:eastAsia="zh-CN"/>
        </w:rPr>
      </w:pPr>
      <w:r>
        <w:rPr>
          <w:rFonts w:hint="eastAsia"/>
          <w:lang w:eastAsia="zh-CN"/>
        </w:rPr>
        <w:t>点击“生成电子标书”并选择保存位置，系统将</w:t>
      </w:r>
      <w:r>
        <w:rPr>
          <w:lang w:eastAsia="zh-CN"/>
        </w:rPr>
        <w:t>生成两份电子标书，一份</w:t>
      </w:r>
      <w:r>
        <w:rPr>
          <w:rFonts w:hint="eastAsia"/>
          <w:lang w:eastAsia="zh-CN"/>
        </w:rPr>
        <w:t>文件格式为“.</w:t>
      </w:r>
      <w:r>
        <w:rPr>
          <w:lang w:eastAsia="zh-CN"/>
        </w:rPr>
        <w:t>jmbs”</w:t>
      </w:r>
      <w:r>
        <w:rPr>
          <w:rFonts w:hint="eastAsia"/>
          <w:lang w:eastAsia="zh-CN"/>
        </w:rPr>
        <w:t>的</w:t>
      </w:r>
      <w:r>
        <w:rPr>
          <w:lang w:eastAsia="zh-CN"/>
        </w:rPr>
        <w:t>加密标书，一份</w:t>
      </w:r>
      <w:r>
        <w:rPr>
          <w:rFonts w:hint="eastAsia"/>
          <w:lang w:eastAsia="zh-CN"/>
        </w:rPr>
        <w:t>文件格式为“.</w:t>
      </w:r>
      <w:r>
        <w:rPr>
          <w:lang w:eastAsia="zh-CN"/>
        </w:rPr>
        <w:t>bfbs”</w:t>
      </w:r>
      <w:r>
        <w:rPr>
          <w:rFonts w:hint="eastAsia"/>
          <w:lang w:eastAsia="zh-CN"/>
        </w:rPr>
        <w:t>的</w:t>
      </w:r>
      <w:r>
        <w:rPr>
          <w:lang w:eastAsia="zh-CN"/>
        </w:rPr>
        <w:t>备份标书</w:t>
      </w:r>
      <w:r>
        <w:rPr>
          <w:rFonts w:hint="eastAsia"/>
          <w:lang w:eastAsia="zh-CN"/>
        </w:rPr>
        <w:t>。</w:t>
      </w:r>
    </w:p>
    <w:p w14:paraId="2469780E">
      <w:pPr>
        <w:pStyle w:val="44"/>
        <w:ind w:firstLine="480"/>
        <w:rPr>
          <w:color w:val="auto"/>
          <w:u w:val="single"/>
        </w:rPr>
      </w:pPr>
      <w:r>
        <w:rPr>
          <w:rFonts w:hint="eastAsia"/>
          <w:u w:val="single"/>
        </w:rPr>
        <w:t>投标人</w:t>
      </w:r>
      <w:r>
        <w:rPr>
          <w:rFonts w:hint="eastAsia"/>
          <w:u w:val="single"/>
          <w:lang w:eastAsia="zh-CN"/>
        </w:rPr>
        <w:t>可</w:t>
      </w:r>
      <w:r>
        <w:rPr>
          <w:rFonts w:hint="eastAsia"/>
          <w:u w:val="single"/>
        </w:rPr>
        <w:t>登录“政府采购云平台”</w:t>
      </w:r>
      <w:r>
        <w:rPr>
          <w:rFonts w:hint="eastAsia"/>
          <w:u w:val="single"/>
          <w:lang w:eastAsia="zh-CN"/>
        </w:rPr>
        <w:t>（网页）</w:t>
      </w:r>
      <w:r>
        <w:rPr>
          <w:rFonts w:hint="eastAsia"/>
          <w:u w:val="single"/>
        </w:rPr>
        <w:t>，点击“前台大厅</w:t>
      </w:r>
      <w:r>
        <w:rPr>
          <w:u w:val="single"/>
        </w:rPr>
        <w:t>-</w:t>
      </w:r>
      <w:r>
        <w:rPr>
          <w:rFonts w:hint="eastAsia"/>
          <w:u w:val="single"/>
        </w:rPr>
        <w:t>服务中心（右上角）</w:t>
      </w:r>
      <w:r>
        <w:rPr>
          <w:u w:val="single"/>
        </w:rPr>
        <w:t>-</w:t>
      </w:r>
      <w:r>
        <w:rPr>
          <w:rFonts w:hint="eastAsia"/>
          <w:u w:val="single"/>
        </w:rPr>
        <w:t>帮助文档</w:t>
      </w:r>
      <w:r>
        <w:rPr>
          <w:u w:val="single"/>
        </w:rPr>
        <w:t>-</w:t>
      </w:r>
      <w:r>
        <w:rPr>
          <w:rFonts w:hint="eastAsia"/>
          <w:u w:val="single"/>
        </w:rPr>
        <w:t>项目采购（文档目录）”，查看</w:t>
      </w:r>
      <w:r>
        <w:rPr>
          <w:rFonts w:hint="eastAsia"/>
          <w:u w:val="single"/>
          <w:lang w:eastAsia="zh-CN"/>
        </w:rPr>
        <w:t>具体的</w:t>
      </w:r>
      <w:r>
        <w:rPr>
          <w:rFonts w:hint="eastAsia"/>
          <w:u w:val="single"/>
        </w:rPr>
        <w:t>电子标书的</w:t>
      </w:r>
      <w:r>
        <w:rPr>
          <w:rFonts w:hint="eastAsia"/>
          <w:color w:val="auto"/>
          <w:u w:val="single"/>
        </w:rPr>
        <w:t>生成帮助。</w:t>
      </w:r>
    </w:p>
    <w:p w14:paraId="5A7474F3">
      <w:pPr>
        <w:pStyle w:val="44"/>
        <w:ind w:firstLine="480"/>
        <w:rPr>
          <w:color w:val="auto"/>
          <w:u w:val="single"/>
        </w:rPr>
      </w:pPr>
      <w:r>
        <w:rPr>
          <w:rFonts w:hint="eastAsia"/>
          <w:color w:val="auto"/>
          <w:u w:val="single"/>
        </w:rPr>
        <w:t>如有疑问，可致电政府采购云平台技术支持热线咨询，联系方式：</w:t>
      </w:r>
      <w:r>
        <w:rPr>
          <w:rFonts w:hint="eastAsia"/>
          <w:color w:val="auto"/>
          <w:u w:val="single"/>
          <w:lang w:eastAsia="zh-CN"/>
        </w:rPr>
        <w:t>95763</w:t>
      </w:r>
      <w:r>
        <w:rPr>
          <w:rFonts w:hint="eastAsia"/>
          <w:color w:val="auto"/>
          <w:u w:val="single"/>
        </w:rPr>
        <w:t>；CA问题联系电话（人工）：汇信CA 400-888-4636；天谷CA 400-087-8198。</w:t>
      </w:r>
    </w:p>
    <w:p w14:paraId="7AB7F760">
      <w:pPr>
        <w:pStyle w:val="44"/>
        <w:ind w:firstLine="480"/>
        <w:rPr>
          <w:u w:val="single"/>
        </w:rPr>
      </w:pPr>
    </w:p>
    <w:p w14:paraId="063EDA1A">
      <w:pPr>
        <w:pStyle w:val="46"/>
      </w:pPr>
      <w:bookmarkStart w:id="35" w:name="_Toc464483848"/>
      <w:bookmarkEnd w:id="35"/>
      <w:bookmarkStart w:id="36" w:name="_Toc11345"/>
      <w:r>
        <w:rPr>
          <w:rFonts w:hint="eastAsia"/>
        </w:rPr>
        <w:t>投 标</w:t>
      </w:r>
      <w:bookmarkEnd w:id="36"/>
    </w:p>
    <w:p w14:paraId="3CC967E4">
      <w:pPr>
        <w:pStyle w:val="47"/>
      </w:pPr>
      <w:r>
        <w:rPr>
          <w:rFonts w:hint="eastAsia"/>
        </w:rPr>
        <w:t>投标范围</w:t>
      </w:r>
    </w:p>
    <w:p w14:paraId="3837B1E6">
      <w:pPr>
        <w:pStyle w:val="44"/>
        <w:ind w:firstLine="480"/>
      </w:pPr>
      <w:r>
        <w:rPr>
          <w:rFonts w:hint="eastAsia"/>
        </w:rPr>
        <w:t>本项目如存在多个标项的，投标人可选择一个或多个标项进行投报，中标规则见“前附表”。</w:t>
      </w:r>
    </w:p>
    <w:p w14:paraId="23621132">
      <w:pPr>
        <w:pStyle w:val="54"/>
        <w:numPr>
          <w:ilvl w:val="0"/>
          <w:numId w:val="0"/>
        </w:numPr>
        <w:ind w:left="420" w:leftChars="200"/>
      </w:pPr>
      <w:r>
        <w:t>投标人对所投标项内的采购内容必须全部进行投标。</w:t>
      </w:r>
    </w:p>
    <w:p w14:paraId="4845B6B3">
      <w:pPr>
        <w:pStyle w:val="47"/>
      </w:pPr>
      <w:r>
        <w:rPr>
          <w:rFonts w:hint="eastAsia"/>
        </w:rPr>
        <w:t>投标文件的上传（递交）</w:t>
      </w:r>
    </w:p>
    <w:p w14:paraId="2738AC60">
      <w:pPr>
        <w:pStyle w:val="44"/>
        <w:ind w:firstLine="480"/>
        <w:rPr>
          <w:lang w:eastAsia="zh-CN"/>
        </w:rPr>
      </w:pPr>
      <w:r>
        <w:rPr>
          <w:rFonts w:hint="eastAsia"/>
          <w:lang w:eastAsia="zh-CN"/>
        </w:rPr>
        <w:t>投标人</w:t>
      </w:r>
      <w:r>
        <w:rPr>
          <w:rFonts w:hint="eastAsia"/>
        </w:rPr>
        <w:t>生成加密标书后，需在投标截止时间前将加密的投标文件上传至</w:t>
      </w:r>
      <w:r>
        <w:t>“政府采购云平台”（网页）</w:t>
      </w:r>
      <w:r>
        <w:rPr>
          <w:rFonts w:hint="eastAsia"/>
          <w:lang w:eastAsia="zh-CN"/>
        </w:rPr>
        <w:t>。</w:t>
      </w:r>
    </w:p>
    <w:p w14:paraId="23ABBC06">
      <w:pPr>
        <w:pStyle w:val="44"/>
        <w:ind w:firstLine="480"/>
        <w:rPr>
          <w:u w:val="single"/>
        </w:rPr>
      </w:pPr>
      <w:r>
        <w:rPr>
          <w:u w:val="single"/>
        </w:rPr>
        <w:t>菜单路径：我的工作台-项目采购-投标文件上传</w:t>
      </w:r>
    </w:p>
    <w:p w14:paraId="4CE6698F">
      <w:pPr>
        <w:pStyle w:val="44"/>
        <w:ind w:firstLine="480"/>
        <w:rPr>
          <w:lang w:eastAsia="zh-CN"/>
        </w:rPr>
      </w:pPr>
      <w:r>
        <w:rPr>
          <w:rFonts w:hint="eastAsia"/>
          <w:lang w:eastAsia="zh-CN"/>
        </w:rPr>
        <w:t>在“进行中”的项目中选择本项目“上传”文件格式为“.</w:t>
      </w:r>
      <w:r>
        <w:rPr>
          <w:lang w:eastAsia="zh-CN"/>
        </w:rPr>
        <w:t>jmbs”</w:t>
      </w:r>
      <w:r>
        <w:rPr>
          <w:rFonts w:hint="eastAsia"/>
          <w:lang w:eastAsia="zh-CN"/>
        </w:rPr>
        <w:t>的电子加密标书，并如实填写联系信息</w:t>
      </w:r>
      <w:r>
        <w:rPr>
          <w:rFonts w:hint="eastAsia"/>
          <w:u w:val="single"/>
          <w:lang w:eastAsia="zh-CN"/>
        </w:rPr>
        <w:t>（该联系信息用于接收开评标期间的有关信息，务必真实并确保联系畅通。）</w:t>
      </w:r>
    </w:p>
    <w:p w14:paraId="2B880E75">
      <w:pPr>
        <w:pStyle w:val="44"/>
        <w:ind w:firstLine="480"/>
        <w:rPr>
          <w:u w:val="single"/>
        </w:rPr>
      </w:pPr>
      <w:r>
        <w:rPr>
          <w:u w:val="single"/>
        </w:rPr>
        <w:t>投标截止时间后传输递交的投标文件，“政府采购云平台”将予以拒收。</w:t>
      </w:r>
    </w:p>
    <w:p w14:paraId="72B07A65">
      <w:pPr>
        <w:pStyle w:val="47"/>
      </w:pPr>
      <w:r>
        <w:rPr>
          <w:rFonts w:hint="eastAsia"/>
        </w:rPr>
        <w:t>投标文件的补充、修改、撤回</w:t>
      </w:r>
    </w:p>
    <w:p w14:paraId="7144F978">
      <w:pPr>
        <w:pStyle w:val="44"/>
        <w:ind w:firstLine="480"/>
        <w:rPr>
          <w:lang w:eastAsia="zh-CN"/>
        </w:rPr>
      </w:pPr>
      <w:r>
        <w:t>在投标截止时间前，</w:t>
      </w:r>
      <w:r>
        <w:rPr>
          <w:rFonts w:hint="eastAsia"/>
          <w:lang w:eastAsia="zh-CN"/>
        </w:rPr>
        <w:t>投标人</w:t>
      </w:r>
      <w:r>
        <w:t>可</w:t>
      </w:r>
      <w:r>
        <w:rPr>
          <w:rFonts w:hint="eastAsia"/>
          <w:lang w:eastAsia="zh-CN"/>
        </w:rPr>
        <w:t>在</w:t>
      </w:r>
      <w:r>
        <w:t>“政府采购云平台”（网页）</w:t>
      </w:r>
      <w:r>
        <w:rPr>
          <w:rFonts w:hint="eastAsia"/>
          <w:lang w:eastAsia="zh-CN"/>
        </w:rPr>
        <w:t>中“</w:t>
      </w:r>
      <w:r>
        <w:t>我的工作台-项目采购-投标文件上传</w:t>
      </w:r>
      <w:r>
        <w:rPr>
          <w:rFonts w:hint="eastAsia"/>
          <w:lang w:eastAsia="zh-CN"/>
        </w:rPr>
        <w:t>”页面</w:t>
      </w:r>
      <w:r>
        <w:t>撤回</w:t>
      </w:r>
      <w:r>
        <w:rPr>
          <w:rFonts w:hint="eastAsia"/>
          <w:lang w:eastAsia="zh-CN"/>
        </w:rPr>
        <w:t>本项目</w:t>
      </w:r>
      <w:r>
        <w:t>投标文件，</w:t>
      </w:r>
      <w:r>
        <w:rPr>
          <w:rFonts w:hint="eastAsia"/>
          <w:lang w:eastAsia="zh-CN"/>
        </w:rPr>
        <w:t>也可在撤回后在“</w:t>
      </w:r>
      <w:r>
        <w:t>政采云投标客户端</w:t>
      </w:r>
      <w:r>
        <w:rPr>
          <w:rFonts w:hint="eastAsia"/>
          <w:lang w:eastAsia="zh-CN"/>
        </w:rPr>
        <w:t>”中补充、修改并重新生成电子加密标书重新上传。</w:t>
      </w:r>
      <w:r>
        <w:rPr>
          <w:lang w:eastAsia="zh-CN"/>
        </w:rPr>
        <w:t>投标截止时间前未重新完成</w:t>
      </w:r>
      <w:r>
        <w:rPr>
          <w:rFonts w:hint="eastAsia"/>
          <w:lang w:eastAsia="zh-CN"/>
        </w:rPr>
        <w:t>上传</w:t>
      </w:r>
      <w:r>
        <w:rPr>
          <w:lang w:eastAsia="zh-CN"/>
        </w:rPr>
        <w:t>的，视为撤回投标文件。</w:t>
      </w:r>
    </w:p>
    <w:p w14:paraId="485AC798">
      <w:pPr>
        <w:pStyle w:val="44"/>
        <w:ind w:firstLine="480"/>
      </w:pPr>
      <w:r>
        <w:rPr>
          <w:rFonts w:hint="eastAsia"/>
          <w:lang w:eastAsia="zh-CN"/>
        </w:rPr>
        <w:t>在投标截止时间后，投标人</w:t>
      </w:r>
      <w:r>
        <w:rPr>
          <w:lang w:eastAsia="zh-CN"/>
        </w:rPr>
        <w:t>不得对投标文件进行补充、修改或撤回。</w:t>
      </w:r>
    </w:p>
    <w:p w14:paraId="4CCCF2EA">
      <w:pPr>
        <w:pStyle w:val="47"/>
      </w:pPr>
      <w:r>
        <w:rPr>
          <w:rFonts w:hint="eastAsia"/>
        </w:rPr>
        <w:t>投标文件的备份文件</w:t>
      </w:r>
    </w:p>
    <w:p w14:paraId="0B9025FE">
      <w:pPr>
        <w:pStyle w:val="43"/>
        <w:ind w:firstLine="482"/>
      </w:pPr>
      <w:r>
        <w:rPr>
          <w:rFonts w:hint="eastAsia"/>
        </w:rPr>
        <w:t>备份文件的生成</w:t>
      </w:r>
    </w:p>
    <w:p w14:paraId="2A94D951">
      <w:pPr>
        <w:pStyle w:val="44"/>
        <w:ind w:firstLine="480"/>
      </w:pPr>
      <w:r>
        <w:rPr>
          <w:rFonts w:hint="eastAsia"/>
          <w:lang w:eastAsia="zh-CN"/>
        </w:rPr>
        <w:t>投标人递</w:t>
      </w:r>
      <w:r>
        <w:t>交的备份投标文件应当是通过“政采云电子交易客户端”完成投标文件编制后，与电子加密“投标文件”同时生成的数据电文形式的未加密的备份投标文件，文件格式</w:t>
      </w:r>
      <w:r>
        <w:rPr>
          <w:rFonts w:hint="eastAsia"/>
          <w:lang w:eastAsia="zh-CN"/>
        </w:rPr>
        <w:t>为</w:t>
      </w:r>
      <w:r>
        <w:t>“.bfbs”。</w:t>
      </w:r>
    </w:p>
    <w:p w14:paraId="6161D93D">
      <w:pPr>
        <w:pStyle w:val="44"/>
        <w:ind w:firstLine="480"/>
      </w:pPr>
      <w:r>
        <w:t>以其他方式编制的“备份投标文件”视为无效“备份投标文件”。</w:t>
      </w:r>
    </w:p>
    <w:p w14:paraId="444C47A2">
      <w:pPr>
        <w:pStyle w:val="43"/>
        <w:ind w:firstLine="482"/>
      </w:pPr>
      <w:r>
        <w:t>备份投标文件的递交与接收</w:t>
      </w:r>
    </w:p>
    <w:p w14:paraId="0A4751EE">
      <w:pPr>
        <w:pStyle w:val="44"/>
        <w:ind w:firstLine="480"/>
      </w:pPr>
      <w:r>
        <w:rPr>
          <w:rFonts w:hint="eastAsia"/>
          <w:lang w:eastAsia="zh-CN"/>
        </w:rPr>
        <w:t>投标人可以在</w:t>
      </w:r>
      <w:r>
        <w:t>投标截止时间前以邮寄等方式</w:t>
      </w:r>
      <w:r>
        <w:rPr>
          <w:rFonts w:hint="eastAsia"/>
          <w:lang w:eastAsia="zh-CN"/>
        </w:rPr>
        <w:t>将密封包装的</w:t>
      </w:r>
      <w:r>
        <w:t>备份投标文件</w:t>
      </w:r>
      <w:r>
        <w:rPr>
          <w:rFonts w:hint="eastAsia"/>
          <w:lang w:eastAsia="zh-CN"/>
        </w:rPr>
        <w:t>送至招标</w:t>
      </w:r>
      <w:r>
        <w:t>代理机构（</w:t>
      </w:r>
      <w:r>
        <w:rPr>
          <w:rFonts w:hint="eastAsia"/>
          <w:lang w:eastAsia="zh-CN"/>
        </w:rPr>
        <w:t>联系方式见招标公告</w:t>
      </w:r>
      <w:r>
        <w:t>），送达时间以</w:t>
      </w:r>
      <w:r>
        <w:rPr>
          <w:rFonts w:hint="eastAsia"/>
          <w:lang w:eastAsia="zh-CN"/>
        </w:rPr>
        <w:t>招标</w:t>
      </w:r>
      <w:r>
        <w:t>代理机构工作人员实际签收时间为准</w:t>
      </w:r>
      <w:r>
        <w:rPr>
          <w:rFonts w:hint="eastAsia"/>
          <w:lang w:eastAsia="zh-CN"/>
        </w:rPr>
        <w:t>。</w:t>
      </w:r>
      <w:r>
        <w:t>“备份投标文件”逾期送达的视为未递交。</w:t>
      </w:r>
    </w:p>
    <w:p w14:paraId="4D4B806A">
      <w:pPr>
        <w:pStyle w:val="44"/>
        <w:ind w:firstLine="480"/>
        <w:rPr>
          <w:u w:val="single"/>
        </w:rPr>
      </w:pPr>
      <w:r>
        <w:rPr>
          <w:u w:val="single"/>
        </w:rPr>
        <w:t>“备份投标文件”由</w:t>
      </w:r>
      <w:r>
        <w:rPr>
          <w:rFonts w:hint="eastAsia"/>
          <w:u w:val="single"/>
          <w:lang w:eastAsia="zh-CN"/>
        </w:rPr>
        <w:t>投标人</w:t>
      </w:r>
      <w:r>
        <w:rPr>
          <w:u w:val="single"/>
        </w:rPr>
        <w:t>自愿提交，不作强制性要求，但供应商仅递交了“备份投标文件”的，投标无效。</w:t>
      </w:r>
    </w:p>
    <w:p w14:paraId="4AED32BF">
      <w:pPr>
        <w:pStyle w:val="43"/>
        <w:ind w:firstLine="482"/>
      </w:pPr>
      <w:r>
        <w:t>备份投标文件的</w:t>
      </w:r>
      <w:r>
        <w:rPr>
          <w:rFonts w:hint="eastAsia"/>
        </w:rPr>
        <w:t>存储、</w:t>
      </w:r>
      <w:r>
        <w:t>密封包装</w:t>
      </w:r>
      <w:r>
        <w:rPr>
          <w:rFonts w:hint="eastAsia"/>
        </w:rPr>
        <w:t>及</w:t>
      </w:r>
      <w:r>
        <w:t>标识</w:t>
      </w:r>
    </w:p>
    <w:p w14:paraId="04A9991B">
      <w:pPr>
        <w:pStyle w:val="44"/>
        <w:ind w:firstLine="480"/>
      </w:pPr>
      <w:r>
        <w:t>备份投标文件应当密封包装并在外包装上标注投标项目名称、投标单位名称并加盖公章。“备份投标文件”没有密封包装或标识或盖章的视为未递交。</w:t>
      </w:r>
    </w:p>
    <w:p w14:paraId="0558DD68">
      <w:pPr>
        <w:pStyle w:val="43"/>
        <w:ind w:firstLine="482"/>
      </w:pPr>
      <w:r>
        <w:rPr>
          <w:rFonts w:hint="eastAsia"/>
        </w:rPr>
        <w:t>备份投标文件的使用与失效</w:t>
      </w:r>
    </w:p>
    <w:p w14:paraId="661F2423">
      <w:pPr>
        <w:pStyle w:val="44"/>
        <w:ind w:firstLine="480"/>
      </w:pPr>
      <w:r>
        <w:rPr>
          <w:rFonts w:hint="eastAsia"/>
        </w:rPr>
        <w:t>合格的备份投标文件在电子加密“投标文件”解密异常时拆封、使用，电子加密“投标文件”正常解密的备份投标文件自动失效，不再拆封、使用。</w:t>
      </w:r>
    </w:p>
    <w:p w14:paraId="617BA297">
      <w:pPr>
        <w:pStyle w:val="44"/>
        <w:ind w:firstLine="480"/>
      </w:pPr>
      <w:r>
        <w:rPr>
          <w:rFonts w:hint="eastAsia"/>
        </w:rPr>
        <w:t>“备份投标文件”与电子加密的“投标文件”同时生成，不属于投标备选（替代）方案。</w:t>
      </w:r>
    </w:p>
    <w:p w14:paraId="74C1BA4D">
      <w:pPr>
        <w:pStyle w:val="47"/>
      </w:pPr>
      <w:bookmarkStart w:id="37" w:name="_Toc2026166791"/>
      <w:r>
        <w:rPr>
          <w:rFonts w:hint="eastAsia"/>
        </w:rPr>
        <w:t>投标样品的递交与退还</w:t>
      </w:r>
      <w:bookmarkEnd w:id="37"/>
    </w:p>
    <w:p w14:paraId="2B102D7B">
      <w:pPr>
        <w:pStyle w:val="54"/>
        <w:numPr>
          <w:ilvl w:val="0"/>
          <w:numId w:val="32"/>
        </w:numPr>
        <w:ind w:firstLine="480"/>
      </w:pPr>
      <w:r>
        <w:t>投标人应按本章“前附表”及“第三章 项目技术及服务要求”的要求提供样品。</w:t>
      </w:r>
    </w:p>
    <w:p w14:paraId="1BB05C7B">
      <w:pPr>
        <w:pStyle w:val="54"/>
        <w:numPr>
          <w:ilvl w:val="0"/>
          <w:numId w:val="32"/>
        </w:numPr>
        <w:ind w:firstLine="480"/>
      </w:pPr>
      <w:r>
        <w:t>样品为投标文件的补充，仅作辅助评标用，但其应能真实反应投标货物的参数性能指标，所提供样品与投标文件不符以投标文件为准。</w:t>
      </w:r>
    </w:p>
    <w:p w14:paraId="2B3217CE">
      <w:pPr>
        <w:pStyle w:val="54"/>
        <w:numPr>
          <w:ilvl w:val="0"/>
          <w:numId w:val="32"/>
        </w:numPr>
        <w:ind w:firstLine="480"/>
      </w:pPr>
      <w:r>
        <w:t>本章“前附表”规定样品标识为“明标”的，投标人须在样品本体明显位置标注“项目（标项）；投标人全称；样品总件数-第几件”（例：A项目，标项B，XX公司 16-1）。</w:t>
      </w:r>
    </w:p>
    <w:p w14:paraId="337C87C7">
      <w:pPr>
        <w:pStyle w:val="54"/>
        <w:numPr>
          <w:ilvl w:val="0"/>
          <w:numId w:val="32"/>
        </w:numPr>
        <w:ind w:firstLine="480"/>
      </w:pPr>
      <w:r>
        <w:t>本章“前附表”规定样品标识为“暗标”的，投标人样品任何地方均不得出现投标人信息，否则视同未提交样品。</w:t>
      </w:r>
    </w:p>
    <w:p w14:paraId="18163467">
      <w:pPr>
        <w:pStyle w:val="54"/>
        <w:numPr>
          <w:ilvl w:val="0"/>
          <w:numId w:val="32"/>
        </w:numPr>
        <w:ind w:firstLine="480"/>
      </w:pPr>
      <w:r>
        <w:t>投标人样品应于投标截止时间前到达本章“前附表”规定的地点，否则视为未提交样品。</w:t>
      </w:r>
    </w:p>
    <w:p w14:paraId="1AE635B9">
      <w:pPr>
        <w:pStyle w:val="54"/>
        <w:numPr>
          <w:ilvl w:val="0"/>
          <w:numId w:val="32"/>
        </w:numPr>
        <w:ind w:firstLine="480"/>
      </w:pPr>
      <w:r>
        <w:t>投标人样品应于本章“前附表”规定的时间起5个工作日取回。</w:t>
      </w:r>
    </w:p>
    <w:p w14:paraId="7CC5AFCC">
      <w:pPr>
        <w:pStyle w:val="54"/>
        <w:numPr>
          <w:ilvl w:val="0"/>
          <w:numId w:val="32"/>
        </w:numPr>
        <w:ind w:firstLine="480"/>
      </w:pPr>
      <w:r>
        <w:t>本章“前附表”规定中标样品“封存至验收”或“抵扣采购数量”的，中标人应将样品运送至招标人指定地点，期间应保证到达目的地的样品与评标样品完全一致。</w:t>
      </w:r>
    </w:p>
    <w:p w14:paraId="41F5B62B">
      <w:pPr>
        <w:pStyle w:val="54"/>
        <w:numPr>
          <w:ilvl w:val="0"/>
          <w:numId w:val="32"/>
        </w:numPr>
        <w:ind w:firstLine="480"/>
      </w:pPr>
      <w:r>
        <w:t>样品制作、安装、运输、拆除等递交、退还样品所需要费用由投标人自行承担。</w:t>
      </w:r>
    </w:p>
    <w:p w14:paraId="32F6783F">
      <w:pPr>
        <w:pStyle w:val="44"/>
        <w:ind w:firstLine="480"/>
      </w:pPr>
      <w:r>
        <w:t>样品的包装应方便样品运输、保存并二次包装，否则投标人取回样品时需自行携带包装。</w:t>
      </w:r>
    </w:p>
    <w:p w14:paraId="7711647D">
      <w:pPr>
        <w:pStyle w:val="46"/>
      </w:pPr>
      <w:bookmarkStart w:id="38" w:name="_Toc464483849"/>
      <w:bookmarkEnd w:id="38"/>
      <w:bookmarkStart w:id="39" w:name="_Toc91899897"/>
      <w:bookmarkEnd w:id="39"/>
      <w:bookmarkStart w:id="40" w:name="_Toc30164"/>
      <w:r>
        <w:rPr>
          <w:rFonts w:hint="eastAsia"/>
        </w:rPr>
        <w:t>开 标</w:t>
      </w:r>
      <w:bookmarkEnd w:id="40"/>
    </w:p>
    <w:p w14:paraId="4BFB3F0C">
      <w:pPr>
        <w:pStyle w:val="47"/>
      </w:pPr>
      <w:r>
        <w:t>开标组织</w:t>
      </w:r>
    </w:p>
    <w:p w14:paraId="50A6B04F">
      <w:pPr>
        <w:pStyle w:val="44"/>
        <w:ind w:firstLine="480"/>
      </w:pPr>
      <w:r>
        <w:t>本项目开标现场活动由</w:t>
      </w:r>
      <w:r>
        <w:rPr>
          <w:rFonts w:hint="eastAsia"/>
          <w:lang w:eastAsia="zh-CN"/>
        </w:rPr>
        <w:t>招标</w:t>
      </w:r>
      <w:r>
        <w:t>代理机构组织实施，准备工作由</w:t>
      </w:r>
      <w:r>
        <w:rPr>
          <w:rFonts w:hint="eastAsia"/>
          <w:lang w:eastAsia="zh-CN"/>
        </w:rPr>
        <w:t>招标</w:t>
      </w:r>
      <w:r>
        <w:t>代理机构负责落实，开标过程由</w:t>
      </w:r>
      <w:r>
        <w:rPr>
          <w:rFonts w:hint="eastAsia"/>
          <w:lang w:eastAsia="zh-CN"/>
        </w:rPr>
        <w:t>招标</w:t>
      </w:r>
      <w:r>
        <w:t>代理机构负责记录，开标现场由</w:t>
      </w:r>
      <w:r>
        <w:rPr>
          <w:rFonts w:hint="eastAsia"/>
          <w:lang w:eastAsia="zh-CN"/>
        </w:rPr>
        <w:t>招标</w:t>
      </w:r>
      <w:r>
        <w:t>代理机构人员主持。</w:t>
      </w:r>
    </w:p>
    <w:p w14:paraId="5FF8A6A5">
      <w:pPr>
        <w:pStyle w:val="44"/>
        <w:ind w:firstLine="480"/>
      </w:pPr>
      <w:r>
        <w:t>本项目采用电子交易，</w:t>
      </w:r>
      <w:r>
        <w:rPr>
          <w:rFonts w:hint="eastAsia"/>
          <w:lang w:eastAsia="zh-CN"/>
        </w:rPr>
        <w:t>招标</w:t>
      </w:r>
      <w:r>
        <w:t>代理机构将按照</w:t>
      </w:r>
      <w:r>
        <w:rPr>
          <w:rFonts w:hint="eastAsia"/>
          <w:lang w:eastAsia="zh-CN"/>
        </w:rPr>
        <w:t>招标</w:t>
      </w:r>
      <w:r>
        <w:t>文件规定的开标时间在“政府采购云平台”组织开标、开启投标文件，所有</w:t>
      </w:r>
      <w:r>
        <w:rPr>
          <w:rFonts w:hint="eastAsia"/>
          <w:lang w:eastAsia="zh-CN"/>
        </w:rPr>
        <w:t>投标人</w:t>
      </w:r>
      <w:r>
        <w:t>均应当准时在线参加。</w:t>
      </w:r>
    </w:p>
    <w:p w14:paraId="1036E214">
      <w:pPr>
        <w:pStyle w:val="44"/>
        <w:ind w:firstLine="480"/>
      </w:pPr>
      <w:r>
        <w:rPr>
          <w:rFonts w:hint="eastAsia"/>
          <w:lang w:eastAsia="zh-CN"/>
        </w:rPr>
        <w:t>投标人</w:t>
      </w:r>
      <w:r>
        <w:t>对开标过程和开标记录有疑义，以及认为</w:t>
      </w:r>
      <w:r>
        <w:rPr>
          <w:rFonts w:hint="eastAsia"/>
          <w:lang w:eastAsia="zh-CN"/>
        </w:rPr>
        <w:t>招标</w:t>
      </w:r>
      <w:r>
        <w:t>人、</w:t>
      </w:r>
      <w:r>
        <w:rPr>
          <w:rFonts w:hint="eastAsia"/>
          <w:lang w:eastAsia="zh-CN"/>
        </w:rPr>
        <w:t>招标</w:t>
      </w:r>
      <w:r>
        <w:t>代理机构相关工作人员有需要回避的情形的，应当场提出询问或回避申请。</w:t>
      </w:r>
      <w:r>
        <w:rPr>
          <w:rFonts w:hint="eastAsia"/>
          <w:lang w:eastAsia="zh-CN"/>
        </w:rPr>
        <w:t>投标人</w:t>
      </w:r>
      <w:r>
        <w:t>未参加开标的视同认可开标结果。</w:t>
      </w:r>
    </w:p>
    <w:p w14:paraId="566F7C6E">
      <w:pPr>
        <w:pStyle w:val="47"/>
      </w:pPr>
      <w:r>
        <w:t>开标流程</w:t>
      </w:r>
    </w:p>
    <w:p w14:paraId="7BB3F8BF">
      <w:pPr>
        <w:pStyle w:val="44"/>
        <w:ind w:firstLine="480"/>
      </w:pPr>
      <w:r>
        <w:t>本项目由采购代理机构通过“政府采购云平台”按以下流程顺序组织实施开标：</w:t>
      </w:r>
    </w:p>
    <w:p w14:paraId="4866AD4B">
      <w:pPr>
        <w:pStyle w:val="54"/>
        <w:numPr>
          <w:ilvl w:val="0"/>
          <w:numId w:val="33"/>
        </w:numPr>
        <w:ind w:firstLine="480"/>
      </w:pPr>
      <w:r>
        <w:t>投标截止时间后，招标代理机构将在“政府采购云平台”发出投标文件【开始解密】通知，投标人应当登录“政府采购云平台”并在规定的“在线解密时间期限（30分钟）”内自行完成投标文件的解密。</w:t>
      </w:r>
    </w:p>
    <w:p w14:paraId="363CEB8E">
      <w:pPr>
        <w:pStyle w:val="44"/>
        <w:ind w:firstLine="480"/>
        <w:rPr>
          <w:u w:val="single"/>
        </w:rPr>
      </w:pPr>
      <w:r>
        <w:rPr>
          <w:u w:val="single"/>
          <w:lang w:eastAsia="zh-CN"/>
        </w:rPr>
        <w:t>解密标书时使用的CA锁必须与制作投标文件时使用的为同一把</w:t>
      </w:r>
      <w:r>
        <w:rPr>
          <w:rFonts w:hint="eastAsia"/>
          <w:u w:val="single"/>
          <w:lang w:eastAsia="zh-CN"/>
        </w:rPr>
        <w:t>。</w:t>
      </w:r>
    </w:p>
    <w:p w14:paraId="061879F7">
      <w:pPr>
        <w:pStyle w:val="44"/>
        <w:ind w:firstLine="480"/>
      </w:pPr>
      <w:r>
        <w:rPr>
          <w:rFonts w:hint="eastAsia"/>
          <w:lang w:eastAsia="zh-CN"/>
        </w:rPr>
        <w:t>如遇投标人上传</w:t>
      </w:r>
      <w:r>
        <w:t>至“政府采购云平台”的电子加密“投标文件”无法按时解密时，按以下规定处理：</w:t>
      </w:r>
    </w:p>
    <w:p w14:paraId="3C1A4330">
      <w:pPr>
        <w:pStyle w:val="55"/>
        <w:numPr>
          <w:ilvl w:val="0"/>
          <w:numId w:val="34"/>
        </w:numPr>
        <w:ind w:firstLine="480"/>
      </w:pPr>
      <w:r>
        <w:t>已按规定递交了合格的备份投标文件的，</w:t>
      </w:r>
      <w:r>
        <w:rPr>
          <w:rFonts w:hint="eastAsia"/>
        </w:rPr>
        <w:t>招标</w:t>
      </w:r>
      <w:r>
        <w:t>代理机构将拆封</w:t>
      </w:r>
      <w:r>
        <w:rPr>
          <w:rFonts w:hint="eastAsia"/>
        </w:rPr>
        <w:t>投标人</w:t>
      </w:r>
      <w:r>
        <w:t>递交的备份投标文件，按“政府采购云平台”操作规范将备份投标文件上传至“政府采购云平台”，并以备份投标文件为依据进行评审。备份投标文件上传成功后，已传输递交至“政府采购云平台”的电子加密“投标文件”自动失效。</w:t>
      </w:r>
    </w:p>
    <w:p w14:paraId="2D330CD4">
      <w:pPr>
        <w:pStyle w:val="55"/>
        <w:numPr>
          <w:ilvl w:val="0"/>
          <w:numId w:val="34"/>
        </w:numPr>
        <w:ind w:firstLine="480"/>
      </w:pPr>
      <w:r>
        <w:t>未按规定递交合格的备份投标文件的或递交的备份投标文件无法成功上传的，视为投标文件撤回。</w:t>
      </w:r>
    </w:p>
    <w:p w14:paraId="05F3057F">
      <w:pPr>
        <w:pStyle w:val="55"/>
        <w:numPr>
          <w:ilvl w:val="0"/>
          <w:numId w:val="34"/>
        </w:numPr>
        <w:ind w:firstLine="480"/>
      </w:pPr>
      <w:r>
        <w:t>备份投标文件上传成功后视为投标文件解密成功，供应商可以继续进入后续评审。</w:t>
      </w:r>
    </w:p>
    <w:p w14:paraId="2C05BEB0">
      <w:pPr>
        <w:pStyle w:val="54"/>
      </w:pPr>
      <w:r>
        <w:t>公布投标文件解密情况（包括成功解密投标文件的供应商名单等信息）；</w:t>
      </w:r>
    </w:p>
    <w:p w14:paraId="112CBA32">
      <w:pPr>
        <w:pStyle w:val="54"/>
      </w:pPr>
      <w:r>
        <w:t>开启所有已成功解密投标文件的投标人的资格文件，进行资格审查（包括信用信息查询）。资格审查结束后，公布投标人资格审查结果，告知不合格名称及理由；</w:t>
      </w:r>
    </w:p>
    <w:p w14:paraId="2D823161">
      <w:pPr>
        <w:pStyle w:val="54"/>
      </w:pPr>
      <w:r>
        <w:t>开启所有资格审查合格的投标人的商务技术文件，进入符合性审查和商务技术部分评审；</w:t>
      </w:r>
    </w:p>
    <w:p w14:paraId="3FCB5149">
      <w:pPr>
        <w:pStyle w:val="54"/>
      </w:pPr>
      <w:r>
        <w:t>符合性审查和商务技术评审结束后，公布经评审的无效标供应商名称及理由；公布经评审的有效供应商名单，同时公布其商务技术得分情况；</w:t>
      </w:r>
    </w:p>
    <w:p w14:paraId="0CA19B57">
      <w:pPr>
        <w:pStyle w:val="54"/>
      </w:pPr>
      <w:r>
        <w:t>开启有效投标人的报价文件，公布开标一览表有关内容，制作开标记录表，并在线发起“报价确认”，投标人代表及相关人员应及时进行报价确认，供应商不予确认的应说明理由，否则视为无异议；</w:t>
      </w:r>
    </w:p>
    <w:p w14:paraId="4770FCEE">
      <w:pPr>
        <w:pStyle w:val="54"/>
      </w:pPr>
      <w:r>
        <w:t>进入</w:t>
      </w:r>
      <w:r>
        <w:rPr>
          <w:rFonts w:hint="eastAsia"/>
          <w:lang w:eastAsia="zh-Hans"/>
        </w:rPr>
        <w:t>报价文件</w:t>
      </w:r>
      <w:r>
        <w:t>符合性审查和</w:t>
      </w:r>
      <w:r>
        <w:rPr>
          <w:rFonts w:hint="eastAsia"/>
          <w:lang w:eastAsia="zh-Hans"/>
        </w:rPr>
        <w:t>报价</w:t>
      </w:r>
      <w:r>
        <w:t>部分评审</w:t>
      </w:r>
      <w:r>
        <w:rPr>
          <w:rFonts w:hint="eastAsia"/>
          <w:lang w:eastAsia="zh-Hans"/>
        </w:rPr>
        <w:t>；</w:t>
      </w:r>
    </w:p>
    <w:p w14:paraId="11C90ABA">
      <w:pPr>
        <w:pStyle w:val="54"/>
      </w:pPr>
      <w:r>
        <w:t>公布报价文件无效供应商名称及理由，公布有效投标人的报价得分；</w:t>
      </w:r>
    </w:p>
    <w:p w14:paraId="328600A7">
      <w:pPr>
        <w:pStyle w:val="54"/>
      </w:pPr>
      <w:r>
        <w:t>公布评审结果、中标候选供应商名单及采购人最终确定中标或成交供应商名单的时间和公告方式等。</w:t>
      </w:r>
    </w:p>
    <w:p w14:paraId="3C5248A3">
      <w:pPr>
        <w:pStyle w:val="47"/>
      </w:pPr>
      <w:r>
        <w:t>开标过程特殊情况说明</w:t>
      </w:r>
    </w:p>
    <w:p w14:paraId="4F3F8D54">
      <w:pPr>
        <w:pStyle w:val="54"/>
        <w:numPr>
          <w:ilvl w:val="0"/>
          <w:numId w:val="35"/>
        </w:numPr>
        <w:ind w:firstLine="480"/>
      </w:pPr>
      <w:r>
        <w:t>如遇“政府采购云平台”电子化开标或评审程序调整的，按调整后程序执行，不再另行通知。</w:t>
      </w:r>
    </w:p>
    <w:p w14:paraId="1D86BB3A">
      <w:pPr>
        <w:pStyle w:val="54"/>
        <w:numPr>
          <w:ilvl w:val="0"/>
          <w:numId w:val="35"/>
        </w:numPr>
        <w:ind w:firstLine="480"/>
      </w:pPr>
      <w:r>
        <w:t>开标过程中需要相关当事人进行签字或盖章确认的材料将通过“政府采购云平台”进行，若因“政府采购云平台”技术问题无法进行签字或盖章确认的，招标代理机构将通过邮件等形式组织确认。</w:t>
      </w:r>
    </w:p>
    <w:p w14:paraId="41377BAA">
      <w:pPr>
        <w:pStyle w:val="44"/>
        <w:ind w:firstLine="480"/>
      </w:pPr>
      <w:bookmarkStart w:id="41" w:name="_Toc464483850"/>
      <w:bookmarkEnd w:id="41"/>
    </w:p>
    <w:p w14:paraId="7BE3C7A7">
      <w:pPr>
        <w:pStyle w:val="46"/>
      </w:pPr>
      <w:bookmarkStart w:id="42" w:name="_Toc8455"/>
      <w:r>
        <w:t>资格审查</w:t>
      </w:r>
      <w:bookmarkEnd w:id="42"/>
    </w:p>
    <w:p w14:paraId="51497279">
      <w:pPr>
        <w:pStyle w:val="54"/>
        <w:numPr>
          <w:ilvl w:val="0"/>
          <w:numId w:val="36"/>
        </w:numPr>
        <w:ind w:firstLine="480"/>
      </w:pPr>
      <w:r>
        <w:t>开标后，</w:t>
      </w:r>
      <w:r>
        <w:rPr>
          <w:rFonts w:hint="eastAsia"/>
        </w:rPr>
        <w:t>招标人</w:t>
      </w:r>
      <w:r>
        <w:t>或</w:t>
      </w:r>
      <w:r>
        <w:rPr>
          <w:rFonts w:hint="eastAsia"/>
        </w:rPr>
        <w:t>招标</w:t>
      </w:r>
      <w:r>
        <w:t>代理机构首先依法对投标</w:t>
      </w:r>
      <w:r>
        <w:rPr>
          <w:rFonts w:hint="eastAsia"/>
        </w:rPr>
        <w:t>人</w:t>
      </w:r>
      <w:r>
        <w:t>的资格文件进行审查，审查各投标人的资格符合情况。</w:t>
      </w:r>
      <w:r>
        <w:rPr>
          <w:rFonts w:hint="eastAsia"/>
        </w:rPr>
        <w:t>招标人</w:t>
      </w:r>
      <w:r>
        <w:t>或</w:t>
      </w:r>
      <w:r>
        <w:rPr>
          <w:rFonts w:hint="eastAsia"/>
        </w:rPr>
        <w:t>招标</w:t>
      </w:r>
      <w:r>
        <w:t>代理机构仅对投标</w:t>
      </w:r>
      <w:r>
        <w:rPr>
          <w:rFonts w:hint="eastAsia"/>
        </w:rPr>
        <w:t>人</w:t>
      </w:r>
      <w:r>
        <w:t>所提交的资格证明材料内容负审核的责任，不对资格证明材料的真实性负责。如发现投标</w:t>
      </w:r>
      <w:r>
        <w:rPr>
          <w:rFonts w:hint="eastAsia"/>
        </w:rPr>
        <w:t>人</w:t>
      </w:r>
      <w:r>
        <w:t>所提交的资格证明材料存在弄虚作假或其他与事实不符的情形，</w:t>
      </w:r>
      <w:r>
        <w:rPr>
          <w:rFonts w:hint="eastAsia"/>
        </w:rPr>
        <w:t>招标</w:t>
      </w:r>
      <w:r>
        <w:t>人可依法取消其中标资格并追究投标人的法律责任。</w:t>
      </w:r>
    </w:p>
    <w:p w14:paraId="7FD8868A">
      <w:pPr>
        <w:pStyle w:val="54"/>
        <w:numPr>
          <w:ilvl w:val="0"/>
          <w:numId w:val="36"/>
        </w:numPr>
        <w:ind w:firstLine="480"/>
      </w:pPr>
      <w:r>
        <w:t>投标</w:t>
      </w:r>
      <w:r>
        <w:rPr>
          <w:rFonts w:hint="eastAsia"/>
        </w:rPr>
        <w:t>人</w:t>
      </w:r>
      <w:r>
        <w:t>提交的资格文件内的资格证明材料无法证明其符合</w:t>
      </w:r>
      <w:r>
        <w:rPr>
          <w:rFonts w:hint="eastAsia"/>
        </w:rPr>
        <w:t>招标</w:t>
      </w:r>
      <w:r>
        <w:t>文件规定的“投标人资格要求（申请人的资格要求）”的，</w:t>
      </w:r>
      <w:r>
        <w:rPr>
          <w:rFonts w:hint="eastAsia"/>
        </w:rPr>
        <w:t>招标人</w:t>
      </w:r>
      <w:r>
        <w:t>或</w:t>
      </w:r>
      <w:r>
        <w:rPr>
          <w:rFonts w:hint="eastAsia"/>
        </w:rPr>
        <w:t>招标</w:t>
      </w:r>
      <w:r>
        <w:t>代理机构将对其作“资格审查不合格”处理，并不再将其商务技术文件、报价文件提交评审委员会进行后续评审。</w:t>
      </w:r>
    </w:p>
    <w:p w14:paraId="685ED9FF">
      <w:pPr>
        <w:pStyle w:val="54"/>
        <w:numPr>
          <w:ilvl w:val="0"/>
          <w:numId w:val="36"/>
        </w:numPr>
        <w:ind w:firstLine="480"/>
      </w:pPr>
      <w:r>
        <w:rPr>
          <w:rFonts w:hint="eastAsia"/>
        </w:rPr>
        <w:t>投标人</w:t>
      </w:r>
      <w:r>
        <w:t>信用记录查询与使用</w:t>
      </w:r>
    </w:p>
    <w:p w14:paraId="3855916D">
      <w:pPr>
        <w:pStyle w:val="44"/>
        <w:ind w:firstLine="480"/>
      </w:pPr>
      <w:r>
        <w:t>根据《财政部关于在政府采购活动中查询及使用信用记录的通知》（财库〔2016〕125号）相关规定，</w:t>
      </w:r>
      <w:r>
        <w:rPr>
          <w:rFonts w:hint="eastAsia"/>
          <w:lang w:eastAsia="zh-CN"/>
        </w:rPr>
        <w:t>招标</w:t>
      </w:r>
      <w:r>
        <w:t>组织机构将统一通过“信用中国”网站（www.creditchina.gov.cn）、中国政府采购网（www.ccgp.gov.cn）等渠道查询供应商信用记录，对</w:t>
      </w:r>
      <w:r>
        <w:rPr>
          <w:rFonts w:hint="eastAsia"/>
          <w:lang w:eastAsia="zh-CN"/>
        </w:rPr>
        <w:t>投标人</w:t>
      </w:r>
      <w:r>
        <w:t>信用记录进行甄别。凡是列入失信被执行人、重大税收违法</w:t>
      </w:r>
      <w:r>
        <w:rPr>
          <w:rFonts w:hint="eastAsia"/>
          <w:lang w:val="en-US" w:eastAsia="zh-CN"/>
        </w:rPr>
        <w:t>失信主体名单</w:t>
      </w:r>
      <w:r>
        <w:t>、政府采购严重违法失信行为记录名单及其他不符合《中华人民共和国政府采购法》第二十二条规定条件的供应商，一律拒绝其参加本次政府采购活动。</w:t>
      </w:r>
    </w:p>
    <w:p w14:paraId="2B5824C5">
      <w:pPr>
        <w:pStyle w:val="44"/>
        <w:ind w:firstLine="480"/>
      </w:pPr>
      <w:r>
        <w:t>查询工作在资格审查时由</w:t>
      </w:r>
      <w:r>
        <w:rPr>
          <w:rFonts w:hint="eastAsia"/>
          <w:lang w:eastAsia="zh-CN"/>
        </w:rPr>
        <w:t>招标</w:t>
      </w:r>
      <w:r>
        <w:t>组织机构统一进行，查询结果打印后留存备案。</w:t>
      </w:r>
    </w:p>
    <w:p w14:paraId="5AB9D78F">
      <w:pPr>
        <w:pStyle w:val="44"/>
        <w:ind w:firstLine="480"/>
      </w:pPr>
      <w:r>
        <w:t>以联合体形式参加采购活动的，</w:t>
      </w:r>
      <w:r>
        <w:rPr>
          <w:rFonts w:hint="eastAsia"/>
        </w:rPr>
        <w:t>将</w:t>
      </w:r>
      <w:r>
        <w:t>对所有联合体成员进行信用记录查询，联合体成员存在不良信用记录的，视同联合体存在不良信用记录。</w:t>
      </w:r>
    </w:p>
    <w:p w14:paraId="52E9CDC4">
      <w:pPr>
        <w:pStyle w:val="54"/>
      </w:pPr>
      <w:r>
        <w:t>资格审查合格的投标人不足三家的，项目不再进行评审。除采购任务取消情形外，采购人可选择以下方式之一处理：</w:t>
      </w:r>
    </w:p>
    <w:p w14:paraId="5812B522">
      <w:pPr>
        <w:pStyle w:val="55"/>
        <w:numPr>
          <w:ilvl w:val="0"/>
          <w:numId w:val="37"/>
        </w:numPr>
        <w:ind w:firstLine="480"/>
      </w:pPr>
      <w:r>
        <w:t>将本标项作废标处理，重新组织采购；</w:t>
      </w:r>
    </w:p>
    <w:p w14:paraId="4DF3CA02">
      <w:pPr>
        <w:pStyle w:val="55"/>
        <w:numPr>
          <w:ilvl w:val="0"/>
          <w:numId w:val="37"/>
        </w:numPr>
        <w:ind w:firstLine="480"/>
      </w:pPr>
      <w:r>
        <w:t>按同级政府采购监督管理部门审批意见采用其他采购方式组织采购。</w:t>
      </w:r>
    </w:p>
    <w:p w14:paraId="71715737">
      <w:pPr>
        <w:pStyle w:val="44"/>
        <w:ind w:firstLine="480"/>
      </w:pPr>
    </w:p>
    <w:p w14:paraId="477349AB">
      <w:pPr>
        <w:pStyle w:val="46"/>
      </w:pPr>
      <w:bookmarkStart w:id="43" w:name="_Toc25391"/>
      <w:r>
        <w:rPr>
          <w:rFonts w:hint="eastAsia"/>
        </w:rPr>
        <w:t>评 审</w:t>
      </w:r>
      <w:bookmarkEnd w:id="43"/>
    </w:p>
    <w:p w14:paraId="27C855C7">
      <w:pPr>
        <w:pStyle w:val="47"/>
      </w:pPr>
      <w:bookmarkStart w:id="44" w:name="_Toc91899903"/>
      <w:bookmarkEnd w:id="44"/>
      <w:r>
        <w:t>评审组织</w:t>
      </w:r>
    </w:p>
    <w:p w14:paraId="3BE6BDF0">
      <w:pPr>
        <w:pStyle w:val="54"/>
        <w:numPr>
          <w:ilvl w:val="0"/>
          <w:numId w:val="38"/>
        </w:numPr>
        <w:ind w:firstLine="480"/>
      </w:pPr>
      <w:r>
        <w:t>招标人或招标代理机构负责组织本项目的评审工作，并依法履行职责。</w:t>
      </w:r>
    </w:p>
    <w:p w14:paraId="419775B4">
      <w:pPr>
        <w:pStyle w:val="54"/>
        <w:numPr>
          <w:ilvl w:val="0"/>
          <w:numId w:val="38"/>
        </w:numPr>
        <w:ind w:firstLine="480"/>
      </w:pPr>
      <w:r>
        <w:t>评审委员会由招标人或招标代理机构依法组建，成员由招标人代表和评审专家组成，成员人数为五人或以上单数，其中评审专家不少于成员总数的三分之二。</w:t>
      </w:r>
    </w:p>
    <w:p w14:paraId="5AB8EFE0">
      <w:pPr>
        <w:pStyle w:val="54"/>
        <w:numPr>
          <w:ilvl w:val="0"/>
          <w:numId w:val="38"/>
        </w:numPr>
        <w:ind w:firstLine="480"/>
      </w:pPr>
      <w:r>
        <w:t>评审专家从省级或以上财政部门设立的政府采购评审专家库中通过随机方式抽取产生。评审委员会成员名单在采购结果公告前保密。</w:t>
      </w:r>
    </w:p>
    <w:p w14:paraId="4548F8A7">
      <w:pPr>
        <w:pStyle w:val="47"/>
      </w:pPr>
      <w:r>
        <w:t>评</w:t>
      </w:r>
      <w:r>
        <w:rPr>
          <w:rFonts w:hint="eastAsia"/>
          <w:lang w:eastAsia="zh-CN"/>
        </w:rPr>
        <w:t>审</w:t>
      </w:r>
      <w:r>
        <w:t>委员会的职责</w:t>
      </w:r>
    </w:p>
    <w:p w14:paraId="3AF4945C">
      <w:pPr>
        <w:pStyle w:val="44"/>
        <w:ind w:firstLine="480"/>
      </w:pPr>
      <w:r>
        <w:t>评</w:t>
      </w:r>
      <w:r>
        <w:rPr>
          <w:rFonts w:hint="eastAsia"/>
          <w:lang w:eastAsia="zh-CN"/>
        </w:rPr>
        <w:t>审</w:t>
      </w:r>
      <w:r>
        <w:t>委员会负责具体评审事务，并独立履行下列职责：</w:t>
      </w:r>
    </w:p>
    <w:p w14:paraId="629C0EA1">
      <w:pPr>
        <w:pStyle w:val="54"/>
        <w:numPr>
          <w:ilvl w:val="0"/>
          <w:numId w:val="39"/>
        </w:numPr>
        <w:ind w:firstLine="480"/>
      </w:pPr>
      <w:r>
        <w:t>审查、评价投标文件是否符合采购文件的商务、技术等实质性要求；</w:t>
      </w:r>
    </w:p>
    <w:p w14:paraId="5F514E78">
      <w:pPr>
        <w:pStyle w:val="54"/>
        <w:numPr>
          <w:ilvl w:val="0"/>
          <w:numId w:val="39"/>
        </w:numPr>
        <w:ind w:firstLine="480"/>
      </w:pPr>
      <w:r>
        <w:t>要求投标</w:t>
      </w:r>
      <w:r>
        <w:rPr>
          <w:rFonts w:hint="eastAsia"/>
        </w:rPr>
        <w:t>人</w:t>
      </w:r>
      <w:r>
        <w:t>对投标文件有关事项作出澄清或者说明；</w:t>
      </w:r>
    </w:p>
    <w:p w14:paraId="12895AAC">
      <w:pPr>
        <w:pStyle w:val="54"/>
        <w:numPr>
          <w:ilvl w:val="0"/>
          <w:numId w:val="39"/>
        </w:numPr>
        <w:ind w:firstLine="480"/>
      </w:pPr>
      <w:r>
        <w:t>对投标文件进行</w:t>
      </w:r>
      <w:r>
        <w:rPr>
          <w:rFonts w:hint="eastAsia"/>
        </w:rPr>
        <w:t>详细</w:t>
      </w:r>
      <w:r>
        <w:t>评价；</w:t>
      </w:r>
    </w:p>
    <w:p w14:paraId="1EE4C2FA">
      <w:pPr>
        <w:pStyle w:val="54"/>
        <w:numPr>
          <w:ilvl w:val="0"/>
          <w:numId w:val="39"/>
        </w:numPr>
        <w:ind w:firstLine="480"/>
      </w:pPr>
      <w:r>
        <w:t>确定中标候选供应商名单</w:t>
      </w:r>
      <w:r>
        <w:rPr>
          <w:rFonts w:hint="eastAsia"/>
        </w:rPr>
        <w:t>或</w:t>
      </w:r>
      <w:r>
        <w:t>根据</w:t>
      </w:r>
      <w:r>
        <w:rPr>
          <w:rFonts w:hint="eastAsia"/>
        </w:rPr>
        <w:t>招标</w:t>
      </w:r>
      <w:r>
        <w:t>人委托直接确定中标供应商；</w:t>
      </w:r>
    </w:p>
    <w:p w14:paraId="729E5DB5">
      <w:pPr>
        <w:pStyle w:val="54"/>
        <w:numPr>
          <w:ilvl w:val="0"/>
          <w:numId w:val="39"/>
        </w:numPr>
        <w:ind w:firstLine="480"/>
      </w:pPr>
      <w:r>
        <w:t>向</w:t>
      </w:r>
      <w:r>
        <w:rPr>
          <w:rFonts w:hint="eastAsia"/>
        </w:rPr>
        <w:t>招标人、招标</w:t>
      </w:r>
      <w:r>
        <w:t>代理机构或者有关部门报告评审中发现的违法行为。</w:t>
      </w:r>
    </w:p>
    <w:p w14:paraId="56105FF6">
      <w:pPr>
        <w:pStyle w:val="47"/>
      </w:pPr>
      <w:r>
        <w:t>评审原则</w:t>
      </w:r>
    </w:p>
    <w:p w14:paraId="0CAFB9E7">
      <w:pPr>
        <w:pStyle w:val="54"/>
        <w:numPr>
          <w:ilvl w:val="0"/>
          <w:numId w:val="40"/>
        </w:numPr>
        <w:ind w:firstLine="480"/>
      </w:pPr>
      <w:r>
        <w:t>评审原则：评审委员会按照客观、公正、审慎、择优的原则，根据采购文件规定的评审程序、评审方法和评审标准进行独立评审。</w:t>
      </w:r>
    </w:p>
    <w:p w14:paraId="0B09E6C2">
      <w:pPr>
        <w:pStyle w:val="54"/>
        <w:numPr>
          <w:ilvl w:val="0"/>
          <w:numId w:val="40"/>
        </w:numPr>
        <w:ind w:firstLine="480"/>
      </w:pPr>
      <w:r>
        <w:t>评审工作将依据招标文件、投标文件及采购文件中事先已列明的内容进行（如方案讲解、演示、样品等）。</w:t>
      </w:r>
    </w:p>
    <w:p w14:paraId="43034B59">
      <w:pPr>
        <w:pStyle w:val="47"/>
      </w:pPr>
      <w:r>
        <w:t>评</w:t>
      </w:r>
      <w:r>
        <w:rPr>
          <w:rFonts w:hint="eastAsia"/>
          <w:lang w:eastAsia="zh-CN"/>
        </w:rPr>
        <w:t>审</w:t>
      </w:r>
      <w:r>
        <w:t>意见的争议处理</w:t>
      </w:r>
    </w:p>
    <w:p w14:paraId="428D272C">
      <w:pPr>
        <w:pStyle w:val="44"/>
        <w:ind w:firstLine="480"/>
        <w:rPr>
          <w:lang w:eastAsia="zh-CN"/>
        </w:rPr>
      </w:pPr>
      <w:r>
        <w:t>评</w:t>
      </w:r>
      <w:r>
        <w:rPr>
          <w:rFonts w:hint="eastAsia"/>
        </w:rPr>
        <w:t>审</w:t>
      </w:r>
      <w:r>
        <w:t>委员会成员对需要共同认定的事项存在争议的，按照少数服从多数的原则作出结论。持不同意见的评</w:t>
      </w:r>
      <w:r>
        <w:rPr>
          <w:rFonts w:hint="eastAsia"/>
        </w:rPr>
        <w:t>审</w:t>
      </w:r>
      <w:r>
        <w:t>委员会成员应当在评</w:t>
      </w:r>
      <w:r>
        <w:rPr>
          <w:rFonts w:hint="eastAsia"/>
        </w:rPr>
        <w:t>审</w:t>
      </w:r>
      <w:r>
        <w:t>报告上签署不同意见及理由，否则视为同意评</w:t>
      </w:r>
      <w:r>
        <w:rPr>
          <w:rFonts w:hint="eastAsia"/>
        </w:rPr>
        <w:t>审</w:t>
      </w:r>
      <w:r>
        <w:t>报告</w:t>
      </w:r>
      <w:r>
        <w:rPr>
          <w:rFonts w:hint="eastAsia"/>
        </w:rPr>
        <w:t>。</w:t>
      </w:r>
    </w:p>
    <w:p w14:paraId="2217DA76">
      <w:pPr>
        <w:pStyle w:val="47"/>
      </w:pPr>
      <w:r>
        <w:t>评</w:t>
      </w:r>
      <w:r>
        <w:rPr>
          <w:rFonts w:hint="eastAsia"/>
          <w:lang w:eastAsia="zh-CN"/>
        </w:rPr>
        <w:t>审</w:t>
      </w:r>
      <w:r>
        <w:t>纪律</w:t>
      </w:r>
    </w:p>
    <w:p w14:paraId="0324A3AD">
      <w:pPr>
        <w:pStyle w:val="44"/>
        <w:ind w:firstLine="480"/>
      </w:pPr>
      <w:r>
        <w:rPr>
          <w:rFonts w:hint="eastAsia"/>
        </w:rPr>
        <w:t>评审委员会成员要严格遵守评标纪律、保密、回避等相关规定，依法独立履行评标职责，客观、公正、审慎参与评标工作：</w:t>
      </w:r>
    </w:p>
    <w:p w14:paraId="6B074138">
      <w:pPr>
        <w:pStyle w:val="54"/>
        <w:numPr>
          <w:ilvl w:val="0"/>
          <w:numId w:val="41"/>
        </w:numPr>
        <w:ind w:firstLine="480"/>
      </w:pPr>
      <w:r>
        <w:rPr>
          <w:rFonts w:hint="eastAsia"/>
        </w:rPr>
        <w:t>严格遵守评标时间，因突发情况确实不能按时参加评标的，应事先告知招标组织机构；</w:t>
      </w:r>
    </w:p>
    <w:p w14:paraId="4A78A6D8">
      <w:pPr>
        <w:pStyle w:val="54"/>
        <w:numPr>
          <w:ilvl w:val="0"/>
          <w:numId w:val="41"/>
        </w:numPr>
        <w:ind w:firstLine="480"/>
      </w:pPr>
      <w:r>
        <w:rPr>
          <w:rFonts w:hint="eastAsia"/>
        </w:rPr>
        <w:t>服从招标组织机构的现场管理，主动出示身份证明，进入评标区域后应主动寄存移动通讯工具，按要求佩戴工作牌；</w:t>
      </w:r>
    </w:p>
    <w:p w14:paraId="27F58867">
      <w:pPr>
        <w:pStyle w:val="54"/>
        <w:numPr>
          <w:ilvl w:val="0"/>
          <w:numId w:val="41"/>
        </w:numPr>
        <w:ind w:firstLine="480"/>
      </w:pPr>
      <w:r>
        <w:rPr>
          <w:rFonts w:hint="eastAsia"/>
        </w:rPr>
        <w:t>与投标人或评审委员会其他成员存在利害关系的，要主动回避，自觉签订《政府采购评审人员廉洁自律承诺书》；</w:t>
      </w:r>
    </w:p>
    <w:p w14:paraId="7EDB63D8">
      <w:pPr>
        <w:pStyle w:val="54"/>
        <w:numPr>
          <w:ilvl w:val="0"/>
          <w:numId w:val="41"/>
        </w:numPr>
        <w:ind w:firstLine="480"/>
      </w:pPr>
      <w:r>
        <w:rPr>
          <w:rFonts w:hint="eastAsia"/>
        </w:rPr>
        <w:t>保持评标现场安静，不在评标现场随意走动，因发生不可预见情况确需与外界联系或暂时离开评标现场的，应向现场监督员说明情况，征得同意后在监控区域内进行相关活动，并应接受相关工作人员的监督；</w:t>
      </w:r>
    </w:p>
    <w:p w14:paraId="6FCFA08E">
      <w:pPr>
        <w:pStyle w:val="54"/>
        <w:numPr>
          <w:ilvl w:val="0"/>
          <w:numId w:val="41"/>
        </w:numPr>
        <w:ind w:firstLine="480"/>
      </w:pPr>
      <w:r>
        <w:rPr>
          <w:rFonts w:hint="eastAsia"/>
        </w:rPr>
        <w:t>自觉遵守职业道德，尊重招标人代表和投标人代表，配合招标组织机构回答投标人代表提出的有关异议；</w:t>
      </w:r>
    </w:p>
    <w:p w14:paraId="7B274D1E">
      <w:pPr>
        <w:pStyle w:val="54"/>
        <w:numPr>
          <w:ilvl w:val="0"/>
          <w:numId w:val="41"/>
        </w:numPr>
        <w:ind w:firstLine="480"/>
      </w:pPr>
      <w:r>
        <w:rPr>
          <w:rFonts w:hint="eastAsia"/>
        </w:rPr>
        <w:t>不得将评标过程、结果和投标人的商业秘密透露给任何单位和个人。未公告评标结果前不准泄露评标结果，不准将评标资料带出会场；</w:t>
      </w:r>
    </w:p>
    <w:p w14:paraId="162E1676">
      <w:pPr>
        <w:pStyle w:val="54"/>
        <w:numPr>
          <w:ilvl w:val="0"/>
          <w:numId w:val="41"/>
        </w:numPr>
        <w:ind w:firstLine="480"/>
      </w:pPr>
      <w:r>
        <w:rPr>
          <w:rFonts w:hint="eastAsia"/>
        </w:rPr>
        <w:t>评标过程中，涉及到相关法律法规不清楚之处的，由招标人监管部门或请示权威部门作出法定解释，涉及到招标文件的由编制招标文件的机构和部门负责解释。</w:t>
      </w:r>
    </w:p>
    <w:p w14:paraId="6B312EE5">
      <w:pPr>
        <w:pStyle w:val="47"/>
      </w:pPr>
      <w:r>
        <w:t>评</w:t>
      </w:r>
      <w:r>
        <w:rPr>
          <w:rFonts w:hint="eastAsia"/>
          <w:lang w:eastAsia="zh-CN"/>
        </w:rPr>
        <w:t>审</w:t>
      </w:r>
      <w:r>
        <w:t>方法和标准</w:t>
      </w:r>
    </w:p>
    <w:p w14:paraId="510CA694">
      <w:pPr>
        <w:pStyle w:val="44"/>
        <w:ind w:firstLine="480"/>
      </w:pPr>
      <w:r>
        <w:t>评审委员会将按照采购文件中规定的评审方法和标准，对符合性审查合格的投标文件进行商务和技术评估，综合评价。详细评审方法和标准见本招标文件“第五章 评审方法和标准”。</w:t>
      </w:r>
    </w:p>
    <w:p w14:paraId="4E2CAC3F">
      <w:pPr>
        <w:pStyle w:val="47"/>
      </w:pPr>
      <w:r>
        <w:rPr>
          <w:rFonts w:hint="eastAsia"/>
        </w:rPr>
        <w:t>评</w:t>
      </w:r>
      <w:r>
        <w:rPr>
          <w:rFonts w:hint="eastAsia"/>
          <w:lang w:eastAsia="zh-CN"/>
        </w:rPr>
        <w:t>审</w:t>
      </w:r>
      <w:r>
        <w:rPr>
          <w:rFonts w:hint="eastAsia"/>
        </w:rPr>
        <w:t>内容的保密</w:t>
      </w:r>
    </w:p>
    <w:p w14:paraId="4F2855C1">
      <w:pPr>
        <w:pStyle w:val="54"/>
        <w:numPr>
          <w:ilvl w:val="0"/>
          <w:numId w:val="42"/>
        </w:numPr>
        <w:ind w:firstLine="480"/>
      </w:pPr>
      <w:r>
        <w:t>公开开标后，直到公告中标单位止，凡属于审查、澄清、评价和比较投标的所有资料，都不向投标人或与评标无关的其他人泄露。</w:t>
      </w:r>
    </w:p>
    <w:p w14:paraId="0E1671BE">
      <w:pPr>
        <w:pStyle w:val="54"/>
        <w:numPr>
          <w:ilvl w:val="0"/>
          <w:numId w:val="42"/>
        </w:numPr>
        <w:ind w:firstLine="480"/>
      </w:pPr>
      <w:r>
        <w:t>在投标文件的审查、澄清、评价和比较以及确定中标人过程中，投标人对招标人、招标代理机构和评审委员会施加影响的任何行为，都将导致取消资格。</w:t>
      </w:r>
    </w:p>
    <w:p w14:paraId="56E0A4F7">
      <w:pPr>
        <w:pStyle w:val="44"/>
        <w:ind w:firstLine="480"/>
      </w:pPr>
    </w:p>
    <w:p w14:paraId="0CBD5C57">
      <w:pPr>
        <w:pStyle w:val="46"/>
      </w:pPr>
      <w:bookmarkStart w:id="45" w:name="_Toc159"/>
      <w:r>
        <w:rPr>
          <w:rFonts w:hint="eastAsia"/>
        </w:rPr>
        <w:t>定 标</w:t>
      </w:r>
      <w:bookmarkEnd w:id="45"/>
    </w:p>
    <w:p w14:paraId="4EAF3BA2">
      <w:pPr>
        <w:pStyle w:val="47"/>
      </w:pPr>
      <w:r>
        <w:rPr>
          <w:rFonts w:hint="eastAsia"/>
        </w:rPr>
        <w:t>定标</w:t>
      </w:r>
      <w:r>
        <w:rPr>
          <w:rFonts w:hint="eastAsia"/>
        </w:rPr>
        <w:tab/>
      </w:r>
    </w:p>
    <w:p w14:paraId="03411D34">
      <w:pPr>
        <w:pStyle w:val="44"/>
        <w:ind w:firstLine="480"/>
      </w:pPr>
      <w:r>
        <w:rPr>
          <w:rFonts w:hint="eastAsia"/>
        </w:rPr>
        <w:t>评审委员会将根据招标文件和有关规定，履行评标工作职责，以评标办法为标准，推荐中标候选人的先后顺序，并按顺序提出授标建议。招标人按政府采购法有关规定最终确定招标结果。</w:t>
      </w:r>
    </w:p>
    <w:p w14:paraId="3EC4EF69">
      <w:pPr>
        <w:pStyle w:val="47"/>
      </w:pPr>
      <w:r>
        <w:rPr>
          <w:rFonts w:hint="eastAsia"/>
        </w:rPr>
        <w:t>招标结果公告</w:t>
      </w:r>
      <w:r>
        <w:rPr>
          <w:rFonts w:hint="eastAsia"/>
        </w:rPr>
        <w:tab/>
      </w:r>
    </w:p>
    <w:p w14:paraId="2B4C55FF">
      <w:pPr>
        <w:pStyle w:val="44"/>
        <w:ind w:firstLine="480"/>
      </w:pPr>
      <w:r>
        <w:rPr>
          <w:rFonts w:hint="eastAsia"/>
        </w:rPr>
        <w:t>在招标人确认招标结果后招标代理机构按相关政府采购规定将招标结果发布在原招标公告发布媒体。</w:t>
      </w:r>
    </w:p>
    <w:p w14:paraId="3A4ED337">
      <w:pPr>
        <w:pStyle w:val="44"/>
        <w:ind w:firstLine="480"/>
      </w:pPr>
      <w:r>
        <w:rPr>
          <w:rFonts w:hint="eastAsia"/>
        </w:rPr>
        <w:t>结果公告内容包括</w:t>
      </w:r>
      <w:r>
        <w:rPr>
          <w:rFonts w:hint="eastAsia"/>
          <w:lang w:eastAsia="zh-CN"/>
        </w:rPr>
        <w:t>招标</w:t>
      </w:r>
      <w:r>
        <w:rPr>
          <w:rFonts w:hint="eastAsia"/>
        </w:rPr>
        <w:t>人</w:t>
      </w:r>
      <w:r>
        <w:rPr>
          <w:rFonts w:hint="eastAsia"/>
          <w:lang w:eastAsia="zh-CN"/>
        </w:rPr>
        <w:t>、招标代理</w:t>
      </w:r>
      <w:r>
        <w:rPr>
          <w:rFonts w:hint="eastAsia"/>
        </w:rPr>
        <w:t>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w:t>
      </w:r>
      <w:r>
        <w:rPr>
          <w:rFonts w:hint="eastAsia"/>
          <w:lang w:eastAsia="zh-CN"/>
        </w:rPr>
        <w:t>情况</w:t>
      </w:r>
      <w:r>
        <w:rPr>
          <w:rFonts w:hint="eastAsia"/>
        </w:rPr>
        <w:t>。</w:t>
      </w:r>
    </w:p>
    <w:p w14:paraId="03F57626">
      <w:pPr>
        <w:pStyle w:val="44"/>
        <w:ind w:firstLine="480"/>
      </w:pPr>
      <w:r>
        <w:rPr>
          <w:rFonts w:hint="eastAsia"/>
        </w:rPr>
        <w:t>公告有效期为1个工作日。</w:t>
      </w:r>
    </w:p>
    <w:p w14:paraId="2E79148A">
      <w:pPr>
        <w:pStyle w:val="44"/>
        <w:ind w:firstLine="480"/>
      </w:pPr>
      <w:r>
        <w:rPr>
          <w:rFonts w:hint="eastAsia"/>
        </w:rPr>
        <w:t>招标人、招标代理机构及评审委员会对未中标的投标人不作落标原因解释。</w:t>
      </w:r>
    </w:p>
    <w:p w14:paraId="17648807">
      <w:pPr>
        <w:pStyle w:val="47"/>
      </w:pPr>
      <w:bookmarkStart w:id="46" w:name="_Hlt75236103"/>
      <w:bookmarkEnd w:id="46"/>
      <w:bookmarkStart w:id="47" w:name="_Toc86216995"/>
      <w:bookmarkEnd w:id="47"/>
      <w:bookmarkStart w:id="48" w:name="_Toc91899910"/>
      <w:r>
        <w:rPr>
          <w:rFonts w:hint="eastAsia"/>
        </w:rPr>
        <w:t>中标通知书</w:t>
      </w:r>
      <w:bookmarkEnd w:id="48"/>
      <w:r>
        <w:rPr>
          <w:rFonts w:hint="eastAsia"/>
        </w:rPr>
        <w:tab/>
      </w:r>
    </w:p>
    <w:p w14:paraId="17EA7837">
      <w:pPr>
        <w:pStyle w:val="44"/>
        <w:ind w:firstLine="480"/>
      </w:pPr>
      <w:r>
        <w:rPr>
          <w:rFonts w:hint="eastAsia"/>
        </w:rPr>
        <w:t>招标代理机构将以书面形式向中标人发出《中标通知书》。</w:t>
      </w:r>
    </w:p>
    <w:p w14:paraId="6F123777">
      <w:pPr>
        <w:pStyle w:val="44"/>
        <w:ind w:firstLine="480"/>
      </w:pPr>
    </w:p>
    <w:p w14:paraId="1CF25EC7">
      <w:pPr>
        <w:pStyle w:val="46"/>
      </w:pPr>
      <w:bookmarkStart w:id="49" w:name="_Toc12035"/>
      <w:r>
        <w:t>合同签订和履约担保</w:t>
      </w:r>
      <w:bookmarkEnd w:id="49"/>
    </w:p>
    <w:p w14:paraId="2B94B516">
      <w:pPr>
        <w:pStyle w:val="47"/>
      </w:pPr>
      <w:r>
        <w:t>合同</w:t>
      </w:r>
      <w:r>
        <w:rPr>
          <w:rFonts w:hint="eastAsia"/>
          <w:lang w:eastAsia="zh-CN"/>
        </w:rPr>
        <w:t>签订</w:t>
      </w:r>
    </w:p>
    <w:p w14:paraId="4D821171">
      <w:pPr>
        <w:pStyle w:val="54"/>
        <w:numPr>
          <w:ilvl w:val="0"/>
          <w:numId w:val="43"/>
        </w:numPr>
        <w:ind w:firstLine="480"/>
      </w:pPr>
      <w:r>
        <w:t>中标人应在《中标通知书》发出后30天内的时间内，通过“政府采购云平台”或线下与招标人签订政府采购合同。所签订的合同不得对招标文件确定的事项和中标供应商投标文件作实质性修改。招标代理机构将根据招标人的委托，对合同内容进行审查，如发现与招标结果和投标承诺内容不一致的，将予以纠正。</w:t>
      </w:r>
    </w:p>
    <w:p w14:paraId="58A8053A">
      <w:pPr>
        <w:pStyle w:val="54"/>
        <w:numPr>
          <w:ilvl w:val="0"/>
          <w:numId w:val="43"/>
        </w:numPr>
        <w:ind w:firstLine="480"/>
      </w:pPr>
      <w:r>
        <w:t>招标文件及补充文件、中标人的投标文件及投标修改文件、评标过程中有关澄清文件和中标通知书均作为合同附件。</w:t>
      </w:r>
    </w:p>
    <w:p w14:paraId="1AC630C0">
      <w:pPr>
        <w:pStyle w:val="54"/>
        <w:numPr>
          <w:ilvl w:val="0"/>
          <w:numId w:val="43"/>
        </w:numPr>
        <w:ind w:firstLine="480"/>
      </w:pPr>
      <w:r>
        <w:t>中标人拒绝与招标人签订合同的，须按项目预算金额的5%进行赔偿（赔偿金额不足叁万的按叁万计），赔偿用于支付采购代理服务费、专家评审费、其他采购组织费用以及因中标人拒绝签订合同给招标人、招标代理机构造成的其他损失，同时招标组织机构将视情对其失信行为上报至同级政府采购监督管理部门对其依法处理。</w:t>
      </w:r>
    </w:p>
    <w:p w14:paraId="4B6DEE90">
      <w:pPr>
        <w:pStyle w:val="54"/>
        <w:numPr>
          <w:ilvl w:val="0"/>
          <w:numId w:val="43"/>
        </w:numPr>
        <w:ind w:firstLine="480"/>
      </w:pPr>
      <w:r>
        <w:t>中标人拒绝与招标人签订合同的，招标人可以按照评审报告推荐的中标或者成交候选人名单排序，确定下一候选人为中标供应商，也可以重新开展政府采购活动。</w:t>
      </w:r>
    </w:p>
    <w:p w14:paraId="58EF22F9">
      <w:pPr>
        <w:pStyle w:val="54"/>
        <w:numPr>
          <w:ilvl w:val="0"/>
          <w:numId w:val="43"/>
        </w:numPr>
        <w:ind w:firstLine="480"/>
      </w:pPr>
      <w:r>
        <w:t>如中标人为联合体的，由联合体成员各方法定代表人或其授权代表与招标人代表签订合同。</w:t>
      </w:r>
    </w:p>
    <w:p w14:paraId="0A19EA4F">
      <w:pPr>
        <w:pStyle w:val="47"/>
      </w:pPr>
      <w:r>
        <w:t>履约担保（履约保证金）</w:t>
      </w:r>
    </w:p>
    <w:p w14:paraId="3EBCC246">
      <w:pPr>
        <w:pStyle w:val="54"/>
        <w:numPr>
          <w:ilvl w:val="0"/>
          <w:numId w:val="44"/>
        </w:numPr>
        <w:ind w:firstLine="480"/>
      </w:pPr>
      <w:r>
        <w:t>履约担保提交要求：见本章“前附表”，中标人应提交而未提交履约担保的，合同款不予支付、合同验收不予通过。</w:t>
      </w:r>
    </w:p>
    <w:p w14:paraId="5AF53637">
      <w:pPr>
        <w:pStyle w:val="54"/>
        <w:numPr>
          <w:ilvl w:val="0"/>
          <w:numId w:val="44"/>
        </w:numPr>
        <w:ind w:firstLine="480"/>
      </w:pPr>
      <w:r>
        <w:t>采购合同签订后，中标人不按合同约定履约的，招标人可以解除采购合同，并对中标人已缴纳的履约保证金作“不予退还”处理；此外，中标人还须按以下约定向招标人支付违约金、承担违约责任：</w:t>
      </w:r>
    </w:p>
    <w:p w14:paraId="2ABB927A">
      <w:pPr>
        <w:pStyle w:val="55"/>
        <w:numPr>
          <w:ilvl w:val="0"/>
          <w:numId w:val="45"/>
        </w:numPr>
        <w:ind w:firstLine="480"/>
      </w:pPr>
      <w:r>
        <w:rPr>
          <w:rFonts w:hint="eastAsia"/>
        </w:rPr>
        <w:t>招标</w:t>
      </w:r>
      <w:r>
        <w:t>人已向中标</w:t>
      </w:r>
      <w:r>
        <w:rPr>
          <w:rFonts w:hint="eastAsia"/>
        </w:rPr>
        <w:t>人</w:t>
      </w:r>
      <w:r>
        <w:t>支付了合同款的，中标</w:t>
      </w:r>
      <w:r>
        <w:rPr>
          <w:rFonts w:hint="eastAsia"/>
        </w:rPr>
        <w:t>人</w:t>
      </w:r>
      <w:r>
        <w:t>须一次性退还</w:t>
      </w:r>
      <w:r>
        <w:rPr>
          <w:rFonts w:hint="eastAsia"/>
        </w:rPr>
        <w:t>招标人</w:t>
      </w:r>
      <w:r>
        <w:t>已支付的合同款，并向</w:t>
      </w:r>
      <w:r>
        <w:rPr>
          <w:rFonts w:hint="eastAsia"/>
        </w:rPr>
        <w:t>招标人</w:t>
      </w:r>
      <w:r>
        <w:t>支付等额的违约金；</w:t>
      </w:r>
    </w:p>
    <w:p w14:paraId="0DD80B43">
      <w:pPr>
        <w:pStyle w:val="55"/>
        <w:numPr>
          <w:ilvl w:val="0"/>
          <w:numId w:val="45"/>
        </w:numPr>
        <w:ind w:firstLine="480"/>
      </w:pPr>
      <w:r>
        <w:rPr>
          <w:rFonts w:hint="eastAsia"/>
        </w:rPr>
        <w:t>招标人</w:t>
      </w:r>
      <w:r>
        <w:t>还未向中标</w:t>
      </w:r>
      <w:r>
        <w:rPr>
          <w:rFonts w:hint="eastAsia"/>
        </w:rPr>
        <w:t>人</w:t>
      </w:r>
      <w:r>
        <w:t>支付合同款的，</w:t>
      </w:r>
      <w:r>
        <w:rPr>
          <w:rFonts w:hint="eastAsia"/>
        </w:rPr>
        <w:t>中标人</w:t>
      </w:r>
      <w:r>
        <w:t>须一次性向</w:t>
      </w:r>
      <w:r>
        <w:rPr>
          <w:rFonts w:hint="eastAsia"/>
        </w:rPr>
        <w:t>招标人</w:t>
      </w:r>
      <w:r>
        <w:t>支付合同总额30%的违约金。</w:t>
      </w:r>
    </w:p>
    <w:p w14:paraId="6665A134">
      <w:pPr>
        <w:pStyle w:val="54"/>
      </w:pPr>
      <w:r>
        <w:t>中标人的违约金用于弥补招标人、招标代理机构的损失，以及支付采购代理服务费、专家评审费等采购组织费用。</w:t>
      </w:r>
    </w:p>
    <w:p w14:paraId="5A9C2206">
      <w:pPr>
        <w:pStyle w:val="54"/>
      </w:pPr>
      <w:r>
        <w:t>履约保证金在中标人按约定履约完毕后退还（具体退还方式以合同签订时约定为准）。</w:t>
      </w:r>
    </w:p>
    <w:p w14:paraId="53CA1737">
      <w:pPr>
        <w:pStyle w:val="54"/>
      </w:pPr>
      <w:r>
        <w:t>中标人不按合同履约的，招标人将对其行为上报至同级政府采购监督管理部门对其依法处理。</w:t>
      </w:r>
    </w:p>
    <w:p w14:paraId="0967B8C0">
      <w:pPr>
        <w:rPr>
          <w:rFonts w:ascii="宋体" w:hAnsi="宋体"/>
        </w:rPr>
      </w:pPr>
      <w:bookmarkStart w:id="50" w:name="_Toc464483851"/>
      <w:bookmarkEnd w:id="50"/>
    </w:p>
    <w:p w14:paraId="649518E0">
      <w:pPr>
        <w:pStyle w:val="46"/>
      </w:pPr>
      <w:bookmarkStart w:id="51" w:name="_Toc464483852"/>
      <w:bookmarkEnd w:id="51"/>
      <w:bookmarkStart w:id="52" w:name="_Toc14447"/>
      <w:r>
        <w:rPr>
          <w:rFonts w:hint="eastAsia"/>
          <w:lang w:eastAsia="zh-CN"/>
        </w:rPr>
        <w:t>招标</w:t>
      </w:r>
      <w:r>
        <w:t>代理服务费</w:t>
      </w:r>
      <w:bookmarkEnd w:id="52"/>
    </w:p>
    <w:p w14:paraId="7EACF2B1">
      <w:pPr>
        <w:pStyle w:val="54"/>
        <w:numPr>
          <w:ilvl w:val="0"/>
          <w:numId w:val="46"/>
        </w:numPr>
        <w:ind w:firstLine="480"/>
      </w:pPr>
      <w:r>
        <w:rPr>
          <w:rFonts w:hint="eastAsia"/>
        </w:rPr>
        <w:t>招标</w:t>
      </w:r>
      <w:r>
        <w:t>代理服务费的支付方：见</w:t>
      </w:r>
      <w:r>
        <w:rPr>
          <w:rFonts w:hint="eastAsia"/>
        </w:rPr>
        <w:t>本章“</w:t>
      </w:r>
      <w:r>
        <w:t>前附表</w:t>
      </w:r>
      <w:r>
        <w:rPr>
          <w:rFonts w:hint="eastAsia"/>
        </w:rPr>
        <w:t>”</w:t>
      </w:r>
    </w:p>
    <w:p w14:paraId="6CB0C259">
      <w:pPr>
        <w:pStyle w:val="54"/>
        <w:numPr>
          <w:ilvl w:val="0"/>
          <w:numId w:val="46"/>
        </w:numPr>
        <w:ind w:firstLine="480"/>
      </w:pPr>
      <w:r>
        <w:t>收取标准或金额：见</w:t>
      </w:r>
      <w:r>
        <w:rPr>
          <w:rFonts w:hint="eastAsia"/>
        </w:rPr>
        <w:t>本章“</w:t>
      </w:r>
      <w:r>
        <w:t>前附表</w:t>
      </w:r>
      <w:r>
        <w:rPr>
          <w:rFonts w:hint="eastAsia"/>
        </w:rPr>
        <w:t>”</w:t>
      </w:r>
      <w:r>
        <w:t>。</w:t>
      </w:r>
    </w:p>
    <w:p w14:paraId="71B739DA">
      <w:pPr>
        <w:pStyle w:val="54"/>
        <w:numPr>
          <w:ilvl w:val="0"/>
          <w:numId w:val="46"/>
        </w:numPr>
        <w:ind w:firstLine="480"/>
      </w:pPr>
      <w:r>
        <w:t>缴纳时间：见</w:t>
      </w:r>
      <w:r>
        <w:rPr>
          <w:rFonts w:hint="eastAsia"/>
        </w:rPr>
        <w:t>本章“</w:t>
      </w:r>
      <w:r>
        <w:t>前附表</w:t>
      </w:r>
      <w:r>
        <w:rPr>
          <w:rFonts w:hint="eastAsia"/>
        </w:rPr>
        <w:t>”</w:t>
      </w:r>
      <w:r>
        <w:t>。</w:t>
      </w:r>
    </w:p>
    <w:p w14:paraId="22C7FB24">
      <w:pPr>
        <w:pStyle w:val="54"/>
        <w:numPr>
          <w:ilvl w:val="0"/>
          <w:numId w:val="46"/>
        </w:numPr>
        <w:ind w:firstLine="480"/>
      </w:pPr>
      <w:r>
        <w:t>缴纳形式：电汇、转账、支票、汇票</w:t>
      </w:r>
    </w:p>
    <w:p w14:paraId="484F8CE7">
      <w:pPr>
        <w:pStyle w:val="54"/>
        <w:numPr>
          <w:ilvl w:val="0"/>
          <w:numId w:val="46"/>
        </w:numPr>
        <w:ind w:firstLine="480"/>
      </w:pPr>
      <w:r>
        <w:rPr>
          <w:rFonts w:hint="eastAsia"/>
        </w:rPr>
        <w:t>招标</w:t>
      </w:r>
      <w:r>
        <w:t>代理服务费缴纳凭证将作为</w:t>
      </w:r>
      <w:r>
        <w:rPr>
          <w:rFonts w:hint="eastAsia"/>
        </w:rPr>
        <w:t>招标</w:t>
      </w:r>
      <w:r>
        <w:t>人合同付款和验收的前提条件，中标</w:t>
      </w:r>
      <w:r>
        <w:rPr>
          <w:rFonts w:hint="eastAsia"/>
        </w:rPr>
        <w:t>人</w:t>
      </w:r>
      <w:r>
        <w:t>未按上述规定和投标承诺缴纳</w:t>
      </w:r>
      <w:r>
        <w:rPr>
          <w:rFonts w:hint="eastAsia"/>
        </w:rPr>
        <w:t>招标</w:t>
      </w:r>
      <w:r>
        <w:t>代理服务费的，合同款不予支付、合同验收不予通过</w:t>
      </w:r>
      <w:r>
        <w:rPr>
          <w:rFonts w:hint="eastAsia"/>
        </w:rPr>
        <w:t>。</w:t>
      </w:r>
    </w:p>
    <w:p w14:paraId="58527E9C">
      <w:pPr>
        <w:pStyle w:val="54"/>
      </w:pPr>
      <w:r>
        <w:t>中标</w:t>
      </w:r>
      <w:r>
        <w:rPr>
          <w:rFonts w:hint="eastAsia"/>
        </w:rPr>
        <w:t>人</w:t>
      </w:r>
      <w:r>
        <w:t>确定后，中标</w:t>
      </w:r>
      <w:r>
        <w:rPr>
          <w:rFonts w:hint="eastAsia"/>
        </w:rPr>
        <w:t>人</w:t>
      </w:r>
      <w:r>
        <w:t>拒绝签订合同的，或因自身原因被取消中标资格或放弃中标的，已收取的</w:t>
      </w:r>
      <w:r>
        <w:rPr>
          <w:rFonts w:hint="eastAsia"/>
        </w:rPr>
        <w:t>招标</w:t>
      </w:r>
      <w:r>
        <w:t>代理服务费不予退还，未支付的采购代理服务费从中标</w:t>
      </w:r>
      <w:r>
        <w:rPr>
          <w:rFonts w:hint="eastAsia"/>
        </w:rPr>
        <w:t>人</w:t>
      </w:r>
      <w:r>
        <w:t>的赔偿款中扣缴。</w:t>
      </w:r>
    </w:p>
    <w:p w14:paraId="5E34ABA7">
      <w:pPr>
        <w:widowControl/>
        <w:jc w:val="left"/>
        <w:rPr>
          <w:rFonts w:ascii="黑体" w:hAnsi="黑体" w:eastAsia="黑体" w:cs="黑体"/>
          <w:bCs/>
          <w:sz w:val="36"/>
          <w:szCs w:val="44"/>
          <w:lang w:eastAsia="zh-Hans"/>
        </w:rPr>
      </w:pPr>
      <w:r>
        <w:br w:type="page"/>
      </w:r>
    </w:p>
    <w:p w14:paraId="6F92D57E">
      <w:pPr>
        <w:pStyle w:val="45"/>
      </w:pPr>
      <w:bookmarkStart w:id="53" w:name="_Toc9298"/>
      <w:r>
        <w:rPr>
          <w:rFonts w:hint="eastAsia"/>
          <w:lang w:eastAsia="zh-CN"/>
        </w:rPr>
        <w:t>项目技术及服务要求</w:t>
      </w:r>
      <w:bookmarkEnd w:id="53"/>
    </w:p>
    <w:p w14:paraId="3449942C">
      <w:pPr>
        <w:pStyle w:val="46"/>
        <w:numPr>
          <w:ilvl w:val="1"/>
          <w:numId w:val="47"/>
        </w:numPr>
      </w:pPr>
      <w:bookmarkStart w:id="54" w:name="_Toc13926"/>
      <w:r>
        <w:rPr>
          <w:rFonts w:hint="eastAsia"/>
          <w:lang w:eastAsia="zh-CN"/>
        </w:rPr>
        <w:t>采购内容一览表</w:t>
      </w:r>
      <w:bookmarkEnd w:id="54"/>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4592"/>
        <w:gridCol w:w="1379"/>
        <w:gridCol w:w="1781"/>
      </w:tblGrid>
      <w:tr w14:paraId="7C4D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7806233">
            <w:pPr>
              <w:tabs>
                <w:tab w:val="left" w:pos="720"/>
              </w:tabs>
              <w:spacing w:line="360" w:lineRule="auto"/>
              <w:jc w:val="center"/>
              <w:rPr>
                <w:rFonts w:hint="eastAsia" w:eastAsia="宋体"/>
                <w:b/>
                <w:sz w:val="24"/>
                <w:szCs w:val="20"/>
                <w:lang w:eastAsia="zh-CN"/>
              </w:rPr>
            </w:pPr>
            <w:r>
              <w:rPr>
                <w:rFonts w:hint="eastAsia"/>
                <w:b/>
                <w:sz w:val="24"/>
                <w:szCs w:val="20"/>
                <w:lang w:val="en-US" w:eastAsia="zh-CN"/>
              </w:rPr>
              <w:t>序号</w:t>
            </w:r>
          </w:p>
        </w:tc>
        <w:tc>
          <w:tcPr>
            <w:tcW w:w="269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FE5BA6E">
            <w:pPr>
              <w:tabs>
                <w:tab w:val="left" w:pos="720"/>
              </w:tabs>
              <w:spacing w:line="360" w:lineRule="auto"/>
              <w:jc w:val="center"/>
              <w:rPr>
                <w:rFonts w:hint="eastAsia" w:eastAsia="宋体"/>
                <w:b/>
                <w:sz w:val="24"/>
                <w:lang w:eastAsia="zh-CN"/>
              </w:rPr>
            </w:pPr>
            <w:r>
              <w:rPr>
                <w:rFonts w:hint="eastAsia"/>
                <w:b/>
                <w:sz w:val="24"/>
                <w:szCs w:val="20"/>
                <w:lang w:val="en-US" w:eastAsia="zh-CN"/>
              </w:rPr>
              <w:t>采购内容</w:t>
            </w:r>
          </w:p>
        </w:tc>
        <w:tc>
          <w:tcPr>
            <w:tcW w:w="809"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30B108C">
            <w:pPr>
              <w:tabs>
                <w:tab w:val="left" w:pos="720"/>
              </w:tabs>
              <w:spacing w:line="360" w:lineRule="auto"/>
              <w:jc w:val="center"/>
              <w:rPr>
                <w:rFonts w:hint="default"/>
                <w:b/>
                <w:sz w:val="24"/>
                <w:szCs w:val="20"/>
                <w:lang w:val="en-US" w:eastAsia="zh-CN"/>
              </w:rPr>
            </w:pPr>
            <w:r>
              <w:rPr>
                <w:rFonts w:hint="eastAsia"/>
                <w:b/>
                <w:sz w:val="24"/>
                <w:szCs w:val="20"/>
                <w:lang w:val="en-US" w:eastAsia="zh-CN"/>
              </w:rPr>
              <w:t>数量</w:t>
            </w:r>
          </w:p>
        </w:tc>
        <w:tc>
          <w:tcPr>
            <w:tcW w:w="1045"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FF3A072">
            <w:pPr>
              <w:tabs>
                <w:tab w:val="left" w:pos="720"/>
              </w:tabs>
              <w:spacing w:line="360" w:lineRule="auto"/>
              <w:jc w:val="center"/>
              <w:rPr>
                <w:rFonts w:hint="default"/>
                <w:b/>
                <w:sz w:val="24"/>
                <w:szCs w:val="20"/>
                <w:lang w:val="en-US" w:eastAsia="zh-CN"/>
              </w:rPr>
            </w:pPr>
            <w:r>
              <w:rPr>
                <w:rFonts w:hint="eastAsia"/>
                <w:b/>
                <w:sz w:val="24"/>
                <w:szCs w:val="20"/>
                <w:lang w:val="en-US" w:eastAsia="zh-CN"/>
              </w:rPr>
              <w:t>备注</w:t>
            </w:r>
          </w:p>
        </w:tc>
      </w:tr>
      <w:tr w14:paraId="7724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17DCB761">
            <w:pPr>
              <w:pStyle w:val="44"/>
              <w:bidi w:val="0"/>
              <w:ind w:left="0" w:leftChars="0" w:firstLine="0" w:firstLineChars="0"/>
              <w:jc w:val="center"/>
              <w:rPr>
                <w:rFonts w:hint="default"/>
                <w:lang w:val="en-US" w:eastAsia="zh-CN"/>
              </w:rPr>
            </w:pPr>
            <w:r>
              <w:rPr>
                <w:rFonts w:hint="eastAsia"/>
                <w:lang w:val="en-US" w:eastAsia="zh-CN"/>
              </w:rPr>
              <w:t>1</w:t>
            </w:r>
          </w:p>
        </w:tc>
        <w:tc>
          <w:tcPr>
            <w:tcW w:w="2694" w:type="pct"/>
            <w:tcBorders>
              <w:top w:val="single" w:color="auto" w:sz="4" w:space="0"/>
              <w:left w:val="single" w:color="auto" w:sz="4" w:space="0"/>
              <w:bottom w:val="single" w:color="auto" w:sz="4" w:space="0"/>
              <w:right w:val="single" w:color="auto" w:sz="4" w:space="0"/>
            </w:tcBorders>
            <w:vAlign w:val="center"/>
          </w:tcPr>
          <w:p w14:paraId="486698E0">
            <w:pPr>
              <w:pStyle w:val="44"/>
              <w:bidi w:val="0"/>
              <w:ind w:left="0" w:leftChars="0" w:firstLine="0" w:firstLineChars="0"/>
              <w:jc w:val="center"/>
            </w:pPr>
            <w:r>
              <w:rPr>
                <w:rFonts w:hint="eastAsia" w:ascii="宋体" w:hAnsi="宋体" w:cs="宋体"/>
                <w:b w:val="0"/>
                <w:bCs/>
                <w:szCs w:val="21"/>
                <w:lang w:val="en-US" w:eastAsia="zh-CN"/>
              </w:rPr>
              <w:t>汽车营销策划模拟教学系统</w:t>
            </w:r>
          </w:p>
        </w:tc>
        <w:tc>
          <w:tcPr>
            <w:tcW w:w="809" w:type="pct"/>
            <w:tcBorders>
              <w:top w:val="single" w:color="auto" w:sz="4" w:space="0"/>
              <w:left w:val="single" w:color="auto" w:sz="4" w:space="0"/>
              <w:bottom w:val="single" w:color="auto" w:sz="4" w:space="0"/>
              <w:right w:val="single" w:color="auto" w:sz="4" w:space="0"/>
            </w:tcBorders>
            <w:vAlign w:val="center"/>
          </w:tcPr>
          <w:p w14:paraId="14B9EC3D">
            <w:pPr>
              <w:pStyle w:val="44"/>
              <w:bidi w:val="0"/>
              <w:ind w:left="0" w:leftChars="0" w:firstLine="0" w:firstLineChars="0"/>
              <w:jc w:val="center"/>
              <w:rPr>
                <w:rFonts w:hint="default"/>
                <w:lang w:val="en-US" w:eastAsia="zh-CN"/>
              </w:rPr>
            </w:pPr>
            <w:r>
              <w:rPr>
                <w:rFonts w:hint="eastAsia"/>
                <w:lang w:val="en-US" w:eastAsia="zh-CN"/>
              </w:rPr>
              <w:t>1</w:t>
            </w:r>
          </w:p>
        </w:tc>
        <w:tc>
          <w:tcPr>
            <w:tcW w:w="1045" w:type="pct"/>
            <w:tcBorders>
              <w:top w:val="single" w:color="auto" w:sz="4" w:space="0"/>
              <w:left w:val="single" w:color="auto" w:sz="4" w:space="0"/>
              <w:bottom w:val="single" w:color="auto" w:sz="4" w:space="0"/>
              <w:right w:val="single" w:color="auto" w:sz="4" w:space="0"/>
            </w:tcBorders>
            <w:vAlign w:val="center"/>
          </w:tcPr>
          <w:p w14:paraId="02AFFF82">
            <w:pPr>
              <w:pStyle w:val="44"/>
              <w:bidi w:val="0"/>
              <w:ind w:left="0" w:leftChars="0" w:firstLine="0" w:firstLineChars="0"/>
              <w:jc w:val="center"/>
              <w:rPr>
                <w:rFonts w:hint="eastAsia"/>
                <w:lang w:val="en-US" w:eastAsia="zh-CN"/>
              </w:rPr>
            </w:pPr>
          </w:p>
        </w:tc>
      </w:tr>
      <w:tr w14:paraId="5333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27E2981D">
            <w:pPr>
              <w:pStyle w:val="44"/>
              <w:bidi w:val="0"/>
              <w:ind w:left="0" w:leftChars="0" w:firstLine="0" w:firstLineChars="0"/>
              <w:jc w:val="center"/>
              <w:rPr>
                <w:rFonts w:hint="eastAsia"/>
                <w:lang w:val="en-US" w:eastAsia="zh-CN"/>
              </w:rPr>
            </w:pPr>
            <w:r>
              <w:rPr>
                <w:rFonts w:hint="eastAsia"/>
                <w:lang w:val="en-US" w:eastAsia="zh-CN"/>
              </w:rPr>
              <w:t>2</w:t>
            </w:r>
          </w:p>
        </w:tc>
        <w:tc>
          <w:tcPr>
            <w:tcW w:w="2694" w:type="pct"/>
            <w:tcBorders>
              <w:top w:val="single" w:color="auto" w:sz="4" w:space="0"/>
              <w:left w:val="single" w:color="auto" w:sz="4" w:space="0"/>
              <w:bottom w:val="single" w:color="auto" w:sz="4" w:space="0"/>
              <w:right w:val="single" w:color="auto" w:sz="4" w:space="0"/>
            </w:tcBorders>
            <w:vAlign w:val="center"/>
          </w:tcPr>
          <w:p w14:paraId="66BA5FF4">
            <w:pPr>
              <w:pStyle w:val="44"/>
              <w:bidi w:val="0"/>
              <w:ind w:left="0" w:leftChars="0" w:firstLine="0" w:firstLineChars="0"/>
              <w:jc w:val="center"/>
              <w:rPr>
                <w:rFonts w:hint="eastAsia"/>
              </w:rPr>
            </w:pPr>
            <w:r>
              <w:rPr>
                <w:rFonts w:hint="eastAsia" w:ascii="宋体" w:hAnsi="宋体" w:cs="宋体"/>
                <w:szCs w:val="21"/>
              </w:rPr>
              <w:t>汽车销售流程管理考核系统</w:t>
            </w:r>
          </w:p>
        </w:tc>
        <w:tc>
          <w:tcPr>
            <w:tcW w:w="809" w:type="pct"/>
            <w:tcBorders>
              <w:top w:val="single" w:color="auto" w:sz="4" w:space="0"/>
              <w:left w:val="single" w:color="auto" w:sz="4" w:space="0"/>
              <w:bottom w:val="single" w:color="auto" w:sz="4" w:space="0"/>
              <w:right w:val="single" w:color="auto" w:sz="4" w:space="0"/>
            </w:tcBorders>
            <w:vAlign w:val="center"/>
          </w:tcPr>
          <w:p w14:paraId="5BE67D54">
            <w:pPr>
              <w:pStyle w:val="44"/>
              <w:bidi w:val="0"/>
              <w:ind w:left="0" w:leftChars="0" w:firstLine="0" w:firstLineChars="0"/>
              <w:jc w:val="center"/>
              <w:rPr>
                <w:rFonts w:hint="default"/>
                <w:lang w:val="en-US" w:eastAsia="zh-CN"/>
              </w:rPr>
            </w:pPr>
            <w:r>
              <w:rPr>
                <w:rFonts w:hint="eastAsia"/>
                <w:lang w:val="en-US" w:eastAsia="zh-CN"/>
              </w:rPr>
              <w:t>1</w:t>
            </w:r>
          </w:p>
        </w:tc>
        <w:tc>
          <w:tcPr>
            <w:tcW w:w="1045" w:type="pct"/>
            <w:tcBorders>
              <w:top w:val="single" w:color="auto" w:sz="4" w:space="0"/>
              <w:left w:val="single" w:color="auto" w:sz="4" w:space="0"/>
              <w:bottom w:val="single" w:color="auto" w:sz="4" w:space="0"/>
              <w:right w:val="single" w:color="auto" w:sz="4" w:space="0"/>
            </w:tcBorders>
            <w:vAlign w:val="center"/>
          </w:tcPr>
          <w:p w14:paraId="079FDF39">
            <w:pPr>
              <w:pStyle w:val="44"/>
              <w:bidi w:val="0"/>
              <w:ind w:left="0" w:leftChars="0" w:firstLine="0" w:firstLineChars="0"/>
              <w:jc w:val="center"/>
              <w:rPr>
                <w:rFonts w:hint="eastAsia"/>
                <w:lang w:val="en-US" w:eastAsia="zh-CN"/>
              </w:rPr>
            </w:pPr>
            <w:r>
              <w:rPr>
                <w:rFonts w:hint="eastAsia"/>
                <w:b/>
                <w:bCs/>
                <w:color w:val="auto"/>
                <w:highlight w:val="none"/>
                <w:lang w:val="en-US" w:eastAsia="zh-CN"/>
              </w:rPr>
              <w:t>核心产品</w:t>
            </w:r>
          </w:p>
        </w:tc>
      </w:tr>
      <w:tr w14:paraId="40C5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5096A4AB">
            <w:pPr>
              <w:pStyle w:val="44"/>
              <w:bidi w:val="0"/>
              <w:ind w:left="0" w:leftChars="0" w:firstLine="0" w:firstLineChars="0"/>
              <w:jc w:val="center"/>
              <w:rPr>
                <w:rFonts w:hint="eastAsia"/>
                <w:lang w:val="en-US" w:eastAsia="zh-CN"/>
              </w:rPr>
            </w:pPr>
            <w:r>
              <w:rPr>
                <w:rFonts w:hint="eastAsia"/>
                <w:lang w:val="en-US" w:eastAsia="zh-CN"/>
              </w:rPr>
              <w:t>3</w:t>
            </w:r>
          </w:p>
        </w:tc>
        <w:tc>
          <w:tcPr>
            <w:tcW w:w="2694" w:type="pct"/>
            <w:tcBorders>
              <w:top w:val="single" w:color="auto" w:sz="4" w:space="0"/>
              <w:left w:val="single" w:color="auto" w:sz="4" w:space="0"/>
              <w:bottom w:val="single" w:color="auto" w:sz="4" w:space="0"/>
              <w:right w:val="single" w:color="auto" w:sz="4" w:space="0"/>
            </w:tcBorders>
            <w:vAlign w:val="center"/>
          </w:tcPr>
          <w:p w14:paraId="5776440B">
            <w:pPr>
              <w:pStyle w:val="44"/>
              <w:bidi w:val="0"/>
              <w:ind w:left="0" w:leftChars="0" w:firstLine="0" w:firstLineChars="0"/>
              <w:jc w:val="center"/>
              <w:rPr>
                <w:rFonts w:hint="eastAsia"/>
              </w:rPr>
            </w:pPr>
            <w:r>
              <w:rPr>
                <w:rFonts w:hint="eastAsia"/>
                <w:vertAlign w:val="baseline"/>
                <w:lang w:val="en-US" w:eastAsia="zh-CN"/>
              </w:rPr>
              <w:t>龙门举升机</w:t>
            </w:r>
          </w:p>
        </w:tc>
        <w:tc>
          <w:tcPr>
            <w:tcW w:w="809" w:type="pct"/>
            <w:tcBorders>
              <w:top w:val="single" w:color="auto" w:sz="4" w:space="0"/>
              <w:left w:val="single" w:color="auto" w:sz="4" w:space="0"/>
              <w:bottom w:val="single" w:color="auto" w:sz="4" w:space="0"/>
              <w:right w:val="single" w:color="auto" w:sz="4" w:space="0"/>
            </w:tcBorders>
            <w:vAlign w:val="center"/>
          </w:tcPr>
          <w:p w14:paraId="04DD272C">
            <w:pPr>
              <w:pStyle w:val="44"/>
              <w:bidi w:val="0"/>
              <w:ind w:left="0" w:leftChars="0" w:firstLine="0" w:firstLineChars="0"/>
              <w:jc w:val="center"/>
              <w:rPr>
                <w:rFonts w:hint="default"/>
                <w:lang w:val="en-US" w:eastAsia="zh-CN"/>
              </w:rPr>
            </w:pPr>
            <w:r>
              <w:rPr>
                <w:rFonts w:hint="eastAsia"/>
                <w:lang w:val="en-US" w:eastAsia="zh-CN"/>
              </w:rPr>
              <w:t>4</w:t>
            </w:r>
          </w:p>
        </w:tc>
        <w:tc>
          <w:tcPr>
            <w:tcW w:w="1045" w:type="pct"/>
            <w:tcBorders>
              <w:top w:val="single" w:color="auto" w:sz="4" w:space="0"/>
              <w:left w:val="single" w:color="auto" w:sz="4" w:space="0"/>
              <w:bottom w:val="single" w:color="auto" w:sz="4" w:space="0"/>
              <w:right w:val="single" w:color="auto" w:sz="4" w:space="0"/>
            </w:tcBorders>
            <w:vAlign w:val="center"/>
          </w:tcPr>
          <w:p w14:paraId="661EB003">
            <w:pPr>
              <w:pStyle w:val="44"/>
              <w:bidi w:val="0"/>
              <w:ind w:left="0" w:leftChars="0" w:firstLine="0" w:firstLineChars="0"/>
              <w:jc w:val="center"/>
              <w:rPr>
                <w:rFonts w:hint="eastAsia"/>
                <w:lang w:val="en-US" w:eastAsia="zh-CN"/>
              </w:rPr>
            </w:pPr>
          </w:p>
        </w:tc>
      </w:tr>
      <w:tr w14:paraId="25F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5D120B6C">
            <w:pPr>
              <w:pStyle w:val="44"/>
              <w:bidi w:val="0"/>
              <w:ind w:left="0" w:leftChars="0" w:firstLine="0" w:firstLineChars="0"/>
              <w:jc w:val="center"/>
              <w:rPr>
                <w:rFonts w:hint="eastAsia"/>
                <w:lang w:val="en-US" w:eastAsia="zh-CN"/>
              </w:rPr>
            </w:pPr>
            <w:r>
              <w:rPr>
                <w:rFonts w:hint="eastAsia"/>
                <w:lang w:val="en-US" w:eastAsia="zh-CN"/>
              </w:rPr>
              <w:t>4</w:t>
            </w:r>
          </w:p>
        </w:tc>
        <w:tc>
          <w:tcPr>
            <w:tcW w:w="2694" w:type="pct"/>
            <w:tcBorders>
              <w:top w:val="single" w:color="auto" w:sz="4" w:space="0"/>
              <w:left w:val="single" w:color="auto" w:sz="4" w:space="0"/>
              <w:bottom w:val="single" w:color="auto" w:sz="4" w:space="0"/>
              <w:right w:val="single" w:color="auto" w:sz="4" w:space="0"/>
            </w:tcBorders>
            <w:vAlign w:val="center"/>
          </w:tcPr>
          <w:p w14:paraId="52DF5F3F">
            <w:pPr>
              <w:pStyle w:val="44"/>
              <w:bidi w:val="0"/>
              <w:ind w:left="0" w:leftChars="0" w:firstLine="0" w:firstLineChars="0"/>
              <w:jc w:val="center"/>
              <w:rPr>
                <w:rFonts w:hint="eastAsia"/>
              </w:rPr>
            </w:pPr>
            <w:r>
              <w:rPr>
                <w:rFonts w:hint="eastAsia"/>
                <w:vertAlign w:val="baseline"/>
                <w:lang w:val="en-US" w:eastAsia="zh-CN"/>
              </w:rPr>
              <w:t>字母剪式举升机</w:t>
            </w:r>
          </w:p>
        </w:tc>
        <w:tc>
          <w:tcPr>
            <w:tcW w:w="809" w:type="pct"/>
            <w:tcBorders>
              <w:top w:val="single" w:color="auto" w:sz="4" w:space="0"/>
              <w:left w:val="single" w:color="auto" w:sz="4" w:space="0"/>
              <w:bottom w:val="single" w:color="auto" w:sz="4" w:space="0"/>
              <w:right w:val="single" w:color="auto" w:sz="4" w:space="0"/>
            </w:tcBorders>
            <w:vAlign w:val="center"/>
          </w:tcPr>
          <w:p w14:paraId="521D2982">
            <w:pPr>
              <w:pStyle w:val="44"/>
              <w:bidi w:val="0"/>
              <w:ind w:left="0" w:leftChars="0" w:firstLine="0" w:firstLineChars="0"/>
              <w:jc w:val="center"/>
              <w:rPr>
                <w:rFonts w:hint="default"/>
                <w:lang w:val="en-US" w:eastAsia="zh-CN"/>
              </w:rPr>
            </w:pPr>
            <w:r>
              <w:rPr>
                <w:rFonts w:hint="eastAsia"/>
                <w:lang w:val="en-US" w:eastAsia="zh-CN"/>
              </w:rPr>
              <w:t>1</w:t>
            </w:r>
          </w:p>
        </w:tc>
        <w:tc>
          <w:tcPr>
            <w:tcW w:w="1045" w:type="pct"/>
            <w:tcBorders>
              <w:top w:val="single" w:color="auto" w:sz="4" w:space="0"/>
              <w:left w:val="single" w:color="auto" w:sz="4" w:space="0"/>
              <w:bottom w:val="single" w:color="auto" w:sz="4" w:space="0"/>
              <w:right w:val="single" w:color="auto" w:sz="4" w:space="0"/>
            </w:tcBorders>
            <w:vAlign w:val="center"/>
          </w:tcPr>
          <w:p w14:paraId="36EED5CD">
            <w:pPr>
              <w:pStyle w:val="44"/>
              <w:bidi w:val="0"/>
              <w:ind w:left="0" w:leftChars="0" w:firstLine="0" w:firstLineChars="0"/>
              <w:jc w:val="center"/>
              <w:rPr>
                <w:rFonts w:hint="eastAsia"/>
                <w:lang w:val="en-US" w:eastAsia="zh-CN"/>
              </w:rPr>
            </w:pPr>
          </w:p>
        </w:tc>
      </w:tr>
    </w:tbl>
    <w:p w14:paraId="22F636DE">
      <w:pPr>
        <w:pStyle w:val="44"/>
        <w:ind w:firstLine="480"/>
        <w:rPr>
          <w:lang w:eastAsia="zh-CN"/>
        </w:rPr>
      </w:pPr>
    </w:p>
    <w:p w14:paraId="01CDAE69">
      <w:pPr>
        <w:pStyle w:val="46"/>
        <w:rPr>
          <w:highlight w:val="none"/>
          <w:lang w:eastAsia="zh-CN"/>
        </w:rPr>
      </w:pPr>
      <w:bookmarkStart w:id="55" w:name="_Toc29792"/>
      <w:r>
        <w:rPr>
          <w:rFonts w:hint="eastAsia"/>
          <w:highlight w:val="none"/>
          <w:lang w:val="en-US" w:eastAsia="zh-CN"/>
        </w:rPr>
        <w:t>采购要求</w:t>
      </w:r>
      <w:bookmarkEnd w:id="55"/>
    </w:p>
    <w:p w14:paraId="2056D41F">
      <w:pPr>
        <w:pStyle w:val="44"/>
        <w:ind w:firstLine="480"/>
        <w:rPr>
          <w:color w:val="auto"/>
          <w:highlight w:val="none"/>
        </w:rPr>
      </w:pPr>
      <w:r>
        <w:rPr>
          <w:rFonts w:hint="eastAsia"/>
          <w:color w:val="auto"/>
          <w:highlight w:val="none"/>
        </w:rPr>
        <w:t>1.中标方须在采购方指定的时间内，完成所有货物供应，并按照采购方的要求完成设备的安装调试，达到最佳使用状态，为实现设备正常使用所产生的费用由中标方承担。</w:t>
      </w:r>
    </w:p>
    <w:p w14:paraId="0C3E06D5">
      <w:pPr>
        <w:pStyle w:val="44"/>
        <w:ind w:firstLine="480"/>
        <w:rPr>
          <w:color w:val="auto"/>
          <w:highlight w:val="none"/>
        </w:rPr>
      </w:pPr>
      <w:r>
        <w:rPr>
          <w:rFonts w:hint="eastAsia"/>
          <w:color w:val="auto"/>
          <w:highlight w:val="none"/>
        </w:rPr>
        <w:t>2.本次项目建设内容主要涉及</w:t>
      </w:r>
      <w:r>
        <w:rPr>
          <w:rFonts w:hint="eastAsia"/>
          <w:color w:val="auto"/>
          <w:highlight w:val="none"/>
          <w:lang w:val="en-US" w:eastAsia="zh-CN"/>
        </w:rPr>
        <w:t>实训平台和配套软件</w:t>
      </w:r>
      <w:r>
        <w:rPr>
          <w:rFonts w:hint="eastAsia"/>
          <w:color w:val="auto"/>
          <w:highlight w:val="none"/>
        </w:rPr>
        <w:t>等采购，中标方所供应的货物应具有出厂合格证，序列号、包装箱号与出厂号一致，并可追索查阅。所有随设备的附件和资料必须齐全。设备的包装必须是制造商原未启封全新厂包装，其包装均应由良好的防湿、防锈、防潮、防雨、防腐及防碰撞的措施。凡由于不良包装造成的损失和由此产生的费用均由中标方承担</w:t>
      </w:r>
      <w:r>
        <w:rPr>
          <w:rFonts w:hint="eastAsia"/>
          <w:color w:val="auto"/>
          <w:highlight w:val="none"/>
          <w:lang w:eastAsia="zh-CN"/>
        </w:rPr>
        <w:t>；涉及的安装、调试及布线费用应包含于投标价格中</w:t>
      </w:r>
      <w:r>
        <w:rPr>
          <w:rFonts w:hint="eastAsia"/>
          <w:color w:val="auto"/>
          <w:highlight w:val="none"/>
        </w:rPr>
        <w:t>。</w:t>
      </w:r>
    </w:p>
    <w:p w14:paraId="5C655FDD">
      <w:pPr>
        <w:pStyle w:val="44"/>
        <w:ind w:firstLine="480"/>
        <w:rPr>
          <w:color w:val="auto"/>
          <w:highlight w:val="none"/>
        </w:rPr>
      </w:pPr>
      <w:r>
        <w:rPr>
          <w:rFonts w:hint="eastAsia"/>
          <w:color w:val="auto"/>
          <w:highlight w:val="none"/>
        </w:rPr>
        <w:t>3.本项目实施过程中所有货物以及所需的配件必须运至采购方指定的地址和位置,货物包装、保险及运输等环节产生的费用均由中标方承担。</w:t>
      </w:r>
    </w:p>
    <w:p w14:paraId="0A724EFD">
      <w:pPr>
        <w:pStyle w:val="44"/>
        <w:ind w:firstLine="480"/>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本项目实施过程中必须遵守相关法规、管理条例与技术标准、行业规范：</w:t>
      </w:r>
    </w:p>
    <w:p w14:paraId="292F6FFF">
      <w:pPr>
        <w:pStyle w:val="44"/>
        <w:ind w:left="479" w:leftChars="228" w:firstLine="0" w:firstLineChars="0"/>
        <w:rPr>
          <w:color w:val="auto"/>
          <w:highlight w:val="none"/>
        </w:rPr>
      </w:pPr>
      <w:r>
        <w:rPr>
          <w:rFonts w:hint="eastAsia"/>
          <w:color w:val="auto"/>
          <w:highlight w:val="none"/>
        </w:rPr>
        <w:t>（1）国家规定的标准和规范，有新标准按新标准执行；</w:t>
      </w:r>
    </w:p>
    <w:p w14:paraId="16200BA6">
      <w:pPr>
        <w:pStyle w:val="44"/>
        <w:ind w:firstLine="480"/>
        <w:rPr>
          <w:color w:val="auto"/>
          <w:highlight w:val="none"/>
        </w:rPr>
      </w:pPr>
      <w:r>
        <w:rPr>
          <w:rFonts w:hint="eastAsia"/>
          <w:color w:val="auto"/>
          <w:highlight w:val="none"/>
        </w:rPr>
        <w:t>（2）行业标准及规范，有新标准按新标准执行；</w:t>
      </w:r>
    </w:p>
    <w:p w14:paraId="57F0600D">
      <w:pPr>
        <w:pStyle w:val="44"/>
        <w:ind w:firstLine="480"/>
        <w:rPr>
          <w:color w:val="auto"/>
          <w:highlight w:val="none"/>
        </w:rPr>
      </w:pPr>
      <w:r>
        <w:rPr>
          <w:rFonts w:hint="eastAsia"/>
          <w:color w:val="auto"/>
          <w:highlight w:val="none"/>
        </w:rPr>
        <w:t>（3）其他相关标准。</w:t>
      </w:r>
    </w:p>
    <w:p w14:paraId="35D923EC">
      <w:pPr>
        <w:pStyle w:val="44"/>
        <w:rPr>
          <w:lang w:eastAsia="zh-CN"/>
        </w:rPr>
      </w:pPr>
    </w:p>
    <w:p w14:paraId="798EF908">
      <w:pPr>
        <w:pStyle w:val="46"/>
        <w:rPr>
          <w:lang w:eastAsia="zh-CN"/>
        </w:rPr>
      </w:pPr>
      <w:bookmarkStart w:id="56" w:name="_Toc15748"/>
      <w:r>
        <w:rPr>
          <w:rFonts w:hint="eastAsia"/>
          <w:lang w:val="en-US" w:eastAsia="zh-CN"/>
        </w:rPr>
        <w:t>采购内容</w:t>
      </w:r>
      <w:bookmarkEnd w:id="56"/>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45"/>
        <w:gridCol w:w="5651"/>
        <w:gridCol w:w="611"/>
        <w:gridCol w:w="577"/>
      </w:tblGrid>
      <w:tr w14:paraId="57CE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shd w:val="clear" w:color="auto" w:fill="D7D7D7" w:themeFill="background1" w:themeFillShade="D8"/>
            <w:vAlign w:val="center"/>
          </w:tcPr>
          <w:p w14:paraId="45DE4129">
            <w:pPr>
              <w:pStyle w:val="44"/>
              <w:ind w:left="0" w:leftChars="0" w:firstLine="0" w:firstLineChars="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1145" w:type="dxa"/>
            <w:shd w:val="clear" w:color="auto" w:fill="D7D7D7" w:themeFill="background1" w:themeFillShade="D8"/>
            <w:vAlign w:val="center"/>
          </w:tcPr>
          <w:p w14:paraId="1F755183">
            <w:pPr>
              <w:pStyle w:val="44"/>
              <w:ind w:left="0" w:leftChars="0" w:firstLine="0" w:firstLineChars="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产品名称</w:t>
            </w:r>
          </w:p>
        </w:tc>
        <w:tc>
          <w:tcPr>
            <w:tcW w:w="5651" w:type="dxa"/>
            <w:shd w:val="clear" w:color="auto" w:fill="D7D7D7" w:themeFill="background1" w:themeFillShade="D8"/>
            <w:vAlign w:val="center"/>
          </w:tcPr>
          <w:p w14:paraId="1082C899">
            <w:pPr>
              <w:pStyle w:val="44"/>
              <w:ind w:left="0" w:leftChars="0" w:firstLine="0" w:firstLineChars="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具体参数及要求</w:t>
            </w:r>
          </w:p>
        </w:tc>
        <w:tc>
          <w:tcPr>
            <w:tcW w:w="611" w:type="dxa"/>
            <w:shd w:val="clear" w:color="auto" w:fill="D7D7D7" w:themeFill="background1" w:themeFillShade="D8"/>
            <w:vAlign w:val="center"/>
          </w:tcPr>
          <w:p w14:paraId="2337F1AD">
            <w:pPr>
              <w:pStyle w:val="44"/>
              <w:ind w:left="0" w:leftChars="0" w:firstLine="0" w:firstLineChars="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单位</w:t>
            </w:r>
          </w:p>
        </w:tc>
        <w:tc>
          <w:tcPr>
            <w:tcW w:w="577" w:type="dxa"/>
            <w:shd w:val="clear" w:color="auto" w:fill="D7D7D7" w:themeFill="background1" w:themeFillShade="D8"/>
            <w:vAlign w:val="center"/>
          </w:tcPr>
          <w:p w14:paraId="68E593CB">
            <w:pPr>
              <w:pStyle w:val="44"/>
              <w:ind w:left="0" w:leftChars="0" w:firstLine="0" w:firstLineChars="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数量</w:t>
            </w:r>
          </w:p>
        </w:tc>
      </w:tr>
      <w:tr w14:paraId="0A85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1C991D63">
            <w:pPr>
              <w:pStyle w:val="44"/>
              <w:numPr>
                <w:ilvl w:val="0"/>
                <w:numId w:val="48"/>
              </w:numPr>
              <w:ind w:left="-403" w:leftChars="0" w:firstLine="403" w:firstLineChars="0"/>
              <w:jc w:val="center"/>
              <w:rPr>
                <w:rFonts w:hint="eastAsia"/>
                <w:b w:val="0"/>
                <w:bCs w:val="0"/>
                <w:color w:val="auto"/>
                <w:sz w:val="21"/>
                <w:szCs w:val="21"/>
                <w:highlight w:val="none"/>
                <w:vertAlign w:val="baseline"/>
                <w:lang w:eastAsia="zh-CN"/>
              </w:rPr>
            </w:pPr>
          </w:p>
        </w:tc>
        <w:tc>
          <w:tcPr>
            <w:tcW w:w="1145" w:type="dxa"/>
            <w:vAlign w:val="center"/>
          </w:tcPr>
          <w:p w14:paraId="33B0A3FE">
            <w:pPr>
              <w:pStyle w:val="44"/>
              <w:ind w:left="0" w:leftChars="0" w:firstLine="0" w:firstLineChars="0"/>
              <w:jc w:val="center"/>
              <w:rPr>
                <w:rFonts w:hint="eastAsia"/>
                <w:b w:val="0"/>
                <w:bCs w:val="0"/>
                <w:color w:val="auto"/>
                <w:sz w:val="21"/>
                <w:szCs w:val="21"/>
                <w:highlight w:val="none"/>
                <w:vertAlign w:val="baseline"/>
                <w:lang w:eastAsia="zh-CN"/>
              </w:rPr>
            </w:pPr>
            <w:r>
              <w:rPr>
                <w:rFonts w:hint="eastAsia"/>
                <w:b w:val="0"/>
                <w:bCs w:val="0"/>
                <w:color w:val="auto"/>
                <w:sz w:val="21"/>
                <w:szCs w:val="21"/>
                <w:highlight w:val="none"/>
                <w:vertAlign w:val="baseline"/>
                <w:lang w:val="en-US" w:eastAsia="zh-CN"/>
              </w:rPr>
              <w:t>汽车营销策划模拟教学系统</w:t>
            </w:r>
          </w:p>
        </w:tc>
        <w:tc>
          <w:tcPr>
            <w:tcW w:w="5651" w:type="dxa"/>
            <w:vAlign w:val="center"/>
          </w:tcPr>
          <w:p w14:paraId="1BB26888">
            <w:pPr>
              <w:pStyle w:val="44"/>
              <w:numPr>
                <w:ilvl w:val="0"/>
                <w:numId w:val="0"/>
              </w:numPr>
              <w:ind w:leftChars="0"/>
              <w:jc w:val="both"/>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一、功能概述</w:t>
            </w:r>
          </w:p>
          <w:p w14:paraId="3F96FED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r>
              <w:rPr>
                <w:rFonts w:hint="default"/>
                <w:b w:val="0"/>
                <w:bCs w:val="0"/>
                <w:color w:val="auto"/>
                <w:sz w:val="21"/>
                <w:szCs w:val="21"/>
                <w:highlight w:val="none"/>
                <w:vertAlign w:val="baseline"/>
                <w:lang w:val="en-US" w:eastAsia="zh-CN"/>
              </w:rPr>
              <w:t>本平台包含活动策划、方案汇报、直播营销的内容。</w:t>
            </w:r>
          </w:p>
          <w:p w14:paraId="2EC909D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2、</w:t>
            </w:r>
            <w:r>
              <w:rPr>
                <w:rFonts w:hint="default"/>
                <w:b w:val="0"/>
                <w:bCs w:val="0"/>
                <w:color w:val="auto"/>
                <w:sz w:val="21"/>
                <w:szCs w:val="21"/>
                <w:highlight w:val="none"/>
                <w:vertAlign w:val="baseline"/>
                <w:lang w:val="en-US" w:eastAsia="zh-CN"/>
              </w:rPr>
              <w:t>活动策划环节包含背景分析、市场调研、目标确定、策略选择、计划制定、活动实施、评价总结。</w:t>
            </w:r>
          </w:p>
          <w:p w14:paraId="1F2A523F">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w:t>
            </w:r>
            <w:r>
              <w:rPr>
                <w:rFonts w:hint="default"/>
                <w:b w:val="0"/>
                <w:bCs w:val="0"/>
                <w:color w:val="auto"/>
                <w:sz w:val="21"/>
                <w:szCs w:val="21"/>
                <w:highlight w:val="none"/>
                <w:vertAlign w:val="baseline"/>
                <w:lang w:val="en-US" w:eastAsia="zh-CN"/>
              </w:rPr>
              <w:t>背景分析包含城市信息、厂家信息、经销商信息、竞品信息，可随时点击查看背景信息。</w:t>
            </w:r>
          </w:p>
          <w:p w14:paraId="43F286DD">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w:t>
            </w:r>
            <w:r>
              <w:rPr>
                <w:rFonts w:hint="default"/>
                <w:b w:val="0"/>
                <w:bCs w:val="0"/>
                <w:color w:val="auto"/>
                <w:sz w:val="21"/>
                <w:szCs w:val="21"/>
                <w:highlight w:val="none"/>
                <w:vertAlign w:val="baseline"/>
                <w:lang w:val="en-US" w:eastAsia="zh-CN"/>
              </w:rPr>
              <w:t>背景分析提供统计图与表格两种形式自由切换功能，统计图可选择显示数据。</w:t>
            </w:r>
          </w:p>
          <w:p w14:paraId="41DFBCFD">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w:t>
            </w:r>
            <w:r>
              <w:rPr>
                <w:rFonts w:hint="default"/>
                <w:b w:val="0"/>
                <w:bCs w:val="0"/>
                <w:color w:val="auto"/>
                <w:sz w:val="21"/>
                <w:szCs w:val="21"/>
                <w:highlight w:val="none"/>
                <w:vertAlign w:val="baseline"/>
                <w:lang w:val="en-US" w:eastAsia="zh-CN"/>
              </w:rPr>
              <w:t>市场调研包含调查地点、调查方式、SWOT分析，可对营销策划活动进行分析。</w:t>
            </w:r>
          </w:p>
          <w:p w14:paraId="09EFE436">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6、</w:t>
            </w:r>
            <w:r>
              <w:rPr>
                <w:rFonts w:hint="default"/>
                <w:b w:val="0"/>
                <w:bCs w:val="0"/>
                <w:color w:val="auto"/>
                <w:sz w:val="21"/>
                <w:szCs w:val="21"/>
                <w:highlight w:val="none"/>
                <w:vertAlign w:val="baseline"/>
                <w:lang w:val="en-US" w:eastAsia="zh-CN"/>
              </w:rPr>
              <w:t>目标确定包含目标车型、目标客户、销量目标、集客目标、活动主题和活动类型。</w:t>
            </w:r>
          </w:p>
          <w:p w14:paraId="4E50DC3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7、</w:t>
            </w:r>
            <w:r>
              <w:rPr>
                <w:rFonts w:hint="default"/>
                <w:b w:val="0"/>
                <w:bCs w:val="0"/>
                <w:color w:val="auto"/>
                <w:sz w:val="21"/>
                <w:szCs w:val="21"/>
                <w:highlight w:val="none"/>
                <w:vertAlign w:val="baseline"/>
                <w:lang w:val="en-US" w:eastAsia="zh-CN"/>
              </w:rPr>
              <w:t>策略选择包含汽车定价策略、销售促进策略、广告策略、公共关系和异业联盟。</w:t>
            </w:r>
          </w:p>
          <w:p w14:paraId="6FBD681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w:t>
            </w:r>
            <w:r>
              <w:rPr>
                <w:rFonts w:hint="default"/>
                <w:b w:val="0"/>
                <w:bCs w:val="0"/>
                <w:color w:val="auto"/>
                <w:sz w:val="21"/>
                <w:szCs w:val="21"/>
                <w:highlight w:val="none"/>
                <w:vertAlign w:val="baseline"/>
                <w:lang w:val="en-US" w:eastAsia="zh-CN"/>
              </w:rPr>
              <w:t>计划制定包含活动安排、特色活动、活动流程、场地查勘和活动预算。提供生成甘特图功能，通过项目名称、起始时间、完成时间、工作内容和负责部门生成相应的甘特图，可更新甘特图。</w:t>
            </w:r>
          </w:p>
          <w:p w14:paraId="37D790CB">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w:t>
            </w:r>
            <w:r>
              <w:rPr>
                <w:rFonts w:hint="default"/>
                <w:b w:val="0"/>
                <w:bCs w:val="0"/>
                <w:color w:val="auto"/>
                <w:sz w:val="21"/>
                <w:szCs w:val="21"/>
                <w:highlight w:val="none"/>
                <w:vertAlign w:val="baseline"/>
                <w:lang w:val="en-US" w:eastAsia="zh-CN"/>
              </w:rPr>
              <w:t>活动实施模块提供人员培训和应急方案，应急方案包含场地类、媒体类、演艺活动类和其他突发类。</w:t>
            </w:r>
          </w:p>
          <w:p w14:paraId="4D0467DC">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10、</w:t>
            </w:r>
            <w:r>
              <w:rPr>
                <w:rFonts w:hint="default"/>
                <w:b w:val="0"/>
                <w:bCs w:val="0"/>
                <w:color w:val="auto"/>
                <w:sz w:val="21"/>
                <w:szCs w:val="21"/>
                <w:highlight w:val="none"/>
                <w:vertAlign w:val="baseline"/>
                <w:lang w:val="en-US" w:eastAsia="zh-CN"/>
              </w:rPr>
              <w:t>评价总结模块包含活动评价，根据营销策划方案进行数据模拟推演，以图表形式展示销售结果，至少包含车型活动销量统计图、销售数据对比表、活动三款车型总销量统计图、活动总集客量、活动总成交率、活动单车利润。</w:t>
            </w:r>
          </w:p>
          <w:p w14:paraId="4A632EA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11、</w:t>
            </w:r>
            <w:r>
              <w:rPr>
                <w:rFonts w:hint="default"/>
                <w:b w:val="0"/>
                <w:bCs w:val="0"/>
                <w:color w:val="auto"/>
                <w:sz w:val="21"/>
                <w:szCs w:val="21"/>
                <w:highlight w:val="none"/>
                <w:vertAlign w:val="baseline"/>
                <w:lang w:val="en-US" w:eastAsia="zh-CN"/>
              </w:rPr>
              <w:t>活动策划环节提供多媒体资源，资源形式包括视频、动画。</w:t>
            </w:r>
          </w:p>
          <w:p w14:paraId="129DC37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12、</w:t>
            </w:r>
            <w:r>
              <w:rPr>
                <w:rFonts w:hint="default"/>
                <w:b w:val="0"/>
                <w:bCs w:val="0"/>
                <w:color w:val="auto"/>
                <w:sz w:val="21"/>
                <w:szCs w:val="21"/>
                <w:highlight w:val="none"/>
                <w:vertAlign w:val="baseline"/>
                <w:lang w:val="en-US" w:eastAsia="zh-CN"/>
              </w:rPr>
              <w:t>背景分析提供资源，包含：如何进行汽车销售市场宏观分析、厂家商务政策介绍、如何分析经销商的基本信息、如何分析经销商销售及库存情况、如何分析经销商客户分级管理情况、如何分析往期活动数据、如何分析竞品车型。</w:t>
            </w:r>
          </w:p>
          <w:p w14:paraId="61E0773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13、</w:t>
            </w:r>
            <w:r>
              <w:rPr>
                <w:rFonts w:hint="default"/>
                <w:b w:val="0"/>
                <w:bCs w:val="0"/>
                <w:color w:val="auto"/>
                <w:sz w:val="21"/>
                <w:szCs w:val="21"/>
                <w:highlight w:val="none"/>
                <w:vertAlign w:val="baseline"/>
                <w:lang w:val="en-US" w:eastAsia="zh-CN"/>
              </w:rPr>
              <w:t>市场调研提供资源，包含：如何选择市场调研地点、如何选择调研方式、SWOT分析法的介绍。</w:t>
            </w:r>
          </w:p>
          <w:p w14:paraId="4B6416D6">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14、</w:t>
            </w:r>
            <w:r>
              <w:rPr>
                <w:rFonts w:hint="default"/>
                <w:b w:val="0"/>
                <w:bCs w:val="0"/>
                <w:color w:val="auto"/>
                <w:sz w:val="21"/>
                <w:szCs w:val="21"/>
                <w:highlight w:val="none"/>
                <w:vertAlign w:val="baseline"/>
                <w:lang w:val="en-US" w:eastAsia="zh-CN"/>
              </w:rPr>
              <w:t>方案汇报环节可提供活动策划文案的查看与下载功能。</w:t>
            </w:r>
          </w:p>
          <w:p w14:paraId="415AABB7">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15、</w:t>
            </w:r>
            <w:r>
              <w:rPr>
                <w:rFonts w:hint="default"/>
                <w:b w:val="0"/>
                <w:bCs w:val="0"/>
                <w:color w:val="auto"/>
                <w:sz w:val="21"/>
                <w:szCs w:val="21"/>
                <w:highlight w:val="none"/>
                <w:vertAlign w:val="baseline"/>
                <w:lang w:val="en-US" w:eastAsia="zh-CN"/>
              </w:rPr>
              <w:t>方案汇报模块通过演示文案制作功能，对策划方案展示中的活动主题、活动安排、活动预算信息进行整理和设计，制作PPT方案进行展示汇报。</w:t>
            </w:r>
          </w:p>
          <w:p w14:paraId="63B3C8B8">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16、</w:t>
            </w:r>
            <w:r>
              <w:rPr>
                <w:rFonts w:hint="default"/>
                <w:b w:val="0"/>
                <w:bCs w:val="0"/>
                <w:color w:val="auto"/>
                <w:sz w:val="21"/>
                <w:szCs w:val="21"/>
                <w:highlight w:val="none"/>
                <w:vertAlign w:val="baseline"/>
                <w:lang w:val="en-US" w:eastAsia="zh-CN"/>
              </w:rPr>
              <w:t>直播营销环节可支持直播营销实施、直播管理及粉丝运营等业务流程操作。</w:t>
            </w:r>
          </w:p>
          <w:p w14:paraId="680C79BA">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17、</w:t>
            </w:r>
            <w:r>
              <w:rPr>
                <w:rFonts w:hint="default"/>
                <w:b w:val="0"/>
                <w:bCs w:val="0"/>
                <w:color w:val="auto"/>
                <w:sz w:val="21"/>
                <w:szCs w:val="21"/>
                <w:highlight w:val="none"/>
                <w:vertAlign w:val="baseline"/>
                <w:lang w:val="en-US" w:eastAsia="zh-CN"/>
              </w:rPr>
              <w:t>直播间可显示主播头像、主播昵称、在线人数、开播时长等信息；</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4360E777">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18、</w:t>
            </w:r>
            <w:r>
              <w:rPr>
                <w:rFonts w:hint="default"/>
                <w:b w:val="0"/>
                <w:bCs w:val="0"/>
                <w:color w:val="auto"/>
                <w:sz w:val="21"/>
                <w:szCs w:val="21"/>
                <w:highlight w:val="none"/>
                <w:vertAlign w:val="baseline"/>
                <w:lang w:val="en-US" w:eastAsia="zh-CN"/>
              </w:rPr>
              <w:t>直播营销过程根据实施流程提供商品上下架、拉黑操作、禁言操作、管理员设置、红包发送、福袋发送等功能。</w:t>
            </w:r>
          </w:p>
          <w:p w14:paraId="2C0F4595">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19、</w:t>
            </w:r>
            <w:r>
              <w:rPr>
                <w:rFonts w:hint="default"/>
                <w:b w:val="0"/>
                <w:bCs w:val="0"/>
                <w:color w:val="auto"/>
                <w:sz w:val="21"/>
                <w:szCs w:val="21"/>
                <w:highlight w:val="none"/>
                <w:vertAlign w:val="baseline"/>
                <w:lang w:val="en-US" w:eastAsia="zh-CN"/>
              </w:rPr>
              <w:t>直播营销可根据直播间的操作及时间段，自动开启信息互动操作，包含自动推送弹幕、打赏礼物及在线人数变动等；</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25186CE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20、</w:t>
            </w:r>
            <w:r>
              <w:rPr>
                <w:rFonts w:hint="default"/>
                <w:b w:val="0"/>
                <w:bCs w:val="0"/>
                <w:color w:val="auto"/>
                <w:sz w:val="21"/>
                <w:szCs w:val="21"/>
                <w:highlight w:val="none"/>
                <w:vertAlign w:val="baseline"/>
                <w:lang w:val="en-US" w:eastAsia="zh-CN"/>
              </w:rPr>
              <w:t>直播营销提供主播、副播、评委三个前台端口，主播和评委端口可查看副播端口的直播画面，评委可主动发送疑义弹幕；</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r>
              <w:rPr>
                <w:rFonts w:hint="default"/>
                <w:b w:val="0"/>
                <w:bCs w:val="0"/>
                <w:color w:val="auto"/>
                <w:sz w:val="21"/>
                <w:szCs w:val="21"/>
                <w:highlight w:val="none"/>
                <w:vertAlign w:val="baseline"/>
                <w:lang w:val="en-US" w:eastAsia="zh-CN"/>
              </w:rPr>
              <w:t>。</w:t>
            </w:r>
          </w:p>
          <w:p w14:paraId="2F7CB696">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21、</w:t>
            </w:r>
            <w:r>
              <w:rPr>
                <w:rFonts w:hint="default"/>
                <w:b w:val="0"/>
                <w:bCs w:val="0"/>
                <w:color w:val="auto"/>
                <w:sz w:val="21"/>
                <w:szCs w:val="21"/>
                <w:highlight w:val="none"/>
                <w:vertAlign w:val="baseline"/>
                <w:lang w:val="en-US" w:eastAsia="zh-CN"/>
              </w:rPr>
              <w:t>直播营销支持PC端及移动端，可利用手机或平板电脑进行直播任务，并支持直播实时录制及PC端回看。</w:t>
            </w:r>
          </w:p>
          <w:p w14:paraId="2FA4937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22、</w:t>
            </w:r>
            <w:r>
              <w:rPr>
                <w:rFonts w:hint="default"/>
                <w:b w:val="0"/>
                <w:bCs w:val="0"/>
                <w:color w:val="auto"/>
                <w:sz w:val="21"/>
                <w:szCs w:val="21"/>
                <w:highlight w:val="none"/>
                <w:vertAlign w:val="baseline"/>
                <w:lang w:val="en-US" w:eastAsia="zh-CN"/>
              </w:rPr>
              <w:t>为满足考核要求，平台具备考试管理功能，提供新建考试、查看考试、修改考试、开始考试、结束考试、统计成绩（如客观评分）、查看成绩（如考试详情中的客观分数）等功能。</w:t>
            </w:r>
          </w:p>
          <w:p w14:paraId="1DC2F60D">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23、</w:t>
            </w:r>
            <w:r>
              <w:rPr>
                <w:rFonts w:hint="default"/>
                <w:b w:val="0"/>
                <w:bCs w:val="0"/>
                <w:color w:val="auto"/>
                <w:sz w:val="21"/>
                <w:szCs w:val="21"/>
                <w:highlight w:val="none"/>
                <w:vertAlign w:val="baseline"/>
                <w:lang w:val="en-US" w:eastAsia="zh-CN"/>
              </w:rPr>
              <w:t>平台可对正在进行练习的账号进行强制下线、增加时间的操作，可查看账号状态。</w:t>
            </w:r>
          </w:p>
          <w:p w14:paraId="6497333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24、</w:t>
            </w:r>
            <w:r>
              <w:rPr>
                <w:rFonts w:hint="default"/>
                <w:b w:val="0"/>
                <w:bCs w:val="0"/>
                <w:color w:val="auto"/>
                <w:sz w:val="21"/>
                <w:szCs w:val="21"/>
                <w:highlight w:val="none"/>
                <w:vertAlign w:val="baseline"/>
                <w:lang w:val="en-US" w:eastAsia="zh-CN"/>
              </w:rPr>
              <w:t>平台采用B/S框架结构，能够在校园网内供多人使用，注册时站点数可根据用户需要设置。</w:t>
            </w:r>
          </w:p>
          <w:p w14:paraId="14C026D3">
            <w:pPr>
              <w:pStyle w:val="44"/>
              <w:numPr>
                <w:ilvl w:val="0"/>
                <w:numId w:val="0"/>
              </w:numPr>
              <w:ind w:leftChars="0"/>
              <w:jc w:val="both"/>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二、</w:t>
            </w:r>
            <w:r>
              <w:rPr>
                <w:rFonts w:hint="default"/>
                <w:b/>
                <w:bCs/>
                <w:color w:val="auto"/>
                <w:sz w:val="21"/>
                <w:szCs w:val="21"/>
                <w:highlight w:val="none"/>
                <w:vertAlign w:val="baseline"/>
                <w:lang w:val="en-US" w:eastAsia="zh-CN"/>
              </w:rPr>
              <w:t>配套汽车组装平台</w:t>
            </w:r>
          </w:p>
          <w:p w14:paraId="3D45474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r>
              <w:rPr>
                <w:rFonts w:hint="default"/>
                <w:b w:val="0"/>
                <w:bCs w:val="0"/>
                <w:color w:val="auto"/>
                <w:sz w:val="21"/>
                <w:szCs w:val="21"/>
                <w:highlight w:val="none"/>
                <w:vertAlign w:val="baseline"/>
                <w:lang w:val="en-US" w:eastAsia="zh-CN"/>
              </w:rPr>
              <w:t>平台以国内一线品牌的新能源汽车典型车型，和国际知名品牌的传统汽车典型车型为样车，让用户学习汽车的各个部件，并了解其在汽车上的位置。</w:t>
            </w:r>
          </w:p>
          <w:p w14:paraId="3D7BE3EA">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w:t>
            </w:r>
            <w:r>
              <w:rPr>
                <w:rFonts w:hint="default"/>
                <w:b w:val="0"/>
                <w:bCs w:val="0"/>
                <w:color w:val="auto"/>
                <w:sz w:val="21"/>
                <w:szCs w:val="21"/>
                <w:highlight w:val="none"/>
                <w:vertAlign w:val="baseline"/>
                <w:lang w:val="en-US" w:eastAsia="zh-CN"/>
              </w:rPr>
              <w:t>平台以三维仿真技术构建汽车及其部件模型，选车时用户可旋转全方位查看车辆。用户可通过左右滑动屏幕控制视角，以第一人称的视角观察实车和配件，如同身临其境。</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2E8E47B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w:t>
            </w:r>
            <w:r>
              <w:rPr>
                <w:rFonts w:hint="default"/>
                <w:b w:val="0"/>
                <w:bCs w:val="0"/>
                <w:color w:val="auto"/>
                <w:sz w:val="21"/>
                <w:szCs w:val="21"/>
                <w:highlight w:val="none"/>
                <w:vertAlign w:val="baseline"/>
                <w:lang w:val="en-US" w:eastAsia="zh-CN"/>
              </w:rPr>
              <w:t>各个汽车部件配以说明，让用户能够学习到各个部件的用途，且用户可以通过左右滑动屏幕对部件进行360度旋转观看。</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348C369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w:t>
            </w:r>
            <w:r>
              <w:rPr>
                <w:rFonts w:hint="default"/>
                <w:b w:val="0"/>
                <w:bCs w:val="0"/>
                <w:color w:val="auto"/>
                <w:sz w:val="21"/>
                <w:szCs w:val="21"/>
                <w:highlight w:val="none"/>
                <w:vertAlign w:val="baseline"/>
                <w:lang w:val="en-US" w:eastAsia="zh-CN"/>
              </w:rPr>
              <w:t>拖动部件时，车辆显示相应位置提示，让用户从中学习认知各部件的位置。</w:t>
            </w:r>
          </w:p>
          <w:p w14:paraId="1ED7946C">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w:t>
            </w:r>
            <w:r>
              <w:rPr>
                <w:rFonts w:hint="default"/>
                <w:b w:val="0"/>
                <w:bCs w:val="0"/>
                <w:color w:val="auto"/>
                <w:sz w:val="21"/>
                <w:szCs w:val="21"/>
                <w:highlight w:val="none"/>
                <w:vertAlign w:val="baseline"/>
                <w:lang w:val="en-US" w:eastAsia="zh-CN"/>
              </w:rPr>
              <w:t>车辆行驶时，可操控视角查看不同角度的车辆效果。</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tc>
        <w:tc>
          <w:tcPr>
            <w:tcW w:w="611" w:type="dxa"/>
            <w:vAlign w:val="center"/>
          </w:tcPr>
          <w:p w14:paraId="7529AAB0">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套</w:t>
            </w:r>
          </w:p>
        </w:tc>
        <w:tc>
          <w:tcPr>
            <w:tcW w:w="577" w:type="dxa"/>
            <w:vAlign w:val="center"/>
          </w:tcPr>
          <w:p w14:paraId="6688CD9A">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r>
      <w:tr w14:paraId="3A4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770BB26">
            <w:pPr>
              <w:pStyle w:val="44"/>
              <w:numPr>
                <w:ilvl w:val="0"/>
                <w:numId w:val="48"/>
              </w:numPr>
              <w:ind w:left="-403" w:leftChars="0" w:firstLine="403" w:firstLineChars="0"/>
              <w:jc w:val="center"/>
              <w:rPr>
                <w:rFonts w:hint="eastAsia"/>
                <w:b w:val="0"/>
                <w:bCs w:val="0"/>
                <w:color w:val="auto"/>
                <w:sz w:val="21"/>
                <w:szCs w:val="21"/>
                <w:highlight w:val="none"/>
                <w:vertAlign w:val="baseline"/>
                <w:lang w:eastAsia="zh-CN"/>
              </w:rPr>
            </w:pPr>
          </w:p>
        </w:tc>
        <w:tc>
          <w:tcPr>
            <w:tcW w:w="1145" w:type="dxa"/>
            <w:vAlign w:val="center"/>
          </w:tcPr>
          <w:p w14:paraId="6D7D832F">
            <w:pPr>
              <w:pStyle w:val="44"/>
              <w:ind w:left="0" w:leftChars="0" w:firstLine="0" w:firstLineChars="0"/>
              <w:jc w:val="center"/>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汽车销售流程管理考核系统</w:t>
            </w:r>
          </w:p>
        </w:tc>
        <w:tc>
          <w:tcPr>
            <w:tcW w:w="5651" w:type="dxa"/>
            <w:vAlign w:val="center"/>
          </w:tcPr>
          <w:p w14:paraId="4569D029">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一、功能概述</w:t>
            </w:r>
          </w:p>
          <w:p w14:paraId="2319CF83">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r>
              <w:rPr>
                <w:rFonts w:hint="default"/>
                <w:b w:val="0"/>
                <w:bCs w:val="0"/>
                <w:color w:val="auto"/>
                <w:sz w:val="21"/>
                <w:szCs w:val="21"/>
                <w:highlight w:val="none"/>
                <w:vertAlign w:val="baseline"/>
                <w:lang w:val="en-US" w:eastAsia="zh-CN"/>
              </w:rPr>
              <w:t>本系统是围绕汽车销售顾问岗位的典型工作任务，从客户进店到交车流程中的客户信息记录、需求分析、证件拍照、试乘试驾、一条龙服务、签订销售合同和新车交付的工作内容为主线，同时，还包含三包索赔和金融服务模块，形成销售顾问完整的工作任务来充分考察和辅助学生对销售顾问的工作流程和工作技能的掌握与实际操作能力。</w:t>
            </w:r>
          </w:p>
          <w:p w14:paraId="33EE9F9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2、</w:t>
            </w:r>
            <w:r>
              <w:rPr>
                <w:rFonts w:hint="default"/>
                <w:b w:val="0"/>
                <w:bCs w:val="0"/>
                <w:color w:val="auto"/>
                <w:sz w:val="21"/>
                <w:szCs w:val="21"/>
                <w:highlight w:val="none"/>
                <w:vertAlign w:val="baseline"/>
                <w:lang w:val="en-US" w:eastAsia="zh-CN"/>
              </w:rPr>
              <w:t>本系统的销售流程包含销售接待、财务收款、新车交付、金融服务、三包索赔，销售接待包含客户管理、试驾管理、一条龙服务、订单管理功能。</w:t>
            </w:r>
          </w:p>
          <w:p w14:paraId="6BD43FE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w:t>
            </w:r>
            <w:r>
              <w:rPr>
                <w:rFonts w:hint="default"/>
                <w:b w:val="0"/>
                <w:bCs w:val="0"/>
                <w:color w:val="auto"/>
                <w:sz w:val="21"/>
                <w:szCs w:val="21"/>
                <w:highlight w:val="none"/>
                <w:vertAlign w:val="baseline"/>
                <w:lang w:val="en-US" w:eastAsia="zh-CN"/>
              </w:rPr>
              <w:t>系统的客户管理模块可按照首次进店客户和二次进店客户选择相应功能管理客户信息。</w:t>
            </w:r>
          </w:p>
          <w:p w14:paraId="34FC091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w:t>
            </w:r>
            <w:r>
              <w:rPr>
                <w:rFonts w:hint="default"/>
                <w:b w:val="0"/>
                <w:bCs w:val="0"/>
                <w:color w:val="auto"/>
                <w:sz w:val="21"/>
                <w:szCs w:val="21"/>
                <w:highlight w:val="none"/>
                <w:vertAlign w:val="baseline"/>
                <w:lang w:val="en-US" w:eastAsia="zh-CN"/>
              </w:rPr>
              <w:t>关于首次进店客户，需对客户信息进行登记（“新建客户”），包括客户信息（提供客户姓名、性别、客户电话、信息来源、“客户级别”等信息）、意向车型（提供“预计购车时间”、“购车用途”、“是否置换”和“是否贷款”等信息）、跟进（提供“跟进日期”、“下次跟进日期”等信息），涵盖了实际接待工作过程中需要了解的内容。</w:t>
            </w:r>
          </w:p>
          <w:p w14:paraId="3A7FE505">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w:t>
            </w:r>
            <w:r>
              <w:rPr>
                <w:rFonts w:hint="default"/>
                <w:b w:val="0"/>
                <w:bCs w:val="0"/>
                <w:color w:val="auto"/>
                <w:sz w:val="21"/>
                <w:szCs w:val="21"/>
                <w:highlight w:val="none"/>
                <w:vertAlign w:val="baseline"/>
                <w:lang w:val="en-US" w:eastAsia="zh-CN"/>
              </w:rPr>
              <w:t>关于二次进店客户可直接搜索到指定客户，根据客户的新需求和新信息更新、补充客户信息（“跟进”）。</w:t>
            </w:r>
          </w:p>
          <w:p w14:paraId="3536E68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6、</w:t>
            </w:r>
            <w:r>
              <w:rPr>
                <w:rFonts w:hint="default"/>
                <w:b w:val="0"/>
                <w:bCs w:val="0"/>
                <w:color w:val="auto"/>
                <w:sz w:val="21"/>
                <w:szCs w:val="21"/>
                <w:highlight w:val="none"/>
                <w:vertAlign w:val="baseline"/>
                <w:lang w:val="en-US" w:eastAsia="zh-CN"/>
              </w:rPr>
              <w:t>系统提供车型库，包含多种品牌、多种车型，车辆品牌数据不少于190个，车型数据量不少于5000条。车型数据中包含150个以上的参数，包含品牌、车系、车型、厂商指导价、能源类型、最大功率、最大扭矩、长度、宽度、高度、轴距等配置参数和车型图片。</w:t>
            </w:r>
          </w:p>
          <w:p w14:paraId="701762C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7、</w:t>
            </w:r>
            <w:r>
              <w:rPr>
                <w:rFonts w:hint="default"/>
                <w:b w:val="0"/>
                <w:bCs w:val="0"/>
                <w:color w:val="auto"/>
                <w:sz w:val="21"/>
                <w:szCs w:val="21"/>
                <w:highlight w:val="none"/>
                <w:vertAlign w:val="baseline"/>
                <w:lang w:val="en-US" w:eastAsia="zh-CN"/>
              </w:rPr>
              <w:t>对于存在的车型参数和图片可直接在系统中以规范的表格或图片的形式进行查看、展示，方便为客户介绍车型信息。</w:t>
            </w:r>
          </w:p>
          <w:p w14:paraId="02239CDB">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w:t>
            </w:r>
            <w:r>
              <w:rPr>
                <w:rFonts w:hint="default"/>
                <w:b w:val="0"/>
                <w:bCs w:val="0"/>
                <w:color w:val="auto"/>
                <w:sz w:val="21"/>
                <w:szCs w:val="21"/>
                <w:highlight w:val="none"/>
                <w:vertAlign w:val="baseline"/>
                <w:lang w:val="en-US" w:eastAsia="zh-CN"/>
              </w:rPr>
              <w:t>有700余款车型中提供车型六方位照片，其中须包含10余个品牌，4000余张六方位车型图片。其中车型包括宝马、北汽新能源、比亚迪、大众、荣威等品牌。</w:t>
            </w:r>
          </w:p>
          <w:p w14:paraId="14FCAC33">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9、</w:t>
            </w:r>
            <w:r>
              <w:rPr>
                <w:rFonts w:hint="default"/>
                <w:b w:val="0"/>
                <w:bCs w:val="0"/>
                <w:color w:val="auto"/>
                <w:sz w:val="21"/>
                <w:szCs w:val="21"/>
                <w:highlight w:val="none"/>
                <w:vertAlign w:val="baseline"/>
                <w:lang w:val="en-US" w:eastAsia="zh-CN"/>
              </w:rPr>
              <w:t>试驾管理模块需明确本店可试驾车型，提供试驾流程中内容确认、证件上传和协议签订功能。</w:t>
            </w:r>
          </w:p>
          <w:p w14:paraId="14B31BCB">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w:t>
            </w:r>
            <w:r>
              <w:rPr>
                <w:rFonts w:hint="default"/>
                <w:b w:val="0"/>
                <w:bCs w:val="0"/>
                <w:color w:val="auto"/>
                <w:sz w:val="21"/>
                <w:szCs w:val="21"/>
                <w:highlight w:val="none"/>
                <w:vertAlign w:val="baseline"/>
                <w:lang w:val="en-US" w:eastAsia="zh-CN"/>
              </w:rPr>
              <w:t>试乘试驾协议支持移动（Pad）端以电子形式的签字，PC端支持打印试驾协议。</w:t>
            </w:r>
          </w:p>
          <w:p w14:paraId="2A0A65F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11、</w:t>
            </w:r>
            <w:r>
              <w:rPr>
                <w:rFonts w:hint="default"/>
                <w:b w:val="0"/>
                <w:bCs w:val="0"/>
                <w:color w:val="auto"/>
                <w:sz w:val="21"/>
                <w:szCs w:val="21"/>
                <w:highlight w:val="none"/>
                <w:vertAlign w:val="baseline"/>
                <w:lang w:val="en-US" w:eastAsia="zh-CN"/>
              </w:rPr>
              <w:t>试驾反馈调查问卷提供不少于15个反馈问题。</w:t>
            </w:r>
          </w:p>
          <w:p w14:paraId="560BEA2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12、</w:t>
            </w:r>
            <w:r>
              <w:rPr>
                <w:rFonts w:hint="default"/>
                <w:b w:val="0"/>
                <w:bCs w:val="0"/>
                <w:color w:val="auto"/>
                <w:sz w:val="21"/>
                <w:szCs w:val="21"/>
                <w:highlight w:val="none"/>
                <w:vertAlign w:val="baseline"/>
                <w:lang w:val="en-US" w:eastAsia="zh-CN"/>
              </w:rPr>
              <w:t>一条龙服务模块提供完整的服务内容，包括保险信息、附加业务、精品信息、延保信息、置换信息和贷款信息服务；</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3446AEF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13、</w:t>
            </w:r>
            <w:r>
              <w:rPr>
                <w:rFonts w:hint="default"/>
                <w:b w:val="0"/>
                <w:bCs w:val="0"/>
                <w:color w:val="auto"/>
                <w:sz w:val="21"/>
                <w:szCs w:val="21"/>
                <w:highlight w:val="none"/>
                <w:vertAlign w:val="baseline"/>
                <w:lang w:val="en-US" w:eastAsia="zh-CN"/>
              </w:rPr>
              <w:t>关于购置税和车船税的税额，系统可以自动计算税费，并提供计算公式提示信息，供参考和学习。</w:t>
            </w:r>
          </w:p>
          <w:p w14:paraId="22FEF302">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14、</w:t>
            </w:r>
            <w:r>
              <w:rPr>
                <w:rFonts w:hint="default"/>
                <w:b w:val="0"/>
                <w:bCs w:val="0"/>
                <w:color w:val="auto"/>
                <w:sz w:val="21"/>
                <w:szCs w:val="21"/>
                <w:highlight w:val="none"/>
                <w:vertAlign w:val="baseline"/>
                <w:lang w:val="en-US" w:eastAsia="zh-CN"/>
              </w:rPr>
              <w:t>关于保险信息包含交强险和商业险，符合2020版中国保险行业协会机动车商业保险示范条款。系统可以根据用户相关保险数据的填写自动计算保费。</w:t>
            </w:r>
          </w:p>
          <w:p w14:paraId="2F20FF8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15、</w:t>
            </w:r>
            <w:r>
              <w:rPr>
                <w:rFonts w:hint="default"/>
                <w:b w:val="0"/>
                <w:bCs w:val="0"/>
                <w:color w:val="auto"/>
                <w:sz w:val="21"/>
                <w:szCs w:val="21"/>
                <w:highlight w:val="none"/>
                <w:vertAlign w:val="baseline"/>
                <w:lang w:val="en-US" w:eastAsia="zh-CN"/>
              </w:rPr>
              <w:t>系统提供不同类型的精品库（“添加精品”），支持添加多种类的精品且以赠送或者自费的形式添加精品。</w:t>
            </w:r>
          </w:p>
          <w:p w14:paraId="41F965EC">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16、</w:t>
            </w:r>
            <w:r>
              <w:rPr>
                <w:rFonts w:hint="default"/>
                <w:b w:val="0"/>
                <w:bCs w:val="0"/>
                <w:color w:val="auto"/>
                <w:sz w:val="21"/>
                <w:szCs w:val="21"/>
                <w:highlight w:val="none"/>
                <w:vertAlign w:val="baseline"/>
                <w:lang w:val="en-US" w:eastAsia="zh-CN"/>
              </w:rPr>
              <w:t>关于置换提供置换车辆基本信息登记内容，包括现有车型、车龄、颜色、行驶里程、二手车估价、置换补贴。</w:t>
            </w:r>
          </w:p>
          <w:p w14:paraId="6FC3B9B2">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17、</w:t>
            </w:r>
            <w:r>
              <w:rPr>
                <w:rFonts w:hint="default"/>
                <w:b w:val="0"/>
                <w:bCs w:val="0"/>
                <w:color w:val="auto"/>
                <w:sz w:val="21"/>
                <w:szCs w:val="21"/>
                <w:highlight w:val="none"/>
                <w:vertAlign w:val="baseline"/>
                <w:lang w:val="en-US" w:eastAsia="zh-CN"/>
              </w:rPr>
              <w:t>关于贷款系统提供默认的套餐信息，选择套餐系统可自动计算出首付金额、贷款金额、月供及利息，随着首付金额的调整，其他数据跟随变动。</w:t>
            </w:r>
          </w:p>
          <w:p w14:paraId="173B56A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18、</w:t>
            </w:r>
            <w:r>
              <w:rPr>
                <w:rFonts w:hint="default"/>
                <w:b w:val="0"/>
                <w:bCs w:val="0"/>
                <w:color w:val="auto"/>
                <w:sz w:val="21"/>
                <w:szCs w:val="21"/>
                <w:highlight w:val="none"/>
                <w:vertAlign w:val="baseline"/>
                <w:lang w:val="en-US" w:eastAsia="zh-CN"/>
              </w:rPr>
              <w:t>订单管理模块明确订单信息可设置定金金额、选择支付方式，支持移动（Pad）端电子签字，形成真正的销售订单。</w:t>
            </w:r>
          </w:p>
          <w:p w14:paraId="7D0AE18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19、</w:t>
            </w:r>
            <w:r>
              <w:rPr>
                <w:rFonts w:hint="default"/>
                <w:b w:val="0"/>
                <w:bCs w:val="0"/>
                <w:color w:val="auto"/>
                <w:sz w:val="21"/>
                <w:szCs w:val="21"/>
                <w:highlight w:val="none"/>
                <w:vertAlign w:val="baseline"/>
                <w:lang w:val="en-US" w:eastAsia="zh-CN"/>
              </w:rPr>
              <w:t>财务收款模块提供定金收款和车款收款功能，并自动生成对应的单据和发票供打印。同时可以根据客户信息、销售订单号、车型、收款状态实现数据搜索功能。</w:t>
            </w:r>
          </w:p>
          <w:p w14:paraId="73F6646D">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20、</w:t>
            </w:r>
            <w:r>
              <w:rPr>
                <w:rFonts w:hint="default"/>
                <w:b w:val="0"/>
                <w:bCs w:val="0"/>
                <w:color w:val="auto"/>
                <w:sz w:val="21"/>
                <w:szCs w:val="21"/>
                <w:highlight w:val="none"/>
                <w:vertAlign w:val="baseline"/>
                <w:lang w:val="en-US" w:eastAsia="zh-CN"/>
              </w:rPr>
              <w:t>新车交付模块提供车辆交付信息登记和证件上传功能，包括购车发票、完税证明、合格证、登记证和交车合影；</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430B42F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21、</w:t>
            </w:r>
            <w:r>
              <w:rPr>
                <w:rFonts w:hint="default"/>
                <w:b w:val="0"/>
                <w:bCs w:val="0"/>
                <w:color w:val="auto"/>
                <w:sz w:val="21"/>
                <w:szCs w:val="21"/>
                <w:highlight w:val="none"/>
                <w:vertAlign w:val="baseline"/>
                <w:lang w:val="en-US" w:eastAsia="zh-CN"/>
              </w:rPr>
              <w:t>本系统还提供金融服务办理流程内容，使学生体验和明确操作流程和需上传的证件资料。</w:t>
            </w:r>
          </w:p>
          <w:p w14:paraId="1F0F5116">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22、</w:t>
            </w:r>
            <w:r>
              <w:rPr>
                <w:rFonts w:hint="default"/>
                <w:b w:val="0"/>
                <w:bCs w:val="0"/>
                <w:color w:val="auto"/>
                <w:sz w:val="21"/>
                <w:szCs w:val="21"/>
                <w:highlight w:val="none"/>
                <w:vertAlign w:val="baseline"/>
                <w:lang w:val="en-US" w:eastAsia="zh-CN"/>
              </w:rPr>
              <w:t>本系统提供三包索赔业务内容，包含车辆信息查询和索赔信息功能。</w:t>
            </w:r>
          </w:p>
          <w:p w14:paraId="78DD605A">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23、</w:t>
            </w:r>
            <w:r>
              <w:rPr>
                <w:rFonts w:hint="default"/>
                <w:b w:val="0"/>
                <w:bCs w:val="0"/>
                <w:color w:val="auto"/>
                <w:sz w:val="21"/>
                <w:szCs w:val="21"/>
                <w:highlight w:val="none"/>
                <w:vertAlign w:val="baseline"/>
                <w:lang w:val="en-US" w:eastAsia="zh-CN"/>
              </w:rPr>
              <w:t>本系统的车辆信息查询可通过车架号查询到车辆基础信息和维保记录，维保记录包括维修详细内容、维修日期、维修公里数、维修材料和维修类型，可明确车辆是否在保修范围内。</w:t>
            </w:r>
          </w:p>
          <w:p w14:paraId="1DAED89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24、</w:t>
            </w:r>
            <w:r>
              <w:rPr>
                <w:rFonts w:hint="default"/>
                <w:b w:val="0"/>
                <w:bCs w:val="0"/>
                <w:color w:val="auto"/>
                <w:sz w:val="21"/>
                <w:szCs w:val="21"/>
                <w:highlight w:val="none"/>
                <w:vertAlign w:val="baseline"/>
                <w:lang w:val="en-US" w:eastAsia="zh-CN"/>
              </w:rPr>
              <w:t>本系统的新建索赔功能，提供“车辆信息”、“索赔信息”、“资料上传”模块、，并提供“维修工项及配件上报”的功能，充分掌握索赔过程；同时，索赔审核结果可由教师设置，体现多种索赔反馈情况，达到充分学习和练习的作用。</w:t>
            </w:r>
          </w:p>
          <w:p w14:paraId="559F3E4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25、</w:t>
            </w:r>
            <w:r>
              <w:rPr>
                <w:rFonts w:hint="default"/>
                <w:b w:val="0"/>
                <w:bCs w:val="0"/>
                <w:color w:val="auto"/>
                <w:sz w:val="21"/>
                <w:szCs w:val="21"/>
                <w:highlight w:val="none"/>
                <w:vertAlign w:val="baseline"/>
                <w:lang w:val="en-US" w:eastAsia="zh-CN"/>
              </w:rPr>
              <w:t>本系统支持教师上传Excel和Word形式的情境信息（提供“上传情景信息”）和答题资料（提供“上传考核报告”），可实现学生在考试端下载资料及在线编辑文档。</w:t>
            </w:r>
          </w:p>
          <w:p w14:paraId="7C3FB674">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26、</w:t>
            </w:r>
            <w:r>
              <w:rPr>
                <w:rFonts w:hint="default"/>
                <w:b w:val="0"/>
                <w:bCs w:val="0"/>
                <w:color w:val="auto"/>
                <w:sz w:val="21"/>
                <w:szCs w:val="21"/>
                <w:highlight w:val="none"/>
                <w:vertAlign w:val="baseline"/>
                <w:lang w:val="en-US" w:eastAsia="zh-CN"/>
              </w:rPr>
              <w:t>同时，本系统也支持教师上传资料包功能，可以将试题情境、情境图片资料进行压缩上传，考生可以下载资料包进行查看。</w:t>
            </w:r>
          </w:p>
          <w:p w14:paraId="27E3BED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27、</w:t>
            </w:r>
            <w:r>
              <w:rPr>
                <w:rFonts w:hint="default"/>
                <w:b w:val="0"/>
                <w:bCs w:val="0"/>
                <w:color w:val="auto"/>
                <w:sz w:val="21"/>
                <w:szCs w:val="21"/>
                <w:highlight w:val="none"/>
                <w:vertAlign w:val="baseline"/>
                <w:lang w:val="en-US" w:eastAsia="zh-CN"/>
              </w:rPr>
              <w:t>为满足考核要求，系统具备完善的考核管理模块，可进行基础数据管理、业务数据管理、考试中心管理及日志管理。</w:t>
            </w:r>
          </w:p>
          <w:p w14:paraId="35049258">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28、</w:t>
            </w:r>
            <w:r>
              <w:rPr>
                <w:rFonts w:hint="default"/>
                <w:b w:val="0"/>
                <w:bCs w:val="0"/>
                <w:color w:val="auto"/>
                <w:sz w:val="21"/>
                <w:szCs w:val="21"/>
                <w:highlight w:val="none"/>
                <w:vertAlign w:val="baseline"/>
                <w:lang w:val="en-US" w:eastAsia="zh-CN"/>
              </w:rPr>
              <w:t>基础数据管理包含操作员管理、保险公司信息、精品信息、贷款信息，系统会默认给出一些数据，方便用户更好了解、操作；</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126AEE02">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29、</w:t>
            </w:r>
            <w:r>
              <w:rPr>
                <w:rFonts w:hint="default"/>
                <w:b w:val="0"/>
                <w:bCs w:val="0"/>
                <w:color w:val="auto"/>
                <w:sz w:val="21"/>
                <w:szCs w:val="21"/>
                <w:highlight w:val="none"/>
                <w:vertAlign w:val="baseline"/>
                <w:lang w:val="en-US" w:eastAsia="zh-CN"/>
              </w:rPr>
              <w:t>业务数据管理具备客户信息、企业信息、三包索赔车辆信息功能，可对客户信息、企业信息进行新建、查看、编辑和删除功能，关于三包索赔车辆信息可以新建车辆基础信息、添加维保记录（提供“添加维保内容”）。</w:t>
            </w:r>
          </w:p>
          <w:p w14:paraId="6DACA6B9">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30、</w:t>
            </w:r>
            <w:r>
              <w:rPr>
                <w:rFonts w:hint="default"/>
                <w:b w:val="0"/>
                <w:bCs w:val="0"/>
                <w:color w:val="auto"/>
                <w:sz w:val="21"/>
                <w:szCs w:val="21"/>
                <w:highlight w:val="none"/>
                <w:vertAlign w:val="baseline"/>
                <w:lang w:val="en-US" w:eastAsia="zh-CN"/>
              </w:rPr>
              <w:t>考试中心具备试卷管理、练习管理和考试管理的功能。</w:t>
            </w:r>
          </w:p>
          <w:p w14:paraId="508C8705">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31、</w:t>
            </w:r>
            <w:r>
              <w:rPr>
                <w:rFonts w:hint="default"/>
                <w:b w:val="0"/>
                <w:bCs w:val="0"/>
                <w:color w:val="auto"/>
                <w:sz w:val="21"/>
                <w:szCs w:val="21"/>
                <w:highlight w:val="none"/>
                <w:vertAlign w:val="baseline"/>
                <w:lang w:val="en-US" w:eastAsia="zh-CN"/>
              </w:rPr>
              <w:t>关于试卷管理，可进行新建试卷、试卷状态管理、试卷查看、修改（“编辑”）、删除功能，以及答案录入、分值设置的功能。在试卷录入模块，可录入本系统的销售流程。</w:t>
            </w:r>
          </w:p>
          <w:p w14:paraId="1BBACD25">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32、</w:t>
            </w:r>
            <w:r>
              <w:rPr>
                <w:rFonts w:hint="default"/>
                <w:b w:val="0"/>
                <w:bCs w:val="0"/>
                <w:color w:val="auto"/>
                <w:sz w:val="21"/>
                <w:szCs w:val="21"/>
                <w:highlight w:val="none"/>
                <w:vertAlign w:val="baseline"/>
                <w:lang w:val="en-US" w:eastAsia="zh-CN"/>
              </w:rPr>
              <w:t>练习管理具备新建练习、查看、修改（“编辑”）练习、删除练习、开始/结束练习、统计成绩、查看成绩的功能。</w:t>
            </w:r>
          </w:p>
          <w:p w14:paraId="4046B8F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33、</w:t>
            </w:r>
            <w:r>
              <w:rPr>
                <w:rFonts w:hint="default"/>
                <w:b w:val="0"/>
                <w:bCs w:val="0"/>
                <w:color w:val="auto"/>
                <w:sz w:val="21"/>
                <w:szCs w:val="21"/>
                <w:highlight w:val="none"/>
                <w:vertAlign w:val="baseline"/>
                <w:lang w:val="en-US" w:eastAsia="zh-CN"/>
              </w:rPr>
              <w:t>在练习进行的过程中，系统具备管理正在进行练习的学生账号登录情况的功能，可进行账号的强制下线、增加账号作答时间（“增加时长”）的操作。</w:t>
            </w:r>
          </w:p>
          <w:p w14:paraId="25B5A323">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34、</w:t>
            </w:r>
            <w:r>
              <w:rPr>
                <w:rFonts w:hint="default"/>
                <w:b w:val="0"/>
                <w:bCs w:val="0"/>
                <w:color w:val="auto"/>
                <w:sz w:val="21"/>
                <w:szCs w:val="21"/>
                <w:highlight w:val="none"/>
                <w:vertAlign w:val="baseline"/>
                <w:lang w:val="en-US" w:eastAsia="zh-CN"/>
              </w:rPr>
              <w:t>对于已提交练习的学生，系统可以对学生账号进行继续考试的操作，此时学生可以继续进行答题练习。</w:t>
            </w:r>
          </w:p>
          <w:p w14:paraId="397EB58C">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35、</w:t>
            </w:r>
            <w:r>
              <w:rPr>
                <w:rFonts w:hint="default"/>
                <w:b w:val="0"/>
                <w:bCs w:val="0"/>
                <w:color w:val="auto"/>
                <w:sz w:val="21"/>
                <w:szCs w:val="21"/>
                <w:highlight w:val="none"/>
                <w:vertAlign w:val="baseline"/>
                <w:lang w:val="en-US" w:eastAsia="zh-CN"/>
              </w:rPr>
              <w:t>系统具备查看学生的成绩详情、图片/视频、考核报告功能。</w:t>
            </w:r>
          </w:p>
          <w:p w14:paraId="5AA83680">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36、</w:t>
            </w:r>
            <w:r>
              <w:rPr>
                <w:rFonts w:hint="default"/>
                <w:b w:val="0"/>
                <w:bCs w:val="0"/>
                <w:color w:val="auto"/>
                <w:sz w:val="21"/>
                <w:szCs w:val="21"/>
                <w:highlight w:val="none"/>
                <w:vertAlign w:val="baseline"/>
                <w:lang w:val="en-US" w:eastAsia="zh-CN"/>
              </w:rPr>
              <w:t>系统具备导出成绩功能，可导出单项练习中学生答案及参考答案，也可导出所有练习的答案进行查看。</w:t>
            </w:r>
          </w:p>
          <w:p w14:paraId="058C8C7F">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37、</w:t>
            </w:r>
            <w:r>
              <w:rPr>
                <w:rFonts w:hint="default"/>
                <w:b w:val="0"/>
                <w:bCs w:val="0"/>
                <w:color w:val="auto"/>
                <w:sz w:val="21"/>
                <w:szCs w:val="21"/>
                <w:highlight w:val="none"/>
                <w:vertAlign w:val="baseline"/>
                <w:lang w:val="en-US" w:eastAsia="zh-CN"/>
              </w:rPr>
              <w:t>练习管理具备搜索功能，可按照练习名称进行练习模糊搜索，输入搜索范围所包含的相关信息，即可搜索出相应数据。</w:t>
            </w:r>
          </w:p>
          <w:p w14:paraId="0021A9E7">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38、</w:t>
            </w:r>
            <w:r>
              <w:rPr>
                <w:rFonts w:hint="default"/>
                <w:b w:val="0"/>
                <w:bCs w:val="0"/>
                <w:color w:val="auto"/>
                <w:sz w:val="21"/>
                <w:szCs w:val="21"/>
                <w:highlight w:val="none"/>
                <w:vertAlign w:val="baseline"/>
                <w:lang w:val="en-US" w:eastAsia="zh-CN"/>
              </w:rPr>
              <w:t>考试管理具备新建考试、查看修改（“编辑”）考试、开始考试、结束考试、统计成绩、查看成绩的功能。</w:t>
            </w:r>
          </w:p>
          <w:p w14:paraId="2B81074F">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宋体"/>
                <w:szCs w:val="24"/>
              </w:rPr>
              <w:t>★</w:t>
            </w:r>
            <w:r>
              <w:rPr>
                <w:rFonts w:hint="eastAsia"/>
                <w:b w:val="0"/>
                <w:bCs w:val="0"/>
                <w:color w:val="auto"/>
                <w:sz w:val="21"/>
                <w:szCs w:val="21"/>
                <w:highlight w:val="none"/>
                <w:vertAlign w:val="baseline"/>
                <w:lang w:val="en-US" w:eastAsia="zh-CN"/>
              </w:rPr>
              <w:t>39、</w:t>
            </w:r>
            <w:r>
              <w:rPr>
                <w:rFonts w:hint="default"/>
                <w:b w:val="0"/>
                <w:bCs w:val="0"/>
                <w:color w:val="auto"/>
                <w:sz w:val="21"/>
                <w:szCs w:val="21"/>
                <w:highlight w:val="none"/>
                <w:vertAlign w:val="baseline"/>
                <w:lang w:val="en-US" w:eastAsia="zh-CN"/>
              </w:rPr>
              <w:t>考试管理中可以下载情景信息模板，方便用户参考使用。</w:t>
            </w:r>
          </w:p>
          <w:p w14:paraId="14D54899">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40、</w:t>
            </w:r>
            <w:r>
              <w:rPr>
                <w:rFonts w:hint="default"/>
                <w:b w:val="0"/>
                <w:bCs w:val="0"/>
                <w:color w:val="auto"/>
                <w:sz w:val="21"/>
                <w:szCs w:val="21"/>
                <w:highlight w:val="none"/>
                <w:vertAlign w:val="baseline"/>
                <w:lang w:val="en-US" w:eastAsia="zh-CN"/>
              </w:rPr>
              <w:t>系统具备日志管理功能，可记录学生的操作时间、请求IP和操作内容。</w:t>
            </w:r>
          </w:p>
          <w:p w14:paraId="083A13BE">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41、</w:t>
            </w:r>
            <w:r>
              <w:rPr>
                <w:rFonts w:hint="default"/>
                <w:b w:val="0"/>
                <w:bCs w:val="0"/>
                <w:color w:val="auto"/>
                <w:sz w:val="21"/>
                <w:szCs w:val="21"/>
                <w:highlight w:val="none"/>
                <w:vertAlign w:val="baseline"/>
                <w:lang w:val="en-US" w:eastAsia="zh-CN"/>
              </w:rPr>
              <w:t>系统支持PC端和移动（Pad）端互联使用。移动端具备拍照、信息录入、电子签字、查询以及工作引导功能，同时，双平台信息共享，充分模拟企业无纸化工作方式。</w:t>
            </w:r>
          </w:p>
          <w:p w14:paraId="7CCFA5DA">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42、可提供厂家出具加盖公章的软件著作权登记证书复印件或第三方检测报告扫描件。</w:t>
            </w:r>
          </w:p>
          <w:p w14:paraId="1477E060">
            <w:pPr>
              <w:pStyle w:val="44"/>
              <w:numPr>
                <w:ilvl w:val="0"/>
                <w:numId w:val="0"/>
              </w:numPr>
              <w:ind w:leftChars="0"/>
              <w:jc w:val="both"/>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二、</w:t>
            </w:r>
            <w:r>
              <w:rPr>
                <w:rFonts w:hint="default"/>
                <w:b/>
                <w:bCs/>
                <w:color w:val="auto"/>
                <w:sz w:val="21"/>
                <w:szCs w:val="21"/>
                <w:highlight w:val="none"/>
                <w:vertAlign w:val="baseline"/>
                <w:lang w:val="en-US" w:eastAsia="zh-CN"/>
              </w:rPr>
              <w:t>配套汽车定制改装平台</w:t>
            </w:r>
          </w:p>
          <w:p w14:paraId="68D5030F">
            <w:pPr>
              <w:pStyle w:val="44"/>
              <w:numPr>
                <w:ilvl w:val="0"/>
                <w:numId w:val="0"/>
              </w:numPr>
              <w:ind w:leftChars="0"/>
              <w:jc w:val="both"/>
              <w:rPr>
                <w:rFonts w:hint="default" w:ascii="宋体" w:hAnsi="宋体"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w:t>
            </w:r>
            <w:r>
              <w:rPr>
                <w:rFonts w:hint="default" w:ascii="宋体" w:hAnsi="宋体" w:eastAsia="宋体" w:cs="Times New Roman"/>
                <w:b w:val="0"/>
                <w:bCs w:val="0"/>
                <w:color w:val="auto"/>
                <w:sz w:val="21"/>
                <w:szCs w:val="21"/>
                <w:highlight w:val="none"/>
                <w:vertAlign w:val="baseline"/>
                <w:lang w:val="en-US" w:eastAsia="zh-CN"/>
              </w:rPr>
              <w:t>平台以知名品牌的典型车型为样车，让用户搭配出自己喜爱的整车样式。</w:t>
            </w:r>
          </w:p>
          <w:p w14:paraId="5A7D15B8">
            <w:pPr>
              <w:pStyle w:val="44"/>
              <w:numPr>
                <w:ilvl w:val="0"/>
                <w:numId w:val="0"/>
              </w:numPr>
              <w:ind w:leftChars="0"/>
              <w:jc w:val="both"/>
              <w:rPr>
                <w:rFonts w:hint="default" w:ascii="宋体" w:hAnsi="宋体"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w:t>
            </w:r>
            <w:r>
              <w:rPr>
                <w:rFonts w:hint="default" w:ascii="宋体" w:hAnsi="宋体" w:eastAsia="宋体" w:cs="Times New Roman"/>
                <w:b w:val="0"/>
                <w:bCs w:val="0"/>
                <w:color w:val="auto"/>
                <w:sz w:val="21"/>
                <w:szCs w:val="21"/>
                <w:highlight w:val="none"/>
                <w:vertAlign w:val="baseline"/>
                <w:lang w:val="en-US" w:eastAsia="zh-CN"/>
              </w:rPr>
              <w:t>车辆配有品牌、价格、外形尺寸、排量等介绍。共有车身颜色、车身拉花、轮毂改装、尾翼改装、内饰颜色、座椅材质、方向盘材质、中控台颜色8个改装类别。改装类别下包括多个改装项，各个改装项采用市场常见的主流颜色、材质、样式。</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p w14:paraId="5F403C71">
            <w:pPr>
              <w:pStyle w:val="44"/>
              <w:numPr>
                <w:ilvl w:val="0"/>
                <w:numId w:val="0"/>
              </w:numPr>
              <w:ind w:leftChars="0"/>
              <w:jc w:val="both"/>
              <w:rPr>
                <w:rFonts w:hint="default"/>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w:t>
            </w:r>
            <w:r>
              <w:rPr>
                <w:rFonts w:hint="default" w:ascii="宋体" w:hAnsi="宋体" w:eastAsia="宋体" w:cs="Times New Roman"/>
                <w:b w:val="0"/>
                <w:bCs w:val="0"/>
                <w:color w:val="auto"/>
                <w:sz w:val="21"/>
                <w:szCs w:val="21"/>
                <w:highlight w:val="none"/>
                <w:vertAlign w:val="baseline"/>
                <w:lang w:val="en-US" w:eastAsia="zh-CN"/>
              </w:rPr>
              <w:t>提供多角度的交互操作，可操控车辆的静止、转动状态，查看车门、车灯开启效果；可选择不同的改装项使车辆展现相应效果；车辆行驶过程中，可操控视角，查看不同角度的车辆效果。</w:t>
            </w:r>
            <w:r>
              <w:rPr>
                <w:rFonts w:hint="eastAsia"/>
                <w:b/>
                <w:bCs/>
                <w:color w:val="auto"/>
                <w:sz w:val="21"/>
                <w:szCs w:val="21"/>
                <w:highlight w:val="none"/>
                <w:vertAlign w:val="baseline"/>
                <w:lang w:val="en-US" w:eastAsia="zh-CN"/>
              </w:rPr>
              <w:t>（</w:t>
            </w:r>
            <w:r>
              <w:rPr>
                <w:rFonts w:hint="default"/>
                <w:b/>
                <w:bCs/>
                <w:color w:val="auto"/>
                <w:sz w:val="21"/>
                <w:szCs w:val="21"/>
                <w:highlight w:val="none"/>
                <w:vertAlign w:val="baseline"/>
                <w:lang w:val="en-US" w:eastAsia="zh-CN"/>
              </w:rPr>
              <w:t>投标时提供演示视频</w:t>
            </w:r>
            <w:r>
              <w:rPr>
                <w:rFonts w:hint="eastAsia"/>
                <w:b/>
                <w:bCs/>
                <w:color w:val="auto"/>
                <w:sz w:val="21"/>
                <w:szCs w:val="21"/>
                <w:highlight w:val="none"/>
                <w:vertAlign w:val="baseline"/>
                <w:lang w:val="en-US" w:eastAsia="zh-CN"/>
              </w:rPr>
              <w:t>）</w:t>
            </w:r>
          </w:p>
        </w:tc>
        <w:tc>
          <w:tcPr>
            <w:tcW w:w="611" w:type="dxa"/>
            <w:vAlign w:val="center"/>
          </w:tcPr>
          <w:p w14:paraId="0B491D84">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套</w:t>
            </w:r>
          </w:p>
        </w:tc>
        <w:tc>
          <w:tcPr>
            <w:tcW w:w="577" w:type="dxa"/>
            <w:vAlign w:val="center"/>
          </w:tcPr>
          <w:p w14:paraId="760C11D8">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r>
      <w:tr w14:paraId="7C48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117A5DF6">
            <w:pPr>
              <w:pStyle w:val="44"/>
              <w:numPr>
                <w:ilvl w:val="0"/>
                <w:numId w:val="48"/>
              </w:numPr>
              <w:ind w:left="-403" w:leftChars="0" w:firstLine="403" w:firstLineChars="0"/>
              <w:jc w:val="center"/>
              <w:rPr>
                <w:rFonts w:hint="eastAsia"/>
                <w:b w:val="0"/>
                <w:bCs w:val="0"/>
                <w:color w:val="auto"/>
                <w:sz w:val="21"/>
                <w:szCs w:val="21"/>
                <w:highlight w:val="none"/>
                <w:vertAlign w:val="baseline"/>
                <w:lang w:eastAsia="zh-CN"/>
              </w:rPr>
            </w:pPr>
          </w:p>
        </w:tc>
        <w:tc>
          <w:tcPr>
            <w:tcW w:w="1145" w:type="dxa"/>
            <w:vAlign w:val="center"/>
          </w:tcPr>
          <w:p w14:paraId="5AD01C85">
            <w:pPr>
              <w:pStyle w:val="44"/>
              <w:ind w:left="0" w:leftChars="0" w:firstLine="0" w:firstLineChars="0"/>
              <w:jc w:val="center"/>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龙门举升机</w:t>
            </w:r>
          </w:p>
        </w:tc>
        <w:tc>
          <w:tcPr>
            <w:tcW w:w="5651" w:type="dxa"/>
            <w:vAlign w:val="center"/>
          </w:tcPr>
          <w:p w14:paraId="75DC2678">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一、产品参数</w:t>
            </w:r>
          </w:p>
          <w:p w14:paraId="74EF1056">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1、额定载重≥4吨</w:t>
            </w:r>
          </w:p>
          <w:p w14:paraId="19E4914D">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2、最低高度≤95mm</w:t>
            </w:r>
          </w:p>
          <w:p w14:paraId="494D4C31">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3、最高高度≥1990mm</w:t>
            </w:r>
          </w:p>
          <w:p w14:paraId="032233CE">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4、额载上升时间≤60S</w:t>
            </w:r>
          </w:p>
          <w:p w14:paraId="3F747342">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5、额载下降时间≤50S</w:t>
            </w:r>
          </w:p>
          <w:p w14:paraId="6AAD3158">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6、电机功率2.2KW</w:t>
            </w:r>
          </w:p>
          <w:p w14:paraId="49DFCE1D">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7、电机外壳铝合金</w:t>
            </w:r>
          </w:p>
          <w:p w14:paraId="582F1884">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8、整机高度≥3900mm</w:t>
            </w:r>
          </w:p>
          <w:p w14:paraId="71B077F7">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9、立柱内宽≥3000mm</w:t>
            </w:r>
          </w:p>
          <w:p w14:paraId="57273D80">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10、底板外宽≥3580mm</w:t>
            </w:r>
          </w:p>
          <w:p w14:paraId="3A577D98">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11、托盘螺纹3节70mm可调</w:t>
            </w:r>
          </w:p>
          <w:p w14:paraId="3C065463">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12、托盘加高套≥70mm</w:t>
            </w:r>
          </w:p>
          <w:p w14:paraId="35540271">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13、托臂形式2节直臂+3节直臂</w:t>
            </w:r>
          </w:p>
          <w:p w14:paraId="0D277633">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14、电控方式24V安全电压控制箱</w:t>
            </w:r>
          </w:p>
          <w:p w14:paraId="2EDD813B">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15、底板固定孔位8PCS/侧</w:t>
            </w:r>
          </w:p>
          <w:p w14:paraId="76AF32BE">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16、解锁方式电动解锁</w:t>
            </w:r>
          </w:p>
          <w:p w14:paraId="52379F73">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二、产品特点</w:t>
            </w:r>
          </w:p>
          <w:p w14:paraId="68F2A88F">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1、滑台长设计≥1950mm</w:t>
            </w:r>
          </w:p>
          <w:p w14:paraId="6A3401AF">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2、滑块3组，提高受力面积，提高稳定性</w:t>
            </w:r>
          </w:p>
          <w:p w14:paraId="6D990A50">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3、托臂锁采用斜度齿设计，确保配合紧密度</w:t>
            </w:r>
          </w:p>
          <w:p w14:paraId="08639D42">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4、采用24V安全电压控制，</w:t>
            </w:r>
          </w:p>
          <w:p w14:paraId="4C6CAE10">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5、电动单边解锁，手离保险块自动复位</w:t>
            </w:r>
          </w:p>
          <w:p w14:paraId="02E2B947">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6、铝合金外壳电机，</w:t>
            </w:r>
          </w:p>
          <w:p w14:paraId="07BCA23B">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7、油缸采用直接驱动，避免链条断裂安全隐患</w:t>
            </w:r>
          </w:p>
          <w:p w14:paraId="5C6A897C">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8、托臂采用2+3节直托臂设计，</w:t>
            </w:r>
          </w:p>
          <w:p w14:paraId="39F8B5F9">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9、配置16件M18X160膨胀螺栓，提高立柱抓地力</w:t>
            </w:r>
          </w:p>
          <w:p w14:paraId="6646ADFB">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10、标配托盘加高套，适用SUV高底盘车型</w:t>
            </w:r>
          </w:p>
          <w:p w14:paraId="794E2313">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11、滑台采用≥16mm钢板焊接形式，提高强度</w:t>
            </w:r>
          </w:p>
          <w:p w14:paraId="7C2D2757">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12、★电控方式：PCB专利控制，控制系统：微电子／耐高低温／时间控制/万次级/三防PCB集成电路板，采用PCB集成控制，增加装置的稳定性。</w:t>
            </w:r>
          </w:p>
          <w:p w14:paraId="58D835DF">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三、符合职业院校技能大赛的使用要求和技术要求</w:t>
            </w:r>
          </w:p>
          <w:p w14:paraId="2546D300">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四、举升机颜色要求</w:t>
            </w:r>
          </w:p>
          <w:p w14:paraId="0322C540">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w:t>
            </w:r>
            <w:r>
              <w:rPr>
                <w:rFonts w:hint="eastAsia"/>
                <w:lang w:val="en-US" w:eastAsia="zh-CN"/>
              </w:rPr>
              <w:t>1、</w:t>
            </w:r>
            <w:r>
              <w:rPr>
                <w:rFonts w:hint="eastAsia"/>
                <w:b w:val="0"/>
                <w:bCs w:val="0"/>
                <w:color w:val="auto"/>
                <w:sz w:val="21"/>
                <w:szCs w:val="21"/>
                <w:highlight w:val="none"/>
                <w:vertAlign w:val="baseline"/>
                <w:lang w:val="en-US" w:eastAsia="zh-CN"/>
              </w:rPr>
              <w:t>为保证和现有举升机颜色的一致性，举升机颜色要求为浅灰色（工业灰或者设备灰）</w:t>
            </w:r>
          </w:p>
        </w:tc>
        <w:tc>
          <w:tcPr>
            <w:tcW w:w="611" w:type="dxa"/>
            <w:vAlign w:val="center"/>
          </w:tcPr>
          <w:p w14:paraId="50A9ED3E">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套</w:t>
            </w:r>
          </w:p>
        </w:tc>
        <w:tc>
          <w:tcPr>
            <w:tcW w:w="577" w:type="dxa"/>
            <w:vAlign w:val="center"/>
          </w:tcPr>
          <w:p w14:paraId="537D7A76">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w:t>
            </w:r>
          </w:p>
        </w:tc>
      </w:tr>
      <w:tr w14:paraId="407C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18C12DE">
            <w:pPr>
              <w:pStyle w:val="44"/>
              <w:numPr>
                <w:ilvl w:val="0"/>
                <w:numId w:val="48"/>
              </w:numPr>
              <w:ind w:left="-403" w:leftChars="0" w:firstLine="403" w:firstLineChars="0"/>
              <w:jc w:val="center"/>
              <w:rPr>
                <w:rFonts w:hint="eastAsia"/>
                <w:b w:val="0"/>
                <w:bCs w:val="0"/>
                <w:color w:val="auto"/>
                <w:sz w:val="21"/>
                <w:szCs w:val="21"/>
                <w:highlight w:val="none"/>
                <w:vertAlign w:val="baseline"/>
                <w:lang w:eastAsia="zh-CN"/>
              </w:rPr>
            </w:pPr>
          </w:p>
        </w:tc>
        <w:tc>
          <w:tcPr>
            <w:tcW w:w="1145" w:type="dxa"/>
            <w:vAlign w:val="center"/>
          </w:tcPr>
          <w:p w14:paraId="4BB5A4C5">
            <w:pPr>
              <w:pStyle w:val="44"/>
              <w:ind w:left="0" w:leftChars="0" w:firstLine="0" w:firstLineChars="0"/>
              <w:jc w:val="center"/>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字母剪式举升机</w:t>
            </w:r>
          </w:p>
        </w:tc>
        <w:tc>
          <w:tcPr>
            <w:tcW w:w="5651" w:type="dxa"/>
            <w:vAlign w:val="center"/>
          </w:tcPr>
          <w:p w14:paraId="06CBC50E">
            <w:pPr>
              <w:pStyle w:val="44"/>
              <w:numPr>
                <w:ilvl w:val="0"/>
                <w:numId w:val="0"/>
              </w:numPr>
              <w:ind w:leftChars="0"/>
              <w:jc w:val="both"/>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一、产品参数</w:t>
            </w:r>
          </w:p>
          <w:p w14:paraId="2206BB96">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1、额定举升重量：≥4吨</w:t>
            </w:r>
          </w:p>
          <w:p w14:paraId="15F4C8FE">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2、大平台起始高度：≤330 mm</w:t>
            </w:r>
          </w:p>
          <w:p w14:paraId="1E9B2D52">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3、大平台举升最大高度：≥1850mm</w:t>
            </w:r>
          </w:p>
          <w:p w14:paraId="7CBDD832">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4、大平台长度：≥4500 mm</w:t>
            </w:r>
          </w:p>
          <w:p w14:paraId="0AE6A22A">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5、小平台举升最大高度:≥435mm</w:t>
            </w:r>
          </w:p>
          <w:p w14:paraId="22CEE4CD">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6、平台宽度：≥625 mm</w:t>
            </w:r>
          </w:p>
          <w:p w14:paraId="4D45578C">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7、电机：铝合金 3KW </w:t>
            </w:r>
          </w:p>
          <w:p w14:paraId="4B884D96">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8、控制系统：电路控制</w:t>
            </w:r>
          </w:p>
          <w:p w14:paraId="25ECA3BF">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9、三齿保护，提高保险块强度</w:t>
            </w:r>
          </w:p>
          <w:p w14:paraId="60FB2917">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10、平台长度4500,平台矩形管采用 150x50MM规格，提高强度</w:t>
            </w:r>
          </w:p>
          <w:p w14:paraId="0BA4E006">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11、铝合金电机带风扇。</w:t>
            </w:r>
          </w:p>
          <w:p w14:paraId="584E97D9">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12、电子检测保险打开状态，避免下降过程中保险未完全打开造成的安全隐患</w:t>
            </w:r>
          </w:p>
          <w:p w14:paraId="3D1031D4">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13、剪臂优化设计，确保满载下降到最低位置平稳</w:t>
            </w:r>
          </w:p>
          <w:p w14:paraId="558DFFDF">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14、采用密封性好的补油阀不易渗油 </w:t>
            </w:r>
          </w:p>
          <w:p w14:paraId="30182E60">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15、平台矩形管采用150x50mm规格，提高强度 </w:t>
            </w:r>
          </w:p>
          <w:p w14:paraId="6C7488FA">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16、3KW大电机，降低电机负荷率 </w:t>
            </w:r>
          </w:p>
          <w:p w14:paraId="423854CB">
            <w:pPr>
              <w:pStyle w:val="44"/>
              <w:numPr>
                <w:ilvl w:val="0"/>
                <w:numId w:val="0"/>
              </w:numPr>
              <w:ind w:leftChars="0"/>
              <w:jc w:val="both"/>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17、24V安全电压控制</w:t>
            </w:r>
          </w:p>
        </w:tc>
        <w:tc>
          <w:tcPr>
            <w:tcW w:w="611" w:type="dxa"/>
            <w:vAlign w:val="center"/>
          </w:tcPr>
          <w:p w14:paraId="61F66B93">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套</w:t>
            </w:r>
          </w:p>
        </w:tc>
        <w:tc>
          <w:tcPr>
            <w:tcW w:w="577" w:type="dxa"/>
            <w:vAlign w:val="center"/>
          </w:tcPr>
          <w:p w14:paraId="01FC4211">
            <w:pPr>
              <w:pStyle w:val="44"/>
              <w:ind w:left="0" w:leftChars="0" w:firstLine="0" w:firstLineChars="0"/>
              <w:jc w:val="center"/>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r>
    </w:tbl>
    <w:p w14:paraId="6CD87CFA">
      <w:pPr>
        <w:pStyle w:val="44"/>
        <w:ind w:left="0" w:leftChars="0" w:firstLine="482" w:firstLineChars="200"/>
        <w:rPr>
          <w:rFonts w:hint="eastAsia"/>
          <w:b/>
          <w:bCs/>
          <w:color w:val="auto"/>
          <w:highlight w:val="none"/>
          <w:lang w:eastAsia="zh-CN"/>
        </w:rPr>
      </w:pPr>
      <w:r>
        <w:rPr>
          <w:rFonts w:hint="eastAsia"/>
          <w:b/>
          <w:bCs/>
          <w:color w:val="auto"/>
          <w:highlight w:val="none"/>
          <w:lang w:eastAsia="zh-CN"/>
        </w:rPr>
        <w:t>注：上述表中所指出规格等方面的资料如涉及特定品牌、型号规格或制造商的信息，则仅系产品需求描述而并非进行限制。供应商可提出替代响应产品，但该替代产品应相当于或优于采购内容及需求的规定，以满足本次采购要求并使采购人可以接受。</w:t>
      </w:r>
      <w:r>
        <w:rPr>
          <w:rFonts w:hint="eastAsia" w:ascii="宋体" w:hAnsi="宋体" w:eastAsia="宋体" w:cs="Times New Roman"/>
          <w:b w:val="0"/>
          <w:bCs w:val="0"/>
          <w:color w:val="auto"/>
          <w:highlight w:val="none"/>
          <w:vertAlign w:val="baseline"/>
          <w:lang w:val="en-US" w:eastAsia="zh-CN"/>
        </w:rPr>
        <w:t>▲</w:t>
      </w:r>
      <w:r>
        <w:rPr>
          <w:rFonts w:hint="default" w:ascii="宋体" w:hAnsi="宋体" w:eastAsia="宋体" w:cs="Times New Roman"/>
          <w:b/>
          <w:bCs/>
          <w:color w:val="auto"/>
          <w:highlight w:val="none"/>
          <w:vertAlign w:val="baseline"/>
          <w:lang w:val="en-US" w:eastAsia="zh-CN"/>
        </w:rPr>
        <w:t>所投</w:t>
      </w:r>
      <w:r>
        <w:rPr>
          <w:rFonts w:hint="eastAsia" w:ascii="宋体" w:hAnsi="宋体" w:eastAsia="宋体" w:cs="Times New Roman"/>
          <w:b/>
          <w:bCs/>
          <w:color w:val="auto"/>
          <w:highlight w:val="none"/>
          <w:vertAlign w:val="baseline"/>
          <w:lang w:val="en-US" w:eastAsia="zh-CN"/>
        </w:rPr>
        <w:t>产品</w:t>
      </w:r>
      <w:r>
        <w:rPr>
          <w:rFonts w:hint="eastAsia" w:cs="Times New Roman"/>
          <w:b/>
          <w:bCs/>
          <w:color w:val="auto"/>
          <w:highlight w:val="none"/>
          <w:vertAlign w:val="baseline"/>
          <w:lang w:val="en-US" w:eastAsia="zh-CN"/>
        </w:rPr>
        <w:t>若属于品目清单范围内的，</w:t>
      </w:r>
      <w:r>
        <w:rPr>
          <w:rFonts w:hint="default" w:ascii="宋体" w:hAnsi="宋体" w:eastAsia="宋体" w:cs="Times New Roman"/>
          <w:b/>
          <w:bCs/>
          <w:color w:val="auto"/>
          <w:highlight w:val="none"/>
          <w:vertAlign w:val="baseline"/>
          <w:lang w:val="en-US" w:eastAsia="zh-CN"/>
        </w:rPr>
        <w:t>须提供国家确定的认证机构出具的、处于有效期之内的节能产品认证证书</w:t>
      </w:r>
      <w:r>
        <w:rPr>
          <w:rFonts w:hint="eastAsia" w:cs="Times New Roman"/>
          <w:b/>
          <w:bCs/>
          <w:color w:val="auto"/>
          <w:highlight w:val="none"/>
          <w:vertAlign w:val="baseline"/>
          <w:lang w:val="en-US" w:eastAsia="zh-CN"/>
        </w:rPr>
        <w:t>和3C认证证书（投标人须提供完整且显示所投产品规格型号的节能</w:t>
      </w:r>
      <w:r>
        <w:rPr>
          <w:rFonts w:hint="default" w:ascii="宋体" w:hAnsi="宋体" w:eastAsia="宋体" w:cs="Times New Roman"/>
          <w:b/>
          <w:bCs/>
          <w:color w:val="auto"/>
          <w:highlight w:val="none"/>
          <w:vertAlign w:val="baseline"/>
          <w:lang w:val="en-US" w:eastAsia="zh-CN"/>
        </w:rPr>
        <w:t>产品认证证书</w:t>
      </w:r>
      <w:r>
        <w:rPr>
          <w:rFonts w:hint="eastAsia" w:cs="Times New Roman"/>
          <w:b/>
          <w:bCs/>
          <w:color w:val="auto"/>
          <w:highlight w:val="none"/>
          <w:vertAlign w:val="baseline"/>
          <w:lang w:val="en-US" w:eastAsia="zh-CN"/>
        </w:rPr>
        <w:t>和3C认证证书，否则视为无效投标。）</w:t>
      </w:r>
      <w:r>
        <w:rPr>
          <w:rFonts w:hint="eastAsia" w:cs="宋体"/>
          <w:b/>
          <w:bCs/>
          <w:color w:val="auto"/>
          <w:szCs w:val="24"/>
          <w:highlight w:val="none"/>
          <w:lang w:eastAsia="zh-CN"/>
        </w:rPr>
        <w:t>。</w:t>
      </w:r>
    </w:p>
    <w:p w14:paraId="7595900D">
      <w:pPr>
        <w:pStyle w:val="46"/>
        <w:rPr>
          <w:color w:val="auto"/>
          <w:highlight w:val="none"/>
        </w:rPr>
      </w:pPr>
      <w:bookmarkStart w:id="57" w:name="_Toc13490"/>
      <w:bookmarkStart w:id="58" w:name="_Toc31181"/>
      <w:bookmarkStart w:id="59" w:name="_Toc7643"/>
      <w:bookmarkStart w:id="60" w:name="_Toc25645"/>
      <w:r>
        <w:rPr>
          <w:rFonts w:hint="eastAsia"/>
          <w:color w:val="auto"/>
          <w:highlight w:val="none"/>
        </w:rPr>
        <w:t>验收要求</w:t>
      </w:r>
      <w:bookmarkEnd w:id="57"/>
      <w:bookmarkEnd w:id="58"/>
      <w:bookmarkEnd w:id="59"/>
      <w:bookmarkEnd w:id="60"/>
    </w:p>
    <w:p w14:paraId="7289D276">
      <w:pPr>
        <w:pStyle w:val="44"/>
        <w:ind w:firstLine="480"/>
        <w:rPr>
          <w:color w:val="auto"/>
          <w:highlight w:val="none"/>
        </w:rPr>
      </w:pPr>
      <w:r>
        <w:rPr>
          <w:rFonts w:hint="eastAsia"/>
          <w:color w:val="auto"/>
          <w:highlight w:val="none"/>
        </w:rPr>
        <w:t>1.中标方应负责在项目用户验收前将项目的全部相关的各阶段文档汇集成册交付采购方，且在文档齐全后方可组织验收。</w:t>
      </w:r>
    </w:p>
    <w:p w14:paraId="6183AEC9">
      <w:pPr>
        <w:pStyle w:val="44"/>
        <w:ind w:firstLine="480"/>
        <w:rPr>
          <w:color w:val="auto"/>
          <w:highlight w:val="none"/>
          <w:lang w:eastAsia="zh-CN"/>
        </w:rPr>
      </w:pPr>
      <w:r>
        <w:rPr>
          <w:rFonts w:hint="eastAsia"/>
          <w:color w:val="auto"/>
          <w:highlight w:val="none"/>
        </w:rPr>
        <w:t>2.对整个项目的验收包括检查是否实现了采购方所要求的功能，是否与采购方提出的解决方案中既定目标功能完全一致。</w:t>
      </w:r>
    </w:p>
    <w:p w14:paraId="1B9927BA">
      <w:pPr>
        <w:pStyle w:val="44"/>
        <w:ind w:firstLine="480"/>
        <w:rPr>
          <w:color w:val="auto"/>
          <w:highlight w:val="none"/>
        </w:rPr>
      </w:pPr>
      <w:r>
        <w:rPr>
          <w:rFonts w:hint="eastAsia"/>
          <w:color w:val="auto"/>
          <w:highlight w:val="none"/>
        </w:rPr>
        <w:t>3.中标方必须根据系统总体设计方案提出验收细则和验收文档清单，采购方将根据验收方案对项目建设内容完成情况进行验收。</w:t>
      </w:r>
    </w:p>
    <w:p w14:paraId="15874BBC">
      <w:pPr>
        <w:pStyle w:val="46"/>
        <w:rPr>
          <w:color w:val="auto"/>
          <w:highlight w:val="none"/>
        </w:rPr>
      </w:pPr>
      <w:bookmarkStart w:id="61" w:name="_Toc23300"/>
      <w:bookmarkStart w:id="62" w:name="_Toc4183"/>
      <w:bookmarkStart w:id="63" w:name="_Toc24569"/>
      <w:bookmarkStart w:id="64" w:name="_Toc4160"/>
      <w:r>
        <w:rPr>
          <w:rFonts w:hint="eastAsia"/>
          <w:color w:val="auto"/>
          <w:highlight w:val="none"/>
        </w:rPr>
        <w:t>商务要求表</w:t>
      </w:r>
      <w:bookmarkEnd w:id="61"/>
      <w:bookmarkEnd w:id="62"/>
      <w:bookmarkEnd w:id="63"/>
      <w:bookmarkEnd w:id="64"/>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886"/>
        <w:gridCol w:w="6737"/>
      </w:tblGrid>
      <w:tr w14:paraId="23DC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46" w:type="pct"/>
            <w:gridSpan w:val="2"/>
            <w:vAlign w:val="center"/>
          </w:tcPr>
          <w:p w14:paraId="2CA52EC1">
            <w:pPr>
              <w:snapToGrid w:val="0"/>
              <w:jc w:val="left"/>
              <w:rPr>
                <w:rFonts w:ascii="宋体" w:hAnsi="宋体" w:cs="宋体"/>
                <w:b/>
                <w:color w:val="auto"/>
                <w:sz w:val="24"/>
                <w:szCs w:val="24"/>
                <w:highlight w:val="none"/>
              </w:rPr>
            </w:pPr>
            <w:r>
              <w:rPr>
                <w:rFonts w:hint="eastAsia" w:ascii="宋体" w:hAnsi="宋体" w:cs="宋体"/>
                <w:b/>
                <w:color w:val="auto"/>
                <w:sz w:val="24"/>
                <w:szCs w:val="24"/>
                <w:highlight w:val="none"/>
              </w:rPr>
              <w:t>供货时间（项目工期）及地点</w:t>
            </w:r>
          </w:p>
        </w:tc>
        <w:tc>
          <w:tcPr>
            <w:tcW w:w="3953" w:type="pct"/>
            <w:vAlign w:val="center"/>
          </w:tcPr>
          <w:p w14:paraId="3AD3E524">
            <w:pPr>
              <w:pStyle w:val="44"/>
              <w:ind w:left="1200" w:hanging="1200" w:hangingChars="500"/>
              <w:rPr>
                <w:rFonts w:cs="宋体"/>
                <w:color w:val="auto"/>
                <w:szCs w:val="24"/>
                <w:highlight w:val="none"/>
                <w:lang w:eastAsia="zh-CN"/>
              </w:rPr>
            </w:pPr>
            <w:bookmarkStart w:id="65" w:name="tr_v1_1"/>
            <w:r>
              <w:rPr>
                <w:rFonts w:hint="eastAsia" w:cs="宋体"/>
                <w:color w:val="auto"/>
                <w:szCs w:val="24"/>
                <w:highlight w:val="none"/>
                <w:lang w:eastAsia="zh-CN"/>
              </w:rPr>
              <w:t>交货时间：</w:t>
            </w:r>
            <w:r>
              <w:rPr>
                <w:rFonts w:hint="eastAsia" w:cs="宋体"/>
                <w:color w:val="auto"/>
                <w:szCs w:val="24"/>
                <w:highlight w:val="none"/>
                <w:lang w:val="en-US" w:eastAsia="zh-CN"/>
              </w:rPr>
              <w:t>合同签订后1个月内</w:t>
            </w:r>
            <w:r>
              <w:rPr>
                <w:rFonts w:hint="eastAsia" w:cs="宋体"/>
                <w:color w:val="auto"/>
                <w:szCs w:val="24"/>
                <w:highlight w:val="none"/>
              </w:rPr>
              <w:t>，完成所有设备供货</w:t>
            </w:r>
            <w:r>
              <w:rPr>
                <w:rFonts w:hint="eastAsia" w:cs="宋体"/>
                <w:color w:val="auto"/>
                <w:szCs w:val="24"/>
                <w:highlight w:val="none"/>
                <w:lang w:eastAsia="zh-CN"/>
              </w:rPr>
              <w:t>、安装、调试</w:t>
            </w:r>
            <w:r>
              <w:rPr>
                <w:rFonts w:hint="eastAsia" w:cs="宋体"/>
                <w:color w:val="auto"/>
                <w:szCs w:val="24"/>
                <w:highlight w:val="none"/>
              </w:rPr>
              <w:t>并交付使用</w:t>
            </w:r>
            <w:r>
              <w:rPr>
                <w:rFonts w:hint="eastAsia" w:cs="宋体"/>
                <w:color w:val="auto"/>
                <w:szCs w:val="24"/>
                <w:highlight w:val="none"/>
                <w:lang w:eastAsia="zh-CN"/>
              </w:rPr>
              <w:t>；</w:t>
            </w:r>
          </w:p>
          <w:p w14:paraId="5FDF8146">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交货地点：</w:t>
            </w:r>
            <w:bookmarkEnd w:id="65"/>
            <w:r>
              <w:rPr>
                <w:rFonts w:hint="eastAsia" w:ascii="宋体" w:hAnsi="宋体" w:cs="宋体"/>
                <w:color w:val="auto"/>
                <w:sz w:val="24"/>
                <w:szCs w:val="24"/>
                <w:highlight w:val="none"/>
              </w:rPr>
              <w:t>按采购人指定地点</w:t>
            </w:r>
          </w:p>
        </w:tc>
      </w:tr>
      <w:tr w14:paraId="63A4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046" w:type="pct"/>
            <w:gridSpan w:val="2"/>
            <w:vAlign w:val="center"/>
          </w:tcPr>
          <w:p w14:paraId="15EA5646">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付款条件</w:t>
            </w:r>
          </w:p>
        </w:tc>
        <w:tc>
          <w:tcPr>
            <w:tcW w:w="3953" w:type="pct"/>
            <w:vAlign w:val="center"/>
          </w:tcPr>
          <w:p w14:paraId="61A45E43">
            <w:pPr>
              <w:spacing w:line="360" w:lineRule="auto"/>
              <w:rPr>
                <w:rFonts w:ascii="宋体" w:hAnsi="宋体"/>
                <w:sz w:val="24"/>
              </w:rPr>
            </w:pPr>
            <w:r>
              <w:rPr>
                <w:rFonts w:hint="eastAsia" w:ascii="宋体" w:hAnsi="宋体"/>
                <w:sz w:val="24"/>
              </w:rPr>
              <w:t>（1）合同签订并生效后5个工作日内，乙方支付甲方合同总价1%作为履约保证金；</w:t>
            </w:r>
          </w:p>
          <w:p w14:paraId="6AFA60C2">
            <w:pPr>
              <w:spacing w:line="360" w:lineRule="auto"/>
              <w:rPr>
                <w:rFonts w:ascii="宋体" w:hAnsi="宋体"/>
                <w:sz w:val="24"/>
              </w:rPr>
            </w:pPr>
            <w:r>
              <w:rPr>
                <w:rFonts w:hint="eastAsia" w:ascii="宋体" w:hAnsi="宋体"/>
                <w:sz w:val="24"/>
              </w:rPr>
              <w:t>（2）合同签订并生效后，甲方收到乙方提交的银行、保险公司等金融机构出具的与预付款同等金额的预付款保函及有效增值税发票后7个工作日内，支付合同金额的40%预付款；</w:t>
            </w:r>
          </w:p>
          <w:p w14:paraId="229AD18F">
            <w:pPr>
              <w:spacing w:line="360" w:lineRule="auto"/>
              <w:rPr>
                <w:rFonts w:ascii="宋体" w:hAnsi="宋体"/>
                <w:sz w:val="24"/>
              </w:rPr>
            </w:pPr>
            <w:r>
              <w:rPr>
                <w:rFonts w:hint="eastAsia" w:ascii="宋体" w:hAnsi="宋体"/>
                <w:sz w:val="24"/>
              </w:rPr>
              <w:t>（3）全部仪器设备到货后并调试验收合格后（以</w:t>
            </w:r>
            <w:r>
              <w:rPr>
                <w:rFonts w:ascii="宋体" w:hAnsi="宋体"/>
                <w:sz w:val="24"/>
              </w:rPr>
              <w:t>甲方验收合格证书日期为准</w:t>
            </w:r>
            <w:r>
              <w:rPr>
                <w:rFonts w:hint="eastAsia" w:ascii="宋体" w:hAnsi="宋体"/>
                <w:sz w:val="24"/>
              </w:rPr>
              <w:t>），乙方出具正式等额增值税专用货物发票给甲方，甲方支付合同总价的60%，并退还给乙方支付的履约保证金（不计利息）。</w:t>
            </w:r>
          </w:p>
          <w:p w14:paraId="353E9576">
            <w:pPr>
              <w:spacing w:line="480" w:lineRule="exact"/>
              <w:rPr>
                <w:rFonts w:ascii="宋体" w:hAnsi="宋体" w:cs="宋体"/>
                <w:color w:val="auto"/>
                <w:sz w:val="24"/>
                <w:szCs w:val="24"/>
                <w:highlight w:val="none"/>
              </w:rPr>
            </w:pPr>
            <w:r>
              <w:rPr>
                <w:rFonts w:hint="eastAsia" w:ascii="宋体" w:hAnsi="宋体"/>
                <w:sz w:val="24"/>
              </w:rPr>
              <w:t>（备注：签订合同时，乙方明确表示无需预付款或者主动要求降低预付款比例的，甲方可不适用前述规定。）</w:t>
            </w:r>
          </w:p>
        </w:tc>
      </w:tr>
      <w:tr w14:paraId="3CA1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46" w:type="pct"/>
            <w:gridSpan w:val="2"/>
            <w:vAlign w:val="center"/>
          </w:tcPr>
          <w:p w14:paraId="6F396EBF">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违约责任及争议解决方式</w:t>
            </w:r>
          </w:p>
        </w:tc>
        <w:tc>
          <w:tcPr>
            <w:tcW w:w="3953" w:type="pct"/>
            <w:vAlign w:val="center"/>
          </w:tcPr>
          <w:p w14:paraId="3B9FDA16">
            <w:pPr>
              <w:spacing w:line="480" w:lineRule="exact"/>
              <w:rPr>
                <w:rFonts w:ascii="宋体" w:hAnsi="宋体" w:cs="宋体"/>
                <w:color w:val="auto"/>
                <w:sz w:val="24"/>
                <w:szCs w:val="24"/>
                <w:highlight w:val="none"/>
              </w:rPr>
            </w:pPr>
            <w:bookmarkStart w:id="66" w:name="tr_v3_1"/>
            <w:bookmarkEnd w:id="66"/>
            <w:r>
              <w:rPr>
                <w:rFonts w:hint="eastAsia" w:ascii="宋体" w:hAnsi="宋体" w:cs="宋体"/>
                <w:color w:val="auto"/>
                <w:sz w:val="24"/>
                <w:szCs w:val="24"/>
                <w:highlight w:val="none"/>
              </w:rPr>
              <w:t>在合同履行过程中发现中标供应商对项目进行分包、转包，中标供应商应承担相应违约责任，采购方有权拒付全部款项。双方争议无法自行协调解决的，交采购方当地法院解决。</w:t>
            </w:r>
          </w:p>
        </w:tc>
      </w:tr>
      <w:tr w14:paraId="422C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26" w:type="pct"/>
            <w:vMerge w:val="restart"/>
            <w:vAlign w:val="center"/>
          </w:tcPr>
          <w:p w14:paraId="15CCF499">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售</w:t>
            </w:r>
          </w:p>
          <w:p w14:paraId="72BA3D0D">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后</w:t>
            </w:r>
          </w:p>
          <w:p w14:paraId="5A4D89A8">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服</w:t>
            </w:r>
          </w:p>
          <w:p w14:paraId="4ABDC046">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务</w:t>
            </w:r>
          </w:p>
        </w:tc>
        <w:tc>
          <w:tcPr>
            <w:tcW w:w="519" w:type="pct"/>
            <w:vAlign w:val="center"/>
          </w:tcPr>
          <w:p w14:paraId="5F73F487">
            <w:pPr>
              <w:snapToGrid w:val="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质保期</w:t>
            </w:r>
          </w:p>
        </w:tc>
        <w:tc>
          <w:tcPr>
            <w:tcW w:w="3953" w:type="pct"/>
            <w:vAlign w:val="center"/>
          </w:tcPr>
          <w:p w14:paraId="779C9516">
            <w:pPr>
              <w:spacing w:line="480" w:lineRule="exact"/>
              <w:rPr>
                <w:rFonts w:ascii="宋体" w:hAnsi="宋体" w:cs="宋体"/>
                <w:color w:val="auto"/>
                <w:sz w:val="24"/>
                <w:szCs w:val="24"/>
                <w:highlight w:val="none"/>
              </w:rPr>
            </w:pPr>
            <w:bookmarkStart w:id="67" w:name="tr_v4_1"/>
            <w:bookmarkEnd w:id="67"/>
            <w:r>
              <w:rPr>
                <w:rFonts w:hint="eastAsia" w:ascii="宋体" w:hAnsi="宋体" w:cs="宋体"/>
                <w:color w:val="auto"/>
                <w:sz w:val="24"/>
                <w:szCs w:val="24"/>
                <w:highlight w:val="none"/>
                <w:lang w:val="en-US" w:eastAsia="zh-CN"/>
              </w:rPr>
              <w:t>自项目验收完成之日起2年</w:t>
            </w:r>
          </w:p>
        </w:tc>
      </w:tr>
      <w:tr w14:paraId="14C1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26" w:type="pct"/>
            <w:vMerge w:val="continue"/>
            <w:vAlign w:val="center"/>
          </w:tcPr>
          <w:p w14:paraId="6B810B0B">
            <w:pPr>
              <w:snapToGrid w:val="0"/>
              <w:jc w:val="center"/>
              <w:rPr>
                <w:rFonts w:ascii="宋体" w:hAnsi="宋体" w:cs="宋体"/>
                <w:b/>
                <w:color w:val="auto"/>
                <w:sz w:val="24"/>
                <w:szCs w:val="24"/>
                <w:highlight w:val="none"/>
              </w:rPr>
            </w:pPr>
          </w:p>
        </w:tc>
        <w:tc>
          <w:tcPr>
            <w:tcW w:w="519" w:type="pct"/>
            <w:vAlign w:val="center"/>
          </w:tcPr>
          <w:p w14:paraId="43F0D972">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响应情况</w:t>
            </w:r>
          </w:p>
        </w:tc>
        <w:tc>
          <w:tcPr>
            <w:tcW w:w="3953" w:type="pct"/>
            <w:vAlign w:val="center"/>
          </w:tcPr>
          <w:p w14:paraId="44F249C3">
            <w:pPr>
              <w:spacing w:line="480" w:lineRule="exact"/>
              <w:rPr>
                <w:rFonts w:ascii="宋体" w:hAnsi="宋体" w:cs="宋体"/>
                <w:color w:val="auto"/>
                <w:sz w:val="24"/>
                <w:szCs w:val="24"/>
                <w:highlight w:val="none"/>
              </w:rPr>
            </w:pPr>
            <w:bookmarkStart w:id="68" w:name="tr_v5_1"/>
            <w:bookmarkEnd w:id="68"/>
            <w:r>
              <w:rPr>
                <w:rFonts w:hint="eastAsia" w:ascii="宋体" w:hAnsi="宋体" w:cs="宋体"/>
                <w:color w:val="auto"/>
                <w:spacing w:val="-6"/>
                <w:sz w:val="24"/>
                <w:szCs w:val="24"/>
                <w:highlight w:val="none"/>
              </w:rPr>
              <w:t>中标方应确保能为采购方提供7*24小时技术支持，对于紧急故障，30分钟内响应，2小时内定位故障，8小时内解决问题；如遇重大系统问题，中标方须提供现场技术支持，并于24小时内到达指定现场。问题解决后48小时内，提交问题处理报告，说明问题种类、问题原因、问题解决中使用的方法及造成的损失等情况。</w:t>
            </w:r>
          </w:p>
        </w:tc>
      </w:tr>
      <w:tr w14:paraId="0B5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526" w:type="pct"/>
            <w:vMerge w:val="continue"/>
            <w:vAlign w:val="center"/>
          </w:tcPr>
          <w:p w14:paraId="38D2B7AE">
            <w:pPr>
              <w:snapToGrid w:val="0"/>
              <w:ind w:firstLine="560"/>
              <w:jc w:val="center"/>
              <w:rPr>
                <w:rFonts w:ascii="宋体" w:hAnsi="宋体" w:cs="宋体"/>
                <w:b/>
                <w:color w:val="auto"/>
                <w:sz w:val="24"/>
                <w:szCs w:val="24"/>
                <w:highlight w:val="none"/>
              </w:rPr>
            </w:pPr>
          </w:p>
        </w:tc>
        <w:tc>
          <w:tcPr>
            <w:tcW w:w="519" w:type="pct"/>
            <w:vAlign w:val="center"/>
          </w:tcPr>
          <w:p w14:paraId="7FF60ED0">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技术培训</w:t>
            </w:r>
          </w:p>
        </w:tc>
        <w:tc>
          <w:tcPr>
            <w:tcW w:w="3953" w:type="pct"/>
            <w:vAlign w:val="center"/>
          </w:tcPr>
          <w:p w14:paraId="1A865F8F">
            <w:pPr>
              <w:spacing w:line="480" w:lineRule="exact"/>
              <w:rPr>
                <w:rFonts w:ascii="宋体" w:hAnsi="宋体" w:cs="宋体"/>
                <w:color w:val="auto"/>
                <w:sz w:val="24"/>
                <w:szCs w:val="24"/>
                <w:highlight w:val="none"/>
              </w:rPr>
            </w:pPr>
            <w:bookmarkStart w:id="69" w:name="tr_v7_1"/>
            <w:bookmarkEnd w:id="69"/>
            <w:r>
              <w:rPr>
                <w:rFonts w:hint="eastAsia" w:ascii="宋体" w:hAnsi="宋体" w:cs="宋体"/>
                <w:color w:val="auto"/>
                <w:sz w:val="24"/>
                <w:szCs w:val="24"/>
                <w:highlight w:val="none"/>
              </w:rPr>
              <w:t>为了使相关人员掌握有关设备的使用、维护和管理方法，达到能独立进行管理、故障处理、日常测试和维护等工作的目的，应进行系统的技术培训。</w:t>
            </w:r>
          </w:p>
          <w:p w14:paraId="607AE8DA">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1、中标方免费提供培训师资和培训教材；</w:t>
            </w:r>
          </w:p>
          <w:p w14:paraId="142550E1">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2、培训方法</w:t>
            </w:r>
          </w:p>
          <w:p w14:paraId="52C5AF90">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（1）培训班：进行理论及系统操作、维护的培训。组织相关的管理和操作人员,分批进行培训。</w:t>
            </w:r>
          </w:p>
          <w:p w14:paraId="5667CCB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（2）现场培训：在整个系统安装、调试进程中进行现场培训。</w:t>
            </w:r>
          </w:p>
          <w:p w14:paraId="679BC7D7">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培训结合项目进度，与系统安装、测试和系统验收时间同步进行。</w:t>
            </w:r>
          </w:p>
        </w:tc>
      </w:tr>
      <w:tr w14:paraId="407B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46" w:type="pct"/>
            <w:gridSpan w:val="2"/>
            <w:vAlign w:val="center"/>
          </w:tcPr>
          <w:p w14:paraId="122DF2E8">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其他要求</w:t>
            </w:r>
          </w:p>
        </w:tc>
        <w:tc>
          <w:tcPr>
            <w:tcW w:w="3953" w:type="pct"/>
            <w:vAlign w:val="center"/>
          </w:tcPr>
          <w:p w14:paraId="5C731738">
            <w:pPr>
              <w:spacing w:line="480" w:lineRule="exact"/>
              <w:rPr>
                <w:rFonts w:ascii="宋体" w:hAnsi="宋体" w:cs="宋体"/>
                <w:color w:val="auto"/>
                <w:sz w:val="24"/>
                <w:szCs w:val="24"/>
                <w:highlight w:val="none"/>
              </w:rPr>
            </w:pPr>
            <w:bookmarkStart w:id="70" w:name="tr_v8_1"/>
            <w:bookmarkEnd w:id="70"/>
            <w:r>
              <w:rPr>
                <w:rFonts w:hint="eastAsia" w:ascii="宋体" w:hAnsi="宋体" w:cs="宋体"/>
                <w:color w:val="auto"/>
                <w:sz w:val="24"/>
                <w:szCs w:val="24"/>
                <w:highlight w:val="none"/>
              </w:rPr>
              <w:t>1、投标总价应包含本项目相关的一切费用，包括实施过程中所需的所有硬件（如线缆、管线、模快、接头等，以及未列出而项目实施又必需的设备），运费及安装费、测试费等。</w:t>
            </w:r>
          </w:p>
          <w:p w14:paraId="60D24DA7">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2、本项目所涉及相关文件的知识产权归</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rPr>
              <w:t>所有。</w:t>
            </w:r>
          </w:p>
        </w:tc>
      </w:tr>
    </w:tbl>
    <w:p w14:paraId="7AF8EEAE">
      <w:pPr>
        <w:pStyle w:val="44"/>
        <w:numPr>
          <w:ilvl w:val="0"/>
          <w:numId w:val="0"/>
        </w:numPr>
        <w:spacing w:line="360" w:lineRule="auto"/>
      </w:pPr>
      <w:r>
        <w:br w:type="page"/>
      </w:r>
    </w:p>
    <w:p w14:paraId="182502FE">
      <w:pPr>
        <w:pStyle w:val="45"/>
      </w:pPr>
      <w:bookmarkStart w:id="71" w:name="_Toc7585"/>
      <w:r>
        <w:rPr>
          <w:rFonts w:hint="eastAsia"/>
          <w:lang w:eastAsia="zh-CN"/>
        </w:rPr>
        <w:t>合同文本</w:t>
      </w:r>
      <w:bookmarkEnd w:id="71"/>
    </w:p>
    <w:p w14:paraId="3484142A">
      <w:pPr>
        <w:pStyle w:val="44"/>
        <w:ind w:firstLine="0" w:firstLineChars="0"/>
        <w:rPr>
          <w:u w:val="single"/>
        </w:rPr>
      </w:pPr>
      <w:r>
        <w:rPr>
          <w:rFonts w:hint="eastAsia"/>
          <w:u w:val="single"/>
        </w:rPr>
        <w:t>说明：本合同文本为招标人与中标人需要签订的正式文本，除将招标结果内容逐项填入外，其他已填写内容不得更改（联合体中标的可针对多方权益适当调整部分描述，但不得调整任何导致对其他投标人产生不公平影响的条款）。各投标人应对本合同文本中的条款全部响应，如有偏离需在商务偏离表中注明。</w:t>
      </w:r>
    </w:p>
    <w:p w14:paraId="40FDF477">
      <w:pPr>
        <w:snapToGrid w:val="0"/>
        <w:spacing w:line="360" w:lineRule="auto"/>
        <w:rPr>
          <w:rFonts w:ascii="宋体" w:hAnsi="宋体"/>
          <w:sz w:val="24"/>
          <w:szCs w:val="24"/>
        </w:rPr>
      </w:pPr>
      <w:r>
        <w:rPr>
          <w:rFonts w:hint="eastAsia" w:ascii="宋体" w:hAnsi="宋体"/>
          <w:sz w:val="24"/>
          <w:szCs w:val="24"/>
        </w:rPr>
        <w:t xml:space="preserve"> </w:t>
      </w:r>
    </w:p>
    <w:p w14:paraId="3DEF2D45">
      <w:pPr>
        <w:snapToGrid w:val="0"/>
        <w:spacing w:line="360" w:lineRule="auto"/>
        <w:jc w:val="center"/>
        <w:rPr>
          <w:rFonts w:ascii="宋体" w:hAnsi="宋体"/>
          <w:sz w:val="36"/>
          <w:szCs w:val="36"/>
        </w:rPr>
      </w:pPr>
      <w:r>
        <w:rPr>
          <w:rFonts w:hint="eastAsia" w:ascii="宋体" w:hAnsi="宋体"/>
          <w:sz w:val="36"/>
          <w:szCs w:val="36"/>
          <w:lang w:eastAsia="zh-CN"/>
        </w:rPr>
        <w:t>浙江公路技师学院</w:t>
      </w:r>
      <w:r>
        <w:rPr>
          <w:rFonts w:hint="eastAsia" w:ascii="宋体" w:hAnsi="宋体"/>
          <w:color w:val="000000" w:themeColor="text1"/>
          <w:sz w:val="36"/>
          <w:szCs w:val="36"/>
          <w:lang w:eastAsia="zh-CN"/>
          <w14:textFill>
            <w14:solidFill>
              <w14:schemeClr w14:val="tx1"/>
            </w14:solidFill>
          </w14:textFill>
        </w:rPr>
        <w:t>新能源整车实训室设备购置</w:t>
      </w:r>
      <w:r>
        <w:rPr>
          <w:rFonts w:hint="eastAsia" w:ascii="宋体" w:hAnsi="宋体"/>
          <w:sz w:val="36"/>
          <w:szCs w:val="36"/>
        </w:rPr>
        <w:t>项目</w:t>
      </w:r>
    </w:p>
    <w:p w14:paraId="3C4D1B35">
      <w:pPr>
        <w:snapToGrid w:val="0"/>
        <w:spacing w:line="360" w:lineRule="auto"/>
        <w:jc w:val="center"/>
        <w:rPr>
          <w:rFonts w:ascii="宋体" w:hAnsi="宋体"/>
          <w:sz w:val="36"/>
          <w:szCs w:val="36"/>
        </w:rPr>
      </w:pPr>
      <w:r>
        <w:rPr>
          <w:rFonts w:hint="eastAsia" w:ascii="宋体" w:hAnsi="宋体"/>
          <w:sz w:val="36"/>
          <w:szCs w:val="36"/>
        </w:rPr>
        <w:t>政府采购合同</w:t>
      </w:r>
    </w:p>
    <w:p w14:paraId="15801C83">
      <w:pPr>
        <w:snapToGrid w:val="0"/>
        <w:spacing w:line="360" w:lineRule="auto"/>
        <w:rPr>
          <w:rFonts w:ascii="宋体" w:hAnsi="宋体"/>
          <w:sz w:val="24"/>
          <w:szCs w:val="24"/>
        </w:rPr>
      </w:pPr>
      <w:r>
        <w:rPr>
          <w:rFonts w:hint="eastAsia" w:ascii="宋体" w:hAnsi="宋体"/>
          <w:sz w:val="24"/>
          <w:szCs w:val="24"/>
        </w:rPr>
        <w:t xml:space="preserve">                                                   合同编号：             </w:t>
      </w:r>
    </w:p>
    <w:p w14:paraId="0CCCDCCE">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00492AD3">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04F1E7C2">
      <w:pPr>
        <w:snapToGrid w:val="0"/>
        <w:spacing w:line="360" w:lineRule="auto"/>
        <w:ind w:firstLine="480" w:firstLineChars="200"/>
        <w:rPr>
          <w:rFonts w:ascii="宋体" w:hAnsi="宋体"/>
          <w:sz w:val="24"/>
          <w:szCs w:val="24"/>
        </w:rPr>
      </w:pPr>
      <w:r>
        <w:rPr>
          <w:rFonts w:hint="eastAsia" w:ascii="宋体" w:hAnsi="宋体"/>
          <w:sz w:val="24"/>
          <w:szCs w:val="24"/>
        </w:rPr>
        <w:t>项目名称：</w:t>
      </w:r>
      <w:r>
        <w:rPr>
          <w:rFonts w:hint="eastAsia" w:ascii="宋体" w:hAnsi="宋体"/>
          <w:sz w:val="24"/>
          <w:szCs w:val="24"/>
          <w:u w:val="single"/>
          <w:lang w:eastAsia="zh-CN"/>
        </w:rPr>
        <w:t>浙江公路技师学院</w:t>
      </w:r>
      <w:r>
        <w:rPr>
          <w:rFonts w:hint="eastAsia" w:ascii="宋体" w:hAnsi="宋体"/>
          <w:color w:val="000000" w:themeColor="text1"/>
          <w:sz w:val="24"/>
          <w:szCs w:val="24"/>
          <w:u w:val="single"/>
          <w:lang w:eastAsia="zh-CN"/>
          <w14:textFill>
            <w14:solidFill>
              <w14:schemeClr w14:val="tx1"/>
            </w14:solidFill>
          </w14:textFill>
        </w:rPr>
        <w:t>新能源整车实训室设备购置</w:t>
      </w:r>
      <w:r>
        <w:rPr>
          <w:rFonts w:hint="eastAsia" w:ascii="宋体" w:hAnsi="宋体"/>
          <w:sz w:val="24"/>
          <w:szCs w:val="24"/>
          <w:u w:val="single"/>
        </w:rPr>
        <w:t>项目</w:t>
      </w:r>
    </w:p>
    <w:p w14:paraId="50BE77C7">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1F49DC67">
      <w:pPr>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标项</w:t>
      </w:r>
      <w:r>
        <w:rPr>
          <w:rFonts w:hint="eastAsia" w:ascii="宋体" w:hAnsi="宋体"/>
          <w:sz w:val="24"/>
          <w:szCs w:val="24"/>
        </w:rPr>
        <w:t>名称：</w:t>
      </w:r>
      <w:r>
        <w:rPr>
          <w:rFonts w:hint="eastAsia" w:ascii="宋体" w:hAnsi="宋体"/>
          <w:sz w:val="24"/>
          <w:szCs w:val="24"/>
          <w:u w:val="single"/>
          <w:lang w:val="en-US" w:eastAsia="zh-CN"/>
        </w:rPr>
        <w:t xml:space="preserve">                  </w:t>
      </w:r>
    </w:p>
    <w:p w14:paraId="2D12681A">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6A6D7799">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27D8330E">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2C4F0641">
      <w:pPr>
        <w:snapToGrid w:val="0"/>
        <w:spacing w:line="360" w:lineRule="auto"/>
        <w:ind w:firstLine="480" w:firstLineChars="200"/>
        <w:rPr>
          <w:rFonts w:ascii="宋体" w:hAnsi="宋体"/>
          <w:sz w:val="24"/>
          <w:szCs w:val="24"/>
        </w:rPr>
      </w:pPr>
      <w:r>
        <w:rPr>
          <w:rFonts w:hint="eastAsia" w:ascii="宋体" w:hAnsi="宋体"/>
          <w:sz w:val="24"/>
          <w:szCs w:val="24"/>
        </w:rPr>
        <w:t>买  方：</w:t>
      </w:r>
      <w:r>
        <w:rPr>
          <w:rFonts w:hint="eastAsia" w:ascii="宋体" w:hAnsi="宋体"/>
          <w:sz w:val="24"/>
          <w:szCs w:val="24"/>
          <w:u w:val="single"/>
          <w:lang w:eastAsia="zh-CN"/>
        </w:rPr>
        <w:t>浙江公路技师学院</w:t>
      </w:r>
      <w:r>
        <w:rPr>
          <w:rFonts w:hint="eastAsia" w:ascii="宋体" w:hAnsi="宋体"/>
          <w:sz w:val="24"/>
          <w:szCs w:val="24"/>
          <w:u w:val="single"/>
        </w:rPr>
        <w:t xml:space="preserve"> </w:t>
      </w:r>
    </w:p>
    <w:p w14:paraId="3CD96179">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0C29292F">
      <w:pPr>
        <w:snapToGrid w:val="0"/>
        <w:spacing w:line="360" w:lineRule="auto"/>
        <w:ind w:firstLine="480" w:firstLineChars="200"/>
        <w:rPr>
          <w:rFonts w:ascii="宋体" w:hAnsi="宋体"/>
          <w:sz w:val="24"/>
          <w:szCs w:val="24"/>
        </w:rPr>
      </w:pPr>
      <w:r>
        <w:rPr>
          <w:rFonts w:hint="eastAsia" w:ascii="宋体" w:hAnsi="宋体"/>
          <w:sz w:val="24"/>
          <w:szCs w:val="24"/>
        </w:rPr>
        <w:t>卖  方：</w:t>
      </w:r>
      <w:r>
        <w:rPr>
          <w:rFonts w:hint="eastAsia" w:ascii="宋体" w:hAnsi="宋体"/>
          <w:sz w:val="24"/>
          <w:szCs w:val="24"/>
          <w:u w:val="single"/>
        </w:rPr>
        <w:t xml:space="preserve">                                         </w:t>
      </w:r>
    </w:p>
    <w:p w14:paraId="6CE481E3">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70920457">
      <w:pPr>
        <w:snapToGrid w:val="0"/>
        <w:spacing w:line="360" w:lineRule="auto"/>
        <w:ind w:firstLine="480" w:firstLineChars="200"/>
        <w:rPr>
          <w:rFonts w:ascii="宋体" w:hAnsi="宋体"/>
          <w:sz w:val="24"/>
          <w:szCs w:val="24"/>
        </w:rPr>
      </w:pPr>
    </w:p>
    <w:p w14:paraId="21D196B7">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52D8B9C6">
      <w:pPr>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14:paraId="0491E962">
      <w:pPr>
        <w:snapToGrid w:val="0"/>
        <w:spacing w:line="360" w:lineRule="auto"/>
        <w:ind w:firstLine="480" w:firstLineChars="200"/>
        <w:rPr>
          <w:rFonts w:ascii="宋体" w:hAnsi="宋体"/>
          <w:sz w:val="24"/>
          <w:szCs w:val="24"/>
        </w:rPr>
      </w:pPr>
      <w:r>
        <w:rPr>
          <w:rFonts w:hint="eastAsia" w:ascii="宋体" w:hAnsi="宋体"/>
          <w:sz w:val="24"/>
          <w:szCs w:val="24"/>
        </w:rPr>
        <w:t>签署日期：</w:t>
      </w:r>
      <w:r>
        <w:rPr>
          <w:rFonts w:hint="eastAsia" w:ascii="宋体" w:hAnsi="宋体"/>
          <w:sz w:val="24"/>
          <w:szCs w:val="24"/>
          <w:u w:val="single"/>
        </w:rPr>
        <w:t xml:space="preserve">                                         </w:t>
      </w:r>
    </w:p>
    <w:p w14:paraId="0FCA70AB">
      <w:pPr>
        <w:snapToGrid w:val="0"/>
        <w:spacing w:line="360" w:lineRule="auto"/>
        <w:rPr>
          <w:rFonts w:ascii="宋体" w:hAnsi="宋体"/>
          <w:sz w:val="28"/>
          <w:szCs w:val="28"/>
        </w:rPr>
      </w:pPr>
      <w:r>
        <w:rPr>
          <w:rFonts w:hint="eastAsia" w:ascii="宋体" w:hAnsi="宋体"/>
        </w:rPr>
        <w:t xml:space="preserve">                                           </w:t>
      </w:r>
    </w:p>
    <w:p w14:paraId="78035E54">
      <w:pPr>
        <w:snapToGrid w:val="0"/>
        <w:spacing w:line="360" w:lineRule="auto"/>
        <w:jc w:val="center"/>
        <w:rPr>
          <w:rFonts w:ascii="宋体" w:hAnsi="宋体"/>
        </w:rPr>
      </w:pPr>
      <w:r>
        <w:rPr>
          <w:rFonts w:hint="eastAsia" w:ascii="宋体" w:hAnsi="宋体"/>
        </w:rPr>
        <w:br w:type="page"/>
      </w:r>
    </w:p>
    <w:p w14:paraId="0F331661">
      <w:pPr>
        <w:spacing w:line="360" w:lineRule="auto"/>
        <w:ind w:firstLine="495"/>
        <w:jc w:val="center"/>
        <w:rPr>
          <w:rFonts w:ascii="宋体" w:hAnsi="宋体"/>
          <w:b/>
          <w:bCs/>
          <w:sz w:val="30"/>
          <w:szCs w:val="30"/>
        </w:rPr>
      </w:pPr>
      <w:r>
        <w:rPr>
          <w:rFonts w:hint="eastAsia" w:ascii="宋体" w:hAnsi="宋体"/>
          <w:b/>
          <w:bCs/>
          <w:sz w:val="30"/>
          <w:szCs w:val="30"/>
          <w:lang w:val="en-US" w:eastAsia="zh-CN"/>
        </w:rPr>
        <w:t>货</w:t>
      </w:r>
      <w:r>
        <w:rPr>
          <w:rFonts w:hint="eastAsia" w:ascii="宋体" w:hAnsi="宋体"/>
          <w:b/>
          <w:bCs/>
          <w:sz w:val="30"/>
          <w:szCs w:val="30"/>
        </w:rPr>
        <w:t>物采购合同</w:t>
      </w:r>
    </w:p>
    <w:p w14:paraId="442976D9">
      <w:pPr>
        <w:adjustRightInd w:val="0"/>
        <w:snapToGrid w:val="0"/>
        <w:spacing w:line="360" w:lineRule="auto"/>
        <w:rPr>
          <w:rFonts w:ascii="宋体" w:hAnsi="宋体"/>
          <w:b/>
          <w:sz w:val="24"/>
        </w:rPr>
      </w:pPr>
    </w:p>
    <w:p w14:paraId="4AF63318">
      <w:pPr>
        <w:adjustRightInd w:val="0"/>
        <w:snapToGrid w:val="0"/>
        <w:spacing w:line="360" w:lineRule="auto"/>
        <w:rPr>
          <w:rFonts w:ascii="宋体" w:hAnsi="宋体"/>
          <w:b/>
          <w:sz w:val="24"/>
          <w:u w:val="single"/>
        </w:rPr>
      </w:pPr>
      <w:r>
        <w:rPr>
          <w:rFonts w:hint="eastAsia" w:ascii="宋体" w:hAnsi="宋体"/>
          <w:b/>
          <w:sz w:val="24"/>
        </w:rPr>
        <w:t>甲方：</w:t>
      </w:r>
      <w:r>
        <w:rPr>
          <w:rFonts w:hint="eastAsia" w:ascii="宋体" w:hAnsi="宋体"/>
          <w:b/>
          <w:sz w:val="24"/>
          <w:u w:val="single"/>
        </w:rPr>
        <w:t xml:space="preserve">                                 </w:t>
      </w:r>
      <w:r>
        <w:rPr>
          <w:rFonts w:hint="eastAsia" w:ascii="宋体" w:hAnsi="宋体"/>
          <w:b/>
          <w:sz w:val="24"/>
        </w:rPr>
        <w:t xml:space="preserve">        合同编号： </w:t>
      </w:r>
    </w:p>
    <w:p w14:paraId="2A9ABA95">
      <w:pPr>
        <w:tabs>
          <w:tab w:val="center" w:pos="4153"/>
        </w:tabs>
        <w:adjustRightInd w:val="0"/>
        <w:snapToGrid w:val="0"/>
        <w:spacing w:line="360" w:lineRule="auto"/>
        <w:rPr>
          <w:rFonts w:ascii="宋体" w:hAnsi="宋体"/>
          <w:b/>
          <w:sz w:val="24"/>
        </w:rPr>
      </w:pPr>
      <w:r>
        <w:rPr>
          <w:rFonts w:hint="eastAsia" w:ascii="宋体" w:hAnsi="宋体"/>
          <w:b/>
          <w:sz w:val="24"/>
        </w:rPr>
        <w:t>乙方：</w:t>
      </w:r>
      <w:r>
        <w:rPr>
          <w:rFonts w:ascii="宋体" w:hAnsi="宋体"/>
          <w:b/>
          <w:sz w:val="24"/>
          <w:u w:val="single"/>
        </w:rPr>
        <w:tab/>
      </w:r>
      <w:r>
        <w:rPr>
          <w:rFonts w:hint="eastAsia" w:ascii="宋体" w:hAnsi="宋体"/>
          <w:b/>
          <w:sz w:val="24"/>
        </w:rPr>
        <w:t xml:space="preserve">   </w:t>
      </w:r>
    </w:p>
    <w:p w14:paraId="60F1FB55">
      <w:pPr>
        <w:adjustRightInd w:val="0"/>
        <w:snapToGrid w:val="0"/>
        <w:spacing w:line="360" w:lineRule="auto"/>
        <w:ind w:firstLine="480" w:firstLineChars="200"/>
        <w:rPr>
          <w:rFonts w:ascii="宋体" w:hAnsi="宋体"/>
          <w:sz w:val="24"/>
        </w:rPr>
      </w:pPr>
      <w:r>
        <w:rPr>
          <w:rFonts w:hint="eastAsia" w:ascii="宋体" w:hAnsi="宋体"/>
          <w:sz w:val="24"/>
        </w:rPr>
        <w:t xml:space="preserve">甲乙双方根据《民法典》等相关法律法规以及本项目采购文件的规定，经协商达成合同如下： </w:t>
      </w:r>
    </w:p>
    <w:p w14:paraId="0A1B878B">
      <w:pPr>
        <w:spacing w:line="360" w:lineRule="auto"/>
        <w:ind w:firstLine="458" w:firstLineChars="200"/>
        <w:rPr>
          <w:rFonts w:ascii="宋体" w:hAnsi="宋体"/>
          <w:b/>
          <w:spacing w:val="-6"/>
          <w:sz w:val="24"/>
        </w:rPr>
      </w:pPr>
      <w:r>
        <w:rPr>
          <w:rFonts w:hint="eastAsia" w:ascii="宋体" w:hAnsi="宋体"/>
          <w:b/>
          <w:spacing w:val="-6"/>
          <w:sz w:val="24"/>
        </w:rPr>
        <w:t>第一条：采购商品清单及合同价格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817"/>
        <w:gridCol w:w="2221"/>
        <w:gridCol w:w="606"/>
        <w:gridCol w:w="807"/>
        <w:gridCol w:w="1736"/>
        <w:gridCol w:w="1817"/>
      </w:tblGrid>
      <w:tr w14:paraId="2876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1D820C1F">
            <w:pPr>
              <w:spacing w:line="360" w:lineRule="auto"/>
              <w:jc w:val="center"/>
              <w:rPr>
                <w:rFonts w:ascii="宋体" w:hAnsi="宋体"/>
                <w:spacing w:val="-6"/>
                <w:sz w:val="24"/>
              </w:rPr>
            </w:pPr>
            <w:r>
              <w:rPr>
                <w:rFonts w:hint="eastAsia" w:ascii="宋体" w:hAnsi="宋体"/>
                <w:spacing w:val="-6"/>
                <w:sz w:val="24"/>
              </w:rPr>
              <w:t>序号</w:t>
            </w:r>
          </w:p>
        </w:tc>
        <w:tc>
          <w:tcPr>
            <w:tcW w:w="1817" w:type="dxa"/>
            <w:tcBorders>
              <w:top w:val="single" w:color="auto" w:sz="4" w:space="0"/>
              <w:left w:val="single" w:color="auto" w:sz="4" w:space="0"/>
              <w:bottom w:val="single" w:color="auto" w:sz="4" w:space="0"/>
              <w:right w:val="single" w:color="auto" w:sz="4" w:space="0"/>
            </w:tcBorders>
            <w:vAlign w:val="center"/>
          </w:tcPr>
          <w:p w14:paraId="77E7550D">
            <w:pPr>
              <w:spacing w:line="360" w:lineRule="auto"/>
              <w:jc w:val="center"/>
              <w:rPr>
                <w:rFonts w:ascii="宋体" w:hAnsi="宋体"/>
                <w:spacing w:val="-6"/>
                <w:sz w:val="24"/>
              </w:rPr>
            </w:pPr>
            <w:r>
              <w:rPr>
                <w:rFonts w:hint="eastAsia" w:ascii="宋体" w:hAnsi="宋体"/>
                <w:spacing w:val="-6"/>
                <w:sz w:val="24"/>
              </w:rPr>
              <w:t>货物名称</w:t>
            </w:r>
          </w:p>
        </w:tc>
        <w:tc>
          <w:tcPr>
            <w:tcW w:w="2221" w:type="dxa"/>
            <w:tcBorders>
              <w:top w:val="single" w:color="auto" w:sz="4" w:space="0"/>
              <w:left w:val="single" w:color="auto" w:sz="4" w:space="0"/>
              <w:bottom w:val="single" w:color="auto" w:sz="4" w:space="0"/>
              <w:right w:val="single" w:color="auto" w:sz="4" w:space="0"/>
            </w:tcBorders>
            <w:vAlign w:val="center"/>
          </w:tcPr>
          <w:p w14:paraId="5B55C985">
            <w:pPr>
              <w:spacing w:line="360" w:lineRule="auto"/>
              <w:jc w:val="center"/>
              <w:rPr>
                <w:rFonts w:ascii="宋体" w:hAnsi="宋体"/>
                <w:spacing w:val="-6"/>
                <w:sz w:val="24"/>
              </w:rPr>
            </w:pPr>
            <w:r>
              <w:rPr>
                <w:rFonts w:hint="eastAsia" w:ascii="宋体" w:hAnsi="宋体"/>
                <w:spacing w:val="-6"/>
                <w:sz w:val="24"/>
              </w:rPr>
              <w:t>品牌（或厂商）、型号及配置</w:t>
            </w:r>
          </w:p>
        </w:tc>
        <w:tc>
          <w:tcPr>
            <w:tcW w:w="606" w:type="dxa"/>
            <w:tcBorders>
              <w:top w:val="single" w:color="auto" w:sz="4" w:space="0"/>
              <w:left w:val="single" w:color="auto" w:sz="4" w:space="0"/>
              <w:bottom w:val="single" w:color="auto" w:sz="4" w:space="0"/>
              <w:right w:val="single" w:color="auto" w:sz="4" w:space="0"/>
            </w:tcBorders>
            <w:vAlign w:val="center"/>
          </w:tcPr>
          <w:p w14:paraId="28D5ECCE">
            <w:pPr>
              <w:spacing w:line="360" w:lineRule="auto"/>
              <w:jc w:val="center"/>
              <w:rPr>
                <w:rFonts w:ascii="宋体" w:hAnsi="宋体"/>
                <w:spacing w:val="-6"/>
                <w:sz w:val="24"/>
              </w:rPr>
            </w:pPr>
            <w:r>
              <w:rPr>
                <w:rFonts w:hint="eastAsia" w:ascii="宋体" w:hAnsi="宋体"/>
                <w:spacing w:val="-6"/>
                <w:sz w:val="24"/>
              </w:rPr>
              <w:t>数量</w:t>
            </w:r>
          </w:p>
        </w:tc>
        <w:tc>
          <w:tcPr>
            <w:tcW w:w="807" w:type="dxa"/>
            <w:tcBorders>
              <w:top w:val="single" w:color="auto" w:sz="4" w:space="0"/>
              <w:left w:val="single" w:color="auto" w:sz="4" w:space="0"/>
              <w:bottom w:val="single" w:color="auto" w:sz="4" w:space="0"/>
              <w:right w:val="single" w:color="auto" w:sz="4" w:space="0"/>
            </w:tcBorders>
            <w:vAlign w:val="center"/>
          </w:tcPr>
          <w:p w14:paraId="31111DF4">
            <w:pPr>
              <w:spacing w:line="360" w:lineRule="auto"/>
              <w:jc w:val="center"/>
              <w:rPr>
                <w:rFonts w:ascii="宋体" w:hAnsi="宋体"/>
                <w:spacing w:val="-6"/>
                <w:sz w:val="24"/>
              </w:rPr>
            </w:pPr>
            <w:r>
              <w:rPr>
                <w:rFonts w:hint="eastAsia" w:ascii="宋体" w:hAnsi="宋体"/>
                <w:spacing w:val="-6"/>
                <w:sz w:val="24"/>
              </w:rPr>
              <w:t>单位</w:t>
            </w:r>
          </w:p>
        </w:tc>
        <w:tc>
          <w:tcPr>
            <w:tcW w:w="1736" w:type="dxa"/>
            <w:tcBorders>
              <w:top w:val="single" w:color="auto" w:sz="4" w:space="0"/>
              <w:left w:val="single" w:color="auto" w:sz="4" w:space="0"/>
              <w:bottom w:val="single" w:color="auto" w:sz="4" w:space="0"/>
              <w:right w:val="single" w:color="auto" w:sz="4" w:space="0"/>
            </w:tcBorders>
            <w:vAlign w:val="center"/>
          </w:tcPr>
          <w:p w14:paraId="665C3CDB">
            <w:pPr>
              <w:spacing w:line="360" w:lineRule="auto"/>
              <w:jc w:val="center"/>
              <w:rPr>
                <w:rFonts w:ascii="宋体" w:hAnsi="宋体"/>
                <w:spacing w:val="-6"/>
                <w:sz w:val="24"/>
              </w:rPr>
            </w:pPr>
            <w:r>
              <w:rPr>
                <w:rFonts w:hint="eastAsia" w:ascii="宋体" w:hAnsi="宋体"/>
                <w:spacing w:val="-6"/>
                <w:sz w:val="24"/>
              </w:rPr>
              <w:t>单价</w:t>
            </w:r>
          </w:p>
          <w:p w14:paraId="20397843">
            <w:pPr>
              <w:spacing w:line="360" w:lineRule="auto"/>
              <w:jc w:val="center"/>
              <w:rPr>
                <w:rFonts w:ascii="宋体" w:hAnsi="宋体"/>
                <w:spacing w:val="-6"/>
                <w:sz w:val="24"/>
              </w:rPr>
            </w:pPr>
            <w:r>
              <w:rPr>
                <w:rFonts w:hint="eastAsia" w:ascii="宋体" w:hAnsi="宋体"/>
                <w:spacing w:val="-6"/>
                <w:sz w:val="24"/>
              </w:rPr>
              <w:t>（人民币元）</w:t>
            </w:r>
          </w:p>
        </w:tc>
        <w:tc>
          <w:tcPr>
            <w:tcW w:w="1817" w:type="dxa"/>
            <w:tcBorders>
              <w:top w:val="single" w:color="auto" w:sz="4" w:space="0"/>
              <w:left w:val="single" w:color="auto" w:sz="4" w:space="0"/>
              <w:bottom w:val="single" w:color="auto" w:sz="4" w:space="0"/>
              <w:right w:val="single" w:color="auto" w:sz="4" w:space="0"/>
            </w:tcBorders>
            <w:vAlign w:val="center"/>
          </w:tcPr>
          <w:p w14:paraId="3BAE0AA3">
            <w:pPr>
              <w:spacing w:line="360" w:lineRule="auto"/>
              <w:jc w:val="center"/>
              <w:rPr>
                <w:rFonts w:ascii="宋体" w:hAnsi="宋体"/>
                <w:spacing w:val="-6"/>
                <w:sz w:val="24"/>
              </w:rPr>
            </w:pPr>
            <w:r>
              <w:rPr>
                <w:rFonts w:hint="eastAsia" w:ascii="宋体" w:hAnsi="宋体"/>
                <w:spacing w:val="-6"/>
                <w:sz w:val="24"/>
              </w:rPr>
              <w:t>总价</w:t>
            </w:r>
          </w:p>
          <w:p w14:paraId="27BC5C3A">
            <w:pPr>
              <w:spacing w:line="360" w:lineRule="auto"/>
              <w:jc w:val="center"/>
              <w:rPr>
                <w:rFonts w:ascii="宋体" w:hAnsi="宋体"/>
                <w:spacing w:val="-6"/>
                <w:sz w:val="24"/>
              </w:rPr>
            </w:pPr>
            <w:r>
              <w:rPr>
                <w:rFonts w:hint="eastAsia" w:ascii="宋体" w:hAnsi="宋体"/>
                <w:spacing w:val="-6"/>
                <w:sz w:val="24"/>
              </w:rPr>
              <w:t>（人民币万元）</w:t>
            </w:r>
          </w:p>
        </w:tc>
      </w:tr>
      <w:tr w14:paraId="1F98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1183EEB5">
            <w:pPr>
              <w:spacing w:line="360" w:lineRule="auto"/>
              <w:jc w:val="center"/>
              <w:rPr>
                <w:rFonts w:ascii="宋体" w:hAnsi="宋体"/>
                <w:spacing w:val="-6"/>
                <w:sz w:val="24"/>
              </w:rPr>
            </w:pPr>
            <w:r>
              <w:rPr>
                <w:rFonts w:hint="eastAsia" w:ascii="宋体" w:hAnsi="宋体"/>
                <w:spacing w:val="-6"/>
                <w:sz w:val="24"/>
              </w:rPr>
              <w:t>1</w:t>
            </w:r>
          </w:p>
        </w:tc>
        <w:tc>
          <w:tcPr>
            <w:tcW w:w="1817" w:type="dxa"/>
            <w:tcBorders>
              <w:top w:val="single" w:color="auto" w:sz="4" w:space="0"/>
              <w:left w:val="single" w:color="auto" w:sz="4" w:space="0"/>
              <w:bottom w:val="single" w:color="auto" w:sz="4" w:space="0"/>
              <w:right w:val="single" w:color="auto" w:sz="4" w:space="0"/>
            </w:tcBorders>
            <w:vAlign w:val="center"/>
          </w:tcPr>
          <w:p w14:paraId="0B85A61E">
            <w:pPr>
              <w:spacing w:line="360" w:lineRule="auto"/>
              <w:ind w:left="178" w:leftChars="85"/>
              <w:jc w:val="center"/>
              <w:rPr>
                <w:rFonts w:ascii="宋体" w:hAnsi="宋体"/>
                <w:spacing w:val="-6"/>
                <w:sz w:val="24"/>
              </w:rPr>
            </w:pPr>
          </w:p>
        </w:tc>
        <w:tc>
          <w:tcPr>
            <w:tcW w:w="2221" w:type="dxa"/>
            <w:tcBorders>
              <w:top w:val="single" w:color="auto" w:sz="4" w:space="0"/>
              <w:left w:val="single" w:color="auto" w:sz="4" w:space="0"/>
              <w:bottom w:val="single" w:color="auto" w:sz="4" w:space="0"/>
              <w:right w:val="single" w:color="auto" w:sz="4" w:space="0"/>
            </w:tcBorders>
            <w:vAlign w:val="center"/>
          </w:tcPr>
          <w:p w14:paraId="61BC17A1">
            <w:pPr>
              <w:spacing w:line="360" w:lineRule="auto"/>
              <w:rPr>
                <w:rFonts w:ascii="宋体" w:hAnsi="宋体"/>
                <w:spacing w:val="-6"/>
                <w:sz w:val="24"/>
              </w:rPr>
            </w:pPr>
            <w:r>
              <w:rPr>
                <w:rFonts w:hint="eastAsia" w:ascii="宋体" w:hAnsi="宋体"/>
                <w:spacing w:val="-6"/>
                <w:sz w:val="24"/>
              </w:rPr>
              <w:t>（内容较多时可另附详细配置清单）</w:t>
            </w:r>
          </w:p>
        </w:tc>
        <w:tc>
          <w:tcPr>
            <w:tcW w:w="606" w:type="dxa"/>
            <w:tcBorders>
              <w:top w:val="single" w:color="auto" w:sz="4" w:space="0"/>
              <w:left w:val="single" w:color="auto" w:sz="4" w:space="0"/>
              <w:bottom w:val="single" w:color="auto" w:sz="4" w:space="0"/>
              <w:right w:val="single" w:color="auto" w:sz="4" w:space="0"/>
            </w:tcBorders>
            <w:vAlign w:val="center"/>
          </w:tcPr>
          <w:p w14:paraId="105E7906">
            <w:pPr>
              <w:spacing w:line="360" w:lineRule="auto"/>
              <w:jc w:val="center"/>
              <w:rPr>
                <w:rFonts w:ascii="宋体" w:hAnsi="宋体"/>
                <w:spacing w:val="-6"/>
                <w:sz w:val="24"/>
              </w:rPr>
            </w:pPr>
          </w:p>
        </w:tc>
        <w:tc>
          <w:tcPr>
            <w:tcW w:w="807" w:type="dxa"/>
            <w:tcBorders>
              <w:top w:val="single" w:color="auto" w:sz="4" w:space="0"/>
              <w:left w:val="single" w:color="auto" w:sz="4" w:space="0"/>
              <w:bottom w:val="single" w:color="auto" w:sz="4" w:space="0"/>
              <w:right w:val="single" w:color="auto" w:sz="4" w:space="0"/>
            </w:tcBorders>
            <w:vAlign w:val="center"/>
          </w:tcPr>
          <w:p w14:paraId="2263EFCC">
            <w:pPr>
              <w:spacing w:line="360" w:lineRule="auto"/>
              <w:jc w:val="center"/>
              <w:rPr>
                <w:rFonts w:ascii="宋体" w:hAnsi="宋体"/>
                <w:spacing w:val="-6"/>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16C3245C">
            <w:pPr>
              <w:spacing w:line="360" w:lineRule="auto"/>
              <w:jc w:val="center"/>
              <w:rPr>
                <w:rFonts w:ascii="宋体" w:hAnsi="宋体"/>
                <w:spacing w:val="-6"/>
                <w:sz w:val="24"/>
              </w:rPr>
            </w:pPr>
          </w:p>
        </w:tc>
        <w:tc>
          <w:tcPr>
            <w:tcW w:w="1817" w:type="dxa"/>
            <w:tcBorders>
              <w:top w:val="single" w:color="auto" w:sz="4" w:space="0"/>
              <w:left w:val="single" w:color="auto" w:sz="4" w:space="0"/>
              <w:bottom w:val="single" w:color="auto" w:sz="4" w:space="0"/>
              <w:right w:val="single" w:color="auto" w:sz="4" w:space="0"/>
            </w:tcBorders>
            <w:vAlign w:val="center"/>
          </w:tcPr>
          <w:p w14:paraId="03952729">
            <w:pPr>
              <w:spacing w:line="360" w:lineRule="auto"/>
              <w:rPr>
                <w:rFonts w:ascii="宋体" w:hAnsi="宋体"/>
                <w:spacing w:val="-6"/>
                <w:sz w:val="24"/>
              </w:rPr>
            </w:pPr>
          </w:p>
        </w:tc>
      </w:tr>
      <w:tr w14:paraId="044E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423" w:type="dxa"/>
            <w:gridSpan w:val="2"/>
            <w:tcBorders>
              <w:top w:val="single" w:color="auto" w:sz="4" w:space="0"/>
              <w:left w:val="single" w:color="auto" w:sz="4" w:space="0"/>
              <w:bottom w:val="single" w:color="auto" w:sz="4" w:space="0"/>
              <w:right w:val="single" w:color="auto" w:sz="4" w:space="0"/>
            </w:tcBorders>
            <w:vAlign w:val="center"/>
          </w:tcPr>
          <w:p w14:paraId="093B261A">
            <w:pPr>
              <w:spacing w:line="360" w:lineRule="auto"/>
              <w:jc w:val="center"/>
              <w:rPr>
                <w:rFonts w:ascii="宋体" w:hAnsi="宋体"/>
                <w:spacing w:val="-6"/>
                <w:sz w:val="24"/>
              </w:rPr>
            </w:pPr>
            <w:r>
              <w:rPr>
                <w:rFonts w:hint="eastAsia" w:ascii="宋体" w:hAnsi="宋体"/>
                <w:spacing w:val="-6"/>
                <w:sz w:val="24"/>
              </w:rPr>
              <w:t>合同总价：</w:t>
            </w:r>
          </w:p>
        </w:tc>
        <w:tc>
          <w:tcPr>
            <w:tcW w:w="7187" w:type="dxa"/>
            <w:gridSpan w:val="5"/>
            <w:tcBorders>
              <w:top w:val="single" w:color="auto" w:sz="4" w:space="0"/>
              <w:left w:val="single" w:color="auto" w:sz="4" w:space="0"/>
              <w:bottom w:val="single" w:color="auto" w:sz="4" w:space="0"/>
              <w:right w:val="single" w:color="auto" w:sz="4" w:space="0"/>
            </w:tcBorders>
            <w:vAlign w:val="center"/>
          </w:tcPr>
          <w:p w14:paraId="1F6F2C9F">
            <w:pPr>
              <w:spacing w:line="360" w:lineRule="auto"/>
              <w:rPr>
                <w:rFonts w:ascii="宋体" w:hAnsi="宋体"/>
                <w:spacing w:val="-6"/>
                <w:sz w:val="24"/>
              </w:rPr>
            </w:pPr>
            <w:r>
              <w:rPr>
                <w:rFonts w:hint="eastAsia" w:ascii="宋体" w:hAnsi="宋体"/>
                <w:spacing w:val="-6"/>
                <w:sz w:val="24"/>
              </w:rPr>
              <w:t>大写：＿＿＿＿ 万元；          小写：＿＿＿＿ 万元</w:t>
            </w:r>
          </w:p>
        </w:tc>
      </w:tr>
    </w:tbl>
    <w:p w14:paraId="25B98802">
      <w:pPr>
        <w:snapToGrid w:val="0"/>
        <w:spacing w:line="360" w:lineRule="auto"/>
        <w:ind w:left="798" w:hanging="798" w:hangingChars="350"/>
        <w:rPr>
          <w:rFonts w:ascii="宋体" w:hAnsi="宋体"/>
          <w:spacing w:val="-6"/>
          <w:sz w:val="24"/>
        </w:rPr>
      </w:pPr>
      <w:r>
        <w:rPr>
          <w:rFonts w:hint="eastAsia" w:ascii="宋体" w:hAnsi="宋体"/>
          <w:spacing w:val="-6"/>
          <w:sz w:val="24"/>
        </w:rPr>
        <w:t>注：1.以上合同总价包括将货物运抵甲方指定地点并能正常使用所发生的运费、装卸费、安装调试及培训、税金等一切税费。</w:t>
      </w:r>
    </w:p>
    <w:p w14:paraId="351CB498">
      <w:pPr>
        <w:snapToGrid w:val="0"/>
        <w:spacing w:line="360" w:lineRule="auto"/>
        <w:ind w:firstLine="456" w:firstLineChars="200"/>
        <w:rPr>
          <w:rFonts w:ascii="宋体" w:hAnsi="宋体"/>
          <w:spacing w:val="-6"/>
          <w:sz w:val="24"/>
        </w:rPr>
      </w:pPr>
      <w:r>
        <w:rPr>
          <w:rFonts w:hint="eastAsia" w:ascii="宋体" w:hAnsi="宋体"/>
          <w:spacing w:val="-6"/>
          <w:sz w:val="24"/>
        </w:rPr>
        <w:t>2.“品（厂）牌、型号及配置”一栏内容较多时可另附详细配置清单。</w:t>
      </w:r>
    </w:p>
    <w:p w14:paraId="2884E32A">
      <w:pPr>
        <w:snapToGrid w:val="0"/>
        <w:spacing w:line="360" w:lineRule="auto"/>
        <w:ind w:firstLine="458" w:firstLineChars="200"/>
        <w:rPr>
          <w:rFonts w:ascii="宋体" w:hAnsi="宋体"/>
          <w:b/>
          <w:spacing w:val="-6"/>
          <w:sz w:val="24"/>
        </w:rPr>
      </w:pPr>
      <w:r>
        <w:rPr>
          <w:rFonts w:hint="eastAsia" w:ascii="宋体" w:hAnsi="宋体"/>
          <w:b/>
          <w:spacing w:val="-6"/>
          <w:sz w:val="24"/>
        </w:rPr>
        <w:t>第二条：质量保证及售后服务</w:t>
      </w:r>
    </w:p>
    <w:p w14:paraId="1223CAD8">
      <w:pPr>
        <w:snapToGrid w:val="0"/>
        <w:spacing w:line="360" w:lineRule="auto"/>
        <w:ind w:firstLine="456" w:firstLineChars="200"/>
        <w:rPr>
          <w:rFonts w:ascii="宋体" w:hAnsi="宋体"/>
          <w:spacing w:val="-6"/>
          <w:sz w:val="24"/>
        </w:rPr>
      </w:pPr>
      <w:r>
        <w:rPr>
          <w:rFonts w:hint="eastAsia" w:ascii="宋体" w:hAnsi="宋体"/>
          <w:spacing w:val="-6"/>
          <w:sz w:val="24"/>
        </w:rPr>
        <w:t>1.乙方应按照招标文件、投标规定的性能、技术要求、质量标准向甲方提供未经使用、符合国家法律规定和技术标准的全新原装合格产品；进口商品是获得国家商检局颁布安全许可证的出厂原装合格产品。如发生所供商品与合同不符，甲方有权拒收或退货，由此产生的一切费用、责任和后果由乙方承担。</w:t>
      </w:r>
    </w:p>
    <w:p w14:paraId="492C49C9">
      <w:pPr>
        <w:snapToGrid w:val="0"/>
        <w:spacing w:line="360" w:lineRule="auto"/>
        <w:ind w:firstLine="456" w:firstLineChars="200"/>
        <w:rPr>
          <w:rFonts w:ascii="宋体" w:hAnsi="宋体"/>
          <w:spacing w:val="-6"/>
          <w:sz w:val="24"/>
        </w:rPr>
      </w:pPr>
      <w:r>
        <w:rPr>
          <w:rFonts w:hint="eastAsia" w:ascii="宋体" w:hAnsi="宋体"/>
          <w:spacing w:val="-6"/>
          <w:sz w:val="24"/>
        </w:rPr>
        <w:t>2.乙方提供的货物在质保期内因货物本身的质量问题发生故障，乙方应负责免费更换。对达不到技术要求者，根据实际情况，经双方协商，可按以下办法处理：</w:t>
      </w:r>
    </w:p>
    <w:p w14:paraId="6AF43F42">
      <w:pPr>
        <w:snapToGrid w:val="0"/>
        <w:spacing w:line="360" w:lineRule="auto"/>
        <w:ind w:firstLine="456" w:firstLineChars="200"/>
        <w:rPr>
          <w:rFonts w:ascii="宋体" w:hAnsi="宋体"/>
          <w:spacing w:val="-6"/>
          <w:sz w:val="24"/>
        </w:rPr>
      </w:pPr>
      <w:r>
        <w:rPr>
          <w:rFonts w:hint="eastAsia" w:ascii="宋体" w:hAnsi="宋体" w:cs="宋体"/>
          <w:spacing w:val="-6"/>
          <w:sz w:val="24"/>
        </w:rPr>
        <w:t>⑴</w:t>
      </w:r>
      <w:r>
        <w:rPr>
          <w:rFonts w:hint="eastAsia" w:ascii="宋体" w:hAnsi="宋体"/>
          <w:spacing w:val="-6"/>
          <w:sz w:val="24"/>
        </w:rPr>
        <w:t>更换：由乙方承担所发生的全部费用。</w:t>
      </w:r>
    </w:p>
    <w:p w14:paraId="798086D5">
      <w:pPr>
        <w:snapToGrid w:val="0"/>
        <w:spacing w:line="360" w:lineRule="auto"/>
        <w:ind w:firstLine="456" w:firstLineChars="200"/>
        <w:rPr>
          <w:rFonts w:ascii="宋体" w:hAnsi="宋体"/>
          <w:spacing w:val="-6"/>
          <w:sz w:val="24"/>
        </w:rPr>
      </w:pPr>
      <w:r>
        <w:rPr>
          <w:rFonts w:hint="eastAsia" w:ascii="宋体" w:hAnsi="宋体" w:cs="宋体"/>
          <w:spacing w:val="-6"/>
          <w:sz w:val="24"/>
        </w:rPr>
        <w:t>⑵</w:t>
      </w:r>
      <w:r>
        <w:rPr>
          <w:rFonts w:hint="eastAsia" w:ascii="宋体" w:hAnsi="宋体"/>
          <w:spacing w:val="-6"/>
          <w:sz w:val="24"/>
        </w:rPr>
        <w:t>贬值处理：由甲乙双方合议定价。</w:t>
      </w:r>
    </w:p>
    <w:p w14:paraId="04F02287">
      <w:pPr>
        <w:snapToGrid w:val="0"/>
        <w:spacing w:line="360" w:lineRule="auto"/>
        <w:ind w:firstLine="456" w:firstLineChars="200"/>
        <w:rPr>
          <w:rFonts w:ascii="宋体" w:hAnsi="宋体"/>
          <w:spacing w:val="-6"/>
          <w:sz w:val="24"/>
        </w:rPr>
      </w:pPr>
      <w:r>
        <w:rPr>
          <w:rFonts w:hint="eastAsia" w:ascii="宋体" w:hAnsi="宋体" w:cs="宋体"/>
          <w:spacing w:val="-6"/>
          <w:sz w:val="24"/>
        </w:rPr>
        <w:t>⑶</w:t>
      </w:r>
      <w:r>
        <w:rPr>
          <w:rFonts w:hint="eastAsia" w:ascii="宋体" w:hAnsi="宋体"/>
          <w:spacing w:val="-6"/>
          <w:sz w:val="24"/>
        </w:rPr>
        <w:t>退货处理：乙方应退还甲方支付的合同款，同时应承担该货物的直接费用（运输、保险、检验、货款利息及银行手续费等）。</w:t>
      </w:r>
    </w:p>
    <w:p w14:paraId="4C0DE97D">
      <w:pPr>
        <w:snapToGrid w:val="0"/>
        <w:spacing w:line="360" w:lineRule="auto"/>
        <w:ind w:firstLine="456" w:firstLineChars="200"/>
        <w:rPr>
          <w:rFonts w:ascii="宋体" w:hAnsi="宋体"/>
          <w:spacing w:val="-6"/>
          <w:sz w:val="24"/>
        </w:rPr>
      </w:pPr>
      <w:r>
        <w:rPr>
          <w:rFonts w:hint="eastAsia" w:ascii="宋体" w:hAnsi="宋体"/>
          <w:spacing w:val="-6"/>
          <w:sz w:val="24"/>
        </w:rPr>
        <w:t>3. 设备自验收合格后起质保＿＿＿＿年。在质保期内，乙方应对货物出现的质量及安全问题负责处理解决并承担一切费用。</w:t>
      </w:r>
    </w:p>
    <w:p w14:paraId="5B82DE19">
      <w:pPr>
        <w:snapToGrid w:val="0"/>
        <w:spacing w:line="360" w:lineRule="auto"/>
        <w:ind w:firstLine="456" w:firstLineChars="200"/>
        <w:rPr>
          <w:rFonts w:ascii="宋体" w:hAnsi="宋体"/>
          <w:spacing w:val="-6"/>
          <w:sz w:val="24"/>
        </w:rPr>
      </w:pPr>
      <w:r>
        <w:rPr>
          <w:rFonts w:hint="eastAsia" w:ascii="宋体" w:hAnsi="宋体"/>
          <w:spacing w:val="-6"/>
          <w:sz w:val="24"/>
        </w:rPr>
        <w:t>4.如在使用过程中发生质量问题，乙方维修响应时间＿＿＿＿小时以内，电话技术支持；若需上门维修，则＿＿＿＿小时内到达现场并进行维修；必要时采取临时调换等措施，以保证甲方的正常工作。保修期后，乙方继续为甲方服务，仅收取零配件成本费。保修内出现无法排除的故障，乙方需无条件为甲方更换同型号产品。</w:t>
      </w:r>
    </w:p>
    <w:p w14:paraId="12153ABE">
      <w:pPr>
        <w:snapToGrid w:val="0"/>
        <w:spacing w:line="360" w:lineRule="auto"/>
        <w:ind w:firstLine="458" w:firstLineChars="200"/>
        <w:rPr>
          <w:rFonts w:hint="eastAsia" w:ascii="宋体" w:hAnsi="宋体"/>
          <w:b/>
          <w:spacing w:val="-6"/>
          <w:sz w:val="24"/>
        </w:rPr>
      </w:pPr>
      <w:r>
        <w:rPr>
          <w:rFonts w:hint="eastAsia" w:ascii="宋体" w:hAnsi="宋体"/>
          <w:b/>
          <w:spacing w:val="-6"/>
          <w:sz w:val="24"/>
        </w:rPr>
        <w:t>第三条、技术资料</w:t>
      </w:r>
    </w:p>
    <w:p w14:paraId="1850640D">
      <w:pPr>
        <w:snapToGrid w:val="0"/>
        <w:spacing w:line="360" w:lineRule="auto"/>
        <w:ind w:firstLine="456" w:firstLineChars="200"/>
        <w:rPr>
          <w:rFonts w:ascii="宋体" w:hAnsi="宋体"/>
          <w:spacing w:val="-6"/>
          <w:sz w:val="24"/>
        </w:rPr>
      </w:pPr>
      <w:r>
        <w:rPr>
          <w:rFonts w:hint="eastAsia" w:ascii="宋体" w:hAnsi="宋体"/>
          <w:spacing w:val="-6"/>
          <w:sz w:val="24"/>
        </w:rPr>
        <w:t>1.乙方应按采购文件规定的时间向甲方提供合同货物的有关技术资料和必备的附件，确保甲方正常使用。</w:t>
      </w:r>
    </w:p>
    <w:p w14:paraId="3036B408">
      <w:pPr>
        <w:snapToGrid w:val="0"/>
        <w:spacing w:line="360" w:lineRule="auto"/>
        <w:ind w:firstLine="456" w:firstLineChars="200"/>
        <w:rPr>
          <w:rFonts w:ascii="宋体" w:hAnsi="宋体"/>
          <w:spacing w:val="-6"/>
          <w:sz w:val="24"/>
        </w:rPr>
      </w:pPr>
      <w:r>
        <w:rPr>
          <w:rFonts w:hint="eastAsia" w:ascii="宋体" w:hAnsi="宋体"/>
          <w:spacing w:val="-6"/>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040F823">
      <w:pPr>
        <w:snapToGrid w:val="0"/>
        <w:spacing w:line="360" w:lineRule="auto"/>
        <w:ind w:firstLine="458" w:firstLineChars="200"/>
        <w:rPr>
          <w:rFonts w:hint="eastAsia" w:ascii="宋体" w:hAnsi="宋体"/>
          <w:b/>
          <w:spacing w:val="-6"/>
          <w:sz w:val="24"/>
        </w:rPr>
      </w:pPr>
      <w:r>
        <w:rPr>
          <w:rFonts w:hint="eastAsia" w:ascii="宋体" w:hAnsi="宋体"/>
          <w:b/>
          <w:spacing w:val="-6"/>
          <w:sz w:val="24"/>
        </w:rPr>
        <w:t>第四条、知识产权</w:t>
      </w:r>
    </w:p>
    <w:p w14:paraId="715EAA08">
      <w:pPr>
        <w:snapToGrid w:val="0"/>
        <w:spacing w:line="360" w:lineRule="auto"/>
        <w:ind w:firstLine="456" w:firstLineChars="200"/>
        <w:rPr>
          <w:rFonts w:ascii="宋体" w:hAnsi="宋体"/>
          <w:spacing w:val="-6"/>
          <w:sz w:val="24"/>
        </w:rPr>
      </w:pPr>
      <w:r>
        <w:rPr>
          <w:rFonts w:hint="eastAsia" w:ascii="宋体" w:hAnsi="宋体"/>
          <w:spacing w:val="-6"/>
          <w:sz w:val="24"/>
        </w:rPr>
        <w:t>乙方应保证所提供的货物或其任何一部分均不会侵犯任何第三方的知识产权，由此产生的任何知识产权纠纷由乙方承担全部责任。因此导致甲方承担责任的，甲方有权向乙方追偿，并要求乙方承担合同总价30%的违约金。</w:t>
      </w:r>
    </w:p>
    <w:p w14:paraId="19EA02F2">
      <w:pPr>
        <w:snapToGrid w:val="0"/>
        <w:spacing w:line="360" w:lineRule="auto"/>
        <w:ind w:firstLine="458" w:firstLineChars="200"/>
        <w:rPr>
          <w:rFonts w:hint="eastAsia" w:ascii="宋体" w:hAnsi="宋体"/>
          <w:b/>
          <w:spacing w:val="-6"/>
          <w:sz w:val="24"/>
        </w:rPr>
      </w:pPr>
      <w:r>
        <w:rPr>
          <w:rFonts w:hint="eastAsia" w:ascii="宋体" w:hAnsi="宋体"/>
          <w:b/>
          <w:spacing w:val="-6"/>
          <w:sz w:val="24"/>
        </w:rPr>
        <w:t>第五条：交货时间、地点</w:t>
      </w:r>
    </w:p>
    <w:p w14:paraId="71BF40AF">
      <w:pPr>
        <w:snapToGrid w:val="0"/>
        <w:spacing w:line="360" w:lineRule="auto"/>
        <w:ind w:right="29" w:rightChars="14" w:firstLine="456" w:firstLineChars="200"/>
        <w:rPr>
          <w:rFonts w:ascii="宋体" w:hAnsi="宋体"/>
          <w:spacing w:val="-6"/>
          <w:sz w:val="24"/>
        </w:rPr>
      </w:pPr>
      <w:r>
        <w:rPr>
          <w:rFonts w:hint="eastAsia" w:ascii="宋体" w:hAnsi="宋体"/>
          <w:spacing w:val="-6"/>
          <w:sz w:val="24"/>
        </w:rPr>
        <w:t>乙方应于</w:t>
      </w:r>
      <w:r>
        <w:rPr>
          <w:rFonts w:hint="eastAsia" w:ascii="宋体" w:hAnsi="宋体"/>
          <w:spacing w:val="-6"/>
          <w:sz w:val="24"/>
          <w:u w:val="single"/>
        </w:rPr>
        <w:t xml:space="preserve">       </w:t>
      </w:r>
      <w:r>
        <w:rPr>
          <w:rFonts w:hint="eastAsia" w:ascii="宋体" w:hAnsi="宋体"/>
          <w:spacing w:val="-6"/>
          <w:sz w:val="24"/>
        </w:rPr>
        <w:t>年</w:t>
      </w:r>
      <w:r>
        <w:rPr>
          <w:rFonts w:hint="eastAsia" w:ascii="宋体" w:hAnsi="宋体"/>
          <w:spacing w:val="-6"/>
          <w:sz w:val="24"/>
          <w:u w:val="single"/>
        </w:rPr>
        <w:t xml:space="preserve">       </w:t>
      </w:r>
      <w:r>
        <w:rPr>
          <w:rFonts w:hint="eastAsia" w:ascii="宋体" w:hAnsi="宋体"/>
          <w:spacing w:val="-6"/>
          <w:sz w:val="24"/>
        </w:rPr>
        <w:t>月</w:t>
      </w:r>
      <w:r>
        <w:rPr>
          <w:rFonts w:hint="eastAsia" w:ascii="宋体" w:hAnsi="宋体"/>
          <w:spacing w:val="-6"/>
          <w:sz w:val="24"/>
          <w:u w:val="single"/>
        </w:rPr>
        <w:t xml:space="preserve">       </w:t>
      </w:r>
      <w:r>
        <w:rPr>
          <w:rFonts w:hint="eastAsia" w:ascii="宋体" w:hAnsi="宋体"/>
          <w:spacing w:val="-6"/>
          <w:sz w:val="24"/>
        </w:rPr>
        <w:t>日前将所供货物按时、安全运至甲方指定地点，并于甲方书面通知后一周内安装调试完毕后交甲方验收。</w:t>
      </w:r>
    </w:p>
    <w:p w14:paraId="3EAD499C">
      <w:pPr>
        <w:snapToGrid w:val="0"/>
        <w:spacing w:line="360" w:lineRule="auto"/>
        <w:ind w:firstLine="458" w:firstLineChars="200"/>
        <w:rPr>
          <w:rFonts w:ascii="宋体" w:hAnsi="宋体"/>
          <w:b/>
          <w:spacing w:val="-6"/>
          <w:sz w:val="24"/>
        </w:rPr>
      </w:pPr>
      <w:r>
        <w:rPr>
          <w:rFonts w:hint="eastAsia" w:ascii="宋体" w:hAnsi="宋体"/>
          <w:b/>
          <w:spacing w:val="-6"/>
          <w:sz w:val="24"/>
        </w:rPr>
        <w:t>第六条：调试与验收</w:t>
      </w:r>
    </w:p>
    <w:p w14:paraId="3A5BE1CF">
      <w:pPr>
        <w:snapToGrid w:val="0"/>
        <w:spacing w:line="360" w:lineRule="auto"/>
        <w:ind w:firstLine="456" w:firstLineChars="200"/>
        <w:rPr>
          <w:rFonts w:ascii="宋体" w:hAnsi="宋体"/>
          <w:spacing w:val="-6"/>
          <w:sz w:val="24"/>
        </w:rPr>
      </w:pPr>
      <w:r>
        <w:rPr>
          <w:rFonts w:hint="eastAsia" w:ascii="宋体" w:hAnsi="宋体"/>
          <w:spacing w:val="-6"/>
          <w:sz w:val="24"/>
        </w:rPr>
        <w:t>1.甲方对乙方提交的货物依据采购文件上的技术规格要求和国家有关质量标准进行现场到货验收，外观、说明书符合采购文件技术要求的，给予签收，到货验收不合格的不予签收。</w:t>
      </w:r>
    </w:p>
    <w:p w14:paraId="7B1800D1">
      <w:pPr>
        <w:snapToGrid w:val="0"/>
        <w:spacing w:line="360" w:lineRule="auto"/>
        <w:ind w:firstLine="456" w:firstLineChars="200"/>
        <w:rPr>
          <w:rFonts w:ascii="宋体" w:hAnsi="宋体"/>
          <w:spacing w:val="-6"/>
          <w:sz w:val="24"/>
        </w:rPr>
      </w:pPr>
      <w:r>
        <w:rPr>
          <w:rFonts w:hint="eastAsia" w:ascii="宋体" w:hAnsi="宋体"/>
          <w:spacing w:val="-6"/>
          <w:sz w:val="24"/>
        </w:rPr>
        <w:t>2.乙方交货前应对产品作出全面检查和对验收文件进行整理，并列出清单，作为甲方收货验收和使用的技术条件依据，检验的结果应随货物交甲方。</w:t>
      </w:r>
    </w:p>
    <w:p w14:paraId="4A124E36">
      <w:pPr>
        <w:snapToGrid w:val="0"/>
        <w:spacing w:line="360" w:lineRule="auto"/>
        <w:ind w:firstLine="456" w:firstLineChars="200"/>
        <w:rPr>
          <w:rFonts w:ascii="宋体" w:hAnsi="宋体"/>
          <w:spacing w:val="-6"/>
          <w:sz w:val="24"/>
        </w:rPr>
      </w:pPr>
      <w:r>
        <w:rPr>
          <w:rFonts w:hint="eastAsia" w:ascii="宋体" w:hAnsi="宋体"/>
          <w:spacing w:val="-6"/>
          <w:sz w:val="24"/>
        </w:rPr>
        <w:t>3.甲方对乙方提供的货物在使用前进行调试时，乙方需事先负责安装达到合同规定的技术要求，同时负责培训甲方的使用操作人员，做好甲方现场调试的指导，直到符合技术要求，甲方才进行交付验收，在交付验收合格前，乙方负责承担相应风险。</w:t>
      </w:r>
    </w:p>
    <w:p w14:paraId="2D27A762">
      <w:pPr>
        <w:snapToGrid w:val="0"/>
        <w:spacing w:line="360" w:lineRule="auto"/>
        <w:ind w:firstLine="456" w:firstLineChars="200"/>
        <w:rPr>
          <w:rFonts w:ascii="宋体" w:hAnsi="宋体"/>
          <w:spacing w:val="-6"/>
          <w:sz w:val="24"/>
        </w:rPr>
      </w:pPr>
      <w:r>
        <w:rPr>
          <w:rFonts w:hint="eastAsia" w:ascii="宋体" w:hAnsi="宋体"/>
          <w:spacing w:val="-6"/>
          <w:sz w:val="24"/>
        </w:rPr>
        <w:t>4.对技术复杂的货物，甲方应请国家认可的专业检测机构参与到货验收及交付验收，并由其出具质量检测报告。</w:t>
      </w:r>
    </w:p>
    <w:p w14:paraId="68EFE7E7">
      <w:pPr>
        <w:snapToGrid w:val="0"/>
        <w:spacing w:line="360" w:lineRule="auto"/>
        <w:ind w:firstLine="456" w:firstLineChars="200"/>
        <w:rPr>
          <w:rFonts w:ascii="宋体" w:hAnsi="宋体"/>
          <w:spacing w:val="-6"/>
          <w:sz w:val="24"/>
        </w:rPr>
      </w:pPr>
      <w:r>
        <w:rPr>
          <w:rFonts w:hint="eastAsia" w:ascii="宋体" w:hAnsi="宋体"/>
          <w:spacing w:val="-6"/>
          <w:sz w:val="24"/>
        </w:rPr>
        <w:t>5.验收时乙方必须在现场，验收完毕后作出验收结果报告；验收费用由乙方负责。</w:t>
      </w:r>
    </w:p>
    <w:p w14:paraId="56B1A358">
      <w:pPr>
        <w:snapToGrid w:val="0"/>
        <w:spacing w:line="360" w:lineRule="auto"/>
        <w:ind w:firstLine="456" w:firstLineChars="200"/>
        <w:rPr>
          <w:rFonts w:ascii="宋体" w:hAnsi="宋体"/>
          <w:spacing w:val="-6"/>
          <w:sz w:val="24"/>
        </w:rPr>
      </w:pPr>
      <w:r>
        <w:rPr>
          <w:rFonts w:hint="eastAsia" w:ascii="宋体" w:hAnsi="宋体"/>
          <w:spacing w:val="-6"/>
          <w:sz w:val="24"/>
        </w:rPr>
        <w:t>6.合同商品从验收合格次日起7天内，出现非甲方人为因素造成的无法排除的故障，由乙方予以整机调换。</w:t>
      </w:r>
    </w:p>
    <w:p w14:paraId="0E5E8FCA">
      <w:pPr>
        <w:snapToGrid w:val="0"/>
        <w:spacing w:line="360" w:lineRule="auto"/>
        <w:ind w:right="23" w:rightChars="11" w:firstLine="456" w:firstLineChars="200"/>
        <w:rPr>
          <w:rFonts w:ascii="宋体" w:hAnsi="宋体"/>
          <w:spacing w:val="-6"/>
          <w:sz w:val="24"/>
        </w:rPr>
      </w:pPr>
      <w:r>
        <w:rPr>
          <w:rFonts w:hint="eastAsia" w:ascii="宋体" w:hAnsi="宋体"/>
          <w:spacing w:val="-6"/>
          <w:sz w:val="24"/>
        </w:rPr>
        <w:t>7.如发现有重大的质量问题，甲乙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2749F2EB">
      <w:pPr>
        <w:snapToGrid w:val="0"/>
        <w:spacing w:line="360" w:lineRule="auto"/>
        <w:ind w:firstLine="458" w:firstLineChars="200"/>
        <w:rPr>
          <w:rFonts w:ascii="宋体" w:hAnsi="宋体"/>
          <w:b/>
          <w:spacing w:val="-6"/>
          <w:sz w:val="24"/>
        </w:rPr>
      </w:pPr>
      <w:r>
        <w:rPr>
          <w:rFonts w:hint="eastAsia" w:ascii="宋体" w:hAnsi="宋体"/>
          <w:b/>
          <w:spacing w:val="-6"/>
          <w:sz w:val="24"/>
        </w:rPr>
        <w:t>第七条：货款的支付</w:t>
      </w:r>
    </w:p>
    <w:p w14:paraId="268D42B8">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合同总价：￥</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 （人民币大写：</w:t>
      </w:r>
      <w:r>
        <w:rPr>
          <w:rFonts w:hint="eastAsia" w:ascii="宋体" w:hAnsi="宋体"/>
          <w:sz w:val="24"/>
          <w:u w:val="single"/>
        </w:rPr>
        <w:t xml:space="preserve">    </w:t>
      </w:r>
      <w:r>
        <w:rPr>
          <w:rFonts w:ascii="宋体" w:hAnsi="宋体"/>
          <w:sz w:val="24"/>
          <w:u w:val="single"/>
        </w:rPr>
        <w:t xml:space="preserve"> </w:t>
      </w:r>
      <w:r>
        <w:rPr>
          <w:rFonts w:ascii="宋体" w:hAnsi="宋体"/>
          <w:sz w:val="24"/>
        </w:rPr>
        <w:t>元整 ）。</w:t>
      </w:r>
    </w:p>
    <w:p w14:paraId="6DF1A77A">
      <w:pPr>
        <w:spacing w:line="360" w:lineRule="auto"/>
        <w:ind w:firstLine="480" w:firstLineChars="200"/>
        <w:rPr>
          <w:rFonts w:ascii="宋体" w:hAnsi="宋体"/>
          <w:sz w:val="24"/>
        </w:rPr>
      </w:pPr>
      <w:r>
        <w:rPr>
          <w:rFonts w:hint="eastAsia" w:ascii="宋体" w:hAnsi="宋体"/>
          <w:sz w:val="24"/>
        </w:rPr>
        <w:t>2．支付方式：</w:t>
      </w:r>
    </w:p>
    <w:p w14:paraId="3C626F4A">
      <w:pPr>
        <w:spacing w:line="360" w:lineRule="auto"/>
        <w:ind w:firstLine="480" w:firstLineChars="200"/>
        <w:rPr>
          <w:rFonts w:ascii="宋体" w:hAnsi="宋体"/>
          <w:sz w:val="24"/>
        </w:rPr>
      </w:pPr>
      <w:r>
        <w:rPr>
          <w:rFonts w:hint="eastAsia" w:ascii="宋体" w:hAnsi="宋体"/>
          <w:sz w:val="24"/>
        </w:rPr>
        <w:t>（1）合同签订并生效后5个工作日内，乙方支付甲方合同总价1%作为履约保证金；</w:t>
      </w:r>
    </w:p>
    <w:p w14:paraId="00D2F876">
      <w:pPr>
        <w:spacing w:line="360" w:lineRule="auto"/>
        <w:ind w:firstLine="480" w:firstLineChars="200"/>
        <w:rPr>
          <w:rFonts w:ascii="宋体" w:hAnsi="宋体"/>
          <w:sz w:val="24"/>
        </w:rPr>
      </w:pPr>
      <w:r>
        <w:rPr>
          <w:rFonts w:hint="eastAsia" w:ascii="宋体" w:hAnsi="宋体"/>
          <w:sz w:val="24"/>
        </w:rPr>
        <w:t>（2）合同签订并生效后，甲方收到乙方提交的银行、保险公司等金融机构出具的与预付款同等金额的预付款保函（保函有效期_</w:t>
      </w:r>
      <w:r>
        <w:rPr>
          <w:rFonts w:ascii="宋体" w:hAnsi="宋体"/>
          <w:sz w:val="24"/>
        </w:rPr>
        <w:t>___</w:t>
      </w:r>
      <w:r>
        <w:rPr>
          <w:rFonts w:hint="eastAsia" w:ascii="宋体" w:hAnsi="宋体"/>
          <w:sz w:val="24"/>
        </w:rPr>
        <w:t>日）及有效增值税发票后7个工作日内，支付合同金额的40%预付款；</w:t>
      </w:r>
    </w:p>
    <w:p w14:paraId="02F2C047">
      <w:pPr>
        <w:spacing w:line="360" w:lineRule="auto"/>
        <w:ind w:firstLine="480" w:firstLineChars="200"/>
        <w:rPr>
          <w:rFonts w:ascii="宋体" w:hAnsi="宋体"/>
          <w:sz w:val="24"/>
        </w:rPr>
      </w:pPr>
      <w:r>
        <w:rPr>
          <w:rFonts w:hint="eastAsia" w:ascii="宋体" w:hAnsi="宋体"/>
          <w:sz w:val="24"/>
        </w:rPr>
        <w:t>（3）全部仪器设备到货后并调试验收合格后（以</w:t>
      </w:r>
      <w:r>
        <w:rPr>
          <w:rFonts w:ascii="宋体" w:hAnsi="宋体"/>
          <w:sz w:val="24"/>
        </w:rPr>
        <w:t>甲方验收合格证书日期为准</w:t>
      </w:r>
      <w:r>
        <w:rPr>
          <w:rFonts w:hint="eastAsia" w:ascii="宋体" w:hAnsi="宋体"/>
          <w:sz w:val="24"/>
        </w:rPr>
        <w:t>），乙方出具正式等额增值税专用货物发票给甲方，甲方支付合同总价的60%，并退还给乙方支付的履约保证金（不计利息）。</w:t>
      </w:r>
    </w:p>
    <w:p w14:paraId="12F93BD5">
      <w:pPr>
        <w:widowControl/>
        <w:spacing w:line="360" w:lineRule="auto"/>
        <w:ind w:firstLine="420"/>
        <w:textAlignment w:val="center"/>
        <w:rPr>
          <w:rFonts w:ascii="宋体" w:hAnsi="宋体"/>
          <w:spacing w:val="-6"/>
          <w:sz w:val="24"/>
        </w:rPr>
      </w:pPr>
      <w:r>
        <w:rPr>
          <w:rFonts w:hint="eastAsia" w:ascii="宋体" w:hAnsi="宋体"/>
          <w:sz w:val="24"/>
        </w:rPr>
        <w:t>（备注：签订合同时，乙方明确表示无需预付款或者主动要求降低预付款比例的，甲方可不适用前述规定。）</w:t>
      </w:r>
    </w:p>
    <w:p w14:paraId="7D7E41CF">
      <w:pPr>
        <w:snapToGrid w:val="0"/>
        <w:spacing w:line="360" w:lineRule="auto"/>
        <w:ind w:right="-514" w:rightChars="-245" w:firstLine="458" w:firstLineChars="200"/>
        <w:rPr>
          <w:rFonts w:ascii="宋体" w:hAnsi="宋体"/>
          <w:b/>
          <w:spacing w:val="-6"/>
          <w:sz w:val="24"/>
        </w:rPr>
      </w:pPr>
      <w:r>
        <w:rPr>
          <w:rFonts w:hint="eastAsia" w:ascii="宋体" w:hAnsi="宋体"/>
          <w:b/>
          <w:spacing w:val="-6"/>
          <w:sz w:val="24"/>
        </w:rPr>
        <w:t>第八条：违约责任</w:t>
      </w:r>
    </w:p>
    <w:p w14:paraId="46A41A3D">
      <w:pPr>
        <w:snapToGrid w:val="0"/>
        <w:spacing w:line="360" w:lineRule="auto"/>
        <w:ind w:firstLine="456" w:firstLineChars="200"/>
        <w:rPr>
          <w:rFonts w:ascii="宋体" w:hAnsi="宋体"/>
          <w:spacing w:val="-6"/>
          <w:sz w:val="24"/>
        </w:rPr>
      </w:pPr>
      <w:r>
        <w:rPr>
          <w:rFonts w:hint="eastAsia" w:ascii="宋体" w:hAnsi="宋体"/>
          <w:spacing w:val="-6"/>
          <w:sz w:val="24"/>
        </w:rPr>
        <w:t>1. 乙方逾期履行合同的，自逾期之日起，向甲方每日偿付合同总价千分之五的滞纳金。逾期超过10日的，甲方有权解除本合同，并要求乙方支付合同总价20%的违约金。</w:t>
      </w:r>
    </w:p>
    <w:p w14:paraId="47E66B26">
      <w:pPr>
        <w:snapToGrid w:val="0"/>
        <w:spacing w:line="360" w:lineRule="auto"/>
        <w:ind w:firstLine="456" w:firstLineChars="200"/>
        <w:rPr>
          <w:rFonts w:ascii="宋体" w:hAnsi="宋体"/>
          <w:spacing w:val="-6"/>
          <w:sz w:val="24"/>
        </w:rPr>
      </w:pPr>
      <w:r>
        <w:rPr>
          <w:rFonts w:hint="eastAsia" w:ascii="宋体" w:hAnsi="宋体"/>
          <w:spacing w:val="-6"/>
          <w:sz w:val="24"/>
        </w:rPr>
        <w:t>2. 甲方逾期支付货款的，自逾期之日起，向乙方每日偿付未付价款千分之五的滞纳金。</w:t>
      </w:r>
    </w:p>
    <w:p w14:paraId="13C32ADC">
      <w:pPr>
        <w:snapToGrid w:val="0"/>
        <w:spacing w:line="360" w:lineRule="auto"/>
        <w:ind w:right="23" w:rightChars="11" w:firstLine="456" w:firstLineChars="200"/>
        <w:rPr>
          <w:rFonts w:ascii="宋体" w:hAnsi="宋体"/>
          <w:spacing w:val="-6"/>
          <w:sz w:val="24"/>
        </w:rPr>
      </w:pPr>
      <w:r>
        <w:rPr>
          <w:rFonts w:hint="eastAsia" w:ascii="宋体" w:hAnsi="宋体"/>
          <w:spacing w:val="-6"/>
          <w:sz w:val="24"/>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50EEB93F">
      <w:pPr>
        <w:snapToGrid w:val="0"/>
        <w:spacing w:line="360" w:lineRule="auto"/>
        <w:ind w:firstLine="456" w:firstLineChars="200"/>
        <w:rPr>
          <w:rFonts w:ascii="宋体" w:hAnsi="宋体"/>
          <w:spacing w:val="-6"/>
          <w:sz w:val="24"/>
        </w:rPr>
      </w:pPr>
      <w:r>
        <w:rPr>
          <w:rFonts w:hint="eastAsia" w:ascii="宋体" w:hAnsi="宋体"/>
          <w:spacing w:val="-6"/>
          <w:sz w:val="24"/>
        </w:rPr>
        <w:t>4. 乙方所交的货物品种、型号、规格、技术参数、质量不符合合同规定及采购文件规定标准的，甲方有权拒收该货物，乙方愿意更换货物但逾期交货的，按乙方逾期交货处理。乙方拒绝更换货物或经限期整改后仍无法通过甲方验收的，甲方可单方面解除合同，同时没收乙方的履约保证金，同时甲方有权向乙方主张总货款的20%作为违约赔偿金。</w:t>
      </w:r>
    </w:p>
    <w:p w14:paraId="36C3C82F">
      <w:pPr>
        <w:pStyle w:val="44"/>
        <w:bidi w:val="0"/>
      </w:pPr>
      <w:r>
        <w:rPr>
          <w:rFonts w:hint="eastAsia"/>
        </w:rPr>
        <w:t>5.乙方无故单方终止或解除本合同的，应当向甲方支付合同总价20%的违约金。</w:t>
      </w:r>
    </w:p>
    <w:p w14:paraId="56753CBB">
      <w:pPr>
        <w:pStyle w:val="44"/>
        <w:bidi w:val="0"/>
      </w:pPr>
      <w:r>
        <w:rPr>
          <w:rFonts w:hint="eastAsia"/>
        </w:rPr>
        <w:t>6.乙方支付的违约金不足以弥补甲方损失的，甲方有权继续向乙方追偿。</w:t>
      </w:r>
    </w:p>
    <w:p w14:paraId="0EBB9684">
      <w:pPr>
        <w:pStyle w:val="44"/>
        <w:bidi w:val="0"/>
        <w:rPr>
          <w:b/>
          <w:bCs/>
        </w:rPr>
      </w:pPr>
      <w:r>
        <w:rPr>
          <w:b/>
          <w:bCs/>
        </w:rPr>
        <w:t>第九条、不可抗力事件处理</w:t>
      </w:r>
    </w:p>
    <w:p w14:paraId="391BF0A9">
      <w:pPr>
        <w:snapToGrid w:val="0"/>
        <w:spacing w:line="360" w:lineRule="auto"/>
        <w:ind w:firstLine="456" w:firstLineChars="200"/>
        <w:rPr>
          <w:rFonts w:ascii="宋体" w:hAnsi="宋体"/>
          <w:spacing w:val="-6"/>
          <w:sz w:val="24"/>
        </w:rPr>
      </w:pPr>
      <w:r>
        <w:rPr>
          <w:rFonts w:hint="eastAsia" w:ascii="宋体" w:hAnsi="宋体"/>
          <w:spacing w:val="-6"/>
          <w:sz w:val="24"/>
        </w:rPr>
        <w:t>1.在合同有效期内，任何一方因不可抗力事件导致不能履行合同，则合同履行期可延长，其延长期与不可抗力影响期相同。</w:t>
      </w:r>
    </w:p>
    <w:p w14:paraId="41370641">
      <w:pPr>
        <w:snapToGrid w:val="0"/>
        <w:spacing w:line="360" w:lineRule="auto"/>
        <w:ind w:firstLine="456" w:firstLineChars="200"/>
        <w:rPr>
          <w:rFonts w:ascii="宋体" w:hAnsi="宋体"/>
          <w:spacing w:val="-6"/>
          <w:sz w:val="24"/>
        </w:rPr>
      </w:pPr>
      <w:r>
        <w:rPr>
          <w:rFonts w:hint="eastAsia" w:ascii="宋体" w:hAnsi="宋体"/>
          <w:spacing w:val="-6"/>
          <w:sz w:val="24"/>
        </w:rPr>
        <w:t>2.不可抗力事件发生后，应立即通知对方，并寄送有关权威机构出具的证明。</w:t>
      </w:r>
    </w:p>
    <w:p w14:paraId="57AAE6EC">
      <w:pPr>
        <w:snapToGrid w:val="0"/>
        <w:spacing w:line="360" w:lineRule="auto"/>
        <w:ind w:firstLine="456" w:firstLineChars="200"/>
        <w:rPr>
          <w:rFonts w:ascii="宋体" w:hAnsi="宋体"/>
          <w:spacing w:val="-6"/>
          <w:sz w:val="24"/>
        </w:rPr>
      </w:pPr>
      <w:r>
        <w:rPr>
          <w:rFonts w:hint="eastAsia" w:ascii="宋体" w:hAnsi="宋体"/>
          <w:spacing w:val="-6"/>
          <w:sz w:val="24"/>
        </w:rPr>
        <w:t>3.不可抗力事件延续120天以上，双方应通过友好协商，确定是否继续履行合同。</w:t>
      </w:r>
    </w:p>
    <w:p w14:paraId="34C2B8D1">
      <w:pPr>
        <w:snapToGrid w:val="0"/>
        <w:spacing w:line="360" w:lineRule="auto"/>
        <w:ind w:right="-514" w:rightChars="-245" w:firstLine="458" w:firstLineChars="200"/>
        <w:rPr>
          <w:rFonts w:ascii="宋体" w:hAnsi="宋体"/>
          <w:b/>
          <w:spacing w:val="-6"/>
          <w:sz w:val="24"/>
        </w:rPr>
      </w:pPr>
      <w:r>
        <w:rPr>
          <w:rFonts w:hint="eastAsia" w:ascii="宋体" w:hAnsi="宋体"/>
          <w:b/>
          <w:spacing w:val="-6"/>
          <w:sz w:val="24"/>
        </w:rPr>
        <w:t>第十条：争议解决</w:t>
      </w:r>
    </w:p>
    <w:p w14:paraId="0E75A42A">
      <w:pPr>
        <w:snapToGrid w:val="0"/>
        <w:spacing w:line="360" w:lineRule="auto"/>
        <w:ind w:right="23" w:rightChars="11" w:firstLine="456" w:firstLineChars="200"/>
        <w:rPr>
          <w:rFonts w:ascii="宋体" w:hAnsi="宋体"/>
          <w:spacing w:val="-6"/>
          <w:sz w:val="24"/>
        </w:rPr>
      </w:pPr>
      <w:r>
        <w:rPr>
          <w:rFonts w:hint="eastAsia" w:ascii="宋体" w:hAnsi="宋体"/>
          <w:spacing w:val="-6"/>
          <w:sz w:val="24"/>
        </w:rPr>
        <w:t>本合同未尽事宜由双方协商解决，并签订必要的书面协议。如协商不成，双方同意将本合同引起的争议提交甲方所在地有管辖权的人民法院诉讼解决。因诉讼产生的费用，包括但不限于诉讼费、保全费、保全保险费、鉴定费、评估费、公证费、律师费等由违约方承担。</w:t>
      </w:r>
    </w:p>
    <w:p w14:paraId="5618BB61">
      <w:pPr>
        <w:snapToGrid w:val="0"/>
        <w:spacing w:line="360" w:lineRule="auto"/>
        <w:ind w:right="-514" w:rightChars="-245" w:firstLine="458" w:firstLineChars="200"/>
        <w:rPr>
          <w:rFonts w:ascii="宋体" w:hAnsi="宋体"/>
          <w:b/>
          <w:spacing w:val="-6"/>
          <w:sz w:val="24"/>
        </w:rPr>
      </w:pPr>
      <w:r>
        <w:rPr>
          <w:rFonts w:hint="eastAsia" w:ascii="宋体" w:hAnsi="宋体"/>
          <w:b/>
          <w:spacing w:val="-6"/>
          <w:sz w:val="24"/>
        </w:rPr>
        <w:t>第十一条：合同生效</w:t>
      </w:r>
    </w:p>
    <w:p w14:paraId="26760452">
      <w:pPr>
        <w:snapToGrid w:val="0"/>
        <w:spacing w:line="360" w:lineRule="auto"/>
        <w:ind w:firstLine="456" w:firstLineChars="200"/>
        <w:rPr>
          <w:rFonts w:ascii="宋体" w:hAnsi="宋体"/>
          <w:spacing w:val="-6"/>
          <w:sz w:val="24"/>
        </w:rPr>
      </w:pPr>
      <w:r>
        <w:rPr>
          <w:rFonts w:hint="eastAsia" w:ascii="宋体" w:hAnsi="宋体"/>
          <w:spacing w:val="-6"/>
          <w:sz w:val="24"/>
        </w:rPr>
        <w:t>1.合同经甲方、乙方法定代表人或授权代表签字并加盖单位公章，甲方收到乙方提交的履约保证金后生效。</w:t>
      </w:r>
    </w:p>
    <w:p w14:paraId="4D265862">
      <w:pPr>
        <w:snapToGrid w:val="0"/>
        <w:spacing w:line="360" w:lineRule="auto"/>
        <w:ind w:firstLine="456" w:firstLineChars="200"/>
        <w:rPr>
          <w:rFonts w:ascii="宋体" w:hAnsi="宋体"/>
          <w:spacing w:val="-6"/>
          <w:sz w:val="24"/>
        </w:rPr>
      </w:pPr>
      <w:r>
        <w:rPr>
          <w:rFonts w:hint="eastAsia" w:ascii="宋体" w:hAnsi="宋体"/>
          <w:spacing w:val="-6"/>
          <w:sz w:val="24"/>
        </w:rPr>
        <w:t>2.合同执行中涉及采购资金和采购内容修改或补充的，须经财政部门审批，并签书面补充协议报政府采购监督管理部门备案，方可作为主合同不可分割的一部分。</w:t>
      </w:r>
    </w:p>
    <w:p w14:paraId="2FBC7F23">
      <w:pPr>
        <w:snapToGrid w:val="0"/>
        <w:spacing w:line="360" w:lineRule="auto"/>
        <w:ind w:firstLine="456" w:firstLineChars="200"/>
        <w:rPr>
          <w:rFonts w:ascii="宋体" w:hAnsi="宋体"/>
          <w:spacing w:val="-6"/>
          <w:sz w:val="24"/>
        </w:rPr>
      </w:pPr>
      <w:r>
        <w:rPr>
          <w:rFonts w:hint="eastAsia" w:ascii="宋体" w:hAnsi="宋体"/>
          <w:spacing w:val="-6"/>
          <w:sz w:val="24"/>
        </w:rPr>
        <w:t>3.本合同未尽事宜，遵照《中华人民共和国民法典》有关条文执行。</w:t>
      </w:r>
    </w:p>
    <w:p w14:paraId="5E1A1E13">
      <w:pPr>
        <w:snapToGrid w:val="0"/>
        <w:spacing w:line="360" w:lineRule="auto"/>
        <w:ind w:firstLine="456" w:firstLineChars="200"/>
        <w:rPr>
          <w:rFonts w:ascii="宋体" w:hAnsi="宋体"/>
          <w:spacing w:val="-6"/>
          <w:sz w:val="24"/>
        </w:rPr>
      </w:pPr>
      <w:r>
        <w:rPr>
          <w:rFonts w:hint="eastAsia" w:ascii="宋体" w:hAnsi="宋体"/>
          <w:spacing w:val="-6"/>
          <w:sz w:val="24"/>
        </w:rPr>
        <w:t>4.本合同一式六份，甲方执三份，乙方执三份。</w:t>
      </w:r>
    </w:p>
    <w:p w14:paraId="10CFF712">
      <w:pPr>
        <w:snapToGrid w:val="0"/>
        <w:spacing w:line="360" w:lineRule="auto"/>
        <w:ind w:firstLine="456" w:firstLineChars="200"/>
        <w:rPr>
          <w:rFonts w:ascii="宋体" w:hAnsi="宋体"/>
          <w:sz w:val="24"/>
          <w:u w:val="single"/>
        </w:rPr>
      </w:pPr>
      <w:r>
        <w:rPr>
          <w:rFonts w:hint="eastAsia" w:ascii="宋体" w:hAnsi="宋体"/>
          <w:spacing w:val="-6"/>
          <w:sz w:val="24"/>
        </w:rPr>
        <w:t>5.相关采购文件、投标文件、询标承诺、产品配置清单等与本合同具有同等法律效力。</w:t>
      </w:r>
    </w:p>
    <w:p w14:paraId="489B1B2E">
      <w:pPr>
        <w:adjustRightInd w:val="0"/>
        <w:snapToGrid w:val="0"/>
        <w:spacing w:line="360" w:lineRule="auto"/>
        <w:ind w:firstLine="240" w:firstLineChars="100"/>
        <w:rPr>
          <w:rFonts w:ascii="宋体" w:hAnsi="宋体"/>
          <w:sz w:val="24"/>
        </w:rPr>
      </w:pPr>
    </w:p>
    <w:p w14:paraId="4DF0502A">
      <w:pPr>
        <w:pStyle w:val="44"/>
        <w:bidi w:val="0"/>
      </w:pPr>
    </w:p>
    <w:p w14:paraId="02D43EAA">
      <w:pPr>
        <w:pStyle w:val="44"/>
        <w:bidi w:val="0"/>
      </w:pPr>
    </w:p>
    <w:p w14:paraId="19B41FFE">
      <w:pPr>
        <w:pStyle w:val="44"/>
        <w:bidi w:val="0"/>
      </w:pPr>
    </w:p>
    <w:p w14:paraId="70C223ED">
      <w:pPr>
        <w:adjustRightInd w:val="0"/>
        <w:snapToGrid w:val="0"/>
        <w:spacing w:line="360" w:lineRule="auto"/>
        <w:ind w:firstLine="240" w:firstLineChars="100"/>
        <w:rPr>
          <w:rFonts w:ascii="宋体" w:hAnsi="宋体"/>
          <w:sz w:val="24"/>
          <w:u w:val="single"/>
        </w:rPr>
      </w:pPr>
      <w:r>
        <w:rPr>
          <w:rFonts w:hint="eastAsia" w:ascii="宋体" w:hAnsi="宋体"/>
          <w:sz w:val="24"/>
        </w:rPr>
        <w:t>甲</w:t>
      </w:r>
      <w:r>
        <w:rPr>
          <w:rFonts w:ascii="宋体" w:hAnsi="宋体"/>
          <w:sz w:val="24"/>
        </w:rPr>
        <w:t xml:space="preserve">    方：                           </w:t>
      </w:r>
      <w:r>
        <w:rPr>
          <w:rFonts w:hint="eastAsia" w:ascii="宋体" w:hAnsi="宋体"/>
          <w:sz w:val="24"/>
        </w:rPr>
        <w:t>乙</w:t>
      </w:r>
      <w:r>
        <w:rPr>
          <w:rFonts w:ascii="宋体" w:hAnsi="宋体"/>
          <w:sz w:val="24"/>
        </w:rPr>
        <w:t xml:space="preserve">    方：</w:t>
      </w:r>
    </w:p>
    <w:p w14:paraId="1DEDC059">
      <w:pPr>
        <w:adjustRightInd w:val="0"/>
        <w:snapToGrid w:val="0"/>
        <w:spacing w:line="360" w:lineRule="auto"/>
        <w:ind w:firstLine="240" w:firstLineChars="100"/>
        <w:rPr>
          <w:rFonts w:ascii="宋体" w:hAnsi="宋体"/>
          <w:sz w:val="24"/>
        </w:rPr>
      </w:pPr>
      <w:r>
        <w:rPr>
          <w:rFonts w:ascii="宋体" w:hAnsi="宋体"/>
          <w:sz w:val="24"/>
        </w:rPr>
        <w:t>地    址：                           地    址：</w:t>
      </w:r>
    </w:p>
    <w:p w14:paraId="56573FA3">
      <w:pPr>
        <w:adjustRightInd w:val="0"/>
        <w:snapToGrid w:val="0"/>
        <w:spacing w:line="360" w:lineRule="auto"/>
        <w:ind w:firstLine="240" w:firstLineChars="100"/>
        <w:rPr>
          <w:rFonts w:ascii="宋体" w:hAnsi="宋体"/>
          <w:sz w:val="24"/>
        </w:rPr>
      </w:pPr>
      <w:r>
        <w:rPr>
          <w:rFonts w:ascii="宋体" w:hAnsi="宋体"/>
          <w:sz w:val="24"/>
        </w:rPr>
        <w:t>法定代表：                           法定代表：</w:t>
      </w:r>
    </w:p>
    <w:p w14:paraId="0F56D6E9">
      <w:pPr>
        <w:adjustRightInd w:val="0"/>
        <w:snapToGrid w:val="0"/>
        <w:spacing w:line="360" w:lineRule="auto"/>
        <w:ind w:firstLine="240" w:firstLineChars="100"/>
        <w:rPr>
          <w:rFonts w:ascii="宋体" w:hAnsi="宋体"/>
          <w:sz w:val="24"/>
        </w:rPr>
      </w:pPr>
      <w:r>
        <w:rPr>
          <w:rFonts w:ascii="宋体" w:hAnsi="宋体"/>
          <w:sz w:val="24"/>
        </w:rPr>
        <w:t>授权代表：                           授权代表：</w:t>
      </w:r>
    </w:p>
    <w:p w14:paraId="581F1143">
      <w:pPr>
        <w:adjustRightInd w:val="0"/>
        <w:snapToGrid w:val="0"/>
        <w:spacing w:line="360" w:lineRule="auto"/>
        <w:ind w:firstLine="240" w:firstLineChars="100"/>
        <w:rPr>
          <w:rFonts w:ascii="宋体" w:hAnsi="宋体"/>
          <w:sz w:val="24"/>
        </w:rPr>
      </w:pPr>
      <w:r>
        <w:rPr>
          <w:rFonts w:ascii="宋体" w:hAnsi="宋体"/>
          <w:sz w:val="24"/>
        </w:rPr>
        <w:t>电    话：                           电    话：</w:t>
      </w:r>
    </w:p>
    <w:p w14:paraId="762376E3">
      <w:pPr>
        <w:adjustRightInd w:val="0"/>
        <w:snapToGrid w:val="0"/>
        <w:spacing w:line="360" w:lineRule="auto"/>
        <w:ind w:firstLine="240" w:firstLineChars="100"/>
        <w:rPr>
          <w:rFonts w:ascii="宋体" w:hAnsi="宋体"/>
          <w:sz w:val="24"/>
        </w:rPr>
      </w:pPr>
      <w:r>
        <w:rPr>
          <w:rFonts w:ascii="宋体" w:hAnsi="宋体"/>
          <w:sz w:val="24"/>
        </w:rPr>
        <w:t>开户银行：                           开户银行：</w:t>
      </w:r>
    </w:p>
    <w:p w14:paraId="1E785882">
      <w:pPr>
        <w:adjustRightInd w:val="0"/>
        <w:snapToGrid w:val="0"/>
        <w:spacing w:line="360" w:lineRule="auto"/>
        <w:ind w:firstLine="240" w:firstLineChars="100"/>
        <w:rPr>
          <w:rFonts w:ascii="宋体" w:hAnsi="宋体"/>
          <w:sz w:val="24"/>
        </w:rPr>
      </w:pPr>
      <w:r>
        <w:rPr>
          <w:rFonts w:ascii="宋体" w:hAnsi="宋体"/>
          <w:sz w:val="24"/>
        </w:rPr>
        <w:t>帐    号：                           帐    号：</w:t>
      </w:r>
    </w:p>
    <w:p w14:paraId="44D1A600">
      <w:pPr>
        <w:adjustRightInd w:val="0"/>
        <w:snapToGrid w:val="0"/>
        <w:spacing w:line="360" w:lineRule="auto"/>
        <w:ind w:firstLine="240" w:firstLineChars="100"/>
        <w:rPr>
          <w:rFonts w:ascii="宋体" w:hAnsi="宋体"/>
          <w:sz w:val="24"/>
          <w:u w:val="single"/>
        </w:rPr>
      </w:pPr>
      <w:r>
        <w:rPr>
          <w:rFonts w:ascii="宋体" w:hAnsi="宋体"/>
          <w:sz w:val="24"/>
        </w:rPr>
        <w:t>签订日期：</w:t>
      </w:r>
      <w:r>
        <w:rPr>
          <w:rFonts w:ascii="宋体" w:hAnsi="宋体"/>
          <w:sz w:val="24"/>
          <w:u w:val="single"/>
        </w:rPr>
        <w:t xml:space="preserve">                                  </w:t>
      </w:r>
    </w:p>
    <w:p w14:paraId="64D763F6">
      <w:pPr>
        <w:adjustRightInd w:val="0"/>
        <w:snapToGrid w:val="0"/>
        <w:spacing w:line="360" w:lineRule="auto"/>
        <w:ind w:firstLine="204" w:firstLineChars="85"/>
        <w:rPr>
          <w:rFonts w:ascii="宋体" w:hAnsi="宋体"/>
          <w:sz w:val="24"/>
          <w:u w:val="single"/>
        </w:rPr>
      </w:pPr>
      <w:r>
        <w:rPr>
          <w:rFonts w:ascii="宋体" w:hAnsi="宋体"/>
          <w:sz w:val="24"/>
        </w:rPr>
        <w:t>签订地址：</w:t>
      </w:r>
      <w:r>
        <w:rPr>
          <w:rFonts w:ascii="宋体" w:hAnsi="宋体"/>
          <w:sz w:val="24"/>
          <w:u w:val="single"/>
        </w:rPr>
        <w:t xml:space="preserve">                                  </w:t>
      </w:r>
    </w:p>
    <w:p w14:paraId="7E02C1C1">
      <w:pPr>
        <w:pStyle w:val="44"/>
        <w:ind w:left="0" w:leftChars="0" w:firstLine="480" w:firstLineChars="200"/>
      </w:pPr>
      <w:r>
        <w:br w:type="page"/>
      </w:r>
    </w:p>
    <w:p w14:paraId="5371E4C5">
      <w:pPr>
        <w:pStyle w:val="45"/>
      </w:pPr>
      <w:bookmarkStart w:id="72" w:name="_Toc27060"/>
      <w:r>
        <w:rPr>
          <w:rFonts w:hint="eastAsia"/>
        </w:rPr>
        <w:t>评审方法和标准</w:t>
      </w:r>
      <w:bookmarkEnd w:id="72"/>
    </w:p>
    <w:p w14:paraId="0D55EB73">
      <w:pPr>
        <w:pStyle w:val="46"/>
        <w:numPr>
          <w:ilvl w:val="1"/>
          <w:numId w:val="49"/>
        </w:numPr>
      </w:pPr>
      <w:bookmarkStart w:id="73" w:name="_Toc13740"/>
      <w:r>
        <w:rPr>
          <w:rFonts w:hint="eastAsia"/>
        </w:rPr>
        <w:t>评审方法</w:t>
      </w:r>
      <w:bookmarkEnd w:id="73"/>
    </w:p>
    <w:p w14:paraId="25212164">
      <w:pPr>
        <w:pStyle w:val="44"/>
        <w:ind w:firstLine="480"/>
        <w:rPr>
          <w:lang w:eastAsia="zh-CN"/>
        </w:rPr>
      </w:pPr>
      <w:r>
        <w:rPr>
          <w:rFonts w:hint="eastAsia"/>
        </w:rPr>
        <w:t>本项目采用</w:t>
      </w:r>
      <w:r>
        <w:rPr>
          <w:rFonts w:hint="eastAsia"/>
          <w:b/>
          <w:bCs/>
        </w:rPr>
        <w:t>综合评分法</w:t>
      </w:r>
      <w:r>
        <w:rPr>
          <w:rFonts w:hint="eastAsia"/>
          <w:lang w:eastAsia="zh-CN"/>
        </w:rPr>
        <w:t>。</w:t>
      </w:r>
    </w:p>
    <w:p w14:paraId="0D1FF5CE">
      <w:pPr>
        <w:pStyle w:val="44"/>
        <w:ind w:firstLine="480"/>
        <w:rPr>
          <w:color w:val="000000" w:themeColor="text1"/>
          <w14:textFill>
            <w14:solidFill>
              <w14:schemeClr w14:val="tx1"/>
            </w14:solidFill>
          </w14:textFill>
        </w:rPr>
      </w:pPr>
      <w:r>
        <w:rPr>
          <w:rFonts w:hint="eastAsia"/>
        </w:rPr>
        <w:t>评审委员会将按照本章规定的评审方法、评分标准，对符合性审查合格的投标文件进行商务和技术的评估、综合评价。评标时，评审委员会各成员将独立对每个投标人的投标文件进行评价，并汇总每个投标人的得分。评分过程中采用四舍五</w:t>
      </w:r>
      <w:r>
        <w:rPr>
          <w:rFonts w:hint="eastAsia"/>
          <w:color w:val="000000" w:themeColor="text1"/>
          <w14:textFill>
            <w14:solidFill>
              <w14:schemeClr w14:val="tx1"/>
            </w14:solidFill>
          </w14:textFill>
        </w:rPr>
        <w:t>入法，保留小数二位。</w:t>
      </w:r>
      <w:r>
        <w:rPr>
          <w:rFonts w:hint="eastAsia"/>
          <w:color w:val="000000" w:themeColor="text1"/>
          <w:u w:val="single"/>
          <w14:textFill>
            <w14:solidFill>
              <w14:schemeClr w14:val="tx1"/>
            </w14:solidFill>
          </w14:textFill>
        </w:rPr>
        <w:t>综合得分=商务技术得分+报价得分</w:t>
      </w:r>
    </w:p>
    <w:p w14:paraId="454E041C">
      <w:pPr>
        <w:pStyle w:val="44"/>
        <w:ind w:firstLine="480"/>
        <w:rPr>
          <w:color w:val="000000" w:themeColor="text1"/>
          <w14:textFill>
            <w14:solidFill>
              <w14:schemeClr w14:val="tx1"/>
            </w14:solidFill>
          </w14:textFill>
        </w:rPr>
      </w:pPr>
    </w:p>
    <w:p w14:paraId="62A89F7E">
      <w:pPr>
        <w:pStyle w:val="46"/>
        <w:numPr>
          <w:ilvl w:val="1"/>
          <w:numId w:val="49"/>
        </w:numPr>
        <w:rPr>
          <w:color w:val="000000" w:themeColor="text1"/>
          <w:u w:val="single"/>
          <w14:textFill>
            <w14:solidFill>
              <w14:schemeClr w14:val="tx1"/>
            </w14:solidFill>
          </w14:textFill>
        </w:rPr>
      </w:pPr>
      <w:bookmarkStart w:id="74" w:name="_Toc15710"/>
      <w:r>
        <w:rPr>
          <w:rFonts w:hint="eastAsia"/>
          <w:color w:val="000000" w:themeColor="text1"/>
          <w:lang w:eastAsia="zh-CN"/>
          <w14:textFill>
            <w14:solidFill>
              <w14:schemeClr w14:val="tx1"/>
            </w14:solidFill>
          </w14:textFill>
        </w:rPr>
        <w:t>评分标准</w:t>
      </w:r>
      <w:bookmarkEnd w:id="74"/>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6747"/>
        <w:gridCol w:w="890"/>
      </w:tblGrid>
      <w:tr w14:paraId="377D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18" w:type="pct"/>
            <w:tcBorders>
              <w:top w:val="single" w:color="auto" w:sz="4" w:space="0"/>
              <w:left w:val="single" w:color="auto" w:sz="4" w:space="0"/>
              <w:bottom w:val="single" w:color="auto" w:sz="4" w:space="0"/>
              <w:right w:val="single" w:color="auto" w:sz="4" w:space="0"/>
            </w:tcBorders>
            <w:shd w:val="clear" w:color="auto" w:fill="D7D7D7"/>
            <w:noWrap w:val="0"/>
            <w:vAlign w:val="center"/>
          </w:tcPr>
          <w:p w14:paraId="2D037630">
            <w:pPr>
              <w:pStyle w:val="44"/>
              <w:spacing w:line="360" w:lineRule="auto"/>
              <w:ind w:firstLine="0" w:firstLineChars="0"/>
              <w:jc w:val="center"/>
              <w:rPr>
                <w:rFonts w:cs="宋体"/>
                <w:b/>
                <w:bCs/>
                <w:kern w:val="0"/>
                <w:szCs w:val="24"/>
              </w:rPr>
            </w:pPr>
            <w:r>
              <w:rPr>
                <w:rFonts w:hint="eastAsia" w:cs="宋体"/>
                <w:b/>
                <w:bCs/>
                <w:kern w:val="0"/>
                <w:szCs w:val="24"/>
                <w:lang w:eastAsia="zh-CN"/>
              </w:rPr>
              <w:t>序号</w:t>
            </w:r>
          </w:p>
        </w:tc>
        <w:tc>
          <w:tcPr>
            <w:tcW w:w="3958" w:type="pct"/>
            <w:tcBorders>
              <w:top w:val="single" w:color="auto" w:sz="4" w:space="0"/>
              <w:left w:val="single" w:color="000000" w:sz="4" w:space="0"/>
              <w:bottom w:val="single" w:color="auto" w:sz="4" w:space="0"/>
              <w:right w:val="single" w:color="auto" w:sz="4" w:space="0"/>
            </w:tcBorders>
            <w:shd w:val="clear" w:color="auto" w:fill="D7D7D7"/>
            <w:noWrap w:val="0"/>
            <w:vAlign w:val="center"/>
          </w:tcPr>
          <w:p w14:paraId="6F42F680">
            <w:pPr>
              <w:pStyle w:val="44"/>
              <w:spacing w:line="360" w:lineRule="auto"/>
              <w:ind w:firstLine="0" w:firstLineChars="0"/>
              <w:jc w:val="center"/>
              <w:rPr>
                <w:rFonts w:cs="宋体"/>
                <w:b/>
                <w:bCs/>
                <w:kern w:val="0"/>
                <w:szCs w:val="24"/>
              </w:rPr>
            </w:pPr>
            <w:r>
              <w:rPr>
                <w:rFonts w:hint="eastAsia" w:cs="宋体"/>
                <w:b/>
                <w:bCs/>
                <w:kern w:val="0"/>
                <w:szCs w:val="24"/>
              </w:rPr>
              <w:t>评分项</w:t>
            </w:r>
          </w:p>
        </w:tc>
        <w:tc>
          <w:tcPr>
            <w:tcW w:w="522" w:type="pct"/>
            <w:tcBorders>
              <w:top w:val="single" w:color="auto" w:sz="4" w:space="0"/>
              <w:left w:val="single" w:color="000000" w:sz="4" w:space="0"/>
              <w:bottom w:val="single" w:color="auto" w:sz="4" w:space="0"/>
              <w:right w:val="single" w:color="auto" w:sz="4" w:space="0"/>
            </w:tcBorders>
            <w:shd w:val="clear" w:color="auto" w:fill="D7D7D7"/>
            <w:noWrap w:val="0"/>
            <w:vAlign w:val="center"/>
          </w:tcPr>
          <w:p w14:paraId="0F2F5825">
            <w:pPr>
              <w:pStyle w:val="44"/>
              <w:spacing w:line="360" w:lineRule="auto"/>
              <w:ind w:firstLine="0" w:firstLineChars="0"/>
              <w:jc w:val="center"/>
              <w:rPr>
                <w:rFonts w:cs="宋体"/>
                <w:b/>
                <w:bCs/>
                <w:kern w:val="0"/>
                <w:szCs w:val="24"/>
              </w:rPr>
            </w:pPr>
            <w:r>
              <w:rPr>
                <w:rFonts w:hint="eastAsia" w:cs="宋体"/>
                <w:b/>
                <w:bCs/>
                <w:kern w:val="0"/>
                <w:szCs w:val="24"/>
              </w:rPr>
              <w:t>分值</w:t>
            </w:r>
          </w:p>
        </w:tc>
      </w:tr>
      <w:tr w14:paraId="21EC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0EEBB85F">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cs="Times New Roman (正文 CS 字体)"/>
              </w:rPr>
            </w:pPr>
          </w:p>
        </w:tc>
        <w:tc>
          <w:tcPr>
            <w:tcW w:w="3958" w:type="pct"/>
            <w:noWrap w:val="0"/>
            <w:vAlign w:val="center"/>
          </w:tcPr>
          <w:p w14:paraId="62889ABD">
            <w:pPr>
              <w:pStyle w:val="44"/>
              <w:spacing w:line="360" w:lineRule="auto"/>
              <w:ind w:firstLine="0" w:firstLineChars="0"/>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项目</w:t>
            </w:r>
            <w:r>
              <w:rPr>
                <w:rFonts w:hint="eastAsia" w:ascii="宋体" w:hAnsi="宋体" w:eastAsia="宋体" w:cs="宋体"/>
                <w:b/>
                <w:bCs/>
                <w:color w:val="auto"/>
                <w:sz w:val="24"/>
                <w:szCs w:val="24"/>
                <w:highlight w:val="none"/>
              </w:rPr>
              <w:t>需求分析</w:t>
            </w:r>
            <w:r>
              <w:rPr>
                <w:rFonts w:hint="eastAsia" w:ascii="宋体" w:hAnsi="宋体" w:eastAsia="宋体" w:cs="宋体"/>
                <w:b/>
                <w:bCs/>
                <w:color w:val="auto"/>
                <w:sz w:val="24"/>
                <w:szCs w:val="24"/>
                <w:highlight w:val="none"/>
                <w:lang w:val="en-US" w:eastAsia="zh-Hans"/>
              </w:rPr>
              <w:t>评价</w:t>
            </w:r>
          </w:p>
          <w:p w14:paraId="35447D0D">
            <w:pPr>
              <w:pStyle w:val="44"/>
              <w:ind w:firstLine="0" w:firstLineChars="0"/>
              <w:rPr>
                <w:rFonts w:hint="eastAsia" w:cs="宋体"/>
                <w:color w:val="auto"/>
                <w:szCs w:val="24"/>
                <w:highlight w:val="none"/>
                <w:lang w:eastAsia="zh-CN"/>
              </w:rPr>
            </w:pPr>
            <w:r>
              <w:rPr>
                <w:rFonts w:hint="eastAsia" w:cs="宋体"/>
                <w:color w:val="auto"/>
                <w:szCs w:val="24"/>
                <w:highlight w:val="none"/>
                <w:lang w:eastAsia="zh-CN"/>
              </w:rPr>
              <w:t>供应商</w:t>
            </w:r>
            <w:r>
              <w:rPr>
                <w:rFonts w:hint="eastAsia" w:cs="宋体"/>
                <w:color w:val="auto"/>
                <w:szCs w:val="24"/>
                <w:highlight w:val="none"/>
              </w:rPr>
              <w:t>对</w:t>
            </w:r>
            <w:r>
              <w:rPr>
                <w:rFonts w:hint="eastAsia" w:cs="宋体"/>
                <w:color w:val="auto"/>
                <w:szCs w:val="24"/>
                <w:highlight w:val="none"/>
                <w:lang w:eastAsia="zh-CN"/>
              </w:rPr>
              <w:t>项目</w:t>
            </w:r>
            <w:r>
              <w:rPr>
                <w:rFonts w:hint="eastAsia" w:cs="宋体"/>
                <w:color w:val="auto"/>
                <w:szCs w:val="24"/>
                <w:highlight w:val="none"/>
              </w:rPr>
              <w:t>的理解</w:t>
            </w:r>
            <w:r>
              <w:rPr>
                <w:rFonts w:hint="eastAsia" w:cs="宋体"/>
                <w:color w:val="auto"/>
                <w:szCs w:val="24"/>
                <w:highlight w:val="none"/>
                <w:lang w:eastAsia="zh-CN"/>
              </w:rPr>
              <w:t>,</w:t>
            </w:r>
            <w:r>
              <w:rPr>
                <w:rFonts w:hint="eastAsia" w:cs="宋体"/>
                <w:color w:val="auto"/>
                <w:szCs w:val="24"/>
                <w:highlight w:val="none"/>
              </w:rPr>
              <w:t>对本</w:t>
            </w:r>
            <w:r>
              <w:rPr>
                <w:rFonts w:hint="eastAsia" w:cs="宋体"/>
                <w:color w:val="auto"/>
                <w:szCs w:val="24"/>
                <w:highlight w:val="none"/>
                <w:lang w:val="en-US" w:eastAsia="zh-CN"/>
              </w:rPr>
              <w:t>项目</w:t>
            </w:r>
            <w:r>
              <w:rPr>
                <w:rFonts w:hint="eastAsia" w:cs="宋体"/>
                <w:color w:val="auto"/>
                <w:szCs w:val="24"/>
                <w:highlight w:val="none"/>
              </w:rPr>
              <w:t>背景和</w:t>
            </w:r>
            <w:r>
              <w:rPr>
                <w:rFonts w:hint="eastAsia" w:cs="宋体"/>
                <w:color w:val="auto"/>
                <w:szCs w:val="24"/>
                <w:highlight w:val="none"/>
                <w:lang w:eastAsia="zh-CN"/>
              </w:rPr>
              <w:t>目标</w:t>
            </w:r>
            <w:r>
              <w:rPr>
                <w:rFonts w:hint="eastAsia" w:cs="宋体"/>
                <w:color w:val="auto"/>
                <w:szCs w:val="24"/>
                <w:highlight w:val="none"/>
              </w:rPr>
              <w:t>的了解程度，与</w:t>
            </w:r>
            <w:r>
              <w:rPr>
                <w:rFonts w:hint="eastAsia" w:cs="宋体"/>
                <w:color w:val="auto"/>
                <w:szCs w:val="24"/>
                <w:highlight w:val="none"/>
                <w:lang w:eastAsia="zh-CN"/>
              </w:rPr>
              <w:t>采购人</w:t>
            </w:r>
            <w:r>
              <w:rPr>
                <w:rFonts w:hint="eastAsia" w:cs="宋体"/>
                <w:color w:val="auto"/>
                <w:szCs w:val="24"/>
                <w:highlight w:val="none"/>
              </w:rPr>
              <w:t>需求吻合程度。</w:t>
            </w:r>
            <w:r>
              <w:rPr>
                <w:rFonts w:hint="eastAsia" w:cs="宋体"/>
                <w:color w:val="auto"/>
                <w:szCs w:val="24"/>
                <w:highlight w:val="none"/>
                <w:lang w:eastAsia="zh-CN"/>
              </w:rPr>
              <w:t>分析</w:t>
            </w:r>
            <w:r>
              <w:rPr>
                <w:rFonts w:hint="eastAsia" w:cs="宋体"/>
                <w:color w:val="auto"/>
                <w:szCs w:val="24"/>
                <w:highlight w:val="none"/>
              </w:rPr>
              <w:t>明确、详尽、业务熟悉、针对性强且</w:t>
            </w:r>
            <w:r>
              <w:rPr>
                <w:rFonts w:hint="eastAsia" w:cs="宋体"/>
                <w:color w:val="auto"/>
                <w:szCs w:val="24"/>
                <w:highlight w:val="none"/>
                <w:lang w:eastAsia="zh-CN"/>
              </w:rPr>
              <w:t>可行性高</w:t>
            </w:r>
            <w:r>
              <w:rPr>
                <w:rFonts w:hint="eastAsia" w:cs="宋体"/>
                <w:color w:val="auto"/>
                <w:szCs w:val="24"/>
                <w:highlight w:val="none"/>
              </w:rPr>
              <w:t>的得</w:t>
            </w:r>
            <w:r>
              <w:rPr>
                <w:rFonts w:hint="eastAsia" w:cs="宋体"/>
                <w:color w:val="auto"/>
                <w:szCs w:val="24"/>
                <w:highlight w:val="none"/>
                <w:lang w:val="en-US" w:eastAsia="zh-CN"/>
              </w:rPr>
              <w:t>5</w:t>
            </w:r>
            <w:r>
              <w:rPr>
                <w:rFonts w:hint="eastAsia" w:cs="宋体"/>
                <w:color w:val="auto"/>
                <w:szCs w:val="24"/>
                <w:highlight w:val="none"/>
              </w:rPr>
              <w:t>分；内容有欠缺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olor w:val="auto"/>
                <w:highlight w:val="none"/>
                <w:lang w:val="en-US" w:eastAsia="zh-CN"/>
              </w:rPr>
              <w:t>3</w:t>
            </w:r>
            <w:r>
              <w:rPr>
                <w:rFonts w:hint="eastAsia" w:cs="宋体"/>
                <w:color w:val="auto"/>
                <w:szCs w:val="24"/>
                <w:highlight w:val="none"/>
              </w:rPr>
              <w:t>分</w:t>
            </w:r>
            <w:r>
              <w:rPr>
                <w:rFonts w:hint="eastAsia" w:cs="宋体"/>
                <w:color w:val="auto"/>
                <w:szCs w:val="24"/>
                <w:highlight w:val="none"/>
                <w:lang w:eastAsia="zh-CN"/>
              </w:rPr>
              <w:t>；缺陷明显且可能会影响到具体项目实施的得1分，内容完全不符或未提供不得分。</w:t>
            </w:r>
          </w:p>
          <w:p w14:paraId="38191B3C">
            <w:pPr>
              <w:pStyle w:val="44"/>
              <w:spacing w:line="360" w:lineRule="auto"/>
              <w:ind w:firstLine="0" w:firstLineChars="0"/>
              <w:rPr>
                <w:rFonts w:hint="eastAsia" w:cs="宋体"/>
                <w:szCs w:val="24"/>
                <w:lang w:eastAsia="zh-CN"/>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348D9968">
            <w:pPr>
              <w:pStyle w:val="44"/>
              <w:spacing w:line="360" w:lineRule="auto"/>
              <w:ind w:firstLine="0" w:firstLineChars="0"/>
              <w:jc w:val="center"/>
              <w:rPr>
                <w:rFonts w:cs="宋体"/>
                <w:kern w:val="0"/>
                <w:szCs w:val="24"/>
                <w:lang w:eastAsia="zh-CN"/>
              </w:rPr>
            </w:pPr>
            <w:r>
              <w:rPr>
                <w:rFonts w:hint="eastAsia" w:cs="宋体"/>
                <w:color w:val="auto"/>
                <w:kern w:val="0"/>
                <w:sz w:val="24"/>
                <w:szCs w:val="24"/>
                <w:highlight w:val="none"/>
                <w:lang w:val="en-US" w:eastAsia="zh-CN"/>
              </w:rPr>
              <w:t>5</w:t>
            </w:r>
          </w:p>
        </w:tc>
      </w:tr>
      <w:tr w14:paraId="5B67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2BC8E5C9">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19BD1FC4">
            <w:pPr>
              <w:pStyle w:val="44"/>
              <w:numPr>
                <w:ilvl w:val="0"/>
                <w:numId w:val="0"/>
              </w:numPr>
              <w:spacing w:line="360" w:lineRule="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rPr>
              <w:t>重难点分析</w:t>
            </w:r>
            <w:r>
              <w:rPr>
                <w:rFonts w:hint="eastAsia" w:ascii="宋体" w:hAnsi="宋体" w:eastAsia="宋体" w:cs="宋体"/>
                <w:b/>
                <w:bCs/>
                <w:color w:val="auto"/>
                <w:sz w:val="24"/>
                <w:szCs w:val="24"/>
                <w:highlight w:val="none"/>
                <w:lang w:val="en-US" w:eastAsia="zh-Hans"/>
              </w:rPr>
              <w:t>评价</w:t>
            </w:r>
          </w:p>
          <w:p w14:paraId="2669F80A">
            <w:pPr>
              <w:pStyle w:val="44"/>
              <w:ind w:firstLine="0" w:firstLineChars="0"/>
              <w:rPr>
                <w:rFonts w:hint="eastAsia" w:cs="宋体"/>
                <w:color w:val="auto"/>
                <w:szCs w:val="24"/>
                <w:highlight w:val="none"/>
                <w:lang w:eastAsia="zh-CN"/>
              </w:rPr>
            </w:pPr>
            <w:r>
              <w:rPr>
                <w:rFonts w:hint="eastAsia" w:cs="宋体"/>
                <w:color w:val="auto"/>
                <w:szCs w:val="24"/>
                <w:highlight w:val="none"/>
                <w:lang w:eastAsia="zh-CN"/>
              </w:rPr>
              <w:t>根据项目特点进行</w:t>
            </w:r>
            <w:r>
              <w:rPr>
                <w:rFonts w:hint="eastAsia" w:cs="宋体"/>
                <w:color w:val="auto"/>
                <w:szCs w:val="24"/>
                <w:highlight w:val="none"/>
              </w:rPr>
              <w:t>重难点分析</w:t>
            </w:r>
            <w:r>
              <w:rPr>
                <w:rFonts w:hint="eastAsia" w:cs="宋体"/>
                <w:color w:val="auto"/>
                <w:szCs w:val="24"/>
                <w:highlight w:val="none"/>
                <w:lang w:eastAsia="zh-CN"/>
              </w:rPr>
              <w:t>，分析</w:t>
            </w:r>
            <w:r>
              <w:rPr>
                <w:rFonts w:hint="eastAsia" w:cs="宋体"/>
                <w:color w:val="auto"/>
                <w:szCs w:val="24"/>
                <w:highlight w:val="none"/>
              </w:rPr>
              <w:t>清楚准确到位，符合项目实际情况，对应的解决方法与措施</w:t>
            </w:r>
            <w:r>
              <w:rPr>
                <w:rFonts w:hint="eastAsia" w:cs="宋体"/>
                <w:color w:val="auto"/>
                <w:szCs w:val="24"/>
                <w:highlight w:val="none"/>
                <w:lang w:eastAsia="zh-CN"/>
              </w:rPr>
              <w:t>准确</w:t>
            </w:r>
            <w:r>
              <w:rPr>
                <w:rFonts w:hint="eastAsia" w:cs="宋体"/>
                <w:color w:val="auto"/>
                <w:szCs w:val="24"/>
                <w:highlight w:val="none"/>
              </w:rPr>
              <w:t>可行，针对性强，具有可操作性的得</w:t>
            </w:r>
            <w:r>
              <w:rPr>
                <w:rFonts w:hint="eastAsia" w:cs="宋体"/>
                <w:color w:val="auto"/>
                <w:szCs w:val="24"/>
                <w:highlight w:val="none"/>
                <w:lang w:val="en-US" w:eastAsia="zh-CN"/>
              </w:rPr>
              <w:t>5</w:t>
            </w:r>
            <w:r>
              <w:rPr>
                <w:rFonts w:hint="eastAsia" w:cs="宋体"/>
                <w:color w:val="auto"/>
                <w:szCs w:val="24"/>
                <w:highlight w:val="none"/>
              </w:rPr>
              <w:t>分，内容有欠缺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s="宋体"/>
                <w:color w:val="auto"/>
                <w:szCs w:val="24"/>
                <w:highlight w:val="none"/>
                <w:lang w:val="en-US" w:eastAsia="zh-CN"/>
              </w:rPr>
              <w:t>3</w:t>
            </w:r>
            <w:r>
              <w:rPr>
                <w:rFonts w:hint="eastAsia" w:cs="宋体"/>
                <w:color w:val="auto"/>
                <w:szCs w:val="24"/>
                <w:highlight w:val="none"/>
              </w:rPr>
              <w:t>分</w:t>
            </w:r>
            <w:r>
              <w:rPr>
                <w:rFonts w:hint="eastAsia" w:cs="宋体"/>
                <w:color w:val="auto"/>
                <w:szCs w:val="24"/>
                <w:highlight w:val="none"/>
                <w:lang w:eastAsia="zh-CN"/>
              </w:rPr>
              <w:t>；缺陷明显且可能会影响到具体项目实施的得1分，内容完全不符或未提供不得分。</w:t>
            </w:r>
          </w:p>
          <w:p w14:paraId="2528C982">
            <w:pPr>
              <w:pStyle w:val="44"/>
              <w:spacing w:line="360" w:lineRule="auto"/>
              <w:ind w:firstLine="0" w:firstLineChars="0"/>
              <w:rPr>
                <w:rFonts w:hint="eastAsia" w:ascii="宋体" w:hAnsi="宋体" w:eastAsia="宋体" w:cs="宋体"/>
                <w:sz w:val="24"/>
                <w:szCs w:val="24"/>
                <w:lang w:val="en-US" w:eastAsia="zh-Hans"/>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7F6BC3DA">
            <w:pPr>
              <w:pStyle w:val="44"/>
              <w:spacing w:line="360" w:lineRule="auto"/>
              <w:ind w:firstLine="0" w:firstLineChars="0"/>
              <w:jc w:val="center"/>
              <w:rPr>
                <w:rFonts w:hint="eastAsia" w:cs="宋体"/>
                <w:kern w:val="0"/>
                <w:szCs w:val="24"/>
                <w:lang w:eastAsia="zh-CN"/>
              </w:rPr>
            </w:pPr>
            <w:r>
              <w:rPr>
                <w:rFonts w:hint="eastAsia" w:cs="宋体"/>
                <w:color w:val="auto"/>
                <w:kern w:val="0"/>
                <w:sz w:val="24"/>
                <w:szCs w:val="24"/>
                <w:highlight w:val="none"/>
                <w:lang w:val="en-US" w:eastAsia="zh-CN"/>
              </w:rPr>
              <w:t>5</w:t>
            </w:r>
          </w:p>
        </w:tc>
      </w:tr>
      <w:tr w14:paraId="1D67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616B43BF">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0C58741E">
            <w:pPr>
              <w:pStyle w:val="44"/>
              <w:ind w:firstLine="0" w:firstLineChars="0"/>
              <w:rPr>
                <w:rFonts w:cs="宋体"/>
                <w:b/>
                <w:bCs/>
                <w:color w:val="auto"/>
                <w:szCs w:val="24"/>
                <w:highlight w:val="none"/>
              </w:rPr>
            </w:pPr>
            <w:r>
              <w:rPr>
                <w:rFonts w:hint="eastAsia" w:cs="宋体"/>
                <w:b/>
                <w:bCs/>
                <w:color w:val="auto"/>
                <w:szCs w:val="24"/>
                <w:highlight w:val="none"/>
                <w:lang w:eastAsia="zh-CN"/>
              </w:rPr>
              <w:t>项目组织</w:t>
            </w:r>
            <w:r>
              <w:rPr>
                <w:rFonts w:hint="eastAsia" w:cs="宋体"/>
                <w:b/>
                <w:bCs/>
                <w:color w:val="auto"/>
                <w:szCs w:val="24"/>
                <w:highlight w:val="none"/>
              </w:rPr>
              <w:t>实施</w:t>
            </w:r>
            <w:r>
              <w:rPr>
                <w:rFonts w:hint="eastAsia" w:cs="宋体"/>
                <w:b/>
                <w:bCs/>
                <w:color w:val="auto"/>
                <w:szCs w:val="24"/>
                <w:highlight w:val="none"/>
                <w:lang w:eastAsia="zh-CN"/>
              </w:rPr>
              <w:t>方案评价</w:t>
            </w:r>
          </w:p>
          <w:p w14:paraId="32375DD1">
            <w:pPr>
              <w:pStyle w:val="44"/>
              <w:ind w:firstLine="0" w:firstLineChars="0"/>
              <w:rPr>
                <w:rFonts w:hint="eastAsia" w:cs="宋体"/>
                <w:color w:val="auto"/>
                <w:szCs w:val="24"/>
                <w:highlight w:val="none"/>
                <w:lang w:eastAsia="zh-CN"/>
              </w:rPr>
            </w:pPr>
            <w:r>
              <w:rPr>
                <w:rFonts w:hint="eastAsia" w:cs="宋体"/>
                <w:color w:val="auto"/>
                <w:szCs w:val="24"/>
                <w:highlight w:val="none"/>
                <w:lang w:eastAsia="zh-CN"/>
              </w:rPr>
              <w:t>投标人组织实施方案的规范性和可操作性，包括产品供货、验货、试运行等内容，以及组织机构、时间进度表、工作程序和步骤、管理和协调方法、项目关键点的分析及解决等；方案内容完整、针对性强得5分；</w:t>
            </w:r>
            <w:r>
              <w:rPr>
                <w:rFonts w:hint="eastAsia" w:cs="宋体"/>
                <w:color w:val="auto"/>
                <w:szCs w:val="24"/>
                <w:highlight w:val="none"/>
              </w:rPr>
              <w:t>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olor w:val="auto"/>
                <w:highlight w:val="none"/>
                <w:lang w:val="en-US" w:eastAsia="zh-CN"/>
              </w:rPr>
              <w:t>3</w:t>
            </w:r>
            <w:r>
              <w:rPr>
                <w:rFonts w:hint="eastAsia" w:cs="宋体"/>
                <w:color w:val="auto"/>
                <w:szCs w:val="24"/>
                <w:highlight w:val="none"/>
              </w:rPr>
              <w:t>分</w:t>
            </w:r>
            <w:r>
              <w:rPr>
                <w:rFonts w:hint="eastAsia" w:cs="宋体"/>
                <w:color w:val="auto"/>
                <w:szCs w:val="24"/>
                <w:highlight w:val="none"/>
                <w:lang w:eastAsia="zh-CN"/>
              </w:rPr>
              <w:t>；</w:t>
            </w:r>
            <w:r>
              <w:rPr>
                <w:rFonts w:hint="eastAsia" w:ascii="宋体" w:hAnsi="宋体" w:cs="宋体"/>
                <w:color w:val="auto"/>
                <w:sz w:val="24"/>
                <w:szCs w:val="24"/>
                <w:highlight w:val="none"/>
                <w:lang w:val="en-US" w:eastAsia="zh-CN"/>
              </w:rPr>
              <w:t>缺陷明显且可能会影响到具体项目实施的得1分，</w:t>
            </w:r>
            <w:r>
              <w:rPr>
                <w:rFonts w:hint="eastAsia" w:cs="宋体"/>
                <w:color w:val="auto"/>
                <w:szCs w:val="24"/>
                <w:highlight w:val="none"/>
                <w:lang w:eastAsia="zh-CN"/>
              </w:rPr>
              <w:t>内容完全不符或未提供不得分。</w:t>
            </w:r>
          </w:p>
          <w:p w14:paraId="29E0CEF6">
            <w:pPr>
              <w:pStyle w:val="44"/>
              <w:ind w:firstLine="0" w:firstLineChars="0"/>
              <w:rPr>
                <w:rFonts w:hint="eastAsia" w:ascii="宋体" w:hAnsi="宋体" w:eastAsia="宋体" w:cs="宋体"/>
                <w:sz w:val="24"/>
                <w:szCs w:val="24"/>
                <w:lang w:val="en-US" w:eastAsia="zh-Hans"/>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3CF16DDB">
            <w:pPr>
              <w:pStyle w:val="44"/>
              <w:ind w:firstLine="0" w:firstLineChars="0"/>
              <w:jc w:val="center"/>
              <w:rPr>
                <w:rFonts w:hint="default" w:cs="宋体"/>
                <w:kern w:val="0"/>
                <w:szCs w:val="24"/>
                <w:lang w:val="en-US" w:eastAsia="zh-CN"/>
              </w:rPr>
            </w:pPr>
            <w:r>
              <w:rPr>
                <w:rFonts w:hint="eastAsia" w:cs="宋体"/>
                <w:color w:val="auto"/>
                <w:kern w:val="0"/>
                <w:szCs w:val="24"/>
                <w:highlight w:val="none"/>
                <w:lang w:eastAsia="zh-CN"/>
              </w:rPr>
              <w:t>5</w:t>
            </w:r>
          </w:p>
        </w:tc>
      </w:tr>
      <w:tr w14:paraId="081F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67E70A23">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107D9BED">
            <w:pPr>
              <w:pStyle w:val="44"/>
              <w:ind w:firstLine="0" w:firstLineChars="0"/>
              <w:rPr>
                <w:rFonts w:cs="宋体"/>
                <w:b/>
                <w:bCs/>
                <w:color w:val="auto"/>
                <w:szCs w:val="24"/>
                <w:highlight w:val="none"/>
                <w:lang w:eastAsia="zh-CN"/>
              </w:rPr>
            </w:pPr>
            <w:r>
              <w:rPr>
                <w:rFonts w:hint="eastAsia" w:cs="宋体"/>
                <w:b/>
                <w:bCs/>
                <w:color w:val="auto"/>
                <w:szCs w:val="24"/>
                <w:highlight w:val="none"/>
                <w:lang w:eastAsia="zh-CN"/>
              </w:rPr>
              <w:t>项目应急处理方案评价</w:t>
            </w:r>
          </w:p>
          <w:p w14:paraId="1886A1C4">
            <w:pPr>
              <w:pStyle w:val="44"/>
              <w:ind w:firstLine="0" w:firstLineChars="0"/>
              <w:rPr>
                <w:rFonts w:hint="eastAsia" w:cs="宋体"/>
                <w:color w:val="auto"/>
                <w:szCs w:val="24"/>
                <w:highlight w:val="none"/>
                <w:lang w:eastAsia="zh-CN"/>
              </w:rPr>
            </w:pPr>
            <w:r>
              <w:rPr>
                <w:rFonts w:hint="eastAsia" w:cs="宋体"/>
                <w:color w:val="auto"/>
                <w:szCs w:val="24"/>
                <w:highlight w:val="none"/>
                <w:lang w:eastAsia="zh-CN"/>
              </w:rPr>
              <w:t>内容包括供货、安装调试、后期设备使用期间应对各类突发情况的有效实施方案；方案考虑周到，应对及时可靠的，得</w:t>
            </w:r>
            <w:r>
              <w:rPr>
                <w:rFonts w:hint="eastAsia" w:cs="宋体"/>
                <w:color w:val="auto"/>
                <w:szCs w:val="24"/>
                <w:highlight w:val="none"/>
                <w:lang w:val="en-US" w:eastAsia="zh-CN"/>
              </w:rPr>
              <w:t>3</w:t>
            </w:r>
            <w:r>
              <w:rPr>
                <w:rFonts w:hint="eastAsia" w:cs="宋体"/>
                <w:color w:val="auto"/>
                <w:szCs w:val="24"/>
                <w:highlight w:val="none"/>
                <w:lang w:eastAsia="zh-CN"/>
              </w:rPr>
              <w:t>分；应急处理方案</w:t>
            </w:r>
            <w:r>
              <w:rPr>
                <w:rFonts w:hint="eastAsia" w:cs="宋体"/>
                <w:color w:val="auto"/>
                <w:szCs w:val="24"/>
                <w:highlight w:val="none"/>
              </w:rPr>
              <w:t>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s="宋体"/>
                <w:color w:val="auto"/>
                <w:szCs w:val="24"/>
                <w:highlight w:val="none"/>
                <w:lang w:val="en-US" w:eastAsia="zh-CN"/>
              </w:rPr>
              <w:t>2</w:t>
            </w:r>
            <w:r>
              <w:rPr>
                <w:rFonts w:hint="eastAsia" w:cs="宋体"/>
                <w:color w:val="auto"/>
                <w:szCs w:val="24"/>
                <w:highlight w:val="none"/>
                <w:lang w:eastAsia="zh-CN"/>
              </w:rPr>
              <w:t>分；</w:t>
            </w:r>
            <w:r>
              <w:rPr>
                <w:rFonts w:hint="eastAsia" w:ascii="宋体" w:hAnsi="宋体" w:cs="宋体"/>
                <w:color w:val="auto"/>
                <w:sz w:val="24"/>
                <w:szCs w:val="24"/>
                <w:highlight w:val="none"/>
                <w:lang w:val="en-US" w:eastAsia="zh-CN"/>
              </w:rPr>
              <w:t>缺陷明显且可能会影响到具体项目实施的得1分，</w:t>
            </w:r>
            <w:r>
              <w:rPr>
                <w:rFonts w:hint="eastAsia" w:cs="宋体"/>
                <w:color w:val="auto"/>
                <w:szCs w:val="24"/>
                <w:highlight w:val="none"/>
                <w:lang w:eastAsia="zh-CN"/>
              </w:rPr>
              <w:t>内容完全不符或未提供的不得分。</w:t>
            </w:r>
          </w:p>
          <w:p w14:paraId="5F44B6BE">
            <w:pPr>
              <w:pStyle w:val="44"/>
              <w:ind w:firstLine="0" w:firstLineChars="0"/>
              <w:rPr>
                <w:rFonts w:hint="default"/>
                <w:lang w:val="en-US" w:eastAsia="zh-CN"/>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7C28CF03">
            <w:pPr>
              <w:pStyle w:val="44"/>
              <w:ind w:firstLine="0" w:firstLineChars="0"/>
              <w:jc w:val="center"/>
              <w:rPr>
                <w:rFonts w:hint="default" w:cs="宋体"/>
                <w:kern w:val="0"/>
                <w:szCs w:val="24"/>
                <w:lang w:val="en-US" w:eastAsia="zh-CN"/>
              </w:rPr>
            </w:pPr>
            <w:r>
              <w:rPr>
                <w:rFonts w:hint="eastAsia" w:cs="宋体"/>
                <w:color w:val="auto"/>
                <w:kern w:val="0"/>
                <w:szCs w:val="24"/>
                <w:highlight w:val="none"/>
                <w:lang w:val="en-US" w:eastAsia="zh-CN"/>
              </w:rPr>
              <w:t>3</w:t>
            </w:r>
          </w:p>
        </w:tc>
      </w:tr>
      <w:tr w14:paraId="3D1C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68D61536">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5C5FDFD1">
            <w:pPr>
              <w:pStyle w:val="44"/>
              <w:ind w:firstLine="0" w:firstLineChars="0"/>
              <w:rPr>
                <w:rFonts w:cs="宋体"/>
                <w:b/>
                <w:bCs/>
                <w:color w:val="auto"/>
                <w:szCs w:val="24"/>
                <w:highlight w:val="none"/>
              </w:rPr>
            </w:pPr>
            <w:r>
              <w:rPr>
                <w:rFonts w:hint="eastAsia" w:cs="宋体"/>
                <w:b/>
                <w:bCs/>
                <w:color w:val="auto"/>
                <w:szCs w:val="24"/>
                <w:highlight w:val="none"/>
                <w:lang w:eastAsia="zh-CN"/>
              </w:rPr>
              <w:t>项目技术</w:t>
            </w:r>
            <w:r>
              <w:rPr>
                <w:rFonts w:hint="eastAsia" w:cs="宋体"/>
                <w:b/>
                <w:bCs/>
                <w:color w:val="auto"/>
                <w:szCs w:val="24"/>
                <w:highlight w:val="none"/>
              </w:rPr>
              <w:t>培训方案评价</w:t>
            </w:r>
          </w:p>
          <w:p w14:paraId="2F0F954B">
            <w:pPr>
              <w:pStyle w:val="44"/>
              <w:ind w:firstLine="0" w:firstLineChars="0"/>
              <w:rPr>
                <w:rFonts w:hint="eastAsia" w:cs="宋体"/>
                <w:color w:val="auto"/>
                <w:szCs w:val="24"/>
                <w:highlight w:val="none"/>
                <w:lang w:eastAsia="zh-CN"/>
              </w:rPr>
            </w:pPr>
            <w:r>
              <w:rPr>
                <w:rFonts w:hint="eastAsia" w:cs="宋体"/>
                <w:color w:val="auto"/>
                <w:szCs w:val="24"/>
                <w:highlight w:val="none"/>
              </w:rPr>
              <w:t>为了使相关人员掌握有关设备的使用、维护和管理方法，达到能独立进行管理、故障处理、日常测试和维护等工作的目的，应进行系统的技术培训</w:t>
            </w:r>
            <w:r>
              <w:rPr>
                <w:rFonts w:hint="eastAsia" w:cs="宋体"/>
                <w:color w:val="auto"/>
                <w:szCs w:val="24"/>
                <w:highlight w:val="none"/>
                <w:lang w:eastAsia="zh-CN"/>
              </w:rPr>
              <w:t>，根据项目需求培训方案明确、针对性强、措施详尽、准确且可行性程度高的得</w:t>
            </w:r>
            <w:r>
              <w:rPr>
                <w:rFonts w:hint="eastAsia" w:cs="宋体"/>
                <w:color w:val="auto"/>
                <w:szCs w:val="24"/>
                <w:highlight w:val="none"/>
                <w:lang w:val="en-US" w:eastAsia="zh-CN"/>
              </w:rPr>
              <w:t>3</w:t>
            </w:r>
            <w:r>
              <w:rPr>
                <w:rFonts w:hint="eastAsia" w:cs="宋体"/>
                <w:color w:val="auto"/>
                <w:szCs w:val="24"/>
                <w:highlight w:val="none"/>
                <w:lang w:eastAsia="zh-CN"/>
              </w:rPr>
              <w:t>分；</w:t>
            </w:r>
            <w:r>
              <w:rPr>
                <w:rFonts w:hint="eastAsia" w:cs="宋体"/>
                <w:color w:val="auto"/>
                <w:szCs w:val="24"/>
                <w:highlight w:val="none"/>
              </w:rPr>
              <w:t>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olor w:val="auto"/>
                <w:highlight w:val="none"/>
                <w:lang w:val="en-US" w:eastAsia="zh-CN"/>
              </w:rPr>
              <w:t>2</w:t>
            </w:r>
            <w:r>
              <w:rPr>
                <w:rFonts w:hint="eastAsia" w:cs="宋体"/>
                <w:color w:val="auto"/>
                <w:szCs w:val="24"/>
                <w:highlight w:val="none"/>
              </w:rPr>
              <w:t>分</w:t>
            </w:r>
            <w:r>
              <w:rPr>
                <w:rFonts w:hint="eastAsia" w:cs="宋体"/>
                <w:color w:val="auto"/>
                <w:szCs w:val="24"/>
                <w:highlight w:val="none"/>
                <w:lang w:eastAsia="zh-CN"/>
              </w:rPr>
              <w:t>；</w:t>
            </w:r>
            <w:r>
              <w:rPr>
                <w:rFonts w:hint="eastAsia" w:ascii="宋体" w:hAnsi="宋体" w:cs="宋体"/>
                <w:color w:val="auto"/>
                <w:sz w:val="24"/>
                <w:szCs w:val="24"/>
                <w:highlight w:val="none"/>
                <w:lang w:val="en-US" w:eastAsia="zh-CN"/>
              </w:rPr>
              <w:t>缺陷明显且可能会影响到具体项目实施的得1分，</w:t>
            </w:r>
            <w:r>
              <w:rPr>
                <w:rFonts w:hint="eastAsia" w:cs="宋体"/>
                <w:color w:val="auto"/>
                <w:szCs w:val="24"/>
                <w:highlight w:val="none"/>
                <w:lang w:eastAsia="zh-CN"/>
              </w:rPr>
              <w:t>内容完全不符或未提供的不得分。</w:t>
            </w:r>
          </w:p>
          <w:p w14:paraId="5D42E488">
            <w:pPr>
              <w:pStyle w:val="44"/>
              <w:ind w:firstLine="0" w:firstLineChars="0"/>
              <w:rPr>
                <w:rFonts w:hint="eastAsia" w:cs="宋体"/>
                <w:szCs w:val="24"/>
                <w:lang w:eastAsia="zh-CN"/>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300B23B9">
            <w:pPr>
              <w:pStyle w:val="44"/>
              <w:ind w:firstLine="0" w:firstLineChars="0"/>
              <w:jc w:val="center"/>
              <w:rPr>
                <w:rFonts w:cs="宋体"/>
                <w:kern w:val="0"/>
                <w:szCs w:val="24"/>
                <w:lang w:eastAsia="zh-CN"/>
              </w:rPr>
            </w:pPr>
            <w:r>
              <w:rPr>
                <w:rFonts w:hint="eastAsia" w:cs="宋体"/>
                <w:color w:val="auto"/>
                <w:kern w:val="0"/>
                <w:szCs w:val="24"/>
                <w:highlight w:val="none"/>
                <w:lang w:val="en-US" w:eastAsia="zh-CN"/>
              </w:rPr>
              <w:t>3</w:t>
            </w:r>
          </w:p>
        </w:tc>
      </w:tr>
      <w:tr w14:paraId="03B3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4990C4DD">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28F0BA79">
            <w:pPr>
              <w:ind w:firstLineChars="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售后服务方案</w:t>
            </w:r>
          </w:p>
          <w:p w14:paraId="1C563CA8">
            <w:pPr>
              <w:pStyle w:val="44"/>
              <w:ind w:firstLine="0" w:firstLineChars="0"/>
              <w:rPr>
                <w:rFonts w:hint="eastAsia" w:cs="宋体"/>
                <w:color w:val="auto"/>
                <w:szCs w:val="24"/>
                <w:highlight w:val="none"/>
                <w:lang w:eastAsia="zh-Hans"/>
              </w:rPr>
            </w:pPr>
            <w:r>
              <w:rPr>
                <w:rFonts w:ascii="宋体" w:hAnsi="宋体"/>
                <w:color w:val="auto"/>
                <w:sz w:val="24"/>
                <w:highlight w:val="none"/>
              </w:rPr>
              <w:t>是否有完整的售后服务方案，售后人员安排是否合理，技术支持响应速度是否及时，是否满足采购单位的要求</w:t>
            </w:r>
            <w:r>
              <w:rPr>
                <w:rFonts w:hint="eastAsia" w:cs="宋体"/>
                <w:b w:val="0"/>
                <w:bCs w:val="0"/>
                <w:color w:val="auto"/>
                <w:sz w:val="24"/>
                <w:szCs w:val="24"/>
                <w:highlight w:val="none"/>
                <w:lang w:val="en-US" w:eastAsia="zh-Hans"/>
              </w:rPr>
              <w:t>等内容，</w:t>
            </w:r>
            <w:r>
              <w:rPr>
                <w:rFonts w:hint="eastAsia" w:cs="宋体"/>
                <w:color w:val="auto"/>
                <w:sz w:val="24"/>
                <w:szCs w:val="24"/>
                <w:highlight w:val="none"/>
                <w:lang w:val="en-US" w:eastAsia="zh-Hans"/>
              </w:rPr>
              <w:t>针对性强且</w:t>
            </w:r>
            <w:r>
              <w:rPr>
                <w:rFonts w:hint="eastAsia" w:cs="宋体"/>
                <w:color w:val="auto"/>
                <w:szCs w:val="24"/>
                <w:highlight w:val="none"/>
              </w:rPr>
              <w:t>满足需求的得</w:t>
            </w:r>
            <w:r>
              <w:rPr>
                <w:rFonts w:hint="eastAsia" w:cs="宋体"/>
                <w:color w:val="auto"/>
                <w:szCs w:val="24"/>
                <w:highlight w:val="none"/>
                <w:lang w:val="en-US" w:eastAsia="zh-CN"/>
              </w:rPr>
              <w:t>3</w:t>
            </w:r>
            <w:r>
              <w:rPr>
                <w:rFonts w:hint="eastAsia" w:cs="宋体"/>
                <w:color w:val="auto"/>
                <w:szCs w:val="24"/>
                <w:highlight w:val="none"/>
              </w:rPr>
              <w:t>分，内容有欠缺</w:t>
            </w:r>
            <w:r>
              <w:rPr>
                <w:rFonts w:hint="eastAsia" w:cs="宋体"/>
                <w:color w:val="auto"/>
                <w:szCs w:val="24"/>
                <w:highlight w:val="none"/>
                <w:lang w:eastAsia="zh-CN"/>
              </w:rPr>
              <w:t>或没有针对性但不影响项目实施</w:t>
            </w:r>
            <w:r>
              <w:rPr>
                <w:rFonts w:hint="eastAsia" w:cs="宋体"/>
                <w:color w:val="auto"/>
                <w:szCs w:val="24"/>
                <w:highlight w:val="none"/>
              </w:rPr>
              <w:t>的得</w:t>
            </w:r>
            <w:r>
              <w:rPr>
                <w:rFonts w:hint="eastAsia"/>
                <w:color w:val="auto"/>
                <w:highlight w:val="none"/>
                <w:lang w:val="en-US" w:eastAsia="zh-CN"/>
              </w:rPr>
              <w:t>2</w:t>
            </w:r>
            <w:r>
              <w:rPr>
                <w:rFonts w:hint="eastAsia" w:cs="宋体"/>
                <w:color w:val="auto"/>
                <w:szCs w:val="24"/>
                <w:highlight w:val="none"/>
              </w:rPr>
              <w:t>分，</w:t>
            </w:r>
            <w:r>
              <w:rPr>
                <w:rFonts w:hint="eastAsia" w:cs="宋体"/>
                <w:color w:val="auto"/>
                <w:szCs w:val="24"/>
                <w:highlight w:val="none"/>
                <w:lang w:eastAsia="zh-Hans"/>
              </w:rPr>
              <w:t>缺陷明显且可能会影响到具体项目实施的得1分，内容完全不符或未提供不得分。</w:t>
            </w:r>
          </w:p>
          <w:p w14:paraId="7CB74119">
            <w:pPr>
              <w:pStyle w:val="44"/>
              <w:ind w:firstLine="0" w:firstLineChars="0"/>
              <w:rPr>
                <w:rFonts w:hint="eastAsia"/>
                <w:lang w:eastAsia="zh-CN"/>
              </w:rPr>
            </w:pPr>
            <w:r>
              <w:rPr>
                <w:rFonts w:hint="eastAsia"/>
                <w:color w:val="auto"/>
                <w:highlight w:val="none"/>
                <w:lang w:val="en-US" w:eastAsia="zh-CN"/>
              </w:rPr>
              <w:t>说明：</w:t>
            </w:r>
            <w:r>
              <w:rPr>
                <w:rFonts w:hint="eastAsia"/>
                <w:color w:val="auto"/>
                <w:highlight w:val="none"/>
              </w:rPr>
              <w:t>内容有欠缺</w:t>
            </w:r>
            <w:r>
              <w:rPr>
                <w:rFonts w:hint="eastAsia"/>
                <w:color w:val="auto"/>
                <w:highlight w:val="none"/>
                <w:lang w:eastAsia="zh-CN"/>
              </w:rPr>
              <w:t>或没有针对性</w:t>
            </w:r>
            <w:r>
              <w:rPr>
                <w:rFonts w:hint="eastAsia"/>
                <w:color w:val="auto"/>
                <w:highlight w:val="none"/>
                <w:lang w:val="en-US" w:eastAsia="zh-CN"/>
              </w:rPr>
              <w:t>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0C445E38">
            <w:pPr>
              <w:pStyle w:val="44"/>
              <w:ind w:firstLine="0" w:firstLineChars="0"/>
              <w:jc w:val="center"/>
              <w:rPr>
                <w:rFonts w:hint="eastAsia" w:cs="宋体"/>
                <w:kern w:val="0"/>
                <w:szCs w:val="24"/>
                <w:lang w:val="en-US" w:eastAsia="zh-CN"/>
              </w:rPr>
            </w:pPr>
            <w:r>
              <w:rPr>
                <w:rFonts w:hint="eastAsia" w:cs="宋体"/>
                <w:color w:val="auto"/>
                <w:kern w:val="0"/>
                <w:szCs w:val="24"/>
                <w:highlight w:val="none"/>
                <w:lang w:val="en-US" w:eastAsia="zh-CN"/>
              </w:rPr>
              <w:t>3</w:t>
            </w:r>
          </w:p>
        </w:tc>
      </w:tr>
      <w:tr w14:paraId="6FB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18" w:type="pct"/>
            <w:noWrap w:val="0"/>
            <w:vAlign w:val="center"/>
          </w:tcPr>
          <w:p w14:paraId="439AAF6E">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43E70C95">
            <w:pPr>
              <w:spacing w:line="360" w:lineRule="auto"/>
              <w:jc w:val="left"/>
              <w:rPr>
                <w:rFonts w:ascii="宋体" w:hAnsi="宋体" w:cs="宋体"/>
                <w:b/>
                <w:bCs/>
                <w:color w:val="auto"/>
                <w:sz w:val="24"/>
              </w:rPr>
            </w:pPr>
            <w:r>
              <w:rPr>
                <w:rFonts w:hint="eastAsia" w:ascii="宋体" w:hAnsi="宋体" w:cs="宋体"/>
                <w:b/>
                <w:bCs/>
                <w:color w:val="auto"/>
                <w:sz w:val="24"/>
                <w:lang w:val="en-US" w:eastAsia="zh-CN"/>
              </w:rPr>
              <w:t>服务响应情况</w:t>
            </w:r>
            <w:r>
              <w:rPr>
                <w:rFonts w:hint="eastAsia" w:ascii="宋体" w:hAnsi="宋体" w:cs="宋体"/>
                <w:b/>
                <w:bCs/>
                <w:color w:val="auto"/>
                <w:sz w:val="24"/>
              </w:rPr>
              <w:t>评价</w:t>
            </w:r>
          </w:p>
          <w:p w14:paraId="7088FF49">
            <w:pPr>
              <w:pStyle w:val="44"/>
              <w:numPr>
                <w:ilvl w:val="0"/>
                <w:numId w:val="51"/>
              </w:numPr>
              <w:spacing w:line="360" w:lineRule="auto"/>
              <w:ind w:firstLine="0" w:firstLineChars="0"/>
              <w:jc w:val="left"/>
              <w:rPr>
                <w:rFonts w:hint="eastAsia" w:cs="宋体"/>
                <w:color w:val="auto"/>
                <w:lang w:eastAsia="zh-CN"/>
              </w:rPr>
            </w:pPr>
            <w:r>
              <w:rPr>
                <w:rFonts w:hint="eastAsia" w:cs="宋体"/>
                <w:color w:val="auto"/>
                <w:lang w:val="en-US" w:eastAsia="zh-CN"/>
              </w:rPr>
              <w:t>免费</w:t>
            </w:r>
            <w:r>
              <w:rPr>
                <w:rFonts w:hint="eastAsia" w:cs="宋体"/>
                <w:color w:val="auto"/>
                <w:lang w:eastAsia="zh-CN"/>
              </w:rPr>
              <w:t>质保期</w:t>
            </w:r>
            <w:r>
              <w:rPr>
                <w:rFonts w:hint="eastAsia" w:cs="宋体"/>
                <w:color w:val="auto"/>
                <w:lang w:val="en-US" w:eastAsia="zh-CN"/>
              </w:rPr>
              <w:t>在满足采购文件的需求上</w:t>
            </w:r>
            <w:r>
              <w:rPr>
                <w:rFonts w:hint="eastAsia" w:cs="宋体"/>
                <w:color w:val="auto"/>
                <w:lang w:eastAsia="zh-CN"/>
              </w:rPr>
              <w:t>每</w:t>
            </w:r>
            <w:r>
              <w:rPr>
                <w:rFonts w:hint="eastAsia" w:cs="宋体"/>
                <w:color w:val="auto"/>
                <w:lang w:val="en-US" w:eastAsia="zh-CN"/>
              </w:rPr>
              <w:t>增加</w:t>
            </w:r>
            <w:r>
              <w:rPr>
                <w:rFonts w:hint="eastAsia" w:cs="宋体"/>
                <w:color w:val="auto"/>
                <w:lang w:eastAsia="zh-CN"/>
              </w:rPr>
              <w:t>一年的</w:t>
            </w:r>
            <w:r>
              <w:rPr>
                <w:rFonts w:hint="eastAsia" w:cs="宋体"/>
                <w:color w:val="auto"/>
                <w:lang w:val="en-US" w:eastAsia="zh-CN"/>
              </w:rPr>
              <w:t>得</w:t>
            </w:r>
            <w:r>
              <w:rPr>
                <w:rFonts w:hint="eastAsia" w:cs="宋体"/>
                <w:color w:val="auto"/>
                <w:lang w:eastAsia="zh-CN"/>
              </w:rPr>
              <w:t>1分，最高得</w:t>
            </w:r>
            <w:r>
              <w:rPr>
                <w:rFonts w:hint="eastAsia" w:cs="宋体"/>
                <w:color w:val="auto"/>
                <w:lang w:val="en-US" w:eastAsia="zh-CN"/>
              </w:rPr>
              <w:t>2</w:t>
            </w:r>
            <w:r>
              <w:rPr>
                <w:rFonts w:hint="eastAsia" w:cs="宋体"/>
                <w:color w:val="auto"/>
                <w:lang w:eastAsia="zh-CN"/>
              </w:rPr>
              <w:t>分；</w:t>
            </w:r>
          </w:p>
          <w:p w14:paraId="2FF0B2AB">
            <w:pPr>
              <w:pStyle w:val="44"/>
              <w:numPr>
                <w:ilvl w:val="0"/>
                <w:numId w:val="51"/>
              </w:numPr>
              <w:spacing w:line="360" w:lineRule="auto"/>
              <w:ind w:firstLine="0" w:firstLineChars="0"/>
              <w:jc w:val="left"/>
              <w:rPr>
                <w:rFonts w:hint="eastAsia" w:cs="宋体"/>
                <w:color w:val="auto"/>
                <w:lang w:eastAsia="zh-CN"/>
              </w:rPr>
            </w:pPr>
            <w:r>
              <w:rPr>
                <w:rFonts w:hint="eastAsia" w:cs="宋体"/>
                <w:color w:val="auto"/>
                <w:lang w:val="en-US" w:eastAsia="zh-CN"/>
              </w:rPr>
              <w:t>服务响应时间完全满足或优于采购文件要求的得2分</w:t>
            </w:r>
          </w:p>
          <w:p w14:paraId="0AD89898">
            <w:pPr>
              <w:pStyle w:val="44"/>
              <w:numPr>
                <w:ilvl w:val="0"/>
                <w:numId w:val="0"/>
              </w:numPr>
              <w:spacing w:line="360" w:lineRule="auto"/>
              <w:jc w:val="left"/>
              <w:rPr>
                <w:rFonts w:hint="default" w:cs="宋体"/>
                <w:color w:val="auto"/>
                <w:lang w:val="en-US" w:eastAsia="zh-CN"/>
              </w:rPr>
            </w:pPr>
            <w:r>
              <w:rPr>
                <w:rFonts w:hint="eastAsia" w:cs="宋体"/>
                <w:b/>
                <w:bCs/>
                <w:color w:val="auto"/>
                <w:lang w:val="en-US" w:eastAsia="zh-CN"/>
              </w:rPr>
              <w:t>有效证明文件：</w:t>
            </w:r>
            <w:r>
              <w:rPr>
                <w:rFonts w:hint="eastAsia" w:cs="宋体"/>
                <w:color w:val="auto"/>
                <w:lang w:val="en-US" w:eastAsia="zh-CN"/>
              </w:rPr>
              <w:t>相应承诺函（格式自拟）</w:t>
            </w:r>
          </w:p>
        </w:tc>
        <w:tc>
          <w:tcPr>
            <w:tcW w:w="522" w:type="pct"/>
            <w:noWrap w:val="0"/>
            <w:vAlign w:val="center"/>
          </w:tcPr>
          <w:p w14:paraId="2401DF04">
            <w:pPr>
              <w:pStyle w:val="44"/>
              <w:spacing w:line="360" w:lineRule="auto"/>
              <w:ind w:firstLine="0" w:firstLineChars="0"/>
              <w:jc w:val="center"/>
              <w:rPr>
                <w:rFonts w:cs="宋体"/>
                <w:kern w:val="0"/>
                <w:szCs w:val="24"/>
                <w:lang w:eastAsia="zh-CN"/>
              </w:rPr>
            </w:pPr>
            <w:r>
              <w:rPr>
                <w:rFonts w:hint="eastAsia" w:cs="宋体"/>
                <w:kern w:val="0"/>
                <w:szCs w:val="24"/>
                <w:lang w:val="en-US" w:eastAsia="zh-CN"/>
              </w:rPr>
              <w:t>4</w:t>
            </w:r>
          </w:p>
        </w:tc>
      </w:tr>
      <w:tr w14:paraId="70EE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18" w:type="pct"/>
            <w:noWrap w:val="0"/>
            <w:vAlign w:val="center"/>
          </w:tcPr>
          <w:p w14:paraId="1261219C">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4D7756E7">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演示视频情况评价</w:t>
            </w:r>
          </w:p>
          <w:p w14:paraId="54DD8159">
            <w:pPr>
              <w:pStyle w:val="44"/>
              <w:numPr>
                <w:ilvl w:val="0"/>
                <w:numId w:val="0"/>
              </w:numPr>
              <w:bidi w:val="0"/>
              <w:spacing w:line="360" w:lineRule="auto"/>
              <w:ind w:leftChars="0"/>
              <w:rPr>
                <w:rFonts w:hint="eastAsia"/>
                <w:b w:val="0"/>
                <w:bCs w:val="0"/>
                <w:color w:val="auto"/>
                <w:highlight w:val="none"/>
                <w:lang w:eastAsia="zh-CN"/>
              </w:rPr>
            </w:pPr>
            <w:r>
              <w:rPr>
                <w:rFonts w:hint="eastAsia"/>
                <w:b w:val="0"/>
                <w:bCs w:val="0"/>
                <w:color w:val="auto"/>
                <w:highlight w:val="none"/>
              </w:rPr>
              <w:t>投标人</w:t>
            </w:r>
            <w:r>
              <w:rPr>
                <w:rFonts w:hint="eastAsia" w:cs="Times New Roman (正文 CS 字体)"/>
                <w:b w:val="0"/>
                <w:bCs w:val="0"/>
                <w:color w:val="auto"/>
                <w:highlight w:val="none"/>
              </w:rPr>
              <w:t>针对采购需求</w:t>
            </w:r>
            <w:r>
              <w:rPr>
                <w:rFonts w:hint="eastAsia" w:cs="Times New Roman (正文 CS 字体)"/>
                <w:b w:val="0"/>
                <w:bCs w:val="0"/>
                <w:color w:val="auto"/>
                <w:highlight w:val="none"/>
                <w:lang w:eastAsia="zh-CN"/>
              </w:rPr>
              <w:t>内容</w:t>
            </w:r>
            <w:r>
              <w:rPr>
                <w:rFonts w:hint="eastAsia" w:cs="Times New Roman (正文 CS 字体)"/>
                <w:b w:val="0"/>
                <w:bCs w:val="0"/>
                <w:color w:val="auto"/>
                <w:highlight w:val="none"/>
              </w:rPr>
              <w:t>提供演示</w:t>
            </w:r>
            <w:r>
              <w:rPr>
                <w:rFonts w:hint="eastAsia" w:cs="Times New Roman (正文 CS 字体)"/>
                <w:b w:val="0"/>
                <w:bCs w:val="0"/>
                <w:color w:val="auto"/>
                <w:highlight w:val="none"/>
                <w:lang w:eastAsia="zh-CN"/>
              </w:rPr>
              <w:t>视频</w:t>
            </w:r>
            <w:r>
              <w:rPr>
                <w:rFonts w:hint="eastAsia" w:cs="Times New Roman (正文 CS 字体)"/>
                <w:b w:val="0"/>
                <w:bCs w:val="0"/>
                <w:color w:val="auto"/>
                <w:highlight w:val="none"/>
              </w:rPr>
              <w:t>，</w:t>
            </w:r>
            <w:r>
              <w:rPr>
                <w:rFonts w:hint="eastAsia" w:cs="Times New Roman (正文 CS 字体)"/>
                <w:b w:val="0"/>
                <w:bCs w:val="0"/>
                <w:color w:val="auto"/>
                <w:highlight w:val="none"/>
                <w:lang w:eastAsia="zh-CN"/>
              </w:rPr>
              <w:t>以U盘</w:t>
            </w:r>
            <w:r>
              <w:rPr>
                <w:rFonts w:hint="eastAsia" w:cs="Times New Roman (正文 CS 字体)"/>
                <w:b w:val="0"/>
                <w:bCs w:val="0"/>
                <w:color w:val="auto"/>
                <w:highlight w:val="none"/>
              </w:rPr>
              <w:t>邮寄方式提供演示</w:t>
            </w:r>
            <w:r>
              <w:rPr>
                <w:rFonts w:hint="eastAsia"/>
                <w:b w:val="0"/>
                <w:bCs w:val="0"/>
                <w:color w:val="auto"/>
                <w:highlight w:val="none"/>
              </w:rPr>
              <w:t>，演示</w:t>
            </w:r>
            <w:r>
              <w:rPr>
                <w:rFonts w:hint="eastAsia"/>
                <w:b w:val="0"/>
                <w:bCs w:val="0"/>
                <w:color w:val="auto"/>
                <w:highlight w:val="none"/>
                <w:lang w:eastAsia="zh-CN"/>
              </w:rPr>
              <w:t>内容</w:t>
            </w:r>
            <w:r>
              <w:rPr>
                <w:rFonts w:hint="eastAsia"/>
                <w:b w:val="0"/>
                <w:bCs w:val="0"/>
                <w:color w:val="auto"/>
                <w:highlight w:val="none"/>
              </w:rPr>
              <w:t>时间不超过</w:t>
            </w:r>
            <w:r>
              <w:rPr>
                <w:rFonts w:hint="eastAsia"/>
                <w:b w:val="0"/>
                <w:bCs w:val="0"/>
                <w:color w:val="auto"/>
                <w:highlight w:val="none"/>
                <w:lang w:eastAsia="zh-CN"/>
              </w:rPr>
              <w:t>15</w:t>
            </w:r>
            <w:r>
              <w:rPr>
                <w:rFonts w:hint="eastAsia"/>
                <w:b w:val="0"/>
                <w:bCs w:val="0"/>
                <w:color w:val="auto"/>
                <w:highlight w:val="none"/>
              </w:rPr>
              <w:t>分钟，演示内容如下</w:t>
            </w:r>
            <w:r>
              <w:rPr>
                <w:rFonts w:hint="eastAsia"/>
                <w:b w:val="0"/>
                <w:bCs w:val="0"/>
                <w:color w:val="auto"/>
                <w:highlight w:val="none"/>
                <w:lang w:eastAsia="zh-CN"/>
              </w:rPr>
              <w:t>：</w:t>
            </w:r>
          </w:p>
          <w:p w14:paraId="0705E574">
            <w:pPr>
              <w:pStyle w:val="44"/>
              <w:numPr>
                <w:ilvl w:val="0"/>
                <w:numId w:val="0"/>
              </w:numPr>
              <w:bidi w:val="0"/>
              <w:spacing w:line="360" w:lineRule="auto"/>
              <w:ind w:leftChars="0"/>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一、汽车营销策划模拟教学系统</w:t>
            </w:r>
          </w:p>
          <w:p w14:paraId="0A786214">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直播间可显示主播头像、主播昵称、在线人数、开播时长等信息；</w:t>
            </w:r>
          </w:p>
          <w:p w14:paraId="2978342C">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直播营销可根据直播间的操作及时间段，自动开启信息互动操作，包含自动推送弹幕、打赏礼物及在线人数变动等；</w:t>
            </w:r>
          </w:p>
          <w:p w14:paraId="588C9AE9">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直播营销提供主播、副播、评委三个前台端口，主播和评委端口可查看副播端口的直播画面，评委可主动发送疑义弹幕；</w:t>
            </w:r>
          </w:p>
          <w:p w14:paraId="2EAEC984">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配套汽车组装平台以三维仿真技术构建汽车及其部件模型，选车时用户可旋转全方位查看车辆。用户可通过左右滑动屏幕控制视角，以第一人称的视角观察实车和配件，如同身临其境</w:t>
            </w:r>
            <w:r>
              <w:rPr>
                <w:rFonts w:hint="eastAsia"/>
                <w:b w:val="0"/>
                <w:bCs w:val="0"/>
                <w:color w:val="auto"/>
                <w:sz w:val="21"/>
                <w:szCs w:val="21"/>
                <w:highlight w:val="none"/>
                <w:lang w:val="en-US" w:eastAsia="zh-CN"/>
              </w:rPr>
              <w:t>；</w:t>
            </w:r>
          </w:p>
          <w:p w14:paraId="3BA8B92B">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各个汽车部件配以说明，让用户能够学习到各个部件的用途，且用户可以通过左右滑动屏幕对部件进行360度旋转观看</w:t>
            </w:r>
            <w:r>
              <w:rPr>
                <w:rFonts w:hint="eastAsia"/>
                <w:b w:val="0"/>
                <w:bCs w:val="0"/>
                <w:color w:val="auto"/>
                <w:sz w:val="21"/>
                <w:szCs w:val="21"/>
                <w:highlight w:val="none"/>
                <w:lang w:val="en-US" w:eastAsia="zh-CN"/>
              </w:rPr>
              <w:t>；</w:t>
            </w:r>
          </w:p>
          <w:p w14:paraId="62076A69">
            <w:pPr>
              <w:pStyle w:val="44"/>
              <w:numPr>
                <w:ilvl w:val="0"/>
                <w:numId w:val="52"/>
              </w:numPr>
              <w:bidi w:val="0"/>
              <w:spacing w:line="360" w:lineRule="auto"/>
              <w:ind w:left="0" w:leftChars="0" w:firstLine="0" w:firstLineChars="0"/>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车辆行驶时，可操控视角查看不同角度的车辆效果</w:t>
            </w:r>
            <w:r>
              <w:rPr>
                <w:rFonts w:hint="eastAsia"/>
                <w:b w:val="0"/>
                <w:bCs w:val="0"/>
                <w:color w:val="auto"/>
                <w:sz w:val="21"/>
                <w:szCs w:val="21"/>
                <w:highlight w:val="none"/>
                <w:lang w:val="en-US" w:eastAsia="zh-CN"/>
              </w:rPr>
              <w:t>；</w:t>
            </w:r>
          </w:p>
          <w:p w14:paraId="2788525B">
            <w:pPr>
              <w:pStyle w:val="44"/>
              <w:numPr>
                <w:ilvl w:val="0"/>
                <w:numId w:val="0"/>
              </w:numPr>
              <w:bidi w:val="0"/>
              <w:spacing w:line="360" w:lineRule="auto"/>
              <w:ind w:leftChars="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二、汽车销售流程管理考核系统</w:t>
            </w:r>
          </w:p>
          <w:p w14:paraId="00082F9B">
            <w:pPr>
              <w:pStyle w:val="44"/>
              <w:numPr>
                <w:ilvl w:val="0"/>
                <w:numId w:val="53"/>
              </w:numPr>
              <w:bidi w:val="0"/>
              <w:spacing w:line="360" w:lineRule="auto"/>
              <w:ind w:left="0" w:leftChars="0" w:firstLine="0" w:firstLineChars="0"/>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一条龙服务模块提供完整的服务内容，包括保险信息、附加业务、精品信息、延保信息、置换信息和贷款信息服务；</w:t>
            </w:r>
          </w:p>
          <w:p w14:paraId="14769626">
            <w:pPr>
              <w:pStyle w:val="44"/>
              <w:numPr>
                <w:ilvl w:val="0"/>
                <w:numId w:val="53"/>
              </w:numPr>
              <w:bidi w:val="0"/>
              <w:spacing w:line="360" w:lineRule="auto"/>
              <w:ind w:left="0" w:leftChars="0" w:firstLine="0" w:firstLineChars="0"/>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新车交付模块提供车辆交付信息登记和证件上传功能，包括购车发票、完税证明、合格证、登记证和交车合影</w:t>
            </w:r>
            <w:r>
              <w:rPr>
                <w:rFonts w:hint="eastAsia" w:ascii="宋体" w:hAnsi="宋体" w:eastAsia="宋体" w:cs="Times New Roman"/>
                <w:b w:val="0"/>
                <w:bCs w:val="0"/>
                <w:color w:val="auto"/>
                <w:sz w:val="21"/>
                <w:szCs w:val="21"/>
                <w:highlight w:val="none"/>
                <w:lang w:val="en-US" w:eastAsia="zh-CN"/>
              </w:rPr>
              <w:t>；</w:t>
            </w:r>
          </w:p>
          <w:p w14:paraId="11E2DCDA">
            <w:pPr>
              <w:pStyle w:val="44"/>
              <w:numPr>
                <w:ilvl w:val="0"/>
                <w:numId w:val="53"/>
              </w:numPr>
              <w:bidi w:val="0"/>
              <w:spacing w:line="360" w:lineRule="auto"/>
              <w:ind w:left="0" w:leftChars="0" w:firstLine="0" w:firstLineChars="0"/>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基础数据管理包含操作员管理、保险公司信息、精品信息、贷款信息，系统会默认给出一些数据，方便用户更好了解、操作</w:t>
            </w:r>
            <w:r>
              <w:rPr>
                <w:rFonts w:hint="eastAsia" w:ascii="宋体" w:hAnsi="宋体" w:eastAsia="宋体" w:cs="Times New Roman"/>
                <w:b w:val="0"/>
                <w:bCs w:val="0"/>
                <w:color w:val="auto"/>
                <w:sz w:val="21"/>
                <w:szCs w:val="21"/>
                <w:highlight w:val="none"/>
                <w:lang w:val="en-US" w:eastAsia="zh-CN"/>
              </w:rPr>
              <w:t>；</w:t>
            </w:r>
          </w:p>
          <w:p w14:paraId="62992D28">
            <w:pPr>
              <w:pStyle w:val="44"/>
              <w:numPr>
                <w:ilvl w:val="0"/>
                <w:numId w:val="53"/>
              </w:numPr>
              <w:bidi w:val="0"/>
              <w:spacing w:line="360" w:lineRule="auto"/>
              <w:ind w:left="0" w:leftChars="0" w:firstLine="0" w:firstLineChars="0"/>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配套汽车定制改装平台</w:t>
            </w:r>
            <w:r>
              <w:rPr>
                <w:rFonts w:hint="eastAsia" w:ascii="宋体" w:hAnsi="宋体" w:eastAsia="宋体" w:cs="Times New Roman"/>
                <w:b w:val="0"/>
                <w:bCs w:val="0"/>
                <w:color w:val="auto"/>
                <w:sz w:val="21"/>
                <w:szCs w:val="21"/>
                <w:highlight w:val="none"/>
                <w:lang w:val="en-US" w:eastAsia="zh-CN"/>
              </w:rPr>
              <w:t>：</w:t>
            </w:r>
            <w:r>
              <w:rPr>
                <w:rFonts w:hint="default" w:ascii="宋体" w:hAnsi="宋体" w:eastAsia="宋体" w:cs="Times New Roman"/>
                <w:b w:val="0"/>
                <w:bCs w:val="0"/>
                <w:color w:val="auto"/>
                <w:sz w:val="21"/>
                <w:szCs w:val="21"/>
                <w:highlight w:val="none"/>
                <w:lang w:val="en-US" w:eastAsia="zh-CN"/>
              </w:rPr>
              <w:t>车辆配有品牌、价格、外形尺寸、排量等介绍。共有车身颜色、车身拉花、轮毂改装、尾翼改装、内饰颜色、座椅材质、方向盘材质、中控台颜色8个改装类别。改装类别下包括多个改装项，各个改装项采用市场常见的主流颜色、材质、样式</w:t>
            </w:r>
            <w:r>
              <w:rPr>
                <w:rFonts w:hint="eastAsia" w:ascii="宋体" w:hAnsi="宋体" w:eastAsia="宋体" w:cs="Times New Roman"/>
                <w:b w:val="0"/>
                <w:bCs w:val="0"/>
                <w:color w:val="auto"/>
                <w:sz w:val="21"/>
                <w:szCs w:val="21"/>
                <w:highlight w:val="none"/>
                <w:lang w:val="en-US" w:eastAsia="zh-CN"/>
              </w:rPr>
              <w:t>；</w:t>
            </w:r>
          </w:p>
          <w:p w14:paraId="3851A470">
            <w:pPr>
              <w:pStyle w:val="44"/>
              <w:numPr>
                <w:ilvl w:val="0"/>
                <w:numId w:val="53"/>
              </w:numPr>
              <w:bidi w:val="0"/>
              <w:spacing w:line="360" w:lineRule="auto"/>
              <w:ind w:left="0" w:leftChars="0" w:firstLine="0" w:firstLineChars="0"/>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提供多角度的交互操作，可操控车辆的静止、转动状态，查看车门、车灯开启效果；可选择不同的改装项使车辆展现相应效果；车辆行驶过程中，可操控视角，查看不同角度的车辆效果</w:t>
            </w:r>
            <w:r>
              <w:rPr>
                <w:rFonts w:hint="eastAsia" w:ascii="宋体" w:hAnsi="宋体" w:eastAsia="宋体" w:cs="Times New Roman"/>
                <w:b w:val="0"/>
                <w:bCs w:val="0"/>
                <w:color w:val="auto"/>
                <w:sz w:val="21"/>
                <w:szCs w:val="21"/>
                <w:highlight w:val="none"/>
                <w:lang w:val="en-US" w:eastAsia="zh-CN"/>
              </w:rPr>
              <w:t>。</w:t>
            </w:r>
          </w:p>
          <w:p w14:paraId="3C9A806A">
            <w:pPr>
              <w:pStyle w:val="44"/>
              <w:numPr>
                <w:ilvl w:val="0"/>
                <w:numId w:val="0"/>
              </w:numPr>
              <w:bidi w:val="0"/>
              <w:spacing w:line="360" w:lineRule="auto"/>
              <w:ind w:leftChars="0"/>
              <w:rPr>
                <w:rFonts w:hint="eastAsia"/>
                <w:b w:val="0"/>
                <w:bCs w:val="0"/>
                <w:color w:val="auto"/>
                <w:highlight w:val="none"/>
                <w:lang w:eastAsia="zh-CN"/>
              </w:rPr>
            </w:pPr>
            <w:r>
              <w:rPr>
                <w:rFonts w:hint="eastAsia"/>
                <w:b w:val="0"/>
                <w:bCs w:val="0"/>
                <w:color w:val="auto"/>
                <w:highlight w:val="none"/>
                <w:lang w:val="en-US" w:eastAsia="zh-CN"/>
              </w:rPr>
              <w:t>【内容详见第三章“项目技术及服务要求”-“三、具体要求”】</w:t>
            </w:r>
          </w:p>
          <w:p w14:paraId="5A445A6B">
            <w:pPr>
              <w:pStyle w:val="44"/>
              <w:spacing w:line="360" w:lineRule="auto"/>
              <w:ind w:firstLine="480" w:firstLineChars="200"/>
              <w:jc w:val="left"/>
              <w:rPr>
                <w:rFonts w:hint="default"/>
                <w:color w:val="auto"/>
                <w:lang w:val="en-US" w:eastAsia="zh-CN"/>
              </w:rPr>
            </w:pPr>
            <w:r>
              <w:rPr>
                <w:rFonts w:hint="eastAsia" w:cs="宋体"/>
                <w:b w:val="0"/>
                <w:bCs w:val="0"/>
                <w:color w:val="auto"/>
                <w:szCs w:val="24"/>
              </w:rPr>
              <w:t>根据演示情况与演示要求的符合性进行打分：</w:t>
            </w:r>
            <w:r>
              <w:rPr>
                <w:rFonts w:hint="eastAsia" w:ascii="宋体" w:hAnsi="宋体" w:eastAsia="宋体" w:cs="宋体"/>
                <w:color w:val="auto"/>
                <w:kern w:val="0"/>
                <w:sz w:val="24"/>
                <w:szCs w:val="24"/>
                <w:lang w:bidi="ar"/>
              </w:rPr>
              <w:t>内容演示能够完全实现</w:t>
            </w:r>
            <w:r>
              <w:rPr>
                <w:rFonts w:hint="eastAsia" w:ascii="宋体" w:hAnsi="宋体" w:eastAsia="宋体" w:cs="宋体"/>
                <w:color w:val="auto"/>
                <w:kern w:val="0"/>
                <w:sz w:val="24"/>
                <w:szCs w:val="24"/>
                <w:lang w:val="en-US" w:eastAsia="zh-CN" w:bidi="ar"/>
              </w:rPr>
              <w:t>且满足采购需求</w:t>
            </w:r>
            <w:r>
              <w:rPr>
                <w:rFonts w:hint="eastAsia" w:ascii="宋体" w:hAnsi="宋体" w:eastAsia="宋体" w:cs="宋体"/>
                <w:color w:val="auto"/>
                <w:kern w:val="0"/>
                <w:sz w:val="24"/>
                <w:szCs w:val="24"/>
                <w:lang w:bidi="ar"/>
              </w:rPr>
              <w:t>的得</w:t>
            </w:r>
            <w:r>
              <w:rPr>
                <w:rFonts w:hint="eastAsia" w:cs="宋体"/>
                <w:color w:val="auto"/>
                <w:kern w:val="0"/>
                <w:sz w:val="24"/>
                <w:szCs w:val="24"/>
                <w:lang w:val="en-US" w:eastAsia="zh-CN" w:bidi="ar"/>
              </w:rPr>
              <w:t>1</w:t>
            </w:r>
            <w:r>
              <w:rPr>
                <w:rFonts w:hint="eastAsia" w:ascii="宋体" w:hAnsi="宋体" w:eastAsia="宋体" w:cs="宋体"/>
                <w:color w:val="auto"/>
                <w:kern w:val="0"/>
                <w:sz w:val="24"/>
                <w:szCs w:val="24"/>
                <w:lang w:bidi="ar"/>
              </w:rPr>
              <w:t>分</w:t>
            </w:r>
            <w:r>
              <w:rPr>
                <w:rFonts w:hint="eastAsia" w:ascii="宋体" w:hAnsi="宋体" w:eastAsia="宋体" w:cs="宋体"/>
                <w:color w:val="auto"/>
                <w:kern w:val="0"/>
                <w:sz w:val="24"/>
                <w:szCs w:val="24"/>
                <w:lang w:val="en-US" w:eastAsia="zh-CN" w:bidi="ar"/>
              </w:rPr>
              <w:t>/项</w:t>
            </w:r>
            <w:r>
              <w:rPr>
                <w:rFonts w:hint="eastAsia" w:ascii="宋体" w:hAnsi="宋体" w:eastAsia="宋体" w:cs="宋体"/>
                <w:color w:val="auto"/>
                <w:kern w:val="0"/>
                <w:sz w:val="24"/>
                <w:szCs w:val="24"/>
                <w:lang w:bidi="ar"/>
              </w:rPr>
              <w:t>，</w:t>
            </w:r>
            <w:r>
              <w:rPr>
                <w:rFonts w:hint="eastAsia"/>
                <w:color w:val="auto"/>
              </w:rPr>
              <w:t>内容有欠缺</w:t>
            </w:r>
            <w:r>
              <w:rPr>
                <w:rFonts w:hint="eastAsia"/>
                <w:color w:val="auto"/>
                <w:lang w:eastAsia="zh-CN"/>
              </w:rPr>
              <w:t>或没有针对性</w:t>
            </w:r>
            <w:r>
              <w:rPr>
                <w:rFonts w:hint="eastAsia" w:cs="宋体"/>
                <w:color w:val="auto"/>
                <w:szCs w:val="24"/>
                <w:lang w:eastAsia="zh-CN"/>
              </w:rPr>
              <w:t>但不影响项目具体实施的得</w:t>
            </w:r>
            <w:r>
              <w:rPr>
                <w:rFonts w:hint="eastAsia" w:cs="宋体"/>
                <w:color w:val="auto"/>
                <w:szCs w:val="24"/>
                <w:lang w:val="en-US" w:eastAsia="zh-CN"/>
              </w:rPr>
              <w:t>0.5</w:t>
            </w:r>
            <w:r>
              <w:rPr>
                <w:rFonts w:hint="eastAsia" w:cs="宋体"/>
                <w:color w:val="auto"/>
                <w:szCs w:val="24"/>
                <w:lang w:eastAsia="zh-CN"/>
              </w:rPr>
              <w:t>分</w:t>
            </w:r>
            <w:r>
              <w:rPr>
                <w:rFonts w:hint="eastAsia" w:ascii="宋体" w:hAnsi="宋体" w:eastAsia="宋体" w:cs="宋体"/>
                <w:color w:val="auto"/>
                <w:kern w:val="0"/>
                <w:sz w:val="24"/>
                <w:szCs w:val="24"/>
                <w:lang w:val="en-US" w:eastAsia="zh-CN" w:bidi="ar"/>
              </w:rPr>
              <w:t>/项</w:t>
            </w:r>
            <w:r>
              <w:rPr>
                <w:rFonts w:hint="eastAsia" w:cs="宋体"/>
                <w:color w:val="auto"/>
                <w:szCs w:val="24"/>
                <w:lang w:eastAsia="zh-CN"/>
              </w:rPr>
              <w:t>，</w:t>
            </w:r>
            <w:r>
              <w:rPr>
                <w:rFonts w:hint="eastAsia" w:ascii="宋体" w:hAnsi="宋体" w:eastAsia="宋体" w:cs="宋体"/>
                <w:color w:val="auto"/>
                <w:kern w:val="0"/>
                <w:sz w:val="24"/>
                <w:szCs w:val="24"/>
                <w:lang w:bidi="ar"/>
              </w:rPr>
              <w:t>演示内容完全不符或未提供的</w:t>
            </w:r>
            <w:r>
              <w:rPr>
                <w:rFonts w:hint="eastAsia" w:ascii="宋体" w:hAnsi="宋体" w:eastAsia="宋体" w:cs="宋体"/>
                <w:color w:val="auto"/>
                <w:kern w:val="0"/>
                <w:sz w:val="24"/>
                <w:szCs w:val="24"/>
                <w:lang w:val="en-US" w:eastAsia="zh-CN" w:bidi="ar"/>
              </w:rPr>
              <w:t>得0分/项</w:t>
            </w:r>
            <w:r>
              <w:rPr>
                <w:rFonts w:hint="eastAsia" w:ascii="宋体" w:hAnsi="宋体" w:eastAsia="宋体" w:cs="宋体"/>
                <w:color w:val="auto"/>
                <w:kern w:val="0"/>
                <w:sz w:val="24"/>
                <w:szCs w:val="24"/>
                <w:lang w:bidi="ar"/>
              </w:rPr>
              <w:t>。</w:t>
            </w:r>
          </w:p>
          <w:p w14:paraId="4FD66FB1">
            <w:pPr>
              <w:pStyle w:val="44"/>
              <w:spacing w:line="360" w:lineRule="auto"/>
              <w:ind w:firstLine="0" w:firstLineChars="0"/>
              <w:rPr>
                <w:rFonts w:hint="eastAsia"/>
                <w:b/>
                <w:color w:val="auto"/>
                <w:kern w:val="2"/>
                <w:sz w:val="21"/>
                <w:szCs w:val="21"/>
                <w:lang w:val="en-US" w:eastAsia="zh-CN" w:bidi="ar-SA"/>
              </w:rPr>
            </w:pPr>
            <w:r>
              <w:rPr>
                <w:rFonts w:hint="eastAsia"/>
                <w:color w:val="auto"/>
                <w:lang w:eastAsia="zh-CN"/>
              </w:rPr>
              <w:t>说明：</w:t>
            </w:r>
            <w:r>
              <w:rPr>
                <w:rFonts w:hint="eastAsia"/>
                <w:color w:val="auto"/>
              </w:rPr>
              <w:t>内容有欠缺</w:t>
            </w:r>
            <w:r>
              <w:rPr>
                <w:rFonts w:hint="eastAsia"/>
                <w:color w:val="auto"/>
                <w:lang w:eastAsia="zh-CN"/>
              </w:rPr>
              <w:t>或没有针对性是指：非专门针对本项目或不适用项目特性的情形、内容不完整或缺少关键节点、套用其他项目方案、内容前后矛盾、涉及的规范及标准错误、不利于项目实施、不可能实现的情形等任意一种情形。</w:t>
            </w:r>
          </w:p>
        </w:tc>
        <w:tc>
          <w:tcPr>
            <w:tcW w:w="522" w:type="pct"/>
            <w:noWrap w:val="0"/>
            <w:vAlign w:val="center"/>
          </w:tcPr>
          <w:p w14:paraId="153F874C">
            <w:pPr>
              <w:pStyle w:val="44"/>
              <w:spacing w:line="360" w:lineRule="auto"/>
              <w:ind w:firstLine="0" w:firstLineChars="0"/>
              <w:jc w:val="center"/>
              <w:rPr>
                <w:rFonts w:hint="default" w:cs="宋体"/>
                <w:color w:val="auto"/>
                <w:kern w:val="0"/>
                <w:szCs w:val="24"/>
                <w:lang w:val="en-US" w:eastAsia="zh-CN"/>
              </w:rPr>
            </w:pPr>
            <w:r>
              <w:rPr>
                <w:rFonts w:hint="eastAsia" w:cs="宋体"/>
                <w:color w:val="auto"/>
                <w:kern w:val="0"/>
                <w:szCs w:val="24"/>
                <w:lang w:val="en-US" w:eastAsia="zh-CN"/>
              </w:rPr>
              <w:t>11</w:t>
            </w:r>
          </w:p>
        </w:tc>
      </w:tr>
      <w:tr w14:paraId="0EBB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78387066">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0FC5EA1A">
            <w:pPr>
              <w:pStyle w:val="44"/>
              <w:spacing w:line="360" w:lineRule="auto"/>
              <w:ind w:firstLine="0" w:firstLineChars="0"/>
              <w:rPr>
                <w:rFonts w:cs="宋体"/>
                <w:b/>
                <w:bCs/>
                <w:color w:val="auto"/>
                <w:szCs w:val="24"/>
                <w:highlight w:val="yellow"/>
                <w:lang w:eastAsia="zh-CN"/>
              </w:rPr>
            </w:pPr>
            <w:r>
              <w:rPr>
                <w:rFonts w:hint="eastAsia" w:cs="宋体"/>
                <w:b/>
                <w:bCs/>
                <w:color w:val="auto"/>
                <w:szCs w:val="24"/>
                <w:highlight w:val="none"/>
                <w:lang w:eastAsia="zh-CN"/>
              </w:rPr>
              <w:t>项目</w:t>
            </w:r>
            <w:r>
              <w:rPr>
                <w:rFonts w:hint="eastAsia" w:cs="宋体"/>
                <w:b/>
                <w:bCs/>
                <w:color w:val="auto"/>
                <w:szCs w:val="24"/>
                <w:highlight w:val="none"/>
              </w:rPr>
              <w:t>投标</w:t>
            </w:r>
            <w:r>
              <w:rPr>
                <w:rFonts w:hint="eastAsia" w:cs="宋体"/>
                <w:b/>
                <w:bCs/>
                <w:color w:val="auto"/>
                <w:szCs w:val="24"/>
                <w:highlight w:val="none"/>
                <w:lang w:eastAsia="zh-CN"/>
              </w:rPr>
              <w:t>产品关键</w:t>
            </w:r>
            <w:r>
              <w:rPr>
                <w:rFonts w:hint="eastAsia" w:cs="宋体"/>
                <w:b/>
                <w:bCs/>
                <w:color w:val="auto"/>
                <w:szCs w:val="24"/>
                <w:highlight w:val="none"/>
              </w:rPr>
              <w:t>技术</w:t>
            </w:r>
            <w:r>
              <w:rPr>
                <w:rFonts w:hint="eastAsia" w:cs="宋体"/>
                <w:b/>
                <w:bCs/>
                <w:color w:val="auto"/>
                <w:szCs w:val="24"/>
                <w:highlight w:val="none"/>
                <w:lang w:val="en-US" w:eastAsia="zh-CN"/>
              </w:rPr>
              <w:t>参数</w:t>
            </w:r>
            <w:r>
              <w:rPr>
                <w:rFonts w:hint="eastAsia" w:cs="宋体"/>
                <w:b/>
                <w:bCs/>
                <w:color w:val="auto"/>
                <w:szCs w:val="24"/>
                <w:highlight w:val="none"/>
                <w:lang w:eastAsia="zh-CN"/>
              </w:rPr>
              <w:t>指标</w:t>
            </w:r>
            <w:r>
              <w:rPr>
                <w:rFonts w:hint="eastAsia" w:cs="宋体"/>
                <w:b/>
                <w:bCs/>
                <w:color w:val="auto"/>
                <w:szCs w:val="24"/>
                <w:highlight w:val="none"/>
              </w:rPr>
              <w:t>评价</w:t>
            </w:r>
          </w:p>
          <w:p w14:paraId="4AA11831">
            <w:pPr>
              <w:pStyle w:val="44"/>
              <w:spacing w:line="360" w:lineRule="auto"/>
              <w:ind w:firstLine="0" w:firstLineChars="0"/>
              <w:rPr>
                <w:rFonts w:hint="eastAsia" w:cs="宋体"/>
                <w:szCs w:val="24"/>
                <w:lang w:eastAsia="zh-CN"/>
              </w:rPr>
            </w:pPr>
            <w:r>
              <w:rPr>
                <w:rFonts w:hint="eastAsia" w:cs="宋体"/>
                <w:szCs w:val="24"/>
              </w:rPr>
              <w:t>投标产品</w:t>
            </w:r>
            <w:r>
              <w:rPr>
                <w:rFonts w:hint="eastAsia" w:cs="宋体"/>
                <w:szCs w:val="24"/>
                <w:lang w:val="en-US" w:eastAsia="zh-CN"/>
              </w:rPr>
              <w:t>内容</w:t>
            </w:r>
            <w:r>
              <w:rPr>
                <w:rFonts w:hint="eastAsia" w:cs="宋体"/>
                <w:szCs w:val="24"/>
              </w:rPr>
              <w:t>的技术</w:t>
            </w:r>
            <w:r>
              <w:rPr>
                <w:rFonts w:hint="eastAsia" w:cs="宋体"/>
                <w:szCs w:val="24"/>
                <w:lang w:val="en-US" w:eastAsia="zh-CN"/>
              </w:rPr>
              <w:t>参数</w:t>
            </w:r>
            <w:r>
              <w:rPr>
                <w:rFonts w:hint="eastAsia" w:cs="宋体"/>
                <w:szCs w:val="24"/>
              </w:rPr>
              <w:t>指标与需求的吻合程度和偏差情况，是否能够满足招标文件要求</w:t>
            </w:r>
            <w:r>
              <w:rPr>
                <w:rFonts w:hint="eastAsia" w:cs="宋体"/>
                <w:szCs w:val="24"/>
                <w:lang w:eastAsia="zh-CN"/>
              </w:rPr>
              <w:t>：</w:t>
            </w:r>
          </w:p>
          <w:p w14:paraId="36DE69A2">
            <w:pPr>
              <w:pStyle w:val="44"/>
              <w:numPr>
                <w:ilvl w:val="0"/>
                <w:numId w:val="54"/>
              </w:numPr>
              <w:spacing w:line="360" w:lineRule="auto"/>
              <w:ind w:firstLine="0" w:firstLineChars="0"/>
              <w:rPr>
                <w:rFonts w:cs="宋体"/>
                <w:szCs w:val="24"/>
                <w:lang w:eastAsia="zh-CN"/>
              </w:rPr>
            </w:pPr>
            <w:r>
              <w:rPr>
                <w:rFonts w:hint="eastAsia" w:cs="宋体"/>
                <w:color w:val="auto"/>
                <w:szCs w:val="24"/>
              </w:rPr>
              <w:t>技术指标中</w:t>
            </w:r>
            <w:r>
              <w:rPr>
                <w:rFonts w:hint="eastAsia" w:cs="宋体"/>
                <w:color w:val="auto"/>
                <w:szCs w:val="24"/>
                <w:lang w:eastAsia="zh-CN"/>
              </w:rPr>
              <w:t>标记有</w:t>
            </w:r>
            <w:r>
              <w:rPr>
                <w:rFonts w:hint="eastAsia" w:cs="Times New Roman (正文 CS 字体)"/>
                <w:color w:val="auto"/>
              </w:rPr>
              <w:t>“</w:t>
            </w:r>
            <w:r>
              <w:rPr>
                <w:rFonts w:hint="eastAsia" w:cs="Times New Roman (正文 CS 字体)"/>
                <w:color w:val="auto"/>
                <w:kern w:val="10"/>
              </w:rPr>
              <w:t>▲</w:t>
            </w:r>
            <w:r>
              <w:rPr>
                <w:rFonts w:hint="eastAsia" w:cs="Times New Roman (正文 CS 字体)"/>
                <w:color w:val="auto"/>
              </w:rPr>
              <w:t>”</w:t>
            </w:r>
            <w:r>
              <w:rPr>
                <w:rFonts w:hint="eastAsia" w:cs="宋体"/>
                <w:color w:val="auto"/>
                <w:szCs w:val="24"/>
              </w:rPr>
              <w:t>号的指标</w:t>
            </w:r>
            <w:r>
              <w:rPr>
                <w:rFonts w:hint="eastAsia" w:cs="宋体"/>
                <w:color w:val="auto"/>
                <w:szCs w:val="24"/>
                <w:lang w:eastAsia="zh-CN"/>
              </w:rPr>
              <w:t>为实质性指标，</w:t>
            </w:r>
            <w:r>
              <w:rPr>
                <w:rFonts w:hint="eastAsia" w:cs="宋体"/>
                <w:color w:val="auto"/>
                <w:szCs w:val="24"/>
              </w:rPr>
              <w:t>每有一项负偏离</w:t>
            </w:r>
            <w:r>
              <w:rPr>
                <w:rFonts w:hint="eastAsia" w:cs="宋体"/>
                <w:color w:val="auto"/>
                <w:szCs w:val="24"/>
                <w:lang w:eastAsia="zh-CN"/>
              </w:rPr>
              <w:t>即视为无效投标文件</w:t>
            </w:r>
            <w:r>
              <w:rPr>
                <w:rFonts w:hint="eastAsia" w:cs="宋体"/>
                <w:color w:val="auto"/>
                <w:szCs w:val="24"/>
              </w:rPr>
              <w:t>；</w:t>
            </w:r>
          </w:p>
          <w:p w14:paraId="1C1A47FA">
            <w:pPr>
              <w:pStyle w:val="44"/>
              <w:numPr>
                <w:ilvl w:val="0"/>
                <w:numId w:val="54"/>
              </w:numPr>
              <w:spacing w:line="360" w:lineRule="auto"/>
              <w:ind w:firstLine="0" w:firstLineChars="0"/>
              <w:rPr>
                <w:rFonts w:cs="宋体"/>
                <w:szCs w:val="24"/>
                <w:lang w:eastAsia="zh-CN"/>
              </w:rPr>
            </w:pPr>
            <w:r>
              <w:rPr>
                <w:rFonts w:hint="eastAsia" w:cs="宋体"/>
                <w:szCs w:val="24"/>
              </w:rPr>
              <w:t>技术指标中</w:t>
            </w:r>
            <w:r>
              <w:rPr>
                <w:rFonts w:hint="eastAsia" w:cs="宋体"/>
                <w:szCs w:val="24"/>
                <w:lang w:eastAsia="zh-CN"/>
              </w:rPr>
              <w:t>标记有</w:t>
            </w:r>
            <w:r>
              <w:rPr>
                <w:rFonts w:hint="eastAsia" w:cs="宋体"/>
                <w:szCs w:val="24"/>
              </w:rPr>
              <w:t>“★”号的指标</w:t>
            </w:r>
            <w:r>
              <w:rPr>
                <w:rFonts w:hint="eastAsia" w:cs="宋体"/>
                <w:szCs w:val="24"/>
                <w:lang w:eastAsia="zh-CN"/>
              </w:rPr>
              <w:t>为重要指标（</w:t>
            </w:r>
            <w:r>
              <w:rPr>
                <w:rFonts w:hint="eastAsia"/>
                <w:color w:val="auto"/>
                <w:lang w:eastAsia="zh-CN"/>
              </w:rPr>
              <w:t>共</w:t>
            </w:r>
            <w:r>
              <w:rPr>
                <w:rFonts w:hint="eastAsia"/>
                <w:color w:val="auto"/>
                <w:u w:val="single"/>
                <w:lang w:val="en-US" w:eastAsia="zh-CN"/>
              </w:rPr>
              <w:t>10</w:t>
            </w:r>
            <w:r>
              <w:rPr>
                <w:rFonts w:hint="eastAsia"/>
                <w:color w:val="auto"/>
                <w:lang w:eastAsia="zh-CN"/>
              </w:rPr>
              <w:t>项</w:t>
            </w:r>
            <w:r>
              <w:rPr>
                <w:rFonts w:hint="eastAsia" w:cs="宋体"/>
                <w:color w:val="auto"/>
                <w:szCs w:val="24"/>
                <w:lang w:eastAsia="zh-CN"/>
              </w:rPr>
              <w:t>），</w:t>
            </w:r>
            <w:r>
              <w:rPr>
                <w:rFonts w:hint="eastAsia" w:cs="宋体"/>
                <w:szCs w:val="24"/>
                <w:lang w:eastAsia="zh-CN"/>
              </w:rPr>
              <w:t>重要指标全部满足或优于招标文件要求的得满分</w:t>
            </w:r>
            <w:r>
              <w:rPr>
                <w:rFonts w:hint="eastAsia" w:cs="宋体"/>
                <w:szCs w:val="24"/>
                <w:lang w:val="en-US" w:eastAsia="zh-CN"/>
              </w:rPr>
              <w:t>20</w:t>
            </w:r>
            <w:r>
              <w:rPr>
                <w:rFonts w:hint="eastAsia" w:cs="宋体"/>
                <w:szCs w:val="24"/>
                <w:lang w:eastAsia="zh-CN"/>
              </w:rPr>
              <w:t>分，有</w:t>
            </w:r>
            <w:r>
              <w:rPr>
                <w:rFonts w:hint="eastAsia" w:cs="宋体"/>
                <w:szCs w:val="24"/>
              </w:rPr>
              <w:t>“★”号</w:t>
            </w:r>
            <w:r>
              <w:rPr>
                <w:rFonts w:hint="eastAsia" w:cs="宋体"/>
                <w:szCs w:val="24"/>
                <w:lang w:eastAsia="zh-CN"/>
              </w:rPr>
              <w:t>重要指标响应得分=（投标人满足有</w:t>
            </w:r>
            <w:r>
              <w:rPr>
                <w:rFonts w:hint="eastAsia" w:cs="宋体"/>
                <w:szCs w:val="24"/>
              </w:rPr>
              <w:t>“★”号</w:t>
            </w:r>
            <w:r>
              <w:rPr>
                <w:rFonts w:hint="eastAsia" w:cs="宋体"/>
                <w:szCs w:val="24"/>
                <w:lang w:eastAsia="zh-CN"/>
              </w:rPr>
              <w:t>重要指标的数量÷招标文件有</w:t>
            </w:r>
            <w:r>
              <w:rPr>
                <w:rFonts w:hint="eastAsia" w:cs="宋体"/>
                <w:szCs w:val="24"/>
              </w:rPr>
              <w:t>“★”号</w:t>
            </w:r>
            <w:r>
              <w:rPr>
                <w:rFonts w:hint="eastAsia" w:cs="宋体"/>
                <w:szCs w:val="24"/>
                <w:lang w:eastAsia="zh-CN"/>
              </w:rPr>
              <w:t>重要指标的总数量）×</w:t>
            </w:r>
            <w:r>
              <w:rPr>
                <w:rFonts w:hint="eastAsia" w:cs="宋体"/>
                <w:szCs w:val="24"/>
                <w:lang w:val="en-US" w:eastAsia="zh-CN"/>
              </w:rPr>
              <w:t>20</w:t>
            </w:r>
            <w:r>
              <w:rPr>
                <w:rFonts w:hint="eastAsia" w:cs="宋体"/>
                <w:szCs w:val="24"/>
                <w:lang w:eastAsia="zh-CN"/>
              </w:rPr>
              <w:t>分；</w:t>
            </w:r>
          </w:p>
          <w:p w14:paraId="1385FFA8">
            <w:pPr>
              <w:pStyle w:val="44"/>
              <w:numPr>
                <w:ilvl w:val="0"/>
                <w:numId w:val="54"/>
              </w:numPr>
              <w:spacing w:line="360" w:lineRule="auto"/>
              <w:ind w:firstLine="0" w:firstLineChars="0"/>
              <w:rPr>
                <w:rFonts w:cs="宋体"/>
                <w:szCs w:val="24"/>
                <w:lang w:eastAsia="zh-CN"/>
              </w:rPr>
            </w:pPr>
            <w:r>
              <w:rPr>
                <w:rFonts w:hint="eastAsia" w:cs="宋体"/>
                <w:szCs w:val="24"/>
              </w:rPr>
              <w:t>其他一般指标</w:t>
            </w:r>
            <w:r>
              <w:rPr>
                <w:rFonts w:hint="eastAsia" w:cs="宋体"/>
                <w:szCs w:val="24"/>
                <w:lang w:eastAsia="zh-CN"/>
              </w:rPr>
              <w:t>（</w:t>
            </w:r>
            <w:r>
              <w:rPr>
                <w:rFonts w:hint="eastAsia"/>
                <w:color w:val="000000"/>
                <w:lang w:eastAsia="zh-CN"/>
              </w:rPr>
              <w:t>共</w:t>
            </w:r>
            <w:r>
              <w:rPr>
                <w:rFonts w:hint="eastAsia"/>
                <w:color w:val="000000"/>
                <w:u w:val="single"/>
                <w:lang w:val="en-US" w:eastAsia="zh-CN"/>
              </w:rPr>
              <w:t>99</w:t>
            </w:r>
            <w:r>
              <w:rPr>
                <w:rFonts w:hint="eastAsia"/>
                <w:color w:val="000000"/>
                <w:lang w:eastAsia="zh-CN"/>
              </w:rPr>
              <w:t>项，不包括</w:t>
            </w:r>
            <w:r>
              <w:rPr>
                <w:rFonts w:hint="eastAsia" w:cs="宋体"/>
                <w:szCs w:val="24"/>
                <w:lang w:eastAsia="zh-CN"/>
              </w:rPr>
              <w:t>标记有</w:t>
            </w:r>
            <w:r>
              <w:rPr>
                <w:rFonts w:hint="eastAsia" w:cs="宋体"/>
                <w:szCs w:val="24"/>
              </w:rPr>
              <w:t>“★”号的指标</w:t>
            </w:r>
            <w:r>
              <w:rPr>
                <w:rFonts w:hint="eastAsia" w:cs="宋体"/>
                <w:szCs w:val="24"/>
                <w:lang w:eastAsia="zh-CN"/>
              </w:rPr>
              <w:t>和需要提供演示视频的指标）全部满足或优于采购文件要求的得满分</w:t>
            </w:r>
            <w:r>
              <w:rPr>
                <w:rFonts w:hint="eastAsia" w:cs="宋体"/>
                <w:szCs w:val="24"/>
                <w:lang w:val="en-US" w:eastAsia="zh-CN"/>
              </w:rPr>
              <w:t>5</w:t>
            </w:r>
            <w:r>
              <w:rPr>
                <w:rFonts w:hint="eastAsia" w:cs="宋体"/>
                <w:szCs w:val="24"/>
                <w:lang w:eastAsia="zh-CN"/>
              </w:rPr>
              <w:t>分，</w:t>
            </w:r>
            <w:r>
              <w:rPr>
                <w:rFonts w:hint="eastAsia" w:cs="宋体"/>
                <w:szCs w:val="24"/>
              </w:rPr>
              <w:t>其他一般指标</w:t>
            </w:r>
            <w:r>
              <w:rPr>
                <w:rFonts w:hint="eastAsia" w:cs="宋体"/>
                <w:szCs w:val="24"/>
                <w:lang w:eastAsia="zh-CN"/>
              </w:rPr>
              <w:t>响应得分=（投标人满足</w:t>
            </w:r>
            <w:r>
              <w:rPr>
                <w:rFonts w:hint="eastAsia" w:cs="宋体"/>
                <w:szCs w:val="24"/>
              </w:rPr>
              <w:t>其他一般指标</w:t>
            </w:r>
            <w:r>
              <w:rPr>
                <w:rFonts w:hint="eastAsia" w:cs="宋体"/>
                <w:szCs w:val="24"/>
                <w:lang w:eastAsia="zh-CN"/>
              </w:rPr>
              <w:t>的数量÷招标文件</w:t>
            </w:r>
            <w:r>
              <w:rPr>
                <w:rFonts w:hint="eastAsia" w:cs="宋体"/>
                <w:szCs w:val="24"/>
              </w:rPr>
              <w:t>其他一般指标</w:t>
            </w:r>
            <w:r>
              <w:rPr>
                <w:rFonts w:hint="eastAsia" w:cs="宋体"/>
                <w:szCs w:val="24"/>
                <w:lang w:eastAsia="zh-CN"/>
              </w:rPr>
              <w:t>的总数量）×</w:t>
            </w:r>
            <w:r>
              <w:rPr>
                <w:rFonts w:hint="eastAsia" w:cs="宋体"/>
                <w:szCs w:val="24"/>
                <w:lang w:val="en-US" w:eastAsia="zh-CN"/>
              </w:rPr>
              <w:t>5</w:t>
            </w:r>
            <w:r>
              <w:rPr>
                <w:rFonts w:hint="eastAsia" w:cs="宋体"/>
                <w:szCs w:val="24"/>
                <w:lang w:eastAsia="zh-CN"/>
              </w:rPr>
              <w:t>分。</w:t>
            </w:r>
          </w:p>
          <w:p w14:paraId="0311775A">
            <w:pPr>
              <w:pStyle w:val="44"/>
              <w:spacing w:line="360" w:lineRule="auto"/>
              <w:ind w:firstLine="0" w:firstLineChars="0"/>
              <w:rPr>
                <w:rFonts w:cs="宋体"/>
                <w:color w:val="auto"/>
                <w:szCs w:val="24"/>
                <w:lang w:eastAsia="zh-CN"/>
              </w:rPr>
            </w:pPr>
            <w:r>
              <w:rPr>
                <w:rFonts w:hint="eastAsia" w:cs="宋体"/>
                <w:b/>
                <w:bCs/>
                <w:color w:val="auto"/>
                <w:szCs w:val="24"/>
                <w:lang w:eastAsia="zh-CN"/>
              </w:rPr>
              <w:t>备注：</w:t>
            </w:r>
            <w:r>
              <w:rPr>
                <w:rFonts w:hint="eastAsia" w:cs="宋体"/>
                <w:color w:val="auto"/>
                <w:szCs w:val="24"/>
                <w:lang w:eastAsia="zh-CN"/>
              </w:rPr>
              <w:t>以阿拉伯数字编号“</w:t>
            </w:r>
            <w:r>
              <w:rPr>
                <w:rFonts w:hint="eastAsia" w:cs="宋体"/>
                <w:color w:val="auto"/>
                <w:szCs w:val="24"/>
                <w:lang w:val="en-US" w:eastAsia="zh-CN"/>
              </w:rPr>
              <w:t>1</w:t>
            </w:r>
            <w:r>
              <w:rPr>
                <w:rFonts w:hint="eastAsia" w:cs="宋体"/>
                <w:color w:val="auto"/>
                <w:szCs w:val="24"/>
                <w:lang w:eastAsia="zh-CN"/>
              </w:rPr>
              <w:t>”“</w:t>
            </w:r>
            <w:r>
              <w:rPr>
                <w:rFonts w:hint="eastAsia" w:cs="宋体"/>
                <w:color w:val="auto"/>
                <w:szCs w:val="24"/>
                <w:lang w:val="en-US" w:eastAsia="zh-CN"/>
              </w:rPr>
              <w:t>2</w:t>
            </w:r>
            <w:r>
              <w:rPr>
                <w:rFonts w:hint="eastAsia" w:cs="宋体"/>
                <w:color w:val="auto"/>
                <w:szCs w:val="24"/>
                <w:lang w:eastAsia="zh-CN"/>
              </w:rPr>
              <w:t>”“</w:t>
            </w:r>
            <w:r>
              <w:rPr>
                <w:rFonts w:hint="eastAsia" w:cs="宋体"/>
                <w:color w:val="auto"/>
                <w:szCs w:val="24"/>
                <w:lang w:val="en-US" w:eastAsia="zh-CN"/>
              </w:rPr>
              <w:t>3</w:t>
            </w:r>
            <w:r>
              <w:rPr>
                <w:rFonts w:hint="eastAsia" w:cs="宋体"/>
                <w:color w:val="auto"/>
                <w:szCs w:val="24"/>
                <w:lang w:eastAsia="zh-CN"/>
              </w:rPr>
              <w:t>”…为一条，得分四舍五入保留小数点后两位小数</w:t>
            </w:r>
          </w:p>
          <w:p w14:paraId="77E901E7">
            <w:pPr>
              <w:pStyle w:val="44"/>
              <w:spacing w:line="360" w:lineRule="auto"/>
              <w:ind w:firstLine="0" w:firstLineChars="0"/>
              <w:rPr>
                <w:rFonts w:cs="宋体"/>
                <w:b/>
                <w:bCs/>
                <w:szCs w:val="24"/>
              </w:rPr>
            </w:pPr>
            <w:r>
              <w:rPr>
                <w:rFonts w:hint="eastAsia" w:cs="宋体"/>
                <w:b/>
                <w:bCs/>
                <w:szCs w:val="24"/>
              </w:rPr>
              <w:t>有效证明材料</w:t>
            </w:r>
            <w:r>
              <w:rPr>
                <w:rFonts w:hint="eastAsia" w:cs="宋体"/>
                <w:szCs w:val="24"/>
              </w:rPr>
              <w:t>：</w:t>
            </w:r>
            <w:r>
              <w:rPr>
                <w:rFonts w:hint="eastAsia" w:cs="宋体"/>
                <w:szCs w:val="24"/>
                <w:lang w:val="en-US" w:eastAsia="zh-CN"/>
              </w:rPr>
              <w:t>1、</w:t>
            </w:r>
            <w:r>
              <w:rPr>
                <w:rFonts w:hint="eastAsia" w:cs="宋体"/>
                <w:szCs w:val="24"/>
                <w:lang w:eastAsia="zh-CN"/>
              </w:rPr>
              <w:t>标记有</w:t>
            </w:r>
            <w:r>
              <w:rPr>
                <w:rFonts w:hint="eastAsia" w:cs="宋体"/>
                <w:szCs w:val="24"/>
              </w:rPr>
              <w:t>“★”号</w:t>
            </w:r>
            <w:r>
              <w:rPr>
                <w:rFonts w:hint="eastAsia" w:cs="宋体"/>
                <w:szCs w:val="24"/>
                <w:lang w:eastAsia="zh-CN"/>
              </w:rPr>
              <w:t>的可提供采购需求要求提供的材料</w:t>
            </w:r>
            <w:r>
              <w:rPr>
                <w:rFonts w:hint="eastAsia" w:cs="宋体"/>
                <w:szCs w:val="24"/>
                <w:lang w:val="en-US" w:eastAsia="zh-CN"/>
              </w:rPr>
              <w:t>截图</w:t>
            </w:r>
            <w:r>
              <w:rPr>
                <w:rFonts w:hint="eastAsia" w:cs="宋体"/>
                <w:szCs w:val="24"/>
                <w:lang w:eastAsia="zh-CN"/>
              </w:rPr>
              <w:t>或检测机构出具的有效检测报告复制件或制造商公开发布的宣传手册扫描件或制造商官网截图或加盖制造商公章的技术规格书（白皮书）等其他佐证材料。</w:t>
            </w:r>
            <w:r>
              <w:rPr>
                <w:rFonts w:hint="eastAsia" w:cs="宋体"/>
                <w:szCs w:val="24"/>
              </w:rPr>
              <w:t>未提供或证明材料不充分的，将被视为负偏离。</w:t>
            </w:r>
          </w:p>
        </w:tc>
        <w:tc>
          <w:tcPr>
            <w:tcW w:w="522" w:type="pct"/>
            <w:noWrap w:val="0"/>
            <w:vAlign w:val="center"/>
          </w:tcPr>
          <w:p w14:paraId="64D34DA7">
            <w:pPr>
              <w:pStyle w:val="44"/>
              <w:spacing w:line="360" w:lineRule="auto"/>
              <w:ind w:firstLine="0" w:firstLineChars="0"/>
              <w:jc w:val="center"/>
              <w:rPr>
                <w:rFonts w:hint="default" w:cs="宋体"/>
                <w:kern w:val="0"/>
                <w:szCs w:val="24"/>
                <w:lang w:val="en-US" w:eastAsia="zh-CN"/>
              </w:rPr>
            </w:pPr>
            <w:r>
              <w:rPr>
                <w:rFonts w:hint="eastAsia" w:cs="宋体"/>
                <w:kern w:val="0"/>
                <w:szCs w:val="24"/>
                <w:lang w:val="en-US" w:eastAsia="zh-CN"/>
              </w:rPr>
              <w:t>25</w:t>
            </w:r>
          </w:p>
        </w:tc>
      </w:tr>
      <w:tr w14:paraId="19FE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1C67E533">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084B2771">
            <w:pPr>
              <w:pStyle w:val="44"/>
              <w:ind w:firstLine="0" w:firstLineChars="0"/>
              <w:rPr>
                <w:rFonts w:cs="宋体"/>
                <w:b/>
                <w:bCs/>
                <w:color w:val="auto"/>
                <w:szCs w:val="24"/>
                <w:lang w:eastAsia="zh-CN"/>
              </w:rPr>
            </w:pPr>
            <w:bookmarkStart w:id="96" w:name="_GoBack"/>
            <w:r>
              <w:rPr>
                <w:rFonts w:hint="eastAsia" w:cs="宋体"/>
                <w:b/>
                <w:bCs/>
                <w:color w:val="auto"/>
                <w:szCs w:val="24"/>
                <w:lang w:eastAsia="zh-CN"/>
              </w:rPr>
              <w:t>提供相关资质证书评价</w:t>
            </w:r>
          </w:p>
          <w:p w14:paraId="3CA491E9">
            <w:pPr>
              <w:pStyle w:val="44"/>
              <w:numPr>
                <w:ilvl w:val="0"/>
                <w:numId w:val="0"/>
              </w:numPr>
              <w:jc w:val="left"/>
              <w:rPr>
                <w:rFonts w:hint="eastAsia" w:cs="宋体"/>
                <w:kern w:val="0"/>
                <w:szCs w:val="24"/>
              </w:rPr>
            </w:pPr>
            <w:r>
              <w:rPr>
                <w:rFonts w:hint="eastAsia" w:cs="宋体"/>
                <w:kern w:val="0"/>
                <w:szCs w:val="24"/>
              </w:rPr>
              <w:t>具有ISO9001质量体系认证</w:t>
            </w:r>
            <w:r>
              <w:rPr>
                <w:rFonts w:hint="eastAsia" w:cs="宋体"/>
                <w:kern w:val="0"/>
                <w:szCs w:val="24"/>
                <w:lang w:eastAsia="zh-CN"/>
              </w:rPr>
              <w:t>、具有ISO45001职业健康安全管理体系认证、ISO14001环境管理体系认证证书</w:t>
            </w:r>
            <w:r>
              <w:rPr>
                <w:rFonts w:hint="eastAsia" w:cs="宋体"/>
                <w:kern w:val="0"/>
                <w:szCs w:val="24"/>
              </w:rPr>
              <w:t>的，每提供一项得</w:t>
            </w:r>
            <w:r>
              <w:rPr>
                <w:rFonts w:hint="eastAsia" w:cs="宋体"/>
                <w:kern w:val="0"/>
                <w:szCs w:val="24"/>
                <w:lang w:val="en-US" w:eastAsia="zh-CN"/>
              </w:rPr>
              <w:t>1</w:t>
            </w:r>
            <w:r>
              <w:rPr>
                <w:rFonts w:hint="eastAsia" w:cs="宋体"/>
                <w:kern w:val="0"/>
                <w:szCs w:val="24"/>
              </w:rPr>
              <w:t>分，此项满分</w:t>
            </w:r>
            <w:r>
              <w:rPr>
                <w:rFonts w:hint="eastAsia" w:cs="宋体"/>
                <w:kern w:val="0"/>
                <w:szCs w:val="24"/>
                <w:lang w:val="en-US" w:eastAsia="zh-CN"/>
              </w:rPr>
              <w:t>3</w:t>
            </w:r>
            <w:r>
              <w:rPr>
                <w:rFonts w:hint="eastAsia" w:cs="宋体"/>
                <w:kern w:val="0"/>
                <w:szCs w:val="24"/>
              </w:rPr>
              <w:t>分。</w:t>
            </w:r>
          </w:p>
          <w:p w14:paraId="6991B8E2">
            <w:pPr>
              <w:pStyle w:val="44"/>
              <w:ind w:firstLine="0" w:firstLineChars="0"/>
              <w:rPr>
                <w:rFonts w:hint="eastAsia" w:cs="宋体"/>
                <w:szCs w:val="24"/>
                <w:lang w:val="en-US" w:eastAsia="zh-CN"/>
              </w:rPr>
            </w:pPr>
            <w:r>
              <w:rPr>
                <w:rFonts w:hint="eastAsia" w:cs="宋体"/>
                <w:b/>
                <w:bCs/>
                <w:color w:val="auto"/>
                <w:szCs w:val="24"/>
                <w:lang w:eastAsia="zh-CN"/>
              </w:rPr>
              <w:t>有效证明文件：</w:t>
            </w:r>
            <w:r>
              <w:rPr>
                <w:rFonts w:hint="eastAsia" w:cs="Times New Roman"/>
                <w:color w:val="auto"/>
                <w:highlight w:val="none"/>
                <w:lang w:val="en-US" w:eastAsia="zh-CN"/>
              </w:rPr>
              <w:t>须提供有效期内的认证证书复制件及全国认证认可信息公共服务平台的证书查询截图，否则不得分。</w:t>
            </w:r>
            <w:bookmarkEnd w:id="96"/>
          </w:p>
        </w:tc>
        <w:tc>
          <w:tcPr>
            <w:tcW w:w="522" w:type="pct"/>
            <w:noWrap w:val="0"/>
            <w:vAlign w:val="center"/>
          </w:tcPr>
          <w:p w14:paraId="21E44919">
            <w:pPr>
              <w:pStyle w:val="44"/>
              <w:ind w:firstLine="0" w:firstLineChars="0"/>
              <w:jc w:val="center"/>
              <w:rPr>
                <w:rFonts w:hint="eastAsia" w:cs="宋体"/>
                <w:kern w:val="0"/>
                <w:szCs w:val="24"/>
                <w:lang w:val="en-US" w:eastAsia="zh-CN"/>
              </w:rPr>
            </w:pPr>
            <w:r>
              <w:rPr>
                <w:rFonts w:hint="eastAsia" w:cs="宋体"/>
                <w:color w:val="auto"/>
                <w:kern w:val="0"/>
                <w:szCs w:val="24"/>
                <w:lang w:val="en-US" w:eastAsia="zh-CN"/>
              </w:rPr>
              <w:t>3</w:t>
            </w:r>
          </w:p>
        </w:tc>
      </w:tr>
      <w:tr w14:paraId="014B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35FF6654">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rPr>
            </w:pPr>
          </w:p>
        </w:tc>
        <w:tc>
          <w:tcPr>
            <w:tcW w:w="3958" w:type="pct"/>
            <w:noWrap w:val="0"/>
            <w:vAlign w:val="center"/>
          </w:tcPr>
          <w:p w14:paraId="6E13BF2B">
            <w:pPr>
              <w:pStyle w:val="44"/>
              <w:spacing w:line="360" w:lineRule="auto"/>
              <w:ind w:firstLine="0" w:firstLineChars="0"/>
              <w:jc w:val="left"/>
              <w:rPr>
                <w:rFonts w:cs="宋体"/>
                <w:b/>
                <w:bCs/>
                <w:szCs w:val="24"/>
              </w:rPr>
            </w:pPr>
            <w:r>
              <w:rPr>
                <w:rFonts w:hint="eastAsia" w:cs="宋体"/>
                <w:b/>
                <w:bCs/>
                <w:szCs w:val="24"/>
              </w:rPr>
              <w:t>以往业绩评价</w:t>
            </w:r>
          </w:p>
          <w:p w14:paraId="7C6EED30">
            <w:pPr>
              <w:pStyle w:val="44"/>
              <w:spacing w:line="360" w:lineRule="auto"/>
              <w:ind w:firstLine="0" w:firstLineChars="0"/>
              <w:jc w:val="left"/>
              <w:rPr>
                <w:rFonts w:cs="宋体"/>
                <w:b/>
                <w:bCs/>
                <w:szCs w:val="24"/>
              </w:rPr>
            </w:pPr>
            <w:r>
              <w:rPr>
                <w:rFonts w:hint="eastAsia" w:cs="宋体"/>
                <w:szCs w:val="24"/>
                <w:lang w:eastAsia="zh-CN"/>
              </w:rPr>
              <w:t>投标供应商自202</w:t>
            </w:r>
            <w:r>
              <w:rPr>
                <w:rFonts w:hint="eastAsia" w:cs="宋体"/>
                <w:szCs w:val="24"/>
                <w:lang w:val="en-US" w:eastAsia="zh-CN"/>
              </w:rPr>
              <w:t>3</w:t>
            </w:r>
            <w:r>
              <w:rPr>
                <w:rFonts w:hint="eastAsia" w:cs="宋体"/>
                <w:szCs w:val="24"/>
                <w:lang w:eastAsia="zh-CN"/>
              </w:rPr>
              <w:t>年1月1日以来（时间以合同签订时间为准）承担过类似项目业绩的</w:t>
            </w:r>
            <w:r>
              <w:rPr>
                <w:rFonts w:cs="宋体"/>
                <w:szCs w:val="24"/>
              </w:rPr>
              <w:t>，每提供1个得</w:t>
            </w:r>
            <w:r>
              <w:rPr>
                <w:rFonts w:hint="eastAsia" w:cs="宋体"/>
                <w:szCs w:val="24"/>
                <w:lang w:eastAsia="zh-CN"/>
              </w:rPr>
              <w:t>1</w:t>
            </w:r>
            <w:r>
              <w:rPr>
                <w:rFonts w:cs="宋体"/>
                <w:szCs w:val="24"/>
              </w:rPr>
              <w:t>分，最多</w:t>
            </w:r>
            <w:r>
              <w:rPr>
                <w:rFonts w:hint="eastAsia" w:cs="宋体"/>
                <w:szCs w:val="24"/>
                <w:lang w:eastAsia="zh-CN"/>
              </w:rPr>
              <w:t>3</w:t>
            </w:r>
            <w:r>
              <w:rPr>
                <w:rFonts w:cs="宋体"/>
                <w:szCs w:val="24"/>
              </w:rPr>
              <w:t>分。</w:t>
            </w:r>
          </w:p>
          <w:p w14:paraId="50391452">
            <w:pPr>
              <w:pStyle w:val="44"/>
              <w:spacing w:line="360" w:lineRule="auto"/>
              <w:ind w:firstLine="0" w:firstLineChars="0"/>
              <w:jc w:val="left"/>
              <w:rPr>
                <w:rFonts w:cs="宋体"/>
                <w:b/>
                <w:bCs/>
                <w:szCs w:val="24"/>
                <w:lang w:eastAsia="zh-CN"/>
              </w:rPr>
            </w:pPr>
            <w:r>
              <w:rPr>
                <w:rFonts w:hint="eastAsia" w:cs="宋体"/>
                <w:b/>
                <w:bCs/>
                <w:szCs w:val="24"/>
              </w:rPr>
              <w:t>有效证明文件：</w:t>
            </w:r>
            <w:r>
              <w:rPr>
                <w:rFonts w:hint="eastAsia" w:cs="宋体"/>
                <w:szCs w:val="24"/>
              </w:rPr>
              <w:t>合同复制件</w:t>
            </w:r>
          </w:p>
        </w:tc>
        <w:tc>
          <w:tcPr>
            <w:tcW w:w="522" w:type="pct"/>
            <w:noWrap w:val="0"/>
            <w:vAlign w:val="center"/>
          </w:tcPr>
          <w:p w14:paraId="0821BE3A">
            <w:pPr>
              <w:pStyle w:val="44"/>
              <w:spacing w:line="360" w:lineRule="auto"/>
              <w:ind w:firstLine="0" w:firstLineChars="0"/>
              <w:jc w:val="center"/>
              <w:rPr>
                <w:rFonts w:cs="宋体"/>
                <w:kern w:val="0"/>
                <w:szCs w:val="24"/>
                <w:lang w:eastAsia="zh-CN"/>
              </w:rPr>
            </w:pPr>
            <w:r>
              <w:rPr>
                <w:rFonts w:hint="eastAsia" w:cs="宋体"/>
                <w:kern w:val="0"/>
                <w:szCs w:val="24"/>
                <w:lang w:eastAsia="zh-CN"/>
              </w:rPr>
              <w:t>3</w:t>
            </w:r>
          </w:p>
        </w:tc>
      </w:tr>
      <w:tr w14:paraId="6A4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14:paraId="18EAB3B9">
            <w:pPr>
              <w:pStyle w:val="44"/>
              <w:keepNext w:val="0"/>
              <w:keepLines w:val="0"/>
              <w:numPr>
                <w:ilvl w:val="0"/>
                <w:numId w:val="50"/>
              </w:numPr>
              <w:suppressLineNumbers w:val="0"/>
              <w:spacing w:before="0" w:beforeAutospacing="0" w:after="0" w:afterAutospacing="0" w:line="360" w:lineRule="auto"/>
              <w:ind w:left="425" w:leftChars="0" w:right="0" w:hanging="425" w:firstLineChars="0"/>
              <w:jc w:val="center"/>
              <w:rPr>
                <w:rFonts w:hint="eastAsia" w:ascii="宋体" w:hAnsi="宋体" w:eastAsia="宋体" w:cs="Times New Roman (正文 CS 字体)"/>
                <w:lang w:eastAsia="zh-CN"/>
              </w:rPr>
            </w:pPr>
          </w:p>
        </w:tc>
        <w:tc>
          <w:tcPr>
            <w:tcW w:w="3958" w:type="pct"/>
            <w:noWrap w:val="0"/>
            <w:vAlign w:val="center"/>
          </w:tcPr>
          <w:p w14:paraId="5547FD3E">
            <w:pPr>
              <w:pStyle w:val="44"/>
              <w:spacing w:line="360" w:lineRule="auto"/>
              <w:ind w:firstLine="0" w:firstLineChars="0"/>
              <w:jc w:val="left"/>
              <w:rPr>
                <w:rFonts w:cs="宋体"/>
                <w:b/>
                <w:bCs/>
                <w:szCs w:val="24"/>
                <w:lang w:eastAsia="zh-CN"/>
              </w:rPr>
            </w:pPr>
            <w:r>
              <w:rPr>
                <w:rFonts w:hint="eastAsia" w:cs="宋体"/>
                <w:b/>
                <w:bCs/>
                <w:szCs w:val="24"/>
                <w:lang w:eastAsia="zh-CN"/>
              </w:rPr>
              <w:t>报价评价</w:t>
            </w:r>
          </w:p>
          <w:p w14:paraId="7EFECB00">
            <w:pPr>
              <w:pStyle w:val="44"/>
              <w:spacing w:line="360" w:lineRule="auto"/>
              <w:ind w:firstLine="0" w:firstLineChars="0"/>
              <w:jc w:val="left"/>
              <w:rPr>
                <w:rFonts w:cs="宋体"/>
                <w:szCs w:val="24"/>
                <w:lang w:eastAsia="zh-CN"/>
              </w:rPr>
            </w:pPr>
            <w:r>
              <w:rPr>
                <w:rFonts w:hint="eastAsia" w:cs="宋体"/>
                <w:szCs w:val="24"/>
                <w:lang w:eastAsia="zh-CN"/>
              </w:rPr>
              <w:t>（1）满足招标文件要求的最低评标价为评标基准价，价格权值为30；</w:t>
            </w:r>
          </w:p>
          <w:p w14:paraId="169C7654">
            <w:pPr>
              <w:pStyle w:val="44"/>
              <w:spacing w:line="360" w:lineRule="auto"/>
              <w:ind w:firstLine="0" w:firstLineChars="0"/>
              <w:jc w:val="center"/>
              <w:rPr>
                <w:rFonts w:cs="宋体"/>
                <w:b/>
                <w:bCs/>
                <w:szCs w:val="24"/>
              </w:rPr>
            </w:pPr>
            <w:r>
              <w:rPr>
                <w:rFonts w:hint="eastAsia" w:cs="宋体"/>
                <w:szCs w:val="24"/>
                <w:lang w:eastAsia="zh-CN"/>
              </w:rPr>
              <w:t>（2）报价分统一按照下列公式计算（四舍五入，精确到小数点后二位）：报价得分=（评标基准价／供应商评标价）×30；</w:t>
            </w:r>
          </w:p>
        </w:tc>
        <w:tc>
          <w:tcPr>
            <w:tcW w:w="522" w:type="pct"/>
            <w:noWrap w:val="0"/>
            <w:vAlign w:val="center"/>
          </w:tcPr>
          <w:p w14:paraId="5BFCA94C">
            <w:pPr>
              <w:pStyle w:val="44"/>
              <w:spacing w:line="360" w:lineRule="auto"/>
              <w:ind w:firstLine="0" w:firstLineChars="0"/>
              <w:jc w:val="center"/>
              <w:rPr>
                <w:rFonts w:cs="Times New Roman (正文 CS 字体)"/>
                <w:lang w:eastAsia="zh-CN"/>
              </w:rPr>
            </w:pPr>
            <w:r>
              <w:rPr>
                <w:rFonts w:hint="eastAsia" w:cs="Times New Roman (正文 CS 字体)"/>
                <w:lang w:eastAsia="zh-CN"/>
              </w:rPr>
              <w:t>30</w:t>
            </w:r>
          </w:p>
        </w:tc>
      </w:tr>
      <w:tr w14:paraId="144F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7" w:type="pct"/>
            <w:gridSpan w:val="2"/>
            <w:noWrap w:val="0"/>
            <w:vAlign w:val="center"/>
          </w:tcPr>
          <w:p w14:paraId="23C953F8">
            <w:pPr>
              <w:snapToGrid w:val="0"/>
              <w:spacing w:line="360" w:lineRule="auto"/>
              <w:jc w:val="center"/>
              <w:rPr>
                <w:rFonts w:ascii="宋体" w:hAnsi="宋体" w:cs="宋体"/>
                <w:b/>
                <w:bCs/>
                <w:sz w:val="24"/>
                <w:szCs w:val="24"/>
                <w:lang w:eastAsia="zh-Hans"/>
              </w:rPr>
            </w:pPr>
            <w:r>
              <w:rPr>
                <w:rFonts w:hint="eastAsia" w:ascii="宋体" w:hAnsi="宋体" w:cs="宋体"/>
                <w:sz w:val="24"/>
                <w:szCs w:val="24"/>
                <w:lang w:eastAsia="zh-Hans"/>
              </w:rPr>
              <w:t>合计</w:t>
            </w:r>
          </w:p>
        </w:tc>
        <w:tc>
          <w:tcPr>
            <w:tcW w:w="522" w:type="pct"/>
            <w:noWrap w:val="0"/>
            <w:vAlign w:val="top"/>
          </w:tcPr>
          <w:p w14:paraId="7D664252">
            <w:pPr>
              <w:snapToGrid w:val="0"/>
              <w:spacing w:line="360" w:lineRule="auto"/>
              <w:jc w:val="center"/>
              <w:rPr>
                <w:rFonts w:ascii="宋体" w:cs="宋体"/>
                <w:kern w:val="0"/>
                <w:sz w:val="24"/>
                <w:szCs w:val="24"/>
              </w:rPr>
            </w:pPr>
            <w:r>
              <w:rPr>
                <w:rFonts w:ascii="宋体" w:cs="宋体"/>
                <w:kern w:val="0"/>
                <w:sz w:val="24"/>
                <w:szCs w:val="24"/>
              </w:rPr>
              <w:fldChar w:fldCharType="begin"/>
            </w:r>
            <w:r>
              <w:rPr>
                <w:rFonts w:ascii="宋体" w:cs="宋体"/>
                <w:kern w:val="0"/>
                <w:sz w:val="24"/>
                <w:szCs w:val="24"/>
              </w:rPr>
              <w:instrText xml:space="preserve"> =SUM(ABOVE) \* MERGEFORMAT </w:instrText>
            </w:r>
            <w:r>
              <w:rPr>
                <w:rFonts w:ascii="宋体" w:cs="宋体"/>
                <w:kern w:val="0"/>
                <w:sz w:val="24"/>
                <w:szCs w:val="24"/>
              </w:rPr>
              <w:fldChar w:fldCharType="separate"/>
            </w:r>
            <w:r>
              <w:rPr>
                <w:rFonts w:ascii="宋体" w:cs="宋体"/>
                <w:kern w:val="0"/>
                <w:sz w:val="24"/>
                <w:szCs w:val="24"/>
              </w:rPr>
              <w:t>100</w:t>
            </w:r>
            <w:r>
              <w:rPr>
                <w:rFonts w:ascii="宋体" w:cs="宋体"/>
                <w:kern w:val="0"/>
                <w:sz w:val="24"/>
                <w:szCs w:val="24"/>
              </w:rPr>
              <w:fldChar w:fldCharType="end"/>
            </w:r>
          </w:p>
        </w:tc>
      </w:tr>
    </w:tbl>
    <w:p w14:paraId="2B7E2E7B">
      <w:pPr>
        <w:pStyle w:val="46"/>
        <w:numPr>
          <w:ilvl w:val="1"/>
          <w:numId w:val="49"/>
        </w:numPr>
        <w:rPr>
          <w:color w:val="000000"/>
        </w:rPr>
      </w:pPr>
      <w:bookmarkStart w:id="75" w:name="_Toc12003"/>
      <w:r>
        <w:rPr>
          <w:rFonts w:hint="eastAsia"/>
        </w:rPr>
        <w:t>评审流程及内容</w:t>
      </w:r>
      <w:bookmarkEnd w:id="75"/>
    </w:p>
    <w:p w14:paraId="4CDD116E">
      <w:pPr>
        <w:pStyle w:val="44"/>
        <w:ind w:firstLine="480"/>
      </w:pPr>
      <w:r>
        <w:rPr>
          <w:rFonts w:hint="eastAsia"/>
        </w:rPr>
        <w:t>本项目具体的评审事务由评审委员会负责，评审流程及内容如下：</w:t>
      </w:r>
    </w:p>
    <w:p w14:paraId="2E6A2509">
      <w:pPr>
        <w:pStyle w:val="47"/>
        <w:numPr>
          <w:ilvl w:val="2"/>
          <w:numId w:val="55"/>
        </w:numPr>
        <w:rPr>
          <w:color w:val="000000"/>
        </w:rPr>
      </w:pPr>
      <w:r>
        <w:rPr>
          <w:rFonts w:hint="eastAsia"/>
        </w:rPr>
        <w:t>评审前准备</w:t>
      </w:r>
    </w:p>
    <w:p w14:paraId="5E705649">
      <w:pPr>
        <w:pStyle w:val="54"/>
        <w:numPr>
          <w:ilvl w:val="0"/>
          <w:numId w:val="56"/>
        </w:numPr>
        <w:ind w:firstLine="480"/>
      </w:pPr>
      <w:r>
        <w:t>由评审专家推选评审小组组长，采购人代表不得担任评审小组组长。</w:t>
      </w:r>
    </w:p>
    <w:p w14:paraId="36D2CF7C">
      <w:pPr>
        <w:pStyle w:val="54"/>
        <w:numPr>
          <w:ilvl w:val="0"/>
          <w:numId w:val="56"/>
        </w:numPr>
        <w:ind w:firstLine="480"/>
      </w:pPr>
      <w:r>
        <w:t>由评审小组组长召集所有评委成员阅读采购文件及相关补充、质疑、答复文件、项目书面说明等材料，熟悉采购项目基本情况、采购需求、合同主要条款、投标文件无效情形、评审办法、评审标准，以及其他与评审有关的内容。</w:t>
      </w:r>
    </w:p>
    <w:p w14:paraId="34EC36E5">
      <w:pPr>
        <w:pStyle w:val="47"/>
        <w:numPr>
          <w:ilvl w:val="2"/>
          <w:numId w:val="55"/>
        </w:numPr>
      </w:pPr>
      <w:r>
        <w:rPr>
          <w:rFonts w:hint="eastAsia"/>
        </w:rPr>
        <w:t>商务技术文件符合性审查</w:t>
      </w:r>
    </w:p>
    <w:p w14:paraId="38FD01A7">
      <w:pPr>
        <w:pStyle w:val="54"/>
        <w:numPr>
          <w:ilvl w:val="0"/>
          <w:numId w:val="57"/>
        </w:numPr>
        <w:ind w:firstLine="480"/>
      </w:pPr>
      <w:r>
        <w:t>评审委员会首先对通过资格审查的投标人的商务技术文件进行符合性审查，以确定其是否满足招标文件的实质性要求。</w:t>
      </w:r>
    </w:p>
    <w:p w14:paraId="186BBA37">
      <w:pPr>
        <w:pStyle w:val="54"/>
        <w:numPr>
          <w:ilvl w:val="0"/>
          <w:numId w:val="57"/>
        </w:numPr>
        <w:ind w:firstLine="480"/>
      </w:pPr>
      <w:r>
        <w:t>商务技术文件存在下列情形之一的，经评审委员会认定后作无效标处理：</w:t>
      </w:r>
    </w:p>
    <w:p w14:paraId="3F1583A4">
      <w:pPr>
        <w:pStyle w:val="55"/>
        <w:numPr>
          <w:ilvl w:val="0"/>
          <w:numId w:val="58"/>
        </w:numPr>
        <w:ind w:firstLine="480"/>
        <w:rPr>
          <w:u w:val="single"/>
        </w:rPr>
      </w:pPr>
      <w:r>
        <w:rPr>
          <w:rFonts w:hint="eastAsia"/>
          <w:u w:val="single"/>
        </w:rPr>
        <w:t>投标文件没有对本采购文件作出实质性响应的，或不满足（不响应）本采购文件中标注“▲”的实质性要求条款的；</w:t>
      </w:r>
    </w:p>
    <w:p w14:paraId="4A0C2127">
      <w:pPr>
        <w:pStyle w:val="55"/>
        <w:numPr>
          <w:ilvl w:val="0"/>
          <w:numId w:val="58"/>
        </w:numPr>
        <w:ind w:firstLine="480"/>
        <w:rPr>
          <w:u w:val="single"/>
        </w:rPr>
      </w:pPr>
      <w:r>
        <w:rPr>
          <w:rFonts w:hint="eastAsia"/>
          <w:u w:val="single"/>
        </w:rPr>
        <w:t>投标文件存在一个或一个以上备选（替代）方案的；</w:t>
      </w:r>
    </w:p>
    <w:p w14:paraId="3FC656DF">
      <w:pPr>
        <w:pStyle w:val="55"/>
        <w:numPr>
          <w:ilvl w:val="0"/>
          <w:numId w:val="58"/>
        </w:numPr>
        <w:ind w:firstLine="480"/>
        <w:rPr>
          <w:u w:val="single"/>
        </w:rPr>
      </w:pPr>
      <w:r>
        <w:rPr>
          <w:rFonts w:hint="eastAsia"/>
          <w:u w:val="single"/>
        </w:rPr>
        <w:t>仅提交“备份投标文件”的；</w:t>
      </w:r>
    </w:p>
    <w:p w14:paraId="66FDDEE9">
      <w:pPr>
        <w:pStyle w:val="55"/>
        <w:numPr>
          <w:ilvl w:val="0"/>
          <w:numId w:val="58"/>
        </w:numPr>
        <w:ind w:firstLine="480"/>
        <w:rPr>
          <w:u w:val="single"/>
        </w:rPr>
      </w:pPr>
      <w:r>
        <w:rPr>
          <w:rFonts w:hint="eastAsia"/>
          <w:u w:val="single"/>
        </w:rPr>
        <w:t>投标文件未按本招标文件</w:t>
      </w:r>
      <w:r>
        <w:rPr>
          <w:rFonts w:hint="eastAsia"/>
          <w:u w:val="single"/>
          <w:lang w:eastAsia="zh-Hans"/>
        </w:rPr>
        <w:t>“第六章</w:t>
      </w:r>
      <w:r>
        <w:rPr>
          <w:u w:val="single"/>
          <w:lang w:eastAsia="zh-Hans"/>
        </w:rPr>
        <w:t xml:space="preserve"> </w:t>
      </w:r>
      <w:r>
        <w:rPr>
          <w:rFonts w:hint="eastAsia"/>
          <w:u w:val="single"/>
          <w:lang w:eastAsia="zh-Hans"/>
        </w:rPr>
        <w:t>投标文件部分</w:t>
      </w:r>
      <w:r>
        <w:rPr>
          <w:rFonts w:hint="eastAsia"/>
          <w:u w:val="single"/>
        </w:rPr>
        <w:t>格式文本</w:t>
      </w:r>
      <w:r>
        <w:rPr>
          <w:rFonts w:hint="eastAsia"/>
          <w:u w:val="single"/>
          <w:lang w:eastAsia="zh-Hans"/>
        </w:rPr>
        <w:t>”</w:t>
      </w:r>
      <w:r>
        <w:rPr>
          <w:rFonts w:hint="eastAsia"/>
          <w:u w:val="single"/>
        </w:rPr>
        <w:t>要求进行盖章或签署的；</w:t>
      </w:r>
    </w:p>
    <w:p w14:paraId="7560543C">
      <w:pPr>
        <w:pStyle w:val="55"/>
        <w:numPr>
          <w:ilvl w:val="0"/>
          <w:numId w:val="58"/>
        </w:numPr>
        <w:ind w:firstLine="480"/>
        <w:rPr>
          <w:u w:val="single"/>
        </w:rPr>
      </w:pPr>
      <w:r>
        <w:rPr>
          <w:rFonts w:hint="eastAsia"/>
          <w:u w:val="single"/>
        </w:rPr>
        <w:t>投标文件组成内容不齐全，本招标文件规定必须提供而未提供的；</w:t>
      </w:r>
    </w:p>
    <w:p w14:paraId="23A1DDBD">
      <w:pPr>
        <w:pStyle w:val="55"/>
        <w:numPr>
          <w:ilvl w:val="0"/>
          <w:numId w:val="58"/>
        </w:numPr>
        <w:ind w:firstLine="480"/>
        <w:rPr>
          <w:u w:val="single"/>
        </w:rPr>
      </w:pPr>
      <w:r>
        <w:rPr>
          <w:rFonts w:hint="eastAsia"/>
          <w:u w:val="single"/>
        </w:rPr>
        <w:t>投标文件标注的响应或偏离情况与事实不符，或提供了虚假材料的；</w:t>
      </w:r>
    </w:p>
    <w:p w14:paraId="494E94D0">
      <w:pPr>
        <w:pStyle w:val="55"/>
        <w:numPr>
          <w:ilvl w:val="0"/>
          <w:numId w:val="58"/>
        </w:numPr>
        <w:ind w:firstLine="480"/>
        <w:rPr>
          <w:u w:val="single"/>
        </w:rPr>
      </w:pPr>
      <w:r>
        <w:rPr>
          <w:rFonts w:hint="eastAsia"/>
          <w:u w:val="single"/>
        </w:rPr>
        <w:t>投标文件有效期不符合本采购文件要求的；</w:t>
      </w:r>
    </w:p>
    <w:p w14:paraId="6C638566">
      <w:pPr>
        <w:pStyle w:val="55"/>
        <w:numPr>
          <w:ilvl w:val="0"/>
          <w:numId w:val="58"/>
        </w:numPr>
        <w:ind w:firstLine="480"/>
        <w:rPr>
          <w:u w:val="single"/>
        </w:rPr>
      </w:pPr>
      <w:r>
        <w:rPr>
          <w:rFonts w:hint="eastAsia"/>
          <w:u w:val="single"/>
        </w:rPr>
        <w:t>不响应或擅自改变本采购文件要求或投标文件含有招标人不能接受的附加条件的；</w:t>
      </w:r>
    </w:p>
    <w:p w14:paraId="49F63605">
      <w:pPr>
        <w:pStyle w:val="55"/>
        <w:numPr>
          <w:ilvl w:val="0"/>
          <w:numId w:val="58"/>
        </w:numPr>
        <w:ind w:firstLine="480"/>
        <w:rPr>
          <w:u w:val="single"/>
        </w:rPr>
      </w:pPr>
      <w:r>
        <w:rPr>
          <w:rFonts w:hint="eastAsia"/>
          <w:u w:val="single"/>
        </w:rPr>
        <w:t>属于本招标文件明确限制投标的供应商提供的投标文件；</w:t>
      </w:r>
    </w:p>
    <w:p w14:paraId="4CD29103">
      <w:pPr>
        <w:pStyle w:val="55"/>
        <w:numPr>
          <w:ilvl w:val="0"/>
          <w:numId w:val="58"/>
        </w:numPr>
        <w:ind w:firstLine="480"/>
      </w:pPr>
      <w:r>
        <w:rPr>
          <w:rFonts w:hint="eastAsia"/>
          <w:u w:val="single"/>
        </w:rPr>
        <w:t>未提供有效投标函及投标代表人身份证明的投标文件；</w:t>
      </w:r>
    </w:p>
    <w:p w14:paraId="20C0319B">
      <w:pPr>
        <w:pStyle w:val="55"/>
        <w:numPr>
          <w:ilvl w:val="0"/>
          <w:numId w:val="58"/>
        </w:numPr>
        <w:ind w:firstLine="480"/>
        <w:rPr>
          <w:u w:val="single"/>
        </w:rPr>
      </w:pPr>
      <w:r>
        <w:rPr>
          <w:rFonts w:hint="eastAsia"/>
          <w:u w:val="single"/>
        </w:rPr>
        <w:t>存在法律、法规和采购文件规定的其他无效情形的。</w:t>
      </w:r>
    </w:p>
    <w:p w14:paraId="56802854">
      <w:pPr>
        <w:pStyle w:val="54"/>
      </w:pPr>
      <w:r>
        <w:rPr>
          <w:rFonts w:hint="eastAsia"/>
        </w:rPr>
        <w:t>电子交易活动中，出现以下情形之一的，相关方均作无效投标处理：</w:t>
      </w:r>
    </w:p>
    <w:p w14:paraId="0229A3B8">
      <w:pPr>
        <w:pStyle w:val="55"/>
        <w:numPr>
          <w:ilvl w:val="0"/>
          <w:numId w:val="59"/>
        </w:numPr>
        <w:ind w:firstLine="480"/>
        <w:rPr>
          <w:u w:val="single"/>
        </w:rPr>
      </w:pPr>
      <w:r>
        <w:rPr>
          <w:rFonts w:hint="eastAsia"/>
          <w:u w:val="single"/>
        </w:rPr>
        <w:t>电子交易平台提示不同投标人IP地址重复的（包括下载IP、上传IP）；</w:t>
      </w:r>
    </w:p>
    <w:p w14:paraId="0D2DC503">
      <w:pPr>
        <w:pStyle w:val="55"/>
        <w:numPr>
          <w:ilvl w:val="0"/>
          <w:numId w:val="59"/>
        </w:numPr>
        <w:ind w:firstLine="480"/>
        <w:rPr>
          <w:u w:val="single"/>
        </w:rPr>
      </w:pPr>
      <w:r>
        <w:rPr>
          <w:rFonts w:hint="eastAsia"/>
          <w:u w:val="single"/>
        </w:rPr>
        <w:t>电子交易平台提示不同投标人MAC地址重复的；</w:t>
      </w:r>
    </w:p>
    <w:p w14:paraId="537E4400">
      <w:pPr>
        <w:pStyle w:val="55"/>
        <w:numPr>
          <w:ilvl w:val="0"/>
          <w:numId w:val="59"/>
        </w:numPr>
        <w:ind w:firstLine="480"/>
        <w:rPr>
          <w:u w:val="single"/>
        </w:rPr>
      </w:pPr>
      <w:r>
        <w:rPr>
          <w:rFonts w:hint="eastAsia"/>
          <w:u w:val="single"/>
        </w:rPr>
        <w:t>电子交易平台提示不同投标人硬件号重复的（包括硬盘号、主板号）；</w:t>
      </w:r>
    </w:p>
    <w:p w14:paraId="3DBD4E57">
      <w:pPr>
        <w:pStyle w:val="55"/>
        <w:numPr>
          <w:ilvl w:val="0"/>
          <w:numId w:val="59"/>
        </w:numPr>
        <w:ind w:firstLine="480"/>
        <w:rPr>
          <w:u w:val="single"/>
        </w:rPr>
      </w:pPr>
      <w:r>
        <w:rPr>
          <w:rFonts w:hint="eastAsia"/>
          <w:u w:val="single"/>
        </w:rPr>
        <w:t>电子交易平台提示不同投标人其他设备或电子文档属性信息重复的。</w:t>
      </w:r>
    </w:p>
    <w:p w14:paraId="0EF5C0BC">
      <w:pPr>
        <w:pStyle w:val="47"/>
        <w:numPr>
          <w:ilvl w:val="2"/>
          <w:numId w:val="55"/>
        </w:numPr>
      </w:pPr>
      <w:r>
        <w:rPr>
          <w:rFonts w:hint="eastAsia"/>
        </w:rPr>
        <w:t>商务技术文件评分</w:t>
      </w:r>
    </w:p>
    <w:p w14:paraId="2614F92B">
      <w:pPr>
        <w:pStyle w:val="44"/>
        <w:ind w:firstLine="480"/>
        <w:rPr>
          <w:rFonts w:cs="Arial"/>
          <w:kern w:val="0"/>
        </w:rPr>
      </w:pPr>
      <w:r>
        <w:rPr>
          <w:rFonts w:hint="eastAsia"/>
        </w:rPr>
        <w:t>评审委员会首先对</w:t>
      </w:r>
      <w:r>
        <w:rPr>
          <w:rFonts w:hint="eastAsia"/>
          <w:lang w:eastAsia="zh-CN"/>
        </w:rPr>
        <w:t>通过资格审查且通过商务技术文件符合性审查</w:t>
      </w:r>
      <w:r>
        <w:rPr>
          <w:rFonts w:hint="eastAsia"/>
        </w:rPr>
        <w:t>的投标</w:t>
      </w:r>
      <w:r>
        <w:rPr>
          <w:rFonts w:hint="eastAsia"/>
          <w:lang w:eastAsia="zh-CN"/>
        </w:rPr>
        <w:t>人</w:t>
      </w:r>
      <w:r>
        <w:rPr>
          <w:rFonts w:hint="eastAsia"/>
        </w:rPr>
        <w:t>的</w:t>
      </w:r>
      <w:r>
        <w:rPr>
          <w:rFonts w:hint="eastAsia"/>
          <w:lang w:eastAsia="zh-CN"/>
        </w:rPr>
        <w:t>商务技术</w:t>
      </w:r>
      <w:r>
        <w:rPr>
          <w:rFonts w:hint="eastAsia"/>
        </w:rPr>
        <w:t>文件</w:t>
      </w:r>
      <w:r>
        <w:rPr>
          <w:rFonts w:hint="eastAsia"/>
          <w:lang w:eastAsia="zh-CN"/>
        </w:rPr>
        <w:t>依照“评分标准”</w:t>
      </w:r>
      <w:r>
        <w:rPr>
          <w:rFonts w:hint="eastAsia"/>
        </w:rPr>
        <w:t>进行</w:t>
      </w:r>
      <w:r>
        <w:rPr>
          <w:rFonts w:hint="eastAsia"/>
          <w:lang w:eastAsia="zh-CN"/>
        </w:rPr>
        <w:t>详细评价。</w:t>
      </w:r>
    </w:p>
    <w:p w14:paraId="39D48229">
      <w:pPr>
        <w:pStyle w:val="47"/>
        <w:numPr>
          <w:ilvl w:val="2"/>
          <w:numId w:val="55"/>
        </w:numPr>
        <w:rPr>
          <w:rFonts w:ascii="华文中宋" w:hAnsi="华文中宋" w:eastAsia="华文中宋" w:cs="Times New Roman"/>
          <w:b/>
          <w:color w:val="000000"/>
          <w:kern w:val="0"/>
          <w:sz w:val="30"/>
          <w:szCs w:val="30"/>
        </w:rPr>
      </w:pPr>
      <w:r>
        <w:rPr>
          <w:rFonts w:hint="eastAsia"/>
          <w:lang w:eastAsia="zh-CN"/>
        </w:rPr>
        <w:t>报价文件</w:t>
      </w:r>
      <w:r>
        <w:rPr>
          <w:rFonts w:hint="eastAsia"/>
        </w:rPr>
        <w:t>符合性审查</w:t>
      </w:r>
    </w:p>
    <w:p w14:paraId="42A20EE6">
      <w:pPr>
        <w:pStyle w:val="54"/>
        <w:numPr>
          <w:ilvl w:val="0"/>
          <w:numId w:val="60"/>
        </w:numPr>
        <w:ind w:firstLine="480"/>
      </w:pPr>
      <w:r>
        <w:t>评审委员会对通过资格审查且通过商务技术符合性审查的投标人的报价文件进行符合性审查，以确定其是否满足招标文件的实质性要求。</w:t>
      </w:r>
    </w:p>
    <w:p w14:paraId="4D2067E7">
      <w:pPr>
        <w:pStyle w:val="54"/>
        <w:numPr>
          <w:ilvl w:val="0"/>
          <w:numId w:val="60"/>
        </w:numPr>
        <w:ind w:firstLine="480"/>
        <w:rPr>
          <w:rFonts w:cs="Arial"/>
          <w:kern w:val="0"/>
        </w:rPr>
      </w:pPr>
      <w:r>
        <w:t>报价文件存在下列情形之一的，经评审委员会认定后作无效标处理：</w:t>
      </w:r>
    </w:p>
    <w:p w14:paraId="2B08F5AE">
      <w:pPr>
        <w:pStyle w:val="55"/>
        <w:numPr>
          <w:ilvl w:val="0"/>
          <w:numId w:val="61"/>
        </w:numPr>
        <w:ind w:firstLine="480"/>
        <w:rPr>
          <w:u w:val="single"/>
        </w:rPr>
      </w:pPr>
      <w:r>
        <w:rPr>
          <w:rFonts w:hint="eastAsia"/>
          <w:u w:val="single"/>
        </w:rPr>
        <w:t>投标文件没有对本采购文件作出实质性响应的，或不满足（不响应）本采购文件中标注“▲”的实质性要求条款的；</w:t>
      </w:r>
    </w:p>
    <w:p w14:paraId="31AFD67E">
      <w:pPr>
        <w:pStyle w:val="55"/>
        <w:numPr>
          <w:ilvl w:val="0"/>
          <w:numId w:val="61"/>
        </w:numPr>
        <w:ind w:firstLine="480"/>
        <w:rPr>
          <w:u w:val="single"/>
        </w:rPr>
      </w:pPr>
      <w:r>
        <w:rPr>
          <w:rFonts w:hint="eastAsia"/>
          <w:u w:val="single"/>
        </w:rPr>
        <w:t>投标文件存在一个或一个以上备选（替代）方案的；</w:t>
      </w:r>
    </w:p>
    <w:p w14:paraId="32AC20D6">
      <w:pPr>
        <w:pStyle w:val="55"/>
        <w:numPr>
          <w:ilvl w:val="0"/>
          <w:numId w:val="61"/>
        </w:numPr>
        <w:ind w:firstLine="480"/>
        <w:rPr>
          <w:u w:val="single"/>
        </w:rPr>
      </w:pPr>
      <w:r>
        <w:rPr>
          <w:rFonts w:hint="eastAsia"/>
          <w:u w:val="single"/>
        </w:rPr>
        <w:t>未按照采购文件标明的币种报价的，或者投标报价涵盖的内容不符合招标文件要求的；</w:t>
      </w:r>
    </w:p>
    <w:p w14:paraId="5EDD9143">
      <w:pPr>
        <w:pStyle w:val="55"/>
        <w:numPr>
          <w:ilvl w:val="0"/>
          <w:numId w:val="61"/>
        </w:numPr>
        <w:ind w:firstLine="480"/>
        <w:rPr>
          <w:u w:val="single"/>
        </w:rPr>
      </w:pPr>
      <w:r>
        <w:rPr>
          <w:rFonts w:hint="eastAsia"/>
          <w:u w:val="single"/>
        </w:rPr>
        <w:t>报价出现前后不一致时拒绝按照招标文件规定的错误修正原则进行修正的；</w:t>
      </w:r>
    </w:p>
    <w:p w14:paraId="632941FB">
      <w:pPr>
        <w:pStyle w:val="55"/>
        <w:numPr>
          <w:ilvl w:val="0"/>
          <w:numId w:val="61"/>
        </w:numPr>
        <w:ind w:firstLine="480"/>
        <w:rPr>
          <w:u w:val="single"/>
        </w:rPr>
      </w:pPr>
      <w:r>
        <w:rPr>
          <w:rFonts w:hint="eastAsia"/>
          <w:u w:val="single"/>
        </w:rPr>
        <w:t>投标报价具有选择性，开标记录载明的报价与投标文件承诺价格不一致且拒绝按照采购文件规定的原则进行修订的；</w:t>
      </w:r>
    </w:p>
    <w:p w14:paraId="0E80E051">
      <w:pPr>
        <w:pStyle w:val="55"/>
        <w:numPr>
          <w:ilvl w:val="0"/>
          <w:numId w:val="61"/>
        </w:numPr>
        <w:ind w:firstLine="480"/>
        <w:rPr>
          <w:u w:val="single"/>
        </w:rPr>
      </w:pPr>
      <w:r>
        <w:rPr>
          <w:rFonts w:hint="eastAsia"/>
          <w:u w:val="single"/>
        </w:rPr>
        <w:t>报价超过采购文件中规定的预算金额或者最高限价的；</w:t>
      </w:r>
    </w:p>
    <w:p w14:paraId="31198AEC">
      <w:pPr>
        <w:pStyle w:val="55"/>
        <w:numPr>
          <w:ilvl w:val="0"/>
          <w:numId w:val="61"/>
        </w:numPr>
        <w:ind w:firstLine="480"/>
        <w:rPr>
          <w:u w:val="single"/>
        </w:rPr>
      </w:pPr>
      <w:r>
        <w:rPr>
          <w:rFonts w:hint="eastAsia"/>
          <w:u w:val="single"/>
        </w:rPr>
        <w:t>投标文件未按本招标文件格式文本要求要求进行盖章或签署的；</w:t>
      </w:r>
    </w:p>
    <w:p w14:paraId="26BFBB11">
      <w:pPr>
        <w:pStyle w:val="55"/>
        <w:numPr>
          <w:ilvl w:val="0"/>
          <w:numId w:val="61"/>
        </w:numPr>
        <w:ind w:firstLine="480"/>
        <w:rPr>
          <w:u w:val="single"/>
        </w:rPr>
      </w:pPr>
      <w:r>
        <w:rPr>
          <w:rFonts w:hint="eastAsia"/>
          <w:u w:val="single"/>
        </w:rPr>
        <w:t>投标文件组成内容不齐全，本招标文件规定必须提供而未提供的；</w:t>
      </w:r>
    </w:p>
    <w:p w14:paraId="59EB5631">
      <w:pPr>
        <w:pStyle w:val="55"/>
        <w:numPr>
          <w:ilvl w:val="0"/>
          <w:numId w:val="61"/>
        </w:numPr>
        <w:ind w:firstLine="480"/>
        <w:rPr>
          <w:u w:val="single"/>
        </w:rPr>
      </w:pPr>
      <w:r>
        <w:rPr>
          <w:rFonts w:hint="eastAsia"/>
          <w:u w:val="single"/>
        </w:rPr>
        <w:t>评审委员会认为投标人的报价明显低于其他通过符合性审查的投标人的报价有可能影响产品质量或者不能诚信履约时，投标人不能在规定的时间证明其报价合理性的；</w:t>
      </w:r>
    </w:p>
    <w:p w14:paraId="6119F32A">
      <w:pPr>
        <w:pStyle w:val="55"/>
        <w:numPr>
          <w:ilvl w:val="0"/>
          <w:numId w:val="61"/>
        </w:numPr>
        <w:ind w:firstLine="480"/>
        <w:rPr>
          <w:u w:val="single"/>
        </w:rPr>
      </w:pPr>
      <w:r>
        <w:rPr>
          <w:rFonts w:hint="eastAsia"/>
          <w:u w:val="single"/>
        </w:rPr>
        <w:t>不响应或擅自改变本采购文件要求或投标文件含有招标人不能接受的附加条件的；</w:t>
      </w:r>
    </w:p>
    <w:p w14:paraId="2B251CF5">
      <w:pPr>
        <w:pStyle w:val="55"/>
        <w:numPr>
          <w:ilvl w:val="0"/>
          <w:numId w:val="61"/>
        </w:numPr>
        <w:ind w:firstLine="480"/>
      </w:pPr>
      <w:r>
        <w:rPr>
          <w:rFonts w:hint="eastAsia"/>
          <w:u w:val="single"/>
        </w:rPr>
        <w:t>存在法律、法规和采购文件规定的其他无效情形的。</w:t>
      </w:r>
    </w:p>
    <w:p w14:paraId="3945F0D2">
      <w:pPr>
        <w:pStyle w:val="54"/>
      </w:pPr>
      <w:r>
        <w:rPr>
          <w:rFonts w:hint="eastAsia"/>
        </w:rPr>
        <w:t>电子交易活动中，出现以下情形之一的，相关方均作无效投标处理：</w:t>
      </w:r>
    </w:p>
    <w:p w14:paraId="707F439D">
      <w:pPr>
        <w:pStyle w:val="55"/>
        <w:numPr>
          <w:ilvl w:val="0"/>
          <w:numId w:val="62"/>
        </w:numPr>
        <w:ind w:firstLine="480"/>
        <w:rPr>
          <w:u w:val="single"/>
        </w:rPr>
      </w:pPr>
      <w:r>
        <w:rPr>
          <w:rFonts w:hint="eastAsia"/>
          <w:u w:val="single"/>
        </w:rPr>
        <w:t>电子交易平台提示不同投标人IP地址重复的（包括下载IP、上传IP）；</w:t>
      </w:r>
    </w:p>
    <w:p w14:paraId="6A864909">
      <w:pPr>
        <w:pStyle w:val="55"/>
        <w:numPr>
          <w:ilvl w:val="0"/>
          <w:numId w:val="62"/>
        </w:numPr>
        <w:ind w:firstLine="480"/>
        <w:rPr>
          <w:u w:val="single"/>
        </w:rPr>
      </w:pPr>
      <w:r>
        <w:rPr>
          <w:rFonts w:hint="eastAsia"/>
          <w:u w:val="single"/>
        </w:rPr>
        <w:t>电子交易平台提示不同投标人MAC地址重复的；</w:t>
      </w:r>
    </w:p>
    <w:p w14:paraId="115C4A38">
      <w:pPr>
        <w:pStyle w:val="55"/>
        <w:numPr>
          <w:ilvl w:val="0"/>
          <w:numId w:val="62"/>
        </w:numPr>
        <w:ind w:firstLine="480"/>
        <w:rPr>
          <w:u w:val="single"/>
        </w:rPr>
      </w:pPr>
      <w:r>
        <w:rPr>
          <w:rFonts w:hint="eastAsia"/>
          <w:u w:val="single"/>
        </w:rPr>
        <w:t>电子交易平台提示不同投标人硬件号重复的（包括硬盘号、主板号）；</w:t>
      </w:r>
    </w:p>
    <w:p w14:paraId="21AB5576">
      <w:pPr>
        <w:pStyle w:val="55"/>
        <w:numPr>
          <w:ilvl w:val="0"/>
          <w:numId w:val="62"/>
        </w:numPr>
        <w:ind w:firstLine="480"/>
      </w:pPr>
      <w:r>
        <w:rPr>
          <w:rFonts w:hint="eastAsia"/>
          <w:u w:val="single"/>
        </w:rPr>
        <w:t>电子交易平台提示不同投标人其他设备或电子文档属性信息重复的。</w:t>
      </w:r>
    </w:p>
    <w:p w14:paraId="194199BE">
      <w:pPr>
        <w:pStyle w:val="47"/>
        <w:numPr>
          <w:ilvl w:val="2"/>
          <w:numId w:val="55"/>
        </w:numPr>
      </w:pPr>
      <w:r>
        <w:rPr>
          <w:rFonts w:hint="eastAsia"/>
          <w:lang w:eastAsia="zh-CN"/>
        </w:rPr>
        <w:t>报价</w:t>
      </w:r>
      <w:r>
        <w:rPr>
          <w:rFonts w:hint="eastAsia"/>
        </w:rPr>
        <w:t>文件评分</w:t>
      </w:r>
    </w:p>
    <w:p w14:paraId="15FA48C4">
      <w:pPr>
        <w:pStyle w:val="44"/>
        <w:ind w:firstLine="480"/>
        <w:rPr>
          <w:rFonts w:cs="Arial"/>
          <w:kern w:val="0"/>
        </w:rPr>
      </w:pPr>
      <w:r>
        <w:rPr>
          <w:rFonts w:hint="eastAsia"/>
        </w:rPr>
        <w:t>评审委员会首先对</w:t>
      </w:r>
      <w:r>
        <w:rPr>
          <w:rFonts w:hint="eastAsia"/>
          <w:lang w:eastAsia="zh-CN"/>
        </w:rPr>
        <w:t>通过资格审查且通过符合性审查</w:t>
      </w:r>
      <w:r>
        <w:rPr>
          <w:rFonts w:hint="eastAsia"/>
        </w:rPr>
        <w:t>的投标</w:t>
      </w:r>
      <w:r>
        <w:rPr>
          <w:rFonts w:hint="eastAsia"/>
          <w:lang w:eastAsia="zh-CN"/>
        </w:rPr>
        <w:t>人</w:t>
      </w:r>
      <w:r>
        <w:rPr>
          <w:rFonts w:hint="eastAsia"/>
        </w:rPr>
        <w:t>的</w:t>
      </w:r>
      <w:r>
        <w:rPr>
          <w:rFonts w:hint="eastAsia"/>
          <w:lang w:eastAsia="zh-CN"/>
        </w:rPr>
        <w:t>报价</w:t>
      </w:r>
      <w:r>
        <w:rPr>
          <w:rFonts w:hint="eastAsia"/>
        </w:rPr>
        <w:t>文件</w:t>
      </w:r>
      <w:r>
        <w:rPr>
          <w:rFonts w:hint="eastAsia"/>
          <w:lang w:eastAsia="zh-CN"/>
        </w:rPr>
        <w:t>依照“评分标准”</w:t>
      </w:r>
      <w:r>
        <w:rPr>
          <w:rFonts w:hint="eastAsia"/>
        </w:rPr>
        <w:t>进行</w:t>
      </w:r>
      <w:r>
        <w:rPr>
          <w:rFonts w:hint="eastAsia"/>
          <w:lang w:eastAsia="zh-CN"/>
        </w:rPr>
        <w:t>详细评价。</w:t>
      </w:r>
    </w:p>
    <w:p w14:paraId="0F37389F">
      <w:pPr>
        <w:pStyle w:val="43"/>
        <w:numPr>
          <w:ilvl w:val="3"/>
          <w:numId w:val="55"/>
        </w:numPr>
        <w:ind w:firstLine="482"/>
      </w:pPr>
      <w:r>
        <w:t>投标价格的合理性审查</w:t>
      </w:r>
    </w:p>
    <w:p w14:paraId="383F4B38">
      <w:pPr>
        <w:pStyle w:val="54"/>
        <w:numPr>
          <w:ilvl w:val="0"/>
          <w:numId w:val="63"/>
        </w:numPr>
        <w:ind w:firstLine="480"/>
      </w:pPr>
      <w:r>
        <w:t>分析投标价格是否合理，投标价格范围是否完整，有否重大错漏项；</w:t>
      </w:r>
    </w:p>
    <w:p w14:paraId="7AEBDC14">
      <w:pPr>
        <w:pStyle w:val="54"/>
        <w:numPr>
          <w:ilvl w:val="0"/>
          <w:numId w:val="63"/>
        </w:numPr>
        <w:ind w:firstLine="480"/>
        <w:rPr>
          <w:rFonts w:hint="eastAsia"/>
        </w:rPr>
      </w:pPr>
      <w:r>
        <w:rPr>
          <w:rFonts w:hint="eastAsia"/>
        </w:rPr>
        <w:t>为防止恶意竞标的行为，根据《关于推动解决政府采购异常低价问题的通知》（财库〔2026〕2号）规定，评审中出现下列情形之一的，评审委员会应当启动异常低价投标（响应）审查程序：</w:t>
      </w:r>
    </w:p>
    <w:p w14:paraId="743A0DCF">
      <w:pPr>
        <w:pStyle w:val="54"/>
        <w:numPr>
          <w:ilvl w:val="0"/>
          <w:numId w:val="64"/>
        </w:numPr>
        <w:ind w:firstLine="480" w:firstLineChars="200"/>
        <w:rPr>
          <w:rFonts w:hint="eastAsia"/>
        </w:rPr>
      </w:pPr>
      <w:r>
        <w:rPr>
          <w:rFonts w:hint="eastAsia"/>
        </w:rPr>
        <w:t>投标（响应）报价低于全部通过符合性审查供应商投标（响应）报价平均值50%的，即投标（响应）报价&lt;全部通过符合性审查供应商投标（响应）报价平均值×50%；</w:t>
      </w:r>
    </w:p>
    <w:p w14:paraId="6EAA1BE5">
      <w:pPr>
        <w:pStyle w:val="54"/>
        <w:numPr>
          <w:ilvl w:val="0"/>
          <w:numId w:val="64"/>
        </w:numPr>
        <w:ind w:firstLine="480" w:firstLineChars="200"/>
        <w:rPr>
          <w:rFonts w:hint="eastAsia"/>
        </w:rPr>
      </w:pPr>
      <w:r>
        <w:rPr>
          <w:rFonts w:hint="eastAsia"/>
        </w:rPr>
        <w:t>投标（响应）报价低于通过符合性审查的次低报价供应商投标（响应）报价50%的，即投标（响应）报价&lt;通过符合性审查的次低报价供应商投标（响应）报价×50%；</w:t>
      </w:r>
    </w:p>
    <w:p w14:paraId="15B12E80">
      <w:pPr>
        <w:pStyle w:val="54"/>
        <w:numPr>
          <w:ilvl w:val="0"/>
          <w:numId w:val="64"/>
        </w:numPr>
        <w:ind w:firstLine="480" w:firstLineChars="200"/>
      </w:pPr>
      <w:r>
        <w:rPr>
          <w:rFonts w:hint="eastAsia"/>
        </w:rPr>
        <w:t>投标（响应）报价低于采购项目最高限价45%的，即投标（响应）报价&lt;采购项目最高限价×45%；</w:t>
      </w:r>
    </w:p>
    <w:p w14:paraId="147A1C53">
      <w:pPr>
        <w:pStyle w:val="54"/>
        <w:numPr>
          <w:ilvl w:val="0"/>
          <w:numId w:val="64"/>
        </w:numPr>
        <w:ind w:firstLine="480" w:firstLineChars="200"/>
      </w:pPr>
      <w:r>
        <w:rPr>
          <w:rFonts w:hint="eastAsia"/>
        </w:rPr>
        <w:t>评审委员会基于专业判断，认为供应商报价过低，有可能影响产品质量或者不能诚信履约的其他情形。将要求</w:t>
      </w:r>
      <w:r>
        <w:rPr>
          <w:rFonts w:hint="eastAsia"/>
          <w:lang w:val="en-US" w:eastAsia="zh-CN"/>
        </w:rPr>
        <w:t>投标</w:t>
      </w:r>
      <w:r>
        <w:rPr>
          <w:rFonts w:hint="eastAsia"/>
        </w:rPr>
        <w:t>人30分钟内提供书面说明，内容应当按照国家财务会计制度的规定要求，逐项就供应商提供的货物、工程和服务的主营业务成本（应根据供应商企业类型予以区别）、税金及附加、销售费用、管理费用、财务费用等成本构成事项详细陈述，必要时提交相关证明材料；</w:t>
      </w:r>
      <w:r>
        <w:rPr>
          <w:rFonts w:hint="eastAsia"/>
          <w:lang w:val="en-US" w:eastAsia="zh-CN"/>
        </w:rPr>
        <w:t>投标人</w:t>
      </w:r>
      <w:r>
        <w:rPr>
          <w:rFonts w:hint="eastAsia"/>
        </w:rPr>
        <w:t>不能证明其报价合理性的，</w:t>
      </w:r>
      <w:r>
        <w:rPr>
          <w:rFonts w:hint="eastAsia"/>
          <w:lang w:val="en-US" w:eastAsia="zh-CN"/>
        </w:rPr>
        <w:t>评审</w:t>
      </w:r>
      <w:r>
        <w:rPr>
          <w:rFonts w:hint="eastAsia"/>
        </w:rPr>
        <w:t>小组将对其作为无效</w:t>
      </w:r>
      <w:r>
        <w:rPr>
          <w:rFonts w:hint="eastAsia"/>
          <w:lang w:val="en-US" w:eastAsia="zh-CN"/>
        </w:rPr>
        <w:t>投标</w:t>
      </w:r>
      <w:r>
        <w:rPr>
          <w:rFonts w:hint="eastAsia"/>
        </w:rPr>
        <w:t>处理。</w:t>
      </w:r>
    </w:p>
    <w:p w14:paraId="4D1F2630">
      <w:pPr>
        <w:pStyle w:val="43"/>
        <w:numPr>
          <w:ilvl w:val="3"/>
          <w:numId w:val="55"/>
        </w:numPr>
        <w:ind w:firstLine="482"/>
      </w:pPr>
      <w:r>
        <w:t>报价分计算方法</w:t>
      </w:r>
    </w:p>
    <w:p w14:paraId="6970AED3">
      <w:pPr>
        <w:pStyle w:val="54"/>
        <w:numPr>
          <w:ilvl w:val="0"/>
          <w:numId w:val="65"/>
        </w:numPr>
        <w:ind w:firstLine="480"/>
        <w:rPr>
          <w:lang w:eastAsia="zh-Hans"/>
        </w:rPr>
      </w:pPr>
      <w:r>
        <w:t>满足采购文件要求的最低评标价为评标基准价，价格权值</w:t>
      </w:r>
      <w:r>
        <w:rPr>
          <w:rFonts w:hint="eastAsia"/>
        </w:rPr>
        <w:t>见“评分标准”</w:t>
      </w:r>
      <w:r>
        <w:rPr>
          <w:rFonts w:hint="eastAsia"/>
          <w:lang w:eastAsia="zh-Hans"/>
        </w:rPr>
        <w:t>；</w:t>
      </w:r>
    </w:p>
    <w:p w14:paraId="56B5FF04">
      <w:pPr>
        <w:pStyle w:val="54"/>
        <w:numPr>
          <w:ilvl w:val="0"/>
          <w:numId w:val="65"/>
        </w:numPr>
        <w:ind w:firstLine="480"/>
        <w:rPr>
          <w:lang w:eastAsia="zh-Hans"/>
        </w:rPr>
      </w:pPr>
      <w:r>
        <w:t>投标人的报价分</w:t>
      </w:r>
      <w:r>
        <w:rPr>
          <w:rFonts w:hint="eastAsia"/>
        </w:rPr>
        <w:t>计分方式见“评分标准”</w:t>
      </w:r>
      <w:r>
        <w:rPr>
          <w:rFonts w:hint="eastAsia"/>
          <w:lang w:eastAsia="zh-Hans"/>
        </w:rPr>
        <w:t>；</w:t>
      </w:r>
    </w:p>
    <w:p w14:paraId="02F7BD2C">
      <w:pPr>
        <w:pStyle w:val="54"/>
      </w:pPr>
      <w:r>
        <w:t>小微企业价格扣除政策</w:t>
      </w:r>
    </w:p>
    <w:p w14:paraId="55C58088">
      <w:pPr>
        <w:pStyle w:val="55"/>
        <w:numPr>
          <w:ilvl w:val="0"/>
          <w:numId w:val="66"/>
        </w:numPr>
        <w:ind w:firstLine="480"/>
      </w:pPr>
      <w:r>
        <w:t>预留份额专门面向中小企业的项目不再执行小微企业价格扣除政策；</w:t>
      </w:r>
    </w:p>
    <w:p w14:paraId="5DA0C0FA">
      <w:pPr>
        <w:pStyle w:val="55"/>
        <w:numPr>
          <w:ilvl w:val="0"/>
          <w:numId w:val="66"/>
        </w:numPr>
        <w:ind w:firstLine="480"/>
      </w:pPr>
      <w:r>
        <w:t>对于未预留份额专门面向中小企业的政府采购货物或服务项目，以及预留份额政府采购货物或服务项目中的非预留部分标项，对小型和微型企业的投标报价给予【</w:t>
      </w:r>
      <w:r>
        <w:rPr>
          <w:rFonts w:hint="eastAsia"/>
        </w:rPr>
        <w:t>10</w:t>
      </w:r>
      <w: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rPr>
        <w:t>4</w:t>
      </w:r>
      <w:r>
        <w:t>%】的扣除，用扣除后的价格参加评审。组成联合体或者接受分包的小微企业与联合体内其他企业、分包企业之间存在直接控股、管理关系的，不享受价格扣除优惠政策。</w:t>
      </w:r>
    </w:p>
    <w:p w14:paraId="624C390D">
      <w:pPr>
        <w:pStyle w:val="55"/>
        <w:numPr>
          <w:ilvl w:val="0"/>
          <w:numId w:val="66"/>
        </w:numPr>
        <w:ind w:firstLine="480"/>
        <w:rPr>
          <w:rFonts w:ascii="宋体" w:hAnsi="宋体" w:eastAsia="宋体" w:cs="Times New Roman"/>
        </w:rPr>
      </w:pPr>
      <w:r>
        <w:rPr>
          <w:rFonts w:hint="eastAsia" w:ascii="宋体" w:hAnsi="宋体" w:eastAsia="宋体" w:cs="Times New Roman"/>
        </w:rPr>
        <w:t>政府采购活动中既有本国产品又有非本国产品参与竞争的，依法对本国产品给予价格评审优惠，对本国产品的报价给予</w:t>
      </w:r>
      <w:r>
        <w:rPr>
          <w:rFonts w:hint="eastAsia" w:ascii="宋体" w:hAnsi="宋体" w:eastAsia="宋体" w:cs="Times New Roman"/>
          <w:lang w:eastAsia="zh-CN"/>
        </w:rPr>
        <w:t>【</w:t>
      </w:r>
      <w:r>
        <w:rPr>
          <w:rFonts w:hint="eastAsia" w:ascii="宋体" w:hAnsi="宋体" w:eastAsia="宋体" w:cs="Times New Roman"/>
        </w:rPr>
        <w:t>20%</w:t>
      </w:r>
      <w:r>
        <w:rPr>
          <w:rFonts w:hint="eastAsia" w:ascii="宋体" w:hAnsi="宋体" w:eastAsia="宋体" w:cs="Times New Roman"/>
          <w:lang w:eastAsia="zh-CN"/>
        </w:rPr>
        <w:t>】</w:t>
      </w:r>
      <w:r>
        <w:rPr>
          <w:rFonts w:hint="eastAsia" w:ascii="宋体" w:hAnsi="宋体" w:eastAsia="宋体" w:cs="Times New Roman"/>
        </w:rPr>
        <w:t>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Times New Roman"/>
          <w:lang w:eastAsia="zh-CN"/>
        </w:rPr>
        <w:t>。</w:t>
      </w:r>
    </w:p>
    <w:p w14:paraId="558193A9">
      <w:pPr>
        <w:pStyle w:val="43"/>
        <w:numPr>
          <w:ilvl w:val="3"/>
          <w:numId w:val="55"/>
        </w:numPr>
        <w:ind w:firstLine="482"/>
      </w:pPr>
      <w:r>
        <w:rPr>
          <w:rFonts w:hint="eastAsia"/>
        </w:rPr>
        <w:t>报价文件的错误修正</w:t>
      </w:r>
    </w:p>
    <w:p w14:paraId="55C37B0B">
      <w:pPr>
        <w:pStyle w:val="44"/>
        <w:ind w:firstLine="480"/>
        <w:rPr>
          <w:rFonts w:cs="Arial"/>
          <w:kern w:val="0"/>
          <w:u w:val="single"/>
        </w:rPr>
      </w:pPr>
      <w:r>
        <w:rPr>
          <w:rFonts w:hint="eastAsia" w:cs="Arial"/>
          <w:kern w:val="0"/>
          <w:u w:val="single"/>
        </w:rPr>
        <w:t>投标文件报价出现前后不一致的，按照下列规定修正</w:t>
      </w:r>
      <w:r>
        <w:rPr>
          <w:rFonts w:hint="eastAsia" w:cs="Arial"/>
          <w:kern w:val="0"/>
        </w:rPr>
        <w:t>：</w:t>
      </w:r>
    </w:p>
    <w:p w14:paraId="437A7F5F">
      <w:pPr>
        <w:pStyle w:val="54"/>
        <w:numPr>
          <w:ilvl w:val="0"/>
          <w:numId w:val="67"/>
        </w:numPr>
        <w:ind w:firstLine="480"/>
      </w:pPr>
      <w:r>
        <w:rPr>
          <w:rFonts w:hint="eastAsia"/>
        </w:rPr>
        <w:t>投标文件中开标一览表内容与投标文件中相应内容不一致的，以开标一览表为准（完工期/交货期/服务期/质保期除外，开标一览表中所列的完工期/交货期/服务期/质保期与商务技术文件中商务响应表所列的对应内容不一致时，以商务技术文件中商务响应表所列内容为准进行修正）；</w:t>
      </w:r>
    </w:p>
    <w:p w14:paraId="708D6CE3">
      <w:pPr>
        <w:pStyle w:val="54"/>
        <w:numPr>
          <w:ilvl w:val="0"/>
          <w:numId w:val="67"/>
        </w:numPr>
        <w:ind w:firstLine="480"/>
      </w:pPr>
      <w:r>
        <w:rPr>
          <w:rFonts w:hint="eastAsia"/>
        </w:rPr>
        <w:t>大写金额和小写金额不一致的，以大写金额为准；</w:t>
      </w:r>
    </w:p>
    <w:p w14:paraId="78009072">
      <w:pPr>
        <w:pStyle w:val="54"/>
        <w:numPr>
          <w:ilvl w:val="0"/>
          <w:numId w:val="67"/>
        </w:numPr>
        <w:ind w:firstLine="480"/>
      </w:pPr>
      <w:r>
        <w:rPr>
          <w:rFonts w:hint="eastAsia"/>
        </w:rPr>
        <w:t>单价金额小数点或者百分比有明显错位的，应以开标一览表（报价表）的总价为准，并修改单价；</w:t>
      </w:r>
    </w:p>
    <w:p w14:paraId="7427CF8C">
      <w:pPr>
        <w:pStyle w:val="54"/>
        <w:numPr>
          <w:ilvl w:val="0"/>
          <w:numId w:val="67"/>
        </w:numPr>
        <w:ind w:firstLine="480"/>
      </w:pPr>
      <w:r>
        <w:rPr>
          <w:rFonts w:hint="eastAsia"/>
        </w:rPr>
        <w:t>总价金额与按单价汇总金额不一致的，以单价金额计算结果为准。</w:t>
      </w:r>
    </w:p>
    <w:p w14:paraId="146C0386">
      <w:pPr>
        <w:pStyle w:val="54"/>
        <w:numPr>
          <w:ilvl w:val="0"/>
          <w:numId w:val="67"/>
        </w:numPr>
        <w:ind w:firstLine="480"/>
        <w:rPr>
          <w:rFonts w:cs="Arial"/>
          <w:kern w:val="0"/>
        </w:rPr>
      </w:pPr>
      <w:r>
        <w:rPr>
          <w:rFonts w:hint="eastAsia"/>
        </w:rPr>
        <w:t>供应商在“政府采购云平台”进行标书关联时，在“政府采购云平台”上单独填报的开标一览表内容与加密的报价文件中提交的开标一览表内容不一致时，以加密的报价文件中提交的开标一览表为准进行修正。</w:t>
      </w:r>
    </w:p>
    <w:p w14:paraId="4B1395FC">
      <w:pPr>
        <w:pStyle w:val="44"/>
        <w:ind w:firstLine="482"/>
        <w:rPr>
          <w:rFonts w:cs="Arial"/>
          <w:kern w:val="0"/>
        </w:rPr>
      </w:pPr>
      <w:r>
        <w:rPr>
          <w:rFonts w:hint="eastAsia" w:cs="Arial"/>
          <w:b/>
          <w:bCs/>
          <w:kern w:val="0"/>
        </w:rPr>
        <w:t>同时出现两种以上不一致的，按照前款规定的顺序修正。修正后的报价经投标人确认后产生约束力，投标人不确认的，其投标无效。</w:t>
      </w:r>
    </w:p>
    <w:p w14:paraId="26FE4769">
      <w:pPr>
        <w:pStyle w:val="47"/>
        <w:numPr>
          <w:ilvl w:val="2"/>
          <w:numId w:val="55"/>
        </w:numPr>
      </w:pPr>
      <w:r>
        <w:rPr>
          <w:rFonts w:hint="eastAsia"/>
        </w:rPr>
        <w:t>推荐中标候选供应商</w:t>
      </w:r>
    </w:p>
    <w:p w14:paraId="17C37FF9">
      <w:pPr>
        <w:pStyle w:val="44"/>
        <w:ind w:firstLine="480"/>
      </w:pPr>
      <w:r>
        <w:rPr>
          <w:rFonts w:hint="eastAsia"/>
        </w:rPr>
        <w:t>评标委员会各成员独立对每个投标供应商的投标文件进行评价，并汇总每个投标供应商的得分</w:t>
      </w:r>
      <w:r>
        <w:rPr>
          <w:rFonts w:hint="eastAsia"/>
          <w:lang w:eastAsia="zh-CN"/>
        </w:rPr>
        <w:t>，最后</w:t>
      </w:r>
      <w:r>
        <w:rPr>
          <w:rFonts w:hint="eastAsia"/>
        </w:rPr>
        <w:t>对</w:t>
      </w:r>
      <w:r>
        <w:rPr>
          <w:rFonts w:hint="eastAsia"/>
          <w:lang w:eastAsia="zh-CN"/>
        </w:rPr>
        <w:t>招标</w:t>
      </w:r>
      <w:r>
        <w:rPr>
          <w:rFonts w:hint="eastAsia"/>
        </w:rPr>
        <w:t>组织机构工作人员汇总的评审结果进行确认。</w:t>
      </w:r>
    </w:p>
    <w:p w14:paraId="786619A9">
      <w:pPr>
        <w:pStyle w:val="44"/>
        <w:ind w:firstLine="480"/>
      </w:pPr>
      <w:r>
        <w:rPr>
          <w:rFonts w:hint="eastAsia"/>
        </w:rPr>
        <w:t>如发现分值汇总计算错误、分项评分超出评分标准范围、客观评分不一致以及存在畸高、畸低（</w:t>
      </w:r>
      <w:r>
        <w:rPr>
          <w:rFonts w:hint="eastAsia"/>
          <w:lang w:eastAsia="zh-CN"/>
        </w:rPr>
        <w:t>评标委员会</w:t>
      </w:r>
      <w:r>
        <w:rPr>
          <w:rFonts w:hint="eastAsia"/>
        </w:rPr>
        <w:t>成员个人主观打分偏离所有</w:t>
      </w:r>
      <w:r>
        <w:rPr>
          <w:rFonts w:hint="eastAsia"/>
          <w:lang w:eastAsia="zh-CN"/>
        </w:rPr>
        <w:t>评标委员会</w:t>
      </w:r>
      <w:r>
        <w:rPr>
          <w:rFonts w:hint="eastAsia"/>
        </w:rPr>
        <w:t>成员主观打分平均值30%以上的）情形的，</w:t>
      </w:r>
      <w:r>
        <w:rPr>
          <w:rFonts w:hint="eastAsia"/>
          <w:lang w:eastAsia="zh-CN"/>
        </w:rPr>
        <w:t>评标委员会</w:t>
      </w:r>
      <w:r>
        <w:rPr>
          <w:rFonts w:hint="eastAsia"/>
        </w:rPr>
        <w:t>组长应提醒相关评审人员当场改正或书面说明理由，拒不改正又不作书面说明的，由现场监督员如实记载后存入项目档案资料。</w:t>
      </w:r>
    </w:p>
    <w:p w14:paraId="03AA53A7">
      <w:pPr>
        <w:pStyle w:val="44"/>
        <w:ind w:firstLine="480"/>
      </w:pPr>
      <w:r>
        <w:rPr>
          <w:rFonts w:hint="eastAsia" w:cs="Arial"/>
        </w:rPr>
        <w:t>评标结果汇总完毕后，</w:t>
      </w:r>
      <w:r>
        <w:t>评</w:t>
      </w:r>
      <w:r>
        <w:rPr>
          <w:rFonts w:hint="eastAsia"/>
          <w:lang w:eastAsia="zh-CN"/>
        </w:rPr>
        <w:t>审</w:t>
      </w:r>
      <w:r>
        <w:t>委员会将</w:t>
      </w:r>
      <w:r>
        <w:rPr>
          <w:rFonts w:hint="eastAsia"/>
          <w:lang w:eastAsia="zh-CN"/>
        </w:rPr>
        <w:t>按</w:t>
      </w:r>
      <w:r>
        <w:t>投标文件满足</w:t>
      </w:r>
      <w:r>
        <w:rPr>
          <w:rFonts w:hint="eastAsia"/>
          <w:lang w:eastAsia="zh-CN"/>
        </w:rPr>
        <w:t>招标</w:t>
      </w:r>
      <w:r>
        <w:t>文件全部实质性要求且按照评审因素的量化指标评审得分</w:t>
      </w:r>
      <w:r>
        <w:rPr>
          <w:rFonts w:hint="eastAsia"/>
          <w:lang w:eastAsia="zh-CN"/>
        </w:rPr>
        <w:t>从高到低</w:t>
      </w:r>
      <w:r>
        <w:t>的</w:t>
      </w:r>
      <w:r>
        <w:rPr>
          <w:rFonts w:hint="eastAsia"/>
          <w:lang w:eastAsia="zh-CN"/>
        </w:rPr>
        <w:t>顺序向招标人推荐投标人为</w:t>
      </w:r>
      <w:r>
        <w:t>中标候选</w:t>
      </w:r>
      <w:r>
        <w:rPr>
          <w:rFonts w:hint="eastAsia"/>
          <w:lang w:eastAsia="zh-CN"/>
        </w:rPr>
        <w:t>人</w:t>
      </w:r>
      <w:r>
        <w:t>。</w:t>
      </w:r>
    </w:p>
    <w:p w14:paraId="44AE958C">
      <w:pPr>
        <w:pStyle w:val="44"/>
        <w:ind w:firstLine="482"/>
        <w:rPr>
          <w:b/>
          <w:bCs/>
          <w:u w:val="single"/>
        </w:rPr>
      </w:pPr>
      <w:r>
        <w:rPr>
          <w:rFonts w:hint="eastAsia"/>
          <w:b/>
          <w:bCs/>
          <w:u w:val="single"/>
        </w:rPr>
        <w:t>本项目如存在多个标项且招标文件“第二章</w:t>
      </w:r>
      <w:r>
        <w:rPr>
          <w:b/>
          <w:bCs/>
          <w:u w:val="single"/>
        </w:rPr>
        <w:t xml:space="preserve"> </w:t>
      </w:r>
      <w:r>
        <w:rPr>
          <w:rFonts w:hint="eastAsia"/>
          <w:b/>
          <w:bCs/>
          <w:u w:val="single"/>
        </w:rPr>
        <w:t>投标人须知</w:t>
      </w:r>
      <w:r>
        <w:rPr>
          <w:b/>
          <w:bCs/>
          <w:u w:val="single"/>
        </w:rPr>
        <w:t xml:space="preserve"> </w:t>
      </w:r>
      <w:r>
        <w:rPr>
          <w:rFonts w:hint="eastAsia"/>
          <w:b/>
          <w:bCs/>
          <w:u w:val="single"/>
        </w:rPr>
        <w:t>前附表”规定“兼投不兼中”的，表明本项目因实施时间较长，实施团队人员配置要求较高，服务内容较多且程序复杂等原因，单个供应商无法按时保质保量完成本项目的服务工作，故投标人可以选择一个或者多个标项投报，但仅能获得一个标项的中标候选人资格，评审顺序按标项序号顺序进行，即标项一排名第一的中标候选人，将不再作为后续标项的中标候选人，后续标项同此操作。</w:t>
      </w:r>
    </w:p>
    <w:p w14:paraId="18310910">
      <w:pPr>
        <w:pStyle w:val="47"/>
        <w:numPr>
          <w:ilvl w:val="2"/>
          <w:numId w:val="55"/>
        </w:numPr>
      </w:pPr>
      <w:r>
        <w:rPr>
          <w:rFonts w:hint="eastAsia"/>
        </w:rPr>
        <w:t>评标结果修改</w:t>
      </w:r>
    </w:p>
    <w:p w14:paraId="5271C4D0">
      <w:pPr>
        <w:pStyle w:val="44"/>
        <w:ind w:firstLine="480"/>
      </w:pPr>
      <w:r>
        <w:rPr>
          <w:rFonts w:hint="eastAsia"/>
        </w:rPr>
        <w:t>评标报告签署前，评标结果经复核发现存在以下情形之一的，评审委员会将当场修改评标结果，并在评标报告中记载：</w:t>
      </w:r>
    </w:p>
    <w:p w14:paraId="6D7D649F">
      <w:pPr>
        <w:pStyle w:val="54"/>
        <w:numPr>
          <w:ilvl w:val="0"/>
          <w:numId w:val="68"/>
        </w:numPr>
        <w:ind w:firstLine="480"/>
      </w:pPr>
      <w:r>
        <w:rPr>
          <w:rFonts w:hint="eastAsia"/>
        </w:rPr>
        <w:t>分值汇总计算错误的；</w:t>
      </w:r>
    </w:p>
    <w:p w14:paraId="106936F5">
      <w:pPr>
        <w:pStyle w:val="54"/>
        <w:numPr>
          <w:ilvl w:val="0"/>
          <w:numId w:val="68"/>
        </w:numPr>
        <w:ind w:firstLine="480"/>
      </w:pPr>
      <w:r>
        <w:rPr>
          <w:rFonts w:hint="eastAsia"/>
        </w:rPr>
        <w:t>分项评分超出评分标准范围的；</w:t>
      </w:r>
    </w:p>
    <w:p w14:paraId="6D324009">
      <w:pPr>
        <w:pStyle w:val="54"/>
        <w:numPr>
          <w:ilvl w:val="0"/>
          <w:numId w:val="68"/>
        </w:numPr>
        <w:ind w:firstLine="480"/>
      </w:pPr>
      <w:r>
        <w:rPr>
          <w:rFonts w:hint="eastAsia"/>
        </w:rPr>
        <w:t>评审委员会成员对客观评审因素评分不一致的；</w:t>
      </w:r>
    </w:p>
    <w:p w14:paraId="7EF859C7">
      <w:pPr>
        <w:pStyle w:val="54"/>
        <w:numPr>
          <w:ilvl w:val="0"/>
          <w:numId w:val="68"/>
        </w:numPr>
        <w:ind w:firstLine="480"/>
      </w:pPr>
      <w:r>
        <w:rPr>
          <w:rFonts w:hint="eastAsia"/>
        </w:rPr>
        <w:t>经评审委员会认定评分畸高、畸低的。</w:t>
      </w:r>
    </w:p>
    <w:p w14:paraId="73DF51BA">
      <w:pPr>
        <w:pStyle w:val="44"/>
        <w:ind w:firstLine="480"/>
      </w:pPr>
      <w:r>
        <w:rPr>
          <w:rFonts w:hint="eastAsia"/>
        </w:rPr>
        <w:t>除上述情形外，任何人不得修改评标结果。</w:t>
      </w:r>
    </w:p>
    <w:p w14:paraId="4D944CEF">
      <w:pPr>
        <w:pStyle w:val="47"/>
        <w:numPr>
          <w:ilvl w:val="2"/>
          <w:numId w:val="55"/>
        </w:numPr>
      </w:pPr>
      <w:r>
        <w:rPr>
          <w:rFonts w:hint="eastAsia"/>
        </w:rPr>
        <w:t>起草、签署评标报告</w:t>
      </w:r>
    </w:p>
    <w:p w14:paraId="31DE470D">
      <w:pPr>
        <w:pStyle w:val="44"/>
        <w:ind w:firstLine="480"/>
      </w:pPr>
      <w:r>
        <w:rPr>
          <w:rFonts w:hint="eastAsia" w:cs="Arial"/>
        </w:rPr>
        <w:t>评审结束后，评审委员会将通过“政府采购云平台”起草评标报告，</w:t>
      </w:r>
      <w:r>
        <w:rPr>
          <w:rFonts w:hint="eastAsia"/>
        </w:rPr>
        <w:t>评审委员会成员应当在评标报告上签字（或加注电子签章），对自己的评审意见承担法律责任。对评标报告有异议的，应当在评标报告上签署不同意见，并说明理由，否则视为同意评标报告。</w:t>
      </w:r>
    </w:p>
    <w:p w14:paraId="5FC94BFC">
      <w:pPr>
        <w:pStyle w:val="44"/>
        <w:ind w:firstLine="0" w:firstLineChars="0"/>
      </w:pPr>
    </w:p>
    <w:p w14:paraId="699E9038">
      <w:pPr>
        <w:pStyle w:val="46"/>
        <w:numPr>
          <w:ilvl w:val="1"/>
          <w:numId w:val="49"/>
        </w:numPr>
        <w:rPr>
          <w:rFonts w:ascii="华文中宋" w:hAnsi="华文中宋" w:eastAsia="华文中宋"/>
          <w:kern w:val="0"/>
          <w:sz w:val="30"/>
          <w:szCs w:val="30"/>
        </w:rPr>
      </w:pPr>
      <w:bookmarkStart w:id="76" w:name="_Toc7729"/>
      <w:r>
        <w:rPr>
          <w:rFonts w:hint="eastAsia"/>
        </w:rPr>
        <w:t>投标文件的澄清、说明</w:t>
      </w:r>
      <w:bookmarkEnd w:id="76"/>
    </w:p>
    <w:p w14:paraId="1E336511">
      <w:pPr>
        <w:pStyle w:val="54"/>
        <w:numPr>
          <w:ilvl w:val="0"/>
          <w:numId w:val="69"/>
        </w:numPr>
        <w:ind w:firstLine="480"/>
      </w:pPr>
      <w:r>
        <w:rPr>
          <w:rFonts w:hint="eastAsia"/>
        </w:rPr>
        <w:t>对于投标文件中含义不明确、同类问题表述不一致或者有明显文字和计算错误的内容，评审委员会将通过“政府采购云平台”在线询标的方式要求投标人在规定的时间内作出必要的澄清、说明，投标人澄清、说明时间不超过30分钟。</w:t>
      </w:r>
    </w:p>
    <w:p w14:paraId="00BEE474">
      <w:pPr>
        <w:pStyle w:val="54"/>
        <w:numPr>
          <w:ilvl w:val="0"/>
          <w:numId w:val="69"/>
        </w:numPr>
        <w:ind w:firstLine="480"/>
      </w:pPr>
      <w:r>
        <w:rPr>
          <w:rFonts w:hint="eastAsia"/>
        </w:rPr>
        <w:t>投标人的澄清、说明应当通过“政府采购云平台”在线答复的方式提交，并加盖公章</w:t>
      </w:r>
      <w:r>
        <w:rPr>
          <w:rFonts w:hint="eastAsia"/>
          <w:lang w:eastAsia="zh-Hans"/>
        </w:rPr>
        <w:t>（或电子签章）</w:t>
      </w:r>
      <w:r>
        <w:rPr>
          <w:rFonts w:hint="eastAsia"/>
        </w:rPr>
        <w:t>，或者由法定代表人或其授权的代表签字。投标人的澄清、说明不得超出投标文件的范围或者改变投标文件的实质性内容。</w:t>
      </w:r>
    </w:p>
    <w:p w14:paraId="1FE858B8">
      <w:pPr>
        <w:pStyle w:val="54"/>
        <w:numPr>
          <w:ilvl w:val="0"/>
          <w:numId w:val="69"/>
        </w:numPr>
        <w:ind w:firstLine="480"/>
      </w:pPr>
      <w:r>
        <w:t>对不同文字文本投标文件的解释发生异议的，以中文文本为准。</w:t>
      </w:r>
    </w:p>
    <w:p w14:paraId="6A57FEC1">
      <w:pPr>
        <w:pStyle w:val="54"/>
        <w:numPr>
          <w:ilvl w:val="0"/>
          <w:numId w:val="69"/>
        </w:numPr>
        <w:ind w:firstLine="480"/>
      </w:pPr>
      <w:r>
        <w:t>投标文件要求提供正、副本时，正、副本内容不一致的，以正本为准。</w:t>
      </w:r>
    </w:p>
    <w:p w14:paraId="7158C5A8">
      <w:pPr>
        <w:pStyle w:val="54"/>
        <w:numPr>
          <w:ilvl w:val="0"/>
          <w:numId w:val="69"/>
        </w:numPr>
        <w:ind w:firstLine="480"/>
        <w:rPr>
          <w:rFonts w:cs="Arial"/>
          <w:kern w:val="0"/>
        </w:rPr>
      </w:pPr>
      <w:r>
        <w:rPr>
          <w:rFonts w:hint="eastAsia"/>
        </w:rPr>
        <w:t>上述询标、澄清、说明工作如因客观原因无法通过“政府采购云平台”在线进行的，将采用书面（含邮件）形式进行。</w:t>
      </w:r>
    </w:p>
    <w:p w14:paraId="24CB7939">
      <w:pPr>
        <w:pStyle w:val="44"/>
        <w:ind w:firstLine="480"/>
      </w:pPr>
    </w:p>
    <w:p w14:paraId="7CF38C08">
      <w:pPr>
        <w:pStyle w:val="46"/>
        <w:numPr>
          <w:ilvl w:val="1"/>
          <w:numId w:val="49"/>
        </w:numPr>
      </w:pPr>
      <w:bookmarkStart w:id="77" w:name="_Toc11168"/>
      <w:r>
        <w:rPr>
          <w:rFonts w:hint="eastAsia"/>
        </w:rPr>
        <w:t>重新评审</w:t>
      </w:r>
      <w:bookmarkEnd w:id="77"/>
    </w:p>
    <w:p w14:paraId="42F8DA9E">
      <w:pPr>
        <w:pStyle w:val="44"/>
        <w:ind w:firstLine="480"/>
      </w:pPr>
      <w:r>
        <w:rPr>
          <w:rFonts w:hint="eastAsia"/>
        </w:rPr>
        <w:t>评标报告签署后，</w:t>
      </w:r>
      <w:r>
        <w:rPr>
          <w:rFonts w:hint="eastAsia"/>
          <w:lang w:eastAsia="zh-CN"/>
        </w:rPr>
        <w:t>招标</w:t>
      </w:r>
      <w:r>
        <w:rPr>
          <w:rFonts w:hint="eastAsia"/>
        </w:rPr>
        <w:t>人或者</w:t>
      </w:r>
      <w:r>
        <w:rPr>
          <w:rFonts w:hint="eastAsia"/>
          <w:lang w:eastAsia="zh-CN"/>
        </w:rPr>
        <w:t>招标</w:t>
      </w:r>
      <w:r>
        <w:rPr>
          <w:rFonts w:hint="eastAsia"/>
        </w:rPr>
        <w:t>代理机构发现存在下列情形之一的，将组织原评审委员会进行重新评审，重新评审改变评标结果的，将书面报告同级财政监督管理部门：</w:t>
      </w:r>
    </w:p>
    <w:p w14:paraId="3D2AD970">
      <w:pPr>
        <w:pStyle w:val="54"/>
        <w:numPr>
          <w:ilvl w:val="0"/>
          <w:numId w:val="70"/>
        </w:numPr>
        <w:ind w:firstLine="480"/>
      </w:pPr>
      <w:r>
        <w:rPr>
          <w:rFonts w:hint="eastAsia"/>
        </w:rPr>
        <w:t>分值汇总计算错误的；</w:t>
      </w:r>
    </w:p>
    <w:p w14:paraId="12B25B27">
      <w:pPr>
        <w:pStyle w:val="54"/>
        <w:numPr>
          <w:ilvl w:val="0"/>
          <w:numId w:val="70"/>
        </w:numPr>
        <w:ind w:firstLine="480"/>
      </w:pPr>
      <w:r>
        <w:rPr>
          <w:rFonts w:hint="eastAsia"/>
        </w:rPr>
        <w:t>分项评分超出评分标准范围的；</w:t>
      </w:r>
    </w:p>
    <w:p w14:paraId="6DF5A066">
      <w:pPr>
        <w:pStyle w:val="54"/>
        <w:numPr>
          <w:ilvl w:val="0"/>
          <w:numId w:val="70"/>
        </w:numPr>
        <w:ind w:firstLine="480"/>
      </w:pPr>
      <w:r>
        <w:rPr>
          <w:rFonts w:hint="eastAsia"/>
        </w:rPr>
        <w:t>评审委员会成员对客观评审因素评分不一致的；</w:t>
      </w:r>
    </w:p>
    <w:p w14:paraId="30F58391">
      <w:pPr>
        <w:pStyle w:val="54"/>
        <w:numPr>
          <w:ilvl w:val="0"/>
          <w:numId w:val="70"/>
        </w:numPr>
        <w:ind w:firstLine="480"/>
      </w:pPr>
      <w:r>
        <w:rPr>
          <w:rFonts w:hint="eastAsia"/>
        </w:rPr>
        <w:t>经评审委员会认定评分畸高、畸低的。</w:t>
      </w:r>
    </w:p>
    <w:p w14:paraId="6084CFD3">
      <w:pPr>
        <w:pStyle w:val="44"/>
        <w:ind w:firstLine="480"/>
      </w:pPr>
    </w:p>
    <w:p w14:paraId="605CB1A3">
      <w:pPr>
        <w:pStyle w:val="46"/>
        <w:numPr>
          <w:ilvl w:val="1"/>
          <w:numId w:val="49"/>
        </w:numPr>
      </w:pPr>
      <w:bookmarkStart w:id="78" w:name="_Toc15480"/>
      <w:r>
        <w:rPr>
          <w:rFonts w:hint="eastAsia"/>
        </w:rPr>
        <w:t>评审过程中的特别规定</w:t>
      </w:r>
      <w:bookmarkEnd w:id="78"/>
    </w:p>
    <w:p w14:paraId="2E57AFDC">
      <w:pPr>
        <w:pStyle w:val="47"/>
        <w:numPr>
          <w:ilvl w:val="2"/>
          <w:numId w:val="71"/>
        </w:numPr>
        <w:ind w:left="0"/>
      </w:pPr>
      <w:r>
        <w:rPr>
          <w:rFonts w:hint="eastAsia"/>
        </w:rPr>
        <w:t>串通投标的认定</w:t>
      </w:r>
    </w:p>
    <w:p w14:paraId="1E0C52F3">
      <w:pPr>
        <w:pStyle w:val="44"/>
        <w:ind w:firstLine="480"/>
      </w:pPr>
      <w:r>
        <w:rPr>
          <w:rFonts w:hint="eastAsia"/>
        </w:rPr>
        <w:t>在评审过程中发现以下情形，被视为串通投标的：</w:t>
      </w:r>
    </w:p>
    <w:p w14:paraId="691511DD">
      <w:pPr>
        <w:pStyle w:val="54"/>
        <w:numPr>
          <w:ilvl w:val="0"/>
          <w:numId w:val="72"/>
        </w:numPr>
        <w:ind w:firstLine="480"/>
      </w:pPr>
      <w:r>
        <w:rPr>
          <w:rFonts w:hint="eastAsia"/>
        </w:rPr>
        <w:t>不同投标人的投标文件由同一单位或个人编制；</w:t>
      </w:r>
    </w:p>
    <w:p w14:paraId="2E05BAF3">
      <w:pPr>
        <w:pStyle w:val="54"/>
        <w:numPr>
          <w:ilvl w:val="0"/>
          <w:numId w:val="72"/>
        </w:numPr>
        <w:ind w:firstLine="480"/>
      </w:pPr>
      <w:r>
        <w:rPr>
          <w:rFonts w:hint="eastAsia"/>
        </w:rPr>
        <w:t>不同投标人委托同一单位或个人办理投标事宜；</w:t>
      </w:r>
    </w:p>
    <w:p w14:paraId="08A07E50">
      <w:pPr>
        <w:pStyle w:val="54"/>
        <w:numPr>
          <w:ilvl w:val="0"/>
          <w:numId w:val="72"/>
        </w:numPr>
        <w:ind w:firstLine="480"/>
      </w:pPr>
      <w:r>
        <w:rPr>
          <w:rFonts w:hint="eastAsia"/>
        </w:rPr>
        <w:t>不同投标人的投标文件载明的项目管理成员或联系人员为同一人；</w:t>
      </w:r>
    </w:p>
    <w:p w14:paraId="5A5F4CAE">
      <w:pPr>
        <w:pStyle w:val="54"/>
        <w:numPr>
          <w:ilvl w:val="0"/>
          <w:numId w:val="72"/>
        </w:numPr>
        <w:ind w:firstLine="480"/>
      </w:pPr>
      <w:r>
        <w:rPr>
          <w:rFonts w:hint="eastAsia"/>
        </w:rPr>
        <w:t>不同投标人的投标文件异常一致或者投标报价呈规律性差异；</w:t>
      </w:r>
    </w:p>
    <w:p w14:paraId="0DFB0B9A">
      <w:pPr>
        <w:pStyle w:val="54"/>
        <w:numPr>
          <w:ilvl w:val="0"/>
          <w:numId w:val="72"/>
        </w:numPr>
        <w:ind w:firstLine="480"/>
      </w:pPr>
      <w:r>
        <w:rPr>
          <w:rFonts w:hint="eastAsia"/>
        </w:rPr>
        <w:t>不同投标人的投标文件互相混装。</w:t>
      </w:r>
    </w:p>
    <w:p w14:paraId="67F53AB9">
      <w:pPr>
        <w:pStyle w:val="44"/>
        <w:ind w:firstLine="480"/>
      </w:pPr>
      <w:r>
        <w:rPr>
          <w:rFonts w:hint="eastAsia"/>
        </w:rPr>
        <w:t>投标人应当遵循公平竞争的原则，不得恶意串通，不得妨碍其他投标人的竞争行为，不得损害采购人或者其他投标人的合法权益。在评审过程中，发现投标人有上述串通投标情形的，投标无效，并书面报告本级财政部门。</w:t>
      </w:r>
    </w:p>
    <w:p w14:paraId="2950DC56">
      <w:pPr>
        <w:pStyle w:val="47"/>
        <w:numPr>
          <w:ilvl w:val="2"/>
          <w:numId w:val="55"/>
        </w:numPr>
        <w:ind w:left="0"/>
      </w:pPr>
      <w:r>
        <w:rPr>
          <w:rFonts w:hint="eastAsia"/>
        </w:rPr>
        <w:t>投标人违法等重大事项的处理</w:t>
      </w:r>
    </w:p>
    <w:p w14:paraId="3905CC7A">
      <w:pPr>
        <w:pStyle w:val="44"/>
        <w:ind w:firstLine="480"/>
      </w:pPr>
      <w:r>
        <w:rPr>
          <w:rFonts w:hint="eastAsia"/>
        </w:rPr>
        <w:t>投标人有下列情形之一的，投标无效且将投标文件、询标记录等报同级政府采购监管部门或有关职能部门查处：</w:t>
      </w:r>
    </w:p>
    <w:p w14:paraId="3B045411">
      <w:pPr>
        <w:pStyle w:val="54"/>
        <w:numPr>
          <w:ilvl w:val="0"/>
          <w:numId w:val="73"/>
        </w:numPr>
        <w:ind w:firstLine="480"/>
      </w:pPr>
      <w:r>
        <w:rPr>
          <w:rFonts w:hint="eastAsia"/>
        </w:rPr>
        <w:t>未如实提供债权债务、重大违法记录、利害关系等信息，影响或者可能影响中标结果的；</w:t>
      </w:r>
    </w:p>
    <w:p w14:paraId="557D03E9">
      <w:pPr>
        <w:pStyle w:val="54"/>
        <w:numPr>
          <w:ilvl w:val="0"/>
          <w:numId w:val="73"/>
        </w:numPr>
        <w:ind w:firstLine="480"/>
      </w:pPr>
      <w:r>
        <w:rPr>
          <w:rFonts w:hint="eastAsia"/>
        </w:rPr>
        <w:t>不遵循公平竞争原则、恶意串通、妨碍其他投标人的竞争、损害采购人或其他投标人合法权益的；</w:t>
      </w:r>
    </w:p>
    <w:p w14:paraId="7D1B2718">
      <w:pPr>
        <w:pStyle w:val="54"/>
        <w:numPr>
          <w:ilvl w:val="0"/>
          <w:numId w:val="73"/>
        </w:numPr>
        <w:ind w:firstLine="480"/>
      </w:pPr>
      <w:r>
        <w:rPr>
          <w:rFonts w:hint="eastAsia"/>
        </w:rPr>
        <w:t>政府采购活动中存在违法行为的；</w:t>
      </w:r>
    </w:p>
    <w:p w14:paraId="6BF47FE9">
      <w:pPr>
        <w:pStyle w:val="54"/>
        <w:numPr>
          <w:ilvl w:val="0"/>
          <w:numId w:val="73"/>
        </w:numPr>
        <w:ind w:firstLine="480"/>
      </w:pPr>
      <w:r>
        <w:rPr>
          <w:rFonts w:hint="eastAsia"/>
        </w:rPr>
        <w:t>其他严重干扰招投标秩序的行为的。</w:t>
      </w:r>
    </w:p>
    <w:p w14:paraId="15A846AD">
      <w:pPr>
        <w:pStyle w:val="47"/>
        <w:numPr>
          <w:ilvl w:val="2"/>
          <w:numId w:val="55"/>
        </w:numPr>
        <w:ind w:left="0"/>
        <w:rPr>
          <w:rFonts w:ascii="华文中宋" w:hAnsi="华文中宋" w:eastAsia="华文中宋"/>
          <w:color w:val="000000"/>
          <w:kern w:val="0"/>
          <w:sz w:val="30"/>
          <w:szCs w:val="30"/>
        </w:rPr>
      </w:pPr>
      <w:r>
        <w:rPr>
          <w:rFonts w:hint="eastAsia"/>
        </w:rPr>
        <w:t>评审中合格投标人不足法定数量的处理</w:t>
      </w:r>
    </w:p>
    <w:p w14:paraId="3DCBFEA2">
      <w:pPr>
        <w:pStyle w:val="44"/>
        <w:ind w:firstLine="480"/>
      </w:pPr>
      <w:r>
        <w:rPr>
          <w:rFonts w:hint="eastAsia"/>
        </w:rPr>
        <w:t>若在评审过程中出现有效投标人不足三家的情况，除采购任务取消情形外，招标人有权选择以下方式之一处理：</w:t>
      </w:r>
    </w:p>
    <w:p w14:paraId="5297EBF7">
      <w:pPr>
        <w:pStyle w:val="54"/>
        <w:numPr>
          <w:ilvl w:val="0"/>
          <w:numId w:val="74"/>
        </w:numPr>
        <w:ind w:firstLine="480"/>
      </w:pPr>
      <w:r>
        <w:rPr>
          <w:rFonts w:hint="eastAsia"/>
        </w:rPr>
        <w:t>将本标项作废标处理，重新组织采购；</w:t>
      </w:r>
    </w:p>
    <w:p w14:paraId="4DCBDF01">
      <w:pPr>
        <w:pStyle w:val="54"/>
        <w:numPr>
          <w:ilvl w:val="0"/>
          <w:numId w:val="74"/>
        </w:numPr>
        <w:ind w:firstLine="480"/>
      </w:pPr>
      <w:r>
        <w:rPr>
          <w:rFonts w:hint="eastAsia"/>
        </w:rPr>
        <w:t>按同级政府采购监督管理部门的审批意见采用其他采购方式组织采购。</w:t>
      </w:r>
    </w:p>
    <w:p w14:paraId="214C4CBA">
      <w:pPr>
        <w:pStyle w:val="47"/>
        <w:numPr>
          <w:ilvl w:val="2"/>
          <w:numId w:val="55"/>
        </w:numPr>
        <w:ind w:left="0"/>
        <w:rPr>
          <w:rFonts w:ascii="华文中宋" w:hAnsi="华文中宋" w:eastAsia="华文中宋"/>
          <w:color w:val="000000"/>
          <w:sz w:val="30"/>
          <w:szCs w:val="30"/>
        </w:rPr>
      </w:pPr>
      <w:r>
        <w:rPr>
          <w:rFonts w:hint="eastAsia"/>
        </w:rPr>
        <w:t>废标适用情形</w:t>
      </w:r>
    </w:p>
    <w:p w14:paraId="000479A6">
      <w:pPr>
        <w:pStyle w:val="44"/>
        <w:ind w:firstLine="480"/>
      </w:pPr>
      <w:r>
        <w:rPr>
          <w:rFonts w:hint="eastAsia"/>
        </w:rPr>
        <w:t>在招标采购中，出现下列情形之一的，项目将予以废标：</w:t>
      </w:r>
    </w:p>
    <w:p w14:paraId="1DEE0392">
      <w:pPr>
        <w:pStyle w:val="44"/>
        <w:ind w:firstLine="480"/>
        <w:rPr>
          <w:kern w:val="0"/>
        </w:rPr>
      </w:pPr>
      <w:r>
        <w:rPr>
          <w:rFonts w:hint="eastAsia"/>
          <w:kern w:val="0"/>
        </w:rPr>
        <w:t>（1）符合专业条件的供应商或者对招标文件作实质响应的供应商不足三家的；</w:t>
      </w:r>
    </w:p>
    <w:p w14:paraId="2FB90F9D">
      <w:pPr>
        <w:pStyle w:val="44"/>
        <w:ind w:firstLine="480"/>
        <w:rPr>
          <w:kern w:val="0"/>
        </w:rPr>
      </w:pPr>
      <w:r>
        <w:rPr>
          <w:rFonts w:hint="eastAsia"/>
          <w:kern w:val="0"/>
        </w:rPr>
        <w:t>（2）出现影响采购公正的违法、违规行为的；</w:t>
      </w:r>
    </w:p>
    <w:p w14:paraId="1E43F2B4">
      <w:pPr>
        <w:pStyle w:val="44"/>
        <w:ind w:firstLine="480"/>
        <w:rPr>
          <w:kern w:val="0"/>
        </w:rPr>
      </w:pPr>
      <w:r>
        <w:rPr>
          <w:rFonts w:hint="eastAsia"/>
          <w:kern w:val="0"/>
        </w:rPr>
        <w:t>（3）投标人的报价均超过了采购预算，采购人不能支付的；</w:t>
      </w:r>
    </w:p>
    <w:p w14:paraId="18EDE3FF">
      <w:pPr>
        <w:pStyle w:val="44"/>
        <w:ind w:firstLine="480"/>
        <w:rPr>
          <w:kern w:val="0"/>
          <w:sz w:val="28"/>
          <w:szCs w:val="28"/>
        </w:rPr>
      </w:pPr>
      <w:r>
        <w:rPr>
          <w:rFonts w:hint="eastAsia"/>
          <w:kern w:val="0"/>
        </w:rPr>
        <w:t>（4）因重大变故，采购任务取消的。</w:t>
      </w:r>
    </w:p>
    <w:p w14:paraId="45051978">
      <w:pPr>
        <w:pStyle w:val="47"/>
        <w:numPr>
          <w:ilvl w:val="2"/>
          <w:numId w:val="55"/>
        </w:numPr>
        <w:ind w:left="0"/>
      </w:pPr>
      <w:r>
        <w:rPr>
          <w:rFonts w:hint="eastAsia"/>
        </w:rPr>
        <w:t>可中止电子交易活动的情形</w:t>
      </w:r>
    </w:p>
    <w:p w14:paraId="58657C79">
      <w:pPr>
        <w:pStyle w:val="44"/>
        <w:ind w:firstLine="480"/>
      </w:pPr>
      <w:r>
        <w:rPr>
          <w:rFonts w:hint="eastAsia"/>
        </w:rPr>
        <w:t>采购过程中出现以下情形，导致电子交易平台无法正常运行，或者无法保证电子交易的公平、公正和安全时，采购组织机构可中止电子交易活动：</w:t>
      </w:r>
    </w:p>
    <w:p w14:paraId="461F99E5">
      <w:pPr>
        <w:pStyle w:val="54"/>
        <w:numPr>
          <w:ilvl w:val="0"/>
          <w:numId w:val="75"/>
        </w:numPr>
        <w:ind w:firstLine="480"/>
      </w:pPr>
      <w:r>
        <w:rPr>
          <w:rFonts w:hint="eastAsia"/>
        </w:rPr>
        <w:t>电子交易平台发生故障而无法登录访问的；</w:t>
      </w:r>
    </w:p>
    <w:p w14:paraId="45919C3C">
      <w:pPr>
        <w:pStyle w:val="54"/>
        <w:numPr>
          <w:ilvl w:val="0"/>
          <w:numId w:val="75"/>
        </w:numPr>
        <w:ind w:firstLine="480"/>
      </w:pPr>
      <w:r>
        <w:rPr>
          <w:rFonts w:hint="eastAsia"/>
        </w:rPr>
        <w:t>电子交易平台应用或数据库出现错误，不能进行正常操作的；</w:t>
      </w:r>
    </w:p>
    <w:p w14:paraId="35B49F39">
      <w:pPr>
        <w:pStyle w:val="54"/>
        <w:numPr>
          <w:ilvl w:val="0"/>
          <w:numId w:val="75"/>
        </w:numPr>
        <w:ind w:firstLine="480"/>
      </w:pPr>
      <w:r>
        <w:rPr>
          <w:rFonts w:hint="eastAsia"/>
        </w:rPr>
        <w:t>电子交易平台发现严重安全漏洞，有潜在泄密危险的；</w:t>
      </w:r>
    </w:p>
    <w:p w14:paraId="4F3A7101">
      <w:pPr>
        <w:pStyle w:val="54"/>
        <w:numPr>
          <w:ilvl w:val="0"/>
          <w:numId w:val="75"/>
        </w:numPr>
        <w:ind w:firstLine="480"/>
      </w:pPr>
      <w:r>
        <w:rPr>
          <w:rFonts w:hint="eastAsia"/>
        </w:rPr>
        <w:t>病毒发作导致不能进行正常操作的；</w:t>
      </w:r>
    </w:p>
    <w:p w14:paraId="266C05E1">
      <w:pPr>
        <w:pStyle w:val="54"/>
        <w:numPr>
          <w:ilvl w:val="0"/>
          <w:numId w:val="75"/>
        </w:numPr>
        <w:ind w:firstLine="480"/>
      </w:pPr>
      <w:r>
        <w:rPr>
          <w:rFonts w:hint="eastAsia"/>
        </w:rPr>
        <w:t>其他无法保证电子交易的公平、公正和安全的情况。</w:t>
      </w:r>
    </w:p>
    <w:p w14:paraId="77E63BF8">
      <w:pPr>
        <w:pStyle w:val="44"/>
        <w:ind w:firstLine="480"/>
      </w:pPr>
      <w:r>
        <w:rPr>
          <w:rFonts w:hint="eastAsia"/>
        </w:rPr>
        <w:t>出现前款规定情形，不影响采购公平、公正性的，采购组织机构可以待上述情形消除后继续组织电子交易活动，也可以决定某些环节以纸质形式进行；影响或可能影响采购公平、公正性的，将重新采购。</w:t>
      </w:r>
    </w:p>
    <w:p w14:paraId="45016ED9">
      <w:pPr>
        <w:widowControl/>
        <w:adjustRightInd/>
        <w:jc w:val="left"/>
        <w:rPr>
          <w:rFonts w:ascii="黑体" w:hAnsi="黑体" w:eastAsia="黑体" w:cs="黑体"/>
          <w:bCs/>
          <w:sz w:val="36"/>
          <w:szCs w:val="44"/>
          <w:lang w:eastAsia="zh-Hans"/>
        </w:rPr>
      </w:pPr>
      <w:r>
        <w:br w:type="page"/>
      </w:r>
    </w:p>
    <w:p w14:paraId="2CA0CE1F">
      <w:pPr>
        <w:pStyle w:val="45"/>
      </w:pPr>
      <w:bookmarkStart w:id="79" w:name="_Toc15602"/>
      <w:bookmarkStart w:id="80" w:name="_Toc119296595"/>
      <w:r>
        <w:rPr>
          <w:rFonts w:hint="eastAsia"/>
          <w:lang w:eastAsia="zh-CN"/>
        </w:rPr>
        <w:t>投标文件部分格式文本</w:t>
      </w:r>
      <w:bookmarkEnd w:id="79"/>
      <w:bookmarkEnd w:id="80"/>
    </w:p>
    <w:p w14:paraId="3B9CD4DB">
      <w:pPr>
        <w:pStyle w:val="46"/>
        <w:numPr>
          <w:ilvl w:val="1"/>
          <w:numId w:val="76"/>
        </w:numPr>
        <w:adjustRightInd/>
      </w:pPr>
      <w:bookmarkStart w:id="81" w:name="_Toc18226"/>
      <w:r>
        <w:rPr>
          <w:rFonts w:hint="eastAsia"/>
        </w:rPr>
        <w:t>格式文本使用说明</w:t>
      </w:r>
      <w:bookmarkEnd w:id="81"/>
    </w:p>
    <w:p w14:paraId="654E72C8">
      <w:pPr>
        <w:pStyle w:val="54"/>
        <w:numPr>
          <w:ilvl w:val="0"/>
          <w:numId w:val="77"/>
        </w:numPr>
        <w:ind w:firstLine="480"/>
      </w:pPr>
      <w:r>
        <w:rPr>
          <w:rFonts w:hint="eastAsia"/>
        </w:rPr>
        <w:t>投标人应当认真阅读格式文本的所有内容，因误读、漏读等投标人原因导致填写错误影响资格或符合性审查结果的，视为投标人弄虚作假谋取中标；</w:t>
      </w:r>
    </w:p>
    <w:p w14:paraId="48E72C0D">
      <w:pPr>
        <w:pStyle w:val="54"/>
        <w:numPr>
          <w:ilvl w:val="0"/>
          <w:numId w:val="77"/>
        </w:numPr>
        <w:ind w:firstLine="480"/>
      </w:pPr>
      <w:r>
        <w:rPr>
          <w:rFonts w:hint="eastAsia"/>
        </w:rPr>
        <w:t>本章有提供格式文本的，投标人编制投标文件应按格式编制和签署，除另有说明外不得改变格式文本内容，否则该项文件视为无效文件；</w:t>
      </w:r>
    </w:p>
    <w:p w14:paraId="1A7315A9">
      <w:pPr>
        <w:pStyle w:val="54"/>
        <w:numPr>
          <w:ilvl w:val="0"/>
          <w:numId w:val="77"/>
        </w:numPr>
        <w:ind w:firstLine="480"/>
      </w:pPr>
      <w:r>
        <w:rPr>
          <w:rFonts w:hint="eastAsia"/>
        </w:rPr>
        <w:t>本章未提供格式文本的，投标人可自行拟定格式，并参照格式文本签署；</w:t>
      </w:r>
    </w:p>
    <w:p w14:paraId="5EC1B717">
      <w:pPr>
        <w:pStyle w:val="54"/>
        <w:numPr>
          <w:ilvl w:val="0"/>
          <w:numId w:val="77"/>
        </w:numPr>
        <w:ind w:firstLine="480"/>
      </w:pPr>
      <w:r>
        <w:rPr>
          <w:rFonts w:hint="eastAsia"/>
        </w:rPr>
        <w:t>格式文本要求提供材料证明的，投标人应当随文本附上响应证明材料并加盖公章或者电子签章</w:t>
      </w:r>
      <w:r>
        <w:rPr>
          <w:rFonts w:hint="eastAsia"/>
          <w:lang w:eastAsia="zh-Hans"/>
        </w:rPr>
        <w:t>；</w:t>
      </w:r>
    </w:p>
    <w:p w14:paraId="0118FBE5">
      <w:pPr>
        <w:pStyle w:val="54"/>
        <w:numPr>
          <w:ilvl w:val="0"/>
          <w:numId w:val="77"/>
        </w:numPr>
        <w:ind w:firstLine="480"/>
      </w:pPr>
      <w:r>
        <w:rPr>
          <w:rFonts w:hint="eastAsia"/>
        </w:rPr>
        <w:t>本章格式文本标题前的序号仅代表其在本章节的序号，投标人编制时应替换为投标文件中的序号</w:t>
      </w:r>
      <w:r>
        <w:rPr>
          <w:rFonts w:hint="eastAsia"/>
          <w:lang w:eastAsia="zh-Hans"/>
        </w:rPr>
        <w:t>；</w:t>
      </w:r>
    </w:p>
    <w:p w14:paraId="3A2422E4">
      <w:pPr>
        <w:pStyle w:val="54"/>
        <w:numPr>
          <w:ilvl w:val="0"/>
          <w:numId w:val="77"/>
        </w:numPr>
        <w:ind w:firstLine="480"/>
      </w:pPr>
      <w:r>
        <w:rPr>
          <w:rFonts w:hint="eastAsia"/>
        </w:rPr>
        <w:t>“【</w:t>
      </w:r>
      <w:r>
        <w:t>】”</w:t>
      </w:r>
      <w:r>
        <w:rPr>
          <w:rFonts w:hint="eastAsia"/>
        </w:rPr>
        <w:t>符号内容属于说明内容，编制时应当删除（连同符号</w:t>
      </w:r>
      <w:r>
        <w:rPr>
          <w:rFonts w:hint="eastAsia"/>
          <w:lang w:eastAsia="zh-Hans"/>
        </w:rPr>
        <w:t>“</w:t>
      </w:r>
      <w:r>
        <w:rPr>
          <w:rFonts w:hint="eastAsia"/>
        </w:rPr>
        <w:t>【】</w:t>
      </w:r>
      <w:r>
        <w:rPr>
          <w:rFonts w:hint="eastAsia"/>
          <w:lang w:eastAsia="zh-Hans"/>
        </w:rPr>
        <w:t>”</w:t>
      </w:r>
      <w:r>
        <w:rPr>
          <w:rFonts w:hint="eastAsia"/>
        </w:rPr>
        <w:t>）</w:t>
      </w:r>
      <w:r>
        <w:rPr>
          <w:rFonts w:hint="eastAsia"/>
          <w:lang w:eastAsia="zh-Hans"/>
        </w:rPr>
        <w:t>；</w:t>
      </w:r>
    </w:p>
    <w:p w14:paraId="67970767">
      <w:pPr>
        <w:pStyle w:val="54"/>
        <w:numPr>
          <w:ilvl w:val="0"/>
          <w:numId w:val="77"/>
        </w:numPr>
        <w:ind w:firstLine="480"/>
        <w:rPr>
          <w:lang w:eastAsia="zh-Hans"/>
        </w:rPr>
      </w:pPr>
      <w:r>
        <w:rPr>
          <w:rFonts w:hint="eastAsia"/>
        </w:rPr>
        <w:t>斜体字部分属于提醒或示例内容，编制时应当删除，斜体字外如有“（）”应当一并删除，投标人填写应当使用正体填写实际内容</w:t>
      </w:r>
      <w:r>
        <w:rPr>
          <w:rFonts w:hint="eastAsia"/>
          <w:lang w:eastAsia="zh-Hans"/>
        </w:rPr>
        <w:t>；</w:t>
      </w:r>
    </w:p>
    <w:p w14:paraId="32807FC1">
      <w:pPr>
        <w:pStyle w:val="54"/>
        <w:numPr>
          <w:ilvl w:val="0"/>
          <w:numId w:val="77"/>
        </w:numPr>
        <w:ind w:firstLine="480"/>
        <w:rPr>
          <w:lang w:eastAsia="zh-Hans"/>
        </w:rPr>
      </w:pPr>
      <w:r>
        <w:rPr>
          <w:rFonts w:hint="eastAsia"/>
          <w:lang w:eastAsia="zh-Hans"/>
        </w:rPr>
        <w:t>项目若有多个标项的，投标人应当在项目名称后标注具体标项序号及标项名称。单一标项项目“标项序号：”及“标项名称：”可删除。</w:t>
      </w:r>
    </w:p>
    <w:p w14:paraId="3040A546">
      <w:pPr>
        <w:pStyle w:val="44"/>
        <w:ind w:firstLine="480"/>
      </w:pPr>
    </w:p>
    <w:p w14:paraId="21EF3AB3">
      <w:pPr>
        <w:widowControl/>
        <w:jc w:val="left"/>
        <w:rPr>
          <w:rFonts w:ascii="黑体" w:hAnsi="黑体" w:eastAsia="黑体" w:cs="黑体"/>
          <w:bCs/>
          <w:sz w:val="36"/>
          <w:szCs w:val="44"/>
          <w:lang w:eastAsia="zh-Hans"/>
        </w:rPr>
      </w:pPr>
      <w:r>
        <w:br w:type="page"/>
      </w:r>
    </w:p>
    <w:p w14:paraId="67E12C83">
      <w:pPr>
        <w:pStyle w:val="46"/>
        <w:numPr>
          <w:ilvl w:val="1"/>
          <w:numId w:val="76"/>
        </w:numPr>
        <w:adjustRightInd/>
      </w:pPr>
      <w:bookmarkStart w:id="82" w:name="_Toc22366"/>
      <w:bookmarkStart w:id="83" w:name="_Toc119296596"/>
      <w:r>
        <w:rPr>
          <w:rFonts w:hint="eastAsia"/>
        </w:rPr>
        <w:t>符合参加政府采购活动应当具备的一般条件的承诺函</w:t>
      </w:r>
      <w:bookmarkEnd w:id="82"/>
    </w:p>
    <w:p w14:paraId="664908A2">
      <w:pPr>
        <w:pStyle w:val="44"/>
        <w:ind w:firstLine="0" w:firstLineChars="0"/>
        <w:rPr>
          <w:color w:val="auto"/>
          <w:highlight w:val="none"/>
        </w:rPr>
      </w:pPr>
      <w:r>
        <w:rPr>
          <w:rFonts w:hint="eastAsia"/>
          <w:lang w:eastAsia="zh-CN"/>
        </w:rPr>
        <w:t>浙江公路技师学院</w:t>
      </w:r>
      <w:r>
        <w:rPr>
          <w:rFonts w:hint="eastAsia"/>
        </w:rPr>
        <w:t>、</w:t>
      </w:r>
      <w:r>
        <w:rPr>
          <w:rFonts w:hint="eastAsia"/>
          <w:color w:val="auto"/>
          <w:highlight w:val="none"/>
        </w:rPr>
        <w:t>浙江中勤招标代理有限公司：</w:t>
      </w:r>
    </w:p>
    <w:p w14:paraId="48B354DB">
      <w:pPr>
        <w:pStyle w:val="44"/>
        <w:ind w:firstLine="480"/>
        <w:rPr>
          <w:color w:val="auto"/>
          <w:highlight w:val="none"/>
        </w:rPr>
      </w:pPr>
      <w:r>
        <w:rPr>
          <w:rFonts w:hint="eastAsia"/>
          <w:color w:val="auto"/>
          <w:highlight w:val="none"/>
        </w:rPr>
        <w:t>我方参与</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政府采购活动，郑重承诺：</w:t>
      </w:r>
    </w:p>
    <w:p w14:paraId="319E071A">
      <w:pPr>
        <w:pStyle w:val="44"/>
        <w:ind w:firstLine="480"/>
        <w:rPr>
          <w:color w:val="auto"/>
          <w:highlight w:val="none"/>
        </w:rPr>
      </w:pPr>
      <w:r>
        <w:rPr>
          <w:rFonts w:hint="eastAsia"/>
          <w:color w:val="auto"/>
          <w:highlight w:val="none"/>
        </w:rPr>
        <w:t>（一）具备《中华人民共和国政府采购法》第二十二条第一款规定的条件：</w:t>
      </w:r>
    </w:p>
    <w:p w14:paraId="29524CDC">
      <w:pPr>
        <w:pStyle w:val="44"/>
        <w:ind w:firstLine="480"/>
        <w:rPr>
          <w:color w:val="auto"/>
          <w:highlight w:val="none"/>
        </w:rPr>
      </w:pPr>
      <w:r>
        <w:rPr>
          <w:rFonts w:hint="eastAsia"/>
          <w:color w:val="auto"/>
          <w:highlight w:val="none"/>
        </w:rPr>
        <w:t>1、具有独立承担民事责任的能力；</w:t>
      </w:r>
    </w:p>
    <w:p w14:paraId="2F0A95F4">
      <w:pPr>
        <w:pStyle w:val="44"/>
        <w:ind w:firstLine="480"/>
        <w:rPr>
          <w:color w:val="auto"/>
          <w:highlight w:val="none"/>
        </w:rPr>
      </w:pPr>
      <w:r>
        <w:rPr>
          <w:rFonts w:hint="eastAsia"/>
          <w:color w:val="auto"/>
          <w:highlight w:val="none"/>
        </w:rPr>
        <w:t xml:space="preserve">2、具有良好的商业信誉和健全的财务会计制度； </w:t>
      </w:r>
    </w:p>
    <w:p w14:paraId="61BAA0C0">
      <w:pPr>
        <w:pStyle w:val="44"/>
        <w:ind w:firstLine="480"/>
        <w:rPr>
          <w:color w:val="auto"/>
          <w:highlight w:val="none"/>
        </w:rPr>
      </w:pPr>
      <w:r>
        <w:rPr>
          <w:rFonts w:hint="eastAsia"/>
          <w:color w:val="auto"/>
          <w:highlight w:val="none"/>
        </w:rPr>
        <w:t>3、具有履行合同所必需的设备和专业技术能力；</w:t>
      </w:r>
    </w:p>
    <w:p w14:paraId="62D9C067">
      <w:pPr>
        <w:pStyle w:val="44"/>
        <w:ind w:firstLine="480"/>
        <w:rPr>
          <w:color w:val="auto"/>
          <w:highlight w:val="none"/>
        </w:rPr>
      </w:pPr>
      <w:r>
        <w:rPr>
          <w:rFonts w:hint="eastAsia"/>
          <w:color w:val="auto"/>
          <w:highlight w:val="none"/>
        </w:rPr>
        <w:t>4、有依法缴纳税收和社会保障资金的良好记录；</w:t>
      </w:r>
    </w:p>
    <w:p w14:paraId="18816AEE">
      <w:pPr>
        <w:pStyle w:val="44"/>
        <w:ind w:firstLine="480"/>
        <w:rPr>
          <w:color w:val="auto"/>
          <w:highlight w:val="none"/>
        </w:rPr>
      </w:pPr>
      <w:r>
        <w:rPr>
          <w:rFonts w:hint="eastAsia"/>
          <w:color w:val="auto"/>
          <w:highlight w:val="none"/>
        </w:rPr>
        <w:t>5、参加政府采购活动前三年内，在经营活动中没有重大违法记录；</w:t>
      </w:r>
    </w:p>
    <w:p w14:paraId="1CFBD2CF">
      <w:pPr>
        <w:pStyle w:val="44"/>
        <w:ind w:firstLine="480"/>
        <w:rPr>
          <w:color w:val="auto"/>
          <w:highlight w:val="none"/>
        </w:rPr>
      </w:pPr>
      <w:r>
        <w:rPr>
          <w:rFonts w:hint="eastAsia"/>
          <w:color w:val="auto"/>
          <w:highlight w:val="none"/>
        </w:rPr>
        <w:t>6、具有法律、行政法规规定的其他条件。</w:t>
      </w:r>
    </w:p>
    <w:p w14:paraId="15013C83">
      <w:pPr>
        <w:pStyle w:val="44"/>
        <w:ind w:firstLine="480"/>
        <w:rPr>
          <w:color w:val="auto"/>
          <w:highlight w:val="none"/>
        </w:rPr>
      </w:pPr>
      <w:r>
        <w:rPr>
          <w:rFonts w:hint="eastAsia"/>
          <w:color w:val="auto"/>
          <w:highlight w:val="none"/>
        </w:rPr>
        <w:t>（二）未被“信用中国”（www.creditchina.gov.cn）、中国政府采购网（www.ccgp.gov.cn）列入失信被执行人、</w:t>
      </w:r>
      <w:r>
        <w:rPr>
          <w:rFonts w:hint="eastAsia"/>
          <w:color w:val="auto"/>
          <w:highlight w:val="none"/>
          <w:lang w:eastAsia="zh-CN"/>
        </w:rPr>
        <w:t>重大税收违法失信主体</w:t>
      </w:r>
      <w:r>
        <w:rPr>
          <w:rFonts w:hint="eastAsia"/>
          <w:color w:val="auto"/>
          <w:highlight w:val="none"/>
          <w:lang w:val="en-US" w:eastAsia="zh-CN"/>
        </w:rPr>
        <w:t>名单</w:t>
      </w:r>
      <w:r>
        <w:rPr>
          <w:rFonts w:hint="eastAsia"/>
          <w:color w:val="auto"/>
          <w:highlight w:val="none"/>
        </w:rPr>
        <w:t>、政府采购严重违法失信行为记录名单。</w:t>
      </w:r>
    </w:p>
    <w:p w14:paraId="53140A8B">
      <w:pPr>
        <w:pStyle w:val="44"/>
        <w:ind w:firstLine="480"/>
        <w:rPr>
          <w:color w:val="auto"/>
          <w:highlight w:val="none"/>
        </w:rPr>
      </w:pPr>
    </w:p>
    <w:p w14:paraId="67C76A8D">
      <w:pPr>
        <w:pStyle w:val="44"/>
        <w:ind w:firstLine="480"/>
        <w:rPr>
          <w:color w:val="auto"/>
          <w:highlight w:val="none"/>
        </w:rPr>
      </w:pPr>
    </w:p>
    <w:p w14:paraId="79848DAF">
      <w:pPr>
        <w:pStyle w:val="44"/>
        <w:ind w:firstLine="480"/>
        <w:rPr>
          <w:color w:val="auto"/>
          <w:kern w:val="0"/>
          <w:highlight w:val="none"/>
        </w:rPr>
      </w:pPr>
      <w:r>
        <w:rPr>
          <w:rFonts w:hint="eastAsia"/>
          <w:color w:val="auto"/>
          <w:kern w:val="0"/>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kern w:val="0"/>
          <w:highlight w:val="none"/>
        </w:rPr>
        <w:t>)：</w:t>
      </w:r>
    </w:p>
    <w:p w14:paraId="78748601">
      <w:pPr>
        <w:pStyle w:val="44"/>
        <w:ind w:firstLine="480"/>
        <w:rPr>
          <w:color w:val="auto"/>
          <w:kern w:val="0"/>
          <w:highlight w:val="none"/>
        </w:rPr>
      </w:pPr>
      <w:r>
        <w:rPr>
          <w:rFonts w:hint="eastAsia"/>
          <w:color w:val="auto"/>
          <w:kern w:val="0"/>
          <w:highlight w:val="none"/>
        </w:rPr>
        <w:t>日期：  年  月   日</w:t>
      </w:r>
    </w:p>
    <w:p w14:paraId="302118ED">
      <w:pPr>
        <w:pStyle w:val="44"/>
        <w:ind w:firstLine="480"/>
        <w:rPr>
          <w:color w:val="auto"/>
          <w:kern w:val="0"/>
          <w:highlight w:val="none"/>
        </w:rPr>
      </w:pPr>
    </w:p>
    <w:p w14:paraId="57078A0B">
      <w:pPr>
        <w:pStyle w:val="44"/>
        <w:ind w:firstLine="0" w:firstLineChars="0"/>
        <w:rPr>
          <w:color w:val="auto"/>
          <w:kern w:val="0"/>
          <w:highlight w:val="none"/>
          <w:lang w:eastAsia="zh-CN"/>
        </w:rPr>
      </w:pPr>
      <w:r>
        <w:rPr>
          <w:rFonts w:hint="eastAsia"/>
          <w:color w:val="auto"/>
          <w:kern w:val="0"/>
          <w:highlight w:val="none"/>
          <w:lang w:eastAsia="zh-CN"/>
        </w:rPr>
        <w:t>【说明：如为联合体投标，联合体双方均应具备参加政府采购活动的一般资格条件，文首“我方”应改为“我方与（供应商全称）”】</w:t>
      </w:r>
    </w:p>
    <w:p w14:paraId="72A12F45">
      <w:pPr>
        <w:widowControl/>
        <w:jc w:val="left"/>
        <w:rPr>
          <w:color w:val="auto"/>
          <w:highlight w:val="none"/>
        </w:rPr>
      </w:pPr>
      <w:r>
        <w:rPr>
          <w:color w:val="auto"/>
          <w:highlight w:val="none"/>
        </w:rPr>
        <w:br w:type="page"/>
      </w:r>
    </w:p>
    <w:p w14:paraId="09C5CC83">
      <w:pPr>
        <w:pStyle w:val="46"/>
        <w:numPr>
          <w:ilvl w:val="1"/>
          <w:numId w:val="76"/>
        </w:numPr>
        <w:adjustRightInd/>
        <w:rPr>
          <w:rFonts w:eastAsia="宋体"/>
          <w:color w:val="auto"/>
          <w:highlight w:val="none"/>
        </w:rPr>
      </w:pPr>
      <w:bookmarkStart w:id="84" w:name="_Toc25668"/>
      <w:r>
        <w:rPr>
          <w:rFonts w:hint="eastAsia"/>
          <w:color w:val="auto"/>
          <w:highlight w:val="none"/>
        </w:rPr>
        <w:t>投标函</w:t>
      </w:r>
      <w:bookmarkEnd w:id="84"/>
    </w:p>
    <w:p w14:paraId="50F36993">
      <w:pPr>
        <w:pStyle w:val="44"/>
        <w:ind w:firstLine="0" w:firstLineChars="0"/>
        <w:rPr>
          <w:color w:val="auto"/>
          <w:highlight w:val="none"/>
        </w:rPr>
      </w:pPr>
      <w:r>
        <w:rPr>
          <w:rFonts w:hint="eastAsia"/>
          <w:color w:val="auto"/>
          <w:highlight w:val="none"/>
          <w:lang w:eastAsia="zh-CN"/>
        </w:rPr>
        <w:t>浙江公路技师学院</w:t>
      </w:r>
      <w:r>
        <w:rPr>
          <w:rFonts w:hint="eastAsia"/>
          <w:color w:val="auto"/>
          <w:highlight w:val="none"/>
        </w:rPr>
        <w:t>、浙江中勤招标代理有限公司：</w:t>
      </w:r>
    </w:p>
    <w:p w14:paraId="735EC6EB">
      <w:pPr>
        <w:pStyle w:val="44"/>
        <w:ind w:firstLine="480"/>
        <w:rPr>
          <w:color w:val="auto"/>
          <w:highlight w:val="none"/>
        </w:rPr>
      </w:pPr>
      <w:r>
        <w:rPr>
          <w:rFonts w:hint="eastAsia"/>
          <w:color w:val="auto"/>
          <w:highlight w:val="none"/>
        </w:rPr>
        <w:t>我方参与</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政府采购活动，为此：</w:t>
      </w:r>
    </w:p>
    <w:p w14:paraId="60A83CA0">
      <w:pPr>
        <w:pStyle w:val="44"/>
        <w:ind w:firstLine="480"/>
        <w:rPr>
          <w:color w:val="auto"/>
          <w:highlight w:val="none"/>
        </w:rPr>
      </w:pPr>
      <w:r>
        <w:rPr>
          <w:color w:val="auto"/>
          <w:highlight w:val="none"/>
        </w:rPr>
        <w:t>1.</w:t>
      </w:r>
      <w:r>
        <w:rPr>
          <w:rFonts w:hint="eastAsia"/>
          <w:color w:val="auto"/>
          <w:highlight w:val="none"/>
        </w:rPr>
        <w:t>我方承诺投标有效期从提交投标文件的截止之日起</w:t>
      </w:r>
      <w:r>
        <w:rPr>
          <w:rFonts w:hint="eastAsia"/>
          <w:color w:val="auto"/>
          <w:highlight w:val="none"/>
          <w:u w:val="single"/>
        </w:rPr>
        <w:t xml:space="preserve"> </w:t>
      </w:r>
      <w:r>
        <w:rPr>
          <w:rFonts w:hint="eastAsia"/>
          <w:i/>
          <w:iCs/>
          <w:color w:val="auto"/>
          <w:highlight w:val="none"/>
          <w:u w:val="single"/>
        </w:rPr>
        <w:t>不少于9</w:t>
      </w:r>
      <w:r>
        <w:rPr>
          <w:i/>
          <w:iCs/>
          <w:color w:val="auto"/>
          <w:highlight w:val="none"/>
          <w:u w:val="single"/>
        </w:rPr>
        <w:t>0</w:t>
      </w:r>
      <w:r>
        <w:rPr>
          <w:rFonts w:hint="eastAsia"/>
          <w:i/>
          <w:iCs/>
          <w:color w:val="auto"/>
          <w:highlight w:val="none"/>
          <w:u w:val="single"/>
        </w:rPr>
        <w:t>，填确切数字</w:t>
      </w:r>
      <w:r>
        <w:rPr>
          <w:rFonts w:hint="eastAsia"/>
          <w:color w:val="auto"/>
          <w:highlight w:val="none"/>
          <w:u w:val="single"/>
        </w:rPr>
        <w:t xml:space="preserve"> </w:t>
      </w:r>
      <w:r>
        <w:rPr>
          <w:rFonts w:hint="eastAsia"/>
          <w:color w:val="auto"/>
          <w:highlight w:val="none"/>
        </w:rPr>
        <w:t>天，本投标文件在投标有效期满之前均具有约束力。</w:t>
      </w:r>
    </w:p>
    <w:p w14:paraId="6B3D8365">
      <w:pPr>
        <w:pStyle w:val="44"/>
        <w:ind w:firstLine="480"/>
        <w:rPr>
          <w:color w:val="auto"/>
          <w:highlight w:val="none"/>
        </w:rPr>
      </w:pPr>
      <w:r>
        <w:rPr>
          <w:color w:val="auto"/>
          <w:highlight w:val="none"/>
        </w:rPr>
        <w:t>2.</w:t>
      </w:r>
      <w:r>
        <w:rPr>
          <w:rFonts w:hint="eastAsia"/>
          <w:color w:val="auto"/>
          <w:highlight w:val="none"/>
        </w:rPr>
        <w:t>我方的投标文件包括以下内容：</w:t>
      </w:r>
    </w:p>
    <w:p w14:paraId="25ED62E6">
      <w:pPr>
        <w:pStyle w:val="44"/>
        <w:ind w:firstLine="480"/>
        <w:rPr>
          <w:color w:val="auto"/>
          <w:highlight w:val="none"/>
        </w:rPr>
      </w:pPr>
      <w:r>
        <w:rPr>
          <w:rFonts w:hint="eastAsia"/>
          <w:color w:val="auto"/>
          <w:highlight w:val="none"/>
        </w:rPr>
        <w:t>2.1资格文件：</w:t>
      </w:r>
    </w:p>
    <w:p w14:paraId="5600CE48">
      <w:pPr>
        <w:pStyle w:val="44"/>
        <w:ind w:firstLine="480"/>
        <w:rPr>
          <w:i/>
          <w:iCs/>
          <w:color w:val="auto"/>
          <w:highlight w:val="none"/>
          <w:lang w:eastAsia="zh-CN"/>
        </w:rPr>
      </w:pPr>
    </w:p>
    <w:p w14:paraId="2700414E">
      <w:pPr>
        <w:pStyle w:val="44"/>
        <w:ind w:firstLine="480"/>
        <w:rPr>
          <w:i/>
          <w:iCs/>
          <w:color w:val="auto"/>
          <w:highlight w:val="none"/>
          <w:u w:val="single"/>
        </w:rPr>
      </w:pPr>
      <w:r>
        <w:rPr>
          <w:rFonts w:hint="eastAsia"/>
          <w:i/>
          <w:iCs/>
          <w:color w:val="auto"/>
          <w:highlight w:val="none"/>
          <w:u w:val="single"/>
          <w:lang w:eastAsia="zh-CN"/>
        </w:rPr>
        <w:t>根据资格文件目录内容如实填写</w:t>
      </w:r>
    </w:p>
    <w:p w14:paraId="1926534F">
      <w:pPr>
        <w:pStyle w:val="44"/>
        <w:ind w:firstLine="480"/>
        <w:rPr>
          <w:color w:val="auto"/>
          <w:highlight w:val="none"/>
        </w:rPr>
      </w:pPr>
    </w:p>
    <w:p w14:paraId="60B47EEA">
      <w:pPr>
        <w:pStyle w:val="44"/>
        <w:ind w:firstLine="480"/>
        <w:rPr>
          <w:color w:val="auto"/>
          <w:highlight w:val="none"/>
        </w:rPr>
      </w:pPr>
      <w:r>
        <w:rPr>
          <w:rFonts w:hint="eastAsia"/>
          <w:color w:val="auto"/>
          <w:highlight w:val="none"/>
        </w:rPr>
        <w:t>2.2 商务技术文件：</w:t>
      </w:r>
    </w:p>
    <w:p w14:paraId="31E30CE2">
      <w:pPr>
        <w:pStyle w:val="44"/>
        <w:ind w:firstLine="480"/>
        <w:rPr>
          <w:i/>
          <w:iCs/>
          <w:color w:val="auto"/>
          <w:highlight w:val="none"/>
          <w:lang w:eastAsia="zh-CN"/>
        </w:rPr>
      </w:pPr>
    </w:p>
    <w:p w14:paraId="7A34DA89">
      <w:pPr>
        <w:pStyle w:val="44"/>
        <w:ind w:firstLine="480"/>
        <w:rPr>
          <w:i/>
          <w:iCs/>
          <w:color w:val="auto"/>
          <w:highlight w:val="none"/>
          <w:u w:val="single"/>
        </w:rPr>
      </w:pPr>
      <w:r>
        <w:rPr>
          <w:rFonts w:hint="eastAsia"/>
          <w:i/>
          <w:iCs/>
          <w:color w:val="auto"/>
          <w:highlight w:val="none"/>
          <w:u w:val="single"/>
          <w:lang w:eastAsia="zh-CN"/>
        </w:rPr>
        <w:t>根据商务技术文件目录内容如实填写</w:t>
      </w:r>
    </w:p>
    <w:p w14:paraId="3B83C92A">
      <w:pPr>
        <w:pStyle w:val="44"/>
        <w:ind w:firstLine="480"/>
        <w:rPr>
          <w:color w:val="auto"/>
          <w:highlight w:val="none"/>
        </w:rPr>
      </w:pPr>
    </w:p>
    <w:p w14:paraId="348127D4">
      <w:pPr>
        <w:pStyle w:val="44"/>
        <w:ind w:firstLine="480"/>
        <w:rPr>
          <w:color w:val="auto"/>
          <w:highlight w:val="none"/>
        </w:rPr>
      </w:pPr>
      <w:r>
        <w:rPr>
          <w:rFonts w:hint="eastAsia"/>
          <w:color w:val="auto"/>
          <w:highlight w:val="none"/>
        </w:rPr>
        <w:t>2.3报价文件</w:t>
      </w:r>
    </w:p>
    <w:p w14:paraId="6275A20F">
      <w:pPr>
        <w:pStyle w:val="44"/>
        <w:ind w:firstLine="480"/>
        <w:rPr>
          <w:i/>
          <w:iCs/>
          <w:color w:val="auto"/>
          <w:highlight w:val="none"/>
          <w:lang w:eastAsia="zh-CN"/>
        </w:rPr>
      </w:pPr>
    </w:p>
    <w:p w14:paraId="0AD03030">
      <w:pPr>
        <w:pStyle w:val="44"/>
        <w:ind w:firstLine="480"/>
        <w:rPr>
          <w:i/>
          <w:iCs/>
          <w:color w:val="auto"/>
          <w:highlight w:val="none"/>
          <w:u w:val="single"/>
        </w:rPr>
      </w:pPr>
      <w:r>
        <w:rPr>
          <w:rFonts w:hint="eastAsia"/>
          <w:i/>
          <w:iCs/>
          <w:color w:val="auto"/>
          <w:highlight w:val="none"/>
          <w:u w:val="single"/>
          <w:lang w:eastAsia="zh-CN"/>
        </w:rPr>
        <w:t>根据报价文件目录内容如实填写</w:t>
      </w:r>
    </w:p>
    <w:p w14:paraId="34BA8058">
      <w:pPr>
        <w:pStyle w:val="44"/>
        <w:ind w:firstLine="0" w:firstLineChars="0"/>
        <w:rPr>
          <w:color w:val="auto"/>
          <w:highlight w:val="none"/>
          <w:lang w:eastAsia="zh-CN"/>
        </w:rPr>
      </w:pPr>
    </w:p>
    <w:p w14:paraId="20E29663">
      <w:pPr>
        <w:pStyle w:val="44"/>
        <w:ind w:firstLine="480"/>
        <w:rPr>
          <w:color w:val="auto"/>
          <w:highlight w:val="none"/>
        </w:rPr>
      </w:pPr>
      <w:r>
        <w:rPr>
          <w:rFonts w:hint="eastAsia"/>
          <w:color w:val="auto"/>
          <w:highlight w:val="none"/>
          <w:lang w:eastAsia="zh-CN"/>
        </w:rPr>
        <w:t>3.</w:t>
      </w:r>
      <w:r>
        <w:rPr>
          <w:rFonts w:hint="eastAsia"/>
          <w:color w:val="auto"/>
          <w:highlight w:val="none"/>
        </w:rPr>
        <w:t>我方承诺除商务技术偏离表列出的偏离外，我方响应招标文件的全部要求；</w:t>
      </w:r>
    </w:p>
    <w:p w14:paraId="74823996">
      <w:pPr>
        <w:pStyle w:val="44"/>
        <w:ind w:firstLine="480"/>
        <w:rPr>
          <w:color w:val="auto"/>
          <w:highlight w:val="none"/>
        </w:rPr>
      </w:pPr>
      <w:r>
        <w:rPr>
          <w:rFonts w:hint="eastAsia"/>
          <w:color w:val="auto"/>
          <w:highlight w:val="none"/>
          <w:lang w:eastAsia="zh-CN"/>
        </w:rPr>
        <w:t>4</w:t>
      </w:r>
      <w:r>
        <w:rPr>
          <w:color w:val="auto"/>
          <w:highlight w:val="none"/>
        </w:rPr>
        <w:t>.</w:t>
      </w:r>
      <w:r>
        <w:rPr>
          <w:rFonts w:hint="eastAsia"/>
          <w:color w:val="auto"/>
          <w:highlight w:val="none"/>
        </w:rPr>
        <w:t>如我方中标，我方承诺：</w:t>
      </w:r>
    </w:p>
    <w:p w14:paraId="6D0C0FF3">
      <w:pPr>
        <w:pStyle w:val="44"/>
        <w:ind w:firstLine="480"/>
        <w:rPr>
          <w:color w:val="auto"/>
          <w:highlight w:val="none"/>
        </w:rPr>
      </w:pPr>
      <w:r>
        <w:rPr>
          <w:rFonts w:hint="eastAsia"/>
          <w:color w:val="auto"/>
          <w:highlight w:val="none"/>
          <w:lang w:eastAsia="zh-CN"/>
        </w:rPr>
        <w:t>4</w:t>
      </w:r>
      <w:r>
        <w:rPr>
          <w:rFonts w:hint="eastAsia"/>
          <w:color w:val="auto"/>
          <w:highlight w:val="none"/>
        </w:rPr>
        <w:t>.1在收到中标通知书后，</w:t>
      </w:r>
      <w:r>
        <w:rPr>
          <w:rFonts w:hint="eastAsia"/>
          <w:color w:val="auto"/>
          <w:highlight w:val="none"/>
          <w:lang w:eastAsia="zh-CN"/>
        </w:rPr>
        <w:t>及时与招标代理机构办理采购代理服务费结算手续，并</w:t>
      </w:r>
      <w:r>
        <w:rPr>
          <w:rFonts w:hint="eastAsia"/>
          <w:color w:val="auto"/>
          <w:highlight w:val="none"/>
        </w:rPr>
        <w:t>在中标通知书规定的期限内与</w:t>
      </w:r>
      <w:r>
        <w:rPr>
          <w:rFonts w:hint="eastAsia"/>
          <w:color w:val="auto"/>
          <w:highlight w:val="none"/>
          <w:lang w:eastAsia="zh-CN"/>
        </w:rPr>
        <w:t>招标人</w:t>
      </w:r>
      <w:r>
        <w:rPr>
          <w:rFonts w:hint="eastAsia"/>
          <w:color w:val="auto"/>
          <w:highlight w:val="none"/>
        </w:rPr>
        <w:t xml:space="preserve">签订合同； </w:t>
      </w:r>
    </w:p>
    <w:p w14:paraId="64FED3FB">
      <w:pPr>
        <w:pStyle w:val="44"/>
        <w:ind w:firstLine="480"/>
        <w:rPr>
          <w:color w:val="auto"/>
          <w:highlight w:val="none"/>
        </w:rPr>
      </w:pPr>
      <w:r>
        <w:rPr>
          <w:rFonts w:hint="eastAsia"/>
          <w:color w:val="auto"/>
          <w:highlight w:val="none"/>
          <w:lang w:eastAsia="zh-CN"/>
        </w:rPr>
        <w:t>4</w:t>
      </w:r>
      <w:r>
        <w:rPr>
          <w:rFonts w:hint="eastAsia"/>
          <w:color w:val="auto"/>
          <w:highlight w:val="none"/>
        </w:rPr>
        <w:t>.2在签订合同时不向</w:t>
      </w:r>
      <w:r>
        <w:rPr>
          <w:rFonts w:hint="eastAsia"/>
          <w:color w:val="auto"/>
          <w:highlight w:val="none"/>
          <w:lang w:eastAsia="zh-CN"/>
        </w:rPr>
        <w:t>招标人</w:t>
      </w:r>
      <w:r>
        <w:rPr>
          <w:rFonts w:hint="eastAsia"/>
          <w:color w:val="auto"/>
          <w:highlight w:val="none"/>
        </w:rPr>
        <w:t xml:space="preserve">提出附加条件； </w:t>
      </w:r>
    </w:p>
    <w:p w14:paraId="46F9A839">
      <w:pPr>
        <w:pStyle w:val="44"/>
        <w:ind w:firstLine="480"/>
        <w:rPr>
          <w:color w:val="auto"/>
          <w:highlight w:val="none"/>
        </w:rPr>
      </w:pPr>
      <w:r>
        <w:rPr>
          <w:rFonts w:hint="eastAsia"/>
          <w:color w:val="auto"/>
          <w:highlight w:val="none"/>
          <w:lang w:eastAsia="zh-CN"/>
        </w:rPr>
        <w:t>4</w:t>
      </w:r>
      <w:r>
        <w:rPr>
          <w:rFonts w:hint="eastAsia"/>
          <w:color w:val="auto"/>
          <w:highlight w:val="none"/>
        </w:rPr>
        <w:t xml:space="preserve">.3按照招标文件要求提交履约保证金； </w:t>
      </w:r>
    </w:p>
    <w:p w14:paraId="09A9C7FC">
      <w:pPr>
        <w:pStyle w:val="44"/>
        <w:ind w:firstLine="480"/>
        <w:rPr>
          <w:color w:val="auto"/>
          <w:highlight w:val="none"/>
        </w:rPr>
      </w:pPr>
      <w:r>
        <w:rPr>
          <w:rFonts w:hint="eastAsia"/>
          <w:color w:val="auto"/>
          <w:highlight w:val="none"/>
          <w:lang w:eastAsia="zh-CN"/>
        </w:rPr>
        <w:t>4</w:t>
      </w:r>
      <w:r>
        <w:rPr>
          <w:rFonts w:hint="eastAsia"/>
          <w:color w:val="auto"/>
          <w:highlight w:val="none"/>
        </w:rPr>
        <w:t xml:space="preserve">.4在合同约定的期限内完成合同规定的全部义务。 </w:t>
      </w:r>
    </w:p>
    <w:p w14:paraId="3F9615CF">
      <w:pPr>
        <w:pStyle w:val="44"/>
        <w:ind w:firstLine="480"/>
        <w:rPr>
          <w:color w:val="auto"/>
          <w:highlight w:val="none"/>
        </w:rPr>
      </w:pPr>
      <w:r>
        <w:rPr>
          <w:rFonts w:hint="eastAsia"/>
          <w:color w:val="auto"/>
          <w:highlight w:val="none"/>
          <w:lang w:eastAsia="zh-CN"/>
        </w:rPr>
        <w:t>5</w:t>
      </w:r>
      <w:r>
        <w:rPr>
          <w:color w:val="auto"/>
          <w:highlight w:val="none"/>
          <w:lang w:eastAsia="zh-CN"/>
        </w:rPr>
        <w:t>.</w:t>
      </w:r>
      <w:r>
        <w:rPr>
          <w:rFonts w:hint="eastAsia"/>
          <w:color w:val="auto"/>
          <w:highlight w:val="none"/>
        </w:rPr>
        <w:t>与</w:t>
      </w:r>
      <w:r>
        <w:rPr>
          <w:rFonts w:hint="eastAsia"/>
          <w:color w:val="auto"/>
          <w:highlight w:val="none"/>
          <w:lang w:eastAsia="zh-CN"/>
        </w:rPr>
        <w:t>我方存在</w:t>
      </w:r>
      <w:r>
        <w:rPr>
          <w:rFonts w:hint="eastAsia"/>
          <w:color w:val="auto"/>
          <w:highlight w:val="none"/>
        </w:rPr>
        <w:t>单位负责人为同一人或者存在直接控股、管理关系的</w:t>
      </w:r>
      <w:r>
        <w:rPr>
          <w:rFonts w:hint="eastAsia"/>
          <w:color w:val="auto"/>
          <w:highlight w:val="none"/>
          <w:lang w:eastAsia="zh-CN"/>
        </w:rPr>
        <w:t>其他</w:t>
      </w:r>
      <w:r>
        <w:rPr>
          <w:rFonts w:hint="eastAsia"/>
          <w:color w:val="auto"/>
          <w:highlight w:val="none"/>
        </w:rPr>
        <w:t>企业有：</w:t>
      </w:r>
      <w:r>
        <w:rPr>
          <w:rFonts w:hint="eastAsia"/>
          <w:i/>
          <w:iCs/>
          <w:color w:val="auto"/>
          <w:highlight w:val="none"/>
          <w:u w:val="single"/>
        </w:rPr>
        <w:t>如存在上述关联关系的企业在此处逐一罗列填写（不论是否知晓其参与本项目），否则填“无”</w:t>
      </w:r>
      <w:r>
        <w:rPr>
          <w:i/>
          <w:iCs/>
          <w:color w:val="auto"/>
          <w:highlight w:val="none"/>
          <w:u w:val="single"/>
        </w:rPr>
        <w:t xml:space="preserve">                                                   </w:t>
      </w:r>
      <w:r>
        <w:rPr>
          <w:rFonts w:hint="eastAsia"/>
          <w:color w:val="auto"/>
          <w:highlight w:val="none"/>
        </w:rPr>
        <w:t>；</w:t>
      </w:r>
    </w:p>
    <w:p w14:paraId="1543CB98">
      <w:pPr>
        <w:pStyle w:val="44"/>
        <w:ind w:firstLine="480"/>
        <w:rPr>
          <w:color w:val="auto"/>
          <w:highlight w:val="none"/>
          <w:lang w:eastAsia="zh-CN"/>
        </w:rPr>
      </w:pPr>
      <w:r>
        <w:rPr>
          <w:rFonts w:hint="eastAsia"/>
          <w:color w:val="auto"/>
          <w:highlight w:val="none"/>
          <w:lang w:eastAsia="zh-CN"/>
        </w:rPr>
        <w:t>6</w:t>
      </w:r>
      <w:r>
        <w:rPr>
          <w:color w:val="auto"/>
          <w:highlight w:val="none"/>
        </w:rPr>
        <w:t>.</w:t>
      </w:r>
      <w:r>
        <w:rPr>
          <w:rFonts w:hint="eastAsia"/>
          <w:color w:val="auto"/>
          <w:highlight w:val="none"/>
          <w:lang w:eastAsia="zh-CN"/>
        </w:rPr>
        <w:t>我方不存在</w:t>
      </w:r>
      <w:r>
        <w:rPr>
          <w:rFonts w:hint="eastAsia"/>
          <w:color w:val="auto"/>
          <w:highlight w:val="none"/>
        </w:rPr>
        <w:t>为本项目提供整体设计、规范编制或者项目管理、监理、检测等服务后再参加该项目的其他类型采购活动的</w:t>
      </w:r>
      <w:r>
        <w:rPr>
          <w:rFonts w:hint="eastAsia"/>
          <w:color w:val="auto"/>
          <w:highlight w:val="none"/>
          <w:lang w:eastAsia="zh-CN"/>
        </w:rPr>
        <w:t>情形；</w:t>
      </w:r>
    </w:p>
    <w:p w14:paraId="7B0630ED">
      <w:pPr>
        <w:pStyle w:val="44"/>
        <w:ind w:firstLine="480"/>
        <w:rPr>
          <w:color w:val="auto"/>
          <w:highlight w:val="none"/>
          <w:lang w:eastAsia="zh-CN"/>
        </w:rPr>
      </w:pPr>
      <w:r>
        <w:rPr>
          <w:rFonts w:hint="eastAsia"/>
          <w:color w:val="auto"/>
          <w:highlight w:val="none"/>
          <w:lang w:eastAsia="zh-CN"/>
        </w:rPr>
        <w:t>7</w:t>
      </w:r>
      <w:r>
        <w:rPr>
          <w:color w:val="auto"/>
          <w:highlight w:val="none"/>
          <w:lang w:eastAsia="zh-CN"/>
        </w:rPr>
        <w:t>.</w:t>
      </w:r>
      <w:r>
        <w:rPr>
          <w:rFonts w:hint="eastAsia"/>
          <w:i/>
          <w:iCs/>
          <w:color w:val="auto"/>
          <w:highlight w:val="none"/>
          <w:u w:val="single"/>
          <w:lang w:eastAsia="zh-CN"/>
        </w:rPr>
        <w:t>如实填写“我方独立参加本项目采购合同，未再与其他供应商组成联合体参加本项目政府采购活动”或“我方与（供应商全称）组成联合体参加本项目政府采购活动，未再与其他供应商另外组成联合体参加本项目政府采购活动”</w:t>
      </w:r>
      <w:r>
        <w:rPr>
          <w:rFonts w:hint="eastAsia"/>
          <w:color w:val="auto"/>
          <w:highlight w:val="none"/>
          <w:u w:val="single"/>
        </w:rPr>
        <w:t>；</w:t>
      </w:r>
    </w:p>
    <w:p w14:paraId="0F0D60AD">
      <w:pPr>
        <w:pStyle w:val="44"/>
        <w:ind w:firstLine="480"/>
        <w:rPr>
          <w:color w:val="auto"/>
          <w:highlight w:val="none"/>
        </w:rPr>
      </w:pPr>
      <w:r>
        <w:rPr>
          <w:rFonts w:hint="eastAsia"/>
          <w:color w:val="auto"/>
          <w:highlight w:val="none"/>
          <w:lang w:eastAsia="zh-CN"/>
        </w:rPr>
        <w:t>8</w:t>
      </w:r>
      <w:r>
        <w:rPr>
          <w:color w:val="auto"/>
          <w:highlight w:val="none"/>
          <w:lang w:eastAsia="zh-CN"/>
        </w:rPr>
        <w:t>.</w:t>
      </w:r>
      <w:r>
        <w:rPr>
          <w:rFonts w:hint="eastAsia"/>
          <w:color w:val="auto"/>
          <w:highlight w:val="none"/>
          <w:lang w:eastAsia="zh-CN"/>
        </w:rPr>
        <w:t>我方非</w:t>
      </w:r>
      <w:r>
        <w:rPr>
          <w:rFonts w:hint="eastAsia"/>
          <w:color w:val="auto"/>
          <w:highlight w:val="none"/>
        </w:rPr>
        <w:t>公益一类事业单位、使用事业编制且由财政拨款保障的群团组织【</w:t>
      </w:r>
      <w:r>
        <w:rPr>
          <w:rFonts w:hint="eastAsia"/>
          <w:color w:val="auto"/>
          <w:highlight w:val="none"/>
          <w:lang w:eastAsia="zh-CN"/>
        </w:rPr>
        <w:t>“前附表”明确本项目为“政府购买服务项目”的保留，</w:t>
      </w:r>
      <w:r>
        <w:rPr>
          <w:rFonts w:hint="eastAsia"/>
          <w:color w:val="auto"/>
          <w:highlight w:val="none"/>
        </w:rPr>
        <w:t>否则删除</w:t>
      </w:r>
      <w:r>
        <w:rPr>
          <w:rFonts w:hint="eastAsia"/>
          <w:color w:val="auto"/>
          <w:highlight w:val="none"/>
          <w:lang w:eastAsia="zh-CN"/>
        </w:rPr>
        <w:t>本条</w:t>
      </w:r>
      <w:r>
        <w:rPr>
          <w:rFonts w:hint="eastAsia"/>
          <w:color w:val="auto"/>
          <w:highlight w:val="none"/>
        </w:rPr>
        <w:t>】</w:t>
      </w:r>
      <w:r>
        <w:rPr>
          <w:rFonts w:hint="eastAsia"/>
          <w:color w:val="auto"/>
          <w:highlight w:val="none"/>
          <w:lang w:eastAsia="zh-CN"/>
        </w:rPr>
        <w:t>；</w:t>
      </w:r>
    </w:p>
    <w:p w14:paraId="77335FD5">
      <w:pPr>
        <w:pStyle w:val="44"/>
        <w:ind w:firstLine="480"/>
        <w:jc w:val="left"/>
        <w:rPr>
          <w:color w:val="auto"/>
          <w:highlight w:val="none"/>
        </w:rPr>
      </w:pPr>
      <w:r>
        <w:rPr>
          <w:color w:val="auto"/>
          <w:highlight w:val="none"/>
        </w:rPr>
        <w:t>9.</w:t>
      </w:r>
      <w:r>
        <w:rPr>
          <w:rFonts w:hint="eastAsia"/>
          <w:color w:val="auto"/>
          <w:highlight w:val="none"/>
        </w:rPr>
        <w:t>其他补充说明:</w:t>
      </w:r>
      <w:r>
        <w:rPr>
          <w:i/>
          <w:iCs/>
          <w:color w:val="auto"/>
          <w:highlight w:val="none"/>
          <w:u w:val="single"/>
        </w:rPr>
        <w:t xml:space="preserve">                            </w:t>
      </w:r>
      <w:r>
        <w:rPr>
          <w:rFonts w:hint="eastAsia"/>
          <w:color w:val="auto"/>
          <w:highlight w:val="none"/>
          <w:lang w:eastAsia="zh-CN"/>
        </w:rPr>
        <w:t>【如有其他可能影响合同履行的情形在此处填写，否则删除本条】</w:t>
      </w:r>
      <w:r>
        <w:rPr>
          <w:rFonts w:hint="eastAsia"/>
          <w:color w:val="auto"/>
          <w:highlight w:val="none"/>
        </w:rPr>
        <w:t>。</w:t>
      </w:r>
    </w:p>
    <w:p w14:paraId="6261A911">
      <w:pPr>
        <w:pStyle w:val="44"/>
        <w:ind w:firstLine="480"/>
        <w:rPr>
          <w:color w:val="auto"/>
          <w:highlight w:val="none"/>
        </w:rPr>
      </w:pPr>
    </w:p>
    <w:p w14:paraId="26B436C5">
      <w:pPr>
        <w:pStyle w:val="44"/>
        <w:ind w:firstLine="480"/>
        <w:rPr>
          <w:color w:val="auto"/>
          <w:highlight w:val="none"/>
        </w:rPr>
      </w:pPr>
    </w:p>
    <w:p w14:paraId="5A13FBD0">
      <w:pPr>
        <w:pStyle w:val="44"/>
        <w:ind w:firstLine="480"/>
        <w:rPr>
          <w:color w:val="auto"/>
          <w:highlight w:val="none"/>
          <w:lang w:eastAsia="zh-CN"/>
        </w:rPr>
      </w:pPr>
      <w:r>
        <w:rPr>
          <w:rFonts w:hint="eastAsia"/>
          <w:color w:val="auto"/>
          <w:highlight w:val="none"/>
          <w:lang w:eastAsia="zh-CN"/>
        </w:rPr>
        <w:t>我方联系方式：</w:t>
      </w:r>
    </w:p>
    <w:p w14:paraId="17349254">
      <w:pPr>
        <w:pStyle w:val="44"/>
        <w:ind w:firstLine="480"/>
        <w:rPr>
          <w:color w:val="auto"/>
          <w:highlight w:val="none"/>
          <w:lang w:eastAsia="zh-CN"/>
        </w:rPr>
      </w:pPr>
      <w:r>
        <w:rPr>
          <w:rFonts w:hint="eastAsia"/>
          <w:color w:val="auto"/>
          <w:highlight w:val="none"/>
          <w:lang w:eastAsia="zh-CN"/>
        </w:rPr>
        <w:t>项目联系人：</w:t>
      </w:r>
      <w:r>
        <w:rPr>
          <w:color w:val="auto"/>
          <w:highlight w:val="none"/>
          <w:u w:val="single"/>
          <w:lang w:eastAsia="zh-CN"/>
        </w:rPr>
        <w:t xml:space="preserve">                          </w:t>
      </w:r>
    </w:p>
    <w:p w14:paraId="429184F4">
      <w:pPr>
        <w:pStyle w:val="44"/>
        <w:ind w:firstLine="480"/>
        <w:rPr>
          <w:color w:val="auto"/>
          <w:highlight w:val="none"/>
          <w:lang w:eastAsia="zh-CN"/>
        </w:rPr>
      </w:pPr>
      <w:r>
        <w:rPr>
          <w:rFonts w:hint="eastAsia"/>
          <w:color w:val="auto"/>
          <w:highlight w:val="none"/>
          <w:lang w:eastAsia="zh-CN"/>
        </w:rPr>
        <w:t>联系电话（手机）：</w:t>
      </w:r>
      <w:r>
        <w:rPr>
          <w:color w:val="auto"/>
          <w:highlight w:val="none"/>
          <w:u w:val="single"/>
          <w:lang w:eastAsia="zh-CN"/>
        </w:rPr>
        <w:t xml:space="preserve">                    </w:t>
      </w:r>
    </w:p>
    <w:p w14:paraId="2C98A504">
      <w:pPr>
        <w:pStyle w:val="44"/>
        <w:ind w:firstLine="480"/>
        <w:rPr>
          <w:color w:val="auto"/>
          <w:highlight w:val="none"/>
          <w:lang w:eastAsia="zh-CN"/>
        </w:rPr>
      </w:pPr>
      <w:r>
        <w:rPr>
          <w:rFonts w:hint="eastAsia"/>
          <w:color w:val="auto"/>
          <w:highlight w:val="none"/>
          <w:lang w:eastAsia="zh-CN"/>
        </w:rPr>
        <w:t>联系邮箱：</w:t>
      </w:r>
      <w:r>
        <w:rPr>
          <w:color w:val="auto"/>
          <w:highlight w:val="none"/>
          <w:u w:val="single"/>
          <w:lang w:eastAsia="zh-CN"/>
        </w:rPr>
        <w:t xml:space="preserve">                            </w:t>
      </w:r>
    </w:p>
    <w:p w14:paraId="0C0346BC">
      <w:pPr>
        <w:pStyle w:val="44"/>
        <w:ind w:firstLine="480"/>
        <w:rPr>
          <w:color w:val="auto"/>
          <w:highlight w:val="none"/>
          <w:lang w:eastAsia="zh-CN"/>
        </w:rPr>
      </w:pPr>
      <w:r>
        <w:rPr>
          <w:rFonts w:hint="eastAsia"/>
          <w:color w:val="auto"/>
          <w:highlight w:val="none"/>
          <w:lang w:eastAsia="zh-CN"/>
        </w:rPr>
        <w:t>联系地址：</w:t>
      </w:r>
      <w:r>
        <w:rPr>
          <w:color w:val="auto"/>
          <w:highlight w:val="none"/>
          <w:u w:val="single"/>
          <w:lang w:eastAsia="zh-CN"/>
        </w:rPr>
        <w:t xml:space="preserve">                            </w:t>
      </w:r>
    </w:p>
    <w:p w14:paraId="70D53AD4">
      <w:pPr>
        <w:pStyle w:val="44"/>
        <w:ind w:firstLine="480"/>
        <w:rPr>
          <w:color w:val="auto"/>
          <w:highlight w:val="none"/>
        </w:rPr>
      </w:pPr>
    </w:p>
    <w:p w14:paraId="18AA50BA">
      <w:pPr>
        <w:pStyle w:val="44"/>
        <w:ind w:firstLine="480"/>
        <w:rPr>
          <w:color w:val="auto"/>
          <w:kern w:val="0"/>
          <w:highlight w:val="none"/>
        </w:rPr>
      </w:pPr>
      <w:r>
        <w:rPr>
          <w:rFonts w:hint="eastAsia"/>
          <w:color w:val="auto"/>
          <w:kern w:val="0"/>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kern w:val="0"/>
          <w:highlight w:val="none"/>
        </w:rPr>
        <w:t>)：</w:t>
      </w:r>
    </w:p>
    <w:p w14:paraId="0544471F">
      <w:pPr>
        <w:pStyle w:val="44"/>
        <w:ind w:firstLine="480"/>
        <w:rPr>
          <w:color w:val="auto"/>
          <w:kern w:val="0"/>
          <w:highlight w:val="none"/>
        </w:rPr>
      </w:pPr>
      <w:r>
        <w:rPr>
          <w:rFonts w:hint="eastAsia"/>
          <w:color w:val="auto"/>
          <w:kern w:val="0"/>
          <w:highlight w:val="none"/>
          <w:lang w:eastAsia="zh-CN"/>
        </w:rPr>
        <w:t>法定代表人或授权代表人（</w:t>
      </w:r>
      <w:r>
        <w:rPr>
          <w:rFonts w:hint="eastAsia"/>
          <w:color w:val="auto"/>
          <w:highlight w:val="none"/>
        </w:rPr>
        <w:t>电子签名</w:t>
      </w:r>
      <w:r>
        <w:rPr>
          <w:color w:val="auto"/>
          <w:highlight w:val="none"/>
        </w:rPr>
        <w:t>/</w:t>
      </w:r>
      <w:r>
        <w:rPr>
          <w:rFonts w:hint="eastAsia"/>
          <w:color w:val="auto"/>
          <w:kern w:val="0"/>
          <w:highlight w:val="none"/>
          <w:lang w:eastAsia="zh-CN"/>
        </w:rPr>
        <w:t>签字）</w:t>
      </w:r>
    </w:p>
    <w:p w14:paraId="42BA49D2">
      <w:pPr>
        <w:pStyle w:val="44"/>
        <w:ind w:firstLine="480"/>
        <w:rPr>
          <w:color w:val="auto"/>
          <w:kern w:val="0"/>
          <w:highlight w:val="none"/>
        </w:rPr>
      </w:pPr>
      <w:r>
        <w:rPr>
          <w:rFonts w:hint="eastAsia"/>
          <w:color w:val="auto"/>
          <w:kern w:val="0"/>
          <w:highlight w:val="none"/>
        </w:rPr>
        <w:t>日期：  年  月   日</w:t>
      </w:r>
    </w:p>
    <w:p w14:paraId="5657ADD6">
      <w:pPr>
        <w:widowControl/>
        <w:jc w:val="left"/>
        <w:rPr>
          <w:color w:val="auto"/>
          <w:highlight w:val="none"/>
        </w:rPr>
      </w:pPr>
      <w:r>
        <w:rPr>
          <w:color w:val="auto"/>
          <w:highlight w:val="none"/>
        </w:rPr>
        <w:t xml:space="preserve"> </w:t>
      </w:r>
    </w:p>
    <w:p w14:paraId="6BCE6EB9">
      <w:pPr>
        <w:rPr>
          <w:color w:val="auto"/>
          <w:highlight w:val="none"/>
        </w:rPr>
      </w:pPr>
      <w:r>
        <w:rPr>
          <w:color w:val="auto"/>
          <w:highlight w:val="none"/>
        </w:rPr>
        <w:br w:type="page"/>
      </w:r>
    </w:p>
    <w:p w14:paraId="6F89ACF1">
      <w:pPr>
        <w:pStyle w:val="46"/>
        <w:numPr>
          <w:ilvl w:val="1"/>
          <w:numId w:val="76"/>
        </w:numPr>
        <w:adjustRightInd/>
        <w:rPr>
          <w:rFonts w:eastAsia="宋体"/>
          <w:color w:val="auto"/>
          <w:highlight w:val="none"/>
        </w:rPr>
      </w:pPr>
      <w:bookmarkStart w:id="85" w:name="_Toc26308"/>
      <w:r>
        <w:rPr>
          <w:rFonts w:hint="eastAsia"/>
          <w:color w:val="auto"/>
          <w:highlight w:val="none"/>
        </w:rPr>
        <w:t>政府采购供应商廉洁自律承诺书</w:t>
      </w:r>
      <w:bookmarkEnd w:id="85"/>
    </w:p>
    <w:p w14:paraId="5EFC237F">
      <w:pPr>
        <w:pStyle w:val="44"/>
        <w:ind w:firstLine="0" w:firstLineChars="0"/>
        <w:rPr>
          <w:color w:val="auto"/>
          <w:highlight w:val="none"/>
        </w:rPr>
      </w:pPr>
      <w:r>
        <w:rPr>
          <w:rFonts w:hint="eastAsia"/>
          <w:color w:val="auto"/>
          <w:highlight w:val="none"/>
          <w:lang w:eastAsia="zh-CN"/>
        </w:rPr>
        <w:t>浙江公路技师学院</w:t>
      </w:r>
      <w:r>
        <w:rPr>
          <w:rFonts w:hint="eastAsia"/>
          <w:color w:val="auto"/>
          <w:highlight w:val="none"/>
        </w:rPr>
        <w:t>、浙江中勤招标代理有限公司：</w:t>
      </w:r>
    </w:p>
    <w:p w14:paraId="59EAF9D3">
      <w:pPr>
        <w:pStyle w:val="44"/>
        <w:ind w:firstLine="480"/>
        <w:rPr>
          <w:color w:val="auto"/>
          <w:highlight w:val="none"/>
        </w:rPr>
      </w:pPr>
      <w:r>
        <w:rPr>
          <w:rFonts w:hint="eastAsia"/>
          <w:color w:val="auto"/>
          <w:highlight w:val="none"/>
        </w:rPr>
        <w:t>我单位响应你单位项目招标要求参加投标。在这次投标过程中和中标后，我们将严格遵守国家法律法规要求，并郑重承诺：</w:t>
      </w:r>
    </w:p>
    <w:p w14:paraId="2DFC1A2F">
      <w:pPr>
        <w:pStyle w:val="44"/>
        <w:ind w:firstLine="480"/>
        <w:rPr>
          <w:color w:val="auto"/>
          <w:highlight w:val="none"/>
        </w:rPr>
      </w:pPr>
      <w:r>
        <w:rPr>
          <w:rFonts w:hint="eastAsia"/>
          <w:color w:val="auto"/>
          <w:highlight w:val="none"/>
        </w:rPr>
        <w:t xml:space="preserve">一、不向项目有关人员及部门赠送礼金礼物、有价证券、回扣以及中介费、介绍费、咨询费等好处费； </w:t>
      </w:r>
    </w:p>
    <w:p w14:paraId="3D027D74">
      <w:pPr>
        <w:pStyle w:val="44"/>
        <w:ind w:firstLine="480"/>
        <w:rPr>
          <w:color w:val="auto"/>
          <w:highlight w:val="none"/>
        </w:rPr>
      </w:pPr>
      <w:r>
        <w:rPr>
          <w:rFonts w:hint="eastAsia"/>
          <w:color w:val="auto"/>
          <w:highlight w:val="none"/>
        </w:rPr>
        <w:t xml:space="preserve">二、不为项目有关人员及部门报销应由你方单位或个人支付的费用； </w:t>
      </w:r>
    </w:p>
    <w:p w14:paraId="4FABA9D7">
      <w:pPr>
        <w:pStyle w:val="44"/>
        <w:ind w:firstLine="480"/>
        <w:rPr>
          <w:color w:val="auto"/>
          <w:highlight w:val="none"/>
        </w:rPr>
      </w:pPr>
      <w:r>
        <w:rPr>
          <w:rFonts w:hint="eastAsia"/>
          <w:color w:val="auto"/>
          <w:highlight w:val="none"/>
        </w:rPr>
        <w:t>三</w:t>
      </w:r>
      <w:r>
        <w:rPr>
          <w:rFonts w:hint="eastAsia"/>
          <w:color w:val="auto"/>
          <w:highlight w:val="none"/>
          <w:lang w:eastAsia="zh-CN"/>
        </w:rPr>
        <w:t>、</w:t>
      </w:r>
      <w:r>
        <w:rPr>
          <w:rFonts w:hint="eastAsia"/>
          <w:color w:val="auto"/>
          <w:highlight w:val="none"/>
        </w:rPr>
        <w:t xml:space="preserve">不向项目有关人员及部门提供有可能影响公正的宴请和健身娱乐等活动； </w:t>
      </w:r>
    </w:p>
    <w:p w14:paraId="26C1A16A">
      <w:pPr>
        <w:pStyle w:val="44"/>
        <w:ind w:firstLine="480"/>
        <w:rPr>
          <w:color w:val="auto"/>
          <w:highlight w:val="none"/>
        </w:rPr>
      </w:pPr>
      <w:r>
        <w:rPr>
          <w:rFonts w:hint="eastAsia"/>
          <w:color w:val="auto"/>
          <w:highlight w:val="none"/>
        </w:rPr>
        <w:t>四、不为项目有关人员及部门出国（境）、旅游等提供方便；</w:t>
      </w:r>
    </w:p>
    <w:p w14:paraId="0CF89A7A">
      <w:pPr>
        <w:pStyle w:val="44"/>
        <w:ind w:firstLine="480"/>
        <w:rPr>
          <w:color w:val="auto"/>
          <w:highlight w:val="none"/>
        </w:rPr>
      </w:pPr>
      <w:r>
        <w:rPr>
          <w:rFonts w:hint="eastAsia"/>
          <w:color w:val="auto"/>
          <w:highlight w:val="none"/>
        </w:rPr>
        <w:t>五、不为项目有关人员个人装修住房、婚丧嫁娶、配偶子女工作安排等提供</w:t>
      </w:r>
    </w:p>
    <w:p w14:paraId="27B3156B">
      <w:pPr>
        <w:pStyle w:val="44"/>
        <w:ind w:firstLine="480"/>
        <w:rPr>
          <w:color w:val="auto"/>
          <w:highlight w:val="none"/>
        </w:rPr>
      </w:pPr>
      <w:r>
        <w:rPr>
          <w:rFonts w:hint="eastAsia"/>
          <w:color w:val="auto"/>
          <w:highlight w:val="none"/>
        </w:rPr>
        <w:t>好处；</w:t>
      </w:r>
    </w:p>
    <w:p w14:paraId="13CEC48D">
      <w:pPr>
        <w:pStyle w:val="44"/>
        <w:ind w:firstLine="480"/>
        <w:rPr>
          <w:color w:val="auto"/>
          <w:highlight w:val="none"/>
        </w:rPr>
      </w:pPr>
      <w:r>
        <w:rPr>
          <w:rFonts w:hint="eastAsia"/>
          <w:color w:val="auto"/>
          <w:highlight w:val="none"/>
        </w:rPr>
        <w:t xml:space="preserve">六、严格遵守《中华人民共和国政府采购法》《中华人民共和国招标投标法》《中华人民共和国民法典》等法律法规，诚实守信，合法经营，坚决抵制各种违法违纪行为。 </w:t>
      </w:r>
    </w:p>
    <w:p w14:paraId="13C39886">
      <w:pPr>
        <w:pStyle w:val="44"/>
        <w:ind w:firstLine="480"/>
        <w:rPr>
          <w:color w:val="auto"/>
          <w:highlight w:val="none"/>
        </w:rPr>
      </w:pPr>
      <w:r>
        <w:rPr>
          <w:rFonts w:hint="eastAsia"/>
          <w:color w:val="auto"/>
          <w:highlight w:val="none"/>
        </w:rPr>
        <w:t>如违反上述承诺，你单位有权立即取消我单位投标、中标或在建项目的建设资格，有权拒绝我单位在一定时期内进入你单位进行项目建设或其他经营活动，并通报参政监管部门。由此引起的相应损失均由我单位承担。</w:t>
      </w:r>
    </w:p>
    <w:p w14:paraId="646E451C">
      <w:pPr>
        <w:pStyle w:val="44"/>
        <w:ind w:firstLine="480"/>
        <w:rPr>
          <w:color w:val="auto"/>
          <w:highlight w:val="none"/>
        </w:rPr>
      </w:pPr>
      <w:r>
        <w:rPr>
          <w:rFonts w:hint="eastAsia"/>
          <w:color w:val="auto"/>
          <w:highlight w:val="none"/>
        </w:rPr>
        <w:t xml:space="preserve"> </w:t>
      </w:r>
    </w:p>
    <w:p w14:paraId="7484B3E9">
      <w:pPr>
        <w:pStyle w:val="44"/>
        <w:ind w:firstLine="480"/>
        <w:rPr>
          <w:color w:val="auto"/>
          <w:highlight w:val="none"/>
        </w:rPr>
      </w:pPr>
      <w:r>
        <w:rPr>
          <w:rFonts w:hint="eastAsia"/>
          <w:color w:val="auto"/>
          <w:highlight w:val="none"/>
        </w:rPr>
        <w:t xml:space="preserve"> </w:t>
      </w:r>
    </w:p>
    <w:p w14:paraId="4D0E4723">
      <w:pPr>
        <w:pStyle w:val="44"/>
        <w:ind w:firstLine="480"/>
        <w:rPr>
          <w:color w:val="auto"/>
          <w:highlight w:val="none"/>
        </w:rPr>
      </w:pPr>
      <w:r>
        <w:rPr>
          <w:rFonts w:hint="eastAsia"/>
          <w:color w:val="auto"/>
          <w:highlight w:val="none"/>
        </w:rPr>
        <w:t xml:space="preserve"> </w:t>
      </w:r>
    </w:p>
    <w:p w14:paraId="5A9FDB57">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2C68EE3C">
      <w:pPr>
        <w:pStyle w:val="44"/>
        <w:ind w:firstLine="480"/>
        <w:rPr>
          <w:color w:val="auto"/>
          <w:highlight w:val="none"/>
        </w:rPr>
      </w:pPr>
      <w:r>
        <w:rPr>
          <w:rFonts w:hint="eastAsia"/>
          <w:color w:val="auto"/>
          <w:highlight w:val="none"/>
        </w:rPr>
        <w:t>日期：   年   月   日</w:t>
      </w:r>
    </w:p>
    <w:p w14:paraId="175AF427">
      <w:pPr>
        <w:widowControl/>
        <w:jc w:val="left"/>
        <w:rPr>
          <w:rFonts w:ascii="黑体" w:hAnsi="黑体" w:eastAsia="黑体" w:cs="黑体"/>
          <w:bCs/>
          <w:color w:val="auto"/>
          <w:sz w:val="36"/>
          <w:szCs w:val="44"/>
          <w:highlight w:val="none"/>
        </w:rPr>
      </w:pPr>
      <w:r>
        <w:rPr>
          <w:color w:val="auto"/>
          <w:highlight w:val="none"/>
        </w:rPr>
        <w:br w:type="page"/>
      </w:r>
    </w:p>
    <w:p w14:paraId="013B4613">
      <w:pPr>
        <w:pStyle w:val="46"/>
        <w:numPr>
          <w:ilvl w:val="1"/>
          <w:numId w:val="76"/>
        </w:numPr>
        <w:adjustRightInd/>
        <w:rPr>
          <w:color w:val="auto"/>
          <w:sz w:val="30"/>
          <w:szCs w:val="30"/>
          <w:highlight w:val="none"/>
        </w:rPr>
      </w:pPr>
      <w:bookmarkStart w:id="86" w:name="_Toc32603"/>
      <w:r>
        <w:rPr>
          <w:rFonts w:hint="eastAsia"/>
          <w:color w:val="auto"/>
          <w:highlight w:val="none"/>
        </w:rPr>
        <w:t>法定代表人</w:t>
      </w:r>
      <w:r>
        <w:rPr>
          <w:rFonts w:hint="eastAsia"/>
          <w:color w:val="auto"/>
          <w:sz w:val="30"/>
          <w:szCs w:val="30"/>
          <w:highlight w:val="none"/>
        </w:rPr>
        <w:t>身份证明</w:t>
      </w:r>
      <w:bookmarkEnd w:id="86"/>
    </w:p>
    <w:p w14:paraId="556C5226">
      <w:pPr>
        <w:pStyle w:val="44"/>
        <w:ind w:firstLine="0" w:firstLineChars="0"/>
        <w:rPr>
          <w:color w:val="auto"/>
          <w:highlight w:val="none"/>
        </w:rPr>
      </w:pPr>
      <w:r>
        <w:rPr>
          <w:rFonts w:hint="eastAsia"/>
          <w:color w:val="auto"/>
          <w:highlight w:val="none"/>
          <w:lang w:eastAsia="zh-CN"/>
        </w:rPr>
        <w:t>浙江公路技师学院</w:t>
      </w:r>
      <w:r>
        <w:rPr>
          <w:rFonts w:hint="eastAsia"/>
          <w:color w:val="auto"/>
          <w:highlight w:val="none"/>
        </w:rPr>
        <w:t>、浙江中勤招标代理有限公司：</w:t>
      </w:r>
    </w:p>
    <w:p w14:paraId="5B2CEA52">
      <w:pPr>
        <w:pStyle w:val="44"/>
        <w:ind w:firstLine="480"/>
        <w:rPr>
          <w:color w:val="auto"/>
          <w:highlight w:val="none"/>
        </w:rPr>
      </w:pPr>
      <w:r>
        <w:rPr>
          <w:rFonts w:hint="eastAsia"/>
          <w:i/>
          <w:iCs/>
          <w:color w:val="auto"/>
          <w:highlight w:val="none"/>
          <w:u w:val="single"/>
        </w:rPr>
        <w:t>（姓名）</w:t>
      </w:r>
      <w:r>
        <w:rPr>
          <w:rFonts w:hint="eastAsia"/>
          <w:color w:val="auto"/>
          <w:highlight w:val="none"/>
        </w:rPr>
        <w:t>为我方</w:t>
      </w:r>
      <w:r>
        <w:rPr>
          <w:rFonts w:hint="eastAsia"/>
          <w:color w:val="auto"/>
          <w:highlight w:val="none"/>
          <w:lang w:eastAsia="zh-CN"/>
        </w:rPr>
        <w:t>法定代表人</w:t>
      </w:r>
      <w:r>
        <w:rPr>
          <w:rFonts w:hint="eastAsia"/>
          <w:color w:val="auto"/>
          <w:highlight w:val="none"/>
        </w:rPr>
        <w:t>（身份证号码：</w:t>
      </w:r>
      <w:r>
        <w:rPr>
          <w:rFonts w:hint="eastAsia"/>
          <w:color w:val="auto"/>
          <w:highlight w:val="none"/>
          <w:u w:val="single"/>
        </w:rPr>
        <w:t xml:space="preserve">         </w:t>
      </w:r>
      <w:r>
        <w:rPr>
          <w:rFonts w:hint="eastAsia"/>
          <w:color w:val="auto"/>
          <w:highlight w:val="none"/>
        </w:rPr>
        <w:t xml:space="preserve"> ，手机：</w:t>
      </w:r>
      <w:r>
        <w:rPr>
          <w:rFonts w:hint="eastAsia"/>
          <w:color w:val="auto"/>
          <w:highlight w:val="none"/>
          <w:u w:val="single"/>
        </w:rPr>
        <w:t xml:space="preserve">          </w:t>
      </w:r>
      <w:r>
        <w:rPr>
          <w:rFonts w:hint="eastAsia"/>
          <w:color w:val="auto"/>
          <w:highlight w:val="none"/>
        </w:rPr>
        <w:t>）。</w:t>
      </w:r>
    </w:p>
    <w:p w14:paraId="7B9E0D65">
      <w:pPr>
        <w:pStyle w:val="44"/>
        <w:ind w:firstLine="480"/>
        <w:rPr>
          <w:color w:val="auto"/>
          <w:highlight w:val="none"/>
        </w:rPr>
      </w:pPr>
      <w:r>
        <w:rPr>
          <w:rFonts w:hint="eastAsia"/>
          <w:color w:val="auto"/>
          <w:highlight w:val="none"/>
        </w:rPr>
        <w:t>特此</w:t>
      </w:r>
      <w:r>
        <w:rPr>
          <w:rFonts w:hint="eastAsia"/>
          <w:color w:val="auto"/>
          <w:highlight w:val="none"/>
          <w:lang w:eastAsia="zh-CN"/>
        </w:rPr>
        <w:t>证明</w:t>
      </w:r>
      <w:r>
        <w:rPr>
          <w:rFonts w:hint="eastAsia"/>
          <w:color w:val="auto"/>
          <w:highlight w:val="none"/>
        </w:rPr>
        <w:t>。</w:t>
      </w:r>
    </w:p>
    <w:p w14:paraId="664C4FF5">
      <w:pPr>
        <w:pStyle w:val="44"/>
        <w:ind w:firstLine="480"/>
        <w:rPr>
          <w:color w:val="auto"/>
          <w:highlight w:val="none"/>
        </w:rPr>
      </w:pPr>
    </w:p>
    <w:p w14:paraId="4F8EF80C">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33BF16B1">
      <w:pPr>
        <w:pStyle w:val="44"/>
        <w:ind w:firstLine="480"/>
        <w:rPr>
          <w:color w:val="auto"/>
          <w:highlight w:val="none"/>
        </w:rPr>
      </w:pPr>
      <w:r>
        <w:rPr>
          <w:rFonts w:hint="eastAsia"/>
          <w:color w:val="auto"/>
          <w:highlight w:val="none"/>
        </w:rPr>
        <w:t>日期：  年   月   日</w:t>
      </w:r>
    </w:p>
    <w:p w14:paraId="72E681AE">
      <w:pPr>
        <w:pStyle w:val="44"/>
        <w:ind w:firstLine="480"/>
        <w:rPr>
          <w:color w:val="auto"/>
          <w:highlight w:val="none"/>
        </w:rPr>
      </w:pPr>
    </w:p>
    <w:p w14:paraId="7F37D74E">
      <w:pPr>
        <w:pStyle w:val="44"/>
        <w:ind w:firstLine="480"/>
        <w:rPr>
          <w:color w:val="auto"/>
          <w:highlight w:val="none"/>
        </w:rPr>
      </w:pPr>
    </w:p>
    <w:p w14:paraId="3E022FE8">
      <w:pPr>
        <w:pStyle w:val="44"/>
        <w:ind w:firstLine="480"/>
        <w:rPr>
          <w:color w:val="auto"/>
          <w:highlight w:val="none"/>
          <w:lang w:eastAsia="zh-CN"/>
        </w:rPr>
      </w:pPr>
      <w:r>
        <w:rPr>
          <w:rFonts w:hint="eastAsia"/>
          <w:color w:val="auto"/>
          <w:highlight w:val="none"/>
          <w:lang w:eastAsia="zh-CN"/>
        </w:rPr>
        <w:t>附：</w:t>
      </w:r>
    </w:p>
    <w:p w14:paraId="05222F08">
      <w:pPr>
        <w:pStyle w:val="44"/>
        <w:ind w:firstLine="480"/>
        <w:rPr>
          <w:color w:val="auto"/>
          <w:highlight w:val="none"/>
          <w:lang w:eastAsia="zh-CN"/>
        </w:rPr>
      </w:pPr>
      <w:r>
        <w:rPr>
          <w:color w:val="auto"/>
          <w:highlight w:val="none"/>
          <w:lang w:eastAsia="zh-CN"/>
        </w:rPr>
        <w:t>1.</w:t>
      </w:r>
      <w:r>
        <w:rPr>
          <w:rFonts w:hint="eastAsia"/>
          <w:color w:val="auto"/>
          <w:highlight w:val="none"/>
          <w:lang w:eastAsia="zh-CN"/>
        </w:rPr>
        <w:t>法定代表人身份证（正反面）；</w:t>
      </w:r>
    </w:p>
    <w:p w14:paraId="2159287D">
      <w:pPr>
        <w:pStyle w:val="44"/>
        <w:ind w:firstLine="480"/>
        <w:rPr>
          <w:color w:val="auto"/>
          <w:highlight w:val="none"/>
        </w:rPr>
      </w:pPr>
    </w:p>
    <w:p w14:paraId="0C7E640D">
      <w:pPr>
        <w:pStyle w:val="44"/>
        <w:ind w:firstLine="480"/>
        <w:rPr>
          <w:color w:val="auto"/>
          <w:highlight w:val="none"/>
        </w:rPr>
      </w:pPr>
    </w:p>
    <w:p w14:paraId="54703050">
      <w:pPr>
        <w:pStyle w:val="44"/>
        <w:ind w:firstLine="480"/>
        <w:rPr>
          <w:color w:val="auto"/>
          <w:highlight w:val="none"/>
        </w:rPr>
      </w:pPr>
    </w:p>
    <w:p w14:paraId="2EAE1B61">
      <w:pPr>
        <w:pStyle w:val="44"/>
        <w:ind w:firstLine="480"/>
        <w:rPr>
          <w:color w:val="auto"/>
          <w:highlight w:val="none"/>
        </w:rPr>
      </w:pPr>
    </w:p>
    <w:p w14:paraId="0B74ACBA">
      <w:pPr>
        <w:pStyle w:val="44"/>
        <w:ind w:firstLine="0" w:firstLineChars="0"/>
        <w:rPr>
          <w:color w:val="auto"/>
          <w:highlight w:val="none"/>
        </w:rPr>
      </w:pPr>
      <w:r>
        <w:rPr>
          <w:rFonts w:hint="eastAsia"/>
          <w:color w:val="auto"/>
          <w:highlight w:val="none"/>
        </w:rPr>
        <w:t>【</w:t>
      </w:r>
      <w:r>
        <w:rPr>
          <w:rFonts w:hint="eastAsia"/>
          <w:color w:val="auto"/>
          <w:highlight w:val="none"/>
          <w:lang w:eastAsia="zh-CN"/>
        </w:rPr>
        <w:t>本格式文本</w:t>
      </w:r>
      <w:r>
        <w:rPr>
          <w:rFonts w:hint="eastAsia"/>
          <w:color w:val="auto"/>
          <w:highlight w:val="none"/>
        </w:rPr>
        <w:t>适用于法定代表人、单位负责人或者自然人本人代表投标人参加投标】</w:t>
      </w:r>
      <w:r>
        <w:rPr>
          <w:color w:val="auto"/>
          <w:highlight w:val="none"/>
        </w:rPr>
        <w:br w:type="page"/>
      </w:r>
    </w:p>
    <w:p w14:paraId="68A5EAC6">
      <w:pPr>
        <w:pStyle w:val="46"/>
        <w:numPr>
          <w:ilvl w:val="1"/>
          <w:numId w:val="76"/>
        </w:numPr>
        <w:adjustRightInd/>
        <w:rPr>
          <w:color w:val="auto"/>
          <w:sz w:val="21"/>
          <w:szCs w:val="21"/>
          <w:highlight w:val="none"/>
        </w:rPr>
      </w:pPr>
      <w:bookmarkStart w:id="87" w:name="_Toc16962"/>
      <w:r>
        <w:rPr>
          <w:rFonts w:hint="eastAsia"/>
          <w:color w:val="auto"/>
          <w:highlight w:val="none"/>
        </w:rPr>
        <w:t>授权委托书</w:t>
      </w:r>
      <w:bookmarkEnd w:id="87"/>
      <w:r>
        <w:rPr>
          <w:rFonts w:hint="eastAsia"/>
          <w:color w:val="auto"/>
          <w:highlight w:val="none"/>
        </w:rPr>
        <w:t xml:space="preserve"> </w:t>
      </w:r>
    </w:p>
    <w:p w14:paraId="68FFB61D">
      <w:pPr>
        <w:pStyle w:val="44"/>
        <w:ind w:firstLine="0" w:firstLineChars="0"/>
        <w:rPr>
          <w:color w:val="auto"/>
          <w:highlight w:val="none"/>
        </w:rPr>
      </w:pPr>
      <w:r>
        <w:rPr>
          <w:rFonts w:hint="eastAsia"/>
          <w:color w:val="auto"/>
          <w:highlight w:val="none"/>
          <w:lang w:eastAsia="zh-CN"/>
        </w:rPr>
        <w:t>浙江公路技师学院</w:t>
      </w:r>
      <w:r>
        <w:rPr>
          <w:rFonts w:hint="eastAsia"/>
          <w:color w:val="auto"/>
          <w:highlight w:val="none"/>
        </w:rPr>
        <w:t>、浙江中勤招标代理有限公司：</w:t>
      </w:r>
    </w:p>
    <w:p w14:paraId="01A518A9">
      <w:pPr>
        <w:pStyle w:val="44"/>
        <w:ind w:firstLine="480"/>
        <w:rPr>
          <w:color w:val="auto"/>
          <w:highlight w:val="none"/>
        </w:rPr>
      </w:pPr>
      <w:r>
        <w:rPr>
          <w:rFonts w:hint="eastAsia"/>
          <w:color w:val="auto"/>
          <w:highlight w:val="none"/>
        </w:rPr>
        <w:t>现委托</w:t>
      </w:r>
      <w:r>
        <w:rPr>
          <w:rFonts w:hint="eastAsia"/>
          <w:i/>
          <w:iCs/>
          <w:color w:val="auto"/>
          <w:highlight w:val="none"/>
          <w:u w:val="single"/>
        </w:rPr>
        <w:t>（姓名）</w:t>
      </w:r>
      <w:r>
        <w:rPr>
          <w:rFonts w:hint="eastAsia"/>
          <w:color w:val="auto"/>
          <w:highlight w:val="none"/>
        </w:rPr>
        <w:t>为我方代理人（身份证号码：</w:t>
      </w:r>
      <w:r>
        <w:rPr>
          <w:rFonts w:hint="eastAsia"/>
          <w:color w:val="auto"/>
          <w:highlight w:val="none"/>
          <w:u w:val="single"/>
        </w:rPr>
        <w:t xml:space="preserve">         </w:t>
      </w:r>
      <w:r>
        <w:rPr>
          <w:rFonts w:hint="eastAsia"/>
          <w:color w:val="auto"/>
          <w:highlight w:val="none"/>
        </w:rPr>
        <w:t xml:space="preserve"> ，手机：</w:t>
      </w:r>
      <w:r>
        <w:rPr>
          <w:rFonts w:hint="eastAsia"/>
          <w:color w:val="auto"/>
          <w:highlight w:val="none"/>
          <w:u w:val="single"/>
        </w:rPr>
        <w:t xml:space="preserve">          </w:t>
      </w:r>
      <w:r>
        <w:rPr>
          <w:rFonts w:hint="eastAsia"/>
          <w:color w:val="auto"/>
          <w:highlight w:val="none"/>
        </w:rPr>
        <w:t>），以我方名义处理</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政府采购投标的一切事项，其法律后果由我方承担。</w:t>
      </w:r>
    </w:p>
    <w:p w14:paraId="56507ADA">
      <w:pPr>
        <w:pStyle w:val="44"/>
        <w:ind w:firstLine="480"/>
        <w:rPr>
          <w:color w:val="auto"/>
          <w:highlight w:val="none"/>
        </w:rPr>
      </w:pPr>
      <w:r>
        <w:rPr>
          <w:rFonts w:hint="eastAsia"/>
          <w:color w:val="auto"/>
          <w:highlight w:val="none"/>
        </w:rPr>
        <w:t>委托期限：自   年 月  日起至  年  月  日止。</w:t>
      </w:r>
    </w:p>
    <w:p w14:paraId="57544F8A">
      <w:pPr>
        <w:pStyle w:val="44"/>
        <w:ind w:firstLine="480"/>
        <w:rPr>
          <w:color w:val="auto"/>
          <w:highlight w:val="none"/>
        </w:rPr>
      </w:pPr>
      <w:r>
        <w:rPr>
          <w:rFonts w:hint="eastAsia"/>
          <w:color w:val="auto"/>
          <w:highlight w:val="none"/>
        </w:rPr>
        <w:t>特此告知。</w:t>
      </w:r>
    </w:p>
    <w:p w14:paraId="328F3772">
      <w:pPr>
        <w:pStyle w:val="44"/>
        <w:ind w:firstLine="480"/>
        <w:rPr>
          <w:color w:val="auto"/>
          <w:highlight w:val="none"/>
        </w:rPr>
      </w:pPr>
    </w:p>
    <w:p w14:paraId="1EC7D403">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w:t>
      </w:r>
    </w:p>
    <w:p w14:paraId="39DFAD7E">
      <w:pPr>
        <w:pStyle w:val="44"/>
        <w:ind w:firstLine="480"/>
        <w:rPr>
          <w:color w:val="auto"/>
          <w:highlight w:val="none"/>
        </w:rPr>
      </w:pPr>
      <w:r>
        <w:rPr>
          <w:rFonts w:hint="eastAsia"/>
          <w:color w:val="auto"/>
          <w:highlight w:val="none"/>
          <w:lang w:eastAsia="zh-CN"/>
        </w:rPr>
        <w:t>法定代表人（</w:t>
      </w:r>
      <w:r>
        <w:rPr>
          <w:rFonts w:hint="eastAsia"/>
          <w:color w:val="auto"/>
          <w:highlight w:val="none"/>
        </w:rPr>
        <w:t>电子签名/</w:t>
      </w:r>
      <w:r>
        <w:rPr>
          <w:rFonts w:hint="eastAsia"/>
          <w:color w:val="auto"/>
          <w:highlight w:val="none"/>
          <w:lang w:eastAsia="zh-CN"/>
        </w:rPr>
        <w:t>签名）：</w:t>
      </w:r>
    </w:p>
    <w:p w14:paraId="013809EB">
      <w:pPr>
        <w:pStyle w:val="44"/>
        <w:ind w:firstLine="480"/>
        <w:rPr>
          <w:color w:val="auto"/>
          <w:highlight w:val="none"/>
        </w:rPr>
      </w:pPr>
      <w:r>
        <w:rPr>
          <w:rFonts w:hint="eastAsia"/>
          <w:color w:val="auto"/>
          <w:highlight w:val="none"/>
        </w:rPr>
        <w:t xml:space="preserve">                          </w:t>
      </w:r>
    </w:p>
    <w:p w14:paraId="7AD6B546">
      <w:pPr>
        <w:pStyle w:val="44"/>
        <w:ind w:firstLine="480"/>
        <w:rPr>
          <w:color w:val="auto"/>
          <w:highlight w:val="none"/>
        </w:rPr>
      </w:pPr>
      <w:r>
        <w:rPr>
          <w:rFonts w:hint="eastAsia"/>
          <w:color w:val="auto"/>
          <w:highlight w:val="none"/>
        </w:rPr>
        <w:t>日期：  年   月   日</w:t>
      </w:r>
    </w:p>
    <w:p w14:paraId="7B509BCC">
      <w:pPr>
        <w:pStyle w:val="44"/>
        <w:ind w:firstLine="480"/>
        <w:rPr>
          <w:color w:val="auto"/>
          <w:highlight w:val="none"/>
        </w:rPr>
      </w:pPr>
    </w:p>
    <w:p w14:paraId="721847B0">
      <w:pPr>
        <w:pStyle w:val="44"/>
        <w:ind w:firstLine="480"/>
        <w:rPr>
          <w:color w:val="auto"/>
          <w:highlight w:val="none"/>
          <w:lang w:eastAsia="zh-CN"/>
        </w:rPr>
      </w:pPr>
      <w:r>
        <w:rPr>
          <w:rFonts w:hint="eastAsia"/>
          <w:color w:val="auto"/>
          <w:highlight w:val="none"/>
          <w:lang w:eastAsia="zh-CN"/>
        </w:rPr>
        <w:t>附：</w:t>
      </w:r>
    </w:p>
    <w:p w14:paraId="19408278">
      <w:pPr>
        <w:pStyle w:val="44"/>
        <w:ind w:firstLine="480"/>
        <w:rPr>
          <w:color w:val="auto"/>
          <w:highlight w:val="none"/>
          <w:lang w:eastAsia="zh-CN"/>
        </w:rPr>
      </w:pPr>
      <w:r>
        <w:rPr>
          <w:color w:val="auto"/>
          <w:highlight w:val="none"/>
          <w:lang w:eastAsia="zh-CN"/>
        </w:rPr>
        <w:t>1.</w:t>
      </w:r>
      <w:r>
        <w:rPr>
          <w:rFonts w:hint="eastAsia"/>
          <w:color w:val="auto"/>
          <w:highlight w:val="none"/>
          <w:lang w:eastAsia="zh-CN"/>
        </w:rPr>
        <w:t>法定代表人身份证（正反面）；</w:t>
      </w:r>
    </w:p>
    <w:p w14:paraId="7679AE47">
      <w:pPr>
        <w:pStyle w:val="44"/>
        <w:ind w:firstLine="480"/>
        <w:rPr>
          <w:color w:val="auto"/>
          <w:highlight w:val="none"/>
          <w:lang w:eastAsia="zh-CN"/>
        </w:rPr>
      </w:pPr>
      <w:r>
        <w:rPr>
          <w:color w:val="auto"/>
          <w:highlight w:val="none"/>
          <w:lang w:eastAsia="zh-CN"/>
        </w:rPr>
        <w:t>2.</w:t>
      </w:r>
      <w:r>
        <w:rPr>
          <w:rFonts w:hint="eastAsia"/>
          <w:color w:val="auto"/>
          <w:highlight w:val="none"/>
          <w:lang w:eastAsia="zh-CN"/>
        </w:rPr>
        <w:t>授权代表身份证（正反面）。</w:t>
      </w:r>
    </w:p>
    <w:p w14:paraId="04144FFC">
      <w:pPr>
        <w:pStyle w:val="44"/>
        <w:ind w:firstLine="480"/>
        <w:rPr>
          <w:color w:val="auto"/>
          <w:highlight w:val="none"/>
        </w:rPr>
      </w:pPr>
    </w:p>
    <w:p w14:paraId="68BAD937">
      <w:pPr>
        <w:pStyle w:val="44"/>
        <w:ind w:firstLine="480"/>
        <w:rPr>
          <w:color w:val="auto"/>
          <w:highlight w:val="none"/>
        </w:rPr>
      </w:pPr>
      <w:r>
        <w:rPr>
          <w:rFonts w:hint="eastAsia"/>
          <w:color w:val="auto"/>
          <w:highlight w:val="none"/>
        </w:rPr>
        <w:t>【联合体</w:t>
      </w:r>
      <w:r>
        <w:rPr>
          <w:rFonts w:hint="eastAsia"/>
          <w:color w:val="auto"/>
          <w:highlight w:val="none"/>
          <w:lang w:eastAsia="zh-CN"/>
        </w:rPr>
        <w:t>投标使用以下落款，并附联合体成员各方法定代表人身份证明（身份证正反面），否则删除下例落款】</w:t>
      </w:r>
    </w:p>
    <w:p w14:paraId="087DA541">
      <w:pPr>
        <w:pStyle w:val="44"/>
        <w:ind w:firstLine="480"/>
        <w:rPr>
          <w:color w:val="auto"/>
          <w:highlight w:val="none"/>
        </w:rPr>
      </w:pPr>
      <w:r>
        <w:rPr>
          <w:rFonts w:hint="eastAsia"/>
          <w:color w:val="auto"/>
          <w:highlight w:val="none"/>
        </w:rPr>
        <w:t>联合体成员</w:t>
      </w:r>
      <w:r>
        <w:rPr>
          <w:rFonts w:hint="eastAsia"/>
          <w:color w:val="auto"/>
          <w:highlight w:val="none"/>
          <w:lang w:eastAsia="zh-CN"/>
        </w:rPr>
        <w:t>1</w:t>
      </w:r>
      <w:r>
        <w:rPr>
          <w:rFonts w:hint="eastAsia"/>
          <w:color w:val="auto"/>
          <w:highlight w:val="none"/>
        </w:rPr>
        <w:t>名称(电子签</w:t>
      </w:r>
      <w:r>
        <w:rPr>
          <w:rFonts w:hint="eastAsia"/>
          <w:color w:val="auto"/>
          <w:highlight w:val="none"/>
          <w:lang w:eastAsia="zh-CN"/>
        </w:rPr>
        <w:t>章</w:t>
      </w:r>
      <w:r>
        <w:rPr>
          <w:rFonts w:hint="eastAsia"/>
          <w:color w:val="auto"/>
          <w:highlight w:val="none"/>
        </w:rPr>
        <w:t>/公章)：</w:t>
      </w:r>
    </w:p>
    <w:p w14:paraId="09D7C65D">
      <w:pPr>
        <w:pStyle w:val="44"/>
        <w:ind w:firstLine="480"/>
        <w:rPr>
          <w:color w:val="auto"/>
          <w:highlight w:val="none"/>
        </w:rPr>
      </w:pPr>
      <w:r>
        <w:rPr>
          <w:rFonts w:hint="eastAsia"/>
          <w:color w:val="auto"/>
          <w:highlight w:val="none"/>
          <w:lang w:eastAsia="zh-CN"/>
        </w:rPr>
        <w:t>联合体成员1法定代表人（</w:t>
      </w:r>
      <w:r>
        <w:rPr>
          <w:rFonts w:hint="eastAsia"/>
          <w:color w:val="auto"/>
          <w:highlight w:val="none"/>
        </w:rPr>
        <w:t>电子签名/</w:t>
      </w:r>
      <w:r>
        <w:rPr>
          <w:rFonts w:hint="eastAsia"/>
          <w:color w:val="auto"/>
          <w:highlight w:val="none"/>
          <w:lang w:eastAsia="zh-CN"/>
        </w:rPr>
        <w:t>签名）：</w:t>
      </w:r>
    </w:p>
    <w:p w14:paraId="0E0A32E6">
      <w:pPr>
        <w:pStyle w:val="44"/>
        <w:ind w:firstLine="480"/>
        <w:rPr>
          <w:color w:val="auto"/>
          <w:highlight w:val="none"/>
        </w:rPr>
      </w:pPr>
      <w:r>
        <w:rPr>
          <w:rFonts w:hint="eastAsia"/>
          <w:color w:val="auto"/>
          <w:highlight w:val="none"/>
        </w:rPr>
        <w:t>联合体成员</w:t>
      </w:r>
      <w:r>
        <w:rPr>
          <w:rFonts w:hint="eastAsia"/>
          <w:color w:val="auto"/>
          <w:highlight w:val="none"/>
          <w:lang w:eastAsia="zh-CN"/>
        </w:rPr>
        <w:t>2</w:t>
      </w:r>
      <w:r>
        <w:rPr>
          <w:rFonts w:hint="eastAsia"/>
          <w:color w:val="auto"/>
          <w:highlight w:val="none"/>
        </w:rPr>
        <w:t>名称(电子签</w:t>
      </w:r>
      <w:r>
        <w:rPr>
          <w:rFonts w:hint="eastAsia"/>
          <w:color w:val="auto"/>
          <w:highlight w:val="none"/>
          <w:lang w:eastAsia="zh-CN"/>
        </w:rPr>
        <w:t>章</w:t>
      </w:r>
      <w:r>
        <w:rPr>
          <w:rFonts w:hint="eastAsia"/>
          <w:color w:val="auto"/>
          <w:highlight w:val="none"/>
        </w:rPr>
        <w:t>/公章)：</w:t>
      </w:r>
    </w:p>
    <w:p w14:paraId="2377E9AD">
      <w:pPr>
        <w:pStyle w:val="44"/>
        <w:ind w:firstLine="480"/>
        <w:rPr>
          <w:color w:val="auto"/>
          <w:highlight w:val="none"/>
          <w:lang w:eastAsia="zh-CN"/>
        </w:rPr>
      </w:pPr>
      <w:r>
        <w:rPr>
          <w:rFonts w:hint="eastAsia"/>
          <w:color w:val="auto"/>
          <w:highlight w:val="none"/>
          <w:lang w:eastAsia="zh-CN"/>
        </w:rPr>
        <w:t>联合体成员</w:t>
      </w:r>
      <w:r>
        <w:rPr>
          <w:color w:val="auto"/>
          <w:highlight w:val="none"/>
          <w:lang w:eastAsia="zh-CN"/>
        </w:rPr>
        <w:t>2</w:t>
      </w:r>
      <w:r>
        <w:rPr>
          <w:rFonts w:hint="eastAsia"/>
          <w:color w:val="auto"/>
          <w:highlight w:val="none"/>
          <w:lang w:eastAsia="zh-CN"/>
        </w:rPr>
        <w:t>法定代表人（</w:t>
      </w:r>
      <w:r>
        <w:rPr>
          <w:rFonts w:hint="eastAsia"/>
          <w:color w:val="auto"/>
          <w:highlight w:val="none"/>
        </w:rPr>
        <w:t>电子签名/</w:t>
      </w:r>
      <w:r>
        <w:rPr>
          <w:rFonts w:hint="eastAsia"/>
          <w:color w:val="auto"/>
          <w:highlight w:val="none"/>
          <w:lang w:eastAsia="zh-CN"/>
        </w:rPr>
        <w:t>签名）：</w:t>
      </w:r>
    </w:p>
    <w:p w14:paraId="20A95FC9">
      <w:pPr>
        <w:pStyle w:val="44"/>
        <w:ind w:firstLine="480"/>
        <w:rPr>
          <w:color w:val="auto"/>
          <w:highlight w:val="none"/>
        </w:rPr>
      </w:pPr>
      <w:r>
        <w:rPr>
          <w:rFonts w:hint="eastAsia"/>
          <w:color w:val="auto"/>
          <w:highlight w:val="none"/>
          <w:lang w:eastAsia="zh-CN"/>
        </w:rPr>
        <w:t>……</w:t>
      </w:r>
    </w:p>
    <w:p w14:paraId="159A022E">
      <w:pPr>
        <w:pStyle w:val="44"/>
        <w:ind w:firstLine="480"/>
        <w:rPr>
          <w:color w:val="auto"/>
          <w:highlight w:val="none"/>
        </w:rPr>
      </w:pPr>
      <w:r>
        <w:rPr>
          <w:rFonts w:hint="eastAsia"/>
          <w:color w:val="auto"/>
          <w:highlight w:val="none"/>
        </w:rPr>
        <w:t>日期：  年  月   日</w:t>
      </w:r>
    </w:p>
    <w:p w14:paraId="79CD513A">
      <w:pPr>
        <w:pStyle w:val="44"/>
        <w:ind w:firstLine="0" w:firstLineChars="0"/>
        <w:rPr>
          <w:color w:val="auto"/>
          <w:highlight w:val="none"/>
        </w:rPr>
      </w:pPr>
    </w:p>
    <w:p w14:paraId="75839784">
      <w:pPr>
        <w:pStyle w:val="44"/>
        <w:ind w:firstLine="0" w:firstLineChars="0"/>
        <w:rPr>
          <w:color w:val="auto"/>
          <w:highlight w:val="none"/>
        </w:rPr>
      </w:pPr>
      <w:r>
        <w:rPr>
          <w:rFonts w:hint="eastAsia"/>
          <w:color w:val="auto"/>
          <w:highlight w:val="none"/>
          <w:lang w:eastAsia="zh-CN"/>
        </w:rPr>
        <w:t>【本格式文本适用于由授权代表代表投标人投标，法定代表人、单位负责人或者自然人本人代表投标人参加投标的无需提供】</w:t>
      </w:r>
      <w:r>
        <w:rPr>
          <w:color w:val="auto"/>
          <w:highlight w:val="none"/>
        </w:rPr>
        <w:br w:type="page"/>
      </w:r>
    </w:p>
    <w:p w14:paraId="269FA999">
      <w:pPr>
        <w:pStyle w:val="46"/>
        <w:numPr>
          <w:ilvl w:val="1"/>
          <w:numId w:val="76"/>
        </w:numPr>
        <w:adjustRightInd/>
        <w:rPr>
          <w:rFonts w:eastAsia="宋体"/>
          <w:color w:val="auto"/>
          <w:highlight w:val="none"/>
        </w:rPr>
      </w:pPr>
      <w:bookmarkStart w:id="88" w:name="_Toc19640"/>
      <w:r>
        <w:rPr>
          <w:rFonts w:hint="eastAsia"/>
          <w:color w:val="auto"/>
          <w:highlight w:val="none"/>
        </w:rPr>
        <w:t>联合协议</w:t>
      </w:r>
      <w:bookmarkEnd w:id="88"/>
    </w:p>
    <w:p w14:paraId="05FBF59C">
      <w:pPr>
        <w:spacing w:line="360" w:lineRule="auto"/>
        <w:ind w:firstLine="480" w:firstLineChars="200"/>
        <w:rPr>
          <w:rFonts w:ascii="宋体" w:hAnsi="宋体"/>
          <w:color w:val="auto"/>
          <w:kern w:val="0"/>
          <w:sz w:val="24"/>
          <w:szCs w:val="24"/>
          <w:highlight w:val="none"/>
        </w:rPr>
      </w:pPr>
      <w:r>
        <w:rPr>
          <w:rFonts w:hint="eastAsia" w:ascii="宋体" w:hAnsi="宋体"/>
          <w:i/>
          <w:iCs/>
          <w:color w:val="auto"/>
          <w:kern w:val="0"/>
          <w:sz w:val="24"/>
          <w:szCs w:val="24"/>
          <w:highlight w:val="none"/>
          <w:u w:val="single"/>
        </w:rPr>
        <w:t>（联合体所有成员名称）</w:t>
      </w:r>
      <w:r>
        <w:rPr>
          <w:rFonts w:hint="eastAsia" w:ascii="宋体" w:hAnsi="宋体"/>
          <w:color w:val="auto"/>
          <w:kern w:val="0"/>
          <w:sz w:val="24"/>
          <w:szCs w:val="24"/>
          <w:highlight w:val="none"/>
        </w:rPr>
        <w:t>自愿组成一个联合体，以一个投标人的身份参加</w:t>
      </w:r>
      <w:r>
        <w:rPr>
          <w:rFonts w:hint="eastAsia" w:ascii="宋体" w:hAnsi="宋体"/>
          <w:color w:val="auto"/>
          <w:sz w:val="24"/>
          <w:szCs w:val="24"/>
          <w:highlight w:val="none"/>
          <w:u w:val="single"/>
          <w:lang w:eastAsia="zh-CN"/>
        </w:rPr>
        <w:t>浙江公路技师学院新能源整车实训室设备购置</w:t>
      </w:r>
      <w:r>
        <w:rPr>
          <w:rFonts w:hint="eastAsia" w:ascii="宋体" w:hAnsi="宋体"/>
          <w:color w:val="auto"/>
          <w:sz w:val="24"/>
          <w:szCs w:val="24"/>
          <w:highlight w:val="none"/>
          <w:u w:val="single"/>
        </w:rPr>
        <w:t>项目（项目编号：</w:t>
      </w:r>
      <w:r>
        <w:rPr>
          <w:rFonts w:hint="eastAsia" w:ascii="宋体" w:hAnsi="宋体"/>
          <w:color w:val="auto"/>
          <w:sz w:val="24"/>
          <w:szCs w:val="24"/>
          <w:highlight w:val="none"/>
          <w:u w:val="single"/>
          <w:lang w:eastAsia="zh-CN"/>
        </w:rPr>
        <w:t>330000263150130000008-ZQ260410ZG</w:t>
      </w:r>
      <w:r>
        <w:rPr>
          <w:rFonts w:hint="eastAsia" w:ascii="宋体" w:hAnsi="宋体"/>
          <w:color w:val="auto"/>
          <w:sz w:val="24"/>
          <w:szCs w:val="24"/>
          <w:highlight w:val="none"/>
          <w:u w:val="single"/>
        </w:rPr>
        <w:t>）</w:t>
      </w:r>
      <w:r>
        <w:rPr>
          <w:rFonts w:hint="eastAsia"/>
          <w:i/>
          <w:iCs/>
          <w:color w:val="auto"/>
          <w:sz w:val="24"/>
          <w:szCs w:val="24"/>
          <w:highlight w:val="none"/>
          <w:u w:val="single"/>
          <w:lang w:eastAsia="zh-Hans"/>
        </w:rPr>
        <w:t>标项序号：…标项名称：…</w:t>
      </w:r>
      <w:r>
        <w:rPr>
          <w:rFonts w:hint="eastAsia" w:ascii="宋体" w:hAnsi="宋体"/>
          <w:color w:val="auto"/>
          <w:kern w:val="0"/>
          <w:sz w:val="24"/>
          <w:szCs w:val="24"/>
          <w:highlight w:val="none"/>
        </w:rPr>
        <w:t>投标</w:t>
      </w:r>
      <w:r>
        <w:rPr>
          <w:rFonts w:hint="eastAsia" w:ascii="宋体" w:hAnsi="宋体"/>
          <w:color w:val="auto"/>
          <w:kern w:val="0"/>
          <w:sz w:val="24"/>
          <w:szCs w:val="24"/>
          <w:highlight w:val="none"/>
          <w:lang w:eastAsia="zh-Hans"/>
        </w:rPr>
        <w:t>：</w:t>
      </w:r>
      <w:r>
        <w:rPr>
          <w:rFonts w:hint="eastAsia" w:ascii="宋体" w:hAnsi="宋体"/>
          <w:color w:val="auto"/>
          <w:kern w:val="0"/>
          <w:sz w:val="24"/>
          <w:szCs w:val="24"/>
          <w:highlight w:val="none"/>
        </w:rPr>
        <w:t xml:space="preserve"> </w:t>
      </w:r>
    </w:p>
    <w:p w14:paraId="652EE3B0">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一、各方一致决定，</w:t>
      </w:r>
      <w:r>
        <w:rPr>
          <w:rFonts w:hint="eastAsia" w:ascii="宋体" w:hAnsi="宋体"/>
          <w:i/>
          <w:iCs/>
          <w:color w:val="auto"/>
          <w:kern w:val="0"/>
          <w:sz w:val="24"/>
          <w:szCs w:val="24"/>
          <w:highlight w:val="none"/>
          <w:u w:val="single"/>
        </w:rPr>
        <w:t>（某联合体成员名称）</w:t>
      </w:r>
      <w:r>
        <w:rPr>
          <w:rFonts w:hint="eastAsia" w:ascii="宋体" w:hAnsi="宋体"/>
          <w:color w:val="auto"/>
          <w:kern w:val="0"/>
          <w:sz w:val="24"/>
          <w:szCs w:val="24"/>
          <w:highlight w:val="none"/>
        </w:rPr>
        <w:t>为联合体牵头人</w:t>
      </w:r>
      <w:r>
        <w:rPr>
          <w:rFonts w:hint="eastAsia" w:ascii="宋体" w:hAnsi="宋体"/>
          <w:color w:val="auto"/>
          <w:sz w:val="24"/>
          <w:szCs w:val="24"/>
          <w:highlight w:val="none"/>
        </w:rPr>
        <w:t>，代表所有联合体成员负责投标和合同实施阶段的主办、协调工作</w:t>
      </w:r>
      <w:r>
        <w:rPr>
          <w:rFonts w:hint="eastAsia" w:ascii="宋体" w:hAnsi="宋体"/>
          <w:color w:val="auto"/>
          <w:kern w:val="0"/>
          <w:sz w:val="24"/>
          <w:szCs w:val="24"/>
          <w:highlight w:val="none"/>
        </w:rPr>
        <w:t>。</w:t>
      </w:r>
    </w:p>
    <w:p w14:paraId="3F1E9397">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二、</w:t>
      </w:r>
      <w:r>
        <w:rPr>
          <w:rFonts w:hint="eastAsia" w:ascii="宋体" w:hAnsi="宋体"/>
          <w:color w:val="auto"/>
          <w:sz w:val="24"/>
          <w:szCs w:val="24"/>
          <w:highlight w:val="none"/>
        </w:rPr>
        <w:t>所有联合体成员各方签署授权书，授权书载明的</w:t>
      </w:r>
      <w:r>
        <w:rPr>
          <w:rFonts w:hint="eastAsia" w:ascii="宋体" w:hAnsi="宋体"/>
          <w:color w:val="auto"/>
          <w:kern w:val="0"/>
          <w:sz w:val="24"/>
          <w:szCs w:val="24"/>
          <w:highlight w:val="none"/>
        </w:rPr>
        <w:t>授权代表根据招标文件规定及投标内容而对采购人、采购机构所作的任何合法承诺，包括书面澄清及相应等均对联合投标各方产生约束力。</w:t>
      </w:r>
    </w:p>
    <w:p w14:paraId="4C38F913">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三、本次联合投标中，分工如下：</w:t>
      </w:r>
    </w:p>
    <w:p w14:paraId="1BE7D92E">
      <w:pPr>
        <w:spacing w:line="360" w:lineRule="auto"/>
        <w:ind w:firstLine="480" w:firstLineChars="200"/>
        <w:rPr>
          <w:rFonts w:ascii="宋体" w:hAnsi="宋体"/>
          <w:color w:val="auto"/>
          <w:kern w:val="0"/>
          <w:sz w:val="24"/>
          <w:szCs w:val="24"/>
          <w:highlight w:val="none"/>
        </w:rPr>
      </w:pPr>
      <w:r>
        <w:rPr>
          <w:rFonts w:hint="eastAsia" w:ascii="宋体" w:hAnsi="宋体"/>
          <w:i/>
          <w:iCs/>
          <w:color w:val="auto"/>
          <w:kern w:val="0"/>
          <w:sz w:val="24"/>
          <w:szCs w:val="24"/>
          <w:highlight w:val="none"/>
          <w:u w:val="single"/>
        </w:rPr>
        <w:t>（联合体成员1）</w:t>
      </w:r>
      <w:r>
        <w:rPr>
          <w:rFonts w:hint="eastAsia" w:ascii="宋体" w:hAnsi="宋体"/>
          <w:color w:val="auto"/>
          <w:kern w:val="0"/>
          <w:sz w:val="24"/>
          <w:szCs w:val="24"/>
          <w:highlight w:val="none"/>
        </w:rPr>
        <w:t>承担的工作和义务为：</w:t>
      </w:r>
      <w:r>
        <w:rPr>
          <w:rFonts w:hint="eastAsia" w:ascii="宋体" w:hAnsi="宋体"/>
          <w:color w:val="auto"/>
          <w:sz w:val="24"/>
          <w:szCs w:val="24"/>
          <w:highlight w:val="none"/>
          <w:u w:val="single"/>
        </w:rPr>
        <w:t xml:space="preserve">             </w:t>
      </w:r>
      <w:r>
        <w:rPr>
          <w:rFonts w:hint="eastAsia" w:ascii="宋体" w:hAnsi="宋体"/>
          <w:color w:val="auto"/>
          <w:kern w:val="0"/>
          <w:sz w:val="24"/>
          <w:szCs w:val="24"/>
          <w:highlight w:val="none"/>
        </w:rPr>
        <w:t>；</w:t>
      </w:r>
    </w:p>
    <w:p w14:paraId="28E420B0">
      <w:pPr>
        <w:spacing w:line="360" w:lineRule="auto"/>
        <w:ind w:firstLine="480" w:firstLineChars="200"/>
        <w:rPr>
          <w:rFonts w:ascii="宋体" w:hAnsi="宋体"/>
          <w:color w:val="auto"/>
          <w:kern w:val="0"/>
          <w:sz w:val="24"/>
          <w:szCs w:val="24"/>
          <w:highlight w:val="none"/>
        </w:rPr>
      </w:pPr>
      <w:r>
        <w:rPr>
          <w:rFonts w:hint="eastAsia" w:ascii="宋体" w:hAnsi="宋体"/>
          <w:i/>
          <w:iCs/>
          <w:color w:val="auto"/>
          <w:kern w:val="0"/>
          <w:sz w:val="24"/>
          <w:szCs w:val="24"/>
          <w:highlight w:val="none"/>
          <w:u w:val="single"/>
        </w:rPr>
        <w:t>（联合体成员2）</w:t>
      </w:r>
      <w:r>
        <w:rPr>
          <w:rFonts w:hint="eastAsia" w:ascii="宋体" w:hAnsi="宋体"/>
          <w:color w:val="auto"/>
          <w:kern w:val="0"/>
          <w:sz w:val="24"/>
          <w:szCs w:val="24"/>
          <w:highlight w:val="none"/>
        </w:rPr>
        <w:t>承担的工作和义务为：</w:t>
      </w:r>
      <w:r>
        <w:rPr>
          <w:rFonts w:hint="eastAsia" w:ascii="宋体" w:hAnsi="宋体"/>
          <w:color w:val="auto"/>
          <w:sz w:val="24"/>
          <w:szCs w:val="24"/>
          <w:highlight w:val="none"/>
          <w:u w:val="single"/>
        </w:rPr>
        <w:t xml:space="preserve">             </w:t>
      </w:r>
      <w:r>
        <w:rPr>
          <w:rFonts w:hint="eastAsia" w:ascii="宋体" w:hAnsi="宋体"/>
          <w:color w:val="auto"/>
          <w:kern w:val="0"/>
          <w:sz w:val="24"/>
          <w:szCs w:val="24"/>
          <w:highlight w:val="none"/>
        </w:rPr>
        <w:t>；</w:t>
      </w:r>
    </w:p>
    <w:p w14:paraId="1FB54676">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w:t>
      </w:r>
    </w:p>
    <w:p w14:paraId="029F4113">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四、联合体成员中小企业合同份额。</w:t>
      </w:r>
    </w:p>
    <w:p w14:paraId="2C500EC8">
      <w:pPr>
        <w:spacing w:line="360" w:lineRule="auto"/>
        <w:ind w:firstLine="480" w:firstLineChars="200"/>
        <w:rPr>
          <w:rFonts w:ascii="宋体" w:hAnsi="宋体"/>
          <w:b/>
          <w:color w:val="auto"/>
          <w:kern w:val="0"/>
          <w:sz w:val="24"/>
          <w:szCs w:val="24"/>
          <w:highlight w:val="none"/>
        </w:rPr>
      </w:pPr>
      <w:r>
        <w:rPr>
          <w:rFonts w:hint="eastAsia" w:ascii="宋体" w:hAnsi="宋体"/>
          <w:color w:val="auto"/>
          <w:kern w:val="0"/>
          <w:sz w:val="24"/>
          <w:szCs w:val="24"/>
          <w:highlight w:val="none"/>
        </w:rPr>
        <w:t>1、</w:t>
      </w:r>
      <w:r>
        <w:rPr>
          <w:rFonts w:hint="eastAsia" w:ascii="宋体" w:hAnsi="宋体"/>
          <w:i/>
          <w:iCs/>
          <w:color w:val="auto"/>
          <w:kern w:val="0"/>
          <w:sz w:val="24"/>
          <w:szCs w:val="24"/>
          <w:highlight w:val="none"/>
          <w:u w:val="single"/>
        </w:rPr>
        <w:t>（联合体成员</w:t>
      </w:r>
      <w:r>
        <w:rPr>
          <w:rFonts w:ascii="宋体" w:hAnsi="宋体"/>
          <w:i/>
          <w:iCs/>
          <w:color w:val="auto"/>
          <w:kern w:val="0"/>
          <w:sz w:val="24"/>
          <w:szCs w:val="24"/>
          <w:highlight w:val="none"/>
          <w:u w:val="single"/>
        </w:rPr>
        <w:t>1</w:t>
      </w:r>
      <w:r>
        <w:rPr>
          <w:rFonts w:hint="eastAsia" w:ascii="宋体" w:hAnsi="宋体"/>
          <w:i/>
          <w:iCs/>
          <w:color w:val="auto"/>
          <w:kern w:val="0"/>
          <w:sz w:val="24"/>
          <w:szCs w:val="24"/>
          <w:highlight w:val="none"/>
          <w:u w:val="single"/>
        </w:rPr>
        <w:t>,……）</w:t>
      </w:r>
      <w:r>
        <w:rPr>
          <w:rFonts w:hint="eastAsia" w:ascii="宋体" w:hAnsi="宋体"/>
          <w:color w:val="auto"/>
          <w:kern w:val="0"/>
          <w:sz w:val="24"/>
          <w:szCs w:val="24"/>
          <w:highlight w:val="none"/>
        </w:rPr>
        <w:t>提供的全部货物由小微企业制造，其合同份额占到合同总金额</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1BAC4DEB">
      <w:pPr>
        <w:spacing w:line="360" w:lineRule="auto"/>
        <w:ind w:firstLine="480" w:firstLineChars="200"/>
        <w:rPr>
          <w:rFonts w:ascii="宋体" w:hAnsi="宋体"/>
          <w:color w:val="auto"/>
          <w:kern w:val="0"/>
          <w:sz w:val="24"/>
          <w:szCs w:val="24"/>
          <w:highlight w:val="none"/>
        </w:rPr>
      </w:pPr>
      <w:r>
        <w:rPr>
          <w:rFonts w:hint="eastAsia" w:ascii="宋体" w:hAnsi="宋体"/>
          <w:color w:val="auto"/>
          <w:sz w:val="24"/>
          <w:szCs w:val="24"/>
          <w:highlight w:val="none"/>
        </w:rPr>
        <w:t>2、中小企业合同金额达到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%，小微企业合同金额达到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kern w:val="0"/>
          <w:sz w:val="24"/>
          <w:szCs w:val="24"/>
          <w:highlight w:val="none"/>
        </w:rPr>
        <w:t>。</w:t>
      </w:r>
    </w:p>
    <w:p w14:paraId="7E3CF512">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五、如果中标，</w:t>
      </w:r>
      <w:r>
        <w:rPr>
          <w:rFonts w:hint="eastAsia" w:ascii="宋体" w:hAnsi="宋体"/>
          <w:color w:val="auto"/>
          <w:sz w:val="24"/>
          <w:szCs w:val="24"/>
          <w:highlight w:val="none"/>
        </w:rPr>
        <w:t>联合体各成员方共同与采购人签订合同，并就采购合同约定的事项对采购人承担连带责任。</w:t>
      </w:r>
    </w:p>
    <w:p w14:paraId="0CE49B3E">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六、有关本次联合投标的其他事宜：</w:t>
      </w:r>
    </w:p>
    <w:p w14:paraId="5DA4E0A0">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1、联合体各方不再单独参加或者与其他供应商另外组成联合体参加同一合同项下的政府采购活动。</w:t>
      </w:r>
    </w:p>
    <w:p w14:paraId="41A761E2">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2、联合体中有同类资质的各方按照联合体分工承担相同工作的，按照资质等级较低的供应商确定资质等级。</w:t>
      </w:r>
    </w:p>
    <w:p w14:paraId="2CD141BE">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3、本协议提交采购人、采购机构后，联合体各方不得以任何形式对上述内容进行修改或撤销。</w:t>
      </w:r>
    </w:p>
    <w:p w14:paraId="32218E6C">
      <w:pPr>
        <w:spacing w:line="360" w:lineRule="auto"/>
        <w:ind w:firstLine="480" w:firstLineChars="200"/>
        <w:rPr>
          <w:rFonts w:ascii="宋体" w:hAnsi="宋体"/>
          <w:color w:val="auto"/>
          <w:kern w:val="0"/>
          <w:sz w:val="24"/>
          <w:szCs w:val="24"/>
          <w:highlight w:val="none"/>
        </w:rPr>
      </w:pPr>
    </w:p>
    <w:p w14:paraId="45E03231">
      <w:pPr>
        <w:pStyle w:val="44"/>
        <w:ind w:firstLine="480"/>
        <w:rPr>
          <w:color w:val="auto"/>
          <w:szCs w:val="24"/>
          <w:highlight w:val="none"/>
        </w:rPr>
      </w:pPr>
      <w:r>
        <w:rPr>
          <w:rFonts w:hint="eastAsia"/>
          <w:color w:val="auto"/>
          <w:szCs w:val="24"/>
          <w:highlight w:val="none"/>
        </w:rPr>
        <w:t>联合体成员</w:t>
      </w:r>
      <w:r>
        <w:rPr>
          <w:rFonts w:hint="eastAsia"/>
          <w:color w:val="auto"/>
          <w:szCs w:val="24"/>
          <w:highlight w:val="none"/>
          <w:lang w:eastAsia="zh-CN"/>
        </w:rPr>
        <w:t>1</w:t>
      </w:r>
      <w:r>
        <w:rPr>
          <w:rFonts w:hint="eastAsia"/>
          <w:color w:val="auto"/>
          <w:szCs w:val="24"/>
          <w:highlight w:val="none"/>
        </w:rPr>
        <w:t>名称(电子签</w:t>
      </w:r>
      <w:r>
        <w:rPr>
          <w:rFonts w:hint="eastAsia"/>
          <w:color w:val="auto"/>
          <w:szCs w:val="24"/>
          <w:highlight w:val="none"/>
          <w:lang w:eastAsia="zh-CN"/>
        </w:rPr>
        <w:t>章</w:t>
      </w:r>
      <w:r>
        <w:rPr>
          <w:rFonts w:hint="eastAsia"/>
          <w:color w:val="auto"/>
          <w:szCs w:val="24"/>
          <w:highlight w:val="none"/>
        </w:rPr>
        <w:t>/公章)：</w:t>
      </w:r>
    </w:p>
    <w:p w14:paraId="5D1D32C9">
      <w:pPr>
        <w:pStyle w:val="44"/>
        <w:ind w:firstLine="480"/>
        <w:rPr>
          <w:color w:val="auto"/>
          <w:szCs w:val="24"/>
          <w:highlight w:val="none"/>
        </w:rPr>
      </w:pPr>
      <w:r>
        <w:rPr>
          <w:rFonts w:hint="eastAsia"/>
          <w:color w:val="auto"/>
          <w:szCs w:val="24"/>
          <w:highlight w:val="none"/>
        </w:rPr>
        <w:t>联合体成员</w:t>
      </w:r>
      <w:r>
        <w:rPr>
          <w:rFonts w:hint="eastAsia"/>
          <w:color w:val="auto"/>
          <w:szCs w:val="24"/>
          <w:highlight w:val="none"/>
          <w:lang w:eastAsia="zh-CN"/>
        </w:rPr>
        <w:t>2</w:t>
      </w:r>
      <w:r>
        <w:rPr>
          <w:rFonts w:hint="eastAsia"/>
          <w:color w:val="auto"/>
          <w:szCs w:val="24"/>
          <w:highlight w:val="none"/>
        </w:rPr>
        <w:t>名称(电子签</w:t>
      </w:r>
      <w:r>
        <w:rPr>
          <w:rFonts w:hint="eastAsia"/>
          <w:color w:val="auto"/>
          <w:szCs w:val="24"/>
          <w:highlight w:val="none"/>
          <w:lang w:eastAsia="zh-CN"/>
        </w:rPr>
        <w:t>章</w:t>
      </w:r>
      <w:r>
        <w:rPr>
          <w:rFonts w:hint="eastAsia"/>
          <w:color w:val="auto"/>
          <w:szCs w:val="24"/>
          <w:highlight w:val="none"/>
        </w:rPr>
        <w:t>/公章)：</w:t>
      </w:r>
    </w:p>
    <w:p w14:paraId="237BF11E">
      <w:pPr>
        <w:pStyle w:val="44"/>
        <w:ind w:firstLine="480"/>
        <w:rPr>
          <w:color w:val="auto"/>
          <w:highlight w:val="none"/>
        </w:rPr>
      </w:pPr>
      <w:r>
        <w:rPr>
          <w:rFonts w:hint="eastAsia"/>
          <w:color w:val="auto"/>
          <w:highlight w:val="none"/>
          <w:lang w:eastAsia="zh-CN"/>
        </w:rPr>
        <w:t>……</w:t>
      </w:r>
    </w:p>
    <w:p w14:paraId="6ED9F542">
      <w:pPr>
        <w:pStyle w:val="44"/>
        <w:ind w:firstLine="480"/>
        <w:rPr>
          <w:color w:val="auto"/>
          <w:highlight w:val="none"/>
        </w:rPr>
      </w:pPr>
      <w:r>
        <w:rPr>
          <w:rFonts w:hint="eastAsia"/>
          <w:color w:val="auto"/>
          <w:highlight w:val="none"/>
        </w:rPr>
        <w:t>日期：  年  月   日</w:t>
      </w:r>
    </w:p>
    <w:p w14:paraId="66B20059">
      <w:pPr>
        <w:widowControl/>
        <w:jc w:val="left"/>
        <w:rPr>
          <w:rFonts w:ascii="宋体" w:hAnsi="宋体"/>
          <w:b/>
          <w:color w:val="auto"/>
          <w:highlight w:val="none"/>
        </w:rPr>
      </w:pPr>
    </w:p>
    <w:p w14:paraId="6872849B">
      <w:pPr>
        <w:widowControl/>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Cs/>
          <w:color w:val="auto"/>
          <w:sz w:val="24"/>
          <w:szCs w:val="24"/>
          <w:highlight w:val="none"/>
        </w:rPr>
        <w:t>以联合体形式投标的，提供联合协议；本项目不接受联合体投标或者投标人不以联合体形式投标的，则不需要提供</w:t>
      </w:r>
      <w:r>
        <w:rPr>
          <w:rFonts w:hint="eastAsia" w:ascii="宋体" w:hAnsi="宋体"/>
          <w:b/>
          <w:color w:val="auto"/>
          <w:sz w:val="24"/>
          <w:szCs w:val="24"/>
          <w:highlight w:val="none"/>
        </w:rPr>
        <w:t>】</w:t>
      </w:r>
    </w:p>
    <w:p w14:paraId="07833D8B">
      <w:pPr>
        <w:widowControl/>
        <w:ind w:firstLine="664"/>
        <w:jc w:val="left"/>
        <w:rPr>
          <w:rFonts w:ascii="宋体" w:hAnsi="宋体"/>
          <w:b/>
          <w:color w:val="auto"/>
          <w:spacing w:val="6"/>
          <w:sz w:val="32"/>
          <w:szCs w:val="32"/>
          <w:highlight w:val="none"/>
        </w:rPr>
      </w:pPr>
      <w:r>
        <w:rPr>
          <w:rFonts w:ascii="宋体" w:hAnsi="宋体"/>
          <w:b/>
          <w:color w:val="auto"/>
          <w:spacing w:val="6"/>
          <w:sz w:val="32"/>
          <w:szCs w:val="32"/>
          <w:highlight w:val="none"/>
        </w:rPr>
        <w:br w:type="page"/>
      </w:r>
    </w:p>
    <w:p w14:paraId="7A7CAF2D">
      <w:pPr>
        <w:pStyle w:val="46"/>
        <w:numPr>
          <w:ilvl w:val="1"/>
          <w:numId w:val="76"/>
        </w:numPr>
        <w:adjustRightInd/>
        <w:rPr>
          <w:color w:val="auto"/>
          <w:kern w:val="0"/>
          <w:highlight w:val="none"/>
        </w:rPr>
      </w:pPr>
      <w:bookmarkStart w:id="89" w:name="_Toc2118"/>
      <w:r>
        <w:rPr>
          <w:rFonts w:hint="eastAsia"/>
          <w:color w:val="auto"/>
          <w:kern w:val="0"/>
          <w:highlight w:val="none"/>
        </w:rPr>
        <w:t>分包意向协议</w:t>
      </w:r>
      <w:bookmarkEnd w:id="89"/>
    </w:p>
    <w:p w14:paraId="32133CC2">
      <w:pPr>
        <w:pStyle w:val="44"/>
        <w:ind w:firstLine="480"/>
        <w:rPr>
          <w:color w:val="auto"/>
          <w:highlight w:val="none"/>
        </w:rPr>
      </w:pPr>
      <w:r>
        <w:rPr>
          <w:rFonts w:hint="eastAsia"/>
          <w:i/>
          <w:iCs/>
          <w:color w:val="auto"/>
          <w:highlight w:val="none"/>
          <w:u w:val="single"/>
        </w:rPr>
        <w:t>（投标人名称）</w:t>
      </w:r>
      <w:r>
        <w:rPr>
          <w:rFonts w:hint="eastAsia"/>
          <w:color w:val="auto"/>
          <w:highlight w:val="none"/>
        </w:rPr>
        <w:t>若成为</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的中标供应商，将依法采取分包方式履行合同。</w:t>
      </w:r>
      <w:r>
        <w:rPr>
          <w:rFonts w:hint="eastAsia"/>
          <w:i/>
          <w:iCs/>
          <w:color w:val="auto"/>
          <w:highlight w:val="none"/>
          <w:u w:val="single"/>
        </w:rPr>
        <w:t>（投标人名称）</w:t>
      </w:r>
      <w:r>
        <w:rPr>
          <w:rFonts w:hint="eastAsia"/>
          <w:color w:val="auto"/>
          <w:highlight w:val="none"/>
        </w:rPr>
        <w:t>与</w:t>
      </w:r>
      <w:r>
        <w:rPr>
          <w:rFonts w:hint="eastAsia"/>
          <w:i/>
          <w:iCs/>
          <w:color w:val="auto"/>
          <w:highlight w:val="none"/>
          <w:u w:val="single"/>
        </w:rPr>
        <w:t>（所有分包供应商名称）</w:t>
      </w:r>
      <w:r>
        <w:rPr>
          <w:rFonts w:hint="eastAsia"/>
          <w:color w:val="auto"/>
          <w:highlight w:val="none"/>
        </w:rPr>
        <w:t xml:space="preserve">达成分包意向协议。 </w:t>
      </w:r>
    </w:p>
    <w:p w14:paraId="0DC0A53B">
      <w:pPr>
        <w:pStyle w:val="44"/>
        <w:ind w:firstLine="480"/>
        <w:rPr>
          <w:color w:val="auto"/>
          <w:highlight w:val="none"/>
        </w:rPr>
      </w:pPr>
      <w:r>
        <w:rPr>
          <w:rFonts w:hint="eastAsia"/>
          <w:color w:val="auto"/>
          <w:highlight w:val="none"/>
        </w:rPr>
        <w:t>一、分包标的及数量</w:t>
      </w:r>
    </w:p>
    <w:p w14:paraId="5BFF9F7D">
      <w:pPr>
        <w:pStyle w:val="44"/>
        <w:ind w:firstLine="480"/>
        <w:rPr>
          <w:color w:val="auto"/>
          <w:highlight w:val="none"/>
        </w:rPr>
      </w:pPr>
      <w:r>
        <w:rPr>
          <w:rFonts w:hint="eastAsia"/>
          <w:i/>
          <w:iCs/>
          <w:color w:val="auto"/>
          <w:highlight w:val="none"/>
          <w:u w:val="single"/>
        </w:rPr>
        <w:t>（投标人名称）</w:t>
      </w:r>
      <w:r>
        <w:rPr>
          <w:rFonts w:hint="eastAsia"/>
          <w:color w:val="auto"/>
          <w:highlight w:val="none"/>
        </w:rPr>
        <w:t>将</w:t>
      </w:r>
      <w:r>
        <w:rPr>
          <w:rFonts w:hint="eastAsia"/>
          <w:i/>
          <w:iCs/>
          <w:color w:val="auto"/>
          <w:highlight w:val="none"/>
          <w:u w:val="single"/>
        </w:rPr>
        <w:t xml:space="preserve">   工作内容   </w:t>
      </w:r>
      <w:r>
        <w:rPr>
          <w:rFonts w:hint="eastAsia"/>
          <w:color w:val="auto"/>
          <w:highlight w:val="none"/>
        </w:rPr>
        <w:t>分包给</w:t>
      </w:r>
      <w:r>
        <w:rPr>
          <w:rFonts w:hint="eastAsia"/>
          <w:i/>
          <w:iCs/>
          <w:color w:val="auto"/>
          <w:highlight w:val="none"/>
          <w:u w:val="single"/>
        </w:rPr>
        <w:t>（分包供应商1名称）</w:t>
      </w:r>
      <w:r>
        <w:rPr>
          <w:rFonts w:hint="eastAsia"/>
          <w:color w:val="auto"/>
          <w:highlight w:val="none"/>
        </w:rPr>
        <w:t>，</w:t>
      </w:r>
      <w:r>
        <w:rPr>
          <w:rFonts w:hint="eastAsia"/>
          <w:i/>
          <w:iCs/>
          <w:color w:val="auto"/>
          <w:highlight w:val="none"/>
          <w:u w:val="single"/>
        </w:rPr>
        <w:t>（分包供应商1名称）</w:t>
      </w:r>
      <w:r>
        <w:rPr>
          <w:rFonts w:hint="eastAsia"/>
          <w:color w:val="auto"/>
          <w:highlight w:val="none"/>
        </w:rPr>
        <w:t>，该供应商具备承担XX工作内容相应资质条件且</w:t>
      </w:r>
      <w:r>
        <w:rPr>
          <w:rFonts w:hint="eastAsia"/>
          <w:color w:val="auto"/>
          <w:highlight w:val="none"/>
          <w:lang w:eastAsia="zh-CN"/>
        </w:rPr>
        <w:t>承诺</w:t>
      </w:r>
      <w:r>
        <w:rPr>
          <w:rFonts w:hint="eastAsia"/>
          <w:color w:val="auto"/>
          <w:highlight w:val="none"/>
        </w:rPr>
        <w:t>不再次分包；</w:t>
      </w:r>
    </w:p>
    <w:p w14:paraId="383BAEEB">
      <w:pPr>
        <w:pStyle w:val="44"/>
        <w:ind w:firstLine="480"/>
        <w:rPr>
          <w:color w:val="auto"/>
          <w:highlight w:val="none"/>
        </w:rPr>
      </w:pPr>
      <w:r>
        <w:rPr>
          <w:rFonts w:hint="eastAsia"/>
          <w:color w:val="auto"/>
          <w:highlight w:val="none"/>
        </w:rPr>
        <w:t>……</w:t>
      </w:r>
    </w:p>
    <w:p w14:paraId="3CF418B7">
      <w:pPr>
        <w:pStyle w:val="44"/>
        <w:ind w:firstLine="480"/>
        <w:rPr>
          <w:color w:val="auto"/>
          <w:highlight w:val="none"/>
        </w:rPr>
      </w:pPr>
      <w:r>
        <w:rPr>
          <w:rFonts w:hint="eastAsia"/>
          <w:color w:val="auto"/>
          <w:highlight w:val="none"/>
        </w:rPr>
        <w:t>二、分包供应商中小企业合同份额</w:t>
      </w:r>
    </w:p>
    <w:p w14:paraId="6730C0C0">
      <w:pPr>
        <w:pStyle w:val="44"/>
        <w:ind w:firstLine="480"/>
        <w:rPr>
          <w:color w:val="auto"/>
          <w:highlight w:val="none"/>
        </w:rPr>
      </w:pPr>
      <w:r>
        <w:rPr>
          <w:rFonts w:hint="eastAsia"/>
          <w:color w:val="auto"/>
          <w:highlight w:val="none"/>
        </w:rPr>
        <w:t>1、</w:t>
      </w:r>
      <w:r>
        <w:rPr>
          <w:rFonts w:hint="eastAsia"/>
          <w:i/>
          <w:iCs/>
          <w:color w:val="auto"/>
          <w:highlight w:val="none"/>
          <w:u w:val="single"/>
        </w:rPr>
        <w:t>（分包供应商</w:t>
      </w:r>
      <w:r>
        <w:rPr>
          <w:i/>
          <w:iCs/>
          <w:color w:val="auto"/>
          <w:highlight w:val="none"/>
          <w:u w:val="single"/>
        </w:rPr>
        <w:t>1</w:t>
      </w:r>
      <w:r>
        <w:rPr>
          <w:rFonts w:hint="eastAsia"/>
          <w:i/>
          <w:iCs/>
          <w:color w:val="auto"/>
          <w:highlight w:val="none"/>
          <w:u w:val="single"/>
        </w:rPr>
        <w:t>,……）</w:t>
      </w:r>
      <w:r>
        <w:rPr>
          <w:rFonts w:hint="eastAsia"/>
          <w:color w:val="auto"/>
          <w:highlight w:val="none"/>
        </w:rPr>
        <w:t>提供的货物全部由小微企业制造，其合同份额占到合同总金额     %。</w:t>
      </w:r>
    </w:p>
    <w:p w14:paraId="58ACB0D1">
      <w:pPr>
        <w:pStyle w:val="44"/>
        <w:ind w:firstLine="480"/>
        <w:rPr>
          <w:color w:val="auto"/>
          <w:highlight w:val="none"/>
        </w:rPr>
      </w:pPr>
      <w:r>
        <w:rPr>
          <w:rFonts w:hint="eastAsia"/>
          <w:color w:val="auto"/>
          <w:highlight w:val="none"/>
        </w:rPr>
        <w:t>2、中小企业合同金额达到  %，小微企业合同金额达到 %。</w:t>
      </w:r>
    </w:p>
    <w:p w14:paraId="10F67CF0">
      <w:pPr>
        <w:pStyle w:val="44"/>
        <w:ind w:firstLine="480"/>
        <w:rPr>
          <w:color w:val="auto"/>
          <w:highlight w:val="none"/>
        </w:rPr>
      </w:pPr>
      <w:r>
        <w:rPr>
          <w:rFonts w:hint="eastAsia"/>
          <w:color w:val="auto"/>
          <w:highlight w:val="none"/>
        </w:rPr>
        <w:t>三、分包工作履行期限、地点、方式</w:t>
      </w:r>
    </w:p>
    <w:p w14:paraId="337CDEAC">
      <w:pPr>
        <w:pStyle w:val="44"/>
        <w:ind w:firstLine="480"/>
        <w:rPr>
          <w:color w:val="auto"/>
          <w:highlight w:val="none"/>
        </w:rPr>
      </w:pPr>
      <w:r>
        <w:rPr>
          <w:rFonts w:hint="eastAsia"/>
          <w:color w:val="auto"/>
          <w:highlight w:val="none"/>
        </w:rPr>
        <w:t>……</w:t>
      </w:r>
    </w:p>
    <w:p w14:paraId="5E721CF6">
      <w:pPr>
        <w:pStyle w:val="44"/>
        <w:ind w:firstLine="480"/>
        <w:rPr>
          <w:color w:val="auto"/>
          <w:highlight w:val="none"/>
        </w:rPr>
      </w:pPr>
      <w:r>
        <w:rPr>
          <w:rFonts w:hint="eastAsia"/>
          <w:color w:val="auto"/>
          <w:highlight w:val="none"/>
        </w:rPr>
        <w:t>四、质量</w:t>
      </w:r>
    </w:p>
    <w:p w14:paraId="6EA1A3C1">
      <w:pPr>
        <w:pStyle w:val="44"/>
        <w:ind w:firstLine="480"/>
        <w:rPr>
          <w:color w:val="auto"/>
          <w:highlight w:val="none"/>
        </w:rPr>
      </w:pPr>
      <w:r>
        <w:rPr>
          <w:rFonts w:hint="eastAsia"/>
          <w:color w:val="auto"/>
          <w:highlight w:val="none"/>
        </w:rPr>
        <w:t>……</w:t>
      </w:r>
    </w:p>
    <w:p w14:paraId="57880766">
      <w:pPr>
        <w:pStyle w:val="44"/>
        <w:ind w:firstLine="480"/>
        <w:rPr>
          <w:color w:val="auto"/>
          <w:highlight w:val="none"/>
        </w:rPr>
      </w:pPr>
      <w:r>
        <w:rPr>
          <w:rFonts w:hint="eastAsia"/>
          <w:color w:val="auto"/>
          <w:highlight w:val="none"/>
        </w:rPr>
        <w:t>五、价款或者报酬</w:t>
      </w:r>
    </w:p>
    <w:p w14:paraId="56CBFA31">
      <w:pPr>
        <w:pStyle w:val="44"/>
        <w:ind w:firstLine="480"/>
        <w:rPr>
          <w:color w:val="auto"/>
          <w:highlight w:val="none"/>
        </w:rPr>
      </w:pPr>
      <w:r>
        <w:rPr>
          <w:rFonts w:hint="eastAsia"/>
          <w:color w:val="auto"/>
          <w:highlight w:val="none"/>
        </w:rPr>
        <w:t>……</w:t>
      </w:r>
    </w:p>
    <w:p w14:paraId="45DA2C1F">
      <w:pPr>
        <w:pStyle w:val="44"/>
        <w:ind w:firstLine="480"/>
        <w:rPr>
          <w:color w:val="auto"/>
          <w:highlight w:val="none"/>
        </w:rPr>
      </w:pPr>
      <w:r>
        <w:rPr>
          <w:rFonts w:hint="eastAsia"/>
          <w:color w:val="auto"/>
          <w:highlight w:val="none"/>
        </w:rPr>
        <w:t>六、违约责任</w:t>
      </w:r>
    </w:p>
    <w:p w14:paraId="41BE2954">
      <w:pPr>
        <w:pStyle w:val="44"/>
        <w:ind w:firstLine="480"/>
        <w:rPr>
          <w:color w:val="auto"/>
          <w:highlight w:val="none"/>
        </w:rPr>
      </w:pPr>
      <w:r>
        <w:rPr>
          <w:rFonts w:hint="eastAsia"/>
          <w:color w:val="auto"/>
          <w:highlight w:val="none"/>
        </w:rPr>
        <w:t>……</w:t>
      </w:r>
    </w:p>
    <w:p w14:paraId="5A7C2E84">
      <w:pPr>
        <w:pStyle w:val="44"/>
        <w:ind w:firstLine="480"/>
        <w:rPr>
          <w:color w:val="auto"/>
          <w:highlight w:val="none"/>
        </w:rPr>
      </w:pPr>
      <w:r>
        <w:rPr>
          <w:rFonts w:hint="eastAsia"/>
          <w:color w:val="auto"/>
          <w:highlight w:val="none"/>
        </w:rPr>
        <w:t>七、争议解决的办法</w:t>
      </w:r>
    </w:p>
    <w:p w14:paraId="1E8DDBD7">
      <w:pPr>
        <w:pStyle w:val="44"/>
        <w:ind w:firstLine="480"/>
        <w:rPr>
          <w:color w:val="auto"/>
          <w:highlight w:val="none"/>
        </w:rPr>
      </w:pPr>
      <w:r>
        <w:rPr>
          <w:rFonts w:hint="eastAsia"/>
          <w:color w:val="auto"/>
          <w:highlight w:val="none"/>
        </w:rPr>
        <w:t>……</w:t>
      </w:r>
    </w:p>
    <w:p w14:paraId="7B7B9D17">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w:t>
      </w:r>
    </w:p>
    <w:p w14:paraId="6BD83B08">
      <w:pPr>
        <w:pStyle w:val="44"/>
        <w:ind w:firstLine="480"/>
        <w:rPr>
          <w:color w:val="auto"/>
          <w:highlight w:val="none"/>
        </w:rPr>
      </w:pPr>
      <w:r>
        <w:rPr>
          <w:rFonts w:hint="eastAsia"/>
          <w:color w:val="auto"/>
          <w:highlight w:val="none"/>
        </w:rPr>
        <w:t>分包供应商名称（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w:t>
      </w:r>
    </w:p>
    <w:p w14:paraId="0E5D9CEC">
      <w:pPr>
        <w:pStyle w:val="44"/>
        <w:ind w:firstLine="480"/>
        <w:rPr>
          <w:color w:val="auto"/>
          <w:highlight w:val="none"/>
        </w:rPr>
      </w:pPr>
      <w:r>
        <w:rPr>
          <w:rFonts w:hint="eastAsia"/>
          <w:color w:val="auto"/>
          <w:highlight w:val="none"/>
        </w:rPr>
        <w:t>……</w:t>
      </w:r>
    </w:p>
    <w:p w14:paraId="3D4F5AEE">
      <w:pPr>
        <w:pStyle w:val="44"/>
        <w:ind w:firstLine="480"/>
        <w:rPr>
          <w:color w:val="auto"/>
          <w:highlight w:val="none"/>
        </w:rPr>
      </w:pPr>
      <w:r>
        <w:rPr>
          <w:rFonts w:hint="eastAsia"/>
          <w:color w:val="auto"/>
          <w:highlight w:val="none"/>
        </w:rPr>
        <w:t>日期：  年  月   日</w:t>
      </w:r>
    </w:p>
    <w:p w14:paraId="5A285B7F">
      <w:pPr>
        <w:pStyle w:val="44"/>
        <w:ind w:firstLine="0" w:firstLineChars="0"/>
        <w:rPr>
          <w:color w:val="auto"/>
          <w:highlight w:val="none"/>
        </w:rPr>
      </w:pPr>
    </w:p>
    <w:p w14:paraId="3B63E7F0">
      <w:pPr>
        <w:pStyle w:val="44"/>
        <w:ind w:firstLine="0" w:firstLineChars="0"/>
        <w:rPr>
          <w:color w:val="auto"/>
          <w:highlight w:val="none"/>
        </w:rPr>
      </w:pPr>
    </w:p>
    <w:p w14:paraId="32F9EDA5">
      <w:pPr>
        <w:pStyle w:val="44"/>
        <w:ind w:firstLine="0" w:firstLineChars="0"/>
        <w:rPr>
          <w:color w:val="auto"/>
          <w:highlight w:val="none"/>
        </w:rPr>
      </w:pPr>
      <w:r>
        <w:rPr>
          <w:rFonts w:hint="eastAsia"/>
          <w:color w:val="auto"/>
          <w:highlight w:val="none"/>
          <w:lang w:eastAsia="zh-CN"/>
        </w:rPr>
        <w:t>【</w:t>
      </w:r>
      <w:r>
        <w:rPr>
          <w:rFonts w:hint="eastAsia"/>
          <w:color w:val="auto"/>
          <w:highlight w:val="none"/>
        </w:rPr>
        <w:t>中标后以分包方式履行合同的，提供分包意向协议；招标人不同意分包或者投标人中标后不以分包方式履行合同的，则不需要提供。</w:t>
      </w:r>
      <w:r>
        <w:rPr>
          <w:rFonts w:hint="eastAsia"/>
          <w:color w:val="auto"/>
          <w:highlight w:val="none"/>
          <w:lang w:eastAsia="zh-CN"/>
        </w:rPr>
        <w:t>】</w:t>
      </w:r>
    </w:p>
    <w:p w14:paraId="4E270FCA">
      <w:pPr>
        <w:widowControl/>
        <w:jc w:val="left"/>
        <w:rPr>
          <w:color w:val="auto"/>
          <w:highlight w:val="none"/>
        </w:rPr>
      </w:pPr>
    </w:p>
    <w:p w14:paraId="55EE282F">
      <w:pPr>
        <w:widowControl/>
        <w:jc w:val="left"/>
        <w:rPr>
          <w:rFonts w:ascii="黑体" w:hAnsi="黑体" w:eastAsia="黑体" w:cs="黑体"/>
          <w:bCs/>
          <w:color w:val="auto"/>
          <w:sz w:val="32"/>
          <w:szCs w:val="32"/>
          <w:highlight w:val="none"/>
          <w:lang w:eastAsia="zh-Hans"/>
        </w:rPr>
      </w:pPr>
      <w:r>
        <w:rPr>
          <w:color w:val="auto"/>
          <w:highlight w:val="none"/>
        </w:rPr>
        <w:br w:type="page"/>
      </w:r>
    </w:p>
    <w:p w14:paraId="50DC105D">
      <w:pPr>
        <w:pStyle w:val="46"/>
        <w:numPr>
          <w:ilvl w:val="1"/>
          <w:numId w:val="76"/>
        </w:numPr>
        <w:adjustRightInd/>
        <w:rPr>
          <w:color w:val="auto"/>
          <w:highlight w:val="none"/>
        </w:rPr>
      </w:pPr>
      <w:bookmarkStart w:id="90" w:name="_Toc1913"/>
      <w:r>
        <w:rPr>
          <w:rFonts w:hint="eastAsia"/>
          <w:color w:val="auto"/>
          <w:highlight w:val="none"/>
        </w:rPr>
        <w:t>开标一览表（报价表）</w:t>
      </w:r>
      <w:bookmarkEnd w:id="90"/>
    </w:p>
    <w:p w14:paraId="6C25C9F6">
      <w:pPr>
        <w:pStyle w:val="44"/>
        <w:ind w:firstLine="0" w:firstLineChars="0"/>
        <w:rPr>
          <w:color w:val="auto"/>
          <w:highlight w:val="none"/>
        </w:rPr>
      </w:pPr>
      <w:r>
        <w:rPr>
          <w:rFonts w:hint="eastAsia"/>
          <w:color w:val="auto"/>
          <w:highlight w:val="none"/>
          <w:lang w:eastAsia="zh-CN"/>
        </w:rPr>
        <w:t>浙江公路技师学院</w:t>
      </w:r>
      <w:r>
        <w:rPr>
          <w:rFonts w:hint="eastAsia"/>
          <w:color w:val="auto"/>
          <w:highlight w:val="none"/>
        </w:rPr>
        <w:t>、浙江中勤招标代理有限公司：</w:t>
      </w:r>
    </w:p>
    <w:p w14:paraId="1A67B62C">
      <w:pPr>
        <w:pStyle w:val="44"/>
        <w:ind w:firstLine="480"/>
        <w:rPr>
          <w:color w:val="auto"/>
          <w:highlight w:val="none"/>
        </w:rPr>
      </w:pPr>
      <w:r>
        <w:rPr>
          <w:rFonts w:hint="eastAsia"/>
          <w:color w:val="auto"/>
          <w:highlight w:val="none"/>
        </w:rPr>
        <w:t>按你方招标文件要求，我们，本投标文件签字方，谨此向你方发出要约如下：如你方接受本投标，我方承诺按照如下开标一览表（报价表）的价格完成</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的实施。</w:t>
      </w:r>
    </w:p>
    <w:p w14:paraId="016EF625">
      <w:pPr>
        <w:jc w:val="center"/>
        <w:rPr>
          <w:rFonts w:ascii="宋体" w:hAnsi="宋体"/>
          <w:b/>
          <w:color w:val="auto"/>
          <w:kern w:val="0"/>
          <w:sz w:val="24"/>
          <w:szCs w:val="24"/>
          <w:highlight w:val="none"/>
        </w:rPr>
      </w:pPr>
      <w:r>
        <w:rPr>
          <w:rFonts w:hint="eastAsia" w:ascii="宋体" w:hAnsi="宋体"/>
          <w:b/>
          <w:color w:val="auto"/>
          <w:kern w:val="0"/>
          <w:sz w:val="24"/>
          <w:szCs w:val="24"/>
          <w:highlight w:val="none"/>
        </w:rPr>
        <w:t>开标一览表（报价表）(单位均为人民币元)</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836"/>
        <w:gridCol w:w="6686"/>
      </w:tblGrid>
      <w:tr w14:paraId="3659DEE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8" w:space="0"/>
              <w:left w:val="single" w:color="000000" w:sz="8" w:space="0"/>
              <w:bottom w:val="single" w:color="000000" w:sz="6" w:space="0"/>
              <w:right w:val="single" w:color="000000" w:sz="6" w:space="0"/>
            </w:tcBorders>
            <w:vAlign w:val="center"/>
          </w:tcPr>
          <w:p w14:paraId="2D983F38">
            <w:pPr>
              <w:pStyle w:val="44"/>
              <w:ind w:firstLine="0" w:firstLineChars="0"/>
              <w:rPr>
                <w:color w:val="auto"/>
                <w:highlight w:val="none"/>
              </w:rPr>
            </w:pPr>
            <w:r>
              <w:rPr>
                <w:rFonts w:hint="eastAsia"/>
                <w:color w:val="auto"/>
                <w:highlight w:val="none"/>
              </w:rPr>
              <w:t>项目名称</w:t>
            </w:r>
          </w:p>
        </w:tc>
        <w:tc>
          <w:tcPr>
            <w:tcW w:w="3923" w:type="pct"/>
            <w:tcBorders>
              <w:top w:val="single" w:color="000000" w:sz="8" w:space="0"/>
              <w:left w:val="single" w:color="000000" w:sz="6" w:space="0"/>
              <w:bottom w:val="single" w:color="000000" w:sz="6" w:space="0"/>
              <w:right w:val="single" w:color="000000" w:sz="8" w:space="0"/>
            </w:tcBorders>
            <w:vAlign w:val="center"/>
          </w:tcPr>
          <w:p w14:paraId="017ED4CD">
            <w:pPr>
              <w:pStyle w:val="44"/>
              <w:ind w:firstLine="0" w:firstLineChars="0"/>
              <w:rPr>
                <w:color w:val="auto"/>
                <w:highlight w:val="none"/>
              </w:rPr>
            </w:pPr>
            <w:r>
              <w:rPr>
                <w:rFonts w:hint="eastAsia"/>
                <w:color w:val="auto"/>
                <w:highlight w:val="none"/>
                <w:lang w:eastAsia="zh-CN"/>
              </w:rPr>
              <w:t>浙江公路技师学院新能源整车实训室设备购置</w:t>
            </w:r>
            <w:r>
              <w:rPr>
                <w:rFonts w:hint="eastAsia"/>
                <w:color w:val="auto"/>
                <w:highlight w:val="none"/>
              </w:rPr>
              <w:t>项目</w:t>
            </w:r>
          </w:p>
        </w:tc>
      </w:tr>
      <w:tr w14:paraId="1174B1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restart"/>
            <w:tcBorders>
              <w:top w:val="single" w:color="000000" w:sz="6" w:space="0"/>
              <w:left w:val="single" w:color="000000" w:sz="8" w:space="0"/>
              <w:bottom w:val="single" w:color="000000" w:sz="6" w:space="0"/>
              <w:right w:val="single" w:color="000000" w:sz="6" w:space="0"/>
            </w:tcBorders>
            <w:vAlign w:val="center"/>
          </w:tcPr>
          <w:p w14:paraId="1C7F9638">
            <w:pPr>
              <w:pStyle w:val="44"/>
              <w:ind w:firstLine="0" w:firstLineChars="0"/>
              <w:rPr>
                <w:color w:val="auto"/>
                <w:highlight w:val="none"/>
              </w:rPr>
            </w:pPr>
            <w:r>
              <w:rPr>
                <w:rFonts w:hint="eastAsia"/>
                <w:color w:val="auto"/>
                <w:highlight w:val="none"/>
              </w:rPr>
              <w:t>投标报价</w:t>
            </w:r>
          </w:p>
          <w:p w14:paraId="56B03F63">
            <w:pPr>
              <w:pStyle w:val="44"/>
              <w:ind w:firstLine="0" w:firstLineChars="0"/>
              <w:rPr>
                <w:color w:val="auto"/>
                <w:highlight w:val="none"/>
              </w:rPr>
            </w:pPr>
            <w:r>
              <w:rPr>
                <w:rFonts w:hint="eastAsia"/>
                <w:color w:val="auto"/>
                <w:highlight w:val="none"/>
              </w:rPr>
              <w:t>（总价，元）</w:t>
            </w:r>
          </w:p>
        </w:tc>
        <w:tc>
          <w:tcPr>
            <w:tcW w:w="3923" w:type="pct"/>
            <w:tcBorders>
              <w:top w:val="single" w:color="000000" w:sz="6" w:space="0"/>
              <w:left w:val="single" w:color="000000" w:sz="6" w:space="0"/>
              <w:bottom w:val="single" w:color="000000" w:sz="6" w:space="0"/>
              <w:right w:val="single" w:color="000000" w:sz="8" w:space="0"/>
            </w:tcBorders>
            <w:vAlign w:val="center"/>
          </w:tcPr>
          <w:p w14:paraId="10BBA36C">
            <w:pPr>
              <w:pStyle w:val="44"/>
              <w:ind w:firstLine="0" w:firstLineChars="0"/>
              <w:rPr>
                <w:color w:val="auto"/>
                <w:highlight w:val="none"/>
              </w:rPr>
            </w:pPr>
            <w:r>
              <w:rPr>
                <w:rFonts w:hint="eastAsia"/>
                <w:color w:val="auto"/>
                <w:highlight w:val="none"/>
              </w:rPr>
              <w:t>（人民币，小写）：</w:t>
            </w:r>
          </w:p>
        </w:tc>
      </w:tr>
      <w:tr w14:paraId="6CA8EA4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continue"/>
            <w:tcBorders>
              <w:top w:val="single" w:color="000000" w:sz="6" w:space="0"/>
              <w:left w:val="single" w:color="000000" w:sz="8" w:space="0"/>
              <w:bottom w:val="single" w:color="000000" w:sz="6" w:space="0"/>
              <w:right w:val="single" w:color="000000" w:sz="6" w:space="0"/>
            </w:tcBorders>
            <w:vAlign w:val="center"/>
          </w:tcPr>
          <w:p w14:paraId="6103A2FB">
            <w:pPr>
              <w:pStyle w:val="44"/>
              <w:ind w:firstLine="0" w:firstLineChars="0"/>
              <w:rPr>
                <w:color w:val="auto"/>
                <w:highlight w:val="none"/>
              </w:rPr>
            </w:pPr>
          </w:p>
        </w:tc>
        <w:tc>
          <w:tcPr>
            <w:tcW w:w="3923" w:type="pct"/>
            <w:tcBorders>
              <w:top w:val="single" w:color="000000" w:sz="6" w:space="0"/>
              <w:left w:val="single" w:color="000000" w:sz="6" w:space="0"/>
              <w:bottom w:val="single" w:color="000000" w:sz="6" w:space="0"/>
              <w:right w:val="single" w:color="000000" w:sz="8" w:space="0"/>
            </w:tcBorders>
            <w:vAlign w:val="center"/>
          </w:tcPr>
          <w:p w14:paraId="1414D8F5">
            <w:pPr>
              <w:pStyle w:val="44"/>
              <w:ind w:firstLine="0" w:firstLineChars="0"/>
              <w:rPr>
                <w:color w:val="auto"/>
                <w:highlight w:val="none"/>
              </w:rPr>
            </w:pPr>
            <w:r>
              <w:rPr>
                <w:rFonts w:hint="eastAsia"/>
                <w:color w:val="auto"/>
                <w:highlight w:val="none"/>
              </w:rPr>
              <w:t>（人民币，大写）：</w:t>
            </w:r>
          </w:p>
        </w:tc>
      </w:tr>
      <w:tr w14:paraId="59D7780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6" w:space="0"/>
              <w:left w:val="single" w:color="000000" w:sz="8" w:space="0"/>
              <w:bottom w:val="single" w:color="000000" w:sz="8" w:space="0"/>
              <w:right w:val="single" w:color="000000" w:sz="6" w:space="0"/>
            </w:tcBorders>
            <w:vAlign w:val="center"/>
          </w:tcPr>
          <w:p w14:paraId="47273B13">
            <w:pPr>
              <w:pStyle w:val="44"/>
              <w:ind w:firstLine="0" w:firstLineChars="0"/>
              <w:rPr>
                <w:color w:val="auto"/>
                <w:highlight w:val="none"/>
              </w:rPr>
            </w:pPr>
            <w:r>
              <w:rPr>
                <w:rFonts w:hint="eastAsia"/>
                <w:color w:val="auto"/>
                <w:highlight w:val="none"/>
              </w:rPr>
              <w:t>备注</w:t>
            </w:r>
          </w:p>
        </w:tc>
        <w:tc>
          <w:tcPr>
            <w:tcW w:w="3923" w:type="pct"/>
            <w:tcBorders>
              <w:top w:val="single" w:color="000000" w:sz="6" w:space="0"/>
              <w:left w:val="single" w:color="000000" w:sz="6" w:space="0"/>
              <w:bottom w:val="single" w:color="000000" w:sz="8" w:space="0"/>
              <w:right w:val="single" w:color="000000" w:sz="8" w:space="0"/>
            </w:tcBorders>
            <w:vAlign w:val="center"/>
          </w:tcPr>
          <w:p w14:paraId="52B495A2">
            <w:pPr>
              <w:pStyle w:val="44"/>
              <w:ind w:firstLine="0" w:firstLineChars="0"/>
              <w:rPr>
                <w:i/>
                <w:color w:val="auto"/>
                <w:highlight w:val="none"/>
                <w:u w:val="single"/>
              </w:rPr>
            </w:pPr>
            <w:r>
              <w:rPr>
                <w:rFonts w:hint="eastAsia"/>
                <w:i/>
                <w:color w:val="auto"/>
                <w:highlight w:val="none"/>
                <w:u w:val="single"/>
              </w:rPr>
              <w:t>没有可不填</w:t>
            </w:r>
          </w:p>
        </w:tc>
      </w:tr>
    </w:tbl>
    <w:p w14:paraId="3F1874F6">
      <w:pPr>
        <w:pStyle w:val="44"/>
        <w:ind w:firstLine="480"/>
        <w:rPr>
          <w:color w:val="auto"/>
          <w:highlight w:val="none"/>
        </w:rPr>
      </w:pPr>
    </w:p>
    <w:p w14:paraId="4B3BB378">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1FC20133">
      <w:pPr>
        <w:pStyle w:val="44"/>
        <w:ind w:firstLine="480"/>
        <w:rPr>
          <w:color w:val="auto"/>
          <w:highlight w:val="none"/>
        </w:rPr>
      </w:pPr>
      <w:r>
        <w:rPr>
          <w:rFonts w:hint="eastAsia"/>
          <w:color w:val="auto"/>
          <w:highlight w:val="none"/>
        </w:rPr>
        <w:t>日期：  年   月   日</w:t>
      </w:r>
    </w:p>
    <w:p w14:paraId="374369FD">
      <w:pPr>
        <w:pStyle w:val="44"/>
        <w:ind w:firstLine="0" w:firstLineChars="0"/>
        <w:rPr>
          <w:color w:val="auto"/>
          <w:highlight w:val="none"/>
          <w:lang w:eastAsia="zh-CN"/>
        </w:rPr>
      </w:pPr>
      <w:r>
        <w:rPr>
          <w:rFonts w:hint="eastAsia"/>
          <w:color w:val="auto"/>
          <w:highlight w:val="none"/>
        </w:rPr>
        <w:t>【注：</w:t>
      </w:r>
    </w:p>
    <w:p w14:paraId="06B7EF21">
      <w:pPr>
        <w:pStyle w:val="44"/>
        <w:numPr>
          <w:ilvl w:val="0"/>
          <w:numId w:val="78"/>
        </w:numPr>
        <w:ind w:firstLine="480"/>
        <w:rPr>
          <w:color w:val="auto"/>
          <w:highlight w:val="none"/>
        </w:rPr>
      </w:pPr>
      <w:r>
        <w:rPr>
          <w:rFonts w:hint="eastAsia"/>
          <w:color w:val="auto"/>
          <w:highlight w:val="none"/>
        </w:rPr>
        <w:t>投标人需按本表格式填写，否则视为投标文件含有采购人不能接受的附加条件，投标无效。</w:t>
      </w:r>
    </w:p>
    <w:p w14:paraId="3388AE97">
      <w:pPr>
        <w:pStyle w:val="44"/>
        <w:numPr>
          <w:ilvl w:val="0"/>
          <w:numId w:val="78"/>
        </w:numPr>
        <w:ind w:firstLine="480"/>
        <w:rPr>
          <w:color w:val="auto"/>
          <w:highlight w:val="none"/>
        </w:rPr>
      </w:pPr>
      <w:r>
        <w:rPr>
          <w:rFonts w:hint="eastAsia"/>
          <w:color w:val="auto"/>
          <w:highlight w:val="none"/>
        </w:rPr>
        <w:t>投报多个标项的应当按对应标项分别编制本表。</w:t>
      </w:r>
    </w:p>
    <w:p w14:paraId="7AAA900B">
      <w:pPr>
        <w:pStyle w:val="44"/>
        <w:ind w:firstLine="480"/>
        <w:rPr>
          <w:color w:val="auto"/>
          <w:highlight w:val="none"/>
        </w:rPr>
      </w:pPr>
      <w:r>
        <w:rPr>
          <w:color w:val="auto"/>
          <w:highlight w:val="none"/>
        </w:rPr>
        <w:t>3</w:t>
      </w:r>
      <w:r>
        <w:rPr>
          <w:rFonts w:hint="eastAsia"/>
          <w:color w:val="auto"/>
          <w:highlight w:val="none"/>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报价表）》名称栏中，投标人不能作出合理解释的，视为投标文件含有采购人不能接受的附加条件的，投标无效。</w:t>
      </w:r>
    </w:p>
    <w:p w14:paraId="72569584">
      <w:pPr>
        <w:pStyle w:val="44"/>
        <w:ind w:firstLine="480"/>
        <w:rPr>
          <w:rFonts w:ascii="黑体" w:hAnsi="黑体" w:eastAsia="黑体" w:cs="黑体"/>
          <w:bCs/>
          <w:color w:val="auto"/>
          <w:sz w:val="32"/>
          <w:szCs w:val="32"/>
          <w:highlight w:val="none"/>
        </w:rPr>
      </w:pPr>
      <w:r>
        <w:rPr>
          <w:color w:val="auto"/>
          <w:highlight w:val="none"/>
        </w:rPr>
        <w:t>4</w:t>
      </w:r>
      <w:r>
        <w:rPr>
          <w:rFonts w:hint="eastAsia"/>
          <w:color w:val="auto"/>
          <w:highlight w:val="none"/>
        </w:rPr>
        <w:t>、特别提示：采购机构将对项目名称和项目编号，中标供应商名称、地址和中标金额，主要中标标的名称、品牌（如果有）、规格型号、数量、单价等予以公示。】</w:t>
      </w:r>
      <w:r>
        <w:rPr>
          <w:color w:val="auto"/>
          <w:highlight w:val="none"/>
        </w:rPr>
        <w:br w:type="page"/>
      </w:r>
    </w:p>
    <w:p w14:paraId="6DA29C8B">
      <w:pPr>
        <w:pStyle w:val="46"/>
        <w:numPr>
          <w:ilvl w:val="1"/>
          <w:numId w:val="76"/>
        </w:numPr>
        <w:adjustRightInd/>
        <w:rPr>
          <w:color w:val="auto"/>
          <w:highlight w:val="none"/>
        </w:rPr>
      </w:pPr>
      <w:bookmarkStart w:id="91" w:name="_Toc27704"/>
      <w:r>
        <w:rPr>
          <w:rFonts w:hint="eastAsia"/>
          <w:color w:val="auto"/>
          <w:highlight w:val="none"/>
        </w:rPr>
        <w:t>投标报价明细表</w:t>
      </w:r>
      <w:bookmarkEnd w:id="91"/>
    </w:p>
    <w:p w14:paraId="17D4E701">
      <w:pPr>
        <w:pStyle w:val="44"/>
        <w:ind w:firstLine="0" w:firstLineChars="0"/>
        <w:rPr>
          <w:color w:val="auto"/>
          <w:highlight w:val="none"/>
        </w:rPr>
      </w:pPr>
      <w:r>
        <w:rPr>
          <w:rFonts w:hint="eastAsia"/>
          <w:color w:val="auto"/>
          <w:highlight w:val="none"/>
        </w:rPr>
        <w:t>项目名称：</w:t>
      </w:r>
      <w:r>
        <w:rPr>
          <w:rFonts w:hint="eastAsia"/>
          <w:color w:val="auto"/>
          <w:highlight w:val="none"/>
          <w:lang w:eastAsia="zh-CN"/>
        </w:rPr>
        <w:t>浙江公路技师学院新能源整车实训室设备购置</w:t>
      </w:r>
      <w:r>
        <w:rPr>
          <w:rFonts w:hint="eastAsia"/>
          <w:color w:val="auto"/>
          <w:highlight w:val="none"/>
        </w:rPr>
        <w:t>项目</w:t>
      </w:r>
    </w:p>
    <w:p w14:paraId="00AF6415">
      <w:pPr>
        <w:pStyle w:val="44"/>
        <w:ind w:firstLine="0" w:firstLineChars="0"/>
        <w:rPr>
          <w:rFonts w:hint="eastAsia"/>
          <w:i w:val="0"/>
          <w:iCs w:val="0"/>
          <w:color w:val="auto"/>
          <w:highlight w:val="none"/>
          <w:u w:val="none"/>
        </w:rPr>
      </w:pPr>
      <w:r>
        <w:rPr>
          <w:rFonts w:hint="eastAsia"/>
          <w:color w:val="auto"/>
          <w:highlight w:val="none"/>
        </w:rPr>
        <w:t>项目编号：</w:t>
      </w:r>
      <w:r>
        <w:rPr>
          <w:rFonts w:hint="eastAsia"/>
          <w:color w:val="auto"/>
          <w:highlight w:val="none"/>
          <w:lang w:eastAsia="zh-CN"/>
        </w:rPr>
        <w:t>330000263150130000008-ZQ260410ZG</w:t>
      </w:r>
    </w:p>
    <w:p w14:paraId="6B2AF55B">
      <w:pPr>
        <w:pStyle w:val="44"/>
        <w:ind w:firstLine="0" w:firstLineChars="0"/>
        <w:rPr>
          <w:rFonts w:hint="eastAsia"/>
          <w:i w:val="0"/>
          <w:iCs w:val="0"/>
          <w:color w:val="auto"/>
          <w:highlight w:val="none"/>
          <w:u w:val="none"/>
        </w:rPr>
      </w:pPr>
      <w:r>
        <w:rPr>
          <w:rFonts w:hint="eastAsia"/>
          <w:i/>
          <w:iCs/>
          <w:color w:val="auto"/>
          <w:highlight w:val="none"/>
          <w:u w:val="single"/>
        </w:rPr>
        <w:t>标项序号：…标项名称：…</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714"/>
        <w:gridCol w:w="1593"/>
        <w:gridCol w:w="1050"/>
        <w:gridCol w:w="820"/>
        <w:gridCol w:w="695"/>
        <w:gridCol w:w="1206"/>
        <w:gridCol w:w="981"/>
      </w:tblGrid>
      <w:tr w14:paraId="2E66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FFFFFF" w:themeFill="background1"/>
            <w:vAlign w:val="center"/>
          </w:tcPr>
          <w:p w14:paraId="640A1B84">
            <w:pPr>
              <w:pStyle w:val="44"/>
              <w:ind w:left="0" w:leftChars="0" w:firstLine="0" w:firstLineChars="0"/>
              <w:jc w:val="center"/>
              <w:rPr>
                <w:rFonts w:hint="eastAsia"/>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序号</w:t>
            </w:r>
          </w:p>
        </w:tc>
        <w:tc>
          <w:tcPr>
            <w:tcW w:w="1006" w:type="pct"/>
            <w:shd w:val="clear" w:color="auto" w:fill="FFFFFF" w:themeFill="background1"/>
            <w:vAlign w:val="center"/>
          </w:tcPr>
          <w:p w14:paraId="7EF5F81A">
            <w:pPr>
              <w:pStyle w:val="44"/>
              <w:ind w:left="0" w:leftChars="0" w:firstLine="0" w:firstLineChars="0"/>
              <w:jc w:val="center"/>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产品名称</w:t>
            </w:r>
          </w:p>
        </w:tc>
        <w:tc>
          <w:tcPr>
            <w:tcW w:w="935" w:type="pct"/>
            <w:shd w:val="clear" w:color="auto" w:fill="FFFFFF" w:themeFill="background1"/>
            <w:vAlign w:val="center"/>
          </w:tcPr>
          <w:p w14:paraId="637B5616">
            <w:pPr>
              <w:pStyle w:val="44"/>
              <w:ind w:left="0" w:leftChars="0" w:firstLine="0" w:firstLineChars="0"/>
              <w:jc w:val="center"/>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品牌型号</w:t>
            </w:r>
          </w:p>
        </w:tc>
        <w:tc>
          <w:tcPr>
            <w:tcW w:w="616" w:type="pct"/>
            <w:shd w:val="clear" w:color="auto" w:fill="FFFFFF" w:themeFill="background1"/>
            <w:vAlign w:val="center"/>
          </w:tcPr>
          <w:p w14:paraId="40D5BD6A">
            <w:pPr>
              <w:pStyle w:val="44"/>
              <w:ind w:left="0" w:leftChars="0" w:firstLine="0" w:firstLineChars="0"/>
              <w:jc w:val="center"/>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产地</w:t>
            </w:r>
          </w:p>
        </w:tc>
        <w:tc>
          <w:tcPr>
            <w:tcW w:w="481" w:type="pct"/>
            <w:shd w:val="clear" w:color="auto" w:fill="FFFFFF" w:themeFill="background1"/>
            <w:vAlign w:val="center"/>
          </w:tcPr>
          <w:p w14:paraId="243900B5">
            <w:pPr>
              <w:pStyle w:val="44"/>
              <w:ind w:left="0" w:leftChars="0" w:firstLine="0" w:firstLineChars="0"/>
              <w:jc w:val="center"/>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数量</w:t>
            </w:r>
          </w:p>
        </w:tc>
        <w:tc>
          <w:tcPr>
            <w:tcW w:w="406" w:type="pct"/>
            <w:shd w:val="clear" w:color="auto" w:fill="FFFFFF" w:themeFill="background1"/>
            <w:vAlign w:val="center"/>
          </w:tcPr>
          <w:p w14:paraId="1AC55C6F">
            <w:pPr>
              <w:pStyle w:val="44"/>
              <w:ind w:left="0" w:leftChars="0" w:firstLine="0" w:firstLineChars="0"/>
              <w:jc w:val="center"/>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单位</w:t>
            </w:r>
          </w:p>
        </w:tc>
        <w:tc>
          <w:tcPr>
            <w:tcW w:w="708" w:type="pct"/>
            <w:shd w:val="clear" w:color="auto" w:fill="FFFFFF" w:themeFill="background1"/>
            <w:vAlign w:val="center"/>
          </w:tcPr>
          <w:p w14:paraId="4B0E3AA8">
            <w:pPr>
              <w:pStyle w:val="44"/>
              <w:ind w:left="0" w:leftChars="0" w:firstLine="0" w:firstLineChars="0"/>
              <w:jc w:val="center"/>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综合单价单价（元）</w:t>
            </w:r>
          </w:p>
        </w:tc>
        <w:tc>
          <w:tcPr>
            <w:tcW w:w="576" w:type="pct"/>
            <w:shd w:val="clear" w:color="auto" w:fill="FFFFFF" w:themeFill="background1"/>
            <w:vAlign w:val="center"/>
          </w:tcPr>
          <w:p w14:paraId="1BE48E01">
            <w:pPr>
              <w:pStyle w:val="44"/>
              <w:ind w:left="0" w:leftChars="0" w:firstLine="0" w:firstLineChars="0"/>
              <w:jc w:val="center"/>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小计（元）</w:t>
            </w:r>
          </w:p>
        </w:tc>
      </w:tr>
      <w:tr w14:paraId="4E6C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495DF84C">
            <w:pPr>
              <w:pStyle w:val="44"/>
              <w:numPr>
                <w:ilvl w:val="0"/>
                <w:numId w:val="79"/>
              </w:numPr>
              <w:ind w:left="-403" w:leftChars="0" w:firstLine="403" w:firstLineChars="0"/>
              <w:jc w:val="center"/>
              <w:rPr>
                <w:rFonts w:hint="eastAsia"/>
                <w:color w:val="auto"/>
                <w:sz w:val="24"/>
                <w:szCs w:val="24"/>
                <w:highlight w:val="none"/>
                <w:vertAlign w:val="baseline"/>
                <w:lang w:val="en-US" w:eastAsia="zh-CN"/>
              </w:rPr>
            </w:pPr>
          </w:p>
        </w:tc>
        <w:tc>
          <w:tcPr>
            <w:tcW w:w="1006" w:type="pct"/>
            <w:vAlign w:val="center"/>
          </w:tcPr>
          <w:p w14:paraId="47D8CCD6">
            <w:pPr>
              <w:pStyle w:val="44"/>
              <w:ind w:left="0" w:lef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b w:val="0"/>
                <w:bCs w:val="0"/>
                <w:color w:val="auto"/>
                <w:sz w:val="24"/>
                <w:szCs w:val="24"/>
                <w:highlight w:val="none"/>
                <w:vertAlign w:val="baseline"/>
                <w:lang w:val="en-US" w:eastAsia="zh-CN"/>
              </w:rPr>
              <w:t>汽车营销策划模拟教学系统</w:t>
            </w:r>
          </w:p>
        </w:tc>
        <w:tc>
          <w:tcPr>
            <w:tcW w:w="935" w:type="pct"/>
            <w:vAlign w:val="center"/>
          </w:tcPr>
          <w:p w14:paraId="6F73924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16" w:type="pct"/>
            <w:vAlign w:val="center"/>
          </w:tcPr>
          <w:p w14:paraId="04030A2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1" w:type="pct"/>
            <w:vAlign w:val="center"/>
          </w:tcPr>
          <w:p w14:paraId="57DA35D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6" w:type="pct"/>
            <w:vAlign w:val="center"/>
          </w:tcPr>
          <w:p w14:paraId="438C4C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8" w:type="pct"/>
            <w:vAlign w:val="center"/>
          </w:tcPr>
          <w:p w14:paraId="088C68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6" w:type="pct"/>
            <w:vAlign w:val="center"/>
          </w:tcPr>
          <w:p w14:paraId="5CC45E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8B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64A2A64D">
            <w:pPr>
              <w:pStyle w:val="44"/>
              <w:numPr>
                <w:ilvl w:val="0"/>
                <w:numId w:val="79"/>
              </w:numPr>
              <w:ind w:left="-403" w:leftChars="0" w:firstLine="403" w:firstLineChars="0"/>
              <w:jc w:val="center"/>
              <w:rPr>
                <w:rFonts w:hint="eastAsia"/>
                <w:color w:val="auto"/>
                <w:sz w:val="24"/>
                <w:szCs w:val="24"/>
                <w:highlight w:val="none"/>
                <w:vertAlign w:val="baseline"/>
                <w:lang w:val="en-US" w:eastAsia="zh-CN"/>
              </w:rPr>
            </w:pPr>
          </w:p>
        </w:tc>
        <w:tc>
          <w:tcPr>
            <w:tcW w:w="1006" w:type="pct"/>
            <w:vAlign w:val="center"/>
          </w:tcPr>
          <w:p w14:paraId="2EF3EBCC">
            <w:pPr>
              <w:pStyle w:val="44"/>
              <w:ind w:left="0" w:lef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b w:val="0"/>
                <w:bCs w:val="0"/>
                <w:color w:val="auto"/>
                <w:sz w:val="24"/>
                <w:szCs w:val="24"/>
                <w:highlight w:val="none"/>
                <w:vertAlign w:val="baseline"/>
                <w:lang w:val="en-US" w:eastAsia="zh-CN"/>
              </w:rPr>
              <w:t>汽车销售流程管理考核系统</w:t>
            </w:r>
          </w:p>
        </w:tc>
        <w:tc>
          <w:tcPr>
            <w:tcW w:w="935" w:type="pct"/>
            <w:vAlign w:val="center"/>
          </w:tcPr>
          <w:p w14:paraId="6446C1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16" w:type="pct"/>
            <w:vAlign w:val="center"/>
          </w:tcPr>
          <w:p w14:paraId="614C99B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1" w:type="pct"/>
            <w:vAlign w:val="center"/>
          </w:tcPr>
          <w:p w14:paraId="2B379D0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6" w:type="pct"/>
            <w:vAlign w:val="center"/>
          </w:tcPr>
          <w:p w14:paraId="061DCB0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8" w:type="pct"/>
            <w:vAlign w:val="center"/>
          </w:tcPr>
          <w:p w14:paraId="2F297DE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6" w:type="pct"/>
            <w:vAlign w:val="center"/>
          </w:tcPr>
          <w:p w14:paraId="750C5D8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92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067ED36B">
            <w:pPr>
              <w:pStyle w:val="44"/>
              <w:numPr>
                <w:ilvl w:val="0"/>
                <w:numId w:val="79"/>
              </w:numPr>
              <w:ind w:left="-403" w:leftChars="0" w:firstLine="403" w:firstLineChars="0"/>
              <w:jc w:val="center"/>
              <w:rPr>
                <w:rFonts w:hint="eastAsia"/>
                <w:color w:val="auto"/>
                <w:sz w:val="24"/>
                <w:szCs w:val="24"/>
                <w:highlight w:val="none"/>
                <w:vertAlign w:val="baseline"/>
                <w:lang w:val="en-US" w:eastAsia="zh-CN"/>
              </w:rPr>
            </w:pPr>
          </w:p>
        </w:tc>
        <w:tc>
          <w:tcPr>
            <w:tcW w:w="1006" w:type="pct"/>
            <w:vAlign w:val="center"/>
          </w:tcPr>
          <w:p w14:paraId="1EFD5B57">
            <w:pPr>
              <w:pStyle w:val="44"/>
              <w:ind w:left="0" w:lef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b w:val="0"/>
                <w:bCs w:val="0"/>
                <w:color w:val="auto"/>
                <w:sz w:val="24"/>
                <w:szCs w:val="24"/>
                <w:highlight w:val="none"/>
                <w:vertAlign w:val="baseline"/>
                <w:lang w:val="en-US" w:eastAsia="zh-CN"/>
              </w:rPr>
              <w:t>龙门举升机</w:t>
            </w:r>
          </w:p>
        </w:tc>
        <w:tc>
          <w:tcPr>
            <w:tcW w:w="935" w:type="pct"/>
            <w:vAlign w:val="center"/>
          </w:tcPr>
          <w:p w14:paraId="699D0F4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16" w:type="pct"/>
            <w:vAlign w:val="center"/>
          </w:tcPr>
          <w:p w14:paraId="72B85C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1" w:type="pct"/>
            <w:vAlign w:val="center"/>
          </w:tcPr>
          <w:p w14:paraId="0E3DCD7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6" w:type="pct"/>
            <w:vAlign w:val="center"/>
          </w:tcPr>
          <w:p w14:paraId="4C872C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8" w:type="pct"/>
            <w:vAlign w:val="center"/>
          </w:tcPr>
          <w:p w14:paraId="604A0B9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6" w:type="pct"/>
            <w:vAlign w:val="center"/>
          </w:tcPr>
          <w:p w14:paraId="096F618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3F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733043E5">
            <w:pPr>
              <w:pStyle w:val="44"/>
              <w:numPr>
                <w:ilvl w:val="0"/>
                <w:numId w:val="79"/>
              </w:numPr>
              <w:ind w:left="-403" w:leftChars="0" w:firstLine="403" w:firstLineChars="0"/>
              <w:jc w:val="center"/>
              <w:rPr>
                <w:rFonts w:hint="eastAsia"/>
                <w:color w:val="auto"/>
                <w:sz w:val="24"/>
                <w:szCs w:val="24"/>
                <w:highlight w:val="none"/>
                <w:vertAlign w:val="baseline"/>
                <w:lang w:val="en-US" w:eastAsia="zh-CN"/>
              </w:rPr>
            </w:pPr>
          </w:p>
        </w:tc>
        <w:tc>
          <w:tcPr>
            <w:tcW w:w="1006" w:type="pct"/>
            <w:vAlign w:val="center"/>
          </w:tcPr>
          <w:p w14:paraId="101D98E6">
            <w:pPr>
              <w:pStyle w:val="44"/>
              <w:ind w:left="0" w:lef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b w:val="0"/>
                <w:bCs w:val="0"/>
                <w:color w:val="auto"/>
                <w:sz w:val="24"/>
                <w:szCs w:val="24"/>
                <w:highlight w:val="none"/>
                <w:vertAlign w:val="baseline"/>
                <w:lang w:val="en-US" w:eastAsia="zh-CN"/>
              </w:rPr>
              <w:t>字母剪式举升机</w:t>
            </w:r>
          </w:p>
        </w:tc>
        <w:tc>
          <w:tcPr>
            <w:tcW w:w="935" w:type="pct"/>
            <w:vAlign w:val="center"/>
          </w:tcPr>
          <w:p w14:paraId="16E0119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16" w:type="pct"/>
            <w:vAlign w:val="center"/>
          </w:tcPr>
          <w:p w14:paraId="2981BC9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1" w:type="pct"/>
            <w:vAlign w:val="center"/>
          </w:tcPr>
          <w:p w14:paraId="051D63C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6" w:type="pct"/>
            <w:vAlign w:val="center"/>
          </w:tcPr>
          <w:p w14:paraId="3E16880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8" w:type="pct"/>
            <w:vAlign w:val="center"/>
          </w:tcPr>
          <w:p w14:paraId="79EA8D7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6" w:type="pct"/>
            <w:vAlign w:val="center"/>
          </w:tcPr>
          <w:p w14:paraId="201BFD8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F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5" w:type="pct"/>
            <w:gridSpan w:val="6"/>
            <w:vAlign w:val="center"/>
          </w:tcPr>
          <w:p w14:paraId="27DD065B">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708" w:type="pct"/>
            <w:vAlign w:val="center"/>
          </w:tcPr>
          <w:p w14:paraId="306344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6" w:type="pct"/>
            <w:vAlign w:val="center"/>
          </w:tcPr>
          <w:p w14:paraId="083BA8E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764E884">
      <w:pPr>
        <w:pStyle w:val="44"/>
        <w:ind w:firstLine="0" w:firstLineChars="0"/>
        <w:rPr>
          <w:rFonts w:hint="eastAsia" w:ascii="宋体" w:hAnsi="宋体" w:eastAsia="宋体" w:cs="Times New Roman"/>
          <w:i w:val="0"/>
          <w:iCs w:val="0"/>
          <w:color w:val="auto"/>
          <w:sz w:val="24"/>
          <w:szCs w:val="24"/>
          <w:highlight w:val="none"/>
          <w:u w:val="none"/>
          <w:lang w:eastAsia="zh-CN"/>
        </w:rPr>
      </w:pPr>
    </w:p>
    <w:p w14:paraId="48E133FB">
      <w:pPr>
        <w:pStyle w:val="44"/>
        <w:ind w:firstLine="480"/>
        <w:rPr>
          <w:color w:val="auto"/>
          <w:highlight w:val="none"/>
        </w:rPr>
      </w:pPr>
    </w:p>
    <w:p w14:paraId="707D9B12">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1E8B7313">
      <w:pPr>
        <w:pStyle w:val="44"/>
        <w:ind w:firstLine="480"/>
        <w:rPr>
          <w:color w:val="auto"/>
          <w:highlight w:val="none"/>
        </w:rPr>
      </w:pPr>
      <w:r>
        <w:rPr>
          <w:rFonts w:hint="eastAsia"/>
          <w:color w:val="auto"/>
          <w:highlight w:val="none"/>
        </w:rPr>
        <w:t>日期：  年   月   日</w:t>
      </w:r>
    </w:p>
    <w:p w14:paraId="4E11994E">
      <w:pPr>
        <w:pStyle w:val="44"/>
        <w:ind w:firstLine="480"/>
        <w:rPr>
          <w:rFonts w:cs="Arial"/>
          <w:color w:val="auto"/>
          <w:highlight w:val="none"/>
          <w:lang w:eastAsia="zh-CN"/>
        </w:rPr>
      </w:pPr>
    </w:p>
    <w:p w14:paraId="2EF2976A">
      <w:pPr>
        <w:pStyle w:val="44"/>
        <w:ind w:firstLine="0" w:firstLineChars="0"/>
        <w:rPr>
          <w:color w:val="auto"/>
          <w:highlight w:val="none"/>
          <w:lang w:eastAsia="zh-CN"/>
        </w:rPr>
      </w:pPr>
      <w:r>
        <w:rPr>
          <w:rFonts w:hint="eastAsia"/>
          <w:color w:val="auto"/>
          <w:highlight w:val="none"/>
        </w:rPr>
        <w:t>【注：</w:t>
      </w:r>
    </w:p>
    <w:p w14:paraId="784E4DF6">
      <w:pPr>
        <w:pStyle w:val="44"/>
        <w:numPr>
          <w:ilvl w:val="0"/>
          <w:numId w:val="80"/>
        </w:numPr>
        <w:ind w:firstLine="480"/>
        <w:rPr>
          <w:rFonts w:cs="Arial"/>
          <w:iCs/>
          <w:color w:val="auto"/>
          <w:highlight w:val="none"/>
        </w:rPr>
      </w:pPr>
      <w:r>
        <w:rPr>
          <w:rFonts w:hint="eastAsia" w:cs="Arial"/>
          <w:color w:val="auto"/>
          <w:highlight w:val="none"/>
        </w:rPr>
        <w:t>表格可自行延展，但内容不可缺失。</w:t>
      </w:r>
    </w:p>
    <w:p w14:paraId="6EC6AB59">
      <w:pPr>
        <w:pStyle w:val="44"/>
        <w:numPr>
          <w:ilvl w:val="0"/>
          <w:numId w:val="80"/>
        </w:numPr>
        <w:ind w:firstLine="480"/>
        <w:rPr>
          <w:rFonts w:cs="Arial"/>
          <w:iCs/>
          <w:color w:val="auto"/>
          <w:highlight w:val="none"/>
        </w:rPr>
      </w:pPr>
      <w:r>
        <w:rPr>
          <w:rFonts w:hint="eastAsia"/>
          <w:color w:val="auto"/>
          <w:highlight w:val="none"/>
        </w:rPr>
        <w:t>投报多个标项的应当按对应标项分别编制本表。</w:t>
      </w:r>
    </w:p>
    <w:p w14:paraId="1E90D319">
      <w:pPr>
        <w:pStyle w:val="44"/>
        <w:ind w:firstLine="480"/>
        <w:rPr>
          <w:color w:val="auto"/>
          <w:highlight w:val="none"/>
        </w:rPr>
      </w:pPr>
      <w:r>
        <w:rPr>
          <w:color w:val="auto"/>
          <w:highlight w:val="none"/>
        </w:rPr>
        <w:t>3</w:t>
      </w:r>
      <w:r>
        <w:rPr>
          <w:rFonts w:hint="eastAsia"/>
          <w:color w:val="auto"/>
          <w:highlight w:val="none"/>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w:t>
      </w:r>
    </w:p>
    <w:p w14:paraId="213B1D8E">
      <w:pPr>
        <w:pStyle w:val="44"/>
        <w:ind w:firstLine="480"/>
        <w:rPr>
          <w:color w:val="auto"/>
          <w:highlight w:val="none"/>
          <w:u w:val="single"/>
        </w:rPr>
      </w:pPr>
      <w:r>
        <w:rPr>
          <w:color w:val="auto"/>
          <w:highlight w:val="none"/>
        </w:rPr>
        <w:t>4</w:t>
      </w:r>
      <w:r>
        <w:rPr>
          <w:rFonts w:hint="eastAsia"/>
          <w:color w:val="auto"/>
          <w:highlight w:val="none"/>
        </w:rPr>
        <w:t>、特别提示：采购机构将对项目名称和项目编号，中标供应商名称、地址和中标金额，主要中标标的名称、品牌（如果有）、规格型号、数量、单价等予以公示。】</w:t>
      </w:r>
    </w:p>
    <w:p w14:paraId="0A773711">
      <w:pPr>
        <w:widowControl/>
        <w:jc w:val="left"/>
        <w:rPr>
          <w:rFonts w:ascii="黑体" w:hAnsi="黑体" w:eastAsia="黑体" w:cs="黑体"/>
          <w:bCs/>
          <w:color w:val="auto"/>
          <w:sz w:val="32"/>
          <w:szCs w:val="32"/>
          <w:highlight w:val="none"/>
          <w:lang w:eastAsia="zh-Hans"/>
        </w:rPr>
      </w:pPr>
      <w:r>
        <w:rPr>
          <w:color w:val="auto"/>
          <w:highlight w:val="none"/>
        </w:rPr>
        <w:br w:type="page"/>
      </w:r>
    </w:p>
    <w:p w14:paraId="13FCACE3">
      <w:pPr>
        <w:pStyle w:val="46"/>
        <w:numPr>
          <w:ilvl w:val="1"/>
          <w:numId w:val="76"/>
        </w:numPr>
        <w:adjustRightInd/>
        <w:rPr>
          <w:color w:val="auto"/>
          <w:highlight w:val="none"/>
        </w:rPr>
      </w:pPr>
      <w:bookmarkStart w:id="92" w:name="_Toc28451"/>
      <w:r>
        <w:rPr>
          <w:rFonts w:hint="eastAsia"/>
          <w:color w:val="auto"/>
          <w:highlight w:val="none"/>
        </w:rPr>
        <w:t>中小企业声明函（</w:t>
      </w:r>
      <w:r>
        <w:rPr>
          <w:rFonts w:hint="eastAsia"/>
          <w:color w:val="auto"/>
          <w:highlight w:val="none"/>
          <w:lang w:eastAsia="zh-CN"/>
        </w:rPr>
        <w:t>货物</w:t>
      </w:r>
      <w:r>
        <w:rPr>
          <w:rFonts w:hint="eastAsia"/>
          <w:color w:val="auto"/>
          <w:highlight w:val="none"/>
        </w:rPr>
        <w:t>）</w:t>
      </w:r>
      <w:bookmarkEnd w:id="92"/>
    </w:p>
    <w:p w14:paraId="158F2059">
      <w:pPr>
        <w:pStyle w:val="44"/>
        <w:ind w:firstLine="480"/>
        <w:rPr>
          <w:color w:val="auto"/>
          <w:highlight w:val="none"/>
        </w:rPr>
      </w:pPr>
      <w:r>
        <w:rPr>
          <w:rFonts w:hint="eastAsia"/>
          <w:color w:val="auto"/>
          <w:highlight w:val="none"/>
        </w:rPr>
        <w:t xml:space="preserve">本公司（联合体）郑重声明，根据《政府采购促进中小企业发展管理办法》（财库﹝2020﹞46 号）的规定，本公司（联合体）参加 </w:t>
      </w:r>
      <w:r>
        <w:rPr>
          <w:rFonts w:hint="eastAsia"/>
          <w:color w:val="auto"/>
          <w:highlight w:val="none"/>
          <w:u w:val="single"/>
          <w:lang w:eastAsia="zh-CN"/>
        </w:rPr>
        <w:t>浙江公路技师学院新能源整车实训室设备购置</w:t>
      </w:r>
      <w:r>
        <w:rPr>
          <w:rFonts w:hint="eastAsia"/>
          <w:color w:val="auto"/>
          <w:highlight w:val="none"/>
          <w:u w:val="single"/>
        </w:rPr>
        <w:t>项目（项目编号：</w:t>
      </w:r>
      <w:r>
        <w:rPr>
          <w:rFonts w:hint="eastAsia"/>
          <w:color w:val="auto"/>
          <w:highlight w:val="none"/>
          <w:u w:val="single"/>
          <w:lang w:eastAsia="zh-CN"/>
        </w:rPr>
        <w:t>330000263150130000008-ZQ260410ZG</w:t>
      </w:r>
      <w:r>
        <w:rPr>
          <w:rFonts w:hint="eastAsia"/>
          <w:color w:val="auto"/>
          <w:highlight w:val="none"/>
          <w:u w:val="single"/>
        </w:rPr>
        <w:t>）</w:t>
      </w:r>
      <w:r>
        <w:rPr>
          <w:rFonts w:hint="eastAsia"/>
          <w:i/>
          <w:iCs/>
          <w:color w:val="auto"/>
          <w:highlight w:val="none"/>
          <w:u w:val="single"/>
        </w:rPr>
        <w:t>标项序号：…标项名称：…</w:t>
      </w:r>
      <w:r>
        <w:rPr>
          <w:rFonts w:hint="eastAsia"/>
          <w:color w:val="auto"/>
          <w:highlight w:val="none"/>
        </w:rPr>
        <w:t>采购活动，提供的货物全部由符合政策要求的中小企业制造。相关企业（含联合体中的中小企业、签订分包意向协议的中小企业）的具体情况如下：</w:t>
      </w:r>
    </w:p>
    <w:tbl>
      <w:tblPr>
        <w:tblStyle w:val="2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9"/>
        <w:gridCol w:w="1284"/>
        <w:gridCol w:w="1699"/>
        <w:gridCol w:w="1162"/>
        <w:gridCol w:w="718"/>
        <w:gridCol w:w="704"/>
        <w:gridCol w:w="718"/>
        <w:gridCol w:w="1608"/>
      </w:tblGrid>
      <w:tr w14:paraId="1A7A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69" w:type="pct"/>
            <w:tcBorders>
              <w:top w:val="single" w:color="000000" w:sz="6" w:space="0"/>
              <w:left w:val="single" w:color="000000" w:sz="6" w:space="0"/>
              <w:bottom w:val="single" w:color="000000" w:sz="6" w:space="0"/>
              <w:right w:val="single" w:color="000000" w:sz="6" w:space="0"/>
            </w:tcBorders>
            <w:noWrap w:val="0"/>
            <w:vAlign w:val="center"/>
          </w:tcPr>
          <w:p w14:paraId="0CF4918F">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753" w:type="pct"/>
            <w:tcBorders>
              <w:top w:val="single" w:color="000000" w:sz="6" w:space="0"/>
              <w:left w:val="single" w:color="000000" w:sz="6" w:space="0"/>
              <w:bottom w:val="single" w:color="000000" w:sz="6" w:space="0"/>
              <w:right w:val="single" w:color="000000" w:sz="6" w:space="0"/>
            </w:tcBorders>
            <w:noWrap w:val="0"/>
            <w:vAlign w:val="center"/>
          </w:tcPr>
          <w:p w14:paraId="55B4DA3D">
            <w:pPr>
              <w:jc w:val="center"/>
              <w:rPr>
                <w:rFonts w:hint="eastAsia" w:ascii="宋体" w:hAnsi="宋体" w:cs="宋体"/>
                <w:b/>
                <w:bCs/>
                <w:color w:val="auto"/>
                <w:sz w:val="24"/>
                <w:szCs w:val="24"/>
                <w:highlight w:val="none"/>
                <w:lang w:eastAsia="zh-Hans"/>
              </w:rPr>
            </w:pPr>
            <w:r>
              <w:rPr>
                <w:rFonts w:hint="eastAsia" w:ascii="宋体" w:hAnsi="宋体" w:cs="宋体"/>
                <w:b/>
                <w:bCs/>
                <w:color w:val="auto"/>
                <w:sz w:val="24"/>
                <w:szCs w:val="24"/>
                <w:highlight w:val="none"/>
              </w:rPr>
              <w:t>标的名称</w:t>
            </w:r>
          </w:p>
        </w:tc>
        <w:tc>
          <w:tcPr>
            <w:tcW w:w="996" w:type="pct"/>
            <w:tcBorders>
              <w:top w:val="single" w:color="000000" w:sz="6" w:space="0"/>
              <w:left w:val="single" w:color="000000" w:sz="6" w:space="0"/>
              <w:bottom w:val="single" w:color="000000" w:sz="6" w:space="0"/>
              <w:right w:val="single" w:color="000000" w:sz="6" w:space="0"/>
            </w:tcBorders>
            <w:noWrap w:val="0"/>
            <w:vAlign w:val="center"/>
          </w:tcPr>
          <w:p w14:paraId="42781D0E">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所属行业</w:t>
            </w:r>
          </w:p>
        </w:tc>
        <w:tc>
          <w:tcPr>
            <w:tcW w:w="681" w:type="pct"/>
            <w:tcBorders>
              <w:top w:val="single" w:color="000000" w:sz="6" w:space="0"/>
              <w:left w:val="single" w:color="000000" w:sz="6" w:space="0"/>
              <w:bottom w:val="single" w:color="000000" w:sz="6" w:space="0"/>
              <w:right w:val="single" w:color="000000" w:sz="6" w:space="0"/>
            </w:tcBorders>
            <w:noWrap w:val="0"/>
            <w:vAlign w:val="center"/>
          </w:tcPr>
          <w:p w14:paraId="6B65AD93">
            <w:pPr>
              <w:jc w:val="center"/>
              <w:rPr>
                <w:rFonts w:hint="eastAsia" w:ascii="宋体" w:hAnsi="宋体" w:cs="宋体"/>
                <w:b/>
                <w:bCs/>
                <w:color w:val="auto"/>
                <w:sz w:val="24"/>
                <w:szCs w:val="24"/>
                <w:highlight w:val="none"/>
                <w:lang w:eastAsia="zh-Hans"/>
              </w:rPr>
            </w:pPr>
            <w:r>
              <w:rPr>
                <w:rFonts w:hint="eastAsia" w:ascii="宋体" w:hAnsi="宋体" w:cs="宋体"/>
                <w:b/>
                <w:bCs/>
                <w:color w:val="auto"/>
                <w:sz w:val="24"/>
                <w:szCs w:val="24"/>
                <w:highlight w:val="none"/>
              </w:rPr>
              <w:t>制造商名称</w:t>
            </w: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6CFFF0B4">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从业人员人数</w:t>
            </w:r>
          </w:p>
        </w:tc>
        <w:tc>
          <w:tcPr>
            <w:tcW w:w="413" w:type="pct"/>
            <w:tcBorders>
              <w:top w:val="single" w:color="000000" w:sz="6" w:space="0"/>
              <w:left w:val="single" w:color="000000" w:sz="6" w:space="0"/>
              <w:bottom w:val="single" w:color="000000" w:sz="6" w:space="0"/>
              <w:right w:val="single" w:color="000000" w:sz="6" w:space="0"/>
            </w:tcBorders>
            <w:noWrap w:val="0"/>
            <w:vAlign w:val="center"/>
          </w:tcPr>
          <w:p w14:paraId="4DA422EC">
            <w:pPr>
              <w:jc w:val="center"/>
              <w:rPr>
                <w:rFonts w:hint="eastAsia" w:ascii="宋体" w:hAnsi="宋体" w:cs="宋体"/>
                <w:b/>
                <w:bCs/>
                <w:color w:val="auto"/>
                <w:sz w:val="24"/>
                <w:szCs w:val="24"/>
                <w:highlight w:val="none"/>
                <w:lang w:eastAsia="zh-Hans"/>
              </w:rPr>
            </w:pPr>
            <w:r>
              <w:rPr>
                <w:rFonts w:hint="eastAsia" w:ascii="宋体" w:hAnsi="宋体" w:cs="宋体"/>
                <w:b/>
                <w:bCs/>
                <w:color w:val="auto"/>
                <w:sz w:val="24"/>
                <w:szCs w:val="24"/>
                <w:highlight w:val="none"/>
              </w:rPr>
              <w:t>营业收入（万元）</w:t>
            </w: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2F222802">
            <w:pPr>
              <w:jc w:val="center"/>
              <w:rPr>
                <w:rFonts w:hint="eastAsia" w:ascii="宋体" w:hAnsi="宋体" w:cs="宋体"/>
                <w:b/>
                <w:bCs/>
                <w:color w:val="auto"/>
                <w:sz w:val="24"/>
                <w:szCs w:val="24"/>
                <w:highlight w:val="none"/>
                <w:lang w:eastAsia="zh-Hans"/>
              </w:rPr>
            </w:pPr>
            <w:r>
              <w:rPr>
                <w:rFonts w:hint="eastAsia" w:ascii="宋体" w:hAnsi="宋体" w:cs="宋体"/>
                <w:b/>
                <w:bCs/>
                <w:color w:val="auto"/>
                <w:sz w:val="24"/>
                <w:szCs w:val="24"/>
                <w:highlight w:val="none"/>
              </w:rPr>
              <w:t>资产总额（万元）</w:t>
            </w:r>
          </w:p>
        </w:tc>
        <w:tc>
          <w:tcPr>
            <w:tcW w:w="942" w:type="pct"/>
            <w:tcBorders>
              <w:top w:val="single" w:color="000000" w:sz="6" w:space="0"/>
              <w:left w:val="single" w:color="000000" w:sz="6" w:space="0"/>
              <w:bottom w:val="single" w:color="000000" w:sz="6" w:space="0"/>
              <w:right w:val="single" w:color="000000" w:sz="6" w:space="0"/>
            </w:tcBorders>
            <w:noWrap w:val="0"/>
            <w:vAlign w:val="center"/>
          </w:tcPr>
          <w:p w14:paraId="1A2BF410">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所属企业类型（中型企业、小型企业、微型企业）</w:t>
            </w:r>
          </w:p>
        </w:tc>
      </w:tr>
      <w:tr w14:paraId="64A8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69" w:type="pct"/>
            <w:tcBorders>
              <w:top w:val="single" w:color="000000" w:sz="6" w:space="0"/>
              <w:left w:val="single" w:color="000000" w:sz="6" w:space="0"/>
              <w:bottom w:val="single" w:color="000000" w:sz="6" w:space="0"/>
              <w:right w:val="single" w:color="000000" w:sz="6" w:space="0"/>
            </w:tcBorders>
            <w:noWrap w:val="0"/>
            <w:vAlign w:val="center"/>
          </w:tcPr>
          <w:p w14:paraId="2208A211">
            <w:pPr>
              <w:jc w:val="center"/>
              <w:rPr>
                <w:rFonts w:ascii="宋体" w:hAnsi="宋体" w:cs="宋体"/>
                <w:color w:val="auto"/>
                <w:kern w:val="0"/>
                <w:sz w:val="24"/>
                <w:szCs w:val="24"/>
                <w:highlight w:val="none"/>
              </w:rPr>
            </w:pPr>
            <w:r>
              <w:rPr>
                <w:rFonts w:asciiTheme="minorEastAsia" w:hAnsiTheme="minorEastAsia" w:eastAsiaTheme="minorEastAsia" w:cstheme="minorEastAsia"/>
                <w:color w:val="auto"/>
                <w:kern w:val="0"/>
                <w:sz w:val="24"/>
                <w:szCs w:val="24"/>
                <w:highlight w:val="none"/>
              </w:rPr>
              <w:t>1</w:t>
            </w:r>
          </w:p>
        </w:tc>
        <w:tc>
          <w:tcPr>
            <w:tcW w:w="753" w:type="pct"/>
            <w:tcBorders>
              <w:top w:val="single" w:color="000000" w:sz="6" w:space="0"/>
              <w:left w:val="single" w:color="000000" w:sz="6" w:space="0"/>
              <w:bottom w:val="single" w:color="000000" w:sz="6" w:space="0"/>
              <w:right w:val="single" w:color="000000" w:sz="6" w:space="0"/>
            </w:tcBorders>
            <w:noWrap w:val="0"/>
            <w:vAlign w:val="center"/>
          </w:tcPr>
          <w:p w14:paraId="2B8B0B08">
            <w:pPr>
              <w:pStyle w:val="44"/>
              <w:ind w:left="0" w:leftChars="0" w:firstLine="0" w:firstLineChars="0"/>
              <w:jc w:val="center"/>
              <w:rPr>
                <w:rFonts w:hint="eastAsia" w:ascii="宋体" w:hAnsi="宋体" w:cs="宋体"/>
                <w:color w:val="auto"/>
                <w:kern w:val="0"/>
                <w:sz w:val="24"/>
                <w:szCs w:val="24"/>
                <w:highlight w:val="none"/>
              </w:rPr>
            </w:pPr>
            <w:r>
              <w:rPr>
                <w:rFonts w:hint="eastAsia"/>
                <w:b w:val="0"/>
                <w:bCs w:val="0"/>
                <w:color w:val="auto"/>
                <w:sz w:val="24"/>
                <w:szCs w:val="24"/>
                <w:highlight w:val="none"/>
                <w:vertAlign w:val="baseline"/>
                <w:lang w:val="en-US" w:eastAsia="zh-CN"/>
              </w:rPr>
              <w:t>汽车营销策划模拟教学系统</w:t>
            </w:r>
          </w:p>
        </w:tc>
        <w:tc>
          <w:tcPr>
            <w:tcW w:w="996" w:type="pct"/>
            <w:tcBorders>
              <w:top w:val="single" w:color="000000" w:sz="6" w:space="0"/>
              <w:left w:val="single" w:color="000000" w:sz="6" w:space="0"/>
              <w:bottom w:val="single" w:color="000000" w:sz="6" w:space="0"/>
              <w:right w:val="single" w:color="000000" w:sz="6" w:space="0"/>
            </w:tcBorders>
            <w:noWrap w:val="0"/>
            <w:vAlign w:val="center"/>
          </w:tcPr>
          <w:p w14:paraId="068643DA">
            <w:pPr>
              <w:spacing w:line="360" w:lineRule="auto"/>
              <w:jc w:val="center"/>
              <w:rPr>
                <w:rFonts w:hint="default" w:ascii="宋体" w:hAnsi="宋体" w:eastAsia="宋体" w:cs="Times New Roman"/>
                <w:b w:val="0"/>
                <w:bCs w:val="0"/>
                <w:color w:val="auto"/>
                <w:kern w:val="2"/>
                <w:sz w:val="24"/>
                <w:szCs w:val="24"/>
                <w:highlight w:val="none"/>
                <w:vertAlign w:val="baseline"/>
                <w:lang w:val="en-US" w:eastAsia="zh-CN" w:bidi="ar-SA"/>
              </w:rPr>
            </w:pPr>
            <w:r>
              <w:rPr>
                <w:rFonts w:hint="eastAsia" w:ascii="宋体" w:hAnsi="宋体" w:eastAsia="宋体" w:cs="Times New Roman"/>
                <w:b w:val="0"/>
                <w:bCs w:val="0"/>
                <w:color w:val="auto"/>
                <w:kern w:val="2"/>
                <w:sz w:val="24"/>
                <w:szCs w:val="24"/>
                <w:highlight w:val="none"/>
                <w:vertAlign w:val="baseline"/>
                <w:lang w:val="en-US" w:eastAsia="zh-CN" w:bidi="ar-SA"/>
              </w:rPr>
              <w:t>软件和信息技术服务业</w:t>
            </w:r>
          </w:p>
        </w:tc>
        <w:tc>
          <w:tcPr>
            <w:tcW w:w="681" w:type="pct"/>
            <w:tcBorders>
              <w:top w:val="single" w:color="000000" w:sz="6" w:space="0"/>
              <w:left w:val="single" w:color="000000" w:sz="6" w:space="0"/>
              <w:bottom w:val="single" w:color="000000" w:sz="6" w:space="0"/>
              <w:right w:val="single" w:color="000000" w:sz="6" w:space="0"/>
            </w:tcBorders>
            <w:noWrap w:val="0"/>
            <w:vAlign w:val="center"/>
          </w:tcPr>
          <w:p w14:paraId="5B1CBE57">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582135A0">
            <w:pPr>
              <w:jc w:val="center"/>
              <w:rPr>
                <w:rFonts w:hint="eastAsia" w:ascii="宋体" w:hAnsi="宋体" w:cs="宋体"/>
                <w:color w:val="auto"/>
                <w:sz w:val="24"/>
                <w:szCs w:val="24"/>
                <w:highlight w:val="none"/>
              </w:rPr>
            </w:pPr>
          </w:p>
        </w:tc>
        <w:tc>
          <w:tcPr>
            <w:tcW w:w="413" w:type="pct"/>
            <w:tcBorders>
              <w:top w:val="single" w:color="000000" w:sz="6" w:space="0"/>
              <w:left w:val="single" w:color="000000" w:sz="6" w:space="0"/>
              <w:bottom w:val="single" w:color="000000" w:sz="6" w:space="0"/>
              <w:right w:val="single" w:color="000000" w:sz="6" w:space="0"/>
            </w:tcBorders>
            <w:noWrap w:val="0"/>
            <w:vAlign w:val="center"/>
          </w:tcPr>
          <w:p w14:paraId="58CB5FE7">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7F1A11C0">
            <w:pPr>
              <w:jc w:val="center"/>
              <w:rPr>
                <w:rFonts w:hint="eastAsia" w:ascii="宋体" w:hAnsi="宋体" w:cs="宋体"/>
                <w:color w:val="auto"/>
                <w:kern w:val="0"/>
                <w:sz w:val="24"/>
                <w:szCs w:val="24"/>
                <w:highlight w:val="none"/>
              </w:rPr>
            </w:pPr>
          </w:p>
        </w:tc>
        <w:tc>
          <w:tcPr>
            <w:tcW w:w="942" w:type="pct"/>
            <w:tcBorders>
              <w:top w:val="single" w:color="000000" w:sz="6" w:space="0"/>
              <w:left w:val="single" w:color="000000" w:sz="6" w:space="0"/>
              <w:bottom w:val="single" w:color="000000" w:sz="6" w:space="0"/>
              <w:right w:val="single" w:color="000000" w:sz="6" w:space="0"/>
            </w:tcBorders>
            <w:noWrap w:val="0"/>
            <w:vAlign w:val="center"/>
          </w:tcPr>
          <w:p w14:paraId="4AAB293A">
            <w:pPr>
              <w:jc w:val="center"/>
              <w:rPr>
                <w:rFonts w:hint="eastAsia" w:ascii="宋体" w:hAnsi="宋体" w:cs="宋体"/>
                <w:color w:val="auto"/>
                <w:sz w:val="24"/>
                <w:szCs w:val="24"/>
                <w:highlight w:val="none"/>
              </w:rPr>
            </w:pPr>
          </w:p>
        </w:tc>
      </w:tr>
      <w:tr w14:paraId="0BD8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69" w:type="pct"/>
            <w:tcBorders>
              <w:top w:val="single" w:color="000000" w:sz="6" w:space="0"/>
              <w:left w:val="single" w:color="000000" w:sz="6" w:space="0"/>
              <w:bottom w:val="single" w:color="000000" w:sz="6" w:space="0"/>
              <w:right w:val="single" w:color="000000" w:sz="6" w:space="0"/>
            </w:tcBorders>
            <w:noWrap w:val="0"/>
            <w:vAlign w:val="center"/>
          </w:tcPr>
          <w:p w14:paraId="38174572">
            <w:pPr>
              <w:jc w:val="center"/>
              <w:rPr>
                <w:rFonts w:hint="eastAsia" w:ascii="宋体" w:hAnsi="宋体" w:cs="宋体"/>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753" w:type="pct"/>
            <w:tcBorders>
              <w:top w:val="single" w:color="000000" w:sz="6" w:space="0"/>
              <w:left w:val="single" w:color="000000" w:sz="6" w:space="0"/>
              <w:bottom w:val="single" w:color="000000" w:sz="6" w:space="0"/>
              <w:right w:val="single" w:color="000000" w:sz="6" w:space="0"/>
            </w:tcBorders>
            <w:noWrap w:val="0"/>
            <w:vAlign w:val="center"/>
          </w:tcPr>
          <w:p w14:paraId="0D2D52AC">
            <w:pPr>
              <w:pStyle w:val="44"/>
              <w:ind w:left="0" w:leftChars="0" w:firstLine="0" w:firstLineChars="0"/>
              <w:jc w:val="center"/>
              <w:rPr>
                <w:rFonts w:hint="eastAsia" w:ascii="宋体" w:hAnsi="宋体" w:cs="宋体"/>
                <w:color w:val="auto"/>
                <w:kern w:val="0"/>
                <w:sz w:val="24"/>
                <w:szCs w:val="24"/>
                <w:highlight w:val="none"/>
              </w:rPr>
            </w:pPr>
            <w:r>
              <w:rPr>
                <w:rFonts w:hint="eastAsia"/>
                <w:b w:val="0"/>
                <w:bCs w:val="0"/>
                <w:color w:val="auto"/>
                <w:sz w:val="24"/>
                <w:szCs w:val="24"/>
                <w:highlight w:val="none"/>
                <w:vertAlign w:val="baseline"/>
                <w:lang w:val="en-US" w:eastAsia="zh-CN"/>
              </w:rPr>
              <w:t>汽车销售流程管理考核系统</w:t>
            </w:r>
          </w:p>
        </w:tc>
        <w:tc>
          <w:tcPr>
            <w:tcW w:w="996" w:type="pct"/>
            <w:tcBorders>
              <w:top w:val="single" w:color="000000" w:sz="6" w:space="0"/>
              <w:left w:val="single" w:color="000000" w:sz="6" w:space="0"/>
              <w:bottom w:val="single" w:color="000000" w:sz="6" w:space="0"/>
              <w:right w:val="single" w:color="000000" w:sz="6" w:space="0"/>
            </w:tcBorders>
            <w:noWrap w:val="0"/>
            <w:vAlign w:val="center"/>
          </w:tcPr>
          <w:p w14:paraId="3F897B55">
            <w:pPr>
              <w:spacing w:line="360" w:lineRule="auto"/>
              <w:jc w:val="center"/>
              <w:rPr>
                <w:rFonts w:hint="eastAsia" w:ascii="宋体" w:hAnsi="宋体" w:eastAsia="宋体" w:cs="Times New Roman"/>
                <w:b w:val="0"/>
                <w:bCs w:val="0"/>
                <w:color w:val="auto"/>
                <w:kern w:val="2"/>
                <w:sz w:val="24"/>
                <w:szCs w:val="24"/>
                <w:highlight w:val="none"/>
                <w:vertAlign w:val="baseline"/>
                <w:lang w:val="en-US" w:eastAsia="zh-CN" w:bidi="ar-SA"/>
              </w:rPr>
            </w:pPr>
            <w:r>
              <w:rPr>
                <w:rFonts w:hint="eastAsia" w:ascii="宋体" w:hAnsi="宋体" w:eastAsia="宋体" w:cs="Times New Roman"/>
                <w:b w:val="0"/>
                <w:bCs w:val="0"/>
                <w:color w:val="auto"/>
                <w:kern w:val="2"/>
                <w:sz w:val="24"/>
                <w:szCs w:val="24"/>
                <w:highlight w:val="none"/>
                <w:vertAlign w:val="baseline"/>
                <w:lang w:val="en-US" w:eastAsia="zh-CN" w:bidi="ar-SA"/>
              </w:rPr>
              <w:t>软件和信息技术服务业</w:t>
            </w:r>
          </w:p>
        </w:tc>
        <w:tc>
          <w:tcPr>
            <w:tcW w:w="681" w:type="pct"/>
            <w:tcBorders>
              <w:top w:val="single" w:color="000000" w:sz="6" w:space="0"/>
              <w:left w:val="single" w:color="000000" w:sz="6" w:space="0"/>
              <w:bottom w:val="single" w:color="000000" w:sz="6" w:space="0"/>
              <w:right w:val="single" w:color="000000" w:sz="6" w:space="0"/>
            </w:tcBorders>
            <w:noWrap w:val="0"/>
            <w:vAlign w:val="center"/>
          </w:tcPr>
          <w:p w14:paraId="4FC2F741">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04EF603C">
            <w:pPr>
              <w:jc w:val="center"/>
              <w:rPr>
                <w:rFonts w:hint="eastAsia" w:ascii="宋体" w:hAnsi="宋体" w:cs="宋体"/>
                <w:color w:val="auto"/>
                <w:sz w:val="24"/>
                <w:szCs w:val="24"/>
                <w:highlight w:val="none"/>
              </w:rPr>
            </w:pPr>
          </w:p>
        </w:tc>
        <w:tc>
          <w:tcPr>
            <w:tcW w:w="413" w:type="pct"/>
            <w:tcBorders>
              <w:top w:val="single" w:color="000000" w:sz="6" w:space="0"/>
              <w:left w:val="single" w:color="000000" w:sz="6" w:space="0"/>
              <w:bottom w:val="single" w:color="000000" w:sz="6" w:space="0"/>
              <w:right w:val="single" w:color="000000" w:sz="6" w:space="0"/>
            </w:tcBorders>
            <w:noWrap w:val="0"/>
            <w:vAlign w:val="center"/>
          </w:tcPr>
          <w:p w14:paraId="514F08FC">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61CACFFB">
            <w:pPr>
              <w:jc w:val="center"/>
              <w:rPr>
                <w:rFonts w:hint="eastAsia" w:ascii="宋体" w:hAnsi="宋体" w:cs="宋体"/>
                <w:color w:val="auto"/>
                <w:kern w:val="0"/>
                <w:sz w:val="24"/>
                <w:szCs w:val="24"/>
                <w:highlight w:val="none"/>
              </w:rPr>
            </w:pPr>
          </w:p>
        </w:tc>
        <w:tc>
          <w:tcPr>
            <w:tcW w:w="942" w:type="pct"/>
            <w:tcBorders>
              <w:top w:val="single" w:color="000000" w:sz="6" w:space="0"/>
              <w:left w:val="single" w:color="000000" w:sz="6" w:space="0"/>
              <w:bottom w:val="single" w:color="000000" w:sz="6" w:space="0"/>
              <w:right w:val="single" w:color="000000" w:sz="6" w:space="0"/>
            </w:tcBorders>
            <w:noWrap w:val="0"/>
            <w:vAlign w:val="center"/>
          </w:tcPr>
          <w:p w14:paraId="2A44E1A9">
            <w:pPr>
              <w:jc w:val="center"/>
              <w:rPr>
                <w:rFonts w:hint="eastAsia" w:ascii="宋体" w:hAnsi="宋体" w:cs="宋体"/>
                <w:color w:val="auto"/>
                <w:sz w:val="24"/>
                <w:szCs w:val="24"/>
                <w:highlight w:val="none"/>
              </w:rPr>
            </w:pPr>
          </w:p>
        </w:tc>
      </w:tr>
      <w:tr w14:paraId="4AE28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69" w:type="pct"/>
            <w:tcBorders>
              <w:top w:val="single" w:color="000000" w:sz="6" w:space="0"/>
              <w:left w:val="single" w:color="000000" w:sz="6" w:space="0"/>
              <w:bottom w:val="single" w:color="000000" w:sz="6" w:space="0"/>
              <w:right w:val="single" w:color="000000" w:sz="6" w:space="0"/>
            </w:tcBorders>
            <w:noWrap w:val="0"/>
            <w:vAlign w:val="center"/>
          </w:tcPr>
          <w:p w14:paraId="7B6C62A2">
            <w:pPr>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753" w:type="pct"/>
            <w:tcBorders>
              <w:top w:val="single" w:color="000000" w:sz="6" w:space="0"/>
              <w:left w:val="single" w:color="000000" w:sz="6" w:space="0"/>
              <w:bottom w:val="single" w:color="000000" w:sz="6" w:space="0"/>
              <w:right w:val="single" w:color="000000" w:sz="6" w:space="0"/>
            </w:tcBorders>
            <w:noWrap w:val="0"/>
            <w:vAlign w:val="center"/>
          </w:tcPr>
          <w:p w14:paraId="7F1EBBD2">
            <w:pPr>
              <w:pStyle w:val="44"/>
              <w:ind w:left="0" w:leftChars="0" w:firstLine="0" w:firstLineChars="0"/>
              <w:jc w:val="center"/>
              <w:rPr>
                <w:rFonts w:hint="eastAsia" w:ascii="宋体" w:hAnsi="宋体" w:cs="宋体"/>
                <w:color w:val="auto"/>
                <w:kern w:val="0"/>
                <w:sz w:val="24"/>
                <w:szCs w:val="24"/>
                <w:highlight w:val="none"/>
              </w:rPr>
            </w:pPr>
            <w:r>
              <w:rPr>
                <w:rFonts w:hint="eastAsia"/>
                <w:b w:val="0"/>
                <w:bCs w:val="0"/>
                <w:color w:val="auto"/>
                <w:sz w:val="24"/>
                <w:szCs w:val="24"/>
                <w:highlight w:val="none"/>
                <w:vertAlign w:val="baseline"/>
                <w:lang w:val="en-US" w:eastAsia="zh-CN"/>
              </w:rPr>
              <w:t>龙门举升机</w:t>
            </w:r>
          </w:p>
        </w:tc>
        <w:tc>
          <w:tcPr>
            <w:tcW w:w="996" w:type="pct"/>
            <w:tcBorders>
              <w:top w:val="single" w:color="000000" w:sz="6" w:space="0"/>
              <w:left w:val="single" w:color="000000" w:sz="6" w:space="0"/>
              <w:bottom w:val="single" w:color="000000" w:sz="6" w:space="0"/>
              <w:right w:val="single" w:color="000000" w:sz="6" w:space="0"/>
            </w:tcBorders>
            <w:noWrap w:val="0"/>
            <w:vAlign w:val="center"/>
          </w:tcPr>
          <w:p w14:paraId="2F957BC4">
            <w:pPr>
              <w:jc w:val="center"/>
              <w:rPr>
                <w:rFonts w:hint="eastAsia" w:ascii="宋体" w:hAnsi="宋体" w:eastAsia="宋体" w:cs="Times New Roman"/>
                <w:b w:val="0"/>
                <w:bCs w:val="0"/>
                <w:color w:val="auto"/>
                <w:kern w:val="2"/>
                <w:sz w:val="24"/>
                <w:szCs w:val="24"/>
                <w:highlight w:val="none"/>
                <w:vertAlign w:val="baseline"/>
                <w:lang w:val="en-US" w:eastAsia="zh-CN" w:bidi="ar-SA"/>
              </w:rPr>
            </w:pPr>
            <w:r>
              <w:rPr>
                <w:rFonts w:hint="eastAsia" w:ascii="宋体" w:hAnsi="宋体" w:eastAsia="宋体" w:cs="Times New Roman"/>
                <w:b w:val="0"/>
                <w:bCs w:val="0"/>
                <w:color w:val="auto"/>
                <w:kern w:val="2"/>
                <w:sz w:val="24"/>
                <w:szCs w:val="24"/>
                <w:highlight w:val="none"/>
                <w:vertAlign w:val="baseline"/>
                <w:lang w:val="en-US" w:eastAsia="zh-CN" w:bidi="ar-SA"/>
              </w:rPr>
              <w:t>工业（制造业）</w:t>
            </w:r>
          </w:p>
        </w:tc>
        <w:tc>
          <w:tcPr>
            <w:tcW w:w="681" w:type="pct"/>
            <w:tcBorders>
              <w:top w:val="single" w:color="000000" w:sz="6" w:space="0"/>
              <w:left w:val="single" w:color="000000" w:sz="6" w:space="0"/>
              <w:bottom w:val="single" w:color="000000" w:sz="6" w:space="0"/>
              <w:right w:val="single" w:color="000000" w:sz="6" w:space="0"/>
            </w:tcBorders>
            <w:noWrap w:val="0"/>
            <w:vAlign w:val="center"/>
          </w:tcPr>
          <w:p w14:paraId="26FA93D6">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2E76424A">
            <w:pPr>
              <w:jc w:val="center"/>
              <w:rPr>
                <w:rFonts w:hint="eastAsia" w:ascii="宋体" w:hAnsi="宋体" w:cs="宋体"/>
                <w:color w:val="auto"/>
                <w:sz w:val="24"/>
                <w:szCs w:val="24"/>
                <w:highlight w:val="none"/>
              </w:rPr>
            </w:pPr>
          </w:p>
        </w:tc>
        <w:tc>
          <w:tcPr>
            <w:tcW w:w="413" w:type="pct"/>
            <w:tcBorders>
              <w:top w:val="single" w:color="000000" w:sz="6" w:space="0"/>
              <w:left w:val="single" w:color="000000" w:sz="6" w:space="0"/>
              <w:bottom w:val="single" w:color="000000" w:sz="6" w:space="0"/>
              <w:right w:val="single" w:color="000000" w:sz="6" w:space="0"/>
            </w:tcBorders>
            <w:noWrap w:val="0"/>
            <w:vAlign w:val="center"/>
          </w:tcPr>
          <w:p w14:paraId="1925FEE6">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19C9785A">
            <w:pPr>
              <w:jc w:val="center"/>
              <w:rPr>
                <w:rFonts w:hint="eastAsia" w:ascii="宋体" w:hAnsi="宋体" w:cs="宋体"/>
                <w:color w:val="auto"/>
                <w:kern w:val="0"/>
                <w:sz w:val="24"/>
                <w:szCs w:val="24"/>
                <w:highlight w:val="none"/>
              </w:rPr>
            </w:pPr>
          </w:p>
        </w:tc>
        <w:tc>
          <w:tcPr>
            <w:tcW w:w="942" w:type="pct"/>
            <w:tcBorders>
              <w:top w:val="single" w:color="000000" w:sz="6" w:space="0"/>
              <w:left w:val="single" w:color="000000" w:sz="6" w:space="0"/>
              <w:bottom w:val="single" w:color="000000" w:sz="6" w:space="0"/>
              <w:right w:val="single" w:color="000000" w:sz="6" w:space="0"/>
            </w:tcBorders>
            <w:noWrap w:val="0"/>
            <w:vAlign w:val="center"/>
          </w:tcPr>
          <w:p w14:paraId="453B482B">
            <w:pPr>
              <w:jc w:val="center"/>
              <w:rPr>
                <w:rFonts w:hint="eastAsia" w:ascii="宋体" w:hAnsi="宋体" w:cs="宋体"/>
                <w:color w:val="auto"/>
                <w:sz w:val="24"/>
                <w:szCs w:val="24"/>
                <w:highlight w:val="none"/>
              </w:rPr>
            </w:pPr>
          </w:p>
        </w:tc>
      </w:tr>
      <w:tr w14:paraId="4FA8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69" w:type="pct"/>
            <w:tcBorders>
              <w:top w:val="single" w:color="000000" w:sz="6" w:space="0"/>
              <w:left w:val="single" w:color="000000" w:sz="6" w:space="0"/>
              <w:bottom w:val="single" w:color="000000" w:sz="6" w:space="0"/>
              <w:right w:val="single" w:color="000000" w:sz="6" w:space="0"/>
            </w:tcBorders>
            <w:noWrap w:val="0"/>
            <w:vAlign w:val="center"/>
          </w:tcPr>
          <w:p w14:paraId="4ED30EBC">
            <w:pPr>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753" w:type="pct"/>
            <w:tcBorders>
              <w:top w:val="single" w:color="000000" w:sz="6" w:space="0"/>
              <w:left w:val="single" w:color="000000" w:sz="6" w:space="0"/>
              <w:bottom w:val="single" w:color="000000" w:sz="6" w:space="0"/>
              <w:right w:val="single" w:color="000000" w:sz="6" w:space="0"/>
            </w:tcBorders>
            <w:noWrap w:val="0"/>
            <w:vAlign w:val="center"/>
          </w:tcPr>
          <w:p w14:paraId="3C456EE9">
            <w:pPr>
              <w:pStyle w:val="44"/>
              <w:ind w:left="0" w:leftChars="0" w:firstLine="0" w:firstLineChars="0"/>
              <w:jc w:val="center"/>
              <w:rPr>
                <w:rFonts w:hint="eastAsia" w:ascii="宋体" w:hAnsi="宋体" w:cs="宋体"/>
                <w:color w:val="auto"/>
                <w:kern w:val="0"/>
                <w:sz w:val="24"/>
                <w:szCs w:val="24"/>
                <w:highlight w:val="none"/>
              </w:rPr>
            </w:pPr>
            <w:r>
              <w:rPr>
                <w:rFonts w:hint="eastAsia"/>
                <w:b w:val="0"/>
                <w:bCs w:val="0"/>
                <w:color w:val="auto"/>
                <w:sz w:val="24"/>
                <w:szCs w:val="24"/>
                <w:highlight w:val="none"/>
                <w:vertAlign w:val="baseline"/>
                <w:lang w:val="en-US" w:eastAsia="zh-CN"/>
              </w:rPr>
              <w:t>字母剪式举升机</w:t>
            </w:r>
          </w:p>
        </w:tc>
        <w:tc>
          <w:tcPr>
            <w:tcW w:w="996" w:type="pct"/>
            <w:tcBorders>
              <w:top w:val="single" w:color="000000" w:sz="6" w:space="0"/>
              <w:left w:val="single" w:color="000000" w:sz="6" w:space="0"/>
              <w:bottom w:val="single" w:color="000000" w:sz="6" w:space="0"/>
              <w:right w:val="single" w:color="000000" w:sz="6" w:space="0"/>
            </w:tcBorders>
            <w:noWrap w:val="0"/>
            <w:vAlign w:val="center"/>
          </w:tcPr>
          <w:p w14:paraId="3C29A11C">
            <w:pPr>
              <w:jc w:val="center"/>
              <w:rPr>
                <w:rFonts w:hint="eastAsia" w:ascii="宋体" w:hAnsi="宋体" w:eastAsia="宋体" w:cs="Times New Roman"/>
                <w:b w:val="0"/>
                <w:bCs w:val="0"/>
                <w:color w:val="auto"/>
                <w:kern w:val="2"/>
                <w:sz w:val="24"/>
                <w:szCs w:val="24"/>
                <w:highlight w:val="none"/>
                <w:vertAlign w:val="baseline"/>
                <w:lang w:val="en-US" w:eastAsia="zh-CN" w:bidi="ar-SA"/>
              </w:rPr>
            </w:pPr>
            <w:r>
              <w:rPr>
                <w:rFonts w:hint="eastAsia" w:ascii="宋体" w:hAnsi="宋体" w:eastAsia="宋体" w:cs="Times New Roman"/>
                <w:b w:val="0"/>
                <w:bCs w:val="0"/>
                <w:color w:val="auto"/>
                <w:kern w:val="2"/>
                <w:sz w:val="24"/>
                <w:szCs w:val="24"/>
                <w:highlight w:val="none"/>
                <w:vertAlign w:val="baseline"/>
                <w:lang w:val="en-US" w:eastAsia="zh-CN" w:bidi="ar-SA"/>
              </w:rPr>
              <w:t>工业（制造业）</w:t>
            </w:r>
          </w:p>
        </w:tc>
        <w:tc>
          <w:tcPr>
            <w:tcW w:w="681" w:type="pct"/>
            <w:tcBorders>
              <w:top w:val="single" w:color="000000" w:sz="6" w:space="0"/>
              <w:left w:val="single" w:color="000000" w:sz="6" w:space="0"/>
              <w:bottom w:val="single" w:color="000000" w:sz="6" w:space="0"/>
              <w:right w:val="single" w:color="000000" w:sz="6" w:space="0"/>
            </w:tcBorders>
            <w:noWrap w:val="0"/>
            <w:vAlign w:val="center"/>
          </w:tcPr>
          <w:p w14:paraId="50095E7F">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1A6E5E27">
            <w:pPr>
              <w:jc w:val="center"/>
              <w:rPr>
                <w:rFonts w:hint="eastAsia" w:ascii="宋体" w:hAnsi="宋体" w:cs="宋体"/>
                <w:color w:val="auto"/>
                <w:sz w:val="24"/>
                <w:szCs w:val="24"/>
                <w:highlight w:val="none"/>
              </w:rPr>
            </w:pPr>
          </w:p>
        </w:tc>
        <w:tc>
          <w:tcPr>
            <w:tcW w:w="413" w:type="pct"/>
            <w:tcBorders>
              <w:top w:val="single" w:color="000000" w:sz="6" w:space="0"/>
              <w:left w:val="single" w:color="000000" w:sz="6" w:space="0"/>
              <w:bottom w:val="single" w:color="000000" w:sz="6" w:space="0"/>
              <w:right w:val="single" w:color="000000" w:sz="6" w:space="0"/>
            </w:tcBorders>
            <w:noWrap w:val="0"/>
            <w:vAlign w:val="center"/>
          </w:tcPr>
          <w:p w14:paraId="6CF0BC4C">
            <w:pPr>
              <w:jc w:val="center"/>
              <w:rPr>
                <w:rFonts w:hint="eastAsia" w:ascii="宋体" w:hAnsi="宋体" w:cs="宋体"/>
                <w:color w:val="auto"/>
                <w:sz w:val="24"/>
                <w:szCs w:val="24"/>
                <w:highlight w:val="none"/>
              </w:rPr>
            </w:pPr>
          </w:p>
        </w:tc>
        <w:tc>
          <w:tcPr>
            <w:tcW w:w="421" w:type="pct"/>
            <w:tcBorders>
              <w:top w:val="single" w:color="000000" w:sz="6" w:space="0"/>
              <w:left w:val="single" w:color="000000" w:sz="6" w:space="0"/>
              <w:bottom w:val="single" w:color="000000" w:sz="6" w:space="0"/>
              <w:right w:val="single" w:color="000000" w:sz="6" w:space="0"/>
            </w:tcBorders>
            <w:noWrap w:val="0"/>
            <w:vAlign w:val="center"/>
          </w:tcPr>
          <w:p w14:paraId="35760F9A">
            <w:pPr>
              <w:jc w:val="center"/>
              <w:rPr>
                <w:rFonts w:hint="eastAsia" w:ascii="宋体" w:hAnsi="宋体" w:cs="宋体"/>
                <w:color w:val="auto"/>
                <w:kern w:val="0"/>
                <w:sz w:val="24"/>
                <w:szCs w:val="24"/>
                <w:highlight w:val="none"/>
              </w:rPr>
            </w:pPr>
          </w:p>
        </w:tc>
        <w:tc>
          <w:tcPr>
            <w:tcW w:w="942" w:type="pct"/>
            <w:tcBorders>
              <w:top w:val="single" w:color="000000" w:sz="6" w:space="0"/>
              <w:left w:val="single" w:color="000000" w:sz="6" w:space="0"/>
              <w:bottom w:val="single" w:color="000000" w:sz="6" w:space="0"/>
              <w:right w:val="single" w:color="000000" w:sz="6" w:space="0"/>
            </w:tcBorders>
            <w:noWrap w:val="0"/>
            <w:vAlign w:val="center"/>
          </w:tcPr>
          <w:p w14:paraId="3A5FAC27">
            <w:pPr>
              <w:jc w:val="center"/>
              <w:rPr>
                <w:rFonts w:hint="eastAsia" w:ascii="宋体" w:hAnsi="宋体" w:cs="宋体"/>
                <w:color w:val="auto"/>
                <w:sz w:val="24"/>
                <w:szCs w:val="24"/>
                <w:highlight w:val="none"/>
              </w:rPr>
            </w:pPr>
          </w:p>
        </w:tc>
      </w:tr>
    </w:tbl>
    <w:p w14:paraId="2CC5EE75">
      <w:pPr>
        <w:pStyle w:val="44"/>
        <w:ind w:firstLine="0" w:firstLineChars="0"/>
        <w:rPr>
          <w:rFonts w:hint="eastAsia"/>
          <w:i w:val="0"/>
          <w:iCs w:val="0"/>
          <w:color w:val="auto"/>
          <w:highlight w:val="none"/>
          <w:u w:val="none"/>
        </w:rPr>
      </w:pPr>
    </w:p>
    <w:p w14:paraId="1BB6005F">
      <w:pPr>
        <w:pStyle w:val="44"/>
        <w:ind w:firstLine="480"/>
        <w:rPr>
          <w:rFonts w:hint="eastAsia"/>
          <w:color w:val="auto"/>
          <w:highlight w:val="none"/>
        </w:rPr>
      </w:pPr>
    </w:p>
    <w:p w14:paraId="1DF56ECF">
      <w:pPr>
        <w:pStyle w:val="44"/>
        <w:ind w:firstLine="480"/>
        <w:rPr>
          <w:color w:val="auto"/>
          <w:highlight w:val="none"/>
        </w:rPr>
      </w:pPr>
      <w:r>
        <w:rPr>
          <w:rFonts w:hint="eastAsia"/>
          <w:color w:val="auto"/>
          <w:highlight w:val="none"/>
        </w:rPr>
        <w:t>【“标的名称”是指本项目采购的货物名称，非单一货物需要逐一列明】</w:t>
      </w:r>
    </w:p>
    <w:p w14:paraId="5A0F2543">
      <w:pPr>
        <w:pStyle w:val="44"/>
        <w:ind w:firstLine="480"/>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05684CBB">
      <w:pPr>
        <w:pStyle w:val="44"/>
        <w:ind w:firstLine="480"/>
        <w:rPr>
          <w:color w:val="auto"/>
          <w:highlight w:val="none"/>
        </w:rPr>
      </w:pPr>
      <w:r>
        <w:rPr>
          <w:rFonts w:hint="eastAsia"/>
          <w:color w:val="auto"/>
          <w:highlight w:val="none"/>
        </w:rPr>
        <w:t>本企业对上述声明内容的真实性负责。如有虚假，将依法承担相应责任。</w:t>
      </w:r>
    </w:p>
    <w:p w14:paraId="6FFF0EF8">
      <w:pPr>
        <w:pStyle w:val="44"/>
        <w:ind w:firstLine="480"/>
        <w:rPr>
          <w:color w:val="auto"/>
          <w:highlight w:val="none"/>
        </w:rPr>
      </w:pPr>
    </w:p>
    <w:p w14:paraId="0404B292">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5FC7E3E2">
      <w:pPr>
        <w:pStyle w:val="44"/>
        <w:ind w:firstLine="480"/>
        <w:rPr>
          <w:color w:val="auto"/>
          <w:highlight w:val="none"/>
        </w:rPr>
      </w:pPr>
      <w:r>
        <w:rPr>
          <w:rFonts w:hint="eastAsia"/>
          <w:color w:val="auto"/>
          <w:highlight w:val="none"/>
        </w:rPr>
        <w:t>日期：  年   月   日</w:t>
      </w:r>
    </w:p>
    <w:p w14:paraId="004AD485">
      <w:pPr>
        <w:pStyle w:val="44"/>
        <w:ind w:firstLine="0" w:firstLineChars="0"/>
        <w:rPr>
          <w:rFonts w:cs="宋体"/>
          <w:bCs/>
          <w:color w:val="auto"/>
          <w:highlight w:val="none"/>
        </w:rPr>
      </w:pPr>
      <w:r>
        <w:rPr>
          <w:rFonts w:hint="eastAsia" w:cs="宋体"/>
          <w:b/>
          <w:color w:val="auto"/>
          <w:highlight w:val="none"/>
          <w:lang w:eastAsia="zh-CN"/>
        </w:rPr>
        <w:t>【</w:t>
      </w:r>
      <w:r>
        <w:rPr>
          <w:rFonts w:hint="eastAsia" w:cs="宋体"/>
          <w:bCs/>
          <w:color w:val="auto"/>
          <w:highlight w:val="none"/>
        </w:rPr>
        <w:t>提示：</w:t>
      </w:r>
    </w:p>
    <w:p w14:paraId="7AE3AEE8">
      <w:pPr>
        <w:pStyle w:val="55"/>
        <w:numPr>
          <w:ilvl w:val="0"/>
          <w:numId w:val="81"/>
        </w:numPr>
        <w:ind w:firstLine="480"/>
        <w:rPr>
          <w:color w:val="auto"/>
          <w:highlight w:val="none"/>
        </w:rPr>
      </w:pPr>
      <w:r>
        <w:rPr>
          <w:rFonts w:hint="eastAsia"/>
          <w:color w:val="auto"/>
          <w:highlight w:val="none"/>
        </w:rPr>
        <w:t>投标供应商应实事求是填写并提供本表，不属于中小企业的可不提供；</w:t>
      </w:r>
    </w:p>
    <w:p w14:paraId="418185AA">
      <w:pPr>
        <w:pStyle w:val="55"/>
        <w:numPr>
          <w:ilvl w:val="0"/>
          <w:numId w:val="81"/>
        </w:numPr>
        <w:ind w:firstLine="480"/>
        <w:rPr>
          <w:color w:val="auto"/>
          <w:highlight w:val="none"/>
        </w:rPr>
      </w:pPr>
      <w:r>
        <w:rPr>
          <w:rFonts w:hint="eastAsia"/>
          <w:color w:val="auto"/>
          <w:highlight w:val="none"/>
        </w:rPr>
        <w:t>从业人员、营业收入、资产总额填报上一年度数据，无上一年度数据的新成立企业可不填报；</w:t>
      </w:r>
    </w:p>
    <w:p w14:paraId="5D6C3BAA">
      <w:pPr>
        <w:pStyle w:val="55"/>
        <w:numPr>
          <w:ilvl w:val="0"/>
          <w:numId w:val="81"/>
        </w:numPr>
        <w:ind w:firstLine="480"/>
        <w:rPr>
          <w:color w:val="auto"/>
          <w:highlight w:val="none"/>
        </w:rPr>
      </w:pPr>
      <w:r>
        <w:rPr>
          <w:rFonts w:hint="eastAsia"/>
          <w:color w:val="auto"/>
          <w:highlight w:val="none"/>
        </w:rPr>
        <w:t>“制造商”须是该货物的生</w:t>
      </w:r>
      <w:r>
        <w:rPr>
          <w:color w:val="auto"/>
          <w:highlight w:val="none"/>
        </w:rPr>
        <w:t>产</w:t>
      </w:r>
      <w:r>
        <w:rPr>
          <w:rFonts w:hint="eastAsia"/>
          <w:color w:val="auto"/>
          <w:highlight w:val="none"/>
        </w:rPr>
        <w:t>者，同时该货物使用的是该制造商的</w:t>
      </w:r>
      <w:r>
        <w:rPr>
          <w:color w:val="auto"/>
          <w:highlight w:val="none"/>
        </w:rPr>
        <w:t>商号或者注册商标</w:t>
      </w:r>
      <w:r>
        <w:rPr>
          <w:rFonts w:hint="eastAsia"/>
          <w:color w:val="auto"/>
          <w:highlight w:val="none"/>
        </w:rPr>
        <w:t>；</w:t>
      </w:r>
    </w:p>
    <w:p w14:paraId="08893CA0">
      <w:pPr>
        <w:pStyle w:val="55"/>
        <w:numPr>
          <w:ilvl w:val="0"/>
          <w:numId w:val="82"/>
        </w:numPr>
        <w:ind w:firstLine="480"/>
        <w:rPr>
          <w:rFonts w:ascii="黑体" w:hAnsi="黑体" w:eastAsia="黑体" w:cs="黑体"/>
          <w:color w:val="auto"/>
          <w:sz w:val="32"/>
          <w:szCs w:val="32"/>
          <w:highlight w:val="none"/>
        </w:rPr>
      </w:pPr>
      <w:r>
        <w:rPr>
          <w:rFonts w:hint="eastAsia"/>
          <w:color w:val="auto"/>
          <w:highlight w:val="none"/>
        </w:rPr>
        <w:t>中小型企业划型标准：详见《工业和信息化部、国家统计局、国家发展和改革委员会、财政部关于印发中小企业划型标准规定的通知（工信部联企业[2011]300号）》，</w:t>
      </w:r>
      <w:r>
        <w:rPr>
          <w:rFonts w:hint="eastAsia"/>
          <w:b/>
          <w:color w:val="auto"/>
          <w:highlight w:val="none"/>
          <w:u w:val="single"/>
        </w:rPr>
        <w:t>不论投标人、制造商属于何种行业，均按照招标文件列明的“标的物”的所属行业标准划分。】</w:t>
      </w:r>
      <w:r>
        <w:rPr>
          <w:color w:val="auto"/>
          <w:highlight w:val="none"/>
        </w:rPr>
        <w:br w:type="page"/>
      </w:r>
    </w:p>
    <w:p w14:paraId="18712A87">
      <w:pPr>
        <w:pStyle w:val="46"/>
        <w:numPr>
          <w:ilvl w:val="1"/>
          <w:numId w:val="76"/>
        </w:numPr>
        <w:adjustRightInd/>
        <w:rPr>
          <w:color w:val="auto"/>
          <w:highlight w:val="none"/>
        </w:rPr>
      </w:pPr>
      <w:bookmarkStart w:id="93" w:name="_Toc2652"/>
      <w:r>
        <w:rPr>
          <w:color w:val="auto"/>
          <w:highlight w:val="none"/>
          <w:lang w:val="en-US" w:eastAsia="zh-CN"/>
        </w:rPr>
        <w:t>关于符合本国产品标准的声明函</w:t>
      </w:r>
      <w:bookmarkEnd w:id="93"/>
    </w:p>
    <w:p w14:paraId="292D974E">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42F3BB97">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i/>
          <w:iCs/>
          <w:color w:val="auto"/>
          <w:highlight w:val="none"/>
          <w:u w:val="single"/>
        </w:rPr>
        <w:t>（产品名称1）</w:t>
      </w:r>
      <w:r>
        <w:rPr>
          <w:rFonts w:hint="eastAsia" w:ascii="宋体" w:hAnsi="宋体" w:eastAsia="宋体" w:cs="Times New Roman"/>
          <w:color w:val="auto"/>
          <w:highlight w:val="none"/>
        </w:rPr>
        <w:t>，生产厂为</w:t>
      </w:r>
      <w:r>
        <w:rPr>
          <w:rFonts w:hint="eastAsia" w:ascii="宋体" w:hAnsi="宋体" w:eastAsia="宋体" w:cs="Times New Roman"/>
          <w:i/>
          <w:iCs/>
          <w:color w:val="auto"/>
          <w:highlight w:val="none"/>
          <w:u w:val="single"/>
        </w:rPr>
        <w:t>（厂名）</w:t>
      </w:r>
      <w:r>
        <w:rPr>
          <w:rFonts w:hint="eastAsia" w:ascii="宋体" w:hAnsi="宋体" w:eastAsia="宋体" w:cs="Times New Roman"/>
          <w:color w:val="auto"/>
          <w:highlight w:val="none"/>
        </w:rPr>
        <w:t>，厂址为</w:t>
      </w:r>
      <w:r>
        <w:rPr>
          <w:rFonts w:hint="eastAsia" w:ascii="宋体" w:hAnsi="宋体" w:eastAsia="宋体" w:cs="Times New Roman"/>
          <w:i/>
          <w:iCs/>
          <w:color w:val="auto"/>
          <w:highlight w:val="none"/>
          <w:u w:val="single"/>
        </w:rPr>
        <w:t>（生产厂址）</w:t>
      </w:r>
      <w:r>
        <w:rPr>
          <w:rFonts w:hint="eastAsia" w:ascii="宋体" w:hAnsi="宋体" w:eastAsia="宋体" w:cs="Times New Roman"/>
          <w:color w:val="auto"/>
          <w:highlight w:val="none"/>
        </w:rPr>
        <w:t>。</w:t>
      </w:r>
      <w:r>
        <w:rPr>
          <w:rFonts w:hint="eastAsia" w:ascii="宋体" w:hAnsi="宋体" w:eastAsia="宋体" w:cs="Times New Roman"/>
          <w:i/>
          <w:iCs/>
          <w:color w:val="auto"/>
          <w:highlight w:val="none"/>
          <w:u w:val="single"/>
        </w:rPr>
        <w:t>（产品名称1）</w:t>
      </w:r>
      <w:r>
        <w:rPr>
          <w:rFonts w:hint="eastAsia" w:ascii="宋体" w:hAnsi="宋体" w:eastAsia="宋体" w:cs="Times New Roman"/>
          <w:color w:val="auto"/>
          <w:highlight w:val="none"/>
        </w:rPr>
        <w:t>的中国境内生产的组件成本占比≥</w:t>
      </w:r>
      <w:r>
        <w:rPr>
          <w:rFonts w:hint="eastAsia" w:ascii="宋体" w:hAnsi="宋体" w:eastAsia="宋体" w:cs="Times New Roman"/>
          <w:i/>
          <w:iCs/>
          <w:color w:val="auto"/>
          <w:highlight w:val="none"/>
          <w:u w:val="single"/>
        </w:rPr>
        <w:t>（规定比例）</w:t>
      </w:r>
      <w:r>
        <w:rPr>
          <w:rFonts w:hint="eastAsia" w:ascii="宋体" w:hAnsi="宋体" w:eastAsia="宋体" w:cs="Times New Roman"/>
          <w:color w:val="auto"/>
          <w:highlight w:val="none"/>
        </w:rPr>
        <w:t>。</w:t>
      </w:r>
      <w:r>
        <w:rPr>
          <w:rFonts w:hint="eastAsia" w:ascii="宋体" w:hAnsi="宋体" w:eastAsia="宋体" w:cs="Times New Roman"/>
          <w:i/>
          <w:iCs/>
          <w:color w:val="auto"/>
          <w:highlight w:val="none"/>
          <w:u w:val="single"/>
        </w:rPr>
        <w:t>（产品名称1）</w:t>
      </w:r>
      <w:r>
        <w:rPr>
          <w:rFonts w:hint="eastAsia" w:ascii="宋体" w:hAnsi="宋体" w:eastAsia="宋体" w:cs="Times New Roman"/>
          <w:color w:val="auto"/>
          <w:highlight w:val="none"/>
        </w:rPr>
        <w:t>的</w:t>
      </w:r>
      <w:r>
        <w:rPr>
          <w:rFonts w:hint="eastAsia" w:ascii="宋体" w:hAnsi="宋体" w:eastAsia="宋体" w:cs="Times New Roman"/>
          <w:i/>
          <w:iCs/>
          <w:color w:val="auto"/>
          <w:highlight w:val="none"/>
          <w:u w:val="single"/>
        </w:rPr>
        <w:t>（关键组件）</w:t>
      </w:r>
      <w:r>
        <w:rPr>
          <w:rFonts w:hint="eastAsia" w:ascii="宋体" w:hAnsi="宋体" w:eastAsia="宋体" w:cs="Times New Roman"/>
          <w:color w:val="auto"/>
          <w:highlight w:val="none"/>
        </w:rPr>
        <w:t>在中国境内生产。</w:t>
      </w:r>
      <w:r>
        <w:rPr>
          <w:rFonts w:hint="eastAsia" w:ascii="宋体" w:hAnsi="宋体" w:eastAsia="宋体" w:cs="Times New Roman"/>
          <w:i/>
          <w:iCs/>
          <w:color w:val="auto"/>
          <w:highlight w:val="none"/>
          <w:u w:val="single"/>
        </w:rPr>
        <w:t>（产品名称1）</w:t>
      </w:r>
      <w:r>
        <w:rPr>
          <w:rFonts w:hint="eastAsia" w:ascii="宋体" w:hAnsi="宋体" w:eastAsia="宋体" w:cs="Times New Roman"/>
          <w:color w:val="auto"/>
          <w:highlight w:val="none"/>
        </w:rPr>
        <w:t>的</w:t>
      </w:r>
      <w:r>
        <w:rPr>
          <w:rFonts w:hint="eastAsia" w:ascii="宋体" w:hAnsi="宋体" w:eastAsia="宋体" w:cs="Times New Roman"/>
          <w:i/>
          <w:iCs/>
          <w:color w:val="auto"/>
          <w:highlight w:val="none"/>
          <w:u w:val="single"/>
        </w:rPr>
        <w:t>（关键工序）</w:t>
      </w:r>
      <w:r>
        <w:rPr>
          <w:rFonts w:hint="eastAsia" w:ascii="宋体" w:hAnsi="宋体" w:eastAsia="宋体" w:cs="Times New Roman"/>
          <w:color w:val="auto"/>
          <w:highlight w:val="none"/>
        </w:rPr>
        <w:t>在中国境内完成。</w:t>
      </w:r>
    </w:p>
    <w:p w14:paraId="5E020A87">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2.</w:t>
      </w:r>
      <w:r>
        <w:rPr>
          <w:rFonts w:hint="eastAsia" w:ascii="宋体" w:hAnsi="宋体" w:eastAsia="宋体" w:cs="Times New Roman"/>
          <w:i/>
          <w:iCs/>
          <w:color w:val="auto"/>
          <w:highlight w:val="none"/>
          <w:u w:val="single"/>
        </w:rPr>
        <w:t>（产品名称</w:t>
      </w:r>
      <w:r>
        <w:rPr>
          <w:rFonts w:hint="eastAsia" w:ascii="宋体" w:hAnsi="宋体" w:eastAsia="宋体" w:cs="Times New Roman"/>
          <w:i/>
          <w:iCs/>
          <w:color w:val="auto"/>
          <w:highlight w:val="none"/>
          <w:u w:val="single"/>
          <w:lang w:val="en-US" w:eastAsia="zh-CN"/>
        </w:rPr>
        <w:t>2</w:t>
      </w:r>
      <w:r>
        <w:rPr>
          <w:rFonts w:hint="eastAsia" w:ascii="宋体" w:hAnsi="宋体" w:eastAsia="宋体" w:cs="Times New Roman"/>
          <w:i/>
          <w:iCs/>
          <w:color w:val="auto"/>
          <w:highlight w:val="none"/>
          <w:u w:val="single"/>
        </w:rPr>
        <w:t>）</w:t>
      </w:r>
      <w:r>
        <w:rPr>
          <w:rFonts w:hint="eastAsia" w:ascii="宋体" w:hAnsi="宋体" w:eastAsia="宋体" w:cs="Times New Roman"/>
          <w:color w:val="auto"/>
          <w:highlight w:val="none"/>
        </w:rPr>
        <w:t>，生产厂为</w:t>
      </w:r>
      <w:r>
        <w:rPr>
          <w:rFonts w:hint="eastAsia" w:ascii="宋体" w:hAnsi="宋体" w:eastAsia="宋体" w:cs="Times New Roman"/>
          <w:i/>
          <w:iCs/>
          <w:color w:val="auto"/>
          <w:highlight w:val="none"/>
          <w:u w:val="single"/>
        </w:rPr>
        <w:t>（厂名）</w:t>
      </w:r>
      <w:r>
        <w:rPr>
          <w:rFonts w:hint="eastAsia" w:ascii="宋体" w:hAnsi="宋体" w:eastAsia="宋体" w:cs="Times New Roman"/>
          <w:color w:val="auto"/>
          <w:highlight w:val="none"/>
        </w:rPr>
        <w:t>，厂址为</w:t>
      </w:r>
      <w:r>
        <w:rPr>
          <w:rFonts w:hint="eastAsia" w:ascii="宋体" w:hAnsi="宋体" w:eastAsia="宋体" w:cs="Times New Roman"/>
          <w:i/>
          <w:iCs/>
          <w:color w:val="auto"/>
          <w:highlight w:val="none"/>
          <w:u w:val="single"/>
        </w:rPr>
        <w:t>（生产厂址）</w:t>
      </w:r>
      <w:r>
        <w:rPr>
          <w:rFonts w:hint="eastAsia" w:ascii="宋体" w:hAnsi="宋体" w:eastAsia="宋体" w:cs="Times New Roman"/>
          <w:color w:val="auto"/>
          <w:highlight w:val="none"/>
        </w:rPr>
        <w:t>。</w:t>
      </w:r>
      <w:r>
        <w:rPr>
          <w:rFonts w:hint="eastAsia" w:ascii="宋体" w:hAnsi="宋体" w:eastAsia="宋体" w:cs="Times New Roman"/>
          <w:i/>
          <w:iCs/>
          <w:color w:val="auto"/>
          <w:highlight w:val="none"/>
          <w:u w:val="single"/>
        </w:rPr>
        <w:t>（产品名称</w:t>
      </w:r>
      <w:r>
        <w:rPr>
          <w:rFonts w:hint="eastAsia" w:ascii="宋体" w:hAnsi="宋体" w:eastAsia="宋体" w:cs="Times New Roman"/>
          <w:i/>
          <w:iCs/>
          <w:color w:val="auto"/>
          <w:highlight w:val="none"/>
          <w:u w:val="single"/>
          <w:lang w:val="en-US" w:eastAsia="zh-CN"/>
        </w:rPr>
        <w:t>2</w:t>
      </w:r>
      <w:r>
        <w:rPr>
          <w:rFonts w:hint="eastAsia" w:ascii="宋体" w:hAnsi="宋体" w:eastAsia="宋体" w:cs="Times New Roman"/>
          <w:i/>
          <w:iCs/>
          <w:color w:val="auto"/>
          <w:highlight w:val="none"/>
          <w:u w:val="single"/>
        </w:rPr>
        <w:t>）</w:t>
      </w:r>
      <w:r>
        <w:rPr>
          <w:rFonts w:hint="eastAsia" w:ascii="宋体" w:hAnsi="宋体" w:eastAsia="宋体" w:cs="Times New Roman"/>
          <w:color w:val="auto"/>
          <w:highlight w:val="none"/>
        </w:rPr>
        <w:t>的中国境内生产的组件成本占比≥</w:t>
      </w:r>
      <w:r>
        <w:rPr>
          <w:rFonts w:hint="eastAsia" w:ascii="宋体" w:hAnsi="宋体" w:eastAsia="宋体" w:cs="Times New Roman"/>
          <w:i/>
          <w:iCs/>
          <w:color w:val="auto"/>
          <w:highlight w:val="none"/>
          <w:u w:val="single"/>
        </w:rPr>
        <w:t>（规定比例）</w:t>
      </w:r>
      <w:r>
        <w:rPr>
          <w:rFonts w:hint="eastAsia" w:ascii="宋体" w:hAnsi="宋体" w:eastAsia="宋体" w:cs="Times New Roman"/>
          <w:color w:val="auto"/>
          <w:highlight w:val="none"/>
        </w:rPr>
        <w:t>。</w:t>
      </w:r>
      <w:r>
        <w:rPr>
          <w:rFonts w:hint="eastAsia" w:ascii="宋体" w:hAnsi="宋体" w:eastAsia="宋体" w:cs="Times New Roman"/>
          <w:i/>
          <w:iCs/>
          <w:color w:val="auto"/>
          <w:highlight w:val="none"/>
          <w:u w:val="single"/>
        </w:rPr>
        <w:t>（产品名称</w:t>
      </w:r>
      <w:r>
        <w:rPr>
          <w:rFonts w:hint="eastAsia" w:ascii="宋体" w:hAnsi="宋体" w:eastAsia="宋体" w:cs="Times New Roman"/>
          <w:i/>
          <w:iCs/>
          <w:color w:val="auto"/>
          <w:highlight w:val="none"/>
          <w:u w:val="single"/>
          <w:lang w:val="en-US" w:eastAsia="zh-CN"/>
        </w:rPr>
        <w:t>2</w:t>
      </w:r>
      <w:r>
        <w:rPr>
          <w:rFonts w:hint="eastAsia" w:ascii="宋体" w:hAnsi="宋体" w:eastAsia="宋体" w:cs="Times New Roman"/>
          <w:i/>
          <w:iCs/>
          <w:color w:val="auto"/>
          <w:highlight w:val="none"/>
          <w:u w:val="single"/>
        </w:rPr>
        <w:t>）</w:t>
      </w:r>
      <w:r>
        <w:rPr>
          <w:rFonts w:hint="eastAsia" w:ascii="宋体" w:hAnsi="宋体" w:eastAsia="宋体" w:cs="Times New Roman"/>
          <w:color w:val="auto"/>
          <w:highlight w:val="none"/>
        </w:rPr>
        <w:t>的</w:t>
      </w:r>
      <w:r>
        <w:rPr>
          <w:rFonts w:hint="eastAsia" w:ascii="宋体" w:hAnsi="宋体" w:eastAsia="宋体" w:cs="Times New Roman"/>
          <w:i/>
          <w:iCs/>
          <w:color w:val="auto"/>
          <w:highlight w:val="none"/>
          <w:u w:val="single"/>
        </w:rPr>
        <w:t>（关键组件）</w:t>
      </w:r>
      <w:r>
        <w:rPr>
          <w:rFonts w:hint="eastAsia" w:ascii="宋体" w:hAnsi="宋体" w:eastAsia="宋体" w:cs="Times New Roman"/>
          <w:color w:val="auto"/>
          <w:highlight w:val="none"/>
        </w:rPr>
        <w:t>在中国境内生产。</w:t>
      </w:r>
      <w:r>
        <w:rPr>
          <w:rFonts w:hint="eastAsia" w:ascii="宋体" w:hAnsi="宋体" w:eastAsia="宋体" w:cs="Times New Roman"/>
          <w:i/>
          <w:iCs/>
          <w:color w:val="auto"/>
          <w:highlight w:val="none"/>
          <w:u w:val="single"/>
        </w:rPr>
        <w:t>（产品名称</w:t>
      </w:r>
      <w:r>
        <w:rPr>
          <w:rFonts w:hint="eastAsia" w:ascii="宋体" w:hAnsi="宋体" w:eastAsia="宋体" w:cs="Times New Roman"/>
          <w:i/>
          <w:iCs/>
          <w:color w:val="auto"/>
          <w:highlight w:val="none"/>
          <w:u w:val="single"/>
          <w:lang w:val="en-US" w:eastAsia="zh-CN"/>
        </w:rPr>
        <w:t>2</w:t>
      </w:r>
      <w:r>
        <w:rPr>
          <w:rFonts w:hint="eastAsia" w:ascii="宋体" w:hAnsi="宋体" w:eastAsia="宋体" w:cs="Times New Roman"/>
          <w:i/>
          <w:iCs/>
          <w:color w:val="auto"/>
          <w:highlight w:val="none"/>
          <w:u w:val="single"/>
        </w:rPr>
        <w:t>）</w:t>
      </w:r>
      <w:r>
        <w:rPr>
          <w:rFonts w:hint="eastAsia" w:ascii="宋体" w:hAnsi="宋体" w:eastAsia="宋体" w:cs="Times New Roman"/>
          <w:color w:val="auto"/>
          <w:highlight w:val="none"/>
        </w:rPr>
        <w:t>的</w:t>
      </w:r>
      <w:r>
        <w:rPr>
          <w:rFonts w:hint="eastAsia" w:ascii="宋体" w:hAnsi="宋体" w:eastAsia="宋体" w:cs="Times New Roman"/>
          <w:i/>
          <w:iCs/>
          <w:color w:val="auto"/>
          <w:highlight w:val="none"/>
          <w:u w:val="single"/>
        </w:rPr>
        <w:t>（关键工序）</w:t>
      </w:r>
      <w:r>
        <w:rPr>
          <w:rFonts w:hint="eastAsia" w:ascii="宋体" w:hAnsi="宋体" w:eastAsia="宋体" w:cs="Times New Roman"/>
          <w:color w:val="auto"/>
          <w:highlight w:val="none"/>
        </w:rPr>
        <w:t>在中国境内完成。</w:t>
      </w:r>
    </w:p>
    <w:p w14:paraId="7D596BD8">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w:t>
      </w:r>
    </w:p>
    <w:p w14:paraId="13404148">
      <w:pPr>
        <w:pStyle w:val="44"/>
        <w:ind w:firstLine="48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关于符合本国产品标准的成本占比情况</w:t>
      </w:r>
      <w:r>
        <w:rPr>
          <w:rFonts w:hint="eastAsia" w:ascii="宋体" w:hAnsi="宋体" w:eastAsia="宋体" w:cs="宋体"/>
          <w:color w:val="auto"/>
          <w:sz w:val="24"/>
          <w:szCs w:val="24"/>
          <w:highlight w:val="none"/>
          <w:lang w:val="en-US" w:eastAsia="zh-CN"/>
        </w:rPr>
        <w:t>:</w:t>
      </w:r>
    </w:p>
    <w:p w14:paraId="49DA2B22">
      <w:pPr>
        <w:pStyle w:val="44"/>
        <w:ind w:firstLine="48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符合本国产品标准的产品成本之和/全部产品成本之和*100%=</w:t>
      </w:r>
      <w:r>
        <w:rPr>
          <w:rFonts w:hint="eastAsia" w:ascii="宋体" w:hAnsi="宋体" w:eastAsia="宋体" w:cs="宋体"/>
          <w:b/>
          <w:bCs/>
          <w:color w:val="auto"/>
          <w:sz w:val="24"/>
          <w:szCs w:val="24"/>
          <w:highlight w:val="none"/>
          <w:u w:val="single"/>
          <w:lang w:val="en-US" w:eastAsia="zh-CN"/>
        </w:rPr>
        <w:t xml:space="preserve">   %</w:t>
      </w:r>
    </w:p>
    <w:p w14:paraId="2EDF9FB8">
      <w:pPr>
        <w:pStyle w:val="44"/>
        <w:ind w:firstLine="480"/>
        <w:rPr>
          <w:rFonts w:hint="eastAsia" w:ascii="宋体" w:hAnsi="宋体" w:eastAsia="宋体" w:cs="宋体"/>
          <w:b/>
          <w:bCs/>
          <w:color w:val="auto"/>
          <w:sz w:val="24"/>
          <w:szCs w:val="24"/>
          <w:highlight w:val="none"/>
          <w:u w:val="single"/>
          <w:lang w:val="en-US" w:eastAsia="zh-CN"/>
        </w:rPr>
      </w:pPr>
    </w:p>
    <w:p w14:paraId="6F5BD071">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本公司（单位）对上述声明内容的真实性负责。如有虚假，愿承担相应法律责任。</w:t>
      </w:r>
    </w:p>
    <w:p w14:paraId="49BDB2C9">
      <w:pPr>
        <w:pStyle w:val="44"/>
        <w:ind w:firstLine="480"/>
        <w:rPr>
          <w:rFonts w:hint="eastAsia" w:ascii="宋体" w:hAnsi="宋体" w:eastAsia="宋体" w:cs="Times New Roman"/>
          <w:color w:val="auto"/>
          <w:highlight w:val="none"/>
        </w:rPr>
      </w:pPr>
    </w:p>
    <w:p w14:paraId="5BBE01CB">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16E47758">
      <w:pPr>
        <w:pStyle w:val="44"/>
        <w:ind w:firstLine="480"/>
        <w:rPr>
          <w:color w:val="auto"/>
          <w:highlight w:val="none"/>
        </w:rPr>
      </w:pPr>
      <w:r>
        <w:rPr>
          <w:rFonts w:hint="eastAsia"/>
          <w:color w:val="auto"/>
          <w:highlight w:val="none"/>
        </w:rPr>
        <w:t>日期：  年   月   日</w:t>
      </w:r>
    </w:p>
    <w:p w14:paraId="15EB78E2">
      <w:pPr>
        <w:pStyle w:val="44"/>
        <w:ind w:firstLine="480"/>
        <w:rPr>
          <w:rFonts w:hint="eastAsia" w:ascii="宋体" w:hAnsi="宋体" w:eastAsia="宋体" w:cs="Times New Roman"/>
          <w:color w:val="auto"/>
          <w:highlight w:val="none"/>
        </w:rPr>
      </w:pPr>
      <w:r>
        <w:rPr>
          <w:rFonts w:hint="eastAsia" w:cs="宋体"/>
          <w:b/>
          <w:color w:val="auto"/>
          <w:highlight w:val="none"/>
          <w:lang w:eastAsia="zh-CN"/>
        </w:rPr>
        <w:t>【</w:t>
      </w:r>
      <w:r>
        <w:rPr>
          <w:rFonts w:hint="eastAsia" w:cs="宋体"/>
          <w:bCs/>
          <w:color w:val="auto"/>
          <w:highlight w:val="none"/>
        </w:rPr>
        <w:t>提示：</w:t>
      </w:r>
    </w:p>
    <w:p w14:paraId="324B5ECE">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1.产品如有型号，请在“产品名称”栏一并填写。</w:t>
      </w:r>
    </w:p>
    <w:p w14:paraId="7CED2C51">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2.生产厂名与厂址应与生产厂营业执照载明的相关信息保持一致。</w:t>
      </w:r>
    </w:p>
    <w:p w14:paraId="3220EA90">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3.该产品的中国境内生产的组件成本占比相关要求实施前，“规定比例”栏可不填，下同。</w:t>
      </w:r>
    </w:p>
    <w:p w14:paraId="1D46E21A">
      <w:pPr>
        <w:pStyle w:val="44"/>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4.该产品的关键组件要求实施前，“关键组件”栏可不填，下同。</w:t>
      </w:r>
    </w:p>
    <w:p w14:paraId="2A81266E">
      <w:pPr>
        <w:pStyle w:val="44"/>
        <w:ind w:firstLine="48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5.该产品的关键工序要求实施前，“关键工序”栏可不填，下同。</w:t>
      </w:r>
      <w:r>
        <w:rPr>
          <w:rFonts w:hint="eastAsia" w:ascii="宋体" w:hAnsi="宋体" w:eastAsia="宋体" w:cs="Times New Roman"/>
          <w:color w:val="auto"/>
          <w:highlight w:val="none"/>
          <w:lang w:eastAsia="zh-CN"/>
        </w:rPr>
        <w:t>】</w:t>
      </w:r>
    </w:p>
    <w:p w14:paraId="6A883928">
      <w:pPr>
        <w:pStyle w:val="44"/>
        <w:rPr>
          <w:color w:val="auto"/>
          <w:highlight w:val="none"/>
        </w:rPr>
      </w:pPr>
    </w:p>
    <w:p w14:paraId="609C8316">
      <w:pPr>
        <w:rPr>
          <w:color w:val="auto"/>
          <w:highlight w:val="none"/>
        </w:rPr>
      </w:pPr>
      <w:r>
        <w:rPr>
          <w:rFonts w:hint="eastAsia"/>
          <w:color w:val="auto"/>
          <w:highlight w:val="none"/>
        </w:rPr>
        <w:br w:type="page"/>
      </w:r>
    </w:p>
    <w:p w14:paraId="3B515077">
      <w:pPr>
        <w:pStyle w:val="46"/>
        <w:numPr>
          <w:ilvl w:val="1"/>
          <w:numId w:val="76"/>
        </w:numPr>
        <w:adjustRightInd/>
        <w:rPr>
          <w:color w:val="auto"/>
          <w:highlight w:val="none"/>
        </w:rPr>
      </w:pPr>
      <w:bookmarkStart w:id="94" w:name="_Toc26227"/>
      <w:r>
        <w:rPr>
          <w:rFonts w:hint="eastAsia"/>
          <w:color w:val="auto"/>
          <w:highlight w:val="none"/>
        </w:rPr>
        <w:t>残疾人福利性单位声明函</w:t>
      </w:r>
      <w:bookmarkEnd w:id="94"/>
    </w:p>
    <w:p w14:paraId="56A647D0">
      <w:pPr>
        <w:pStyle w:val="44"/>
        <w:ind w:firstLine="480"/>
        <w:rPr>
          <w:color w:val="auto"/>
          <w:highlight w:val="none"/>
        </w:rPr>
      </w:pPr>
      <w:r>
        <w:rPr>
          <w:rFonts w:hint="eastAsia"/>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highlight w:val="none"/>
          <w:u w:val="single"/>
          <w:lang w:eastAsia="zh-CN"/>
        </w:rPr>
        <w:t>浙江公路技师学院</w:t>
      </w:r>
      <w:r>
        <w:rPr>
          <w:rFonts w:hint="eastAsia"/>
          <w:color w:val="auto"/>
          <w:highlight w:val="none"/>
        </w:rPr>
        <w:t>单位的</w:t>
      </w:r>
      <w:r>
        <w:rPr>
          <w:rFonts w:hint="eastAsia"/>
          <w:color w:val="auto"/>
          <w:highlight w:val="none"/>
          <w:u w:val="single"/>
          <w:lang w:eastAsia="zh-CN"/>
        </w:rPr>
        <w:t>新能源整车实训室设备购置</w:t>
      </w:r>
      <w:r>
        <w:rPr>
          <w:rFonts w:hint="eastAsia"/>
          <w:color w:val="auto"/>
          <w:highlight w:val="none"/>
        </w:rPr>
        <w:t>项目</w:t>
      </w:r>
      <w:r>
        <w:rPr>
          <w:rFonts w:hint="eastAsia"/>
          <w:i/>
          <w:iCs/>
          <w:color w:val="auto"/>
          <w:highlight w:val="none"/>
          <w:u w:val="single"/>
        </w:rPr>
        <w:t>标项序号：…标项名称：…</w:t>
      </w:r>
      <w:r>
        <w:rPr>
          <w:rFonts w:hint="eastAsia"/>
          <w:color w:val="auto"/>
          <w:highlight w:val="none"/>
        </w:rPr>
        <w:t>采购活动提供本单位</w:t>
      </w:r>
      <w:r>
        <w:rPr>
          <w:color w:val="auto"/>
          <w:highlight w:val="none"/>
        </w:rPr>
        <w:t>制造的货物，或者提供其他残疾人福利性单位制造的货物（不包括使用非残疾人福利性单位注册商标的货物）</w:t>
      </w:r>
      <w:r>
        <w:rPr>
          <w:rFonts w:hint="eastAsia"/>
          <w:color w:val="auto"/>
          <w:highlight w:val="none"/>
        </w:rPr>
        <w:t>。</w:t>
      </w:r>
    </w:p>
    <w:p w14:paraId="5DE7D527">
      <w:pPr>
        <w:pStyle w:val="44"/>
        <w:ind w:firstLine="480"/>
        <w:rPr>
          <w:color w:val="auto"/>
          <w:highlight w:val="none"/>
        </w:rPr>
      </w:pPr>
      <w:r>
        <w:rPr>
          <w:rFonts w:hint="eastAsia"/>
          <w:color w:val="auto"/>
          <w:highlight w:val="none"/>
        </w:rPr>
        <w:t>本单位对上述声明的真实性负责。如有虚假，将依法承担相应责任。</w:t>
      </w:r>
    </w:p>
    <w:p w14:paraId="127F6694">
      <w:pPr>
        <w:pStyle w:val="44"/>
        <w:ind w:firstLine="480"/>
        <w:rPr>
          <w:color w:val="auto"/>
          <w:highlight w:val="none"/>
        </w:rPr>
      </w:pPr>
      <w:r>
        <w:rPr>
          <w:rFonts w:hint="eastAsia"/>
          <w:color w:val="auto"/>
          <w:highlight w:val="none"/>
        </w:rPr>
        <w:t xml:space="preserve"> </w:t>
      </w:r>
    </w:p>
    <w:p w14:paraId="665F60E4">
      <w:pPr>
        <w:pStyle w:val="44"/>
        <w:ind w:firstLine="480"/>
        <w:rPr>
          <w:color w:val="auto"/>
          <w:highlight w:val="none"/>
        </w:rPr>
      </w:pPr>
      <w:r>
        <w:rPr>
          <w:rFonts w:hint="eastAsia"/>
          <w:color w:val="auto"/>
          <w:highlight w:val="none"/>
        </w:rPr>
        <w:t xml:space="preserve"> </w:t>
      </w:r>
    </w:p>
    <w:p w14:paraId="3FD16A92">
      <w:pPr>
        <w:pStyle w:val="44"/>
        <w:ind w:firstLine="48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4C9D750C">
      <w:pPr>
        <w:pStyle w:val="44"/>
        <w:ind w:firstLine="480"/>
        <w:rPr>
          <w:color w:val="auto"/>
          <w:highlight w:val="none"/>
        </w:rPr>
      </w:pPr>
      <w:r>
        <w:rPr>
          <w:rFonts w:hint="eastAsia"/>
          <w:color w:val="auto"/>
          <w:highlight w:val="none"/>
        </w:rPr>
        <w:t>日期：  年   月   日</w:t>
      </w:r>
    </w:p>
    <w:p w14:paraId="0441E02B">
      <w:pPr>
        <w:pStyle w:val="44"/>
        <w:ind w:firstLine="0" w:firstLineChars="0"/>
        <w:rPr>
          <w:color w:val="auto"/>
          <w:highlight w:val="none"/>
        </w:rPr>
      </w:pPr>
    </w:p>
    <w:p w14:paraId="6E6C4C37">
      <w:pPr>
        <w:pStyle w:val="44"/>
        <w:ind w:firstLine="0" w:firstLineChars="0"/>
        <w:rPr>
          <w:color w:val="auto"/>
          <w:highlight w:val="none"/>
          <w:lang w:eastAsia="zh-CN"/>
        </w:rPr>
      </w:pPr>
      <w:r>
        <w:rPr>
          <w:rFonts w:hint="eastAsia"/>
          <w:color w:val="auto"/>
          <w:highlight w:val="none"/>
          <w:lang w:eastAsia="zh-CN"/>
        </w:rPr>
        <w:t>【本格式文本仅限</w:t>
      </w:r>
      <w:r>
        <w:rPr>
          <w:rFonts w:hint="eastAsia"/>
          <w:color w:val="auto"/>
          <w:highlight w:val="none"/>
        </w:rPr>
        <w:t>残疾人福利性单位</w:t>
      </w:r>
      <w:r>
        <w:rPr>
          <w:rFonts w:hint="eastAsia"/>
          <w:color w:val="auto"/>
          <w:highlight w:val="none"/>
          <w:lang w:eastAsia="zh-CN"/>
        </w:rPr>
        <w:t>填写】</w:t>
      </w:r>
    </w:p>
    <w:p w14:paraId="6F3BB024">
      <w:pPr>
        <w:widowControl/>
        <w:jc w:val="left"/>
        <w:rPr>
          <w:rFonts w:ascii="黑体" w:hAnsi="黑体" w:eastAsia="黑体" w:cs="黑体"/>
          <w:bCs/>
          <w:color w:val="auto"/>
          <w:sz w:val="32"/>
          <w:szCs w:val="32"/>
          <w:highlight w:val="none"/>
          <w:lang w:eastAsia="zh-Hans"/>
        </w:rPr>
      </w:pPr>
      <w:r>
        <w:rPr>
          <w:color w:val="auto"/>
          <w:highlight w:val="none"/>
        </w:rPr>
        <w:br w:type="page"/>
      </w:r>
    </w:p>
    <w:bookmarkEnd w:id="83"/>
    <w:p w14:paraId="7383B408">
      <w:pPr>
        <w:pStyle w:val="46"/>
        <w:numPr>
          <w:ilvl w:val="1"/>
          <w:numId w:val="76"/>
        </w:numPr>
        <w:rPr>
          <w:color w:val="auto"/>
          <w:sz w:val="36"/>
          <w:szCs w:val="44"/>
          <w:highlight w:val="none"/>
        </w:rPr>
      </w:pPr>
      <w:bookmarkStart w:id="95" w:name="_Toc15324"/>
      <w:r>
        <w:rPr>
          <w:color w:val="auto"/>
          <w:highlight w:val="none"/>
        </w:rPr>
        <w:t>商务</w:t>
      </w:r>
      <w:r>
        <w:rPr>
          <w:rFonts w:hint="eastAsia"/>
          <w:color w:val="auto"/>
          <w:highlight w:val="none"/>
        </w:rPr>
        <w:t>及</w:t>
      </w:r>
      <w:r>
        <w:rPr>
          <w:color w:val="auto"/>
          <w:highlight w:val="none"/>
        </w:rPr>
        <w:t>技术偏离表</w:t>
      </w:r>
      <w:bookmarkEnd w:id="95"/>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92"/>
        <w:gridCol w:w="3192"/>
        <w:gridCol w:w="1335"/>
      </w:tblGrid>
      <w:tr w14:paraId="5B83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1" w:type="pct"/>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03EFB919">
            <w:pPr>
              <w:pStyle w:val="44"/>
              <w:ind w:firstLine="0" w:firstLineChars="0"/>
              <w:rPr>
                <w:rFonts w:cs="Times New Roman (正文 CS 字体)" w:eastAsiaTheme="minorEastAsia"/>
                <w:b/>
                <w:i w:val="0"/>
                <w:color w:val="auto"/>
                <w:highlight w:val="none"/>
              </w:rPr>
            </w:pPr>
            <w:r>
              <w:rPr>
                <w:rFonts w:hint="eastAsia" w:cs="Times New Roman (正文 CS 字体)" w:eastAsiaTheme="minorEastAsia"/>
                <w:b/>
                <w:i w:val="0"/>
                <w:color w:val="auto"/>
                <w:highlight w:val="none"/>
              </w:rPr>
              <w:t>序号</w:t>
            </w:r>
          </w:p>
        </w:tc>
        <w:tc>
          <w:tcPr>
            <w:tcW w:w="1873" w:type="pct"/>
            <w:tcBorders>
              <w:top w:val="single" w:color="auto" w:sz="4" w:space="0"/>
              <w:bottom w:val="single" w:color="auto" w:sz="4" w:space="0"/>
              <w:right w:val="single" w:color="auto" w:sz="4" w:space="0"/>
              <w:insideH w:val="single" w:sz="4" w:space="0"/>
              <w:insideV w:val="single" w:sz="4" w:space="0"/>
            </w:tcBorders>
            <w:vAlign w:val="center"/>
          </w:tcPr>
          <w:p w14:paraId="2CB635E4">
            <w:pPr>
              <w:pStyle w:val="44"/>
              <w:ind w:firstLine="0" w:firstLineChars="0"/>
              <w:rPr>
                <w:rFonts w:cs="Times New Roman (正文 CS 字体)" w:eastAsiaTheme="minorEastAsia"/>
                <w:b/>
                <w:i w:val="0"/>
                <w:color w:val="auto"/>
                <w:highlight w:val="none"/>
              </w:rPr>
            </w:pPr>
            <w:r>
              <w:rPr>
                <w:rFonts w:hint="eastAsia" w:cs="Times New Roman (正文 CS 字体)" w:eastAsiaTheme="minorEastAsia"/>
                <w:b/>
                <w:i w:val="0"/>
                <w:color w:val="auto"/>
                <w:highlight w:val="none"/>
              </w:rPr>
              <w:t>招标文件章节及具体内容</w:t>
            </w:r>
          </w:p>
        </w:tc>
        <w:tc>
          <w:tcPr>
            <w:tcW w:w="1873" w:type="pct"/>
            <w:tcBorders>
              <w:top w:val="single" w:color="auto" w:sz="4" w:space="0"/>
              <w:bottom w:val="single" w:color="auto" w:sz="4" w:space="0"/>
              <w:right w:val="single" w:color="auto" w:sz="4" w:space="0"/>
              <w:insideH w:val="single" w:sz="4" w:space="0"/>
              <w:insideV w:val="single" w:sz="4" w:space="0"/>
            </w:tcBorders>
            <w:vAlign w:val="center"/>
          </w:tcPr>
          <w:p w14:paraId="08FC5591">
            <w:pPr>
              <w:pStyle w:val="44"/>
              <w:ind w:firstLine="0" w:firstLineChars="0"/>
              <w:rPr>
                <w:rFonts w:cs="Times New Roman (正文 CS 字体)" w:eastAsiaTheme="minorEastAsia"/>
                <w:b/>
                <w:i w:val="0"/>
                <w:color w:val="auto"/>
                <w:highlight w:val="none"/>
              </w:rPr>
            </w:pPr>
            <w:r>
              <w:rPr>
                <w:rFonts w:hint="eastAsia" w:cs="Times New Roman (正文 CS 字体)" w:eastAsiaTheme="minorEastAsia"/>
                <w:b/>
                <w:i w:val="0"/>
                <w:color w:val="auto"/>
                <w:highlight w:val="none"/>
              </w:rPr>
              <w:t>投标文件章节及具体内容</w:t>
            </w:r>
          </w:p>
        </w:tc>
        <w:tc>
          <w:tcPr>
            <w:tcW w:w="783" w:type="pct"/>
            <w:tcBorders>
              <w:top w:val="single" w:color="auto" w:sz="4" w:space="0"/>
              <w:bottom w:val="single" w:color="auto" w:sz="4" w:space="0"/>
              <w:right w:val="single" w:color="auto" w:sz="4" w:space="0"/>
              <w:insideH w:val="single" w:sz="4" w:space="0"/>
              <w:insideV w:val="single" w:sz="4" w:space="0"/>
            </w:tcBorders>
            <w:vAlign w:val="center"/>
          </w:tcPr>
          <w:p w14:paraId="08C1F4E9">
            <w:pPr>
              <w:pStyle w:val="44"/>
              <w:ind w:firstLine="0" w:firstLineChars="0"/>
              <w:rPr>
                <w:rFonts w:cs="Times New Roman (正文 CS 字体)" w:eastAsiaTheme="minorEastAsia"/>
                <w:b/>
                <w:i w:val="0"/>
                <w:color w:val="auto"/>
                <w:highlight w:val="none"/>
              </w:rPr>
            </w:pPr>
            <w:r>
              <w:rPr>
                <w:rFonts w:hint="eastAsia" w:cs="Times New Roman (正文 CS 字体)" w:eastAsiaTheme="minorEastAsia"/>
                <w:b/>
                <w:i w:val="0"/>
                <w:color w:val="auto"/>
                <w:highlight w:val="none"/>
              </w:rPr>
              <w:t>偏离说明</w:t>
            </w:r>
          </w:p>
        </w:tc>
      </w:tr>
      <w:tr w14:paraId="495B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23596B32">
            <w:pPr>
              <w:pStyle w:val="44"/>
              <w:ind w:firstLine="0" w:firstLineChars="0"/>
              <w:rPr>
                <w:rFonts w:cs="Times New Roman (正文 CS 字体)"/>
                <w:color w:val="auto"/>
                <w:kern w:val="0"/>
                <w:highlight w:val="none"/>
              </w:rPr>
            </w:pPr>
            <w:r>
              <w:rPr>
                <w:rFonts w:hint="eastAsia" w:cs="Times New Roman (正文 CS 字体)"/>
                <w:color w:val="auto"/>
                <w:kern w:val="0"/>
                <w:highlight w:val="none"/>
              </w:rPr>
              <w:t>1</w:t>
            </w:r>
          </w:p>
        </w:tc>
        <w:tc>
          <w:tcPr>
            <w:tcW w:w="1873" w:type="pct"/>
            <w:tcBorders>
              <w:top w:val="single" w:color="auto" w:sz="4" w:space="0"/>
              <w:left w:val="single" w:color="auto" w:sz="4" w:space="0"/>
              <w:bottom w:val="single" w:color="auto" w:sz="4" w:space="0"/>
              <w:right w:val="single" w:color="auto" w:sz="4" w:space="0"/>
            </w:tcBorders>
            <w:vAlign w:val="center"/>
          </w:tcPr>
          <w:p w14:paraId="1EE3DEE1">
            <w:pPr>
              <w:pStyle w:val="44"/>
              <w:ind w:firstLine="0" w:firstLineChars="0"/>
              <w:rPr>
                <w:rFonts w:cs="Times New Roman (正文 CS 字体)"/>
                <w:b/>
                <w:color w:val="auto"/>
                <w:kern w:val="0"/>
                <w:sz w:val="32"/>
                <w:szCs w:val="32"/>
                <w:highlight w:val="none"/>
              </w:rPr>
            </w:pPr>
          </w:p>
        </w:tc>
        <w:tc>
          <w:tcPr>
            <w:tcW w:w="1873" w:type="pct"/>
            <w:tcBorders>
              <w:top w:val="single" w:color="auto" w:sz="4" w:space="0"/>
              <w:left w:val="single" w:color="auto" w:sz="4" w:space="0"/>
              <w:bottom w:val="single" w:color="auto" w:sz="4" w:space="0"/>
              <w:right w:val="single" w:color="auto" w:sz="4" w:space="0"/>
            </w:tcBorders>
            <w:vAlign w:val="center"/>
          </w:tcPr>
          <w:p w14:paraId="6C7BCAEA">
            <w:pPr>
              <w:pStyle w:val="44"/>
              <w:ind w:firstLine="0" w:firstLineChars="0"/>
              <w:rPr>
                <w:rFonts w:cs="Times New Roman (正文 CS 字体)"/>
                <w:b/>
                <w:color w:val="auto"/>
                <w:kern w:val="0"/>
                <w:sz w:val="32"/>
                <w:szCs w:val="32"/>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48017D9B">
            <w:pPr>
              <w:pStyle w:val="44"/>
              <w:ind w:firstLine="0" w:firstLineChars="0"/>
              <w:rPr>
                <w:rFonts w:cs="Times New Roman (正文 CS 字体)"/>
                <w:b/>
                <w:color w:val="auto"/>
                <w:kern w:val="0"/>
                <w:sz w:val="32"/>
                <w:szCs w:val="32"/>
                <w:highlight w:val="none"/>
              </w:rPr>
            </w:pPr>
          </w:p>
        </w:tc>
      </w:tr>
      <w:tr w14:paraId="1000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0C22EA96">
            <w:pPr>
              <w:pStyle w:val="44"/>
              <w:ind w:firstLine="0" w:firstLineChars="0"/>
              <w:rPr>
                <w:rFonts w:cs="Times New Roman (正文 CS 字体)"/>
                <w:color w:val="auto"/>
                <w:kern w:val="0"/>
                <w:highlight w:val="none"/>
              </w:rPr>
            </w:pPr>
            <w:r>
              <w:rPr>
                <w:rFonts w:hint="eastAsia" w:cs="Times New Roman (正文 CS 字体)"/>
                <w:color w:val="auto"/>
                <w:kern w:val="0"/>
                <w:highlight w:val="none"/>
              </w:rPr>
              <w:t>2</w:t>
            </w:r>
          </w:p>
        </w:tc>
        <w:tc>
          <w:tcPr>
            <w:tcW w:w="1873" w:type="pct"/>
            <w:tcBorders>
              <w:top w:val="single" w:color="auto" w:sz="4" w:space="0"/>
              <w:left w:val="single" w:color="auto" w:sz="4" w:space="0"/>
              <w:bottom w:val="single" w:color="auto" w:sz="4" w:space="0"/>
              <w:right w:val="single" w:color="auto" w:sz="4" w:space="0"/>
            </w:tcBorders>
            <w:vAlign w:val="center"/>
          </w:tcPr>
          <w:p w14:paraId="12E50D0A">
            <w:pPr>
              <w:pStyle w:val="44"/>
              <w:ind w:firstLine="0" w:firstLineChars="0"/>
              <w:rPr>
                <w:rFonts w:cs="Times New Roman (正文 CS 字体)"/>
                <w:b/>
                <w:color w:val="auto"/>
                <w:kern w:val="0"/>
                <w:sz w:val="32"/>
                <w:szCs w:val="32"/>
                <w:highlight w:val="none"/>
              </w:rPr>
            </w:pPr>
          </w:p>
        </w:tc>
        <w:tc>
          <w:tcPr>
            <w:tcW w:w="1873" w:type="pct"/>
            <w:tcBorders>
              <w:top w:val="single" w:color="auto" w:sz="4" w:space="0"/>
              <w:left w:val="single" w:color="auto" w:sz="4" w:space="0"/>
              <w:bottom w:val="single" w:color="auto" w:sz="4" w:space="0"/>
              <w:right w:val="single" w:color="auto" w:sz="4" w:space="0"/>
            </w:tcBorders>
            <w:vAlign w:val="center"/>
          </w:tcPr>
          <w:p w14:paraId="0547036A">
            <w:pPr>
              <w:pStyle w:val="44"/>
              <w:ind w:firstLine="0" w:firstLineChars="0"/>
              <w:rPr>
                <w:rFonts w:cs="Times New Roman (正文 CS 字体)"/>
                <w:b/>
                <w:color w:val="auto"/>
                <w:kern w:val="0"/>
                <w:sz w:val="32"/>
                <w:szCs w:val="32"/>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03B156B7">
            <w:pPr>
              <w:pStyle w:val="44"/>
              <w:ind w:firstLine="0" w:firstLineChars="0"/>
              <w:rPr>
                <w:rFonts w:cs="Times New Roman (正文 CS 字体)"/>
                <w:b/>
                <w:color w:val="auto"/>
                <w:kern w:val="0"/>
                <w:sz w:val="32"/>
                <w:szCs w:val="32"/>
                <w:highlight w:val="none"/>
              </w:rPr>
            </w:pPr>
          </w:p>
        </w:tc>
      </w:tr>
      <w:tr w14:paraId="61A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38A34BAF">
            <w:pPr>
              <w:pStyle w:val="44"/>
              <w:ind w:firstLine="0" w:firstLineChars="0"/>
              <w:rPr>
                <w:rFonts w:cs="Times New Roman (正文 CS 字体)"/>
                <w:color w:val="auto"/>
                <w:kern w:val="0"/>
                <w:highlight w:val="none"/>
              </w:rPr>
            </w:pPr>
            <w:r>
              <w:rPr>
                <w:rFonts w:hint="eastAsia" w:cs="Times New Roman (正文 CS 字体)"/>
                <w:color w:val="auto"/>
                <w:kern w:val="0"/>
                <w:highlight w:val="none"/>
              </w:rPr>
              <w:t>……</w:t>
            </w:r>
          </w:p>
        </w:tc>
        <w:tc>
          <w:tcPr>
            <w:tcW w:w="1873" w:type="pct"/>
            <w:tcBorders>
              <w:top w:val="single" w:color="auto" w:sz="4" w:space="0"/>
              <w:left w:val="single" w:color="auto" w:sz="4" w:space="0"/>
              <w:bottom w:val="single" w:color="auto" w:sz="4" w:space="0"/>
              <w:right w:val="single" w:color="auto" w:sz="4" w:space="0"/>
            </w:tcBorders>
            <w:vAlign w:val="center"/>
          </w:tcPr>
          <w:p w14:paraId="0D405CAA">
            <w:pPr>
              <w:pStyle w:val="44"/>
              <w:ind w:firstLine="0" w:firstLineChars="0"/>
              <w:rPr>
                <w:rFonts w:cs="Times New Roman (正文 CS 字体)"/>
                <w:b/>
                <w:color w:val="auto"/>
                <w:kern w:val="0"/>
                <w:sz w:val="32"/>
                <w:szCs w:val="32"/>
                <w:highlight w:val="none"/>
              </w:rPr>
            </w:pPr>
          </w:p>
        </w:tc>
        <w:tc>
          <w:tcPr>
            <w:tcW w:w="1873" w:type="pct"/>
            <w:tcBorders>
              <w:top w:val="single" w:color="auto" w:sz="4" w:space="0"/>
              <w:left w:val="single" w:color="auto" w:sz="4" w:space="0"/>
              <w:bottom w:val="single" w:color="auto" w:sz="4" w:space="0"/>
              <w:right w:val="single" w:color="auto" w:sz="4" w:space="0"/>
            </w:tcBorders>
            <w:vAlign w:val="center"/>
          </w:tcPr>
          <w:p w14:paraId="38884D1F">
            <w:pPr>
              <w:pStyle w:val="44"/>
              <w:ind w:firstLine="0" w:firstLineChars="0"/>
              <w:rPr>
                <w:rFonts w:cs="Times New Roman (正文 CS 字体)"/>
                <w:b/>
                <w:color w:val="auto"/>
                <w:kern w:val="0"/>
                <w:sz w:val="32"/>
                <w:szCs w:val="32"/>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03591E18">
            <w:pPr>
              <w:pStyle w:val="44"/>
              <w:ind w:firstLine="0" w:firstLineChars="0"/>
              <w:rPr>
                <w:rFonts w:cs="Times New Roman (正文 CS 字体)"/>
                <w:b/>
                <w:color w:val="auto"/>
                <w:kern w:val="0"/>
                <w:sz w:val="32"/>
                <w:szCs w:val="32"/>
                <w:highlight w:val="none"/>
              </w:rPr>
            </w:pPr>
          </w:p>
        </w:tc>
      </w:tr>
    </w:tbl>
    <w:p w14:paraId="01EF666B">
      <w:pPr>
        <w:jc w:val="left"/>
        <w:rPr>
          <w:rFonts w:ascii="宋体" w:hAnsi="宋体"/>
          <w:color w:val="auto"/>
          <w:kern w:val="0"/>
          <w:sz w:val="24"/>
          <w:szCs w:val="24"/>
          <w:highlight w:val="none"/>
        </w:rPr>
      </w:pPr>
      <w:r>
        <w:rPr>
          <w:rFonts w:hint="eastAsia" w:ascii="宋体" w:hAnsi="宋体"/>
          <w:color w:val="auto"/>
          <w:kern w:val="0"/>
          <w:sz w:val="24"/>
          <w:szCs w:val="24"/>
          <w:highlight w:val="none"/>
        </w:rPr>
        <w:t>投标人保证：除商务技术偏离表列出的偏离外，投标人响应招标文件的全部要求</w:t>
      </w:r>
    </w:p>
    <w:p w14:paraId="6FDBE055">
      <w:pPr>
        <w:pStyle w:val="44"/>
        <w:ind w:firstLine="0" w:firstLineChars="0"/>
        <w:rPr>
          <w:color w:val="auto"/>
          <w:highlight w:val="none"/>
        </w:rPr>
      </w:pPr>
    </w:p>
    <w:p w14:paraId="11459E77">
      <w:pPr>
        <w:pStyle w:val="44"/>
        <w:ind w:firstLine="0" w:firstLineChars="0"/>
        <w:rPr>
          <w:color w:val="auto"/>
          <w:highlight w:val="none"/>
        </w:rPr>
      </w:pPr>
    </w:p>
    <w:p w14:paraId="62F83637">
      <w:pPr>
        <w:pStyle w:val="44"/>
        <w:ind w:firstLine="0" w:firstLineChars="0"/>
        <w:rPr>
          <w:color w:val="auto"/>
          <w:highlight w:val="none"/>
          <w:lang w:eastAsia="zh-CN"/>
        </w:rPr>
      </w:pPr>
    </w:p>
    <w:p w14:paraId="64396712">
      <w:pPr>
        <w:pStyle w:val="44"/>
        <w:ind w:firstLine="0" w:firstLineChars="0"/>
        <w:rPr>
          <w:color w:val="auto"/>
          <w:highlight w:val="none"/>
        </w:rPr>
      </w:pPr>
    </w:p>
    <w:p w14:paraId="79088E53">
      <w:pPr>
        <w:pStyle w:val="44"/>
        <w:ind w:firstLine="0" w:firstLineChars="0"/>
        <w:rPr>
          <w:color w:val="auto"/>
          <w:highlight w:val="none"/>
        </w:rPr>
      </w:pPr>
    </w:p>
    <w:p w14:paraId="5CDA8D22">
      <w:pPr>
        <w:pStyle w:val="44"/>
        <w:ind w:firstLine="0" w:firstLineChars="0"/>
        <w:rPr>
          <w:color w:val="auto"/>
          <w:highlight w:val="none"/>
        </w:rPr>
      </w:pPr>
      <w:r>
        <w:rPr>
          <w:rFonts w:hint="eastAsia"/>
          <w:color w:val="auto"/>
          <w:highlight w:val="none"/>
        </w:rPr>
        <w:t>投标人名称（</w:t>
      </w:r>
      <w:r>
        <w:rPr>
          <w:rFonts w:hint="eastAsia"/>
          <w:color w:val="auto"/>
          <w:szCs w:val="24"/>
          <w:highlight w:val="none"/>
        </w:rPr>
        <w:t>电子签</w:t>
      </w:r>
      <w:r>
        <w:rPr>
          <w:rFonts w:hint="eastAsia"/>
          <w:color w:val="auto"/>
          <w:szCs w:val="24"/>
          <w:highlight w:val="none"/>
          <w:lang w:eastAsia="zh-CN"/>
        </w:rPr>
        <w:t>章</w:t>
      </w:r>
      <w:r>
        <w:rPr>
          <w:rFonts w:hint="eastAsia"/>
          <w:color w:val="auto"/>
          <w:szCs w:val="24"/>
          <w:highlight w:val="none"/>
        </w:rPr>
        <w:t>/公章</w:t>
      </w:r>
      <w:r>
        <w:rPr>
          <w:rFonts w:hint="eastAsia"/>
          <w:color w:val="auto"/>
          <w:highlight w:val="none"/>
        </w:rPr>
        <w:t xml:space="preserve">）：                                                                                                                                                                                                               </w:t>
      </w:r>
    </w:p>
    <w:p w14:paraId="22D64770">
      <w:pPr>
        <w:pStyle w:val="44"/>
        <w:ind w:firstLine="0" w:firstLineChars="0"/>
        <w:rPr>
          <w:color w:val="auto"/>
          <w:highlight w:val="none"/>
        </w:rPr>
      </w:pPr>
    </w:p>
    <w:p w14:paraId="1CAB525A">
      <w:pPr>
        <w:pStyle w:val="44"/>
        <w:ind w:firstLine="0" w:firstLineChars="0"/>
        <w:rPr>
          <w:color w:val="auto"/>
          <w:highlight w:val="none"/>
        </w:rPr>
      </w:pPr>
      <w:r>
        <w:rPr>
          <w:rFonts w:hint="eastAsia"/>
          <w:color w:val="auto"/>
          <w:highlight w:val="none"/>
        </w:rPr>
        <w:t>日期：   年   月   日</w:t>
      </w:r>
    </w:p>
    <w:p w14:paraId="5ADCEFFA">
      <w:pPr>
        <w:pStyle w:val="44"/>
        <w:ind w:firstLine="0" w:firstLineChars="0"/>
      </w:pPr>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AFD4F3C-C203-42EE-9076-47ABC78E6D2A}"/>
  </w:font>
  <w:font w:name="Arial">
    <w:panose1 w:val="020B0604020202020204"/>
    <w:charset w:val="01"/>
    <w:family w:val="swiss"/>
    <w:pitch w:val="default"/>
    <w:sig w:usb0="E0002EFF" w:usb1="C000785B" w:usb2="00000009" w:usb3="00000000" w:csb0="400001FF" w:csb1="FFFF0000"/>
    <w:embedRegular r:id="rId2" w:fontKey="{FB3C3232-17A4-40F4-B536-E9A7053C46BC}"/>
  </w:font>
  <w:font w:name="黑体">
    <w:panose1 w:val="02010609060101010101"/>
    <w:charset w:val="86"/>
    <w:family w:val="auto"/>
    <w:pitch w:val="default"/>
    <w:sig w:usb0="800002BF" w:usb1="38CF7CFA" w:usb2="00000016" w:usb3="00000000" w:csb0="00040001" w:csb1="00000000"/>
    <w:embedRegular r:id="rId3" w:fontKey="{E08A6CC1-ADDD-41BC-A6EB-D1B02BEA30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194B408C-AD4E-4771-9F17-BC94A653C3B5}"/>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5" w:fontKey="{66DBF25F-E7BD-464F-830B-2D1ADF352C5C}"/>
  </w:font>
  <w:font w:name="Times New Roman (正文 CS 字体)">
    <w:altName w:val="宋体"/>
    <w:panose1 w:val="00000000000000000000"/>
    <w:charset w:val="86"/>
    <w:family w:val="roman"/>
    <w:pitch w:val="default"/>
    <w:sig w:usb0="00000000" w:usb1="00000000" w:usb2="00000000" w:usb3="00000000" w:csb0="00000000" w:csb1="00000000"/>
    <w:embedRegular r:id="rId6" w:fontKey="{64EF4FB6-73EA-4AAC-8F98-3B72FC5C60DA}"/>
  </w:font>
  <w:font w:name="Helvetica">
    <w:altName w:val="Arial"/>
    <w:panose1 w:val="00000000000000000000"/>
    <w:charset w:val="00"/>
    <w:family w:val="swiss"/>
    <w:pitch w:val="default"/>
    <w:sig w:usb0="00000000" w:usb1="00000000" w:usb2="00000000" w:usb3="00000000" w:csb0="2000019F" w:csb1="4F010000"/>
  </w:font>
  <w:font w:name="SimSong">
    <w:altName w:val="宋体"/>
    <w:panose1 w:val="02020300000000000000"/>
    <w:charset w:val="86"/>
    <w:family w:val="auto"/>
    <w:pitch w:val="default"/>
    <w:sig w:usb0="00000000" w:usb1="00000000" w:usb2="00000016" w:usb3="00000000" w:csb0="0004000D" w:csb1="00000000"/>
  </w:font>
  <w:font w:name="仿宋_GB2312">
    <w:altName w:val="仿宋"/>
    <w:panose1 w:val="00000000000000000000"/>
    <w:charset w:val="86"/>
    <w:family w:val="modern"/>
    <w:pitch w:val="default"/>
    <w:sig w:usb0="00000000" w:usb1="00000000" w:usb2="00000010" w:usb3="00000000" w:csb0="00040000" w:csb1="00000000"/>
    <w:embedRegular r:id="rId7" w:fontKey="{AD170E83-807C-4091-BEB2-A8C496421A80}"/>
  </w:font>
  <w:font w:name="MS Gothic">
    <w:panose1 w:val="020B0609070205080204"/>
    <w:charset w:val="80"/>
    <w:family w:val="modern"/>
    <w:pitch w:val="default"/>
    <w:sig w:usb0="E00002FF" w:usb1="6AC7FDFB" w:usb2="08000012" w:usb3="00000000" w:csb0="4002009F" w:csb1="DFD70000"/>
    <w:embedRegular r:id="rId8" w:fontKey="{2719AB30-2A97-4F0D-A21E-A7FBC31333A8}"/>
  </w:font>
  <w:font w:name="AdobeFangsongStd-Regular">
    <w:altName w:val="Segoe Print"/>
    <w:panose1 w:val="00000000000000000000"/>
    <w:charset w:val="00"/>
    <w:family w:val="auto"/>
    <w:pitch w:val="default"/>
    <w:sig w:usb0="00000000" w:usb1="00000000" w:usb2="00000000" w:usb3="00000000" w:csb0="00000000" w:csb1="00000000"/>
    <w:embedRegular r:id="rId9" w:fontKey="{FA05DE0D-A71B-418B-B95C-CD91859394D9}"/>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A4D1">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1946884916"/>
    </w:sdtPr>
    <w:sdtEndPr>
      <w:rPr>
        <w:rStyle w:val="33"/>
      </w:rPr>
    </w:sdtEndPr>
    <w:sdtContent>
      <w:p w14:paraId="16C7309D">
        <w:pPr>
          <w:pStyle w:val="20"/>
          <w:framePr w:wrap="auto" w:vAnchor="text" w:hAnchor="margin" w:xAlign="center" w:y="1"/>
          <w:ind w:firstLine="360"/>
          <w:rPr>
            <w:rStyle w:val="33"/>
          </w:rPr>
        </w:pPr>
        <w:r>
          <w:rPr>
            <w:rStyle w:val="33"/>
          </w:rPr>
          <w:fldChar w:fldCharType="begin"/>
        </w:r>
        <w:r>
          <w:rPr>
            <w:rStyle w:val="33"/>
          </w:rPr>
          <w:instrText xml:space="preserve"> PAGE </w:instrText>
        </w:r>
        <w:r>
          <w:rPr>
            <w:rStyle w:val="33"/>
          </w:rPr>
          <w:fldChar w:fldCharType="end"/>
        </w:r>
      </w:p>
    </w:sdtContent>
  </w:sdt>
  <w:sdt>
    <w:sdtPr>
      <w:rPr>
        <w:rStyle w:val="33"/>
      </w:rPr>
      <w:id w:val="-1"/>
    </w:sdtPr>
    <w:sdtEndPr>
      <w:rPr>
        <w:rStyle w:val="33"/>
      </w:rPr>
    </w:sdtEndPr>
    <w:sdtContent>
      <w:p w14:paraId="34EDFC23">
        <w:pPr>
          <w:pStyle w:val="20"/>
          <w:framePr w:wrap="auto" w:vAnchor="text" w:hAnchor="margin" w:xAlign="center" w:y="1"/>
          <w:ind w:firstLine="360"/>
          <w:rPr>
            <w:rStyle w:val="33"/>
          </w:rPr>
        </w:pPr>
        <w:r>
          <w:rPr>
            <w:rStyle w:val="33"/>
          </w:rPr>
          <w:fldChar w:fldCharType="begin"/>
        </w:r>
        <w:r>
          <w:rPr>
            <w:rStyle w:val="33"/>
          </w:rPr>
          <w:instrText xml:space="preserve"> PAGE </w:instrText>
        </w:r>
        <w:r>
          <w:rPr>
            <w:rStyle w:val="33"/>
          </w:rPr>
          <w:fldChar w:fldCharType="end"/>
        </w:r>
      </w:p>
    </w:sdtContent>
  </w:sdt>
  <w:sdt>
    <w:sdtPr>
      <w:rPr>
        <w:rStyle w:val="33"/>
      </w:rPr>
      <w:id w:val="1796788937"/>
    </w:sdtPr>
    <w:sdtEndPr>
      <w:rPr>
        <w:rStyle w:val="33"/>
      </w:rPr>
    </w:sdtEndPr>
    <w:sdtContent>
      <w:p w14:paraId="6DEDD08E">
        <w:pPr>
          <w:pStyle w:val="20"/>
          <w:framePr w:wrap="auto" w:vAnchor="text" w:hAnchor="margin" w:xAlign="center" w:y="1"/>
          <w:ind w:firstLine="360"/>
          <w:rPr>
            <w:rStyle w:val="33"/>
          </w:rPr>
        </w:pPr>
        <w:r>
          <w:rPr>
            <w:rStyle w:val="33"/>
          </w:rPr>
          <w:fldChar w:fldCharType="begin"/>
        </w:r>
        <w:r>
          <w:rPr>
            <w:rStyle w:val="33"/>
          </w:rPr>
          <w:instrText xml:space="preserve"> PAGE </w:instrText>
        </w:r>
        <w:r>
          <w:rPr>
            <w:rStyle w:val="33"/>
          </w:rPr>
          <w:fldChar w:fldCharType="end"/>
        </w:r>
      </w:p>
    </w:sdtContent>
  </w:sdt>
  <w:p w14:paraId="20621407">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9CE1">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1174761748"/>
    </w:sdtPr>
    <w:sdtEndPr>
      <w:rPr>
        <w:rStyle w:val="33"/>
        <w:sz w:val="24"/>
        <w:szCs w:val="24"/>
      </w:rPr>
    </w:sdtEndPr>
    <w:sdtContent>
      <w:p w14:paraId="309C0B4D">
        <w:pPr>
          <w:pStyle w:val="20"/>
          <w:framePr w:wrap="auto" w:vAnchor="text" w:hAnchor="margin" w:xAlign="center" w:y="1"/>
          <w:ind w:firstLine="360"/>
          <w:rPr>
            <w:rStyle w:val="33"/>
            <w:sz w:val="24"/>
            <w:szCs w:val="24"/>
          </w:rPr>
        </w:pPr>
        <w:r>
          <w:rPr>
            <w:rStyle w:val="33"/>
            <w:sz w:val="24"/>
            <w:szCs w:val="24"/>
          </w:rPr>
          <w:fldChar w:fldCharType="begin"/>
        </w:r>
        <w:r>
          <w:rPr>
            <w:rStyle w:val="33"/>
            <w:sz w:val="24"/>
            <w:szCs w:val="24"/>
          </w:rPr>
          <w:instrText xml:space="preserve"> PAGE </w:instrText>
        </w:r>
        <w:r>
          <w:rPr>
            <w:rStyle w:val="33"/>
            <w:sz w:val="24"/>
            <w:szCs w:val="24"/>
          </w:rPr>
          <w:fldChar w:fldCharType="separate"/>
        </w:r>
        <w:r>
          <w:rPr>
            <w:rStyle w:val="33"/>
            <w:sz w:val="24"/>
            <w:szCs w:val="24"/>
          </w:rPr>
          <w:t>ii</w:t>
        </w:r>
        <w:r>
          <w:rPr>
            <w:rStyle w:val="33"/>
            <w:sz w:val="24"/>
            <w:szCs w:val="24"/>
          </w:rPr>
          <w:fldChar w:fldCharType="end"/>
        </w:r>
      </w:p>
    </w:sdtContent>
  </w:sdt>
  <w:p w14:paraId="7905CDA7">
    <w:pPr>
      <w:pStyle w:val="20"/>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sz w:val="24"/>
        <w:szCs w:val="24"/>
      </w:rPr>
      <w:id w:val="73878355"/>
    </w:sdtPr>
    <w:sdtEndPr>
      <w:rPr>
        <w:rStyle w:val="33"/>
        <w:sz w:val="24"/>
        <w:szCs w:val="24"/>
      </w:rPr>
    </w:sdtEndPr>
    <w:sdtContent>
      <w:p w14:paraId="5B8B96B4">
        <w:pPr>
          <w:pStyle w:val="20"/>
          <w:framePr w:wrap="auto" w:vAnchor="text" w:hAnchor="margin" w:xAlign="center" w:y="1"/>
          <w:rPr>
            <w:rStyle w:val="33"/>
            <w:sz w:val="24"/>
            <w:szCs w:val="24"/>
          </w:rPr>
        </w:pPr>
        <w:r>
          <w:rPr>
            <w:rStyle w:val="33"/>
            <w:sz w:val="24"/>
            <w:szCs w:val="24"/>
          </w:rPr>
          <w:fldChar w:fldCharType="begin"/>
        </w:r>
        <w:r>
          <w:rPr>
            <w:rStyle w:val="33"/>
            <w:sz w:val="24"/>
            <w:szCs w:val="24"/>
          </w:rPr>
          <w:instrText xml:space="preserve"> PAGE </w:instrText>
        </w:r>
        <w:r>
          <w:rPr>
            <w:rStyle w:val="33"/>
            <w:sz w:val="24"/>
            <w:szCs w:val="24"/>
          </w:rPr>
          <w:fldChar w:fldCharType="separate"/>
        </w:r>
        <w:r>
          <w:rPr>
            <w:rStyle w:val="33"/>
            <w:sz w:val="24"/>
            <w:szCs w:val="24"/>
          </w:rPr>
          <w:t>- 55 -</w:t>
        </w:r>
        <w:r>
          <w:rPr>
            <w:rStyle w:val="33"/>
            <w:sz w:val="24"/>
            <w:szCs w:val="24"/>
          </w:rPr>
          <w:fldChar w:fldCharType="end"/>
        </w:r>
      </w:p>
    </w:sdtContent>
  </w:sdt>
  <w:p w14:paraId="1CB274E6">
    <w:pPr>
      <w:pStyle w:val="20"/>
      <w:rPr>
        <w:sz w:val="24"/>
        <w:szCs w:val="24"/>
      </w:rPr>
    </w:pPr>
  </w:p>
  <w:p w14:paraId="3B5E339A">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D5C5">
    <w:r>
      <w:drawing>
        <wp:anchor distT="0" distB="0" distL="114300" distR="114300" simplePos="0" relativeHeight="251659264" behindDoc="0" locked="0" layoutInCell="1" allowOverlap="1">
          <wp:simplePos x="0" y="0"/>
          <wp:positionH relativeFrom="margin">
            <wp:posOffset>-567055</wp:posOffset>
          </wp:positionH>
          <wp:positionV relativeFrom="margin">
            <wp:posOffset>8255</wp:posOffset>
          </wp:positionV>
          <wp:extent cx="2941320" cy="828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41200" cy="828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A891">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A321">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D70DF">
    <w:pPr>
      <w:ind w:firstLine="420"/>
      <w:jc w:val="right"/>
    </w:pPr>
    <w:r>
      <w:rPr>
        <w:rFonts w:hint="eastAsia" w:ascii="宋体" w:hAnsi="宋体"/>
        <w:lang w:eastAsia="zh-CN"/>
      </w:rPr>
      <w:t>浙江公路技师学院</w:t>
    </w:r>
    <w:r>
      <w:rPr>
        <w:rFonts w:hint="eastAsia" w:ascii="宋体" w:hAnsi="宋体"/>
        <w:color w:val="000000" w:themeColor="text1"/>
        <w:lang w:eastAsia="zh-CN"/>
        <w14:textFill>
          <w14:solidFill>
            <w14:schemeClr w14:val="tx1"/>
          </w14:solidFill>
        </w14:textFill>
      </w:rPr>
      <w:t>新能源整车实训室设备购置</w:t>
    </w:r>
    <w:r>
      <w:rPr>
        <w:rFonts w:hint="eastAsia" w:ascii="宋体" w:hAnsi="宋体"/>
      </w:rPr>
      <w:t>项目</w:t>
    </w:r>
    <w:r>
      <w:drawing>
        <wp:anchor distT="0" distB="0" distL="114300" distR="114300" simplePos="0" relativeHeight="251660288" behindDoc="1" locked="0" layoutInCell="1" allowOverlap="1">
          <wp:simplePos x="0" y="0"/>
          <wp:positionH relativeFrom="column">
            <wp:posOffset>-1134110</wp:posOffset>
          </wp:positionH>
          <wp:positionV relativeFrom="paragraph">
            <wp:posOffset>-548640</wp:posOffset>
          </wp:positionV>
          <wp:extent cx="7560945" cy="10693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5830" cy="1070061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AA26C"/>
    <w:multiLevelType w:val="singleLevel"/>
    <w:tmpl w:val="811AA26C"/>
    <w:lvl w:ilvl="0" w:tentative="0">
      <w:start w:val="1"/>
      <w:numFmt w:val="decimal"/>
      <w:suff w:val="nothing"/>
      <w:lvlText w:val="%1）"/>
      <w:lvlJc w:val="left"/>
    </w:lvl>
  </w:abstractNum>
  <w:abstractNum w:abstractNumId="1">
    <w:nsid w:val="9A72B416"/>
    <w:multiLevelType w:val="singleLevel"/>
    <w:tmpl w:val="9A72B416"/>
    <w:lvl w:ilvl="0" w:tentative="0">
      <w:start w:val="1"/>
      <w:numFmt w:val="decimal"/>
      <w:suff w:val="nothing"/>
      <w:lvlText w:val="%1"/>
      <w:lvlJc w:val="left"/>
      <w:pPr>
        <w:ind w:left="-403" w:firstLine="403"/>
      </w:pPr>
      <w:rPr>
        <w:rFonts w:hint="default"/>
      </w:rPr>
    </w:lvl>
  </w:abstractNum>
  <w:abstractNum w:abstractNumId="2">
    <w:nsid w:val="9F766825"/>
    <w:multiLevelType w:val="singleLevel"/>
    <w:tmpl w:val="9F766825"/>
    <w:lvl w:ilvl="0" w:tentative="0">
      <w:start w:val="1"/>
      <w:numFmt w:val="decimalEnclosedCircleChinese"/>
      <w:pStyle w:val="55"/>
      <w:suff w:val="nothing"/>
      <w:lvlText w:val="%1　"/>
      <w:lvlJc w:val="left"/>
      <w:pPr>
        <w:ind w:left="0" w:firstLine="0"/>
      </w:pPr>
      <w:rPr>
        <w:rFonts w:hint="eastAsia" w:ascii="宋体" w:hAnsi="宋体"/>
        <w:b w:val="0"/>
        <w:bCs w:val="0"/>
        <w:sz w:val="24"/>
      </w:rPr>
    </w:lvl>
  </w:abstractNum>
  <w:abstractNum w:abstractNumId="3">
    <w:nsid w:val="B74B918E"/>
    <w:multiLevelType w:val="singleLevel"/>
    <w:tmpl w:val="B74B918E"/>
    <w:lvl w:ilvl="0" w:tentative="0">
      <w:start w:val="1"/>
      <w:numFmt w:val="decimal"/>
      <w:suff w:val="nothing"/>
      <w:lvlText w:val="%1、"/>
      <w:lvlJc w:val="left"/>
    </w:lvl>
  </w:abstractNum>
  <w:abstractNum w:abstractNumId="4">
    <w:nsid w:val="C59A8A05"/>
    <w:multiLevelType w:val="singleLevel"/>
    <w:tmpl w:val="C59A8A05"/>
    <w:lvl w:ilvl="0" w:tentative="0">
      <w:start w:val="1"/>
      <w:numFmt w:val="decimal"/>
      <w:suff w:val="nothing"/>
      <w:lvlText w:val="%1"/>
      <w:lvlJc w:val="left"/>
      <w:pPr>
        <w:ind w:left="-403" w:firstLine="403"/>
      </w:pPr>
      <w:rPr>
        <w:rFonts w:hint="default"/>
        <w:sz w:val="24"/>
        <w:szCs w:val="24"/>
      </w:rPr>
    </w:lvl>
  </w:abstractNum>
  <w:abstractNum w:abstractNumId="5">
    <w:nsid w:val="CD517DBF"/>
    <w:multiLevelType w:val="singleLevel"/>
    <w:tmpl w:val="CD517DBF"/>
    <w:lvl w:ilvl="0" w:tentative="0">
      <w:start w:val="1"/>
      <w:numFmt w:val="decimal"/>
      <w:suff w:val="nothing"/>
      <w:lvlText w:val="（%1）"/>
      <w:lvlJc w:val="left"/>
    </w:lvl>
  </w:abstractNum>
  <w:abstractNum w:abstractNumId="6">
    <w:nsid w:val="D972E44D"/>
    <w:multiLevelType w:val="multilevel"/>
    <w:tmpl w:val="D972E44D"/>
    <w:lvl w:ilvl="0" w:tentative="0">
      <w:start w:val="1"/>
      <w:numFmt w:val="chineseCountingThousand"/>
      <w:pStyle w:val="45"/>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suff w:val="nothing"/>
      <w:lvlText w:val="%2、"/>
      <w:lvlJc w:val="left"/>
      <w:pPr>
        <w:ind w:left="200" w:firstLine="0"/>
      </w:pPr>
      <w:rPr>
        <w:rFonts w:hint="eastAsia" w:ascii="黑体" w:hAnsi="黑体" w:eastAsia="黑体" w:cs="宋体"/>
        <w:b w:val="0"/>
        <w:i w:val="0"/>
        <w:sz w:val="32"/>
      </w:rPr>
    </w:lvl>
    <w:lvl w:ilvl="2" w:tentative="0">
      <w:start w:val="1"/>
      <w:numFmt w:val="decimal"/>
      <w:suff w:val="nothing"/>
      <w:lvlText w:val="%3."/>
      <w:lvlJc w:val="left"/>
      <w:pPr>
        <w:ind w:left="200" w:firstLine="0"/>
      </w:pPr>
      <w:rPr>
        <w:rFonts w:hint="eastAsia" w:ascii="黑体" w:hAnsi="黑体" w:eastAsia="黑体" w:cs="宋体"/>
        <w:b w:val="0"/>
        <w:i w:val="0"/>
        <w:sz w:val="28"/>
      </w:rPr>
    </w:lvl>
    <w:lvl w:ilvl="3" w:tentative="0">
      <w:start w:val="1"/>
      <w:numFmt w:val="decimal"/>
      <w:pStyle w:val="50"/>
      <w:suff w:val="nothing"/>
      <w:lvlText w:val="%3.%4 "/>
      <w:lvlJc w:val="left"/>
      <w:pPr>
        <w:tabs>
          <w:tab w:val="left" w:pos="0"/>
        </w:tabs>
        <w:ind w:left="200" w:firstLine="0"/>
      </w:pPr>
      <w:rPr>
        <w:rFonts w:hint="eastAsia" w:ascii="宋体" w:hAnsi="宋体" w:eastAsia="宋体" w:cs="宋体"/>
        <w:b w:val="0"/>
        <w:i w:val="0"/>
        <w:sz w:val="24"/>
      </w:rPr>
    </w:lvl>
    <w:lvl w:ilvl="4" w:tentative="0">
      <w:start w:val="1"/>
      <w:numFmt w:val="decimal"/>
      <w:suff w:val="nothing"/>
      <w:lvlText w:val="%3.%4.%5 "/>
      <w:lvlJc w:val="left"/>
      <w:pPr>
        <w:ind w:left="200" w:firstLine="0"/>
      </w:pPr>
      <w:rPr>
        <w:rFonts w:hint="eastAsia" w:ascii="宋体" w:hAnsi="宋体" w:eastAsia="宋体" w:cs="宋体"/>
      </w:rPr>
    </w:lvl>
    <w:lvl w:ilvl="5" w:tentative="0">
      <w:start w:val="1"/>
      <w:numFmt w:val="decimal"/>
      <w:suff w:val="nothing"/>
      <w:lvlText w:val="%3.%4.%5.%6 "/>
      <w:lvlJc w:val="left"/>
      <w:pPr>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7">
    <w:nsid w:val="E65E9F1F"/>
    <w:multiLevelType w:val="singleLevel"/>
    <w:tmpl w:val="E65E9F1F"/>
    <w:lvl w:ilvl="0" w:tentative="0">
      <w:start w:val="1"/>
      <w:numFmt w:val="decimal"/>
      <w:suff w:val="nothing"/>
      <w:lvlText w:val="（%1）"/>
      <w:lvlJc w:val="left"/>
      <w:pPr>
        <w:ind w:left="0" w:leftChars="0" w:firstLine="0" w:firstLineChars="0"/>
      </w:pPr>
    </w:lvl>
  </w:abstractNum>
  <w:abstractNum w:abstractNumId="8">
    <w:nsid w:val="F7BC88F7"/>
    <w:multiLevelType w:val="singleLevel"/>
    <w:tmpl w:val="F7BC88F7"/>
    <w:lvl w:ilvl="0" w:tentative="0">
      <w:start w:val="1"/>
      <w:numFmt w:val="decimal"/>
      <w:pStyle w:val="54"/>
      <w:lvlText w:val="（%1）"/>
      <w:lvlJc w:val="left"/>
      <w:pPr>
        <w:ind w:left="0" w:firstLine="0"/>
      </w:pPr>
      <w:rPr>
        <w:rFonts w:hint="eastAsia" w:ascii="宋体" w:hAnsi="宋体" w:eastAsia="宋体"/>
        <w:sz w:val="24"/>
      </w:rPr>
    </w:lvl>
  </w:abstractNum>
  <w:abstractNum w:abstractNumId="9">
    <w:nsid w:val="FB7A1B30"/>
    <w:multiLevelType w:val="singleLevel"/>
    <w:tmpl w:val="FB7A1B30"/>
    <w:lvl w:ilvl="0" w:tentative="0">
      <w:start w:val="1"/>
      <w:numFmt w:val="decimal"/>
      <w:suff w:val="nothing"/>
      <w:lvlText w:val="%1、"/>
      <w:lvlJc w:val="left"/>
    </w:lvl>
  </w:abstractNum>
  <w:abstractNum w:abstractNumId="10">
    <w:nsid w:val="07C57D2C"/>
    <w:multiLevelType w:val="singleLevel"/>
    <w:tmpl w:val="07C57D2C"/>
    <w:lvl w:ilvl="0" w:tentative="0">
      <w:start w:val="1"/>
      <w:numFmt w:val="decimal"/>
      <w:suff w:val="nothing"/>
      <w:lvlText w:val="%1"/>
      <w:lvlJc w:val="left"/>
      <w:pPr>
        <w:tabs>
          <w:tab w:val="left" w:pos="420"/>
        </w:tabs>
        <w:ind w:left="425" w:hanging="425"/>
      </w:pPr>
      <w:rPr>
        <w:rFonts w:hint="default"/>
        <w:sz w:val="24"/>
        <w:szCs w:val="24"/>
      </w:rPr>
    </w:lvl>
  </w:abstractNum>
  <w:abstractNum w:abstractNumId="11">
    <w:nsid w:val="0FFB53E9"/>
    <w:multiLevelType w:val="multilevel"/>
    <w:tmpl w:val="0FFB53E9"/>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12">
    <w:nsid w:val="138C0A02"/>
    <w:multiLevelType w:val="multilevel"/>
    <w:tmpl w:val="138C0A02"/>
    <w:lvl w:ilvl="0" w:tentative="0">
      <w:start w:val="1"/>
      <w:numFmt w:val="chineseCountingThousand"/>
      <w:suff w:val="space"/>
      <w:lvlText w:val="第%1章"/>
      <w:lvlJc w:val="left"/>
      <w:pPr>
        <w:ind w:left="0" w:firstLine="0"/>
      </w:pPr>
      <w:rPr>
        <w:rFonts w:hint="eastAsia" w:ascii="黑体" w:hAnsi="黑体" w:eastAsia="黑体"/>
        <w:b w:val="0"/>
        <w:i w:val="0"/>
        <w:color w:val="auto"/>
        <w:sz w:val="36"/>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3">
    <w:nsid w:val="39A2135C"/>
    <w:multiLevelType w:val="singleLevel"/>
    <w:tmpl w:val="39A2135C"/>
    <w:lvl w:ilvl="0" w:tentative="0">
      <w:start w:val="1"/>
      <w:numFmt w:val="decimal"/>
      <w:suff w:val="nothing"/>
      <w:lvlText w:val="（%1）"/>
      <w:lvlJc w:val="left"/>
      <w:pPr>
        <w:ind w:left="0" w:leftChars="0" w:firstLine="0" w:firstLineChars="0"/>
      </w:pPr>
    </w:lvl>
  </w:abstractNum>
  <w:abstractNum w:abstractNumId="14">
    <w:nsid w:val="406062E2"/>
    <w:multiLevelType w:val="multilevel"/>
    <w:tmpl w:val="406062E2"/>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15">
    <w:nsid w:val="4600BB9D"/>
    <w:multiLevelType w:val="singleLevel"/>
    <w:tmpl w:val="4600BB9D"/>
    <w:lvl w:ilvl="0" w:tentative="0">
      <w:start w:val="1"/>
      <w:numFmt w:val="decimal"/>
      <w:suff w:val="nothing"/>
      <w:lvlText w:val="（%1）"/>
      <w:lvlJc w:val="left"/>
    </w:lvl>
  </w:abstractNum>
  <w:abstractNum w:abstractNumId="16">
    <w:nsid w:val="5EE75099"/>
    <w:multiLevelType w:val="multilevel"/>
    <w:tmpl w:val="5EE75099"/>
    <w:lvl w:ilvl="0" w:tentative="0">
      <w:start w:val="1"/>
      <w:numFmt w:val="chineseCountingThousand"/>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pStyle w:val="46"/>
      <w:suff w:val="nothing"/>
      <w:lvlText w:val="%2、"/>
      <w:lvlJc w:val="left"/>
      <w:pPr>
        <w:ind w:left="200" w:firstLine="0"/>
      </w:pPr>
      <w:rPr>
        <w:rFonts w:hint="eastAsia" w:ascii="黑体" w:hAnsi="黑体" w:eastAsia="黑体" w:cs="宋体"/>
        <w:b w:val="0"/>
        <w:i w:val="0"/>
        <w:sz w:val="32"/>
      </w:rPr>
    </w:lvl>
    <w:lvl w:ilvl="2" w:tentative="0">
      <w:start w:val="1"/>
      <w:numFmt w:val="decimal"/>
      <w:pStyle w:val="47"/>
      <w:suff w:val="nothing"/>
      <w:lvlText w:val="%3."/>
      <w:lvlJc w:val="left"/>
      <w:pPr>
        <w:ind w:left="200" w:firstLine="0"/>
      </w:pPr>
      <w:rPr>
        <w:rFonts w:hint="default" w:ascii="黑体" w:hAnsi="黑体" w:eastAsia="黑体" w:cs="黑体"/>
        <w:b w:val="0"/>
        <w:bCs w:val="0"/>
        <w:i w:val="0"/>
        <w:sz w:val="28"/>
        <w:szCs w:val="28"/>
      </w:rPr>
    </w:lvl>
    <w:lvl w:ilvl="3" w:tentative="0">
      <w:start w:val="1"/>
      <w:numFmt w:val="decimal"/>
      <w:pStyle w:val="43"/>
      <w:suff w:val="nothing"/>
      <w:lvlText w:val="%3.%4 "/>
      <w:lvlJc w:val="left"/>
      <w:pPr>
        <w:tabs>
          <w:tab w:val="left" w:pos="0"/>
        </w:tabs>
        <w:ind w:left="200" w:firstLine="0"/>
      </w:pPr>
      <w:rPr>
        <w:rFonts w:hint="eastAsia" w:ascii="宋体" w:hAnsi="宋体" w:eastAsia="宋体" w:cs="宋体"/>
        <w:b/>
        <w:i w:val="0"/>
        <w:sz w:val="24"/>
      </w:rPr>
    </w:lvl>
    <w:lvl w:ilvl="4" w:tentative="0">
      <w:start w:val="1"/>
      <w:numFmt w:val="decimal"/>
      <w:pStyle w:val="48"/>
      <w:suff w:val="nothing"/>
      <w:lvlText w:val="%3.%4.%5 "/>
      <w:lvlJc w:val="left"/>
      <w:pPr>
        <w:tabs>
          <w:tab w:val="left" w:pos="0"/>
        </w:tabs>
        <w:ind w:left="0" w:firstLine="0"/>
      </w:pPr>
      <w:rPr>
        <w:rFonts w:hint="eastAsia" w:ascii="宋体" w:hAnsi="宋体" w:eastAsia="宋体" w:cs="宋体"/>
        <w:b/>
      </w:rPr>
    </w:lvl>
    <w:lvl w:ilvl="5" w:tentative="0">
      <w:start w:val="1"/>
      <w:numFmt w:val="decimal"/>
      <w:pStyle w:val="49"/>
      <w:suff w:val="nothing"/>
      <w:lvlText w:val="%3.%4.%5.%6 "/>
      <w:lvlJc w:val="left"/>
      <w:pPr>
        <w:tabs>
          <w:tab w:val="left" w:pos="0"/>
        </w:tabs>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17">
    <w:nsid w:val="70135676"/>
    <w:multiLevelType w:val="multilevel"/>
    <w:tmpl w:val="70135676"/>
    <w:lvl w:ilvl="0" w:tentative="0">
      <w:start w:val="1"/>
      <w:numFmt w:val="bullet"/>
      <w:pStyle w:val="56"/>
      <w:lvlText w:val=""/>
      <w:lvlJc w:val="left"/>
      <w:pPr>
        <w:ind w:left="0" w:firstLine="0"/>
      </w:pPr>
      <w:rPr>
        <w:rFonts w:hint="default" w:ascii="Wingdings" w:hAnsi="Wingdings"/>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2"/>
  </w:num>
  <w:num w:numId="2">
    <w:abstractNumId w:val="16"/>
  </w:num>
  <w:num w:numId="3">
    <w:abstractNumId w:val="6"/>
  </w:num>
  <w:num w:numId="4">
    <w:abstractNumId w:val="8"/>
  </w:num>
  <w:num w:numId="5">
    <w:abstractNumId w:val="2"/>
  </w:num>
  <w:num w:numId="6">
    <w:abstractNumId w:val="1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2"/>
    <w:lvlOverride w:ilvl="0">
      <w:startOverride w:val="1"/>
    </w:lvlOverride>
  </w:num>
  <w:num w:numId="13">
    <w:abstractNumId w:val="8"/>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2"/>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2"/>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2"/>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2"/>
    <w:lvlOverride w:ilvl="0">
      <w:startOverride w:val="1"/>
    </w:lvlOverride>
  </w:num>
  <w:num w:numId="46">
    <w:abstractNumId w:val="8"/>
    <w:lvlOverride w:ilvl="0">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1"/>
  </w:num>
  <w:num w:numId="50">
    <w:abstractNumId w:val="10"/>
  </w:num>
  <w:num w:numId="51">
    <w:abstractNumId w:val="15"/>
  </w:num>
  <w:num w:numId="52">
    <w:abstractNumId w:val="13"/>
  </w:num>
  <w:num w:numId="53">
    <w:abstractNumId w:val="7"/>
  </w:num>
  <w:num w:numId="54">
    <w:abstractNumId w:val="5"/>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num>
  <w:num w:numId="57">
    <w:abstractNumId w:val="8"/>
    <w:lvlOverride w:ilvl="0">
      <w:startOverride w:val="1"/>
    </w:lvlOverride>
  </w:num>
  <w:num w:numId="58">
    <w:abstractNumId w:val="2"/>
    <w:lvlOverride w:ilvl="0">
      <w:startOverride w:val="1"/>
    </w:lvlOverride>
  </w:num>
  <w:num w:numId="59">
    <w:abstractNumId w:val="2"/>
    <w:lvlOverride w:ilvl="0">
      <w:startOverride w:val="1"/>
    </w:lvlOverride>
  </w:num>
  <w:num w:numId="60">
    <w:abstractNumId w:val="8"/>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8"/>
    <w:lvlOverride w:ilvl="0">
      <w:startOverride w:val="1"/>
    </w:lvlOverride>
  </w:num>
  <w:num w:numId="64">
    <w:abstractNumId w:val="0"/>
  </w:num>
  <w:num w:numId="65">
    <w:abstractNumId w:val="8"/>
    <w:lvlOverride w:ilvl="0">
      <w:startOverride w:val="1"/>
    </w:lvlOverride>
  </w:num>
  <w:num w:numId="66">
    <w:abstractNumId w:val="2"/>
    <w:lvlOverride w:ilvl="0">
      <w:startOverride w:val="1"/>
    </w:lvlOverride>
  </w:num>
  <w:num w:numId="67">
    <w:abstractNumId w:val="8"/>
    <w:lvlOverride w:ilvl="0">
      <w:startOverride w:val="1"/>
    </w:lvlOverride>
  </w:num>
  <w:num w:numId="68">
    <w:abstractNumId w:val="8"/>
    <w:lvlOverride w:ilvl="0">
      <w:startOverride w:val="1"/>
    </w:lvlOverride>
  </w:num>
  <w:num w:numId="69">
    <w:abstractNumId w:val="8"/>
    <w:lvlOverride w:ilvl="0">
      <w:startOverride w:val="1"/>
    </w:lvlOverride>
  </w:num>
  <w:num w:numId="70">
    <w:abstractNumId w:val="8"/>
    <w:lvlOverride w:ilvl="0">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14"/>
  </w:num>
  <w:num w:numId="77">
    <w:abstractNumId w:val="8"/>
    <w:lvlOverride w:ilvl="0">
      <w:startOverride w:val="1"/>
    </w:lvlOverride>
  </w:num>
  <w:num w:numId="78">
    <w:abstractNumId w:val="3"/>
  </w:num>
  <w:num w:numId="79">
    <w:abstractNumId w:val="4"/>
  </w:num>
  <w:num w:numId="80">
    <w:abstractNumId w:val="9"/>
  </w:num>
  <w:num w:numId="81">
    <w:abstractNumId w:val="2"/>
    <w:lvlOverride w:ilvl="0">
      <w:startOverride w:val="1"/>
    </w:lvlOverride>
  </w:num>
  <w:num w:numId="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0" w:hash="BSlgDnDBsQLiLbB1qFlMCJTFKvc=" w:salt="TrJljBrfYgvSkHJeZ/bJjQ=="/>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17583D7"/>
    <w:rsid w:val="00000433"/>
    <w:rsid w:val="00000624"/>
    <w:rsid w:val="0000155F"/>
    <w:rsid w:val="000016C1"/>
    <w:rsid w:val="000024A3"/>
    <w:rsid w:val="0001050E"/>
    <w:rsid w:val="000174CD"/>
    <w:rsid w:val="00030A1B"/>
    <w:rsid w:val="00030E43"/>
    <w:rsid w:val="000335F9"/>
    <w:rsid w:val="00035FF6"/>
    <w:rsid w:val="00040E82"/>
    <w:rsid w:val="00041DF1"/>
    <w:rsid w:val="000443FD"/>
    <w:rsid w:val="000476C1"/>
    <w:rsid w:val="00051257"/>
    <w:rsid w:val="0005212A"/>
    <w:rsid w:val="000542A6"/>
    <w:rsid w:val="000571FA"/>
    <w:rsid w:val="0006004C"/>
    <w:rsid w:val="00060647"/>
    <w:rsid w:val="00065737"/>
    <w:rsid w:val="00070201"/>
    <w:rsid w:val="00072503"/>
    <w:rsid w:val="000813AB"/>
    <w:rsid w:val="00081D18"/>
    <w:rsid w:val="00087636"/>
    <w:rsid w:val="0009289C"/>
    <w:rsid w:val="00093DDB"/>
    <w:rsid w:val="0009673C"/>
    <w:rsid w:val="00097622"/>
    <w:rsid w:val="000A3F7B"/>
    <w:rsid w:val="000A5910"/>
    <w:rsid w:val="000B02B6"/>
    <w:rsid w:val="000B270D"/>
    <w:rsid w:val="000B4527"/>
    <w:rsid w:val="000B74DE"/>
    <w:rsid w:val="000B7826"/>
    <w:rsid w:val="000C1BC9"/>
    <w:rsid w:val="000C26A2"/>
    <w:rsid w:val="000C5207"/>
    <w:rsid w:val="000C6027"/>
    <w:rsid w:val="000D1E7E"/>
    <w:rsid w:val="000D3967"/>
    <w:rsid w:val="000E0EA2"/>
    <w:rsid w:val="000E2C27"/>
    <w:rsid w:val="000E61C2"/>
    <w:rsid w:val="000F10F8"/>
    <w:rsid w:val="000F34E2"/>
    <w:rsid w:val="000F4876"/>
    <w:rsid w:val="000F5D77"/>
    <w:rsid w:val="0010242E"/>
    <w:rsid w:val="00103F1E"/>
    <w:rsid w:val="00106B5C"/>
    <w:rsid w:val="00107BBC"/>
    <w:rsid w:val="00111B56"/>
    <w:rsid w:val="00113172"/>
    <w:rsid w:val="0011414B"/>
    <w:rsid w:val="001235CA"/>
    <w:rsid w:val="001242DF"/>
    <w:rsid w:val="0012613E"/>
    <w:rsid w:val="0012767E"/>
    <w:rsid w:val="00131917"/>
    <w:rsid w:val="001436B3"/>
    <w:rsid w:val="001468D5"/>
    <w:rsid w:val="001469CC"/>
    <w:rsid w:val="00147A13"/>
    <w:rsid w:val="001505CC"/>
    <w:rsid w:val="00153AA4"/>
    <w:rsid w:val="00155B0C"/>
    <w:rsid w:val="00155B8C"/>
    <w:rsid w:val="00155CCC"/>
    <w:rsid w:val="00161653"/>
    <w:rsid w:val="001711E3"/>
    <w:rsid w:val="00171E2C"/>
    <w:rsid w:val="001724FF"/>
    <w:rsid w:val="00176431"/>
    <w:rsid w:val="00177AAF"/>
    <w:rsid w:val="00186959"/>
    <w:rsid w:val="00190698"/>
    <w:rsid w:val="001917A1"/>
    <w:rsid w:val="001961A1"/>
    <w:rsid w:val="001B00C7"/>
    <w:rsid w:val="001B15BC"/>
    <w:rsid w:val="001B16EA"/>
    <w:rsid w:val="001B419C"/>
    <w:rsid w:val="001C00C6"/>
    <w:rsid w:val="001C07B2"/>
    <w:rsid w:val="001D15FA"/>
    <w:rsid w:val="001D58A2"/>
    <w:rsid w:val="001E3AF8"/>
    <w:rsid w:val="001E5B0A"/>
    <w:rsid w:val="001E6153"/>
    <w:rsid w:val="00201AC6"/>
    <w:rsid w:val="00204064"/>
    <w:rsid w:val="002075BC"/>
    <w:rsid w:val="00207959"/>
    <w:rsid w:val="002170DE"/>
    <w:rsid w:val="002216FB"/>
    <w:rsid w:val="002354AA"/>
    <w:rsid w:val="00241B7E"/>
    <w:rsid w:val="002432D2"/>
    <w:rsid w:val="002433EB"/>
    <w:rsid w:val="00246F1A"/>
    <w:rsid w:val="0025046B"/>
    <w:rsid w:val="0025790C"/>
    <w:rsid w:val="00257A89"/>
    <w:rsid w:val="002638A7"/>
    <w:rsid w:val="00263E9B"/>
    <w:rsid w:val="00264441"/>
    <w:rsid w:val="00264900"/>
    <w:rsid w:val="0026677D"/>
    <w:rsid w:val="00267379"/>
    <w:rsid w:val="00277C29"/>
    <w:rsid w:val="00280148"/>
    <w:rsid w:val="002845B6"/>
    <w:rsid w:val="00286803"/>
    <w:rsid w:val="00291BBD"/>
    <w:rsid w:val="0029637E"/>
    <w:rsid w:val="0029639B"/>
    <w:rsid w:val="002A2F98"/>
    <w:rsid w:val="002A5D53"/>
    <w:rsid w:val="002A7309"/>
    <w:rsid w:val="002B3EF7"/>
    <w:rsid w:val="002C4F07"/>
    <w:rsid w:val="002D460B"/>
    <w:rsid w:val="002D5A59"/>
    <w:rsid w:val="002E07BD"/>
    <w:rsid w:val="002E1EC2"/>
    <w:rsid w:val="002E5583"/>
    <w:rsid w:val="002F0FEE"/>
    <w:rsid w:val="002F5C63"/>
    <w:rsid w:val="002F6240"/>
    <w:rsid w:val="00300B05"/>
    <w:rsid w:val="003113DE"/>
    <w:rsid w:val="00312195"/>
    <w:rsid w:val="00313E0D"/>
    <w:rsid w:val="00314917"/>
    <w:rsid w:val="00315CF3"/>
    <w:rsid w:val="003162FD"/>
    <w:rsid w:val="00326A6A"/>
    <w:rsid w:val="00331BAD"/>
    <w:rsid w:val="00341EFC"/>
    <w:rsid w:val="00344CC0"/>
    <w:rsid w:val="0036321D"/>
    <w:rsid w:val="0036668A"/>
    <w:rsid w:val="00366F42"/>
    <w:rsid w:val="0036743B"/>
    <w:rsid w:val="00374B7E"/>
    <w:rsid w:val="003774DD"/>
    <w:rsid w:val="003813CD"/>
    <w:rsid w:val="0038592E"/>
    <w:rsid w:val="00386D70"/>
    <w:rsid w:val="003A1D24"/>
    <w:rsid w:val="003A35B3"/>
    <w:rsid w:val="003A37B7"/>
    <w:rsid w:val="003A3AF2"/>
    <w:rsid w:val="003A3D61"/>
    <w:rsid w:val="003A760B"/>
    <w:rsid w:val="003A7CCD"/>
    <w:rsid w:val="003B5D55"/>
    <w:rsid w:val="003D003A"/>
    <w:rsid w:val="003D2503"/>
    <w:rsid w:val="003E1E64"/>
    <w:rsid w:val="003E5B90"/>
    <w:rsid w:val="003E61E2"/>
    <w:rsid w:val="003F06EF"/>
    <w:rsid w:val="003F1D32"/>
    <w:rsid w:val="003F5A4D"/>
    <w:rsid w:val="0040269D"/>
    <w:rsid w:val="004033DB"/>
    <w:rsid w:val="00406028"/>
    <w:rsid w:val="004068F9"/>
    <w:rsid w:val="00413402"/>
    <w:rsid w:val="0041648B"/>
    <w:rsid w:val="004165AB"/>
    <w:rsid w:val="00425434"/>
    <w:rsid w:val="00425C6C"/>
    <w:rsid w:val="00433149"/>
    <w:rsid w:val="004348BA"/>
    <w:rsid w:val="00440479"/>
    <w:rsid w:val="00444CFA"/>
    <w:rsid w:val="0044563E"/>
    <w:rsid w:val="00446159"/>
    <w:rsid w:val="00450412"/>
    <w:rsid w:val="00450501"/>
    <w:rsid w:val="00455279"/>
    <w:rsid w:val="00461616"/>
    <w:rsid w:val="0046205A"/>
    <w:rsid w:val="00467609"/>
    <w:rsid w:val="00467A19"/>
    <w:rsid w:val="00470DED"/>
    <w:rsid w:val="0047113F"/>
    <w:rsid w:val="00471FC7"/>
    <w:rsid w:val="00474365"/>
    <w:rsid w:val="00481069"/>
    <w:rsid w:val="00485FC5"/>
    <w:rsid w:val="004946D0"/>
    <w:rsid w:val="0049748D"/>
    <w:rsid w:val="004A2155"/>
    <w:rsid w:val="004A2AF2"/>
    <w:rsid w:val="004A46D2"/>
    <w:rsid w:val="004B5273"/>
    <w:rsid w:val="004B66DB"/>
    <w:rsid w:val="004C1C25"/>
    <w:rsid w:val="004C266E"/>
    <w:rsid w:val="004C5138"/>
    <w:rsid w:val="004C6545"/>
    <w:rsid w:val="004C7FD2"/>
    <w:rsid w:val="004D03BD"/>
    <w:rsid w:val="004D2701"/>
    <w:rsid w:val="004D3EA0"/>
    <w:rsid w:val="004D6956"/>
    <w:rsid w:val="004F0AEC"/>
    <w:rsid w:val="004F547C"/>
    <w:rsid w:val="004F66A1"/>
    <w:rsid w:val="0050158E"/>
    <w:rsid w:val="0050426A"/>
    <w:rsid w:val="0050451D"/>
    <w:rsid w:val="00510CF7"/>
    <w:rsid w:val="005146F9"/>
    <w:rsid w:val="00522FFC"/>
    <w:rsid w:val="00524355"/>
    <w:rsid w:val="005309DC"/>
    <w:rsid w:val="0053778B"/>
    <w:rsid w:val="00542EBE"/>
    <w:rsid w:val="005460E3"/>
    <w:rsid w:val="00553FAC"/>
    <w:rsid w:val="00555C03"/>
    <w:rsid w:val="0055700A"/>
    <w:rsid w:val="005609A8"/>
    <w:rsid w:val="0056377E"/>
    <w:rsid w:val="00565849"/>
    <w:rsid w:val="00565E63"/>
    <w:rsid w:val="0057204E"/>
    <w:rsid w:val="00574565"/>
    <w:rsid w:val="00595D75"/>
    <w:rsid w:val="00596453"/>
    <w:rsid w:val="0059788E"/>
    <w:rsid w:val="005A1A2A"/>
    <w:rsid w:val="005A3A41"/>
    <w:rsid w:val="005B085D"/>
    <w:rsid w:val="005B0A74"/>
    <w:rsid w:val="005B24AB"/>
    <w:rsid w:val="005C1C76"/>
    <w:rsid w:val="005C1CDA"/>
    <w:rsid w:val="005C452B"/>
    <w:rsid w:val="005C5C92"/>
    <w:rsid w:val="005C7CBF"/>
    <w:rsid w:val="005D42A9"/>
    <w:rsid w:val="005D4AA3"/>
    <w:rsid w:val="005D625E"/>
    <w:rsid w:val="005D7C68"/>
    <w:rsid w:val="005E14C6"/>
    <w:rsid w:val="005E1CBA"/>
    <w:rsid w:val="005E449B"/>
    <w:rsid w:val="005E4743"/>
    <w:rsid w:val="005E68B5"/>
    <w:rsid w:val="005F7154"/>
    <w:rsid w:val="006039BD"/>
    <w:rsid w:val="00606AB2"/>
    <w:rsid w:val="00615539"/>
    <w:rsid w:val="0061797F"/>
    <w:rsid w:val="00625A96"/>
    <w:rsid w:val="00625AA7"/>
    <w:rsid w:val="00625C4B"/>
    <w:rsid w:val="00636FDD"/>
    <w:rsid w:val="00644450"/>
    <w:rsid w:val="0064633D"/>
    <w:rsid w:val="00646AA1"/>
    <w:rsid w:val="006479B4"/>
    <w:rsid w:val="0065157D"/>
    <w:rsid w:val="00655565"/>
    <w:rsid w:val="00655619"/>
    <w:rsid w:val="006653E7"/>
    <w:rsid w:val="0067007C"/>
    <w:rsid w:val="006733CF"/>
    <w:rsid w:val="00673B61"/>
    <w:rsid w:val="0068124E"/>
    <w:rsid w:val="0068149D"/>
    <w:rsid w:val="006858E3"/>
    <w:rsid w:val="006865E9"/>
    <w:rsid w:val="00692853"/>
    <w:rsid w:val="006A5DC7"/>
    <w:rsid w:val="006A6505"/>
    <w:rsid w:val="006A7B6C"/>
    <w:rsid w:val="006B694E"/>
    <w:rsid w:val="006C1920"/>
    <w:rsid w:val="006C2519"/>
    <w:rsid w:val="006D1038"/>
    <w:rsid w:val="006D2EF3"/>
    <w:rsid w:val="006D3794"/>
    <w:rsid w:val="006D63BC"/>
    <w:rsid w:val="006E5AE2"/>
    <w:rsid w:val="006F716B"/>
    <w:rsid w:val="006F71B8"/>
    <w:rsid w:val="006F7E13"/>
    <w:rsid w:val="00701691"/>
    <w:rsid w:val="00705CF8"/>
    <w:rsid w:val="0071174C"/>
    <w:rsid w:val="00712B80"/>
    <w:rsid w:val="0072250B"/>
    <w:rsid w:val="007309B2"/>
    <w:rsid w:val="00730C9B"/>
    <w:rsid w:val="0073424E"/>
    <w:rsid w:val="007343CB"/>
    <w:rsid w:val="0074018A"/>
    <w:rsid w:val="007465BD"/>
    <w:rsid w:val="00753806"/>
    <w:rsid w:val="00760313"/>
    <w:rsid w:val="00761874"/>
    <w:rsid w:val="00763781"/>
    <w:rsid w:val="00767C46"/>
    <w:rsid w:val="00780808"/>
    <w:rsid w:val="007846DC"/>
    <w:rsid w:val="00785922"/>
    <w:rsid w:val="00794F0C"/>
    <w:rsid w:val="007956AE"/>
    <w:rsid w:val="00795958"/>
    <w:rsid w:val="007959CE"/>
    <w:rsid w:val="007A219B"/>
    <w:rsid w:val="007A40FD"/>
    <w:rsid w:val="007A6893"/>
    <w:rsid w:val="007B0C2F"/>
    <w:rsid w:val="007B1668"/>
    <w:rsid w:val="007B4C0C"/>
    <w:rsid w:val="007C3D21"/>
    <w:rsid w:val="007C4CF2"/>
    <w:rsid w:val="007D72B5"/>
    <w:rsid w:val="007E0BF3"/>
    <w:rsid w:val="007E749B"/>
    <w:rsid w:val="007F1A86"/>
    <w:rsid w:val="007F1D93"/>
    <w:rsid w:val="007F4556"/>
    <w:rsid w:val="007F5900"/>
    <w:rsid w:val="007F7CB5"/>
    <w:rsid w:val="008051AF"/>
    <w:rsid w:val="00813194"/>
    <w:rsid w:val="00813D50"/>
    <w:rsid w:val="00814792"/>
    <w:rsid w:val="008148B2"/>
    <w:rsid w:val="00816EAE"/>
    <w:rsid w:val="00820C76"/>
    <w:rsid w:val="008258FA"/>
    <w:rsid w:val="0083275B"/>
    <w:rsid w:val="00845042"/>
    <w:rsid w:val="00851602"/>
    <w:rsid w:val="00861881"/>
    <w:rsid w:val="00861CD5"/>
    <w:rsid w:val="00861DFD"/>
    <w:rsid w:val="00863992"/>
    <w:rsid w:val="0087465B"/>
    <w:rsid w:val="00875AE4"/>
    <w:rsid w:val="00876882"/>
    <w:rsid w:val="008824C4"/>
    <w:rsid w:val="00883456"/>
    <w:rsid w:val="00893E3C"/>
    <w:rsid w:val="00897361"/>
    <w:rsid w:val="008B0A14"/>
    <w:rsid w:val="008B3CAF"/>
    <w:rsid w:val="008B41D4"/>
    <w:rsid w:val="008B4648"/>
    <w:rsid w:val="008B5006"/>
    <w:rsid w:val="008B6A3A"/>
    <w:rsid w:val="008C0EEB"/>
    <w:rsid w:val="008D090C"/>
    <w:rsid w:val="008D0DC9"/>
    <w:rsid w:val="008D1E4E"/>
    <w:rsid w:val="008D327B"/>
    <w:rsid w:val="008D6F76"/>
    <w:rsid w:val="008E3936"/>
    <w:rsid w:val="008E74C8"/>
    <w:rsid w:val="008F1299"/>
    <w:rsid w:val="00905C72"/>
    <w:rsid w:val="00906B80"/>
    <w:rsid w:val="00912A61"/>
    <w:rsid w:val="0091686A"/>
    <w:rsid w:val="00916979"/>
    <w:rsid w:val="00916B64"/>
    <w:rsid w:val="00920756"/>
    <w:rsid w:val="00921C76"/>
    <w:rsid w:val="00925E45"/>
    <w:rsid w:val="00926FA4"/>
    <w:rsid w:val="009359CE"/>
    <w:rsid w:val="0093679F"/>
    <w:rsid w:val="00937D9F"/>
    <w:rsid w:val="00950D2A"/>
    <w:rsid w:val="00952E74"/>
    <w:rsid w:val="00952F23"/>
    <w:rsid w:val="00960AB1"/>
    <w:rsid w:val="00963B29"/>
    <w:rsid w:val="00970EC2"/>
    <w:rsid w:val="0097389D"/>
    <w:rsid w:val="00976654"/>
    <w:rsid w:val="00977541"/>
    <w:rsid w:val="009817AA"/>
    <w:rsid w:val="0098194A"/>
    <w:rsid w:val="00981C6C"/>
    <w:rsid w:val="009835D4"/>
    <w:rsid w:val="009844C6"/>
    <w:rsid w:val="00991071"/>
    <w:rsid w:val="00991D0D"/>
    <w:rsid w:val="00996FD2"/>
    <w:rsid w:val="009A2C43"/>
    <w:rsid w:val="009B3C22"/>
    <w:rsid w:val="009B7C1F"/>
    <w:rsid w:val="009C1F15"/>
    <w:rsid w:val="009C333A"/>
    <w:rsid w:val="009C55B3"/>
    <w:rsid w:val="009C681D"/>
    <w:rsid w:val="009C6D3E"/>
    <w:rsid w:val="009C7675"/>
    <w:rsid w:val="009D23C7"/>
    <w:rsid w:val="009D2B03"/>
    <w:rsid w:val="009D447D"/>
    <w:rsid w:val="009D4780"/>
    <w:rsid w:val="009E0965"/>
    <w:rsid w:val="009E1592"/>
    <w:rsid w:val="009E4FA3"/>
    <w:rsid w:val="009F0B92"/>
    <w:rsid w:val="009F35B7"/>
    <w:rsid w:val="00A0042A"/>
    <w:rsid w:val="00A029AD"/>
    <w:rsid w:val="00A12589"/>
    <w:rsid w:val="00A12CE6"/>
    <w:rsid w:val="00A14592"/>
    <w:rsid w:val="00A177C3"/>
    <w:rsid w:val="00A21C09"/>
    <w:rsid w:val="00A23D75"/>
    <w:rsid w:val="00A253D1"/>
    <w:rsid w:val="00A25C14"/>
    <w:rsid w:val="00A27863"/>
    <w:rsid w:val="00A27956"/>
    <w:rsid w:val="00A322FB"/>
    <w:rsid w:val="00A34B8F"/>
    <w:rsid w:val="00A35821"/>
    <w:rsid w:val="00A365B2"/>
    <w:rsid w:val="00A3731B"/>
    <w:rsid w:val="00A40416"/>
    <w:rsid w:val="00A45EDB"/>
    <w:rsid w:val="00A541BF"/>
    <w:rsid w:val="00A5544C"/>
    <w:rsid w:val="00A55BC8"/>
    <w:rsid w:val="00A608ED"/>
    <w:rsid w:val="00A64FC1"/>
    <w:rsid w:val="00A66D00"/>
    <w:rsid w:val="00A75784"/>
    <w:rsid w:val="00A75E8F"/>
    <w:rsid w:val="00A80B6A"/>
    <w:rsid w:val="00A868F9"/>
    <w:rsid w:val="00A87B13"/>
    <w:rsid w:val="00AA6195"/>
    <w:rsid w:val="00AB1DD0"/>
    <w:rsid w:val="00AB1F84"/>
    <w:rsid w:val="00AB5F72"/>
    <w:rsid w:val="00AC1D28"/>
    <w:rsid w:val="00AC28AF"/>
    <w:rsid w:val="00AC31D1"/>
    <w:rsid w:val="00AD02F9"/>
    <w:rsid w:val="00AD0D69"/>
    <w:rsid w:val="00AD4022"/>
    <w:rsid w:val="00AF0290"/>
    <w:rsid w:val="00AF11F9"/>
    <w:rsid w:val="00AF1B2B"/>
    <w:rsid w:val="00AF35A5"/>
    <w:rsid w:val="00AF4163"/>
    <w:rsid w:val="00B041E9"/>
    <w:rsid w:val="00B04DFE"/>
    <w:rsid w:val="00B056F0"/>
    <w:rsid w:val="00B058A0"/>
    <w:rsid w:val="00B114CD"/>
    <w:rsid w:val="00B132F2"/>
    <w:rsid w:val="00B176FA"/>
    <w:rsid w:val="00B2170E"/>
    <w:rsid w:val="00B30140"/>
    <w:rsid w:val="00B30BA9"/>
    <w:rsid w:val="00B30FA8"/>
    <w:rsid w:val="00B32474"/>
    <w:rsid w:val="00B33C91"/>
    <w:rsid w:val="00B35496"/>
    <w:rsid w:val="00B361F7"/>
    <w:rsid w:val="00B40B4A"/>
    <w:rsid w:val="00B43A2F"/>
    <w:rsid w:val="00B51146"/>
    <w:rsid w:val="00B66028"/>
    <w:rsid w:val="00B70207"/>
    <w:rsid w:val="00B71CA9"/>
    <w:rsid w:val="00B740F0"/>
    <w:rsid w:val="00B75E42"/>
    <w:rsid w:val="00B77AC0"/>
    <w:rsid w:val="00B838EE"/>
    <w:rsid w:val="00B84DC5"/>
    <w:rsid w:val="00B855FB"/>
    <w:rsid w:val="00B9698F"/>
    <w:rsid w:val="00B97E3B"/>
    <w:rsid w:val="00BA1000"/>
    <w:rsid w:val="00BA39E9"/>
    <w:rsid w:val="00BB0DE6"/>
    <w:rsid w:val="00BB23C7"/>
    <w:rsid w:val="00BB592E"/>
    <w:rsid w:val="00BB5BC2"/>
    <w:rsid w:val="00BC1EF6"/>
    <w:rsid w:val="00BC6B77"/>
    <w:rsid w:val="00BD06A7"/>
    <w:rsid w:val="00BD14D0"/>
    <w:rsid w:val="00BD56DA"/>
    <w:rsid w:val="00BD5CD9"/>
    <w:rsid w:val="00BD602E"/>
    <w:rsid w:val="00BE15FF"/>
    <w:rsid w:val="00BE2D72"/>
    <w:rsid w:val="00BE68CD"/>
    <w:rsid w:val="00BF4DA1"/>
    <w:rsid w:val="00C02DA5"/>
    <w:rsid w:val="00C06152"/>
    <w:rsid w:val="00C118BB"/>
    <w:rsid w:val="00C16728"/>
    <w:rsid w:val="00C178B9"/>
    <w:rsid w:val="00C23C63"/>
    <w:rsid w:val="00C321FE"/>
    <w:rsid w:val="00C343D3"/>
    <w:rsid w:val="00C3575D"/>
    <w:rsid w:val="00C410D5"/>
    <w:rsid w:val="00C45560"/>
    <w:rsid w:val="00C47896"/>
    <w:rsid w:val="00C642DB"/>
    <w:rsid w:val="00C70F17"/>
    <w:rsid w:val="00C77DCE"/>
    <w:rsid w:val="00C81945"/>
    <w:rsid w:val="00C82944"/>
    <w:rsid w:val="00C84D3A"/>
    <w:rsid w:val="00C91DB3"/>
    <w:rsid w:val="00C96F20"/>
    <w:rsid w:val="00CA7592"/>
    <w:rsid w:val="00CB134D"/>
    <w:rsid w:val="00CB1962"/>
    <w:rsid w:val="00CB3DB1"/>
    <w:rsid w:val="00CB5704"/>
    <w:rsid w:val="00CB784E"/>
    <w:rsid w:val="00CC1C45"/>
    <w:rsid w:val="00CC27D8"/>
    <w:rsid w:val="00CC3276"/>
    <w:rsid w:val="00CC3F99"/>
    <w:rsid w:val="00CC5892"/>
    <w:rsid w:val="00CC5DFD"/>
    <w:rsid w:val="00CC71A7"/>
    <w:rsid w:val="00CD2CD5"/>
    <w:rsid w:val="00CD6DA8"/>
    <w:rsid w:val="00CD79D4"/>
    <w:rsid w:val="00CE085D"/>
    <w:rsid w:val="00CE125A"/>
    <w:rsid w:val="00CE4DFA"/>
    <w:rsid w:val="00D01240"/>
    <w:rsid w:val="00D06483"/>
    <w:rsid w:val="00D07D2C"/>
    <w:rsid w:val="00D07FDC"/>
    <w:rsid w:val="00D12ACD"/>
    <w:rsid w:val="00D142B6"/>
    <w:rsid w:val="00D168BB"/>
    <w:rsid w:val="00D2105C"/>
    <w:rsid w:val="00D2657F"/>
    <w:rsid w:val="00D27D2F"/>
    <w:rsid w:val="00D31063"/>
    <w:rsid w:val="00D31086"/>
    <w:rsid w:val="00D33967"/>
    <w:rsid w:val="00D36933"/>
    <w:rsid w:val="00D36D8D"/>
    <w:rsid w:val="00D40A30"/>
    <w:rsid w:val="00D47803"/>
    <w:rsid w:val="00D51CA7"/>
    <w:rsid w:val="00D51DCC"/>
    <w:rsid w:val="00D654CC"/>
    <w:rsid w:val="00D665A8"/>
    <w:rsid w:val="00D72688"/>
    <w:rsid w:val="00D740D0"/>
    <w:rsid w:val="00D76F20"/>
    <w:rsid w:val="00D808C1"/>
    <w:rsid w:val="00D8186E"/>
    <w:rsid w:val="00D82FBE"/>
    <w:rsid w:val="00D854F2"/>
    <w:rsid w:val="00D87F0D"/>
    <w:rsid w:val="00D901A4"/>
    <w:rsid w:val="00D907B2"/>
    <w:rsid w:val="00D90AB7"/>
    <w:rsid w:val="00D924D6"/>
    <w:rsid w:val="00DB0382"/>
    <w:rsid w:val="00DB0A7D"/>
    <w:rsid w:val="00DB5A7C"/>
    <w:rsid w:val="00DC1A19"/>
    <w:rsid w:val="00DC2C42"/>
    <w:rsid w:val="00DD1B09"/>
    <w:rsid w:val="00DD2FD2"/>
    <w:rsid w:val="00DD3F34"/>
    <w:rsid w:val="00DD517E"/>
    <w:rsid w:val="00DD7B23"/>
    <w:rsid w:val="00DE54DA"/>
    <w:rsid w:val="00DE555F"/>
    <w:rsid w:val="00DE657C"/>
    <w:rsid w:val="00DE7138"/>
    <w:rsid w:val="00DE77F1"/>
    <w:rsid w:val="00DF0580"/>
    <w:rsid w:val="00DF238A"/>
    <w:rsid w:val="00DF2FD6"/>
    <w:rsid w:val="00DF374B"/>
    <w:rsid w:val="00DF7A04"/>
    <w:rsid w:val="00E0181C"/>
    <w:rsid w:val="00E06F86"/>
    <w:rsid w:val="00E103A5"/>
    <w:rsid w:val="00E112EF"/>
    <w:rsid w:val="00E124DE"/>
    <w:rsid w:val="00E1483F"/>
    <w:rsid w:val="00E23A1A"/>
    <w:rsid w:val="00E270C9"/>
    <w:rsid w:val="00E3264A"/>
    <w:rsid w:val="00E36A4B"/>
    <w:rsid w:val="00E37956"/>
    <w:rsid w:val="00E37ED2"/>
    <w:rsid w:val="00E40BAE"/>
    <w:rsid w:val="00E4133E"/>
    <w:rsid w:val="00E42BAD"/>
    <w:rsid w:val="00E448C2"/>
    <w:rsid w:val="00E46A3F"/>
    <w:rsid w:val="00E5137F"/>
    <w:rsid w:val="00E5632E"/>
    <w:rsid w:val="00E5691E"/>
    <w:rsid w:val="00E6149A"/>
    <w:rsid w:val="00E63258"/>
    <w:rsid w:val="00E63271"/>
    <w:rsid w:val="00E6523F"/>
    <w:rsid w:val="00E65CA3"/>
    <w:rsid w:val="00E65E29"/>
    <w:rsid w:val="00E73F9B"/>
    <w:rsid w:val="00E7402C"/>
    <w:rsid w:val="00E75CFA"/>
    <w:rsid w:val="00E77863"/>
    <w:rsid w:val="00E850B1"/>
    <w:rsid w:val="00E87BC4"/>
    <w:rsid w:val="00EA3BE1"/>
    <w:rsid w:val="00EA4F48"/>
    <w:rsid w:val="00EA515E"/>
    <w:rsid w:val="00EB62DF"/>
    <w:rsid w:val="00EB6AED"/>
    <w:rsid w:val="00EC0540"/>
    <w:rsid w:val="00ED1EAB"/>
    <w:rsid w:val="00ED6D6C"/>
    <w:rsid w:val="00EE1FB4"/>
    <w:rsid w:val="00EE1FCF"/>
    <w:rsid w:val="00EE2423"/>
    <w:rsid w:val="00EE406F"/>
    <w:rsid w:val="00EE514F"/>
    <w:rsid w:val="00EE5AB7"/>
    <w:rsid w:val="00EF63C7"/>
    <w:rsid w:val="00EF7A16"/>
    <w:rsid w:val="00F0054E"/>
    <w:rsid w:val="00F047CF"/>
    <w:rsid w:val="00F06061"/>
    <w:rsid w:val="00F07A53"/>
    <w:rsid w:val="00F12532"/>
    <w:rsid w:val="00F1566E"/>
    <w:rsid w:val="00F1770B"/>
    <w:rsid w:val="00F206AD"/>
    <w:rsid w:val="00F2167E"/>
    <w:rsid w:val="00F31130"/>
    <w:rsid w:val="00F31905"/>
    <w:rsid w:val="00F34CAF"/>
    <w:rsid w:val="00F379D6"/>
    <w:rsid w:val="00F42720"/>
    <w:rsid w:val="00F46E8F"/>
    <w:rsid w:val="00F516D3"/>
    <w:rsid w:val="00F70574"/>
    <w:rsid w:val="00F73451"/>
    <w:rsid w:val="00F74991"/>
    <w:rsid w:val="00F74D51"/>
    <w:rsid w:val="00F75C27"/>
    <w:rsid w:val="00F75C49"/>
    <w:rsid w:val="00F83548"/>
    <w:rsid w:val="00F91F60"/>
    <w:rsid w:val="00F93E65"/>
    <w:rsid w:val="00FA13FC"/>
    <w:rsid w:val="00FB0E79"/>
    <w:rsid w:val="00FB4AA8"/>
    <w:rsid w:val="00FC1452"/>
    <w:rsid w:val="00FC524A"/>
    <w:rsid w:val="00FC7BC3"/>
    <w:rsid w:val="00FD24AA"/>
    <w:rsid w:val="00FD4DAE"/>
    <w:rsid w:val="00FD4F34"/>
    <w:rsid w:val="00FE017D"/>
    <w:rsid w:val="00FE0CC5"/>
    <w:rsid w:val="00FE5C98"/>
    <w:rsid w:val="00FE5F47"/>
    <w:rsid w:val="00FF4ABE"/>
    <w:rsid w:val="010A29DC"/>
    <w:rsid w:val="011D2710"/>
    <w:rsid w:val="021F00C2"/>
    <w:rsid w:val="03681C3C"/>
    <w:rsid w:val="03DC53CC"/>
    <w:rsid w:val="04506958"/>
    <w:rsid w:val="050306B6"/>
    <w:rsid w:val="058A40EC"/>
    <w:rsid w:val="063859FF"/>
    <w:rsid w:val="072F516A"/>
    <w:rsid w:val="0796D3FB"/>
    <w:rsid w:val="07FF854F"/>
    <w:rsid w:val="08612A10"/>
    <w:rsid w:val="09D26061"/>
    <w:rsid w:val="0A3E5C2A"/>
    <w:rsid w:val="0A593891"/>
    <w:rsid w:val="0B187AF5"/>
    <w:rsid w:val="0B6F2243"/>
    <w:rsid w:val="0BCD6AE0"/>
    <w:rsid w:val="0BEBB73D"/>
    <w:rsid w:val="0C0F0908"/>
    <w:rsid w:val="0FE97C61"/>
    <w:rsid w:val="106141CB"/>
    <w:rsid w:val="10AF4A06"/>
    <w:rsid w:val="10B54B02"/>
    <w:rsid w:val="1124350B"/>
    <w:rsid w:val="119D1273"/>
    <w:rsid w:val="121812ED"/>
    <w:rsid w:val="12D1335A"/>
    <w:rsid w:val="151E0B36"/>
    <w:rsid w:val="155E2E9F"/>
    <w:rsid w:val="15655DA6"/>
    <w:rsid w:val="15B65730"/>
    <w:rsid w:val="15D078F9"/>
    <w:rsid w:val="1639735A"/>
    <w:rsid w:val="175D5180"/>
    <w:rsid w:val="17780248"/>
    <w:rsid w:val="178D35C8"/>
    <w:rsid w:val="17A85C42"/>
    <w:rsid w:val="17BB1B1D"/>
    <w:rsid w:val="182D23D4"/>
    <w:rsid w:val="187F73B4"/>
    <w:rsid w:val="188744BB"/>
    <w:rsid w:val="18DA0A8E"/>
    <w:rsid w:val="18E24BD2"/>
    <w:rsid w:val="191F5BC5"/>
    <w:rsid w:val="19864A9E"/>
    <w:rsid w:val="19E96DBB"/>
    <w:rsid w:val="19FC4C6F"/>
    <w:rsid w:val="1A027A0D"/>
    <w:rsid w:val="1A225AE9"/>
    <w:rsid w:val="1AAF0DCC"/>
    <w:rsid w:val="1BD41E2C"/>
    <w:rsid w:val="1C1C0D73"/>
    <w:rsid w:val="1C862385"/>
    <w:rsid w:val="1CC932F4"/>
    <w:rsid w:val="1D6BC6DA"/>
    <w:rsid w:val="1D7BF350"/>
    <w:rsid w:val="1DB93368"/>
    <w:rsid w:val="1E764C06"/>
    <w:rsid w:val="1EB93647"/>
    <w:rsid w:val="1EE3B8A4"/>
    <w:rsid w:val="1F234F3D"/>
    <w:rsid w:val="1F784B5D"/>
    <w:rsid w:val="1F935837"/>
    <w:rsid w:val="1FDE9620"/>
    <w:rsid w:val="221D3307"/>
    <w:rsid w:val="22A3263D"/>
    <w:rsid w:val="22C76613"/>
    <w:rsid w:val="23A21C5C"/>
    <w:rsid w:val="23FC7B0B"/>
    <w:rsid w:val="255D6039"/>
    <w:rsid w:val="256516E0"/>
    <w:rsid w:val="25D852D2"/>
    <w:rsid w:val="26290229"/>
    <w:rsid w:val="26F663A5"/>
    <w:rsid w:val="276460F3"/>
    <w:rsid w:val="2781401E"/>
    <w:rsid w:val="27FDD23F"/>
    <w:rsid w:val="27FEC50A"/>
    <w:rsid w:val="2AE83393"/>
    <w:rsid w:val="2C2220D9"/>
    <w:rsid w:val="2C6E1454"/>
    <w:rsid w:val="2CFF5B0A"/>
    <w:rsid w:val="2CFF951F"/>
    <w:rsid w:val="2D360531"/>
    <w:rsid w:val="2D5B7061"/>
    <w:rsid w:val="2D5D17D4"/>
    <w:rsid w:val="2DA77E32"/>
    <w:rsid w:val="2EDE9B0B"/>
    <w:rsid w:val="2EE70102"/>
    <w:rsid w:val="2F8D8B6B"/>
    <w:rsid w:val="2F9A551E"/>
    <w:rsid w:val="2FA572A9"/>
    <w:rsid w:val="30603C65"/>
    <w:rsid w:val="30A303D3"/>
    <w:rsid w:val="32714F51"/>
    <w:rsid w:val="327F21CD"/>
    <w:rsid w:val="340145E2"/>
    <w:rsid w:val="343FBDFC"/>
    <w:rsid w:val="34DF13A0"/>
    <w:rsid w:val="37213CEE"/>
    <w:rsid w:val="37DA7D0B"/>
    <w:rsid w:val="37F53F17"/>
    <w:rsid w:val="38366457"/>
    <w:rsid w:val="38FE6177"/>
    <w:rsid w:val="39144017"/>
    <w:rsid w:val="393F42CA"/>
    <w:rsid w:val="39A131D7"/>
    <w:rsid w:val="39A220EB"/>
    <w:rsid w:val="39C7A863"/>
    <w:rsid w:val="39E734D3"/>
    <w:rsid w:val="3A77CAB5"/>
    <w:rsid w:val="3BB347E9"/>
    <w:rsid w:val="3BDB0304"/>
    <w:rsid w:val="3BFE0614"/>
    <w:rsid w:val="3C320282"/>
    <w:rsid w:val="3C455B7B"/>
    <w:rsid w:val="3CB5C02A"/>
    <w:rsid w:val="3CBED392"/>
    <w:rsid w:val="3CD22166"/>
    <w:rsid w:val="3CFF71C5"/>
    <w:rsid w:val="3D3FE990"/>
    <w:rsid w:val="3DF96DFA"/>
    <w:rsid w:val="3DFFB5C3"/>
    <w:rsid w:val="3E7F1016"/>
    <w:rsid w:val="3ECE1E48"/>
    <w:rsid w:val="3F2F42E2"/>
    <w:rsid w:val="3F5B7E1E"/>
    <w:rsid w:val="3F7FFECC"/>
    <w:rsid w:val="3FB5AC1B"/>
    <w:rsid w:val="3FBD7177"/>
    <w:rsid w:val="3FC79D77"/>
    <w:rsid w:val="3FEEC14F"/>
    <w:rsid w:val="3FFBC6F9"/>
    <w:rsid w:val="3FFEB24E"/>
    <w:rsid w:val="3FFF167F"/>
    <w:rsid w:val="3FFF9203"/>
    <w:rsid w:val="4062422E"/>
    <w:rsid w:val="40B90E06"/>
    <w:rsid w:val="41436921"/>
    <w:rsid w:val="446813FF"/>
    <w:rsid w:val="45230F44"/>
    <w:rsid w:val="4554464A"/>
    <w:rsid w:val="45B16BFC"/>
    <w:rsid w:val="465810C1"/>
    <w:rsid w:val="46F801AE"/>
    <w:rsid w:val="47B74BD0"/>
    <w:rsid w:val="47E77020"/>
    <w:rsid w:val="47EF2FF8"/>
    <w:rsid w:val="4815C42B"/>
    <w:rsid w:val="487C3F7D"/>
    <w:rsid w:val="4935642B"/>
    <w:rsid w:val="4AFF5D99"/>
    <w:rsid w:val="4B5FBB05"/>
    <w:rsid w:val="4BC95640"/>
    <w:rsid w:val="4BEFB432"/>
    <w:rsid w:val="4BF1634C"/>
    <w:rsid w:val="4C0A2375"/>
    <w:rsid w:val="4D337DBA"/>
    <w:rsid w:val="4DA649B2"/>
    <w:rsid w:val="4EBFDDAC"/>
    <w:rsid w:val="4F581DC9"/>
    <w:rsid w:val="4F8B7E11"/>
    <w:rsid w:val="4FD73BDD"/>
    <w:rsid w:val="4FDF906D"/>
    <w:rsid w:val="4FFB19E6"/>
    <w:rsid w:val="51BFB8B8"/>
    <w:rsid w:val="52195BA8"/>
    <w:rsid w:val="52A86C27"/>
    <w:rsid w:val="537FCE90"/>
    <w:rsid w:val="53BC2CAC"/>
    <w:rsid w:val="53FF43C0"/>
    <w:rsid w:val="54B24092"/>
    <w:rsid w:val="553AE2E5"/>
    <w:rsid w:val="55BD684B"/>
    <w:rsid w:val="56403780"/>
    <w:rsid w:val="56974B04"/>
    <w:rsid w:val="56CD35B2"/>
    <w:rsid w:val="57B95737"/>
    <w:rsid w:val="57BD5274"/>
    <w:rsid w:val="59F94692"/>
    <w:rsid w:val="5A687760"/>
    <w:rsid w:val="5AE4C5ED"/>
    <w:rsid w:val="5AFF017B"/>
    <w:rsid w:val="5B7B1CE2"/>
    <w:rsid w:val="5BB7B9E7"/>
    <w:rsid w:val="5BCA019E"/>
    <w:rsid w:val="5BEF6AB8"/>
    <w:rsid w:val="5BF8682E"/>
    <w:rsid w:val="5C761F86"/>
    <w:rsid w:val="5CEDC3D3"/>
    <w:rsid w:val="5DAEA7C8"/>
    <w:rsid w:val="5DF70392"/>
    <w:rsid w:val="5E167440"/>
    <w:rsid w:val="5EFB393E"/>
    <w:rsid w:val="5F1C6CD8"/>
    <w:rsid w:val="5F1DD9AE"/>
    <w:rsid w:val="5F342895"/>
    <w:rsid w:val="5F7F97C6"/>
    <w:rsid w:val="5F9C5723"/>
    <w:rsid w:val="5FAD1355"/>
    <w:rsid w:val="5FBF9A3E"/>
    <w:rsid w:val="5FDE3172"/>
    <w:rsid w:val="5FDFC41D"/>
    <w:rsid w:val="5FDFFC9F"/>
    <w:rsid w:val="5FE79FDF"/>
    <w:rsid w:val="5FE7AF0C"/>
    <w:rsid w:val="5FEE6F22"/>
    <w:rsid w:val="5FF33F52"/>
    <w:rsid w:val="5FFA5473"/>
    <w:rsid w:val="5FFBA56E"/>
    <w:rsid w:val="5FFF036A"/>
    <w:rsid w:val="5FFFE3C3"/>
    <w:rsid w:val="60786190"/>
    <w:rsid w:val="60E92BEA"/>
    <w:rsid w:val="61080AFC"/>
    <w:rsid w:val="61532759"/>
    <w:rsid w:val="61B7013F"/>
    <w:rsid w:val="623B7475"/>
    <w:rsid w:val="62BFA792"/>
    <w:rsid w:val="62FCAC37"/>
    <w:rsid w:val="639C03E7"/>
    <w:rsid w:val="63D1497B"/>
    <w:rsid w:val="63F149E0"/>
    <w:rsid w:val="644706DC"/>
    <w:rsid w:val="64EF09EB"/>
    <w:rsid w:val="657D5FF6"/>
    <w:rsid w:val="663F14FE"/>
    <w:rsid w:val="67993A72"/>
    <w:rsid w:val="67A23AF2"/>
    <w:rsid w:val="67DE2109"/>
    <w:rsid w:val="67EF3138"/>
    <w:rsid w:val="67F70112"/>
    <w:rsid w:val="68AF296B"/>
    <w:rsid w:val="697EF400"/>
    <w:rsid w:val="6A150EFB"/>
    <w:rsid w:val="6B9ABF87"/>
    <w:rsid w:val="6CAB36AD"/>
    <w:rsid w:val="6CF87521"/>
    <w:rsid w:val="6D1E1E6D"/>
    <w:rsid w:val="6D3D887E"/>
    <w:rsid w:val="6DE14018"/>
    <w:rsid w:val="6DF6A74B"/>
    <w:rsid w:val="6DFCB159"/>
    <w:rsid w:val="6E5B64D3"/>
    <w:rsid w:val="6E778CB3"/>
    <w:rsid w:val="6EFCAADA"/>
    <w:rsid w:val="6F8E7013"/>
    <w:rsid w:val="6FAFB84E"/>
    <w:rsid w:val="6FBD116D"/>
    <w:rsid w:val="6FBE3B17"/>
    <w:rsid w:val="6FBFCF91"/>
    <w:rsid w:val="6FCF54C7"/>
    <w:rsid w:val="6FDB13D9"/>
    <w:rsid w:val="6FE50B0A"/>
    <w:rsid w:val="6FE5EF43"/>
    <w:rsid w:val="6FFFA2D3"/>
    <w:rsid w:val="6FFFE22A"/>
    <w:rsid w:val="7019691C"/>
    <w:rsid w:val="702275C0"/>
    <w:rsid w:val="70622638"/>
    <w:rsid w:val="709F18D4"/>
    <w:rsid w:val="70EA1AED"/>
    <w:rsid w:val="714E48D5"/>
    <w:rsid w:val="71FF0800"/>
    <w:rsid w:val="725D71CF"/>
    <w:rsid w:val="72EB27F1"/>
    <w:rsid w:val="73074F3E"/>
    <w:rsid w:val="735BF0D6"/>
    <w:rsid w:val="73795419"/>
    <w:rsid w:val="73BAE62B"/>
    <w:rsid w:val="73D980D6"/>
    <w:rsid w:val="73DE35DD"/>
    <w:rsid w:val="73DF2463"/>
    <w:rsid w:val="73F97190"/>
    <w:rsid w:val="75134281"/>
    <w:rsid w:val="757E3B29"/>
    <w:rsid w:val="75D7C189"/>
    <w:rsid w:val="75ED4E7F"/>
    <w:rsid w:val="763E0E8A"/>
    <w:rsid w:val="766FDE46"/>
    <w:rsid w:val="76D96E05"/>
    <w:rsid w:val="76EFAB40"/>
    <w:rsid w:val="7756DB3F"/>
    <w:rsid w:val="77A17922"/>
    <w:rsid w:val="77B8F39F"/>
    <w:rsid w:val="77BDF20E"/>
    <w:rsid w:val="77BF40F4"/>
    <w:rsid w:val="77D38E54"/>
    <w:rsid w:val="77DACF8E"/>
    <w:rsid w:val="77DFCE77"/>
    <w:rsid w:val="77E77C3E"/>
    <w:rsid w:val="77ED0B87"/>
    <w:rsid w:val="77EF5A0D"/>
    <w:rsid w:val="77FB8CA4"/>
    <w:rsid w:val="77FE0D68"/>
    <w:rsid w:val="77FF5330"/>
    <w:rsid w:val="77FF967F"/>
    <w:rsid w:val="783B66FD"/>
    <w:rsid w:val="787D44A1"/>
    <w:rsid w:val="792B7DEB"/>
    <w:rsid w:val="79579149"/>
    <w:rsid w:val="79AF9382"/>
    <w:rsid w:val="79B51F39"/>
    <w:rsid w:val="79EFF248"/>
    <w:rsid w:val="7A716392"/>
    <w:rsid w:val="7AB21263"/>
    <w:rsid w:val="7AF91817"/>
    <w:rsid w:val="7B6EF84B"/>
    <w:rsid w:val="7B6FD08A"/>
    <w:rsid w:val="7B75923D"/>
    <w:rsid w:val="7B9F7BD3"/>
    <w:rsid w:val="7BBFBB09"/>
    <w:rsid w:val="7BED7A96"/>
    <w:rsid w:val="7BEF461D"/>
    <w:rsid w:val="7BEFFFDD"/>
    <w:rsid w:val="7BF7888A"/>
    <w:rsid w:val="7CBE0B6D"/>
    <w:rsid w:val="7CFA2B51"/>
    <w:rsid w:val="7D0A0BA4"/>
    <w:rsid w:val="7D2363DD"/>
    <w:rsid w:val="7D7E866D"/>
    <w:rsid w:val="7D7F5B00"/>
    <w:rsid w:val="7DBD9416"/>
    <w:rsid w:val="7DC33CFB"/>
    <w:rsid w:val="7DED4D94"/>
    <w:rsid w:val="7DED514F"/>
    <w:rsid w:val="7DEF709D"/>
    <w:rsid w:val="7DFB2E2F"/>
    <w:rsid w:val="7DFEA12B"/>
    <w:rsid w:val="7DFF57E7"/>
    <w:rsid w:val="7E3B5F9D"/>
    <w:rsid w:val="7E3D4CF4"/>
    <w:rsid w:val="7E47A669"/>
    <w:rsid w:val="7E7DA57B"/>
    <w:rsid w:val="7E7FCB42"/>
    <w:rsid w:val="7E931BEB"/>
    <w:rsid w:val="7EAF2C64"/>
    <w:rsid w:val="7EB2FEE9"/>
    <w:rsid w:val="7ECF43A1"/>
    <w:rsid w:val="7EEFF3D8"/>
    <w:rsid w:val="7EF509DB"/>
    <w:rsid w:val="7EFB7483"/>
    <w:rsid w:val="7EFC4EB4"/>
    <w:rsid w:val="7EFF13A8"/>
    <w:rsid w:val="7EFFBE46"/>
    <w:rsid w:val="7F187A43"/>
    <w:rsid w:val="7F3EC118"/>
    <w:rsid w:val="7F3FFA65"/>
    <w:rsid w:val="7F577C2B"/>
    <w:rsid w:val="7F8B6CC2"/>
    <w:rsid w:val="7F9DEE33"/>
    <w:rsid w:val="7FADCB74"/>
    <w:rsid w:val="7FB5C0A0"/>
    <w:rsid w:val="7FB81CAD"/>
    <w:rsid w:val="7FCF8D05"/>
    <w:rsid w:val="7FDDFE87"/>
    <w:rsid w:val="7FDE1BCD"/>
    <w:rsid w:val="7FDFBE82"/>
    <w:rsid w:val="7FE70695"/>
    <w:rsid w:val="7FE90E8C"/>
    <w:rsid w:val="7FE91AAD"/>
    <w:rsid w:val="7FEF6E20"/>
    <w:rsid w:val="7FF3D3A2"/>
    <w:rsid w:val="7FF70807"/>
    <w:rsid w:val="7FFABEA4"/>
    <w:rsid w:val="7FFBEB5A"/>
    <w:rsid w:val="7FFDB050"/>
    <w:rsid w:val="7FFE17A1"/>
    <w:rsid w:val="7FFFC32B"/>
    <w:rsid w:val="8AFFE2D3"/>
    <w:rsid w:val="8B6F2F59"/>
    <w:rsid w:val="8DEB351F"/>
    <w:rsid w:val="8F6F3630"/>
    <w:rsid w:val="97EFC523"/>
    <w:rsid w:val="9B7B6C10"/>
    <w:rsid w:val="9DF72364"/>
    <w:rsid w:val="9EBD9FC2"/>
    <w:rsid w:val="9EDFFCE3"/>
    <w:rsid w:val="9EE7F689"/>
    <w:rsid w:val="9FDFE765"/>
    <w:rsid w:val="A35E25E8"/>
    <w:rsid w:val="A5C5B003"/>
    <w:rsid w:val="A9EFEE5B"/>
    <w:rsid w:val="AB394EED"/>
    <w:rsid w:val="ABDDDFDB"/>
    <w:rsid w:val="AE4731E8"/>
    <w:rsid w:val="AE5BB332"/>
    <w:rsid w:val="AE689322"/>
    <w:rsid w:val="AE9B18E9"/>
    <w:rsid w:val="AEBC8E78"/>
    <w:rsid w:val="AF072E1D"/>
    <w:rsid w:val="AF1F9809"/>
    <w:rsid w:val="B2BF29F9"/>
    <w:rsid w:val="B3FF60FD"/>
    <w:rsid w:val="B5FFDC8D"/>
    <w:rsid w:val="B6BFED37"/>
    <w:rsid w:val="B6F5465D"/>
    <w:rsid w:val="B75B6D63"/>
    <w:rsid w:val="BB3CC977"/>
    <w:rsid w:val="BB77706F"/>
    <w:rsid w:val="BBBD60E6"/>
    <w:rsid w:val="BBFBF7EB"/>
    <w:rsid w:val="BC8F0635"/>
    <w:rsid w:val="BCEB7A00"/>
    <w:rsid w:val="BD7B6342"/>
    <w:rsid w:val="BDE76AD4"/>
    <w:rsid w:val="BDFE3C48"/>
    <w:rsid w:val="BE9F1DC5"/>
    <w:rsid w:val="BEBA5523"/>
    <w:rsid w:val="BEDD19AD"/>
    <w:rsid w:val="BEEFCC92"/>
    <w:rsid w:val="BF06342A"/>
    <w:rsid w:val="BF6DDE3D"/>
    <w:rsid w:val="BF7B0F3A"/>
    <w:rsid w:val="BFBBA44C"/>
    <w:rsid w:val="BFC3C852"/>
    <w:rsid w:val="BFE6F22D"/>
    <w:rsid w:val="BFEFA8BB"/>
    <w:rsid w:val="BFF7D7E0"/>
    <w:rsid w:val="C5B62DEE"/>
    <w:rsid w:val="CDFF3E09"/>
    <w:rsid w:val="CF6F87F0"/>
    <w:rsid w:val="CF7F0451"/>
    <w:rsid w:val="CFEFCD2F"/>
    <w:rsid w:val="CFF52798"/>
    <w:rsid w:val="CFF7E35C"/>
    <w:rsid w:val="CFFF2B7E"/>
    <w:rsid w:val="D17583D7"/>
    <w:rsid w:val="D47F540F"/>
    <w:rsid w:val="D6BB27EF"/>
    <w:rsid w:val="D6DEDCDE"/>
    <w:rsid w:val="D6EF82AE"/>
    <w:rsid w:val="D6FF32F1"/>
    <w:rsid w:val="D72D25C4"/>
    <w:rsid w:val="D77D5A1E"/>
    <w:rsid w:val="D7CB05DB"/>
    <w:rsid w:val="D96379D6"/>
    <w:rsid w:val="D9CF8920"/>
    <w:rsid w:val="D9FDAE32"/>
    <w:rsid w:val="DBDBC196"/>
    <w:rsid w:val="DBFB3D52"/>
    <w:rsid w:val="DCAF77F6"/>
    <w:rsid w:val="DDB6AB8C"/>
    <w:rsid w:val="DDD911CC"/>
    <w:rsid w:val="DDEB0D6E"/>
    <w:rsid w:val="DDFF1FE3"/>
    <w:rsid w:val="DE9F5E86"/>
    <w:rsid w:val="DEEFEC93"/>
    <w:rsid w:val="DF3F4111"/>
    <w:rsid w:val="DF3F546D"/>
    <w:rsid w:val="DF7D0533"/>
    <w:rsid w:val="DF7FDCDF"/>
    <w:rsid w:val="DFDEC520"/>
    <w:rsid w:val="DFDFE5A4"/>
    <w:rsid w:val="DFEDD676"/>
    <w:rsid w:val="DFEEB31E"/>
    <w:rsid w:val="DFEFEC13"/>
    <w:rsid w:val="DFFBF7FC"/>
    <w:rsid w:val="DFFC161D"/>
    <w:rsid w:val="DFFF41DC"/>
    <w:rsid w:val="DFFFC173"/>
    <w:rsid w:val="E5AF69DE"/>
    <w:rsid w:val="E5DB6448"/>
    <w:rsid w:val="E715ED36"/>
    <w:rsid w:val="E736CA49"/>
    <w:rsid w:val="E7A7F51E"/>
    <w:rsid w:val="E7FF28F4"/>
    <w:rsid w:val="E9FF5500"/>
    <w:rsid w:val="EAD57D07"/>
    <w:rsid w:val="EBA60636"/>
    <w:rsid w:val="EBE79659"/>
    <w:rsid w:val="EBFB4D41"/>
    <w:rsid w:val="ED3F9145"/>
    <w:rsid w:val="EDFF6A31"/>
    <w:rsid w:val="EEDAF36E"/>
    <w:rsid w:val="EF4DF637"/>
    <w:rsid w:val="EFAEFCD8"/>
    <w:rsid w:val="EFBF225F"/>
    <w:rsid w:val="EFC37A10"/>
    <w:rsid w:val="EFF451D6"/>
    <w:rsid w:val="EFFB11AA"/>
    <w:rsid w:val="EFFEF376"/>
    <w:rsid w:val="F2E7D4AD"/>
    <w:rsid w:val="F2FF0CCF"/>
    <w:rsid w:val="F35C6053"/>
    <w:rsid w:val="F35FA86E"/>
    <w:rsid w:val="F3BF94C0"/>
    <w:rsid w:val="F3C32B17"/>
    <w:rsid w:val="F3F7A4C9"/>
    <w:rsid w:val="F3FD3FD5"/>
    <w:rsid w:val="F4BDD86D"/>
    <w:rsid w:val="F4EA0763"/>
    <w:rsid w:val="F537DE22"/>
    <w:rsid w:val="F57F3736"/>
    <w:rsid w:val="F57F7F46"/>
    <w:rsid w:val="F5BF3A6C"/>
    <w:rsid w:val="F5EF4ECE"/>
    <w:rsid w:val="F65D6CE4"/>
    <w:rsid w:val="F6BD6ABA"/>
    <w:rsid w:val="F6BF2A9C"/>
    <w:rsid w:val="F709F11C"/>
    <w:rsid w:val="F73E2C78"/>
    <w:rsid w:val="F7BFBB61"/>
    <w:rsid w:val="F7C70680"/>
    <w:rsid w:val="F7ECD733"/>
    <w:rsid w:val="F7EF3E0D"/>
    <w:rsid w:val="F7F0BE48"/>
    <w:rsid w:val="F7F354F0"/>
    <w:rsid w:val="F7F7AC8B"/>
    <w:rsid w:val="F7F7CA23"/>
    <w:rsid w:val="F7F988D2"/>
    <w:rsid w:val="F8370272"/>
    <w:rsid w:val="F9773501"/>
    <w:rsid w:val="F97BBC89"/>
    <w:rsid w:val="F9BD83EF"/>
    <w:rsid w:val="FAFFC8A0"/>
    <w:rsid w:val="FB5FD54A"/>
    <w:rsid w:val="FB6D02C1"/>
    <w:rsid w:val="FB7FBFE2"/>
    <w:rsid w:val="FBBF4767"/>
    <w:rsid w:val="FBC7BE32"/>
    <w:rsid w:val="FBEF22EB"/>
    <w:rsid w:val="FBEF3E11"/>
    <w:rsid w:val="FBF020C9"/>
    <w:rsid w:val="FBFB8B8D"/>
    <w:rsid w:val="FC7F5F55"/>
    <w:rsid w:val="FCB64CF3"/>
    <w:rsid w:val="FCBEB9B4"/>
    <w:rsid w:val="FCBF8E7E"/>
    <w:rsid w:val="FD767759"/>
    <w:rsid w:val="FD7FB604"/>
    <w:rsid w:val="FDB1651A"/>
    <w:rsid w:val="FDFD757F"/>
    <w:rsid w:val="FDFFEADF"/>
    <w:rsid w:val="FE7F1FC9"/>
    <w:rsid w:val="FEAF7179"/>
    <w:rsid w:val="FEBD1FA9"/>
    <w:rsid w:val="FEBE0E6C"/>
    <w:rsid w:val="FEF1E25F"/>
    <w:rsid w:val="FEFA53F1"/>
    <w:rsid w:val="FF1FBC84"/>
    <w:rsid w:val="FF3E5C8C"/>
    <w:rsid w:val="FF4ED624"/>
    <w:rsid w:val="FF4FAC77"/>
    <w:rsid w:val="FF65A386"/>
    <w:rsid w:val="FF6C0E6C"/>
    <w:rsid w:val="FF7E56E8"/>
    <w:rsid w:val="FF7F7D11"/>
    <w:rsid w:val="FF7FEBC0"/>
    <w:rsid w:val="FFB6985C"/>
    <w:rsid w:val="FFBCEC29"/>
    <w:rsid w:val="FFC47ED1"/>
    <w:rsid w:val="FFD93DB3"/>
    <w:rsid w:val="FFDF3631"/>
    <w:rsid w:val="FFDF44DF"/>
    <w:rsid w:val="FFDFA609"/>
    <w:rsid w:val="FFE789BD"/>
    <w:rsid w:val="FFE972B9"/>
    <w:rsid w:val="FFEC2FC2"/>
    <w:rsid w:val="FFEE8040"/>
    <w:rsid w:val="FFEF8C8B"/>
    <w:rsid w:val="FFF273A1"/>
    <w:rsid w:val="FFF337E4"/>
    <w:rsid w:val="FFF35C60"/>
    <w:rsid w:val="FFF391FA"/>
    <w:rsid w:val="FFF5C63C"/>
    <w:rsid w:val="FFF667D5"/>
    <w:rsid w:val="FFF78A7B"/>
    <w:rsid w:val="FFFA398F"/>
    <w:rsid w:val="FFFB8A93"/>
    <w:rsid w:val="FFFB8D4C"/>
    <w:rsid w:val="FFFD41FE"/>
    <w:rsid w:val="FFFDC03C"/>
    <w:rsid w:val="FFFE7D2F"/>
    <w:rsid w:val="FFFF29AB"/>
    <w:rsid w:val="FFFFCF0E"/>
    <w:rsid w:val="FFFFF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semiHidden/>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2"/>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8"/>
    <w:semiHidden/>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9"/>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70"/>
    <w:semiHidden/>
    <w:unhideWhenUsed/>
    <w:qFormat/>
    <w:uiPriority w:val="0"/>
    <w:pPr>
      <w:keepNext/>
      <w:keepLines/>
      <w:numPr>
        <w:ilvl w:val="6"/>
        <w:numId w:val="1"/>
      </w:numPr>
      <w:spacing w:before="240" w:after="64" w:line="320" w:lineRule="auto"/>
      <w:outlineLvl w:val="6"/>
    </w:pPr>
    <w:rPr>
      <w:b/>
      <w:bCs/>
    </w:rPr>
  </w:style>
  <w:style w:type="paragraph" w:styleId="9">
    <w:name w:val="heading 8"/>
    <w:basedOn w:val="1"/>
    <w:next w:val="1"/>
    <w:link w:val="71"/>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72"/>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widowControl/>
      <w:spacing w:line="480" w:lineRule="exact"/>
      <w:ind w:firstLine="567"/>
    </w:pPr>
    <w:rPr>
      <w:rFonts w:ascii="宋体"/>
      <w:color w:val="000000"/>
      <w:kern w:val="28"/>
      <w:sz w:val="28"/>
      <w:szCs w:val="28"/>
    </w:rPr>
  </w:style>
  <w:style w:type="paragraph" w:styleId="12">
    <w:name w:val="annotation text"/>
    <w:basedOn w:val="1"/>
    <w:link w:val="98"/>
    <w:qFormat/>
    <w:uiPriority w:val="0"/>
    <w:pPr>
      <w:jc w:val="left"/>
    </w:pPr>
  </w:style>
  <w:style w:type="paragraph" w:styleId="13">
    <w:name w:val="Body Text"/>
    <w:basedOn w:val="1"/>
    <w:next w:val="14"/>
    <w:link w:val="87"/>
    <w:unhideWhenUsed/>
    <w:qFormat/>
    <w:uiPriority w:val="99"/>
  </w:style>
  <w:style w:type="paragraph" w:styleId="14">
    <w:name w:val="Body Text First Indent"/>
    <w:basedOn w:val="13"/>
    <w:qFormat/>
    <w:uiPriority w:val="0"/>
    <w:pPr>
      <w:snapToGrid w:val="0"/>
      <w:spacing w:after="120" w:line="288" w:lineRule="auto"/>
      <w:ind w:firstLine="420" w:firstLineChars="100"/>
    </w:pPr>
    <w:rPr>
      <w:rFonts w:ascii="Calibri"/>
    </w:rPr>
  </w:style>
  <w:style w:type="paragraph" w:styleId="15">
    <w:name w:val="Body Text Indent"/>
    <w:basedOn w:val="1"/>
    <w:next w:val="16"/>
    <w:link w:val="86"/>
    <w:unhideWhenUsed/>
    <w:qFormat/>
    <w:uiPriority w:val="99"/>
    <w:pPr>
      <w:spacing w:line="480" w:lineRule="atLeast"/>
      <w:ind w:firstLine="570"/>
    </w:pPr>
    <w:rPr>
      <w:rFonts w:ascii="黑体" w:hAnsi="黑体" w:eastAsia="黑体" w:cs="宋体"/>
    </w:rPr>
  </w:style>
  <w:style w:type="paragraph" w:styleId="16">
    <w:name w:val="toc 1"/>
    <w:basedOn w:val="1"/>
    <w:next w:val="1"/>
    <w:qFormat/>
    <w:uiPriority w:val="0"/>
    <w:rPr>
      <w:rFonts w:ascii="宋体" w:hAnsi="宋体" w:cs="宋体"/>
      <w:b/>
    </w:rPr>
  </w:style>
  <w:style w:type="paragraph" w:styleId="17">
    <w:name w:val="Plain Text"/>
    <w:basedOn w:val="1"/>
    <w:link w:val="84"/>
    <w:unhideWhenUsed/>
    <w:qFormat/>
    <w:uiPriority w:val="99"/>
    <w:pPr>
      <w:ind w:firstLine="425" w:firstLineChars="177"/>
    </w:pPr>
    <w:rPr>
      <w:rFonts w:ascii="仿宋" w:hAnsi="仿宋" w:eastAsia="仿宋"/>
    </w:rPr>
  </w:style>
  <w:style w:type="paragraph" w:styleId="18">
    <w:name w:val="Date"/>
    <w:basedOn w:val="1"/>
    <w:next w:val="1"/>
    <w:link w:val="91"/>
    <w:qFormat/>
    <w:uiPriority w:val="0"/>
    <w:pPr>
      <w:ind w:left="100" w:leftChars="2500"/>
    </w:pPr>
  </w:style>
  <w:style w:type="paragraph" w:styleId="19">
    <w:name w:val="Balloon Text"/>
    <w:basedOn w:val="1"/>
    <w:link w:val="100"/>
    <w:qFormat/>
    <w:uiPriority w:val="0"/>
    <w:rPr>
      <w:sz w:val="18"/>
      <w:szCs w:val="18"/>
    </w:rPr>
  </w:style>
  <w:style w:type="paragraph" w:styleId="20">
    <w:name w:val="footer"/>
    <w:basedOn w:val="1"/>
    <w:link w:val="83"/>
    <w:qFormat/>
    <w:uiPriority w:val="0"/>
    <w:pPr>
      <w:tabs>
        <w:tab w:val="center" w:pos="4153"/>
        <w:tab w:val="right" w:pos="8306"/>
      </w:tabs>
      <w:jc w:val="left"/>
    </w:pPr>
    <w:rPr>
      <w:sz w:val="18"/>
      <w:szCs w:val="18"/>
    </w:rPr>
  </w:style>
  <w:style w:type="paragraph" w:styleId="21">
    <w:name w:val="header"/>
    <w:basedOn w:val="1"/>
    <w:link w:val="81"/>
    <w:qFormat/>
    <w:uiPriority w:val="0"/>
    <w:pPr>
      <w:pBdr>
        <w:bottom w:val="single" w:color="auto" w:sz="6" w:space="1"/>
      </w:pBdr>
      <w:tabs>
        <w:tab w:val="center" w:pos="4153"/>
        <w:tab w:val="right" w:pos="8306"/>
      </w:tabs>
      <w:jc w:val="center"/>
    </w:pPr>
    <w:rPr>
      <w:sz w:val="18"/>
      <w:szCs w:val="18"/>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rPr>
      <w:rFonts w:ascii="宋体" w:hAnsi="宋体" w:cs="宋体"/>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7"/>
    <w:link w:val="93"/>
    <w:qFormat/>
    <w:uiPriority w:val="99"/>
    <w:pPr>
      <w:adjustRightInd/>
      <w:spacing w:before="360" w:after="180"/>
      <w:jc w:val="center"/>
      <w:outlineLvl w:val="0"/>
    </w:pPr>
    <w:rPr>
      <w:rFonts w:ascii="Cambria" w:hAnsi="Cambria" w:eastAsia="华文中宋"/>
      <w:b/>
      <w:bCs/>
      <w:sz w:val="44"/>
      <w:szCs w:val="44"/>
    </w:rPr>
  </w:style>
  <w:style w:type="paragraph" w:styleId="26">
    <w:name w:val="annotation subject"/>
    <w:basedOn w:val="12"/>
    <w:next w:val="12"/>
    <w:link w:val="99"/>
    <w:qFormat/>
    <w:uiPriority w:val="0"/>
    <w:rPr>
      <w:b/>
      <w:bCs/>
    </w:rPr>
  </w:style>
  <w:style w:type="paragraph" w:styleId="27">
    <w:name w:val="Body Text First Indent 2"/>
    <w:basedOn w:val="15"/>
    <w:next w:val="1"/>
    <w:qFormat/>
    <w:uiPriority w:val="0"/>
    <w:pPr>
      <w:ind w:left="420" w:firstLine="420" w:firstLineChars="200"/>
    </w:pPr>
  </w:style>
  <w:style w:type="table" w:styleId="29">
    <w:name w:val="Table Grid"/>
    <w:basedOn w:val="30"/>
    <w:qFormat/>
    <w:uiPriority w:val="9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rFonts w:eastAsiaTheme="minorEastAsia"/>
        <w:b/>
        <w:i w:val="0"/>
        <w:sz w:val="24"/>
      </w:rPr>
      <w:tblPr>
        <w:jc w:val="center"/>
      </w:tblPr>
      <w:trPr>
        <w:tblHeade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
    <w:name w:val="表格样式@中勤招标"/>
    <w:basedOn w:val="28"/>
    <w:qFormat/>
    <w:uiPriority w:val="99"/>
    <w:pPr>
      <w:jc w:val="both"/>
    </w:pPr>
    <w:rPr>
      <w:rFonts w:ascii="宋体" w:cs="Times New Roman (正文 CS 字体)"/>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i w:val="0"/>
        <w:sz w:val="24"/>
      </w:rPr>
      <w:tblPr>
        <w:jc w:val="center"/>
      </w:tblPr>
      <w:trPr>
        <w:tblHeader/>
        <w:jc w:val="center"/>
      </w:trPr>
    </w:tblStyle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qFormat/>
    <w:uiPriority w:val="0"/>
    <w:rPr>
      <w:color w:val="954F72" w:themeColor="followedHyperlink"/>
      <w:u w:val="single"/>
      <w14:textFill>
        <w14:solidFill>
          <w14:schemeClr w14:val="folHlink"/>
        </w14:solidFill>
      </w14:textFill>
    </w:rPr>
  </w:style>
  <w:style w:type="character" w:styleId="35">
    <w:name w:val="Emphasis"/>
    <w:basedOn w:val="31"/>
    <w:qFormat/>
    <w:uiPriority w:val="0"/>
    <w:rPr>
      <w:i/>
    </w:rPr>
  </w:style>
  <w:style w:type="character" w:styleId="36">
    <w:name w:val="Hyperlink"/>
    <w:basedOn w:val="31"/>
    <w:unhideWhenUsed/>
    <w:qFormat/>
    <w:uiPriority w:val="99"/>
    <w:rPr>
      <w:color w:val="0000FF"/>
      <w:u w:val="single"/>
    </w:rPr>
  </w:style>
  <w:style w:type="character" w:styleId="37">
    <w:name w:val="annotation reference"/>
    <w:basedOn w:val="31"/>
    <w:qFormat/>
    <w:uiPriority w:val="0"/>
    <w:rPr>
      <w:sz w:val="21"/>
      <w:szCs w:val="21"/>
    </w:rPr>
  </w:style>
  <w:style w:type="paragraph" w:customStyle="1" w:styleId="38">
    <w:name w:val="样式 表格正文 + 两端对齐"/>
    <w:basedOn w:val="1"/>
    <w:next w:val="39"/>
    <w:qFormat/>
    <w:uiPriority w:val="99"/>
    <w:pPr>
      <w:spacing w:line="300" w:lineRule="auto"/>
    </w:p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0">
    <w:name w:val="标题 2 字符1"/>
    <w:basedOn w:val="31"/>
    <w:link w:val="3"/>
    <w:semiHidden/>
    <w:qFormat/>
    <w:uiPriority w:val="0"/>
    <w:rPr>
      <w:rFonts w:asciiTheme="majorHAnsi" w:hAnsiTheme="majorHAnsi" w:eastAsiaTheme="majorEastAsia" w:cstheme="majorBidi"/>
      <w:b/>
      <w:bCs/>
      <w:kern w:val="2"/>
      <w:sz w:val="32"/>
      <w:szCs w:val="32"/>
    </w:rPr>
  </w:style>
  <w:style w:type="character" w:customStyle="1" w:styleId="41">
    <w:name w:val="标题 1 字符1"/>
    <w:basedOn w:val="31"/>
    <w:link w:val="2"/>
    <w:qFormat/>
    <w:uiPriority w:val="0"/>
    <w:rPr>
      <w:b/>
      <w:bCs/>
      <w:kern w:val="44"/>
      <w:sz w:val="44"/>
      <w:szCs w:val="44"/>
    </w:rPr>
  </w:style>
  <w:style w:type="character" w:customStyle="1" w:styleId="42">
    <w:name w:val="标题 4 字符1"/>
    <w:basedOn w:val="31"/>
    <w:link w:val="5"/>
    <w:semiHidden/>
    <w:qFormat/>
    <w:uiPriority w:val="0"/>
    <w:rPr>
      <w:rFonts w:asciiTheme="majorHAnsi" w:hAnsiTheme="majorHAnsi" w:eastAsiaTheme="majorEastAsia" w:cstheme="majorBidi"/>
      <w:b/>
      <w:bCs/>
      <w:kern w:val="2"/>
      <w:sz w:val="28"/>
      <w:szCs w:val="28"/>
    </w:rPr>
  </w:style>
  <w:style w:type="paragraph" w:customStyle="1" w:styleId="43">
    <w:name w:val="标题4@中勤招标"/>
    <w:basedOn w:val="44"/>
    <w:next w:val="44"/>
    <w:qFormat/>
    <w:uiPriority w:val="0"/>
    <w:pPr>
      <w:numPr>
        <w:ilvl w:val="3"/>
        <w:numId w:val="2"/>
      </w:numPr>
      <w:ind w:left="0" w:firstLine="720"/>
      <w:outlineLvl w:val="3"/>
    </w:pPr>
    <w:rPr>
      <w:b/>
      <w:bCs/>
      <w:lang w:eastAsia="zh-CN"/>
    </w:rPr>
  </w:style>
  <w:style w:type="paragraph" w:customStyle="1" w:styleId="44">
    <w:name w:val="正文@中勤招标"/>
    <w:basedOn w:val="1"/>
    <w:qFormat/>
    <w:uiPriority w:val="0"/>
    <w:pPr>
      <w:spacing w:line="360" w:lineRule="auto"/>
      <w:ind w:firstLine="200" w:firstLineChars="200"/>
    </w:pPr>
    <w:rPr>
      <w:rFonts w:ascii="宋体" w:hAnsi="宋体"/>
      <w:sz w:val="24"/>
      <w:lang w:eastAsia="zh-Hans"/>
    </w:rPr>
  </w:style>
  <w:style w:type="paragraph" w:customStyle="1" w:styleId="45">
    <w:name w:val="标题1@中勤招标"/>
    <w:basedOn w:val="44"/>
    <w:next w:val="44"/>
    <w:link w:val="97"/>
    <w:qFormat/>
    <w:uiPriority w:val="0"/>
    <w:pPr>
      <w:numPr>
        <w:ilvl w:val="0"/>
        <w:numId w:val="3"/>
      </w:numPr>
      <w:tabs>
        <w:tab w:val="left" w:pos="0"/>
      </w:tabs>
      <w:ind w:firstLineChars="0"/>
      <w:jc w:val="center"/>
      <w:outlineLvl w:val="0"/>
    </w:pPr>
    <w:rPr>
      <w:rFonts w:ascii="黑体" w:hAnsi="黑体" w:eastAsia="黑体" w:cs="黑体"/>
      <w:bCs/>
      <w:sz w:val="36"/>
      <w:szCs w:val="44"/>
    </w:rPr>
  </w:style>
  <w:style w:type="paragraph" w:customStyle="1" w:styleId="46">
    <w:name w:val="标题2@中勤招标"/>
    <w:basedOn w:val="45"/>
    <w:next w:val="44"/>
    <w:link w:val="96"/>
    <w:qFormat/>
    <w:uiPriority w:val="0"/>
    <w:pPr>
      <w:numPr>
        <w:ilvl w:val="1"/>
        <w:numId w:val="2"/>
      </w:numPr>
      <w:outlineLvl w:val="1"/>
    </w:pPr>
    <w:rPr>
      <w:sz w:val="32"/>
      <w:szCs w:val="32"/>
    </w:rPr>
  </w:style>
  <w:style w:type="paragraph" w:customStyle="1" w:styleId="47">
    <w:name w:val="标题3@中勤招标"/>
    <w:basedOn w:val="46"/>
    <w:next w:val="44"/>
    <w:qFormat/>
    <w:uiPriority w:val="0"/>
    <w:pPr>
      <w:numPr>
        <w:ilvl w:val="2"/>
      </w:numPr>
      <w:ind w:left="0"/>
      <w:jc w:val="both"/>
      <w:outlineLvl w:val="2"/>
    </w:pPr>
    <w:rPr>
      <w:sz w:val="28"/>
      <w:szCs w:val="28"/>
    </w:rPr>
  </w:style>
  <w:style w:type="paragraph" w:customStyle="1" w:styleId="48">
    <w:name w:val="标题5@中勤招标"/>
    <w:basedOn w:val="43"/>
    <w:next w:val="44"/>
    <w:link w:val="57"/>
    <w:qFormat/>
    <w:uiPriority w:val="0"/>
    <w:pPr>
      <w:numPr>
        <w:ilvl w:val="4"/>
      </w:numPr>
      <w:ind w:firstLine="720"/>
      <w:outlineLvl w:val="4"/>
    </w:pPr>
  </w:style>
  <w:style w:type="paragraph" w:customStyle="1" w:styleId="49">
    <w:name w:val="标题6@中勤招标"/>
    <w:basedOn w:val="48"/>
    <w:next w:val="44"/>
    <w:link w:val="51"/>
    <w:qFormat/>
    <w:uiPriority w:val="0"/>
    <w:pPr>
      <w:numPr>
        <w:ilvl w:val="5"/>
      </w:numPr>
      <w:ind w:firstLineChars="0"/>
      <w:outlineLvl w:val="9"/>
    </w:pPr>
    <w:rPr>
      <w:b w:val="0"/>
      <w:u w:val="single"/>
    </w:rPr>
  </w:style>
  <w:style w:type="paragraph" w:customStyle="1" w:styleId="50">
    <w:name w:val="同标题4序号的正文@中勤招标"/>
    <w:basedOn w:val="43"/>
    <w:next w:val="44"/>
    <w:qFormat/>
    <w:uiPriority w:val="0"/>
    <w:pPr>
      <w:numPr>
        <w:numId w:val="3"/>
      </w:numPr>
      <w:outlineLvl w:val="9"/>
    </w:pPr>
    <w:rPr>
      <w:rFonts w:hint="eastAsia"/>
      <w:b w:val="0"/>
    </w:rPr>
  </w:style>
  <w:style w:type="character" w:customStyle="1" w:styleId="51">
    <w:name w:val="标题6@中勤招标 Char"/>
    <w:link w:val="49"/>
    <w:qFormat/>
    <w:uiPriority w:val="0"/>
    <w:rPr>
      <w:rFonts w:ascii="宋体" w:hAnsi="宋体" w:eastAsia="宋体" w:cs="Times New Roman"/>
      <w:bCs/>
      <w:kern w:val="2"/>
      <w:sz w:val="24"/>
      <w:szCs w:val="21"/>
      <w:u w:val="single"/>
    </w:rPr>
  </w:style>
  <w:style w:type="paragraph" w:customStyle="1" w:styleId="52">
    <w:name w:val="同标题5序号的正文@中勤招标"/>
    <w:basedOn w:val="48"/>
    <w:next w:val="44"/>
    <w:qFormat/>
    <w:uiPriority w:val="0"/>
    <w:pPr>
      <w:ind w:firstLine="480"/>
      <w:outlineLvl w:val="9"/>
    </w:pPr>
    <w:rPr>
      <w:rFonts w:hint="eastAsia"/>
      <w:b w:val="0"/>
    </w:rPr>
  </w:style>
  <w:style w:type="character" w:customStyle="1" w:styleId="53">
    <w:name w:val="标题 3 字符"/>
    <w:basedOn w:val="31"/>
    <w:semiHidden/>
    <w:qFormat/>
    <w:uiPriority w:val="0"/>
    <w:rPr>
      <w:b/>
      <w:bCs/>
      <w:kern w:val="2"/>
      <w:sz w:val="32"/>
      <w:szCs w:val="32"/>
    </w:rPr>
  </w:style>
  <w:style w:type="paragraph" w:customStyle="1" w:styleId="54">
    <w:name w:val="序号1@中勤招标"/>
    <w:basedOn w:val="55"/>
    <w:next w:val="44"/>
    <w:qFormat/>
    <w:uiPriority w:val="0"/>
    <w:pPr>
      <w:numPr>
        <w:ilvl w:val="0"/>
        <w:numId w:val="4"/>
      </w:numPr>
      <w:tabs>
        <w:tab w:val="left" w:pos="0"/>
      </w:tabs>
      <w:ind w:firstLine="480"/>
    </w:pPr>
  </w:style>
  <w:style w:type="paragraph" w:customStyle="1" w:styleId="55">
    <w:name w:val="序号2@中勤招标"/>
    <w:basedOn w:val="56"/>
    <w:next w:val="44"/>
    <w:qFormat/>
    <w:uiPriority w:val="0"/>
    <w:pPr>
      <w:numPr>
        <w:ilvl w:val="0"/>
        <w:numId w:val="5"/>
      </w:numPr>
      <w:ind w:firstLine="200"/>
    </w:pPr>
  </w:style>
  <w:style w:type="paragraph" w:customStyle="1" w:styleId="56">
    <w:name w:val="符号@中勤招标"/>
    <w:basedOn w:val="44"/>
    <w:next w:val="44"/>
    <w:qFormat/>
    <w:uiPriority w:val="0"/>
    <w:pPr>
      <w:numPr>
        <w:ilvl w:val="0"/>
        <w:numId w:val="6"/>
      </w:numPr>
      <w:ind w:firstLine="200"/>
    </w:pPr>
    <w:rPr>
      <w:lang w:eastAsia="zh-CN"/>
    </w:rPr>
  </w:style>
  <w:style w:type="character" w:customStyle="1" w:styleId="57">
    <w:name w:val="标题5@中勤招标 Char"/>
    <w:link w:val="48"/>
    <w:qFormat/>
    <w:uiPriority w:val="0"/>
    <w:rPr>
      <w:rFonts w:eastAsia="宋体"/>
    </w:rPr>
  </w:style>
  <w:style w:type="paragraph" w:customStyle="1" w:styleId="5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59">
    <w:name w:val="标题 3 字符1"/>
    <w:basedOn w:val="31"/>
    <w:link w:val="4"/>
    <w:semiHidden/>
    <w:qFormat/>
    <w:uiPriority w:val="0"/>
    <w:rPr>
      <w:b/>
      <w:bCs/>
      <w:kern w:val="2"/>
      <w:sz w:val="32"/>
      <w:szCs w:val="32"/>
    </w:rPr>
  </w:style>
  <w:style w:type="character" w:customStyle="1" w:styleId="60">
    <w:name w:val="标题 1 字符"/>
    <w:basedOn w:val="31"/>
    <w:qFormat/>
    <w:uiPriority w:val="0"/>
    <w:rPr>
      <w:b/>
      <w:bCs/>
      <w:kern w:val="44"/>
      <w:sz w:val="44"/>
      <w:szCs w:val="44"/>
    </w:rPr>
  </w:style>
  <w:style w:type="character" w:customStyle="1" w:styleId="61">
    <w:name w:val="标题 2 字符"/>
    <w:basedOn w:val="31"/>
    <w:qFormat/>
    <w:uiPriority w:val="99"/>
    <w:rPr>
      <w:rFonts w:asciiTheme="majorHAnsi" w:hAnsiTheme="majorHAnsi" w:eastAsiaTheme="majorEastAsia" w:cstheme="majorBidi"/>
      <w:b/>
      <w:bCs/>
      <w:kern w:val="2"/>
      <w:sz w:val="32"/>
      <w:szCs w:val="32"/>
    </w:rPr>
  </w:style>
  <w:style w:type="character" w:customStyle="1" w:styleId="62">
    <w:name w:val="标题 4 字符"/>
    <w:basedOn w:val="31"/>
    <w:semiHidden/>
    <w:qFormat/>
    <w:uiPriority w:val="0"/>
    <w:rPr>
      <w:rFonts w:asciiTheme="majorHAnsi" w:hAnsiTheme="majorHAnsi" w:eastAsiaTheme="majorEastAsia" w:cstheme="majorBidi"/>
      <w:b/>
      <w:bCs/>
      <w:kern w:val="2"/>
      <w:sz w:val="28"/>
      <w:szCs w:val="28"/>
    </w:rPr>
  </w:style>
  <w:style w:type="character" w:customStyle="1" w:styleId="63">
    <w:name w:val="标题 5 字符"/>
    <w:basedOn w:val="31"/>
    <w:semiHidden/>
    <w:qFormat/>
    <w:uiPriority w:val="0"/>
    <w:rPr>
      <w:b/>
      <w:bCs/>
      <w:kern w:val="2"/>
      <w:sz w:val="28"/>
      <w:szCs w:val="28"/>
    </w:rPr>
  </w:style>
  <w:style w:type="character" w:customStyle="1" w:styleId="64">
    <w:name w:val="标题 6 字符"/>
    <w:basedOn w:val="31"/>
    <w:semiHidden/>
    <w:qFormat/>
    <w:uiPriority w:val="0"/>
    <w:rPr>
      <w:rFonts w:asciiTheme="majorHAnsi" w:hAnsiTheme="majorHAnsi" w:eastAsiaTheme="majorEastAsia" w:cstheme="majorBidi"/>
      <w:b/>
      <w:bCs/>
      <w:kern w:val="2"/>
      <w:sz w:val="24"/>
      <w:szCs w:val="24"/>
    </w:rPr>
  </w:style>
  <w:style w:type="character" w:customStyle="1" w:styleId="65">
    <w:name w:val="标题 7 字符"/>
    <w:basedOn w:val="31"/>
    <w:semiHidden/>
    <w:qFormat/>
    <w:uiPriority w:val="0"/>
    <w:rPr>
      <w:b/>
      <w:bCs/>
      <w:kern w:val="2"/>
      <w:sz w:val="24"/>
      <w:szCs w:val="24"/>
    </w:rPr>
  </w:style>
  <w:style w:type="character" w:customStyle="1" w:styleId="66">
    <w:name w:val="标题 8 字符"/>
    <w:basedOn w:val="31"/>
    <w:semiHidden/>
    <w:qFormat/>
    <w:uiPriority w:val="0"/>
    <w:rPr>
      <w:rFonts w:asciiTheme="majorHAnsi" w:hAnsiTheme="majorHAnsi" w:eastAsiaTheme="majorEastAsia" w:cstheme="majorBidi"/>
      <w:kern w:val="2"/>
      <w:sz w:val="24"/>
      <w:szCs w:val="24"/>
    </w:rPr>
  </w:style>
  <w:style w:type="character" w:customStyle="1" w:styleId="67">
    <w:name w:val="标题 9 字符"/>
    <w:basedOn w:val="31"/>
    <w:semiHidden/>
    <w:qFormat/>
    <w:uiPriority w:val="0"/>
    <w:rPr>
      <w:rFonts w:asciiTheme="majorHAnsi" w:hAnsiTheme="majorHAnsi" w:eastAsiaTheme="majorEastAsia" w:cstheme="majorBidi"/>
      <w:kern w:val="2"/>
      <w:sz w:val="21"/>
      <w:szCs w:val="21"/>
    </w:rPr>
  </w:style>
  <w:style w:type="character" w:customStyle="1" w:styleId="68">
    <w:name w:val="标题 5 字符1"/>
    <w:basedOn w:val="31"/>
    <w:link w:val="6"/>
    <w:semiHidden/>
    <w:qFormat/>
    <w:uiPriority w:val="0"/>
    <w:rPr>
      <w:b/>
      <w:bCs/>
      <w:kern w:val="2"/>
      <w:sz w:val="28"/>
      <w:szCs w:val="28"/>
    </w:rPr>
  </w:style>
  <w:style w:type="character" w:customStyle="1" w:styleId="69">
    <w:name w:val="标题 6 字符1"/>
    <w:basedOn w:val="31"/>
    <w:link w:val="7"/>
    <w:semiHidden/>
    <w:qFormat/>
    <w:uiPriority w:val="0"/>
    <w:rPr>
      <w:rFonts w:asciiTheme="majorHAnsi" w:hAnsiTheme="majorHAnsi" w:eastAsiaTheme="majorEastAsia" w:cstheme="majorBidi"/>
      <w:b/>
      <w:bCs/>
      <w:kern w:val="2"/>
      <w:sz w:val="24"/>
      <w:szCs w:val="24"/>
    </w:rPr>
  </w:style>
  <w:style w:type="character" w:customStyle="1" w:styleId="70">
    <w:name w:val="标题 7 字符1"/>
    <w:basedOn w:val="31"/>
    <w:link w:val="8"/>
    <w:semiHidden/>
    <w:qFormat/>
    <w:uiPriority w:val="0"/>
    <w:rPr>
      <w:b/>
      <w:bCs/>
      <w:kern w:val="2"/>
      <w:sz w:val="24"/>
      <w:szCs w:val="24"/>
    </w:rPr>
  </w:style>
  <w:style w:type="character" w:customStyle="1" w:styleId="71">
    <w:name w:val="标题 8 字符1"/>
    <w:basedOn w:val="31"/>
    <w:link w:val="9"/>
    <w:semiHidden/>
    <w:qFormat/>
    <w:uiPriority w:val="0"/>
    <w:rPr>
      <w:rFonts w:asciiTheme="majorHAnsi" w:hAnsiTheme="majorHAnsi" w:eastAsiaTheme="majorEastAsia" w:cstheme="majorBidi"/>
      <w:kern w:val="2"/>
      <w:sz w:val="24"/>
      <w:szCs w:val="24"/>
    </w:rPr>
  </w:style>
  <w:style w:type="character" w:customStyle="1" w:styleId="72">
    <w:name w:val="标题 9 字符1"/>
    <w:basedOn w:val="31"/>
    <w:link w:val="10"/>
    <w:semiHidden/>
    <w:qFormat/>
    <w:uiPriority w:val="0"/>
    <w:rPr>
      <w:rFonts w:asciiTheme="majorHAnsi" w:hAnsiTheme="majorHAnsi" w:eastAsiaTheme="majorEastAsia" w:cstheme="majorBidi"/>
      <w:kern w:val="2"/>
      <w:sz w:val="21"/>
      <w:szCs w:val="21"/>
    </w:rPr>
  </w:style>
  <w:style w:type="table" w:customStyle="1" w:styleId="73">
    <w:name w:val="无格式表格 21"/>
    <w:basedOn w:val="2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4">
    <w:name w:val="无格式表格 11"/>
    <w:basedOn w:val="2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5">
    <w:name w:val="网格型浅色1"/>
    <w:basedOn w:val="2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76">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7">
    <w:name w:val="样式1"/>
    <w:basedOn w:val="28"/>
    <w:qFormat/>
    <w:uiPriority w:val="99"/>
  </w:style>
  <w:style w:type="table" w:customStyle="1" w:styleId="78">
    <w:name w:val="无格式表格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网格表 21"/>
    <w:basedOn w:val="2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网格表 2 - 着色 11"/>
    <w:basedOn w:val="2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81">
    <w:name w:val="页眉 字符"/>
    <w:basedOn w:val="31"/>
    <w:link w:val="21"/>
    <w:qFormat/>
    <w:uiPriority w:val="0"/>
    <w:rPr>
      <w:kern w:val="2"/>
      <w:sz w:val="18"/>
      <w:szCs w:val="18"/>
    </w:rPr>
  </w:style>
  <w:style w:type="table" w:customStyle="1" w:styleId="82">
    <w:name w:val="样式2"/>
    <w:basedOn w:val="28"/>
    <w:qFormat/>
    <w:uiPriority w:val="99"/>
  </w:style>
  <w:style w:type="character" w:customStyle="1" w:styleId="83">
    <w:name w:val="页脚 字符"/>
    <w:basedOn w:val="31"/>
    <w:link w:val="20"/>
    <w:qFormat/>
    <w:uiPriority w:val="0"/>
    <w:rPr>
      <w:kern w:val="2"/>
      <w:sz w:val="18"/>
      <w:szCs w:val="18"/>
    </w:rPr>
  </w:style>
  <w:style w:type="character" w:customStyle="1" w:styleId="84">
    <w:name w:val="纯文本 字符"/>
    <w:basedOn w:val="31"/>
    <w:link w:val="17"/>
    <w:qFormat/>
    <w:uiPriority w:val="99"/>
    <w:rPr>
      <w:rFonts w:ascii="仿宋" w:hAnsi="仿宋" w:eastAsia="仿宋" w:cs="Times New Roman"/>
      <w:kern w:val="2"/>
      <w:sz w:val="24"/>
      <w:szCs w:val="24"/>
    </w:rPr>
  </w:style>
  <w:style w:type="character" w:customStyle="1" w:styleId="85">
    <w:name w:val="未处理的提及1"/>
    <w:basedOn w:val="31"/>
    <w:semiHidden/>
    <w:unhideWhenUsed/>
    <w:qFormat/>
    <w:uiPriority w:val="99"/>
    <w:rPr>
      <w:color w:val="605E5C"/>
      <w:shd w:val="clear" w:color="auto" w:fill="E1DFDD"/>
    </w:rPr>
  </w:style>
  <w:style w:type="character" w:customStyle="1" w:styleId="86">
    <w:name w:val="正文文本缩进 字符"/>
    <w:basedOn w:val="31"/>
    <w:link w:val="15"/>
    <w:qFormat/>
    <w:uiPriority w:val="99"/>
    <w:rPr>
      <w:rFonts w:ascii="黑体" w:hAnsi="黑体" w:eastAsia="黑体" w:cs="宋体"/>
      <w:kern w:val="2"/>
      <w:sz w:val="28"/>
      <w:szCs w:val="28"/>
    </w:rPr>
  </w:style>
  <w:style w:type="character" w:customStyle="1" w:styleId="87">
    <w:name w:val="正文文本 字符"/>
    <w:basedOn w:val="31"/>
    <w:link w:val="13"/>
    <w:qFormat/>
    <w:uiPriority w:val="99"/>
    <w:rPr>
      <w:rFonts w:ascii="Times New Roman" w:hAnsi="Times New Roman" w:eastAsia="宋体" w:cs="Times New Roman"/>
      <w:kern w:val="2"/>
      <w:sz w:val="24"/>
      <w:szCs w:val="24"/>
    </w:rPr>
  </w:style>
  <w:style w:type="paragraph" w:customStyle="1" w:styleId="88">
    <w:name w:val="正文2"/>
    <w:basedOn w:val="1"/>
    <w:qFormat/>
    <w:uiPriority w:val="0"/>
    <w:pPr>
      <w:spacing w:after="100" w:afterAutospacing="1"/>
      <w:ind w:firstLine="510"/>
    </w:pPr>
  </w:style>
  <w:style w:type="paragraph" w:customStyle="1" w:styleId="89">
    <w:name w:val="af17cgridlangnp1033langf"/>
    <w:basedOn w:val="1"/>
    <w:qFormat/>
    <w:uiPriority w:val="0"/>
    <w:pPr>
      <w:autoSpaceDE w:val="0"/>
      <w:autoSpaceDN w:val="0"/>
      <w:spacing w:before="156" w:after="100" w:afterAutospacing="1" w:line="360" w:lineRule="atLeast"/>
      <w:ind w:left="567" w:firstLine="510"/>
    </w:pPr>
    <w:rPr>
      <w:kern w:val="0"/>
    </w:rPr>
  </w:style>
  <w:style w:type="character" w:customStyle="1" w:styleId="90">
    <w:name w:val="16"/>
    <w:basedOn w:val="31"/>
    <w:qFormat/>
    <w:uiPriority w:val="0"/>
    <w:rPr>
      <w:rFonts w:hint="default" w:ascii="Times New Roman" w:hAnsi="Times New Roman" w:cs="Times New Roman"/>
      <w:color w:val="0000FF"/>
      <w:u w:val="single"/>
    </w:rPr>
  </w:style>
  <w:style w:type="character" w:customStyle="1" w:styleId="91">
    <w:name w:val="日期 字符"/>
    <w:basedOn w:val="31"/>
    <w:link w:val="18"/>
    <w:qFormat/>
    <w:uiPriority w:val="0"/>
    <w:rPr>
      <w:rFonts w:ascii="SimSong" w:hAnsi="SimSong" w:eastAsia="SimSong" w:cs="Times New Roman"/>
      <w:kern w:val="2"/>
      <w:sz w:val="24"/>
      <w:szCs w:val="24"/>
    </w:rPr>
  </w:style>
  <w:style w:type="character" w:customStyle="1" w:styleId="92">
    <w:name w:val="未处理的提及2"/>
    <w:basedOn w:val="31"/>
    <w:semiHidden/>
    <w:unhideWhenUsed/>
    <w:qFormat/>
    <w:uiPriority w:val="99"/>
    <w:rPr>
      <w:color w:val="605E5C"/>
      <w:shd w:val="clear" w:color="auto" w:fill="E1DFDD"/>
    </w:rPr>
  </w:style>
  <w:style w:type="character" w:customStyle="1" w:styleId="93">
    <w:name w:val="标题 字符"/>
    <w:basedOn w:val="31"/>
    <w:link w:val="25"/>
    <w:qFormat/>
    <w:uiPriority w:val="99"/>
    <w:rPr>
      <w:rFonts w:ascii="Cambria" w:hAnsi="Cambria" w:eastAsia="华文中宋" w:cs="Times New Roman"/>
      <w:b/>
      <w:bCs/>
      <w:kern w:val="2"/>
      <w:sz w:val="44"/>
      <w:szCs w:val="44"/>
    </w:rPr>
  </w:style>
  <w:style w:type="character" w:customStyle="1" w:styleId="94">
    <w:name w:val="未处理的提及3"/>
    <w:basedOn w:val="31"/>
    <w:semiHidden/>
    <w:unhideWhenUsed/>
    <w:qFormat/>
    <w:uiPriority w:val="99"/>
    <w:rPr>
      <w:color w:val="605E5C"/>
      <w:shd w:val="clear" w:color="auto" w:fill="E1DFDD"/>
    </w:rPr>
  </w:style>
  <w:style w:type="character" w:customStyle="1" w:styleId="95">
    <w:name w:val="未处理的提及4"/>
    <w:basedOn w:val="31"/>
    <w:semiHidden/>
    <w:unhideWhenUsed/>
    <w:qFormat/>
    <w:uiPriority w:val="99"/>
    <w:rPr>
      <w:color w:val="605E5C"/>
      <w:shd w:val="clear" w:color="auto" w:fill="E1DFDD"/>
    </w:rPr>
  </w:style>
  <w:style w:type="character" w:customStyle="1" w:styleId="96">
    <w:name w:val="标题2@中勤招标 Char"/>
    <w:link w:val="46"/>
    <w:qFormat/>
    <w:uiPriority w:val="0"/>
    <w:rPr>
      <w:sz w:val="32"/>
      <w:szCs w:val="32"/>
    </w:rPr>
  </w:style>
  <w:style w:type="character" w:customStyle="1" w:styleId="97">
    <w:name w:val="标题1@中勤招标 Char"/>
    <w:link w:val="45"/>
    <w:qFormat/>
    <w:uiPriority w:val="0"/>
    <w:rPr>
      <w:rFonts w:ascii="黑体" w:hAnsi="黑体" w:eastAsia="黑体" w:cs="黑体"/>
      <w:bCs/>
      <w:sz w:val="36"/>
      <w:szCs w:val="44"/>
    </w:rPr>
  </w:style>
  <w:style w:type="character" w:customStyle="1" w:styleId="98">
    <w:name w:val="批注文字 字符"/>
    <w:basedOn w:val="31"/>
    <w:link w:val="12"/>
    <w:qFormat/>
    <w:uiPriority w:val="0"/>
    <w:rPr>
      <w:kern w:val="2"/>
      <w:sz w:val="21"/>
      <w:szCs w:val="21"/>
    </w:rPr>
  </w:style>
  <w:style w:type="character" w:customStyle="1" w:styleId="99">
    <w:name w:val="批注主题 字符"/>
    <w:basedOn w:val="98"/>
    <w:link w:val="26"/>
    <w:qFormat/>
    <w:uiPriority w:val="0"/>
    <w:rPr>
      <w:b/>
      <w:bCs/>
      <w:kern w:val="2"/>
      <w:sz w:val="21"/>
      <w:szCs w:val="21"/>
    </w:rPr>
  </w:style>
  <w:style w:type="character" w:customStyle="1" w:styleId="100">
    <w:name w:val="批注框文本 字符"/>
    <w:basedOn w:val="31"/>
    <w:link w:val="19"/>
    <w:qFormat/>
    <w:uiPriority w:val="0"/>
    <w:rPr>
      <w:kern w:val="2"/>
      <w:sz w:val="18"/>
      <w:szCs w:val="18"/>
    </w:rPr>
  </w:style>
  <w:style w:type="paragraph" w:customStyle="1" w:styleId="101">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浙江中勤招标有限公司</Company>
  <Pages>87</Pages>
  <Words>3209</Words>
  <Characters>3898</Characters>
  <Lines>1369</Lines>
  <Paragraphs>1458</Paragraphs>
  <TotalTime>14</TotalTime>
  <ScaleCrop>false</ScaleCrop>
  <LinksUpToDate>false</LinksUpToDate>
  <CharactersWithSpaces>4109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2025-11-12T19:07:00Z</dcterms:created>
  <dc:creator>中勤招标</dc:creator>
  <cp:lastModifiedBy>企鹅</cp:lastModifiedBy>
  <cp:lastPrinted>2022-11-20T17:04:00Z</cp:lastPrinted>
  <dcterms:modified xsi:type="dcterms:W3CDTF">2026-04-23T02:36:01Z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9ADFA322FCC84E77874F8244C395A5B0_13</vt:lpwstr>
  </property>
  <property fmtid="{D5CDD505-2E9C-101B-9397-08002B2CF9AE}" pid="4" name="KSOTemplateDocerSaveRecord">
    <vt:lpwstr>eyJoZGlkIjoiOWFhZmUyZWYwMjIxNjI2MjlkMGYyNDdjMGRlOGM1YTYiLCJ1c2VySWQiOiIzNzk1NzY0MTAifQ==</vt:lpwstr>
  </property>
</Properties>
</file>