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145C6">
      <w:pPr>
        <w:spacing w:line="360" w:lineRule="auto"/>
        <w:rPr>
          <w:rFonts w:hint="eastAsia" w:ascii="宋体" w:hAnsi="宋体" w:eastAsia="宋体" w:cs="宋体"/>
          <w:i w:val="0"/>
          <w:iCs w:val="0"/>
          <w:sz w:val="21"/>
          <w:highlight w:val="none"/>
        </w:rPr>
      </w:pPr>
    </w:p>
    <w:p w14:paraId="4A93AA1C">
      <w:pPr>
        <w:spacing w:line="360" w:lineRule="auto"/>
        <w:rPr>
          <w:rFonts w:hint="eastAsia" w:ascii="宋体" w:hAnsi="宋体" w:eastAsia="宋体" w:cs="宋体"/>
          <w:i w:val="0"/>
          <w:iCs w:val="0"/>
          <w:sz w:val="21"/>
          <w:highlight w:val="none"/>
        </w:rPr>
      </w:pPr>
    </w:p>
    <w:p w14:paraId="0A701FB8">
      <w:pPr>
        <w:spacing w:line="360" w:lineRule="auto"/>
        <w:rPr>
          <w:rFonts w:hint="eastAsia" w:ascii="宋体" w:hAnsi="宋体" w:eastAsia="宋体" w:cs="宋体"/>
          <w:i w:val="0"/>
          <w:iCs w:val="0"/>
          <w:sz w:val="21"/>
          <w:highlight w:val="none"/>
        </w:rPr>
      </w:pPr>
    </w:p>
    <w:p w14:paraId="0340EE0C">
      <w:pPr>
        <w:spacing w:line="360" w:lineRule="auto"/>
        <w:rPr>
          <w:rFonts w:hint="eastAsia" w:ascii="宋体" w:hAnsi="宋体" w:eastAsia="宋体" w:cs="宋体"/>
          <w:i w:val="0"/>
          <w:iCs w:val="0"/>
          <w:sz w:val="21"/>
          <w:highlight w:val="none"/>
        </w:rPr>
      </w:pPr>
    </w:p>
    <w:p w14:paraId="6E9DF68A">
      <w:pPr>
        <w:spacing w:line="360" w:lineRule="auto"/>
        <w:rPr>
          <w:rFonts w:hint="eastAsia" w:ascii="宋体" w:hAnsi="宋体" w:eastAsia="宋体" w:cs="宋体"/>
          <w:i w:val="0"/>
          <w:iCs w:val="0"/>
          <w:sz w:val="21"/>
          <w:highlight w:val="none"/>
        </w:rPr>
      </w:pPr>
    </w:p>
    <w:p w14:paraId="7F563F2C">
      <w:pPr>
        <w:spacing w:line="360" w:lineRule="auto"/>
        <w:jc w:val="center"/>
        <w:rPr>
          <w:rFonts w:hint="eastAsia" w:ascii="宋体" w:hAnsi="宋体" w:eastAsia="宋体" w:cs="宋体"/>
          <w:b/>
          <w:bCs/>
          <w:i w:val="0"/>
          <w:iCs w:val="0"/>
          <w:sz w:val="44"/>
          <w:szCs w:val="44"/>
          <w:highlight w:val="none"/>
          <w:lang w:eastAsia="zh-CN"/>
        </w:rPr>
      </w:pPr>
      <w:r>
        <w:rPr>
          <w:rFonts w:hint="eastAsia" w:ascii="宋体" w:hAnsi="宋体" w:eastAsia="宋体" w:cs="宋体"/>
          <w:b/>
          <w:bCs/>
          <w:i w:val="0"/>
          <w:iCs w:val="0"/>
          <w:sz w:val="44"/>
          <w:szCs w:val="44"/>
          <w:highlight w:val="none"/>
          <w:lang w:eastAsia="zh-CN"/>
        </w:rPr>
        <w:t>泽普县2026年特殊困难老年人家庭适老化改造服务项目</w:t>
      </w:r>
    </w:p>
    <w:p w14:paraId="7F05E6DE">
      <w:pPr>
        <w:spacing w:line="360" w:lineRule="auto"/>
        <w:rPr>
          <w:rFonts w:hint="eastAsia" w:ascii="宋体" w:hAnsi="宋体" w:eastAsia="宋体" w:cs="宋体"/>
          <w:i w:val="0"/>
          <w:iCs w:val="0"/>
          <w:sz w:val="21"/>
          <w:highlight w:val="none"/>
        </w:rPr>
      </w:pPr>
    </w:p>
    <w:p w14:paraId="0A9EE078">
      <w:pPr>
        <w:pStyle w:val="6"/>
        <w:spacing w:before="101" w:line="360" w:lineRule="auto"/>
        <w:ind w:left="1720" w:right="1561" w:hanging="292"/>
        <w:rPr>
          <w:rFonts w:hint="eastAsia" w:ascii="宋体" w:hAnsi="宋体" w:eastAsia="宋体" w:cs="宋体"/>
          <w:b/>
          <w:bCs/>
          <w:i w:val="0"/>
          <w:iCs w:val="0"/>
          <w:spacing w:val="3"/>
          <w:highlight w:val="none"/>
        </w:rPr>
      </w:pPr>
    </w:p>
    <w:p w14:paraId="65F72583">
      <w:pPr>
        <w:pStyle w:val="6"/>
        <w:spacing w:before="101" w:line="360" w:lineRule="auto"/>
        <w:ind w:left="1720" w:right="1561" w:hanging="292"/>
        <w:jc w:val="center"/>
        <w:rPr>
          <w:rFonts w:hint="eastAsia" w:ascii="宋体" w:hAnsi="宋体" w:eastAsia="宋体" w:cs="宋体"/>
          <w:b/>
          <w:bCs/>
          <w:i w:val="0"/>
          <w:iCs w:val="0"/>
          <w:spacing w:val="3"/>
          <w:highlight w:val="none"/>
          <w:lang w:eastAsia="zh-CN"/>
        </w:rPr>
      </w:pPr>
      <w:r>
        <w:rPr>
          <w:rFonts w:hint="eastAsia" w:ascii="宋体" w:hAnsi="宋体" w:eastAsia="宋体" w:cs="宋体"/>
          <w:b/>
          <w:bCs/>
          <w:i w:val="0"/>
          <w:iCs w:val="0"/>
          <w:spacing w:val="3"/>
          <w:highlight w:val="none"/>
        </w:rPr>
        <w:t>项目编号：</w:t>
      </w:r>
      <w:r>
        <w:rPr>
          <w:rFonts w:hint="eastAsia" w:cs="宋体"/>
          <w:b/>
          <w:bCs/>
          <w:i w:val="0"/>
          <w:iCs w:val="0"/>
          <w:spacing w:val="3"/>
          <w:highlight w:val="none"/>
          <w:lang w:val="en-US" w:eastAsia="zh-CN"/>
        </w:rPr>
        <w:t>ZPDL(2026)023</w:t>
      </w:r>
    </w:p>
    <w:p w14:paraId="68943777">
      <w:pPr>
        <w:pStyle w:val="6"/>
        <w:spacing w:before="101" w:line="360" w:lineRule="auto"/>
        <w:ind w:left="1413" w:leftChars="673" w:right="1561" w:firstLine="1169" w:firstLineChars="261"/>
        <w:rPr>
          <w:rFonts w:hint="eastAsia" w:ascii="宋体" w:hAnsi="宋体" w:eastAsia="宋体" w:cs="宋体"/>
          <w:b/>
          <w:bCs/>
          <w:i w:val="0"/>
          <w:iCs w:val="0"/>
          <w:spacing w:val="26"/>
          <w:sz w:val="47"/>
          <w:szCs w:val="47"/>
          <w:highlight w:val="none"/>
        </w:rPr>
      </w:pPr>
      <w:r>
        <w:rPr>
          <w:rFonts w:hint="eastAsia" w:ascii="宋体" w:hAnsi="宋体" w:eastAsia="宋体" w:cs="宋体"/>
          <w:b/>
          <w:bCs/>
          <w:i w:val="0"/>
          <w:iCs w:val="0"/>
          <w:spacing w:val="-12"/>
          <w:sz w:val="47"/>
          <w:szCs w:val="47"/>
          <w:highlight w:val="none"/>
        </w:rPr>
        <w:t>竞</w:t>
      </w:r>
      <w:r>
        <w:rPr>
          <w:rFonts w:hint="eastAsia" w:ascii="宋体" w:hAnsi="宋体" w:eastAsia="宋体" w:cs="宋体"/>
          <w:i w:val="0"/>
          <w:iCs w:val="0"/>
          <w:spacing w:val="41"/>
          <w:sz w:val="47"/>
          <w:szCs w:val="47"/>
          <w:highlight w:val="none"/>
        </w:rPr>
        <w:t xml:space="preserve"> </w:t>
      </w:r>
      <w:r>
        <w:rPr>
          <w:rFonts w:hint="eastAsia" w:ascii="宋体" w:hAnsi="宋体" w:eastAsia="宋体" w:cs="宋体"/>
          <w:b/>
          <w:bCs/>
          <w:i w:val="0"/>
          <w:iCs w:val="0"/>
          <w:spacing w:val="-12"/>
          <w:sz w:val="47"/>
          <w:szCs w:val="47"/>
          <w:highlight w:val="none"/>
        </w:rPr>
        <w:t>争</w:t>
      </w:r>
      <w:r>
        <w:rPr>
          <w:rFonts w:hint="eastAsia" w:ascii="宋体" w:hAnsi="宋体" w:eastAsia="宋体" w:cs="宋体"/>
          <w:i w:val="0"/>
          <w:iCs w:val="0"/>
          <w:spacing w:val="26"/>
          <w:sz w:val="47"/>
          <w:szCs w:val="47"/>
          <w:highlight w:val="none"/>
        </w:rPr>
        <w:t xml:space="preserve"> </w:t>
      </w:r>
      <w:r>
        <w:rPr>
          <w:rFonts w:hint="eastAsia" w:ascii="宋体" w:hAnsi="宋体" w:eastAsia="宋体" w:cs="宋体"/>
          <w:b/>
          <w:bCs/>
          <w:i w:val="0"/>
          <w:iCs w:val="0"/>
          <w:spacing w:val="-12"/>
          <w:sz w:val="47"/>
          <w:szCs w:val="47"/>
          <w:highlight w:val="none"/>
        </w:rPr>
        <w:t>性</w:t>
      </w:r>
      <w:r>
        <w:rPr>
          <w:rFonts w:hint="eastAsia" w:ascii="宋体" w:hAnsi="宋体" w:eastAsia="宋体" w:cs="宋体"/>
          <w:i w:val="0"/>
          <w:iCs w:val="0"/>
          <w:spacing w:val="41"/>
          <w:sz w:val="47"/>
          <w:szCs w:val="47"/>
          <w:highlight w:val="none"/>
        </w:rPr>
        <w:t xml:space="preserve"> </w:t>
      </w:r>
      <w:r>
        <w:rPr>
          <w:rFonts w:hint="eastAsia" w:ascii="宋体" w:hAnsi="宋体" w:eastAsia="宋体" w:cs="宋体"/>
          <w:b/>
          <w:bCs/>
          <w:i w:val="0"/>
          <w:iCs w:val="0"/>
          <w:spacing w:val="41"/>
          <w:sz w:val="47"/>
          <w:szCs w:val="47"/>
          <w:highlight w:val="none"/>
        </w:rPr>
        <w:t>磋 商 文 件</w:t>
      </w:r>
    </w:p>
    <w:p w14:paraId="54B4714D">
      <w:pPr>
        <w:pStyle w:val="6"/>
        <w:spacing w:before="101" w:line="360" w:lineRule="auto"/>
        <w:ind w:left="1413" w:leftChars="673" w:right="1561" w:firstLine="2247" w:firstLineChars="559"/>
        <w:rPr>
          <w:rFonts w:hint="eastAsia" w:ascii="宋体" w:hAnsi="宋体" w:eastAsia="宋体" w:cs="宋体"/>
          <w:i w:val="0"/>
          <w:iCs w:val="0"/>
          <w:spacing w:val="41"/>
          <w:sz w:val="47"/>
          <w:szCs w:val="47"/>
          <w:highlight w:val="none"/>
          <w:lang w:val="en-US" w:eastAsia="zh-CN"/>
        </w:rPr>
      </w:pPr>
      <w:r>
        <w:rPr>
          <w:rFonts w:hint="eastAsia" w:ascii="宋体" w:hAnsi="宋体" w:eastAsia="宋体" w:cs="宋体"/>
          <w:i w:val="0"/>
          <w:iCs w:val="0"/>
          <w:spacing w:val="41"/>
          <w:sz w:val="32"/>
          <w:szCs w:val="32"/>
          <w:highlight w:val="none"/>
          <w:lang w:val="en-US" w:eastAsia="zh-CN"/>
        </w:rPr>
        <w:t>第一册</w:t>
      </w:r>
    </w:p>
    <w:p w14:paraId="4D8AAA97">
      <w:pPr>
        <w:spacing w:line="360" w:lineRule="auto"/>
        <w:rPr>
          <w:rFonts w:hint="eastAsia" w:ascii="宋体" w:hAnsi="宋体" w:eastAsia="宋体" w:cs="宋体"/>
          <w:i w:val="0"/>
          <w:iCs w:val="0"/>
          <w:sz w:val="21"/>
          <w:highlight w:val="none"/>
        </w:rPr>
      </w:pPr>
    </w:p>
    <w:p w14:paraId="2F152C4C">
      <w:pPr>
        <w:spacing w:line="360" w:lineRule="auto"/>
        <w:rPr>
          <w:rFonts w:hint="eastAsia" w:ascii="宋体" w:hAnsi="宋体" w:eastAsia="宋体" w:cs="宋体"/>
          <w:i w:val="0"/>
          <w:iCs w:val="0"/>
          <w:sz w:val="21"/>
          <w:highlight w:val="none"/>
        </w:rPr>
      </w:pPr>
    </w:p>
    <w:p w14:paraId="699953C9">
      <w:pPr>
        <w:pStyle w:val="6"/>
        <w:spacing w:before="101" w:line="360" w:lineRule="auto"/>
        <w:ind w:left="22" w:firstLine="646" w:firstLineChars="200"/>
        <w:rPr>
          <w:rFonts w:hint="eastAsia" w:ascii="宋体" w:hAnsi="宋体" w:eastAsia="宋体" w:cs="宋体"/>
          <w:i w:val="0"/>
          <w:iCs w:val="0"/>
          <w:highlight w:val="none"/>
          <w:lang w:eastAsia="zh-CN"/>
        </w:rPr>
      </w:pPr>
      <w:r>
        <w:rPr>
          <w:rFonts w:hint="eastAsia" w:ascii="宋体" w:hAnsi="宋体" w:eastAsia="宋体" w:cs="宋体"/>
          <w:b/>
          <w:bCs/>
          <w:i w:val="0"/>
          <w:iCs w:val="0"/>
          <w:spacing w:val="6"/>
          <w:highlight w:val="none"/>
        </w:rPr>
        <w:t>采</w:t>
      </w:r>
      <w:r>
        <w:rPr>
          <w:rFonts w:hint="eastAsia" w:ascii="宋体" w:hAnsi="宋体" w:eastAsia="宋体" w:cs="宋体"/>
          <w:i w:val="0"/>
          <w:iCs w:val="0"/>
          <w:spacing w:val="6"/>
          <w:highlight w:val="none"/>
        </w:rPr>
        <w:t xml:space="preserve"> </w:t>
      </w:r>
      <w:r>
        <w:rPr>
          <w:rFonts w:hint="eastAsia" w:ascii="宋体" w:hAnsi="宋体" w:eastAsia="宋体" w:cs="宋体"/>
          <w:b/>
          <w:bCs/>
          <w:i w:val="0"/>
          <w:iCs w:val="0"/>
          <w:spacing w:val="6"/>
          <w:highlight w:val="none"/>
        </w:rPr>
        <w:t>购</w:t>
      </w:r>
      <w:r>
        <w:rPr>
          <w:rFonts w:hint="eastAsia" w:ascii="宋体" w:hAnsi="宋体" w:eastAsia="宋体" w:cs="宋体"/>
          <w:i w:val="0"/>
          <w:iCs w:val="0"/>
          <w:spacing w:val="6"/>
          <w:highlight w:val="none"/>
        </w:rPr>
        <w:t xml:space="preserve"> </w:t>
      </w:r>
      <w:r>
        <w:rPr>
          <w:rFonts w:hint="eastAsia" w:ascii="宋体" w:hAnsi="宋体" w:eastAsia="宋体" w:cs="宋体"/>
          <w:b/>
          <w:bCs/>
          <w:i w:val="0"/>
          <w:iCs w:val="0"/>
          <w:spacing w:val="6"/>
          <w:highlight w:val="none"/>
        </w:rPr>
        <w:t>人：</w:t>
      </w:r>
      <w:r>
        <w:rPr>
          <w:rFonts w:hint="eastAsia" w:cs="宋体"/>
          <w:b/>
          <w:bCs/>
          <w:i w:val="0"/>
          <w:iCs w:val="0"/>
          <w:spacing w:val="6"/>
          <w:highlight w:val="none"/>
          <w:lang w:eastAsia="zh-CN"/>
        </w:rPr>
        <w:t>泽普县民政局</w:t>
      </w:r>
    </w:p>
    <w:p w14:paraId="74B0260E">
      <w:pPr>
        <w:spacing w:line="360" w:lineRule="auto"/>
        <w:rPr>
          <w:rFonts w:hint="eastAsia" w:ascii="宋体" w:hAnsi="宋体" w:eastAsia="宋体" w:cs="宋体"/>
          <w:i w:val="0"/>
          <w:iCs w:val="0"/>
          <w:sz w:val="21"/>
          <w:highlight w:val="none"/>
        </w:rPr>
      </w:pPr>
    </w:p>
    <w:p w14:paraId="3637515D">
      <w:pPr>
        <w:pStyle w:val="6"/>
        <w:spacing w:before="101" w:line="360" w:lineRule="auto"/>
        <w:ind w:left="22" w:firstLine="650" w:firstLineChars="200"/>
        <w:rPr>
          <w:rFonts w:hint="eastAsia" w:ascii="宋体" w:hAnsi="宋体" w:eastAsia="宋体" w:cs="宋体"/>
          <w:i w:val="0"/>
          <w:iCs w:val="0"/>
          <w:highlight w:val="none"/>
          <w:lang w:eastAsia="zh-CN"/>
        </w:rPr>
      </w:pPr>
      <w:r>
        <w:rPr>
          <w:rFonts w:hint="eastAsia" w:ascii="宋体" w:hAnsi="宋体" w:eastAsia="宋体" w:cs="宋体"/>
          <w:b/>
          <w:bCs/>
          <w:i w:val="0"/>
          <w:iCs w:val="0"/>
          <w:spacing w:val="7"/>
          <w:highlight w:val="none"/>
        </w:rPr>
        <w:t>采购机构：</w:t>
      </w:r>
      <w:r>
        <w:rPr>
          <w:rFonts w:hint="eastAsia" w:cs="宋体"/>
          <w:b/>
          <w:bCs/>
          <w:i w:val="0"/>
          <w:iCs w:val="0"/>
          <w:spacing w:val="-1"/>
          <w:sz w:val="32"/>
          <w:szCs w:val="32"/>
          <w:highlight w:val="none"/>
          <w:lang w:val="en-US" w:eastAsia="zh-CN"/>
        </w:rPr>
        <w:t>新疆振帼项目管理有限公司</w:t>
      </w:r>
    </w:p>
    <w:p w14:paraId="59C74E63">
      <w:pPr>
        <w:spacing w:line="360" w:lineRule="auto"/>
        <w:rPr>
          <w:rFonts w:hint="eastAsia" w:ascii="宋体" w:hAnsi="宋体" w:eastAsia="宋体" w:cs="宋体"/>
          <w:i w:val="0"/>
          <w:iCs w:val="0"/>
          <w:sz w:val="21"/>
          <w:highlight w:val="none"/>
        </w:rPr>
      </w:pPr>
    </w:p>
    <w:p w14:paraId="652D9049">
      <w:pPr>
        <w:spacing w:line="360" w:lineRule="auto"/>
        <w:rPr>
          <w:rFonts w:hint="eastAsia" w:ascii="宋体" w:hAnsi="宋体" w:eastAsia="宋体" w:cs="宋体"/>
          <w:i w:val="0"/>
          <w:iCs w:val="0"/>
          <w:sz w:val="21"/>
          <w:highlight w:val="none"/>
        </w:rPr>
      </w:pPr>
    </w:p>
    <w:p w14:paraId="1E934980">
      <w:pPr>
        <w:spacing w:line="360" w:lineRule="auto"/>
        <w:rPr>
          <w:rFonts w:hint="eastAsia" w:ascii="宋体" w:hAnsi="宋体" w:eastAsia="宋体" w:cs="宋体"/>
          <w:i w:val="0"/>
          <w:iCs w:val="0"/>
          <w:sz w:val="21"/>
          <w:highlight w:val="none"/>
        </w:rPr>
      </w:pPr>
    </w:p>
    <w:p w14:paraId="79DFB3B7">
      <w:pPr>
        <w:spacing w:line="360" w:lineRule="auto"/>
        <w:rPr>
          <w:rFonts w:hint="eastAsia" w:ascii="宋体" w:hAnsi="宋体" w:eastAsia="宋体" w:cs="宋体"/>
          <w:i w:val="0"/>
          <w:iCs w:val="0"/>
          <w:sz w:val="21"/>
          <w:highlight w:val="none"/>
        </w:rPr>
      </w:pPr>
    </w:p>
    <w:p w14:paraId="289EE055">
      <w:pPr>
        <w:spacing w:line="360" w:lineRule="auto"/>
        <w:rPr>
          <w:rFonts w:hint="eastAsia" w:ascii="宋体" w:hAnsi="宋体" w:eastAsia="宋体" w:cs="宋体"/>
          <w:i w:val="0"/>
          <w:iCs w:val="0"/>
          <w:sz w:val="21"/>
          <w:highlight w:val="none"/>
        </w:rPr>
      </w:pPr>
    </w:p>
    <w:p w14:paraId="40DFE863">
      <w:pPr>
        <w:spacing w:line="360" w:lineRule="auto"/>
        <w:rPr>
          <w:rFonts w:hint="eastAsia" w:ascii="宋体" w:hAnsi="宋体" w:eastAsia="宋体" w:cs="宋体"/>
          <w:i w:val="0"/>
          <w:iCs w:val="0"/>
          <w:sz w:val="21"/>
          <w:highlight w:val="none"/>
        </w:rPr>
      </w:pPr>
    </w:p>
    <w:p w14:paraId="4894994C">
      <w:pPr>
        <w:spacing w:line="360" w:lineRule="auto"/>
        <w:rPr>
          <w:rFonts w:hint="eastAsia" w:ascii="宋体" w:hAnsi="宋体" w:eastAsia="宋体" w:cs="宋体"/>
          <w:i w:val="0"/>
          <w:iCs w:val="0"/>
          <w:sz w:val="21"/>
          <w:highlight w:val="none"/>
        </w:rPr>
      </w:pPr>
    </w:p>
    <w:p w14:paraId="18F4519A">
      <w:pPr>
        <w:pStyle w:val="6"/>
        <w:spacing w:before="101" w:line="360" w:lineRule="auto"/>
        <w:ind w:left="22" w:firstLine="639" w:firstLineChars="200"/>
        <w:jc w:val="center"/>
        <w:rPr>
          <w:rFonts w:hint="eastAsia" w:ascii="宋体" w:hAnsi="宋体" w:eastAsia="宋体" w:cs="宋体"/>
          <w:b/>
          <w:bCs/>
          <w:i w:val="0"/>
          <w:iCs w:val="0"/>
          <w:spacing w:val="-1"/>
          <w:sz w:val="32"/>
          <w:szCs w:val="32"/>
          <w:highlight w:val="none"/>
          <w:lang w:val="en-US" w:eastAsia="zh-CN"/>
        </w:rPr>
      </w:pPr>
      <w:r>
        <w:rPr>
          <w:rFonts w:hint="eastAsia" w:ascii="宋体" w:hAnsi="宋体" w:eastAsia="宋体" w:cs="宋体"/>
          <w:b/>
          <w:bCs/>
          <w:i w:val="0"/>
          <w:iCs w:val="0"/>
          <w:spacing w:val="-1"/>
          <w:sz w:val="32"/>
          <w:szCs w:val="32"/>
          <w:highlight w:val="none"/>
          <w:lang w:val="en-US" w:eastAsia="zh-CN"/>
        </w:rPr>
        <w:t>日期：2026年</w:t>
      </w:r>
      <w:r>
        <w:rPr>
          <w:rFonts w:hint="eastAsia" w:cs="宋体"/>
          <w:b/>
          <w:bCs/>
          <w:i w:val="0"/>
          <w:iCs w:val="0"/>
          <w:spacing w:val="-1"/>
          <w:sz w:val="32"/>
          <w:szCs w:val="32"/>
          <w:highlight w:val="none"/>
          <w:lang w:val="en-US" w:eastAsia="zh-CN"/>
        </w:rPr>
        <w:t>4</w:t>
      </w:r>
      <w:r>
        <w:rPr>
          <w:rFonts w:hint="eastAsia" w:ascii="宋体" w:hAnsi="宋体" w:eastAsia="宋体" w:cs="宋体"/>
          <w:b/>
          <w:bCs/>
          <w:i w:val="0"/>
          <w:iCs w:val="0"/>
          <w:spacing w:val="-1"/>
          <w:sz w:val="32"/>
          <w:szCs w:val="32"/>
          <w:highlight w:val="none"/>
          <w:lang w:val="en-US" w:eastAsia="zh-CN"/>
        </w:rPr>
        <w:t>月</w:t>
      </w:r>
    </w:p>
    <w:p w14:paraId="7E7F74AA">
      <w:pPr>
        <w:spacing w:line="360" w:lineRule="auto"/>
        <w:rPr>
          <w:rFonts w:hint="eastAsia" w:ascii="宋体" w:hAnsi="宋体" w:eastAsia="宋体" w:cs="宋体"/>
          <w:i w:val="0"/>
          <w:iCs w:val="0"/>
          <w:highlight w:val="none"/>
        </w:rPr>
        <w:sectPr>
          <w:footerReference r:id="rId5" w:type="default"/>
          <w:pgSz w:w="11906" w:h="16839"/>
          <w:pgMar w:top="1440" w:right="1080" w:bottom="1440" w:left="1080" w:header="0" w:footer="0" w:gutter="0"/>
          <w:pgNumType w:fmt="decimal"/>
          <w:cols w:space="720" w:num="1"/>
        </w:sectPr>
      </w:pPr>
    </w:p>
    <w:p w14:paraId="159247BA">
      <w:pPr>
        <w:spacing w:before="0" w:beforeLines="0" w:after="0" w:afterLines="0" w:line="360" w:lineRule="auto"/>
        <w:ind w:left="0" w:leftChars="0" w:right="0" w:rightChars="0" w:firstLine="0" w:firstLineChars="0"/>
        <w:jc w:val="center"/>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目录</w:t>
      </w:r>
    </w:p>
    <w:p w14:paraId="48611119">
      <w:pPr>
        <w:pStyle w:val="13"/>
        <w:tabs>
          <w:tab w:val="right" w:leader="dot" w:pos="9745"/>
        </w:tabs>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TOC \o "1-3" \h \u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HYPERLINK \l _Toc19696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spacing w:val="5"/>
          <w:sz w:val="24"/>
          <w:szCs w:val="24"/>
          <w:highlight w:val="none"/>
        </w:rPr>
        <w:t>第1章</w:t>
      </w:r>
      <w:r>
        <w:rPr>
          <w:rFonts w:hint="eastAsia" w:ascii="宋体" w:hAnsi="宋体" w:eastAsia="宋体" w:cs="宋体"/>
          <w:i w:val="0"/>
          <w:iCs w:val="0"/>
          <w:spacing w:val="5"/>
          <w:sz w:val="24"/>
          <w:szCs w:val="24"/>
          <w:highlight w:val="none"/>
        </w:rPr>
        <w:t xml:space="preserve">  </w:t>
      </w:r>
      <w:r>
        <w:rPr>
          <w:rFonts w:hint="eastAsia" w:ascii="宋体" w:hAnsi="宋体" w:eastAsia="宋体" w:cs="宋体"/>
          <w:bCs/>
          <w:i w:val="0"/>
          <w:iCs w:val="0"/>
          <w:spacing w:val="5"/>
          <w:sz w:val="24"/>
          <w:szCs w:val="24"/>
          <w:highlight w:val="none"/>
        </w:rPr>
        <w:t>供应商须知</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_Toc19696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3</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fldChar w:fldCharType="end"/>
      </w:r>
    </w:p>
    <w:p w14:paraId="2AD8A192">
      <w:pPr>
        <w:pStyle w:val="15"/>
        <w:tabs>
          <w:tab w:val="right" w:leader="dot" w:pos="9745"/>
        </w:tabs>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HYPERLINK \l _Toc21318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spacing w:val="-12"/>
          <w:sz w:val="24"/>
          <w:szCs w:val="24"/>
          <w:highlight w:val="none"/>
        </w:rPr>
        <w:t>一</w:t>
      </w:r>
      <w:r>
        <w:rPr>
          <w:rFonts w:hint="eastAsia" w:ascii="宋体" w:hAnsi="宋体" w:eastAsia="宋体" w:cs="宋体"/>
          <w:i w:val="0"/>
          <w:iCs w:val="0"/>
          <w:spacing w:val="4"/>
          <w:sz w:val="24"/>
          <w:szCs w:val="24"/>
          <w:highlight w:val="none"/>
        </w:rPr>
        <w:t xml:space="preserve">   </w:t>
      </w:r>
      <w:r>
        <w:rPr>
          <w:rFonts w:hint="eastAsia" w:ascii="宋体" w:hAnsi="宋体" w:eastAsia="宋体" w:cs="宋体"/>
          <w:bCs/>
          <w:i w:val="0"/>
          <w:iCs w:val="0"/>
          <w:spacing w:val="-12"/>
          <w:sz w:val="24"/>
          <w:szCs w:val="24"/>
          <w:highlight w:val="none"/>
        </w:rPr>
        <w:t>总</w:t>
      </w:r>
      <w:r>
        <w:rPr>
          <w:rFonts w:hint="eastAsia" w:ascii="宋体" w:hAnsi="宋体" w:eastAsia="宋体" w:cs="宋体"/>
          <w:i w:val="0"/>
          <w:iCs w:val="0"/>
          <w:spacing w:val="18"/>
          <w:sz w:val="24"/>
          <w:szCs w:val="24"/>
          <w:highlight w:val="none"/>
        </w:rPr>
        <w:t xml:space="preserve"> </w:t>
      </w:r>
      <w:r>
        <w:rPr>
          <w:rFonts w:hint="eastAsia" w:ascii="宋体" w:hAnsi="宋体" w:eastAsia="宋体" w:cs="宋体"/>
          <w:bCs/>
          <w:i w:val="0"/>
          <w:iCs w:val="0"/>
          <w:spacing w:val="-12"/>
          <w:sz w:val="24"/>
          <w:szCs w:val="24"/>
          <w:highlight w:val="none"/>
        </w:rPr>
        <w:t>则</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_Toc21318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3</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fldChar w:fldCharType="end"/>
      </w:r>
    </w:p>
    <w:p w14:paraId="750BCC11">
      <w:pPr>
        <w:pStyle w:val="15"/>
        <w:tabs>
          <w:tab w:val="right" w:leader="dot" w:pos="9745"/>
        </w:tabs>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HYPERLINK \l _Toc11955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spacing w:val="-8"/>
          <w:sz w:val="24"/>
          <w:szCs w:val="24"/>
          <w:highlight w:val="none"/>
        </w:rPr>
        <w:t>二</w:t>
      </w:r>
      <w:r>
        <w:rPr>
          <w:rFonts w:hint="eastAsia" w:ascii="宋体" w:hAnsi="宋体" w:eastAsia="宋体" w:cs="宋体"/>
          <w:i w:val="0"/>
          <w:iCs w:val="0"/>
          <w:spacing w:val="5"/>
          <w:sz w:val="24"/>
          <w:szCs w:val="24"/>
          <w:highlight w:val="none"/>
        </w:rPr>
        <w:t xml:space="preserve">   </w:t>
      </w:r>
      <w:r>
        <w:rPr>
          <w:rFonts w:hint="eastAsia" w:ascii="宋体" w:hAnsi="宋体" w:eastAsia="宋体" w:cs="宋体"/>
          <w:bCs/>
          <w:i w:val="0"/>
          <w:iCs w:val="0"/>
          <w:spacing w:val="-8"/>
          <w:sz w:val="24"/>
          <w:szCs w:val="24"/>
          <w:highlight w:val="none"/>
        </w:rPr>
        <w:t>磋商文件</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_Toc11955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fldChar w:fldCharType="end"/>
      </w:r>
    </w:p>
    <w:p w14:paraId="2AE40F52">
      <w:pPr>
        <w:pStyle w:val="15"/>
        <w:tabs>
          <w:tab w:val="right" w:leader="dot" w:pos="9745"/>
        </w:tabs>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HYPERLINK \l _Toc25834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spacing w:val="-7"/>
          <w:sz w:val="24"/>
          <w:szCs w:val="24"/>
          <w:highlight w:val="none"/>
        </w:rPr>
        <w:t>三</w:t>
      </w:r>
      <w:r>
        <w:rPr>
          <w:rFonts w:hint="eastAsia" w:ascii="宋体" w:hAnsi="宋体" w:eastAsia="宋体" w:cs="宋体"/>
          <w:i w:val="0"/>
          <w:iCs w:val="0"/>
          <w:spacing w:val="10"/>
          <w:sz w:val="24"/>
          <w:szCs w:val="24"/>
          <w:highlight w:val="none"/>
        </w:rPr>
        <w:t xml:space="preserve">   </w:t>
      </w:r>
      <w:r>
        <w:rPr>
          <w:rFonts w:hint="eastAsia" w:ascii="宋体" w:hAnsi="宋体" w:eastAsia="宋体" w:cs="宋体"/>
          <w:bCs/>
          <w:i w:val="0"/>
          <w:iCs w:val="0"/>
          <w:spacing w:val="-7"/>
          <w:sz w:val="24"/>
          <w:szCs w:val="24"/>
          <w:highlight w:val="none"/>
        </w:rPr>
        <w:t>响应文件的编制</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_Toc25834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6</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fldChar w:fldCharType="end"/>
      </w:r>
    </w:p>
    <w:p w14:paraId="13681259">
      <w:pPr>
        <w:pStyle w:val="15"/>
        <w:tabs>
          <w:tab w:val="right" w:leader="dot" w:pos="9745"/>
        </w:tabs>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HYPERLINK \l _Toc14732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spacing w:val="-9"/>
          <w:sz w:val="24"/>
          <w:szCs w:val="24"/>
          <w:highlight w:val="none"/>
        </w:rPr>
        <w:t>四</w:t>
      </w:r>
      <w:r>
        <w:rPr>
          <w:rFonts w:hint="eastAsia" w:ascii="宋体" w:hAnsi="宋体" w:eastAsia="宋体" w:cs="宋体"/>
          <w:i w:val="0"/>
          <w:iCs w:val="0"/>
          <w:spacing w:val="8"/>
          <w:sz w:val="24"/>
          <w:szCs w:val="24"/>
          <w:highlight w:val="none"/>
        </w:rPr>
        <w:t xml:space="preserve">   </w:t>
      </w:r>
      <w:r>
        <w:rPr>
          <w:rFonts w:hint="eastAsia" w:ascii="宋体" w:hAnsi="宋体" w:eastAsia="宋体" w:cs="宋体"/>
          <w:bCs/>
          <w:i w:val="0"/>
          <w:iCs w:val="0"/>
          <w:spacing w:val="-9"/>
          <w:sz w:val="24"/>
          <w:szCs w:val="24"/>
          <w:highlight w:val="none"/>
        </w:rPr>
        <w:t>响应文件的递交</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_Toc14732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9</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fldChar w:fldCharType="end"/>
      </w:r>
    </w:p>
    <w:p w14:paraId="699AE7FB">
      <w:pPr>
        <w:pStyle w:val="15"/>
        <w:tabs>
          <w:tab w:val="right" w:leader="dot" w:pos="9745"/>
        </w:tabs>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HYPERLINK \l _Toc25870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spacing w:val="-3"/>
          <w:sz w:val="24"/>
          <w:szCs w:val="24"/>
          <w:highlight w:val="none"/>
        </w:rPr>
        <w:t>五</w:t>
      </w:r>
      <w:r>
        <w:rPr>
          <w:rFonts w:hint="eastAsia" w:ascii="宋体" w:hAnsi="宋体" w:eastAsia="宋体" w:cs="宋体"/>
          <w:i w:val="0"/>
          <w:iCs w:val="0"/>
          <w:spacing w:val="-3"/>
          <w:sz w:val="24"/>
          <w:szCs w:val="24"/>
          <w:highlight w:val="none"/>
        </w:rPr>
        <w:t xml:space="preserve">   </w:t>
      </w:r>
      <w:r>
        <w:rPr>
          <w:rFonts w:hint="eastAsia" w:ascii="宋体" w:hAnsi="宋体" w:eastAsia="宋体" w:cs="宋体"/>
          <w:bCs/>
          <w:i w:val="0"/>
          <w:iCs w:val="0"/>
          <w:spacing w:val="-3"/>
          <w:sz w:val="24"/>
          <w:szCs w:val="24"/>
          <w:highlight w:val="none"/>
        </w:rPr>
        <w:t>磋商开启及评审</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_Toc25870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fldChar w:fldCharType="end"/>
      </w:r>
    </w:p>
    <w:p w14:paraId="6A301CAA">
      <w:pPr>
        <w:pStyle w:val="15"/>
        <w:tabs>
          <w:tab w:val="right" w:leader="dot" w:pos="9745"/>
        </w:tabs>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HYPERLINK \l _Toc27023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spacing w:val="-7"/>
          <w:sz w:val="24"/>
          <w:szCs w:val="24"/>
          <w:highlight w:val="none"/>
        </w:rPr>
        <w:t>六</w:t>
      </w:r>
      <w:r>
        <w:rPr>
          <w:rFonts w:hint="eastAsia" w:ascii="宋体" w:hAnsi="宋体" w:eastAsia="宋体" w:cs="宋体"/>
          <w:i w:val="0"/>
          <w:iCs w:val="0"/>
          <w:spacing w:val="4"/>
          <w:sz w:val="24"/>
          <w:szCs w:val="24"/>
          <w:highlight w:val="none"/>
        </w:rPr>
        <w:t xml:space="preserve">   </w:t>
      </w:r>
      <w:r>
        <w:rPr>
          <w:rFonts w:hint="eastAsia" w:ascii="宋体" w:hAnsi="宋体" w:eastAsia="宋体" w:cs="宋体"/>
          <w:bCs/>
          <w:i w:val="0"/>
          <w:iCs w:val="0"/>
          <w:spacing w:val="-7"/>
          <w:sz w:val="24"/>
          <w:szCs w:val="24"/>
          <w:highlight w:val="none"/>
        </w:rPr>
        <w:t>确定成交</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_Toc27023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14</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fldChar w:fldCharType="end"/>
      </w:r>
    </w:p>
    <w:p w14:paraId="007D3661">
      <w:pPr>
        <w:pStyle w:val="13"/>
        <w:tabs>
          <w:tab w:val="right" w:leader="dot" w:pos="9745"/>
        </w:tabs>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HYPERLINK \l _Toc9404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spacing w:val="-6"/>
          <w:sz w:val="24"/>
          <w:szCs w:val="24"/>
          <w:highlight w:val="none"/>
        </w:rPr>
        <w:t>第2章</w:t>
      </w:r>
      <w:r>
        <w:rPr>
          <w:rFonts w:hint="eastAsia" w:ascii="宋体" w:hAnsi="宋体" w:eastAsia="宋体" w:cs="宋体"/>
          <w:i w:val="0"/>
          <w:iCs w:val="0"/>
          <w:spacing w:val="30"/>
          <w:sz w:val="24"/>
          <w:szCs w:val="24"/>
          <w:highlight w:val="none"/>
        </w:rPr>
        <w:t xml:space="preserve"> </w:t>
      </w:r>
      <w:r>
        <w:rPr>
          <w:rFonts w:hint="eastAsia" w:ascii="宋体" w:hAnsi="宋体" w:eastAsia="宋体" w:cs="宋体"/>
          <w:bCs/>
          <w:i w:val="0"/>
          <w:iCs w:val="0"/>
          <w:spacing w:val="-6"/>
          <w:sz w:val="24"/>
          <w:szCs w:val="24"/>
          <w:highlight w:val="none"/>
        </w:rPr>
        <w:t>响应文件格式</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_Toc9404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22</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fldChar w:fldCharType="end"/>
      </w:r>
    </w:p>
    <w:p w14:paraId="06E66398">
      <w:pPr>
        <w:pStyle w:val="15"/>
        <w:tabs>
          <w:tab w:val="right" w:leader="dot" w:pos="9745"/>
        </w:tabs>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HYPERLINK \l _Toc31595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spacing w:val="-3"/>
          <w:sz w:val="24"/>
          <w:szCs w:val="24"/>
          <w:highlight w:val="none"/>
        </w:rPr>
        <w:t>第一部分</w:t>
      </w:r>
      <w:r>
        <w:rPr>
          <w:rFonts w:hint="eastAsia" w:ascii="宋体" w:hAnsi="宋体" w:eastAsia="宋体" w:cs="宋体"/>
          <w:i w:val="0"/>
          <w:iCs w:val="0"/>
          <w:spacing w:val="-3"/>
          <w:sz w:val="24"/>
          <w:szCs w:val="24"/>
          <w:highlight w:val="none"/>
        </w:rPr>
        <w:t xml:space="preserve"> </w:t>
      </w:r>
      <w:r>
        <w:rPr>
          <w:rFonts w:hint="eastAsia" w:ascii="宋体" w:hAnsi="宋体" w:eastAsia="宋体" w:cs="宋体"/>
          <w:bCs/>
          <w:i w:val="0"/>
          <w:iCs w:val="0"/>
          <w:spacing w:val="-3"/>
          <w:sz w:val="24"/>
          <w:szCs w:val="24"/>
          <w:highlight w:val="none"/>
        </w:rPr>
        <w:t>磋商开启一览表及资格证明文件</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_Toc31595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22</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fldChar w:fldCharType="end"/>
      </w:r>
    </w:p>
    <w:p w14:paraId="58791907">
      <w:pPr>
        <w:pStyle w:val="15"/>
        <w:tabs>
          <w:tab w:val="right" w:leader="dot" w:pos="9745"/>
        </w:tabs>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HYPERLINK \l _Toc26536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spacing w:val="-5"/>
          <w:sz w:val="24"/>
          <w:szCs w:val="24"/>
          <w:highlight w:val="none"/>
        </w:rPr>
        <w:t>1、磋商报价一览表</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_Toc26536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23</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fldChar w:fldCharType="end"/>
      </w:r>
    </w:p>
    <w:p w14:paraId="7232ADE4">
      <w:pPr>
        <w:pStyle w:val="15"/>
        <w:tabs>
          <w:tab w:val="right" w:leader="dot" w:pos="9745"/>
        </w:tabs>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HYPERLINK \l _Toc23877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spacing w:val="-2"/>
          <w:sz w:val="24"/>
          <w:szCs w:val="24"/>
          <w:highlight w:val="none"/>
        </w:rPr>
        <w:t>2、符合《中华人民共和国政府采购法》第二</w:t>
      </w:r>
      <w:r>
        <w:rPr>
          <w:rFonts w:hint="eastAsia" w:ascii="宋体" w:hAnsi="宋体" w:eastAsia="宋体" w:cs="宋体"/>
          <w:bCs/>
          <w:i w:val="0"/>
          <w:iCs w:val="0"/>
          <w:spacing w:val="-3"/>
          <w:sz w:val="24"/>
          <w:szCs w:val="24"/>
          <w:highlight w:val="none"/>
        </w:rPr>
        <w:t>十二条的规定</w:t>
      </w:r>
      <w:r>
        <w:rPr>
          <w:rFonts w:hint="eastAsia" w:ascii="宋体" w:hAnsi="宋体" w:eastAsia="宋体" w:cs="宋体"/>
          <w:bCs/>
          <w:i w:val="0"/>
          <w:iCs w:val="0"/>
          <w:spacing w:val="-3"/>
          <w:sz w:val="24"/>
          <w:szCs w:val="24"/>
          <w:highlight w:val="none"/>
          <w:lang w:eastAsia="zh-CN"/>
        </w:rPr>
        <w:t>：</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_Toc23877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24</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fldChar w:fldCharType="end"/>
      </w:r>
    </w:p>
    <w:p w14:paraId="1D808D7F">
      <w:pPr>
        <w:pStyle w:val="15"/>
        <w:tabs>
          <w:tab w:val="right" w:leader="dot" w:pos="9745"/>
        </w:tabs>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HYPERLINK \l _Toc27812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spacing w:val="-3"/>
          <w:sz w:val="24"/>
          <w:szCs w:val="24"/>
          <w:highlight w:val="none"/>
        </w:rPr>
        <w:t>第二部分</w:t>
      </w:r>
      <w:r>
        <w:rPr>
          <w:rFonts w:hint="eastAsia" w:ascii="宋体" w:hAnsi="宋体" w:eastAsia="宋体" w:cs="宋体"/>
          <w:i w:val="0"/>
          <w:iCs w:val="0"/>
          <w:spacing w:val="-3"/>
          <w:sz w:val="24"/>
          <w:szCs w:val="24"/>
          <w:highlight w:val="none"/>
        </w:rPr>
        <w:t xml:space="preserve">  </w:t>
      </w:r>
      <w:r>
        <w:rPr>
          <w:rFonts w:hint="eastAsia" w:ascii="宋体" w:hAnsi="宋体" w:eastAsia="宋体" w:cs="宋体"/>
          <w:bCs/>
          <w:i w:val="0"/>
          <w:iCs w:val="0"/>
          <w:spacing w:val="-3"/>
          <w:sz w:val="24"/>
          <w:szCs w:val="24"/>
          <w:highlight w:val="none"/>
        </w:rPr>
        <w:t>商务及技术文件</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_Toc27812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33</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fldChar w:fldCharType="end"/>
      </w:r>
    </w:p>
    <w:p w14:paraId="06C9FA95">
      <w:pPr>
        <w:pStyle w:val="15"/>
        <w:tabs>
          <w:tab w:val="right" w:leader="dot" w:pos="9745"/>
        </w:tabs>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HYPERLINK \l _Toc19295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spacing w:val="-13"/>
          <w:sz w:val="24"/>
          <w:szCs w:val="24"/>
          <w:highlight w:val="none"/>
        </w:rPr>
        <w:t>1</w:t>
      </w:r>
      <w:r>
        <w:rPr>
          <w:rFonts w:hint="eastAsia" w:ascii="宋体" w:hAnsi="宋体" w:eastAsia="宋体" w:cs="宋体"/>
          <w:i w:val="0"/>
          <w:iCs w:val="0"/>
          <w:spacing w:val="26"/>
          <w:sz w:val="24"/>
          <w:szCs w:val="24"/>
          <w:highlight w:val="none"/>
        </w:rPr>
        <w:t xml:space="preserve"> </w:t>
      </w:r>
      <w:r>
        <w:rPr>
          <w:rFonts w:hint="eastAsia" w:ascii="宋体" w:hAnsi="宋体" w:eastAsia="宋体" w:cs="宋体"/>
          <w:bCs/>
          <w:i w:val="0"/>
          <w:iCs w:val="0"/>
          <w:spacing w:val="-13"/>
          <w:sz w:val="24"/>
          <w:szCs w:val="24"/>
          <w:highlight w:val="none"/>
        </w:rPr>
        <w:t>、磋商书</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_Toc19295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34</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fldChar w:fldCharType="end"/>
      </w:r>
    </w:p>
    <w:p w14:paraId="08BED534">
      <w:pPr>
        <w:pStyle w:val="15"/>
        <w:tabs>
          <w:tab w:val="right" w:leader="dot" w:pos="9745"/>
        </w:tabs>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HYPERLINK \l _Toc31181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spacing w:val="-6"/>
          <w:sz w:val="24"/>
          <w:szCs w:val="24"/>
          <w:highlight w:val="none"/>
        </w:rPr>
        <w:t>2</w:t>
      </w:r>
      <w:r>
        <w:rPr>
          <w:rFonts w:hint="eastAsia" w:ascii="宋体" w:hAnsi="宋体" w:eastAsia="宋体" w:cs="宋体"/>
          <w:i w:val="0"/>
          <w:iCs w:val="0"/>
          <w:spacing w:val="26"/>
          <w:sz w:val="24"/>
          <w:szCs w:val="24"/>
          <w:highlight w:val="none"/>
        </w:rPr>
        <w:t xml:space="preserve"> </w:t>
      </w:r>
      <w:r>
        <w:rPr>
          <w:rFonts w:hint="eastAsia" w:ascii="宋体" w:hAnsi="宋体" w:eastAsia="宋体" w:cs="宋体"/>
          <w:bCs/>
          <w:i w:val="0"/>
          <w:iCs w:val="0"/>
          <w:spacing w:val="-6"/>
          <w:sz w:val="24"/>
          <w:szCs w:val="24"/>
          <w:highlight w:val="none"/>
        </w:rPr>
        <w:t>、磋商分项报价表</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_Toc31181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36</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fldChar w:fldCharType="end"/>
      </w:r>
    </w:p>
    <w:p w14:paraId="20B601BD">
      <w:pPr>
        <w:pStyle w:val="15"/>
        <w:tabs>
          <w:tab w:val="right" w:leader="dot" w:pos="9745"/>
        </w:tabs>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HYPERLINK \l _Toc13778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spacing w:val="-4"/>
          <w:sz w:val="24"/>
          <w:szCs w:val="24"/>
          <w:highlight w:val="none"/>
        </w:rPr>
        <w:t>3、服务说明一览表</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_Toc13778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37</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fldChar w:fldCharType="end"/>
      </w:r>
    </w:p>
    <w:p w14:paraId="1DDB6CE5">
      <w:pPr>
        <w:pStyle w:val="15"/>
        <w:tabs>
          <w:tab w:val="right" w:leader="dot" w:pos="9745"/>
        </w:tabs>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HYPERLINK \l _Toc30277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spacing w:val="-3"/>
          <w:sz w:val="24"/>
          <w:szCs w:val="24"/>
          <w:highlight w:val="none"/>
        </w:rPr>
        <w:t>4、商务条款偏离表</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_Toc30277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38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fldChar w:fldCharType="end"/>
      </w:r>
    </w:p>
    <w:p w14:paraId="6084129C">
      <w:pPr>
        <w:pStyle w:val="15"/>
        <w:tabs>
          <w:tab w:val="right" w:leader="dot" w:pos="9745"/>
        </w:tabs>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HYPERLINK \l _Toc14362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0"/>
          <w:sz w:val="24"/>
          <w:szCs w:val="24"/>
          <w:highlight w:val="none"/>
          <w:lang w:val="en-US" w:eastAsia="zh-CN" w:bidi="ar-SA"/>
        </w:rPr>
        <w:t>5、中小企业声明函（服务）</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end"/>
      </w:r>
    </w:p>
    <w:p w14:paraId="60BDF6FA">
      <w:pPr>
        <w:pStyle w:val="15"/>
        <w:tabs>
          <w:tab w:val="right" w:leader="dot" w:pos="9745"/>
        </w:tabs>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HYPERLINK \l _Toc1790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spacing w:val="-48"/>
          <w:sz w:val="24"/>
          <w:szCs w:val="24"/>
          <w:highlight w:val="none"/>
          <w:lang w:val="en-US" w:eastAsia="zh-CN"/>
        </w:rPr>
        <w:t>6</w:t>
      </w:r>
      <w:r>
        <w:rPr>
          <w:rFonts w:hint="eastAsia" w:ascii="宋体" w:hAnsi="宋体" w:eastAsia="宋体" w:cs="宋体"/>
          <w:bCs/>
          <w:i w:val="0"/>
          <w:iCs w:val="0"/>
          <w:spacing w:val="-48"/>
          <w:sz w:val="24"/>
          <w:szCs w:val="24"/>
          <w:highlight w:val="none"/>
        </w:rPr>
        <w:t xml:space="preserve"> </w:t>
      </w:r>
      <w:r>
        <w:rPr>
          <w:rFonts w:hint="eastAsia" w:ascii="宋体" w:hAnsi="宋体" w:eastAsia="宋体" w:cs="宋体"/>
          <w:bCs/>
          <w:i w:val="0"/>
          <w:iCs w:val="0"/>
          <w:spacing w:val="-48"/>
          <w:sz w:val="24"/>
          <w:szCs w:val="24"/>
          <w:highlight w:val="none"/>
          <w:lang w:eastAsia="zh-CN"/>
        </w:rPr>
        <w:t>、</w:t>
      </w:r>
      <w:r>
        <w:rPr>
          <w:rFonts w:hint="eastAsia" w:ascii="宋体" w:hAnsi="宋体" w:eastAsia="宋体" w:cs="宋体"/>
          <w:bCs/>
          <w:i w:val="0"/>
          <w:iCs w:val="0"/>
          <w:spacing w:val="-4"/>
          <w:sz w:val="24"/>
          <w:szCs w:val="24"/>
          <w:highlight w:val="none"/>
        </w:rPr>
        <w:t>残疾人福利性单位声明函</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_Toc1790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39</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fldChar w:fldCharType="end"/>
      </w:r>
    </w:p>
    <w:p w14:paraId="4E6F7620">
      <w:pPr>
        <w:pStyle w:val="15"/>
        <w:tabs>
          <w:tab w:val="right" w:leader="dot" w:pos="9745"/>
        </w:tabs>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HYPERLINK \l _Toc17239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spacing w:val="-3"/>
          <w:sz w:val="24"/>
          <w:szCs w:val="24"/>
          <w:highlight w:val="none"/>
          <w:lang w:val="en-US" w:eastAsia="zh-CN"/>
        </w:rPr>
        <w:t>7</w:t>
      </w:r>
      <w:r>
        <w:rPr>
          <w:rFonts w:hint="eastAsia" w:ascii="宋体" w:hAnsi="宋体" w:eastAsia="宋体" w:cs="宋体"/>
          <w:bCs/>
          <w:i w:val="0"/>
          <w:iCs w:val="0"/>
          <w:spacing w:val="-3"/>
          <w:sz w:val="24"/>
          <w:szCs w:val="24"/>
          <w:highlight w:val="none"/>
        </w:rPr>
        <w:t>、供应商关联单位的说明</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_Toc17239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39</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fldChar w:fldCharType="end"/>
      </w:r>
    </w:p>
    <w:p w14:paraId="3E7F89A2">
      <w:pPr>
        <w:pStyle w:val="15"/>
        <w:tabs>
          <w:tab w:val="right" w:leader="dot" w:pos="9745"/>
        </w:tabs>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HYPERLINK \l _Toc8366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spacing w:val="-3"/>
          <w:sz w:val="24"/>
          <w:szCs w:val="24"/>
          <w:highlight w:val="none"/>
          <w:lang w:val="en-US" w:eastAsia="zh-CN"/>
        </w:rPr>
        <w:t>8</w:t>
      </w:r>
      <w:r>
        <w:rPr>
          <w:rFonts w:hint="eastAsia" w:ascii="宋体" w:hAnsi="宋体" w:eastAsia="宋体" w:cs="宋体"/>
          <w:bCs/>
          <w:i w:val="0"/>
          <w:iCs w:val="0"/>
          <w:spacing w:val="-3"/>
          <w:sz w:val="24"/>
          <w:szCs w:val="24"/>
          <w:highlight w:val="none"/>
        </w:rPr>
        <w:t>、供应商可提供有利于投标的其他资格证明材料</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_Toc8366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39</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fldChar w:fldCharType="end"/>
      </w:r>
    </w:p>
    <w:p w14:paraId="3EB2E5F5">
      <w:pPr>
        <w:pStyle w:val="15"/>
        <w:tabs>
          <w:tab w:val="right" w:leader="dot" w:pos="9745"/>
        </w:tabs>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HYPERLINK \l _Toc26930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spacing w:val="-3"/>
          <w:sz w:val="24"/>
          <w:szCs w:val="24"/>
          <w:highlight w:val="none"/>
          <w:lang w:val="en-US" w:eastAsia="zh-CN"/>
        </w:rPr>
        <w:t>9</w:t>
      </w:r>
      <w:r>
        <w:rPr>
          <w:rFonts w:hint="eastAsia" w:ascii="宋体" w:hAnsi="宋体" w:eastAsia="宋体" w:cs="宋体"/>
          <w:bCs/>
          <w:i w:val="0"/>
          <w:iCs w:val="0"/>
          <w:spacing w:val="-3"/>
          <w:sz w:val="24"/>
          <w:szCs w:val="24"/>
          <w:highlight w:val="none"/>
        </w:rPr>
        <w:t>、响应文件格式范本</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_Toc26930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40</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fldChar w:fldCharType="end"/>
      </w:r>
    </w:p>
    <w:p w14:paraId="693969E8">
      <w:pPr>
        <w:pStyle w:val="13"/>
        <w:tabs>
          <w:tab w:val="right" w:leader="dot" w:pos="9745"/>
        </w:tabs>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HYPERLINK \l _Toc26362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spacing w:val="5"/>
          <w:sz w:val="24"/>
          <w:szCs w:val="24"/>
          <w:highlight w:val="none"/>
        </w:rPr>
        <w:t>第3章</w:t>
      </w:r>
      <w:r>
        <w:rPr>
          <w:rFonts w:hint="eastAsia" w:ascii="宋体" w:hAnsi="宋体" w:eastAsia="宋体" w:cs="宋体"/>
          <w:i w:val="0"/>
          <w:iCs w:val="0"/>
          <w:spacing w:val="5"/>
          <w:sz w:val="24"/>
          <w:szCs w:val="24"/>
          <w:highlight w:val="none"/>
        </w:rPr>
        <w:t xml:space="preserve"> </w:t>
      </w:r>
      <w:r>
        <w:rPr>
          <w:rFonts w:hint="eastAsia" w:ascii="宋体" w:hAnsi="宋体" w:eastAsia="宋体" w:cs="宋体"/>
          <w:bCs/>
          <w:i w:val="0"/>
          <w:iCs w:val="0"/>
          <w:spacing w:val="5"/>
          <w:sz w:val="24"/>
          <w:szCs w:val="24"/>
          <w:highlight w:val="none"/>
        </w:rPr>
        <w:t>磋商邀请</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_Toc26362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42</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fldChar w:fldCharType="end"/>
      </w:r>
    </w:p>
    <w:p w14:paraId="4D67D328">
      <w:pPr>
        <w:pStyle w:val="13"/>
        <w:tabs>
          <w:tab w:val="right" w:leader="dot" w:pos="9745"/>
        </w:tabs>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HYPERLINK \l _Toc15575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spacing w:val="6"/>
          <w:sz w:val="24"/>
          <w:szCs w:val="24"/>
          <w:highlight w:val="none"/>
        </w:rPr>
        <w:t>第4章</w:t>
      </w:r>
      <w:r>
        <w:rPr>
          <w:rFonts w:hint="eastAsia" w:ascii="宋体" w:hAnsi="宋体" w:eastAsia="宋体" w:cs="宋体"/>
          <w:i w:val="0"/>
          <w:iCs w:val="0"/>
          <w:spacing w:val="6"/>
          <w:sz w:val="24"/>
          <w:szCs w:val="24"/>
          <w:highlight w:val="none"/>
        </w:rPr>
        <w:t xml:space="preserve">  </w:t>
      </w:r>
      <w:r>
        <w:rPr>
          <w:rFonts w:hint="eastAsia" w:ascii="宋体" w:hAnsi="宋体" w:eastAsia="宋体" w:cs="宋体"/>
          <w:bCs/>
          <w:i w:val="0"/>
          <w:iCs w:val="0"/>
          <w:spacing w:val="6"/>
          <w:sz w:val="24"/>
          <w:szCs w:val="24"/>
          <w:highlight w:val="none"/>
        </w:rPr>
        <w:t>供应商须知资料表</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_Toc15575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47</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fldChar w:fldCharType="end"/>
      </w:r>
    </w:p>
    <w:p w14:paraId="74554B98">
      <w:pPr>
        <w:pStyle w:val="13"/>
        <w:tabs>
          <w:tab w:val="right" w:leader="dot" w:pos="9745"/>
        </w:tabs>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HYPERLINK \l _Toc3601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spacing w:val="6"/>
          <w:sz w:val="24"/>
          <w:szCs w:val="24"/>
          <w:highlight w:val="none"/>
        </w:rPr>
        <w:t>第5章</w:t>
      </w:r>
      <w:r>
        <w:rPr>
          <w:rFonts w:hint="eastAsia" w:ascii="宋体" w:hAnsi="宋体" w:eastAsia="宋体" w:cs="宋体"/>
          <w:i w:val="0"/>
          <w:iCs w:val="0"/>
          <w:spacing w:val="6"/>
          <w:sz w:val="24"/>
          <w:szCs w:val="24"/>
          <w:highlight w:val="none"/>
        </w:rPr>
        <w:t xml:space="preserve">  </w:t>
      </w:r>
      <w:r>
        <w:rPr>
          <w:rFonts w:hint="eastAsia" w:ascii="宋体" w:hAnsi="宋体" w:eastAsia="宋体" w:cs="宋体"/>
          <w:bCs/>
          <w:i w:val="0"/>
          <w:iCs w:val="0"/>
          <w:spacing w:val="6"/>
          <w:sz w:val="24"/>
          <w:szCs w:val="24"/>
          <w:highlight w:val="none"/>
        </w:rPr>
        <w:t>服务内容及项目需求</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_Toc3601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52</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fldChar w:fldCharType="end"/>
      </w:r>
    </w:p>
    <w:p w14:paraId="3225A74A">
      <w:pPr>
        <w:pStyle w:val="13"/>
        <w:tabs>
          <w:tab w:val="right" w:leader="dot" w:pos="9745"/>
        </w:tabs>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HYPERLINK \l _Toc14710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spacing w:val="-3"/>
          <w:sz w:val="24"/>
          <w:szCs w:val="24"/>
          <w:highlight w:val="none"/>
        </w:rPr>
        <w:t>第6章</w:t>
      </w:r>
      <w:r>
        <w:rPr>
          <w:rFonts w:hint="eastAsia" w:ascii="宋体" w:hAnsi="宋体" w:eastAsia="宋体" w:cs="宋体"/>
          <w:i w:val="0"/>
          <w:iCs w:val="0"/>
          <w:spacing w:val="-3"/>
          <w:sz w:val="24"/>
          <w:szCs w:val="24"/>
          <w:highlight w:val="none"/>
        </w:rPr>
        <w:t xml:space="preserve"> </w:t>
      </w:r>
      <w:r>
        <w:rPr>
          <w:rFonts w:hint="eastAsia" w:ascii="宋体" w:hAnsi="宋体" w:eastAsia="宋体" w:cs="宋体"/>
          <w:bCs/>
          <w:i w:val="0"/>
          <w:iCs w:val="0"/>
          <w:spacing w:val="-3"/>
          <w:sz w:val="24"/>
          <w:szCs w:val="24"/>
          <w:highlight w:val="none"/>
        </w:rPr>
        <w:t>评审方法和标准</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_Toc14710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57</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fldChar w:fldCharType="end"/>
      </w:r>
    </w:p>
    <w:p w14:paraId="533E7451">
      <w:pPr>
        <w:pStyle w:val="15"/>
        <w:tabs>
          <w:tab w:val="right" w:leader="dot" w:pos="9745"/>
        </w:tabs>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HYPERLINK \l _Toc28323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spacing w:val="-3"/>
          <w:sz w:val="24"/>
          <w:szCs w:val="24"/>
          <w:highlight w:val="none"/>
        </w:rPr>
        <w:t>初步评审—资格性审查表</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_Toc28323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68</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fldChar w:fldCharType="end"/>
      </w:r>
    </w:p>
    <w:p w14:paraId="624DEE90">
      <w:pPr>
        <w:pStyle w:val="15"/>
        <w:tabs>
          <w:tab w:val="right" w:leader="dot" w:pos="9745"/>
        </w:tabs>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HYPERLINK \l _Toc25965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spacing w:val="-3"/>
          <w:sz w:val="24"/>
          <w:szCs w:val="24"/>
          <w:highlight w:val="none"/>
        </w:rPr>
        <w:t>初步评审—符合性审查表</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_Toc25965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eastAsia="zh-CN"/>
        </w:rPr>
        <w:t>105</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fldChar w:fldCharType="end"/>
      </w:r>
    </w:p>
    <w:p w14:paraId="21F40569">
      <w:pPr>
        <w:pStyle w:val="15"/>
        <w:tabs>
          <w:tab w:val="right" w:leader="dot" w:pos="9745"/>
        </w:tabs>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HYPERLINK \l _Toc6865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spacing w:val="-5"/>
          <w:sz w:val="24"/>
          <w:szCs w:val="24"/>
          <w:highlight w:val="none"/>
        </w:rPr>
        <w:t>综合评分表</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_Toc6865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71</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fldChar w:fldCharType="end"/>
      </w:r>
    </w:p>
    <w:p w14:paraId="4752E079">
      <w:pPr>
        <w:pStyle w:val="13"/>
        <w:tabs>
          <w:tab w:val="right" w:leader="dot" w:pos="9745"/>
        </w:tabs>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HYPERLINK \l _Toc22350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spacing w:val="5"/>
          <w:sz w:val="24"/>
          <w:szCs w:val="24"/>
          <w:highlight w:val="none"/>
        </w:rPr>
        <w:t>第7章</w:t>
      </w:r>
      <w:r>
        <w:rPr>
          <w:rFonts w:hint="eastAsia" w:ascii="宋体" w:hAnsi="宋体" w:eastAsia="宋体" w:cs="宋体"/>
          <w:i w:val="0"/>
          <w:iCs w:val="0"/>
          <w:spacing w:val="5"/>
          <w:sz w:val="24"/>
          <w:szCs w:val="24"/>
          <w:highlight w:val="none"/>
        </w:rPr>
        <w:t xml:space="preserve">  </w:t>
      </w:r>
      <w:r>
        <w:rPr>
          <w:rFonts w:hint="eastAsia" w:ascii="宋体" w:hAnsi="宋体" w:eastAsia="宋体" w:cs="宋体"/>
          <w:bCs/>
          <w:i w:val="0"/>
          <w:iCs w:val="0"/>
          <w:spacing w:val="5"/>
          <w:sz w:val="24"/>
          <w:szCs w:val="24"/>
          <w:highlight w:val="none"/>
        </w:rPr>
        <w:t>政府采购合同</w:t>
      </w:r>
      <w:r>
        <w:rPr>
          <w:rFonts w:hint="eastAsia" w:ascii="宋体" w:hAnsi="宋体" w:eastAsia="宋体" w:cs="宋体"/>
          <w:i w:val="0"/>
          <w:iCs w:val="0"/>
          <w:sz w:val="24"/>
          <w:szCs w:val="24"/>
          <w:highlight w:val="none"/>
        </w:rPr>
        <w:tab/>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 PAGEREF _Toc22350 \h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76</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fldChar w:fldCharType="end"/>
      </w:r>
    </w:p>
    <w:p w14:paraId="4222C133">
      <w:pPr>
        <w:pStyle w:val="13"/>
        <w:tabs>
          <w:tab w:val="right" w:leader="dot" w:pos="9745"/>
        </w:tabs>
        <w:rPr>
          <w:rFonts w:hint="eastAsia" w:ascii="宋体" w:hAnsi="宋体" w:eastAsia="宋体" w:cs="宋体"/>
          <w:i w:val="0"/>
          <w:iCs w:val="0"/>
          <w:sz w:val="24"/>
          <w:szCs w:val="24"/>
          <w:highlight w:val="none"/>
        </w:rPr>
      </w:pPr>
    </w:p>
    <w:p w14:paraId="07AB8C0E">
      <w:pPr>
        <w:pStyle w:val="2"/>
        <w:bidi w:val="0"/>
        <w:jc w:val="center"/>
        <w:rPr>
          <w:rFonts w:hint="eastAsia" w:ascii="宋体" w:hAnsi="宋体" w:eastAsia="宋体" w:cs="宋体"/>
          <w:b/>
          <w:bCs/>
          <w:i w:val="0"/>
          <w:iCs w:val="0"/>
          <w:snapToGrid w:val="0"/>
          <w:color w:val="000000"/>
          <w:spacing w:val="-6"/>
          <w:kern w:val="0"/>
          <w:sz w:val="24"/>
          <w:szCs w:val="24"/>
          <w:highlight w:val="none"/>
          <w:lang w:val="en-US" w:eastAsia="en-US" w:bidi="ar-SA"/>
        </w:rPr>
      </w:pPr>
      <w:r>
        <w:rPr>
          <w:rFonts w:hint="eastAsia" w:ascii="宋体" w:hAnsi="宋体" w:eastAsia="宋体" w:cs="宋体"/>
          <w:i w:val="0"/>
          <w:iCs w:val="0"/>
          <w:sz w:val="24"/>
          <w:szCs w:val="24"/>
          <w:highlight w:val="none"/>
        </w:rPr>
        <w:fldChar w:fldCharType="end"/>
      </w:r>
      <w:bookmarkStart w:id="0" w:name="bookmark1"/>
      <w:bookmarkEnd w:id="0"/>
      <w:bookmarkStart w:id="1" w:name="_Toc19696"/>
      <w:r>
        <w:rPr>
          <w:rFonts w:hint="eastAsia" w:ascii="宋体" w:hAnsi="宋体" w:eastAsia="宋体" w:cs="宋体"/>
          <w:b/>
          <w:bCs/>
          <w:i w:val="0"/>
          <w:iCs w:val="0"/>
          <w:snapToGrid w:val="0"/>
          <w:color w:val="000000"/>
          <w:spacing w:val="-6"/>
          <w:kern w:val="0"/>
          <w:sz w:val="24"/>
          <w:szCs w:val="24"/>
          <w:highlight w:val="none"/>
          <w:lang w:val="en-US" w:eastAsia="en-US" w:bidi="ar-SA"/>
        </w:rPr>
        <w:t>第1章  供应商须知</w:t>
      </w:r>
      <w:bookmarkEnd w:id="1"/>
    </w:p>
    <w:p w14:paraId="69152A2A">
      <w:pPr>
        <w:pStyle w:val="6"/>
        <w:spacing w:before="232" w:line="360" w:lineRule="auto"/>
        <w:ind w:left="4526"/>
        <w:outlineLvl w:val="1"/>
        <w:rPr>
          <w:rFonts w:hint="eastAsia" w:ascii="宋体" w:hAnsi="宋体" w:eastAsia="宋体" w:cs="宋体"/>
          <w:i w:val="0"/>
          <w:iCs w:val="0"/>
          <w:sz w:val="24"/>
          <w:szCs w:val="24"/>
          <w:highlight w:val="none"/>
        </w:rPr>
      </w:pPr>
      <w:bookmarkStart w:id="2" w:name="bookmark3"/>
      <w:bookmarkEnd w:id="2"/>
      <w:bookmarkStart w:id="3" w:name="_Toc21318"/>
      <w:r>
        <w:rPr>
          <w:rFonts w:hint="eastAsia" w:ascii="宋体" w:hAnsi="宋体" w:eastAsia="宋体" w:cs="宋体"/>
          <w:b/>
          <w:bCs/>
          <w:i w:val="0"/>
          <w:iCs w:val="0"/>
          <w:spacing w:val="-12"/>
          <w:sz w:val="24"/>
          <w:szCs w:val="24"/>
          <w:highlight w:val="none"/>
        </w:rPr>
        <w:t>一</w:t>
      </w:r>
      <w:r>
        <w:rPr>
          <w:rFonts w:hint="eastAsia" w:ascii="宋体" w:hAnsi="宋体" w:eastAsia="宋体" w:cs="宋体"/>
          <w:i w:val="0"/>
          <w:iCs w:val="0"/>
          <w:spacing w:val="4"/>
          <w:sz w:val="24"/>
          <w:szCs w:val="24"/>
          <w:highlight w:val="none"/>
        </w:rPr>
        <w:t xml:space="preserve">   </w:t>
      </w:r>
      <w:r>
        <w:rPr>
          <w:rFonts w:hint="eastAsia" w:ascii="宋体" w:hAnsi="宋体" w:eastAsia="宋体" w:cs="宋体"/>
          <w:b/>
          <w:bCs/>
          <w:i w:val="0"/>
          <w:iCs w:val="0"/>
          <w:spacing w:val="-12"/>
          <w:sz w:val="24"/>
          <w:szCs w:val="24"/>
          <w:highlight w:val="none"/>
        </w:rPr>
        <w:t>总</w:t>
      </w:r>
      <w:r>
        <w:rPr>
          <w:rFonts w:hint="eastAsia" w:ascii="宋体" w:hAnsi="宋体" w:eastAsia="宋体" w:cs="宋体"/>
          <w:i w:val="0"/>
          <w:iCs w:val="0"/>
          <w:spacing w:val="18"/>
          <w:sz w:val="24"/>
          <w:szCs w:val="24"/>
          <w:highlight w:val="none"/>
        </w:rPr>
        <w:t xml:space="preserve"> </w:t>
      </w:r>
      <w:r>
        <w:rPr>
          <w:rFonts w:hint="eastAsia" w:ascii="宋体" w:hAnsi="宋体" w:eastAsia="宋体" w:cs="宋体"/>
          <w:b/>
          <w:bCs/>
          <w:i w:val="0"/>
          <w:iCs w:val="0"/>
          <w:spacing w:val="-12"/>
          <w:sz w:val="24"/>
          <w:szCs w:val="24"/>
          <w:highlight w:val="none"/>
        </w:rPr>
        <w:t>则</w:t>
      </w:r>
      <w:bookmarkEnd w:id="3"/>
    </w:p>
    <w:p w14:paraId="23B74C41">
      <w:pPr>
        <w:pStyle w:val="6"/>
        <w:spacing w:before="102" w:line="360" w:lineRule="auto"/>
        <w:outlineLvl w:val="2"/>
        <w:rPr>
          <w:rFonts w:hint="eastAsia" w:ascii="宋体" w:hAnsi="宋体" w:eastAsia="宋体" w:cs="宋体"/>
          <w:i w:val="0"/>
          <w:iCs w:val="0"/>
          <w:sz w:val="24"/>
          <w:szCs w:val="24"/>
          <w:highlight w:val="none"/>
        </w:rPr>
      </w:pPr>
      <w:bookmarkStart w:id="4" w:name="bookmark5"/>
      <w:bookmarkEnd w:id="4"/>
      <w:bookmarkStart w:id="5" w:name="_Toc10781"/>
      <w:r>
        <w:rPr>
          <w:rFonts w:hint="eastAsia" w:ascii="宋体" w:hAnsi="宋体" w:eastAsia="宋体" w:cs="宋体"/>
          <w:b/>
          <w:bCs/>
          <w:i w:val="0"/>
          <w:iCs w:val="0"/>
          <w:spacing w:val="-4"/>
          <w:sz w:val="24"/>
          <w:szCs w:val="24"/>
          <w:highlight w:val="none"/>
        </w:rPr>
        <w:t>1.采购人、采购代理机构及供应商</w:t>
      </w:r>
      <w:bookmarkEnd w:id="5"/>
    </w:p>
    <w:p w14:paraId="09991137">
      <w:pPr>
        <w:pStyle w:val="6"/>
        <w:spacing w:before="115" w:line="360" w:lineRule="auto"/>
        <w:ind w:left="879" w:right="57" w:hanging="877"/>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1.1    采购人：是指依法开展政府采购活动的国家机关、事业单位、团体组</w:t>
      </w:r>
      <w:r>
        <w:rPr>
          <w:rFonts w:hint="eastAsia" w:ascii="宋体" w:hAnsi="宋体" w:eastAsia="宋体" w:cs="宋体"/>
          <w:i w:val="0"/>
          <w:iCs w:val="0"/>
          <w:spacing w:val="-1"/>
          <w:sz w:val="24"/>
          <w:szCs w:val="24"/>
          <w:highlight w:val="none"/>
        </w:rPr>
        <w:t>织。本项目的采购人见</w:t>
      </w:r>
      <w:r>
        <w:rPr>
          <w:rFonts w:hint="eastAsia" w:ascii="宋体" w:hAnsi="宋体" w:eastAsia="宋体" w:cs="宋体"/>
          <w:i w:val="0"/>
          <w:iCs w:val="0"/>
          <w:spacing w:val="-1"/>
          <w:sz w:val="24"/>
          <w:szCs w:val="24"/>
          <w:highlight w:val="none"/>
          <w:u w:val="single" w:color="auto"/>
        </w:rPr>
        <w:t>供应商须知资料表</w:t>
      </w:r>
      <w:r>
        <w:rPr>
          <w:rFonts w:hint="eastAsia" w:ascii="宋体" w:hAnsi="宋体" w:eastAsia="宋体" w:cs="宋体"/>
          <w:i w:val="0"/>
          <w:iCs w:val="0"/>
          <w:spacing w:val="-1"/>
          <w:sz w:val="24"/>
          <w:szCs w:val="24"/>
          <w:highlight w:val="none"/>
        </w:rPr>
        <w:t>。</w:t>
      </w:r>
    </w:p>
    <w:p w14:paraId="5CB5578F">
      <w:pPr>
        <w:pStyle w:val="6"/>
        <w:spacing w:before="115" w:line="360" w:lineRule="auto"/>
        <w:ind w:left="879" w:right="57" w:hanging="877"/>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1.2    采购代理机构：是指集中采购机构或从事采购代理业务的社会中介机</w:t>
      </w:r>
      <w:r>
        <w:rPr>
          <w:rFonts w:hint="eastAsia" w:ascii="宋体" w:hAnsi="宋体" w:eastAsia="宋体" w:cs="宋体"/>
          <w:i w:val="0"/>
          <w:iCs w:val="0"/>
          <w:spacing w:val="-1"/>
          <w:sz w:val="24"/>
          <w:szCs w:val="24"/>
          <w:highlight w:val="none"/>
        </w:rPr>
        <w:t>构。本项目的采购代理机构见</w:t>
      </w:r>
      <w:r>
        <w:rPr>
          <w:rFonts w:hint="eastAsia" w:ascii="宋体" w:hAnsi="宋体" w:eastAsia="宋体" w:cs="宋体"/>
          <w:i w:val="0"/>
          <w:iCs w:val="0"/>
          <w:spacing w:val="-1"/>
          <w:sz w:val="24"/>
          <w:szCs w:val="24"/>
          <w:highlight w:val="none"/>
          <w:u w:val="single" w:color="auto"/>
        </w:rPr>
        <w:t>供应商须知资料表</w:t>
      </w:r>
      <w:r>
        <w:rPr>
          <w:rFonts w:hint="eastAsia" w:ascii="宋体" w:hAnsi="宋体" w:eastAsia="宋体" w:cs="宋体"/>
          <w:i w:val="0"/>
          <w:iCs w:val="0"/>
          <w:spacing w:val="-1"/>
          <w:sz w:val="24"/>
          <w:szCs w:val="24"/>
          <w:highlight w:val="none"/>
        </w:rPr>
        <w:t>。</w:t>
      </w:r>
    </w:p>
    <w:p w14:paraId="313BA9E8">
      <w:pPr>
        <w:pStyle w:val="6"/>
        <w:spacing w:before="112" w:line="360" w:lineRule="auto"/>
        <w:ind w:left="885" w:right="57" w:hanging="886"/>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1.3    供应商：是指向采购人提供货物、工程或者服务的法人、非法人组织或者</w:t>
      </w:r>
      <w:r>
        <w:rPr>
          <w:rFonts w:hint="eastAsia" w:ascii="宋体" w:hAnsi="宋体" w:eastAsia="宋体" w:cs="宋体"/>
          <w:i w:val="0"/>
          <w:iCs w:val="0"/>
          <w:spacing w:val="-1"/>
          <w:sz w:val="24"/>
          <w:szCs w:val="24"/>
          <w:highlight w:val="none"/>
        </w:rPr>
        <w:t>自然人。本项目的供应商须满足以下条件：</w:t>
      </w:r>
    </w:p>
    <w:p w14:paraId="73CE406E">
      <w:pPr>
        <w:pStyle w:val="6"/>
        <w:spacing w:before="115" w:line="360" w:lineRule="auto"/>
        <w:ind w:left="835" w:right="57" w:hanging="836"/>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1.3.1  在中华人民共和国境内注册，能够独立承担民事责任，有生产或供应能力</w:t>
      </w:r>
      <w:r>
        <w:rPr>
          <w:rFonts w:hint="eastAsia" w:ascii="宋体" w:hAnsi="宋体" w:eastAsia="宋体" w:cs="宋体"/>
          <w:i w:val="0"/>
          <w:iCs w:val="0"/>
          <w:spacing w:val="-1"/>
          <w:sz w:val="24"/>
          <w:szCs w:val="24"/>
          <w:highlight w:val="none"/>
        </w:rPr>
        <w:t>的本国供应</w:t>
      </w:r>
      <w:r>
        <w:rPr>
          <w:rFonts w:hint="eastAsia" w:ascii="宋体" w:hAnsi="宋体" w:eastAsia="宋体" w:cs="宋体"/>
          <w:i w:val="0"/>
          <w:iCs w:val="0"/>
          <w:spacing w:val="-8"/>
          <w:sz w:val="24"/>
          <w:szCs w:val="24"/>
          <w:highlight w:val="none"/>
        </w:rPr>
        <w:t>商。</w:t>
      </w:r>
    </w:p>
    <w:p w14:paraId="4EC53686">
      <w:pPr>
        <w:pStyle w:val="6"/>
        <w:spacing w:before="113" w:line="360" w:lineRule="auto"/>
        <w:ind w:left="880" w:right="57" w:hanging="881"/>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1.3.2  具备《中华人民共和国政府采购法》第二十二条关于供应商条件的规定，</w:t>
      </w:r>
      <w:r>
        <w:rPr>
          <w:rFonts w:hint="eastAsia" w:ascii="宋体" w:hAnsi="宋体" w:eastAsia="宋体" w:cs="宋体"/>
          <w:i w:val="0"/>
          <w:iCs w:val="0"/>
          <w:spacing w:val="-1"/>
          <w:sz w:val="24"/>
          <w:szCs w:val="24"/>
          <w:highlight w:val="none"/>
        </w:rPr>
        <w:t>遵守本项目采购人本级和上级财政部门政府采购的有关规定。</w:t>
      </w:r>
    </w:p>
    <w:p w14:paraId="58301DCC">
      <w:pPr>
        <w:pStyle w:val="6"/>
        <w:spacing w:before="114"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1.3.3   以采购代理机构认可的方式获得了本项目的磋商文件。</w:t>
      </w:r>
    </w:p>
    <w:p w14:paraId="71CC6FD9">
      <w:pPr>
        <w:pStyle w:val="6"/>
        <w:spacing w:before="116"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1.3.4   符合</w:t>
      </w:r>
      <w:r>
        <w:rPr>
          <w:rFonts w:hint="eastAsia" w:ascii="宋体" w:hAnsi="宋体" w:eastAsia="宋体" w:cs="宋体"/>
          <w:i w:val="0"/>
          <w:iCs w:val="0"/>
          <w:spacing w:val="-1"/>
          <w:sz w:val="24"/>
          <w:szCs w:val="24"/>
          <w:highlight w:val="none"/>
          <w:u w:val="single" w:color="auto"/>
        </w:rPr>
        <w:t>供应商须知资料表</w:t>
      </w:r>
      <w:r>
        <w:rPr>
          <w:rFonts w:hint="eastAsia" w:ascii="宋体" w:hAnsi="宋体" w:eastAsia="宋体" w:cs="宋体"/>
          <w:i w:val="0"/>
          <w:iCs w:val="0"/>
          <w:spacing w:val="-1"/>
          <w:sz w:val="24"/>
          <w:szCs w:val="24"/>
          <w:highlight w:val="none"/>
        </w:rPr>
        <w:t>中规定的其他要</w:t>
      </w:r>
      <w:r>
        <w:rPr>
          <w:rFonts w:hint="eastAsia" w:ascii="宋体" w:hAnsi="宋体" w:eastAsia="宋体" w:cs="宋体"/>
          <w:i w:val="0"/>
          <w:iCs w:val="0"/>
          <w:spacing w:val="-2"/>
          <w:sz w:val="24"/>
          <w:szCs w:val="24"/>
          <w:highlight w:val="none"/>
        </w:rPr>
        <w:t>求。</w:t>
      </w:r>
    </w:p>
    <w:p w14:paraId="7A094E8E">
      <w:pPr>
        <w:pStyle w:val="6"/>
        <w:spacing w:before="116" w:line="360" w:lineRule="auto"/>
        <w:ind w:left="886" w:right="57" w:hanging="887"/>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1.3.5   若</w:t>
      </w:r>
      <w:r>
        <w:rPr>
          <w:rFonts w:hint="eastAsia" w:ascii="宋体" w:hAnsi="宋体" w:eastAsia="宋体" w:cs="宋体"/>
          <w:i w:val="0"/>
          <w:iCs w:val="0"/>
          <w:spacing w:val="-3"/>
          <w:sz w:val="24"/>
          <w:szCs w:val="24"/>
          <w:highlight w:val="none"/>
          <w:u w:val="single" w:color="auto"/>
        </w:rPr>
        <w:t>供应商须知资料表</w:t>
      </w:r>
      <w:r>
        <w:rPr>
          <w:rFonts w:hint="eastAsia" w:ascii="宋体" w:hAnsi="宋体" w:eastAsia="宋体" w:cs="宋体"/>
          <w:i w:val="0"/>
          <w:iCs w:val="0"/>
          <w:spacing w:val="-3"/>
          <w:sz w:val="24"/>
          <w:szCs w:val="24"/>
          <w:highlight w:val="none"/>
        </w:rPr>
        <w:t>中写明专门面向中小企业采购的，如供应商为非中小企业，其磋</w:t>
      </w:r>
      <w:r>
        <w:rPr>
          <w:rFonts w:hint="eastAsia" w:ascii="宋体" w:hAnsi="宋体" w:eastAsia="宋体" w:cs="宋体"/>
          <w:i w:val="0"/>
          <w:iCs w:val="0"/>
          <w:spacing w:val="-2"/>
          <w:sz w:val="24"/>
          <w:szCs w:val="24"/>
          <w:highlight w:val="none"/>
        </w:rPr>
        <w:t>商将被认定为磋商无效。</w:t>
      </w:r>
    </w:p>
    <w:p w14:paraId="59B42E51">
      <w:pPr>
        <w:pStyle w:val="6"/>
        <w:spacing w:before="116"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1.4     如</w:t>
      </w:r>
      <w:r>
        <w:rPr>
          <w:rFonts w:hint="eastAsia" w:ascii="宋体" w:hAnsi="宋体" w:eastAsia="宋体" w:cs="宋体"/>
          <w:i w:val="0"/>
          <w:iCs w:val="0"/>
          <w:spacing w:val="-1"/>
          <w:sz w:val="24"/>
          <w:szCs w:val="24"/>
          <w:highlight w:val="none"/>
          <w:u w:val="single" w:color="auto"/>
        </w:rPr>
        <w:t>供应商须知资料表</w:t>
      </w:r>
      <w:r>
        <w:rPr>
          <w:rFonts w:hint="eastAsia" w:ascii="宋体" w:hAnsi="宋体" w:eastAsia="宋体" w:cs="宋体"/>
          <w:i w:val="0"/>
          <w:iCs w:val="0"/>
          <w:spacing w:val="-1"/>
          <w:sz w:val="24"/>
          <w:szCs w:val="24"/>
          <w:highlight w:val="none"/>
        </w:rPr>
        <w:t>中允许联合体磋商，对联合体规定如下：</w:t>
      </w:r>
    </w:p>
    <w:p w14:paraId="75EE6C2A">
      <w:pPr>
        <w:pStyle w:val="6"/>
        <w:spacing w:before="116"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1.4.1   两个以上供应商可以组成一个磋商联合体，以一个供应商的身份磋商。</w:t>
      </w:r>
    </w:p>
    <w:p w14:paraId="7CD9BF4A">
      <w:pPr>
        <w:pStyle w:val="6"/>
        <w:spacing w:before="113"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1.4.2   联合体各方均应符合《中华人民共和国政府采购法》第二十二条规定的条件。</w:t>
      </w:r>
    </w:p>
    <w:p w14:paraId="20655664">
      <w:pPr>
        <w:pStyle w:val="6"/>
        <w:spacing w:before="117" w:line="360" w:lineRule="auto"/>
        <w:jc w:val="right"/>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1.4.3  采购人根据采购项目对供应商的特</w:t>
      </w:r>
      <w:r>
        <w:rPr>
          <w:rFonts w:hint="eastAsia" w:ascii="宋体" w:hAnsi="宋体" w:eastAsia="宋体" w:cs="宋体"/>
          <w:i w:val="0"/>
          <w:iCs w:val="0"/>
          <w:spacing w:val="-2"/>
          <w:sz w:val="24"/>
          <w:szCs w:val="24"/>
          <w:highlight w:val="none"/>
        </w:rPr>
        <w:t>殊要求，联合体中至少应当有一方符合相关规定。</w:t>
      </w:r>
    </w:p>
    <w:p w14:paraId="6FDD5CF6">
      <w:pPr>
        <w:pStyle w:val="6"/>
        <w:spacing w:before="115" w:line="360" w:lineRule="auto"/>
        <w:ind w:left="880" w:right="57" w:hanging="880"/>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1.4.4   联合体各方应签订共同磋商协议，明确约定联合体各方承担的工作和相应的责任，并</w:t>
      </w:r>
      <w:r>
        <w:rPr>
          <w:rFonts w:hint="eastAsia" w:ascii="宋体" w:hAnsi="宋体" w:eastAsia="宋体" w:cs="宋体"/>
          <w:i w:val="0"/>
          <w:iCs w:val="0"/>
          <w:spacing w:val="-1"/>
          <w:sz w:val="24"/>
          <w:szCs w:val="24"/>
          <w:highlight w:val="none"/>
        </w:rPr>
        <w:t>将共同磋商协议连同响应文件一并提交招标采购单位。</w:t>
      </w:r>
    </w:p>
    <w:p w14:paraId="42175565">
      <w:pPr>
        <w:pStyle w:val="6"/>
        <w:spacing w:before="117" w:line="360" w:lineRule="auto"/>
        <w:ind w:left="881" w:right="57" w:hanging="882"/>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1.4.5   大中型企业、其他自然人、法人或者非法人组织与小型、微型企业组成联合体共同参</w:t>
      </w:r>
      <w:r>
        <w:rPr>
          <w:rFonts w:hint="eastAsia" w:ascii="宋体" w:hAnsi="宋体" w:eastAsia="宋体" w:cs="宋体"/>
          <w:i w:val="0"/>
          <w:iCs w:val="0"/>
          <w:spacing w:val="-1"/>
          <w:sz w:val="24"/>
          <w:szCs w:val="24"/>
          <w:highlight w:val="none"/>
        </w:rPr>
        <w:t>加磋商，共同磋商协议中应写明小型、微型企业的协议合同金</w:t>
      </w:r>
      <w:r>
        <w:rPr>
          <w:rFonts w:hint="eastAsia" w:ascii="宋体" w:hAnsi="宋体" w:eastAsia="宋体" w:cs="宋体"/>
          <w:i w:val="0"/>
          <w:iCs w:val="0"/>
          <w:spacing w:val="-2"/>
          <w:sz w:val="24"/>
          <w:szCs w:val="24"/>
          <w:highlight w:val="none"/>
        </w:rPr>
        <w:t>额占到共同磋商协议磋商总金额的比例。</w:t>
      </w:r>
    </w:p>
    <w:p w14:paraId="39157155">
      <w:pPr>
        <w:pStyle w:val="6"/>
        <w:spacing w:before="114" w:line="360" w:lineRule="auto"/>
        <w:ind w:left="881" w:right="57" w:hanging="882"/>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1.4.6  联合体中有同类资质的供应商按照联合体分工承担相同工作的，按照资质</w:t>
      </w:r>
      <w:r>
        <w:rPr>
          <w:rFonts w:hint="eastAsia" w:ascii="宋体" w:hAnsi="宋体" w:eastAsia="宋体" w:cs="宋体"/>
          <w:i w:val="0"/>
          <w:iCs w:val="0"/>
          <w:spacing w:val="-1"/>
          <w:sz w:val="24"/>
          <w:szCs w:val="24"/>
          <w:highlight w:val="none"/>
        </w:rPr>
        <w:t>等级较低的供应商确定资质等级。</w:t>
      </w:r>
    </w:p>
    <w:p w14:paraId="2C4D756C">
      <w:pPr>
        <w:pStyle w:val="6"/>
        <w:spacing w:before="113" w:line="360" w:lineRule="auto"/>
        <w:ind w:left="886" w:right="57" w:hanging="887"/>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1.4.7  以联合体形式参加政府采购活动的，联合体各方不得再单独参加或者与其</w:t>
      </w:r>
      <w:r>
        <w:rPr>
          <w:rFonts w:hint="eastAsia" w:ascii="宋体" w:hAnsi="宋体" w:eastAsia="宋体" w:cs="宋体"/>
          <w:i w:val="0"/>
          <w:iCs w:val="0"/>
          <w:spacing w:val="-1"/>
          <w:sz w:val="24"/>
          <w:szCs w:val="24"/>
          <w:highlight w:val="none"/>
        </w:rPr>
        <w:t>他供应商另</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外组成联合体参加本项目磋商，否则相关磋商将被认定为磋商无效。</w:t>
      </w:r>
    </w:p>
    <w:p w14:paraId="55311476">
      <w:pPr>
        <w:pStyle w:val="6"/>
        <w:spacing w:before="116"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1.4.8   对联合体磋商的其他资格要求见</w:t>
      </w:r>
      <w:r>
        <w:rPr>
          <w:rFonts w:hint="eastAsia" w:ascii="宋体" w:hAnsi="宋体" w:eastAsia="宋体" w:cs="宋体"/>
          <w:i w:val="0"/>
          <w:iCs w:val="0"/>
          <w:spacing w:val="-1"/>
          <w:sz w:val="24"/>
          <w:szCs w:val="24"/>
          <w:highlight w:val="none"/>
          <w:u w:val="single" w:color="auto"/>
        </w:rPr>
        <w:t>供应商须知资料表</w:t>
      </w:r>
      <w:r>
        <w:rPr>
          <w:rFonts w:hint="eastAsia" w:ascii="宋体" w:hAnsi="宋体" w:eastAsia="宋体" w:cs="宋体"/>
          <w:i w:val="0"/>
          <w:iCs w:val="0"/>
          <w:spacing w:val="-1"/>
          <w:sz w:val="24"/>
          <w:szCs w:val="24"/>
          <w:highlight w:val="none"/>
        </w:rPr>
        <w:t>。</w:t>
      </w:r>
    </w:p>
    <w:p w14:paraId="0E9A1609">
      <w:pPr>
        <w:pStyle w:val="6"/>
        <w:spacing w:before="112" w:line="360" w:lineRule="auto"/>
        <w:ind w:left="886" w:right="57" w:hanging="887"/>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1.5    单位负责人为同一人或者存在直接控股、管理关系的不同供应商，其相关</w:t>
      </w:r>
      <w:r>
        <w:rPr>
          <w:rFonts w:hint="eastAsia" w:ascii="宋体" w:hAnsi="宋体" w:eastAsia="宋体" w:cs="宋体"/>
          <w:i w:val="0"/>
          <w:iCs w:val="0"/>
          <w:spacing w:val="-1"/>
          <w:sz w:val="24"/>
          <w:szCs w:val="24"/>
          <w:highlight w:val="none"/>
        </w:rPr>
        <w:t>磋商将被认</w:t>
      </w:r>
      <w:r>
        <w:rPr>
          <w:rFonts w:hint="eastAsia" w:ascii="宋体" w:hAnsi="宋体" w:eastAsia="宋体" w:cs="宋体"/>
          <w:i w:val="0"/>
          <w:iCs w:val="0"/>
          <w:spacing w:val="-3"/>
          <w:sz w:val="24"/>
          <w:szCs w:val="24"/>
          <w:highlight w:val="none"/>
        </w:rPr>
        <w:t>定为磋商无效。</w:t>
      </w:r>
    </w:p>
    <w:p w14:paraId="585CCC28">
      <w:pPr>
        <w:pStyle w:val="6"/>
        <w:spacing w:before="114" w:line="360" w:lineRule="auto"/>
        <w:ind w:left="960" w:hanging="960" w:hangingChars="4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1.6    为本项目提供过整体设计、规范编制或者项目管理、监理、检测等服务的供应商，不得再参加本项目上述服务以外的其他采购活动。否则其</w:t>
      </w:r>
      <w:r>
        <w:rPr>
          <w:rFonts w:hint="eastAsia" w:ascii="宋体" w:hAnsi="宋体" w:eastAsia="宋体" w:cs="宋体"/>
          <w:i w:val="0"/>
          <w:iCs w:val="0"/>
          <w:spacing w:val="-1"/>
          <w:sz w:val="24"/>
          <w:szCs w:val="24"/>
          <w:highlight w:val="none"/>
        </w:rPr>
        <w:t>磋商将被认定为磋商无效。</w:t>
      </w:r>
    </w:p>
    <w:p w14:paraId="380B73C1">
      <w:pPr>
        <w:pStyle w:val="6"/>
        <w:spacing w:before="115" w:line="360" w:lineRule="auto"/>
        <w:ind w:left="919" w:hanging="901"/>
        <w:rPr>
          <w:rFonts w:hint="eastAsia" w:ascii="宋体" w:hAnsi="宋体" w:eastAsia="宋体" w:cs="宋体"/>
          <w:i w:val="0"/>
          <w:iCs w:val="0"/>
          <w:sz w:val="24"/>
          <w:szCs w:val="24"/>
          <w:highlight w:val="none"/>
        </w:rPr>
      </w:pPr>
      <w:r>
        <w:rPr>
          <w:rFonts w:hint="eastAsia" w:ascii="宋体" w:hAnsi="宋体" w:eastAsia="宋体" w:cs="宋体"/>
          <w:i w:val="0"/>
          <w:iCs w:val="0"/>
          <w:spacing w:val="6"/>
          <w:sz w:val="24"/>
          <w:szCs w:val="24"/>
          <w:highlight w:val="none"/>
        </w:rPr>
        <w:t>1.7    供应商在磋商过程中不得向采</w:t>
      </w:r>
      <w:r>
        <w:rPr>
          <w:rFonts w:hint="eastAsia" w:ascii="宋体" w:hAnsi="宋体" w:eastAsia="宋体" w:cs="宋体"/>
          <w:i w:val="0"/>
          <w:iCs w:val="0"/>
          <w:spacing w:val="5"/>
          <w:sz w:val="24"/>
          <w:szCs w:val="24"/>
          <w:highlight w:val="none"/>
        </w:rPr>
        <w:t>购人提供或给予影响其正常决策行为的任何有价值物</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2"/>
          <w:sz w:val="24"/>
          <w:szCs w:val="24"/>
          <w:highlight w:val="none"/>
        </w:rPr>
        <w:t>品或服务。一经发现，其磋商将被认定为磋商无效。</w:t>
      </w:r>
    </w:p>
    <w:p w14:paraId="7815B70B">
      <w:pPr>
        <w:pStyle w:val="6"/>
        <w:spacing w:before="32" w:line="360" w:lineRule="auto"/>
        <w:ind w:left="3"/>
        <w:outlineLvl w:val="2"/>
        <w:rPr>
          <w:rFonts w:hint="eastAsia" w:ascii="宋体" w:hAnsi="宋体" w:eastAsia="宋体" w:cs="宋体"/>
          <w:i w:val="0"/>
          <w:iCs w:val="0"/>
          <w:sz w:val="24"/>
          <w:szCs w:val="24"/>
          <w:highlight w:val="none"/>
        </w:rPr>
      </w:pPr>
      <w:bookmarkStart w:id="6" w:name="bookmark7"/>
      <w:bookmarkEnd w:id="6"/>
      <w:bookmarkStart w:id="7" w:name="_Toc17792"/>
      <w:r>
        <w:rPr>
          <w:rFonts w:hint="eastAsia" w:ascii="宋体" w:hAnsi="宋体" w:eastAsia="宋体" w:cs="宋体"/>
          <w:b/>
          <w:bCs/>
          <w:i w:val="0"/>
          <w:iCs w:val="0"/>
          <w:spacing w:val="-5"/>
          <w:sz w:val="24"/>
          <w:szCs w:val="24"/>
          <w:highlight w:val="none"/>
        </w:rPr>
        <w:t>2.资金来源</w:t>
      </w:r>
      <w:bookmarkEnd w:id="7"/>
    </w:p>
    <w:p w14:paraId="514D20B9">
      <w:pPr>
        <w:pStyle w:val="6"/>
        <w:spacing w:before="114" w:line="360" w:lineRule="auto"/>
        <w:ind w:left="902" w:hanging="899"/>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    本项目的采购人已获得足以支付本次招标后所签订的合同项下的资金（包括财政性资</w:t>
      </w:r>
      <w:r>
        <w:rPr>
          <w:rFonts w:hint="eastAsia" w:ascii="宋体" w:hAnsi="宋体" w:eastAsia="宋体" w:cs="宋体"/>
          <w:i w:val="0"/>
          <w:iCs w:val="0"/>
          <w:spacing w:val="10"/>
          <w:sz w:val="24"/>
          <w:szCs w:val="24"/>
          <w:highlight w:val="none"/>
        </w:rPr>
        <w:t xml:space="preserve"> </w:t>
      </w:r>
      <w:r>
        <w:rPr>
          <w:rFonts w:hint="eastAsia" w:ascii="宋体" w:hAnsi="宋体" w:eastAsia="宋体" w:cs="宋体"/>
          <w:i w:val="0"/>
          <w:iCs w:val="0"/>
          <w:spacing w:val="-1"/>
          <w:sz w:val="24"/>
          <w:szCs w:val="24"/>
          <w:highlight w:val="none"/>
        </w:rPr>
        <w:t>金和本项目采购中无法与财政性资金分割的非财政性资金）。</w:t>
      </w:r>
    </w:p>
    <w:p w14:paraId="2C45EF05">
      <w:pPr>
        <w:pStyle w:val="6"/>
        <w:spacing w:before="113" w:line="360" w:lineRule="auto"/>
        <w:ind w:left="3"/>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2.2    项目预算金额</w:t>
      </w:r>
      <w:r>
        <w:rPr>
          <w:rFonts w:hint="eastAsia" w:ascii="宋体" w:hAnsi="宋体" w:eastAsia="宋体" w:cs="宋体"/>
          <w:i w:val="0"/>
          <w:iCs w:val="0"/>
          <w:spacing w:val="-1"/>
          <w:sz w:val="24"/>
          <w:szCs w:val="24"/>
          <w:highlight w:val="none"/>
          <w:u w:val="single" w:color="auto"/>
        </w:rPr>
        <w:t>见供应商须知资料表</w:t>
      </w:r>
      <w:r>
        <w:rPr>
          <w:rFonts w:hint="eastAsia" w:ascii="宋体" w:hAnsi="宋体" w:eastAsia="宋体" w:cs="宋体"/>
          <w:i w:val="0"/>
          <w:iCs w:val="0"/>
          <w:spacing w:val="-1"/>
          <w:sz w:val="24"/>
          <w:szCs w:val="24"/>
          <w:highlight w:val="none"/>
        </w:rPr>
        <w:t>。</w:t>
      </w:r>
    </w:p>
    <w:p w14:paraId="261C72E0">
      <w:pPr>
        <w:pStyle w:val="6"/>
        <w:spacing w:before="115" w:line="360" w:lineRule="auto"/>
        <w:ind w:left="3"/>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2.3    供应商报价超过磋商文件规定的预算</w:t>
      </w:r>
      <w:r>
        <w:rPr>
          <w:rFonts w:hint="eastAsia" w:ascii="宋体" w:hAnsi="宋体" w:eastAsia="宋体" w:cs="宋体"/>
          <w:i w:val="0"/>
          <w:iCs w:val="0"/>
          <w:spacing w:val="-1"/>
          <w:sz w:val="24"/>
          <w:szCs w:val="24"/>
          <w:highlight w:val="none"/>
        </w:rPr>
        <w:t>金额，其报价将被认定为无效。</w:t>
      </w:r>
    </w:p>
    <w:p w14:paraId="27E00AEE">
      <w:pPr>
        <w:pStyle w:val="6"/>
        <w:spacing w:before="116" w:line="360" w:lineRule="auto"/>
        <w:ind w:left="5"/>
        <w:outlineLvl w:val="2"/>
        <w:rPr>
          <w:rFonts w:hint="eastAsia" w:ascii="宋体" w:hAnsi="宋体" w:eastAsia="宋体" w:cs="宋体"/>
          <w:i w:val="0"/>
          <w:iCs w:val="0"/>
          <w:sz w:val="24"/>
          <w:szCs w:val="24"/>
          <w:highlight w:val="none"/>
        </w:rPr>
      </w:pPr>
      <w:bookmarkStart w:id="8" w:name="bookmark9"/>
      <w:bookmarkEnd w:id="8"/>
      <w:bookmarkStart w:id="9" w:name="_Toc15189"/>
      <w:r>
        <w:rPr>
          <w:rFonts w:hint="eastAsia" w:ascii="宋体" w:hAnsi="宋体" w:eastAsia="宋体" w:cs="宋体"/>
          <w:b/>
          <w:bCs/>
          <w:i w:val="0"/>
          <w:iCs w:val="0"/>
          <w:spacing w:val="-5"/>
          <w:sz w:val="24"/>
          <w:szCs w:val="24"/>
          <w:highlight w:val="none"/>
        </w:rPr>
        <w:t>3.磋商费用</w:t>
      </w:r>
      <w:bookmarkEnd w:id="9"/>
    </w:p>
    <w:p w14:paraId="5E31300D">
      <w:pPr>
        <w:pStyle w:val="6"/>
        <w:spacing w:before="112" w:line="360" w:lineRule="auto"/>
        <w:ind w:left="904"/>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不论磋商的结果如何，供应商应承担所有与准备和参加磋商有关的费用。</w:t>
      </w:r>
    </w:p>
    <w:p w14:paraId="58694F4F">
      <w:pPr>
        <w:pStyle w:val="6"/>
        <w:spacing w:before="116" w:line="360" w:lineRule="auto"/>
        <w:outlineLvl w:val="2"/>
        <w:rPr>
          <w:rFonts w:hint="eastAsia" w:ascii="宋体" w:hAnsi="宋体" w:eastAsia="宋体" w:cs="宋体"/>
          <w:i w:val="0"/>
          <w:iCs w:val="0"/>
          <w:sz w:val="24"/>
          <w:szCs w:val="24"/>
          <w:highlight w:val="none"/>
        </w:rPr>
      </w:pPr>
      <w:bookmarkStart w:id="10" w:name="bookmark11"/>
      <w:bookmarkEnd w:id="10"/>
      <w:bookmarkStart w:id="11" w:name="_Toc19147"/>
      <w:r>
        <w:rPr>
          <w:rFonts w:hint="eastAsia" w:ascii="宋体" w:hAnsi="宋体" w:eastAsia="宋体" w:cs="宋体"/>
          <w:b/>
          <w:bCs/>
          <w:i w:val="0"/>
          <w:iCs w:val="0"/>
          <w:spacing w:val="-4"/>
          <w:sz w:val="24"/>
          <w:szCs w:val="24"/>
          <w:highlight w:val="none"/>
        </w:rPr>
        <w:t>4.适用法律</w:t>
      </w:r>
      <w:bookmarkEnd w:id="11"/>
    </w:p>
    <w:p w14:paraId="4535855D">
      <w:pPr>
        <w:pStyle w:val="6"/>
        <w:spacing w:before="112" w:line="360" w:lineRule="auto"/>
        <w:ind w:left="898" w:hanging="57"/>
        <w:jc w:val="both"/>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本项目采购人、采购代理机构、供应商、磋商小组的相关行为均受《中华人民共和国</w:t>
      </w:r>
      <w:r>
        <w:rPr>
          <w:rFonts w:hint="eastAsia" w:ascii="宋体" w:hAnsi="宋体" w:eastAsia="宋体" w:cs="宋体"/>
          <w:i w:val="0"/>
          <w:iCs w:val="0"/>
          <w:spacing w:val="12"/>
          <w:sz w:val="24"/>
          <w:szCs w:val="24"/>
          <w:highlight w:val="none"/>
        </w:rPr>
        <w:t xml:space="preserve"> </w:t>
      </w:r>
      <w:r>
        <w:rPr>
          <w:rFonts w:hint="eastAsia" w:ascii="宋体" w:hAnsi="宋体" w:eastAsia="宋体" w:cs="宋体"/>
          <w:i w:val="0"/>
          <w:iCs w:val="0"/>
          <w:spacing w:val="-1"/>
          <w:sz w:val="24"/>
          <w:szCs w:val="24"/>
          <w:highlight w:val="none"/>
        </w:rPr>
        <w:t>政府采购法》、《中华人民共和国政府采购法实施条例》、《政府</w:t>
      </w:r>
      <w:r>
        <w:rPr>
          <w:rFonts w:hint="eastAsia" w:ascii="宋体" w:hAnsi="宋体" w:eastAsia="宋体" w:cs="宋体"/>
          <w:i w:val="0"/>
          <w:iCs w:val="0"/>
          <w:spacing w:val="-2"/>
          <w:sz w:val="24"/>
          <w:szCs w:val="24"/>
          <w:highlight w:val="none"/>
        </w:rPr>
        <w:t>采购竞争性磋商采</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购方式管理暂行办法》及本项目本级和上级财政部门政府采购有关</w:t>
      </w:r>
      <w:r>
        <w:rPr>
          <w:rFonts w:hint="eastAsia" w:ascii="宋体" w:hAnsi="宋体" w:eastAsia="宋体" w:cs="宋体"/>
          <w:i w:val="0"/>
          <w:iCs w:val="0"/>
          <w:spacing w:val="-2"/>
          <w:sz w:val="24"/>
          <w:szCs w:val="24"/>
          <w:highlight w:val="none"/>
        </w:rPr>
        <w:t>规定的约束，其权</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利受到上述法律法规的保护。</w:t>
      </w:r>
    </w:p>
    <w:p w14:paraId="549986E3">
      <w:pPr>
        <w:pStyle w:val="6"/>
        <w:spacing w:before="1" w:line="360" w:lineRule="auto"/>
        <w:ind w:left="4235"/>
        <w:outlineLvl w:val="1"/>
        <w:rPr>
          <w:rFonts w:hint="eastAsia" w:ascii="宋体" w:hAnsi="宋体" w:eastAsia="宋体" w:cs="宋体"/>
          <w:i w:val="0"/>
          <w:iCs w:val="0"/>
          <w:sz w:val="28"/>
          <w:szCs w:val="28"/>
          <w:highlight w:val="none"/>
        </w:rPr>
      </w:pPr>
      <w:bookmarkStart w:id="12" w:name="bookmark13"/>
      <w:bookmarkEnd w:id="12"/>
      <w:bookmarkStart w:id="13" w:name="_Toc11955"/>
      <w:r>
        <w:rPr>
          <w:rFonts w:hint="eastAsia" w:ascii="宋体" w:hAnsi="宋体" w:eastAsia="宋体" w:cs="宋体"/>
          <w:b/>
          <w:bCs/>
          <w:i w:val="0"/>
          <w:iCs w:val="0"/>
          <w:spacing w:val="-8"/>
          <w:sz w:val="28"/>
          <w:szCs w:val="28"/>
          <w:highlight w:val="none"/>
        </w:rPr>
        <w:t>二</w:t>
      </w:r>
      <w:r>
        <w:rPr>
          <w:rFonts w:hint="eastAsia" w:ascii="宋体" w:hAnsi="宋体" w:eastAsia="宋体" w:cs="宋体"/>
          <w:i w:val="0"/>
          <w:iCs w:val="0"/>
          <w:spacing w:val="5"/>
          <w:sz w:val="28"/>
          <w:szCs w:val="28"/>
          <w:highlight w:val="none"/>
        </w:rPr>
        <w:t xml:space="preserve">   </w:t>
      </w:r>
      <w:r>
        <w:rPr>
          <w:rFonts w:hint="eastAsia" w:ascii="宋体" w:hAnsi="宋体" w:eastAsia="宋体" w:cs="宋体"/>
          <w:b/>
          <w:bCs/>
          <w:i w:val="0"/>
          <w:iCs w:val="0"/>
          <w:spacing w:val="-8"/>
          <w:sz w:val="28"/>
          <w:szCs w:val="28"/>
          <w:highlight w:val="none"/>
        </w:rPr>
        <w:t>磋商文件</w:t>
      </w:r>
      <w:bookmarkEnd w:id="13"/>
    </w:p>
    <w:p w14:paraId="7EC8AD00">
      <w:pPr>
        <w:pStyle w:val="6"/>
        <w:spacing w:before="102" w:line="360" w:lineRule="auto"/>
        <w:ind w:left="5"/>
        <w:outlineLvl w:val="2"/>
        <w:rPr>
          <w:rFonts w:hint="eastAsia" w:ascii="宋体" w:hAnsi="宋体" w:eastAsia="宋体" w:cs="宋体"/>
          <w:i w:val="0"/>
          <w:iCs w:val="0"/>
          <w:sz w:val="24"/>
          <w:szCs w:val="24"/>
          <w:highlight w:val="none"/>
        </w:rPr>
      </w:pPr>
      <w:bookmarkStart w:id="14" w:name="bookmark15"/>
      <w:bookmarkEnd w:id="14"/>
      <w:bookmarkStart w:id="15" w:name="_Toc23696"/>
      <w:r>
        <w:rPr>
          <w:rFonts w:hint="eastAsia" w:ascii="宋体" w:hAnsi="宋体" w:eastAsia="宋体" w:cs="宋体"/>
          <w:b/>
          <w:bCs/>
          <w:i w:val="0"/>
          <w:iCs w:val="0"/>
          <w:spacing w:val="-4"/>
          <w:sz w:val="24"/>
          <w:szCs w:val="24"/>
          <w:highlight w:val="none"/>
        </w:rPr>
        <w:t>5.磋商文件构成</w:t>
      </w:r>
      <w:bookmarkEnd w:id="15"/>
    </w:p>
    <w:p w14:paraId="19569E08">
      <w:pPr>
        <w:pStyle w:val="6"/>
        <w:spacing w:before="115" w:line="360" w:lineRule="auto"/>
        <w:ind w:left="5"/>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5.1</w:t>
      </w:r>
      <w:r>
        <w:rPr>
          <w:rFonts w:hint="eastAsia" w:ascii="宋体" w:hAnsi="宋体" w:eastAsia="宋体" w:cs="宋体"/>
          <w:i w:val="0"/>
          <w:iCs w:val="0"/>
          <w:spacing w:val="17"/>
          <w:sz w:val="24"/>
          <w:szCs w:val="24"/>
          <w:highlight w:val="none"/>
        </w:rPr>
        <w:t xml:space="preserve">    </w:t>
      </w:r>
      <w:r>
        <w:rPr>
          <w:rFonts w:hint="eastAsia" w:ascii="宋体" w:hAnsi="宋体" w:eastAsia="宋体" w:cs="宋体"/>
          <w:i w:val="0"/>
          <w:iCs w:val="0"/>
          <w:spacing w:val="-3"/>
          <w:sz w:val="24"/>
          <w:szCs w:val="24"/>
          <w:highlight w:val="none"/>
        </w:rPr>
        <w:t>磋商文件分为三册共</w:t>
      </w:r>
      <w:r>
        <w:rPr>
          <w:rFonts w:hint="eastAsia" w:ascii="宋体" w:hAnsi="宋体" w:eastAsia="宋体" w:cs="宋体"/>
          <w:i w:val="0"/>
          <w:iCs w:val="0"/>
          <w:spacing w:val="-41"/>
          <w:sz w:val="24"/>
          <w:szCs w:val="24"/>
          <w:highlight w:val="none"/>
        </w:rPr>
        <w:t xml:space="preserve"> </w:t>
      </w:r>
      <w:r>
        <w:rPr>
          <w:rFonts w:hint="eastAsia" w:ascii="宋体" w:hAnsi="宋体" w:eastAsia="宋体" w:cs="宋体"/>
          <w:i w:val="0"/>
          <w:iCs w:val="0"/>
          <w:spacing w:val="-3"/>
          <w:sz w:val="24"/>
          <w:szCs w:val="24"/>
          <w:highlight w:val="none"/>
        </w:rPr>
        <w:t>7</w:t>
      </w:r>
      <w:r>
        <w:rPr>
          <w:rFonts w:hint="eastAsia" w:ascii="宋体" w:hAnsi="宋体" w:eastAsia="宋体" w:cs="宋体"/>
          <w:i w:val="0"/>
          <w:iCs w:val="0"/>
          <w:spacing w:val="-43"/>
          <w:sz w:val="24"/>
          <w:szCs w:val="24"/>
          <w:highlight w:val="none"/>
        </w:rPr>
        <w:t xml:space="preserve"> </w:t>
      </w:r>
      <w:r>
        <w:rPr>
          <w:rFonts w:hint="eastAsia" w:ascii="宋体" w:hAnsi="宋体" w:eastAsia="宋体" w:cs="宋体"/>
          <w:i w:val="0"/>
          <w:iCs w:val="0"/>
          <w:spacing w:val="-3"/>
          <w:sz w:val="24"/>
          <w:szCs w:val="24"/>
          <w:highlight w:val="none"/>
        </w:rPr>
        <w:t>章，内容如下：</w:t>
      </w:r>
    </w:p>
    <w:p w14:paraId="79AB89B2">
      <w:pPr>
        <w:pStyle w:val="6"/>
        <w:spacing w:before="113" w:line="360" w:lineRule="auto"/>
        <w:ind w:left="900"/>
        <w:rPr>
          <w:rFonts w:hint="eastAsia" w:ascii="宋体" w:hAnsi="宋体" w:eastAsia="宋体" w:cs="宋体"/>
          <w:i w:val="0"/>
          <w:iCs w:val="0"/>
          <w:sz w:val="24"/>
          <w:szCs w:val="24"/>
          <w:highlight w:val="none"/>
        </w:rPr>
      </w:pPr>
      <w:r>
        <w:rPr>
          <w:rFonts w:hint="eastAsia" w:ascii="宋体" w:hAnsi="宋体" w:eastAsia="宋体" w:cs="宋体"/>
          <w:i w:val="0"/>
          <w:iCs w:val="0"/>
          <w:spacing w:val="-4"/>
          <w:sz w:val="24"/>
          <w:szCs w:val="24"/>
          <w:highlight w:val="none"/>
        </w:rPr>
        <w:t>第一册</w:t>
      </w:r>
    </w:p>
    <w:p w14:paraId="6ADE92A9">
      <w:pPr>
        <w:pStyle w:val="6"/>
        <w:spacing w:before="116" w:line="360" w:lineRule="auto"/>
        <w:ind w:left="900"/>
        <w:rPr>
          <w:rFonts w:hint="eastAsia" w:ascii="宋体" w:hAnsi="宋体" w:eastAsia="宋体" w:cs="宋体"/>
          <w:i w:val="0"/>
          <w:iCs w:val="0"/>
          <w:sz w:val="24"/>
          <w:szCs w:val="24"/>
          <w:highlight w:val="none"/>
        </w:rPr>
      </w:pPr>
      <w:r>
        <w:rPr>
          <w:rFonts w:hint="eastAsia" w:ascii="宋体" w:hAnsi="宋体" w:eastAsia="宋体" w:cs="宋体"/>
          <w:i w:val="0"/>
          <w:iCs w:val="0"/>
          <w:spacing w:val="-8"/>
          <w:sz w:val="24"/>
          <w:szCs w:val="24"/>
          <w:highlight w:val="none"/>
        </w:rPr>
        <w:t>第</w:t>
      </w:r>
      <w:r>
        <w:rPr>
          <w:rFonts w:hint="eastAsia" w:ascii="宋体" w:hAnsi="宋体" w:eastAsia="宋体" w:cs="宋体"/>
          <w:i w:val="0"/>
          <w:iCs w:val="0"/>
          <w:spacing w:val="-33"/>
          <w:sz w:val="24"/>
          <w:szCs w:val="24"/>
          <w:highlight w:val="none"/>
        </w:rPr>
        <w:t xml:space="preserve"> </w:t>
      </w:r>
      <w:r>
        <w:rPr>
          <w:rFonts w:hint="eastAsia" w:ascii="宋体" w:hAnsi="宋体" w:eastAsia="宋体" w:cs="宋体"/>
          <w:i w:val="0"/>
          <w:iCs w:val="0"/>
          <w:spacing w:val="-8"/>
          <w:sz w:val="24"/>
          <w:szCs w:val="24"/>
          <w:highlight w:val="none"/>
        </w:rPr>
        <w:t>1</w:t>
      </w:r>
      <w:r>
        <w:rPr>
          <w:rFonts w:hint="eastAsia" w:ascii="宋体" w:hAnsi="宋体" w:eastAsia="宋体" w:cs="宋体"/>
          <w:i w:val="0"/>
          <w:iCs w:val="0"/>
          <w:spacing w:val="-43"/>
          <w:sz w:val="24"/>
          <w:szCs w:val="24"/>
          <w:highlight w:val="none"/>
        </w:rPr>
        <w:t xml:space="preserve"> </w:t>
      </w:r>
      <w:r>
        <w:rPr>
          <w:rFonts w:hint="eastAsia" w:ascii="宋体" w:hAnsi="宋体" w:eastAsia="宋体" w:cs="宋体"/>
          <w:i w:val="0"/>
          <w:iCs w:val="0"/>
          <w:spacing w:val="-8"/>
          <w:sz w:val="24"/>
          <w:szCs w:val="24"/>
          <w:highlight w:val="none"/>
        </w:rPr>
        <w:t>章</w:t>
      </w:r>
      <w:r>
        <w:rPr>
          <w:rFonts w:hint="eastAsia" w:ascii="宋体" w:hAnsi="宋体" w:eastAsia="宋体" w:cs="宋体"/>
          <w:i w:val="0"/>
          <w:iCs w:val="0"/>
          <w:spacing w:val="34"/>
          <w:sz w:val="24"/>
          <w:szCs w:val="24"/>
          <w:highlight w:val="none"/>
        </w:rPr>
        <w:t xml:space="preserve">  </w:t>
      </w:r>
      <w:r>
        <w:rPr>
          <w:rFonts w:hint="eastAsia" w:ascii="宋体" w:hAnsi="宋体" w:eastAsia="宋体" w:cs="宋体"/>
          <w:i w:val="0"/>
          <w:iCs w:val="0"/>
          <w:spacing w:val="-8"/>
          <w:sz w:val="24"/>
          <w:szCs w:val="24"/>
          <w:highlight w:val="none"/>
        </w:rPr>
        <w:t>供应商须知</w:t>
      </w:r>
    </w:p>
    <w:p w14:paraId="5DB8789D">
      <w:pPr>
        <w:pStyle w:val="6"/>
        <w:spacing w:before="116" w:line="360" w:lineRule="auto"/>
        <w:ind w:left="900"/>
        <w:rPr>
          <w:rFonts w:hint="eastAsia" w:ascii="宋体" w:hAnsi="宋体" w:eastAsia="宋体" w:cs="宋体"/>
          <w:i w:val="0"/>
          <w:iCs w:val="0"/>
          <w:sz w:val="24"/>
          <w:szCs w:val="24"/>
          <w:highlight w:val="none"/>
        </w:rPr>
      </w:pPr>
      <w:r>
        <w:rPr>
          <w:rFonts w:hint="eastAsia" w:ascii="宋体" w:hAnsi="宋体" w:eastAsia="宋体" w:cs="宋体"/>
          <w:i w:val="0"/>
          <w:iCs w:val="0"/>
          <w:spacing w:val="-7"/>
          <w:sz w:val="24"/>
          <w:szCs w:val="24"/>
          <w:highlight w:val="none"/>
        </w:rPr>
        <w:t>第</w:t>
      </w:r>
      <w:r>
        <w:rPr>
          <w:rFonts w:hint="eastAsia" w:ascii="宋体" w:hAnsi="宋体" w:eastAsia="宋体" w:cs="宋体"/>
          <w:i w:val="0"/>
          <w:iCs w:val="0"/>
          <w:spacing w:val="-47"/>
          <w:sz w:val="24"/>
          <w:szCs w:val="24"/>
          <w:highlight w:val="none"/>
        </w:rPr>
        <w:t xml:space="preserve"> </w:t>
      </w:r>
      <w:r>
        <w:rPr>
          <w:rFonts w:hint="eastAsia" w:ascii="宋体" w:hAnsi="宋体" w:eastAsia="宋体" w:cs="宋体"/>
          <w:i w:val="0"/>
          <w:iCs w:val="0"/>
          <w:spacing w:val="-7"/>
          <w:sz w:val="24"/>
          <w:szCs w:val="24"/>
          <w:highlight w:val="none"/>
        </w:rPr>
        <w:t>2</w:t>
      </w:r>
      <w:r>
        <w:rPr>
          <w:rFonts w:hint="eastAsia" w:ascii="宋体" w:hAnsi="宋体" w:eastAsia="宋体" w:cs="宋体"/>
          <w:i w:val="0"/>
          <w:iCs w:val="0"/>
          <w:spacing w:val="-42"/>
          <w:sz w:val="24"/>
          <w:szCs w:val="24"/>
          <w:highlight w:val="none"/>
        </w:rPr>
        <w:t xml:space="preserve"> </w:t>
      </w:r>
      <w:r>
        <w:rPr>
          <w:rFonts w:hint="eastAsia" w:ascii="宋体" w:hAnsi="宋体" w:eastAsia="宋体" w:cs="宋体"/>
          <w:i w:val="0"/>
          <w:iCs w:val="0"/>
          <w:spacing w:val="-7"/>
          <w:sz w:val="24"/>
          <w:szCs w:val="24"/>
          <w:highlight w:val="none"/>
        </w:rPr>
        <w:t>章</w:t>
      </w:r>
      <w:r>
        <w:rPr>
          <w:rFonts w:hint="eastAsia" w:ascii="宋体" w:hAnsi="宋体" w:eastAsia="宋体" w:cs="宋体"/>
          <w:i w:val="0"/>
          <w:iCs w:val="0"/>
          <w:spacing w:val="40"/>
          <w:sz w:val="24"/>
          <w:szCs w:val="24"/>
          <w:highlight w:val="none"/>
        </w:rPr>
        <w:t xml:space="preserve">  </w:t>
      </w:r>
      <w:r>
        <w:rPr>
          <w:rFonts w:hint="eastAsia" w:ascii="宋体" w:hAnsi="宋体" w:eastAsia="宋体" w:cs="宋体"/>
          <w:i w:val="0"/>
          <w:iCs w:val="0"/>
          <w:spacing w:val="-7"/>
          <w:sz w:val="24"/>
          <w:szCs w:val="24"/>
          <w:highlight w:val="none"/>
        </w:rPr>
        <w:t>响应文件格式</w:t>
      </w:r>
    </w:p>
    <w:p w14:paraId="473C0CA1">
      <w:pPr>
        <w:pStyle w:val="6"/>
        <w:spacing w:before="113" w:line="360" w:lineRule="auto"/>
        <w:ind w:left="900"/>
        <w:rPr>
          <w:rFonts w:hint="eastAsia" w:ascii="宋体" w:hAnsi="宋体" w:eastAsia="宋体" w:cs="宋体"/>
          <w:i w:val="0"/>
          <w:iCs w:val="0"/>
          <w:sz w:val="24"/>
          <w:szCs w:val="24"/>
          <w:highlight w:val="none"/>
        </w:rPr>
      </w:pPr>
      <w:r>
        <w:rPr>
          <w:rFonts w:hint="eastAsia" w:ascii="宋体" w:hAnsi="宋体" w:eastAsia="宋体" w:cs="宋体"/>
          <w:i w:val="0"/>
          <w:iCs w:val="0"/>
          <w:spacing w:val="-4"/>
          <w:sz w:val="24"/>
          <w:szCs w:val="24"/>
          <w:highlight w:val="none"/>
        </w:rPr>
        <w:t>第二册</w:t>
      </w:r>
    </w:p>
    <w:p w14:paraId="6829758E">
      <w:pPr>
        <w:pStyle w:val="6"/>
        <w:spacing w:before="115" w:line="360" w:lineRule="auto"/>
        <w:ind w:left="900"/>
        <w:rPr>
          <w:rFonts w:hint="eastAsia" w:ascii="宋体" w:hAnsi="宋体" w:eastAsia="宋体" w:cs="宋体"/>
          <w:i w:val="0"/>
          <w:iCs w:val="0"/>
          <w:sz w:val="24"/>
          <w:szCs w:val="24"/>
          <w:highlight w:val="none"/>
        </w:rPr>
      </w:pPr>
      <w:r>
        <w:rPr>
          <w:rFonts w:hint="eastAsia" w:ascii="宋体" w:hAnsi="宋体" w:eastAsia="宋体" w:cs="宋体"/>
          <w:i w:val="0"/>
          <w:iCs w:val="0"/>
          <w:spacing w:val="-8"/>
          <w:sz w:val="24"/>
          <w:szCs w:val="24"/>
          <w:highlight w:val="none"/>
        </w:rPr>
        <w:t>第</w:t>
      </w:r>
      <w:r>
        <w:rPr>
          <w:rFonts w:hint="eastAsia" w:ascii="宋体" w:hAnsi="宋体" w:eastAsia="宋体" w:cs="宋体"/>
          <w:i w:val="0"/>
          <w:iCs w:val="0"/>
          <w:spacing w:val="-41"/>
          <w:sz w:val="24"/>
          <w:szCs w:val="24"/>
          <w:highlight w:val="none"/>
        </w:rPr>
        <w:t xml:space="preserve"> </w:t>
      </w:r>
      <w:r>
        <w:rPr>
          <w:rFonts w:hint="eastAsia" w:ascii="宋体" w:hAnsi="宋体" w:eastAsia="宋体" w:cs="宋体"/>
          <w:i w:val="0"/>
          <w:iCs w:val="0"/>
          <w:spacing w:val="-8"/>
          <w:sz w:val="24"/>
          <w:szCs w:val="24"/>
          <w:highlight w:val="none"/>
        </w:rPr>
        <w:t>3</w:t>
      </w:r>
      <w:r>
        <w:rPr>
          <w:rFonts w:hint="eastAsia" w:ascii="宋体" w:hAnsi="宋体" w:eastAsia="宋体" w:cs="宋体"/>
          <w:i w:val="0"/>
          <w:iCs w:val="0"/>
          <w:spacing w:val="-42"/>
          <w:sz w:val="24"/>
          <w:szCs w:val="24"/>
          <w:highlight w:val="none"/>
        </w:rPr>
        <w:t xml:space="preserve"> </w:t>
      </w:r>
      <w:r>
        <w:rPr>
          <w:rFonts w:hint="eastAsia" w:ascii="宋体" w:hAnsi="宋体" w:eastAsia="宋体" w:cs="宋体"/>
          <w:i w:val="0"/>
          <w:iCs w:val="0"/>
          <w:spacing w:val="-8"/>
          <w:sz w:val="24"/>
          <w:szCs w:val="24"/>
          <w:highlight w:val="none"/>
        </w:rPr>
        <w:t>章</w:t>
      </w:r>
      <w:r>
        <w:rPr>
          <w:rFonts w:hint="eastAsia" w:ascii="宋体" w:hAnsi="宋体" w:eastAsia="宋体" w:cs="宋体"/>
          <w:i w:val="0"/>
          <w:iCs w:val="0"/>
          <w:spacing w:val="68"/>
          <w:sz w:val="24"/>
          <w:szCs w:val="24"/>
          <w:highlight w:val="none"/>
        </w:rPr>
        <w:t xml:space="preserve"> </w:t>
      </w:r>
      <w:r>
        <w:rPr>
          <w:rFonts w:hint="eastAsia" w:ascii="宋体" w:hAnsi="宋体" w:eastAsia="宋体" w:cs="宋体"/>
          <w:i w:val="0"/>
          <w:iCs w:val="0"/>
          <w:spacing w:val="-8"/>
          <w:sz w:val="24"/>
          <w:szCs w:val="24"/>
          <w:highlight w:val="none"/>
        </w:rPr>
        <w:t>磋商邀请</w:t>
      </w:r>
    </w:p>
    <w:p w14:paraId="1857296A">
      <w:pPr>
        <w:pStyle w:val="6"/>
        <w:spacing w:before="116" w:line="360" w:lineRule="auto"/>
        <w:ind w:left="900"/>
        <w:rPr>
          <w:rFonts w:hint="eastAsia" w:ascii="宋体" w:hAnsi="宋体" w:eastAsia="宋体" w:cs="宋体"/>
          <w:i w:val="0"/>
          <w:iCs w:val="0"/>
          <w:sz w:val="24"/>
          <w:szCs w:val="24"/>
          <w:highlight w:val="none"/>
        </w:rPr>
      </w:pPr>
      <w:r>
        <w:rPr>
          <w:rFonts w:hint="eastAsia" w:ascii="宋体" w:hAnsi="宋体" w:eastAsia="宋体" w:cs="宋体"/>
          <w:i w:val="0"/>
          <w:iCs w:val="0"/>
          <w:spacing w:val="-5"/>
          <w:sz w:val="24"/>
          <w:szCs w:val="24"/>
          <w:highlight w:val="none"/>
        </w:rPr>
        <w:t>第</w:t>
      </w:r>
      <w:r>
        <w:rPr>
          <w:rFonts w:hint="eastAsia" w:ascii="宋体" w:hAnsi="宋体" w:eastAsia="宋体" w:cs="宋体"/>
          <w:i w:val="0"/>
          <w:iCs w:val="0"/>
          <w:spacing w:val="-43"/>
          <w:sz w:val="24"/>
          <w:szCs w:val="24"/>
          <w:highlight w:val="none"/>
        </w:rPr>
        <w:t xml:space="preserve"> </w:t>
      </w:r>
      <w:r>
        <w:rPr>
          <w:rFonts w:hint="eastAsia" w:ascii="宋体" w:hAnsi="宋体" w:eastAsia="宋体" w:cs="宋体"/>
          <w:i w:val="0"/>
          <w:iCs w:val="0"/>
          <w:spacing w:val="-5"/>
          <w:sz w:val="24"/>
          <w:szCs w:val="24"/>
          <w:highlight w:val="none"/>
        </w:rPr>
        <w:t>4</w:t>
      </w:r>
      <w:r>
        <w:rPr>
          <w:rFonts w:hint="eastAsia" w:ascii="宋体" w:hAnsi="宋体" w:eastAsia="宋体" w:cs="宋体"/>
          <w:i w:val="0"/>
          <w:iCs w:val="0"/>
          <w:spacing w:val="-42"/>
          <w:sz w:val="24"/>
          <w:szCs w:val="24"/>
          <w:highlight w:val="none"/>
        </w:rPr>
        <w:t xml:space="preserve"> </w:t>
      </w:r>
      <w:r>
        <w:rPr>
          <w:rFonts w:hint="eastAsia" w:ascii="宋体" w:hAnsi="宋体" w:eastAsia="宋体" w:cs="宋体"/>
          <w:i w:val="0"/>
          <w:iCs w:val="0"/>
          <w:spacing w:val="-5"/>
          <w:sz w:val="24"/>
          <w:szCs w:val="24"/>
          <w:highlight w:val="none"/>
        </w:rPr>
        <w:t>章</w:t>
      </w:r>
      <w:r>
        <w:rPr>
          <w:rFonts w:hint="eastAsia" w:ascii="宋体" w:hAnsi="宋体" w:eastAsia="宋体" w:cs="宋体"/>
          <w:i w:val="0"/>
          <w:iCs w:val="0"/>
          <w:spacing w:val="69"/>
          <w:sz w:val="24"/>
          <w:szCs w:val="24"/>
          <w:highlight w:val="none"/>
        </w:rPr>
        <w:t xml:space="preserve"> </w:t>
      </w:r>
      <w:r>
        <w:rPr>
          <w:rFonts w:hint="eastAsia" w:ascii="宋体" w:hAnsi="宋体" w:eastAsia="宋体" w:cs="宋体"/>
          <w:i w:val="0"/>
          <w:iCs w:val="0"/>
          <w:spacing w:val="-5"/>
          <w:sz w:val="24"/>
          <w:szCs w:val="24"/>
          <w:highlight w:val="none"/>
        </w:rPr>
        <w:t>供应商须知资料表</w:t>
      </w:r>
    </w:p>
    <w:p w14:paraId="74A8E37E">
      <w:pPr>
        <w:pStyle w:val="6"/>
        <w:spacing w:before="114" w:line="360" w:lineRule="auto"/>
        <w:ind w:left="900"/>
        <w:rPr>
          <w:rFonts w:hint="eastAsia" w:ascii="宋体" w:hAnsi="宋体" w:eastAsia="宋体" w:cs="宋体"/>
          <w:i w:val="0"/>
          <w:iCs w:val="0"/>
          <w:sz w:val="24"/>
          <w:szCs w:val="24"/>
          <w:highlight w:val="none"/>
        </w:rPr>
      </w:pPr>
      <w:r>
        <w:rPr>
          <w:rFonts w:hint="eastAsia" w:ascii="宋体" w:hAnsi="宋体" w:eastAsia="宋体" w:cs="宋体"/>
          <w:i w:val="0"/>
          <w:iCs w:val="0"/>
          <w:spacing w:val="-5"/>
          <w:sz w:val="24"/>
          <w:szCs w:val="24"/>
          <w:highlight w:val="none"/>
        </w:rPr>
        <w:t>第</w:t>
      </w:r>
      <w:r>
        <w:rPr>
          <w:rFonts w:hint="eastAsia" w:ascii="宋体" w:hAnsi="宋体" w:eastAsia="宋体" w:cs="宋体"/>
          <w:i w:val="0"/>
          <w:iCs w:val="0"/>
          <w:spacing w:val="-38"/>
          <w:sz w:val="24"/>
          <w:szCs w:val="24"/>
          <w:highlight w:val="none"/>
        </w:rPr>
        <w:t xml:space="preserve"> </w:t>
      </w:r>
      <w:r>
        <w:rPr>
          <w:rFonts w:hint="eastAsia" w:ascii="宋体" w:hAnsi="宋体" w:eastAsia="宋体" w:cs="宋体"/>
          <w:i w:val="0"/>
          <w:iCs w:val="0"/>
          <w:spacing w:val="-5"/>
          <w:sz w:val="24"/>
          <w:szCs w:val="24"/>
          <w:highlight w:val="none"/>
        </w:rPr>
        <w:t>5</w:t>
      </w:r>
      <w:r>
        <w:rPr>
          <w:rFonts w:hint="eastAsia" w:ascii="宋体" w:hAnsi="宋体" w:eastAsia="宋体" w:cs="宋体"/>
          <w:i w:val="0"/>
          <w:iCs w:val="0"/>
          <w:spacing w:val="-42"/>
          <w:sz w:val="24"/>
          <w:szCs w:val="24"/>
          <w:highlight w:val="none"/>
        </w:rPr>
        <w:t xml:space="preserve"> </w:t>
      </w:r>
      <w:r>
        <w:rPr>
          <w:rFonts w:hint="eastAsia" w:ascii="宋体" w:hAnsi="宋体" w:eastAsia="宋体" w:cs="宋体"/>
          <w:i w:val="0"/>
          <w:iCs w:val="0"/>
          <w:spacing w:val="-5"/>
          <w:sz w:val="24"/>
          <w:szCs w:val="24"/>
          <w:highlight w:val="none"/>
        </w:rPr>
        <w:t>章</w:t>
      </w:r>
      <w:r>
        <w:rPr>
          <w:rFonts w:hint="eastAsia" w:ascii="宋体" w:hAnsi="宋体" w:eastAsia="宋体" w:cs="宋体"/>
          <w:i w:val="0"/>
          <w:iCs w:val="0"/>
          <w:spacing w:val="69"/>
          <w:sz w:val="24"/>
          <w:szCs w:val="24"/>
          <w:highlight w:val="none"/>
        </w:rPr>
        <w:t xml:space="preserve"> </w:t>
      </w:r>
      <w:r>
        <w:rPr>
          <w:rFonts w:hint="eastAsia" w:ascii="宋体" w:hAnsi="宋体" w:eastAsia="宋体" w:cs="宋体"/>
          <w:i w:val="0"/>
          <w:iCs w:val="0"/>
          <w:spacing w:val="-5"/>
          <w:sz w:val="24"/>
          <w:szCs w:val="24"/>
          <w:highlight w:val="none"/>
        </w:rPr>
        <w:t>服务内容及项目</w:t>
      </w:r>
      <w:r>
        <w:rPr>
          <w:rFonts w:hint="eastAsia" w:ascii="宋体" w:hAnsi="宋体" w:eastAsia="宋体" w:cs="宋体"/>
          <w:i w:val="0"/>
          <w:iCs w:val="0"/>
          <w:spacing w:val="-5"/>
          <w:sz w:val="24"/>
          <w:szCs w:val="24"/>
          <w:highlight w:val="none"/>
          <w:lang w:val="en-US" w:eastAsia="zh-CN"/>
        </w:rPr>
        <w:t>需</w:t>
      </w:r>
      <w:r>
        <w:rPr>
          <w:rFonts w:hint="eastAsia" w:ascii="宋体" w:hAnsi="宋体" w:eastAsia="宋体" w:cs="宋体"/>
          <w:i w:val="0"/>
          <w:iCs w:val="0"/>
          <w:spacing w:val="-5"/>
          <w:sz w:val="24"/>
          <w:szCs w:val="24"/>
          <w:highlight w:val="none"/>
        </w:rPr>
        <w:t>求</w:t>
      </w:r>
    </w:p>
    <w:p w14:paraId="68E5FB83">
      <w:pPr>
        <w:pStyle w:val="6"/>
        <w:spacing w:before="115" w:line="360" w:lineRule="auto"/>
        <w:ind w:left="900" w:right="6264"/>
        <w:rPr>
          <w:rFonts w:hint="eastAsia" w:ascii="宋体" w:hAnsi="宋体" w:eastAsia="宋体" w:cs="宋体"/>
          <w:i w:val="0"/>
          <w:iCs w:val="0"/>
          <w:sz w:val="24"/>
          <w:szCs w:val="24"/>
          <w:highlight w:val="none"/>
        </w:rPr>
      </w:pPr>
      <w:r>
        <w:rPr>
          <w:rFonts w:hint="eastAsia" w:ascii="宋体" w:hAnsi="宋体" w:eastAsia="宋体" w:cs="宋体"/>
          <w:i w:val="0"/>
          <w:iCs w:val="0"/>
          <w:spacing w:val="-5"/>
          <w:sz w:val="24"/>
          <w:szCs w:val="24"/>
          <w:highlight w:val="none"/>
        </w:rPr>
        <w:t>第</w:t>
      </w:r>
      <w:r>
        <w:rPr>
          <w:rFonts w:hint="eastAsia" w:ascii="宋体" w:hAnsi="宋体" w:eastAsia="宋体" w:cs="宋体"/>
          <w:i w:val="0"/>
          <w:iCs w:val="0"/>
          <w:spacing w:val="-47"/>
          <w:sz w:val="24"/>
          <w:szCs w:val="24"/>
          <w:highlight w:val="none"/>
        </w:rPr>
        <w:t xml:space="preserve"> </w:t>
      </w:r>
      <w:r>
        <w:rPr>
          <w:rFonts w:hint="eastAsia" w:ascii="宋体" w:hAnsi="宋体" w:eastAsia="宋体" w:cs="宋体"/>
          <w:i w:val="0"/>
          <w:iCs w:val="0"/>
          <w:spacing w:val="-5"/>
          <w:sz w:val="24"/>
          <w:szCs w:val="24"/>
          <w:highlight w:val="none"/>
        </w:rPr>
        <w:t>6</w:t>
      </w:r>
      <w:r>
        <w:rPr>
          <w:rFonts w:hint="eastAsia" w:ascii="宋体" w:hAnsi="宋体" w:eastAsia="宋体" w:cs="宋体"/>
          <w:i w:val="0"/>
          <w:iCs w:val="0"/>
          <w:spacing w:val="-42"/>
          <w:sz w:val="24"/>
          <w:szCs w:val="24"/>
          <w:highlight w:val="none"/>
        </w:rPr>
        <w:t xml:space="preserve"> </w:t>
      </w:r>
      <w:r>
        <w:rPr>
          <w:rFonts w:hint="eastAsia" w:ascii="宋体" w:hAnsi="宋体" w:eastAsia="宋体" w:cs="宋体"/>
          <w:i w:val="0"/>
          <w:iCs w:val="0"/>
          <w:spacing w:val="-5"/>
          <w:sz w:val="24"/>
          <w:szCs w:val="24"/>
          <w:highlight w:val="none"/>
        </w:rPr>
        <w:t>章</w:t>
      </w:r>
      <w:r>
        <w:rPr>
          <w:rFonts w:hint="eastAsia" w:ascii="宋体" w:hAnsi="宋体" w:eastAsia="宋体" w:cs="宋体"/>
          <w:i w:val="0"/>
          <w:iCs w:val="0"/>
          <w:spacing w:val="68"/>
          <w:sz w:val="24"/>
          <w:szCs w:val="24"/>
          <w:highlight w:val="none"/>
        </w:rPr>
        <w:t xml:space="preserve"> </w:t>
      </w:r>
      <w:r>
        <w:rPr>
          <w:rFonts w:hint="eastAsia" w:ascii="宋体" w:hAnsi="宋体" w:eastAsia="宋体" w:cs="宋体"/>
          <w:i w:val="0"/>
          <w:iCs w:val="0"/>
          <w:spacing w:val="-5"/>
          <w:sz w:val="24"/>
          <w:szCs w:val="24"/>
          <w:highlight w:val="none"/>
        </w:rPr>
        <w:t>评审方法和标准</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4"/>
          <w:sz w:val="24"/>
          <w:szCs w:val="24"/>
          <w:highlight w:val="none"/>
        </w:rPr>
        <w:t>第三册</w:t>
      </w:r>
    </w:p>
    <w:p w14:paraId="4B26325A">
      <w:pPr>
        <w:pStyle w:val="6"/>
        <w:spacing w:before="33" w:line="360" w:lineRule="auto"/>
        <w:ind w:left="900"/>
        <w:rPr>
          <w:rFonts w:hint="eastAsia" w:ascii="宋体" w:hAnsi="宋体" w:eastAsia="宋体" w:cs="宋体"/>
          <w:i w:val="0"/>
          <w:iCs w:val="0"/>
          <w:sz w:val="24"/>
          <w:szCs w:val="24"/>
          <w:highlight w:val="none"/>
        </w:rPr>
      </w:pPr>
      <w:r>
        <w:rPr>
          <w:rFonts w:hint="eastAsia" w:ascii="宋体" w:hAnsi="宋体" w:eastAsia="宋体" w:cs="宋体"/>
          <w:i w:val="0"/>
          <w:iCs w:val="0"/>
          <w:spacing w:val="-5"/>
          <w:sz w:val="24"/>
          <w:szCs w:val="24"/>
          <w:highlight w:val="none"/>
        </w:rPr>
        <w:t>第</w:t>
      </w:r>
      <w:r>
        <w:rPr>
          <w:rFonts w:hint="eastAsia" w:ascii="宋体" w:hAnsi="宋体" w:eastAsia="宋体" w:cs="宋体"/>
          <w:i w:val="0"/>
          <w:iCs w:val="0"/>
          <w:spacing w:val="-42"/>
          <w:sz w:val="24"/>
          <w:szCs w:val="24"/>
          <w:highlight w:val="none"/>
        </w:rPr>
        <w:t xml:space="preserve"> </w:t>
      </w:r>
      <w:r>
        <w:rPr>
          <w:rFonts w:hint="eastAsia" w:ascii="宋体" w:hAnsi="宋体" w:eastAsia="宋体" w:cs="宋体"/>
          <w:i w:val="0"/>
          <w:iCs w:val="0"/>
          <w:spacing w:val="-5"/>
          <w:sz w:val="24"/>
          <w:szCs w:val="24"/>
          <w:highlight w:val="none"/>
        </w:rPr>
        <w:t>7</w:t>
      </w:r>
      <w:r>
        <w:rPr>
          <w:rFonts w:hint="eastAsia" w:ascii="宋体" w:hAnsi="宋体" w:eastAsia="宋体" w:cs="宋体"/>
          <w:i w:val="0"/>
          <w:iCs w:val="0"/>
          <w:spacing w:val="-42"/>
          <w:sz w:val="24"/>
          <w:szCs w:val="24"/>
          <w:highlight w:val="none"/>
        </w:rPr>
        <w:t xml:space="preserve"> </w:t>
      </w:r>
      <w:r>
        <w:rPr>
          <w:rFonts w:hint="eastAsia" w:ascii="宋体" w:hAnsi="宋体" w:eastAsia="宋体" w:cs="宋体"/>
          <w:i w:val="0"/>
          <w:iCs w:val="0"/>
          <w:spacing w:val="-5"/>
          <w:sz w:val="24"/>
          <w:szCs w:val="24"/>
          <w:highlight w:val="none"/>
        </w:rPr>
        <w:t>章</w:t>
      </w:r>
      <w:r>
        <w:rPr>
          <w:rFonts w:hint="eastAsia" w:ascii="宋体" w:hAnsi="宋体" w:eastAsia="宋体" w:cs="宋体"/>
          <w:i w:val="0"/>
          <w:iCs w:val="0"/>
          <w:spacing w:val="-52"/>
          <w:sz w:val="24"/>
          <w:szCs w:val="24"/>
          <w:highlight w:val="none"/>
        </w:rPr>
        <w:t xml:space="preserve"> </w:t>
      </w:r>
      <w:r>
        <w:rPr>
          <w:rFonts w:hint="eastAsia" w:ascii="宋体" w:hAnsi="宋体" w:eastAsia="宋体" w:cs="宋体"/>
          <w:i w:val="0"/>
          <w:iCs w:val="0"/>
          <w:spacing w:val="-5"/>
          <w:sz w:val="24"/>
          <w:szCs w:val="24"/>
          <w:highlight w:val="none"/>
        </w:rPr>
        <w:t>政府采购合同格式</w:t>
      </w:r>
    </w:p>
    <w:p w14:paraId="0C633D6D">
      <w:pPr>
        <w:pStyle w:val="6"/>
        <w:spacing w:before="116" w:line="360" w:lineRule="auto"/>
        <w:ind w:left="5"/>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5.2</w:t>
      </w:r>
      <w:r>
        <w:rPr>
          <w:rFonts w:hint="eastAsia" w:ascii="宋体" w:hAnsi="宋体" w:eastAsia="宋体" w:cs="宋体"/>
          <w:i w:val="0"/>
          <w:iCs w:val="0"/>
          <w:spacing w:val="18"/>
          <w:sz w:val="24"/>
          <w:szCs w:val="24"/>
          <w:highlight w:val="none"/>
        </w:rPr>
        <w:t xml:space="preserve">    </w:t>
      </w:r>
      <w:r>
        <w:rPr>
          <w:rFonts w:hint="eastAsia" w:ascii="宋体" w:hAnsi="宋体" w:eastAsia="宋体" w:cs="宋体"/>
          <w:i w:val="0"/>
          <w:iCs w:val="0"/>
          <w:spacing w:val="-1"/>
          <w:sz w:val="24"/>
          <w:szCs w:val="24"/>
          <w:highlight w:val="none"/>
        </w:rPr>
        <w:t>如本文件的前后内容不一致，以最后</w:t>
      </w:r>
      <w:r>
        <w:rPr>
          <w:rFonts w:hint="eastAsia" w:ascii="宋体" w:hAnsi="宋体" w:eastAsia="宋体" w:cs="宋体"/>
          <w:i w:val="0"/>
          <w:iCs w:val="0"/>
          <w:spacing w:val="-2"/>
          <w:sz w:val="24"/>
          <w:szCs w:val="24"/>
          <w:highlight w:val="none"/>
        </w:rPr>
        <w:t>描述为准。</w:t>
      </w:r>
    </w:p>
    <w:p w14:paraId="6A6D0A48">
      <w:pPr>
        <w:pStyle w:val="6"/>
        <w:spacing w:before="117" w:line="360" w:lineRule="auto"/>
        <w:ind w:left="901" w:hanging="896"/>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5.3    供应商应认真阅读磋商文件所有的事项、格式、条款和技术规范等。如供应商没有按</w:t>
      </w:r>
      <w:r>
        <w:rPr>
          <w:rFonts w:hint="eastAsia" w:ascii="宋体" w:hAnsi="宋体" w:eastAsia="宋体" w:cs="宋体"/>
          <w:i w:val="0"/>
          <w:iCs w:val="0"/>
          <w:spacing w:val="8"/>
          <w:sz w:val="24"/>
          <w:szCs w:val="24"/>
          <w:highlight w:val="none"/>
        </w:rPr>
        <w:t xml:space="preserve"> </w:t>
      </w:r>
      <w:r>
        <w:rPr>
          <w:rFonts w:hint="eastAsia" w:ascii="宋体" w:hAnsi="宋体" w:eastAsia="宋体" w:cs="宋体"/>
          <w:i w:val="0"/>
          <w:iCs w:val="0"/>
          <w:spacing w:val="-1"/>
          <w:sz w:val="24"/>
          <w:szCs w:val="24"/>
          <w:highlight w:val="none"/>
        </w:rPr>
        <w:t>照磋商文件要求提交全部资料，或者响应文件没有对磋商文</w:t>
      </w:r>
      <w:r>
        <w:rPr>
          <w:rFonts w:hint="eastAsia" w:ascii="宋体" w:hAnsi="宋体" w:eastAsia="宋体" w:cs="宋体"/>
          <w:i w:val="0"/>
          <w:iCs w:val="0"/>
          <w:spacing w:val="-2"/>
          <w:sz w:val="24"/>
          <w:szCs w:val="24"/>
          <w:highlight w:val="none"/>
        </w:rPr>
        <w:t>件在各方面都做出实质性</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响应，可能导致其磋商被认定为磋商无效。</w:t>
      </w:r>
    </w:p>
    <w:p w14:paraId="1544EBAB">
      <w:pPr>
        <w:pStyle w:val="6"/>
        <w:spacing w:before="115" w:line="360" w:lineRule="auto"/>
        <w:ind w:left="2"/>
        <w:outlineLvl w:val="2"/>
        <w:rPr>
          <w:rFonts w:hint="eastAsia" w:ascii="宋体" w:hAnsi="宋体" w:eastAsia="宋体" w:cs="宋体"/>
          <w:i w:val="0"/>
          <w:iCs w:val="0"/>
          <w:sz w:val="24"/>
          <w:szCs w:val="24"/>
          <w:highlight w:val="none"/>
        </w:rPr>
      </w:pPr>
      <w:bookmarkStart w:id="16" w:name="bookmark17"/>
      <w:bookmarkEnd w:id="16"/>
      <w:bookmarkStart w:id="17" w:name="_Toc21741"/>
      <w:r>
        <w:rPr>
          <w:rFonts w:hint="eastAsia" w:ascii="宋体" w:hAnsi="宋体" w:eastAsia="宋体" w:cs="宋体"/>
          <w:b/>
          <w:bCs/>
          <w:i w:val="0"/>
          <w:iCs w:val="0"/>
          <w:spacing w:val="-3"/>
          <w:sz w:val="24"/>
          <w:szCs w:val="24"/>
          <w:highlight w:val="none"/>
        </w:rPr>
        <w:t>6.磋商文件的澄清与修改</w:t>
      </w:r>
      <w:bookmarkEnd w:id="17"/>
    </w:p>
    <w:p w14:paraId="19EBE40B">
      <w:pPr>
        <w:pStyle w:val="6"/>
        <w:spacing w:before="112" w:line="360" w:lineRule="auto"/>
        <w:ind w:left="960" w:leftChars="0" w:hanging="960" w:hangingChars="400"/>
        <w:rPr>
          <w:rFonts w:hint="eastAsia" w:ascii="宋体" w:hAnsi="宋体" w:eastAsia="宋体" w:cs="宋体"/>
          <w:i w:val="0"/>
          <w:iCs w:val="0"/>
          <w:spacing w:val="-1"/>
          <w:sz w:val="24"/>
          <w:szCs w:val="24"/>
          <w:highlight w:val="none"/>
        </w:rPr>
      </w:pPr>
      <w:r>
        <w:rPr>
          <w:rFonts w:hint="eastAsia" w:ascii="宋体" w:hAnsi="宋体" w:eastAsia="宋体" w:cs="宋体"/>
          <w:i w:val="0"/>
          <w:iCs w:val="0"/>
          <w:sz w:val="24"/>
          <w:szCs w:val="24"/>
          <w:highlight w:val="none"/>
        </w:rPr>
        <w:t>6.1    为了保证对磋商文件的澄清和修改满足法律的时限要求</w:t>
      </w:r>
      <w:r>
        <w:rPr>
          <w:rFonts w:hint="eastAsia" w:ascii="宋体" w:hAnsi="宋体" w:eastAsia="宋体" w:cs="宋体"/>
          <w:i w:val="0"/>
          <w:iCs w:val="0"/>
          <w:spacing w:val="-1"/>
          <w:sz w:val="24"/>
          <w:szCs w:val="24"/>
          <w:highlight w:val="none"/>
        </w:rPr>
        <w:t>，提交首次响应文件截止之日</w:t>
      </w:r>
      <w:r>
        <w:rPr>
          <w:rFonts w:hint="eastAsia" w:ascii="宋体" w:hAnsi="宋体" w:eastAsia="宋体" w:cs="宋体"/>
          <w:i w:val="0"/>
          <w:iCs w:val="0"/>
          <w:sz w:val="24"/>
          <w:szCs w:val="24"/>
          <w:highlight w:val="none"/>
        </w:rPr>
        <w:t>前，采购人、采购代理机构或者磋商小组可以对已</w:t>
      </w:r>
      <w:r>
        <w:rPr>
          <w:rFonts w:hint="eastAsia" w:ascii="宋体" w:hAnsi="宋体" w:eastAsia="宋体" w:cs="宋体"/>
          <w:i w:val="0"/>
          <w:iCs w:val="0"/>
          <w:spacing w:val="-1"/>
          <w:sz w:val="24"/>
          <w:szCs w:val="24"/>
          <w:highlight w:val="none"/>
        </w:rPr>
        <w:t>发出的磋商文件进行必要的澄清或</w:t>
      </w:r>
      <w:r>
        <w:rPr>
          <w:rFonts w:hint="eastAsia" w:ascii="宋体" w:hAnsi="宋体" w:eastAsia="宋体" w:cs="宋体"/>
          <w:i w:val="0"/>
          <w:iCs w:val="0"/>
          <w:sz w:val="24"/>
          <w:szCs w:val="24"/>
          <w:highlight w:val="none"/>
        </w:rPr>
        <w:t xml:space="preserve"> 者修改，澄清或者修改的内容作为磋商文件的组成部分</w:t>
      </w:r>
      <w:r>
        <w:rPr>
          <w:rFonts w:hint="eastAsia" w:ascii="宋体" w:hAnsi="宋体" w:eastAsia="宋体" w:cs="宋体"/>
          <w:i w:val="0"/>
          <w:iCs w:val="0"/>
          <w:spacing w:val="-1"/>
          <w:sz w:val="24"/>
          <w:szCs w:val="24"/>
          <w:highlight w:val="none"/>
        </w:rPr>
        <w:t>。澄清或者修改的内容可能影</w:t>
      </w:r>
      <w:r>
        <w:rPr>
          <w:rFonts w:hint="eastAsia" w:ascii="宋体" w:hAnsi="宋体" w:eastAsia="宋体" w:cs="宋体"/>
          <w:i w:val="0"/>
          <w:iCs w:val="0"/>
          <w:sz w:val="24"/>
          <w:szCs w:val="24"/>
          <w:highlight w:val="none"/>
        </w:rPr>
        <w:t xml:space="preserve"> 响响应文件编制的，采购人、采购代理机构应当在提交</w:t>
      </w:r>
      <w:r>
        <w:rPr>
          <w:rFonts w:hint="eastAsia" w:ascii="宋体" w:hAnsi="宋体" w:eastAsia="宋体" w:cs="宋体"/>
          <w:i w:val="0"/>
          <w:iCs w:val="0"/>
          <w:spacing w:val="-1"/>
          <w:sz w:val="24"/>
          <w:szCs w:val="24"/>
          <w:highlight w:val="none"/>
        </w:rPr>
        <w:t>首次响应文件截止时间至少5</w:t>
      </w:r>
      <w:r>
        <w:rPr>
          <w:rFonts w:hint="eastAsia" w:ascii="宋体" w:hAnsi="宋体" w:eastAsia="宋体" w:cs="宋体"/>
          <w:i w:val="0"/>
          <w:iCs w:val="0"/>
          <w:spacing w:val="-3"/>
          <w:sz w:val="24"/>
          <w:szCs w:val="24"/>
          <w:highlight w:val="none"/>
        </w:rPr>
        <w:t>日前，以书面形式通知所有获取磋商文件的供应商；不足5日的，采购人、采购代理机</w:t>
      </w:r>
      <w:r>
        <w:rPr>
          <w:rFonts w:hint="eastAsia" w:ascii="宋体" w:hAnsi="宋体" w:eastAsia="宋体" w:cs="宋体"/>
          <w:i w:val="0"/>
          <w:iCs w:val="0"/>
          <w:spacing w:val="5"/>
          <w:sz w:val="24"/>
          <w:szCs w:val="24"/>
          <w:highlight w:val="none"/>
        </w:rPr>
        <w:t xml:space="preserve"> </w:t>
      </w:r>
      <w:r>
        <w:rPr>
          <w:rFonts w:hint="eastAsia" w:ascii="宋体" w:hAnsi="宋体" w:eastAsia="宋体" w:cs="宋体"/>
          <w:i w:val="0"/>
          <w:iCs w:val="0"/>
          <w:spacing w:val="-1"/>
          <w:sz w:val="24"/>
          <w:szCs w:val="24"/>
          <w:highlight w:val="none"/>
        </w:rPr>
        <w:t>构应当顺延提交首次响应文件截止时间。</w:t>
      </w:r>
    </w:p>
    <w:p w14:paraId="173BB730">
      <w:pPr>
        <w:pStyle w:val="6"/>
        <w:spacing w:before="112" w:line="360" w:lineRule="auto"/>
        <w:ind w:left="720" w:leftChars="0" w:hanging="720" w:hangingChars="3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6.2    采购人可主动地或在解答供应商提出的澄清问题时对磋</w:t>
      </w:r>
      <w:r>
        <w:rPr>
          <w:rFonts w:hint="eastAsia" w:ascii="宋体" w:hAnsi="宋体" w:eastAsia="宋体" w:cs="宋体"/>
          <w:i w:val="0"/>
          <w:iCs w:val="0"/>
          <w:spacing w:val="-1"/>
          <w:sz w:val="24"/>
          <w:szCs w:val="24"/>
          <w:highlight w:val="none"/>
        </w:rPr>
        <w:t>商文件澄清或修改。采购代理</w:t>
      </w:r>
      <w:r>
        <w:rPr>
          <w:rFonts w:hint="eastAsia" w:ascii="宋体" w:hAnsi="宋体" w:eastAsia="宋体" w:cs="宋体"/>
          <w:i w:val="0"/>
          <w:iCs w:val="0"/>
          <w:sz w:val="24"/>
          <w:szCs w:val="24"/>
          <w:highlight w:val="none"/>
        </w:rPr>
        <w:t xml:space="preserve"> 机构将以发布澄清（更正）公告的方式，澄清或修改磋商文件</w:t>
      </w:r>
      <w:r>
        <w:rPr>
          <w:rFonts w:hint="eastAsia" w:ascii="宋体" w:hAnsi="宋体" w:eastAsia="宋体" w:cs="宋体"/>
          <w:i w:val="0"/>
          <w:iCs w:val="0"/>
          <w:spacing w:val="-1"/>
          <w:sz w:val="24"/>
          <w:szCs w:val="24"/>
          <w:highlight w:val="none"/>
        </w:rPr>
        <w:t>，澄清或修改内容作为</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磋商文件的组成部分。</w:t>
      </w:r>
    </w:p>
    <w:p w14:paraId="6E14D1B9">
      <w:pPr>
        <w:pStyle w:val="6"/>
        <w:spacing w:before="114" w:line="360" w:lineRule="auto"/>
        <w:ind w:left="836" w:right="105" w:hanging="836"/>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6.3    澄清或者修改的内容可能影响响应文件编制的，采购代</w:t>
      </w:r>
      <w:r>
        <w:rPr>
          <w:rFonts w:hint="eastAsia" w:ascii="宋体" w:hAnsi="宋体" w:eastAsia="宋体" w:cs="宋体"/>
          <w:i w:val="0"/>
          <w:iCs w:val="0"/>
          <w:spacing w:val="-1"/>
          <w:sz w:val="24"/>
          <w:szCs w:val="24"/>
          <w:highlight w:val="none"/>
        </w:rPr>
        <w:t>理机构将以书面形式通知所有</w:t>
      </w:r>
      <w:r>
        <w:rPr>
          <w:rFonts w:hint="eastAsia" w:ascii="宋体" w:hAnsi="宋体" w:eastAsia="宋体" w:cs="宋体"/>
          <w:i w:val="0"/>
          <w:iCs w:val="0"/>
          <w:sz w:val="24"/>
          <w:szCs w:val="24"/>
          <w:highlight w:val="none"/>
        </w:rPr>
        <w:t xml:space="preserve"> 购买磋商文件的潜在供应商，并对其具有约束力。供应商在收到</w:t>
      </w:r>
      <w:r>
        <w:rPr>
          <w:rFonts w:hint="eastAsia" w:ascii="宋体" w:hAnsi="宋体" w:eastAsia="宋体" w:cs="宋体"/>
          <w:i w:val="0"/>
          <w:iCs w:val="0"/>
          <w:spacing w:val="-1"/>
          <w:sz w:val="24"/>
          <w:szCs w:val="24"/>
          <w:highlight w:val="none"/>
        </w:rPr>
        <w:t>上述通知后，应及时</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向采购代理机构回函确认。</w:t>
      </w:r>
    </w:p>
    <w:p w14:paraId="36E11EDA">
      <w:pPr>
        <w:pStyle w:val="6"/>
        <w:spacing w:before="116" w:line="360" w:lineRule="auto"/>
        <w:ind w:left="4"/>
        <w:outlineLvl w:val="2"/>
        <w:rPr>
          <w:rFonts w:hint="eastAsia" w:ascii="宋体" w:hAnsi="宋体" w:eastAsia="宋体" w:cs="宋体"/>
          <w:i w:val="0"/>
          <w:iCs w:val="0"/>
          <w:sz w:val="24"/>
          <w:szCs w:val="24"/>
          <w:highlight w:val="none"/>
        </w:rPr>
      </w:pPr>
      <w:bookmarkStart w:id="18" w:name="bookmark19"/>
      <w:bookmarkEnd w:id="18"/>
      <w:bookmarkStart w:id="19" w:name="_Toc31209"/>
      <w:r>
        <w:rPr>
          <w:rFonts w:hint="eastAsia" w:ascii="宋体" w:hAnsi="宋体" w:eastAsia="宋体" w:cs="宋体"/>
          <w:b/>
          <w:bCs/>
          <w:i w:val="0"/>
          <w:iCs w:val="0"/>
          <w:spacing w:val="-3"/>
          <w:sz w:val="24"/>
          <w:szCs w:val="24"/>
          <w:highlight w:val="none"/>
        </w:rPr>
        <w:t>7.响应文件递交截止时间的顺延</w:t>
      </w:r>
      <w:bookmarkEnd w:id="19"/>
    </w:p>
    <w:p w14:paraId="572C1C14">
      <w:pPr>
        <w:pStyle w:val="6"/>
        <w:spacing w:before="111" w:line="360" w:lineRule="auto"/>
        <w:ind w:left="900" w:right="81"/>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为使供应商准备磋商时有足够的时间对磋商文件的澄清</w:t>
      </w:r>
      <w:r>
        <w:rPr>
          <w:rFonts w:hint="eastAsia" w:ascii="宋体" w:hAnsi="宋体" w:eastAsia="宋体" w:cs="宋体"/>
          <w:i w:val="0"/>
          <w:iCs w:val="0"/>
          <w:spacing w:val="-2"/>
          <w:sz w:val="24"/>
          <w:szCs w:val="24"/>
          <w:highlight w:val="none"/>
        </w:rPr>
        <w:t>或者修改部分进行研究，采购</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人将依法决定是否顺延响应文件递交截止时间。</w:t>
      </w:r>
    </w:p>
    <w:p w14:paraId="57ED645C">
      <w:pPr>
        <w:pStyle w:val="6"/>
        <w:spacing w:line="360" w:lineRule="auto"/>
        <w:ind w:left="3807"/>
        <w:outlineLvl w:val="1"/>
        <w:rPr>
          <w:rFonts w:hint="eastAsia" w:ascii="宋体" w:hAnsi="宋体" w:eastAsia="宋体" w:cs="宋体"/>
          <w:i w:val="0"/>
          <w:iCs w:val="0"/>
          <w:sz w:val="28"/>
          <w:szCs w:val="28"/>
          <w:highlight w:val="none"/>
        </w:rPr>
      </w:pPr>
      <w:bookmarkStart w:id="20" w:name="bookmark21"/>
      <w:bookmarkEnd w:id="20"/>
      <w:bookmarkStart w:id="21" w:name="_Toc25834"/>
      <w:r>
        <w:rPr>
          <w:rFonts w:hint="eastAsia" w:ascii="宋体" w:hAnsi="宋体" w:eastAsia="宋体" w:cs="宋体"/>
          <w:b/>
          <w:bCs/>
          <w:i w:val="0"/>
          <w:iCs w:val="0"/>
          <w:spacing w:val="-7"/>
          <w:sz w:val="28"/>
          <w:szCs w:val="28"/>
          <w:highlight w:val="none"/>
        </w:rPr>
        <w:t>三</w:t>
      </w:r>
      <w:r>
        <w:rPr>
          <w:rFonts w:hint="eastAsia" w:ascii="宋体" w:hAnsi="宋体" w:eastAsia="宋体" w:cs="宋体"/>
          <w:i w:val="0"/>
          <w:iCs w:val="0"/>
          <w:spacing w:val="10"/>
          <w:sz w:val="28"/>
          <w:szCs w:val="28"/>
          <w:highlight w:val="none"/>
        </w:rPr>
        <w:t xml:space="preserve">   </w:t>
      </w:r>
      <w:r>
        <w:rPr>
          <w:rFonts w:hint="eastAsia" w:ascii="宋体" w:hAnsi="宋体" w:eastAsia="宋体" w:cs="宋体"/>
          <w:b/>
          <w:bCs/>
          <w:i w:val="0"/>
          <w:iCs w:val="0"/>
          <w:spacing w:val="-7"/>
          <w:sz w:val="28"/>
          <w:szCs w:val="28"/>
          <w:highlight w:val="none"/>
        </w:rPr>
        <w:t>响应文件的编制</w:t>
      </w:r>
      <w:bookmarkEnd w:id="21"/>
    </w:p>
    <w:p w14:paraId="317206E2">
      <w:pPr>
        <w:pStyle w:val="6"/>
        <w:spacing w:before="99" w:line="360" w:lineRule="auto"/>
        <w:outlineLvl w:val="2"/>
        <w:rPr>
          <w:rFonts w:hint="eastAsia" w:ascii="宋体" w:hAnsi="宋体" w:eastAsia="宋体" w:cs="宋体"/>
          <w:i w:val="0"/>
          <w:iCs w:val="0"/>
          <w:sz w:val="24"/>
          <w:szCs w:val="24"/>
          <w:highlight w:val="none"/>
        </w:rPr>
      </w:pPr>
      <w:bookmarkStart w:id="22" w:name="bookmark23"/>
      <w:bookmarkEnd w:id="22"/>
      <w:bookmarkStart w:id="23" w:name="_Toc18805"/>
      <w:r>
        <w:rPr>
          <w:rFonts w:hint="eastAsia" w:ascii="宋体" w:hAnsi="宋体" w:eastAsia="宋体" w:cs="宋体"/>
          <w:b/>
          <w:bCs/>
          <w:i w:val="0"/>
          <w:iCs w:val="0"/>
          <w:spacing w:val="-3"/>
          <w:sz w:val="24"/>
          <w:szCs w:val="24"/>
          <w:highlight w:val="none"/>
        </w:rPr>
        <w:t>8.</w:t>
      </w:r>
      <w:r>
        <w:rPr>
          <w:rFonts w:hint="eastAsia" w:ascii="宋体" w:hAnsi="宋体" w:eastAsia="宋体" w:cs="宋体"/>
          <w:i w:val="0"/>
          <w:iCs w:val="0"/>
          <w:spacing w:val="15"/>
          <w:sz w:val="24"/>
          <w:szCs w:val="24"/>
          <w:highlight w:val="none"/>
        </w:rPr>
        <w:t xml:space="preserve">    </w:t>
      </w:r>
      <w:r>
        <w:rPr>
          <w:rFonts w:hint="eastAsia" w:ascii="宋体" w:hAnsi="宋体" w:eastAsia="宋体" w:cs="宋体"/>
          <w:b/>
          <w:bCs/>
          <w:i w:val="0"/>
          <w:iCs w:val="0"/>
          <w:spacing w:val="-3"/>
          <w:sz w:val="24"/>
          <w:szCs w:val="24"/>
          <w:highlight w:val="none"/>
        </w:rPr>
        <w:t>磋商范围及响应文件成交准和计量单位的使用</w:t>
      </w:r>
      <w:bookmarkEnd w:id="23"/>
    </w:p>
    <w:p w14:paraId="40DB42BA">
      <w:pPr>
        <w:pStyle w:val="6"/>
        <w:spacing w:before="113" w:line="360" w:lineRule="auto"/>
        <w:ind w:left="903" w:right="81" w:hanging="903"/>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8.1    项目有分包的，供应商可对磋商文件其中一个或几个分包进行磋商，除非在</w:t>
      </w:r>
      <w:r>
        <w:rPr>
          <w:rFonts w:hint="eastAsia" w:ascii="宋体" w:hAnsi="宋体" w:eastAsia="宋体" w:cs="宋体"/>
          <w:i w:val="0"/>
          <w:iCs w:val="0"/>
          <w:sz w:val="24"/>
          <w:szCs w:val="24"/>
          <w:highlight w:val="none"/>
          <w:u w:val="single" w:color="auto"/>
        </w:rPr>
        <w:t>供应商须</w:t>
      </w:r>
      <w:r>
        <w:rPr>
          <w:rFonts w:hint="eastAsia" w:ascii="宋体" w:hAnsi="宋体" w:eastAsia="宋体" w:cs="宋体"/>
          <w:i w:val="0"/>
          <w:iCs w:val="0"/>
          <w:spacing w:val="-2"/>
          <w:sz w:val="24"/>
          <w:szCs w:val="24"/>
          <w:highlight w:val="none"/>
          <w:u w:val="single" w:color="auto"/>
        </w:rPr>
        <w:t>知资料表</w:t>
      </w:r>
      <w:r>
        <w:rPr>
          <w:rFonts w:hint="eastAsia" w:ascii="宋体" w:hAnsi="宋体" w:eastAsia="宋体" w:cs="宋体"/>
          <w:i w:val="0"/>
          <w:iCs w:val="0"/>
          <w:spacing w:val="-2"/>
          <w:sz w:val="24"/>
          <w:szCs w:val="24"/>
          <w:highlight w:val="none"/>
        </w:rPr>
        <w:t>中另有规定。</w:t>
      </w:r>
    </w:p>
    <w:p w14:paraId="531CB9AC">
      <w:pPr>
        <w:pStyle w:val="6"/>
        <w:spacing w:before="112" w:line="360" w:lineRule="auto"/>
        <w:ind w:left="910" w:right="81" w:hanging="911"/>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8.2    供应商应当对所投分包磋商文件中“服</w:t>
      </w:r>
      <w:r>
        <w:rPr>
          <w:rFonts w:hint="eastAsia" w:ascii="宋体" w:hAnsi="宋体" w:eastAsia="宋体" w:cs="宋体"/>
          <w:i w:val="0"/>
          <w:iCs w:val="0"/>
          <w:spacing w:val="-1"/>
          <w:sz w:val="24"/>
          <w:szCs w:val="24"/>
          <w:highlight w:val="none"/>
        </w:rPr>
        <w:t>务需求</w:t>
      </w:r>
      <w:r>
        <w:rPr>
          <w:rFonts w:hint="eastAsia" w:ascii="宋体" w:hAnsi="宋体" w:eastAsia="宋体" w:cs="宋体"/>
          <w:i w:val="0"/>
          <w:iCs w:val="0"/>
          <w:spacing w:val="-88"/>
          <w:sz w:val="24"/>
          <w:szCs w:val="24"/>
          <w:highlight w:val="none"/>
        </w:rPr>
        <w:t xml:space="preserve"> </w:t>
      </w:r>
      <w:r>
        <w:rPr>
          <w:rFonts w:hint="eastAsia" w:ascii="宋体" w:hAnsi="宋体" w:eastAsia="宋体" w:cs="宋体"/>
          <w:i w:val="0"/>
          <w:iCs w:val="0"/>
          <w:spacing w:val="-1"/>
          <w:sz w:val="24"/>
          <w:szCs w:val="24"/>
          <w:highlight w:val="none"/>
        </w:rPr>
        <w:t>”所列的所有服务内容进行磋商，如仅响应分包中的部分内容，其磋商将被认定为磋商无效。</w:t>
      </w:r>
    </w:p>
    <w:p w14:paraId="16229FB9">
      <w:pPr>
        <w:pStyle w:val="6"/>
        <w:spacing w:before="114" w:line="360" w:lineRule="auto"/>
        <w:ind w:left="900" w:right="81" w:hanging="900"/>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8.3     除磋商文件中有特殊要求外，响应文件中所</w:t>
      </w:r>
      <w:r>
        <w:rPr>
          <w:rFonts w:hint="eastAsia" w:ascii="宋体" w:hAnsi="宋体" w:eastAsia="宋体" w:cs="宋体"/>
          <w:i w:val="0"/>
          <w:iCs w:val="0"/>
          <w:spacing w:val="-3"/>
          <w:sz w:val="24"/>
          <w:szCs w:val="24"/>
          <w:highlight w:val="none"/>
        </w:rPr>
        <w:t>使用的计量单位，应采用中华人民共和国</w:t>
      </w:r>
      <w:r>
        <w:rPr>
          <w:rFonts w:hint="eastAsia" w:ascii="宋体" w:hAnsi="宋体" w:eastAsia="宋体" w:cs="宋体"/>
          <w:i w:val="0"/>
          <w:iCs w:val="0"/>
          <w:spacing w:val="-2"/>
          <w:sz w:val="24"/>
          <w:szCs w:val="24"/>
          <w:highlight w:val="none"/>
        </w:rPr>
        <w:t>法定计量单位。</w:t>
      </w:r>
    </w:p>
    <w:p w14:paraId="3A3D9FA3">
      <w:pPr>
        <w:pStyle w:val="6"/>
        <w:spacing w:before="114" w:line="360" w:lineRule="auto"/>
        <w:outlineLvl w:val="2"/>
        <w:rPr>
          <w:rFonts w:hint="eastAsia" w:ascii="宋体" w:hAnsi="宋体" w:eastAsia="宋体" w:cs="宋体"/>
          <w:i w:val="0"/>
          <w:iCs w:val="0"/>
          <w:sz w:val="24"/>
          <w:szCs w:val="24"/>
          <w:highlight w:val="none"/>
        </w:rPr>
      </w:pPr>
      <w:bookmarkStart w:id="24" w:name="bookmark25"/>
      <w:bookmarkEnd w:id="24"/>
      <w:bookmarkStart w:id="25" w:name="_Toc20699"/>
      <w:r>
        <w:rPr>
          <w:rFonts w:hint="eastAsia" w:ascii="宋体" w:hAnsi="宋体" w:eastAsia="宋体" w:cs="宋体"/>
          <w:b/>
          <w:bCs/>
          <w:i w:val="0"/>
          <w:iCs w:val="0"/>
          <w:spacing w:val="-4"/>
          <w:sz w:val="24"/>
          <w:szCs w:val="24"/>
          <w:highlight w:val="none"/>
        </w:rPr>
        <w:t>9.响应文件构成</w:t>
      </w:r>
      <w:bookmarkEnd w:id="25"/>
    </w:p>
    <w:p w14:paraId="4507EA48">
      <w:pPr>
        <w:pStyle w:val="6"/>
        <w:spacing w:before="112" w:line="360" w:lineRule="auto"/>
        <w:ind w:left="958" w:right="81" w:hanging="958"/>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9.1</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11"/>
          <w:sz w:val="24"/>
          <w:szCs w:val="24"/>
          <w:highlight w:val="none"/>
          <w:u w:val="single" w:color="auto"/>
        </w:rPr>
        <w:t xml:space="preserve"> </w:t>
      </w:r>
      <w:r>
        <w:rPr>
          <w:rFonts w:hint="eastAsia" w:ascii="宋体" w:hAnsi="宋体" w:eastAsia="宋体" w:cs="宋体"/>
          <w:b/>
          <w:bCs/>
          <w:i w:val="0"/>
          <w:iCs w:val="0"/>
          <w:spacing w:val="-2"/>
          <w:sz w:val="24"/>
          <w:szCs w:val="24"/>
          <w:highlight w:val="none"/>
          <w:u w:val="single" w:color="auto"/>
        </w:rPr>
        <w:t>供应商应完整地按磋商文件提供的响应文件格式及要求编写响应文件，根据平台关</w:t>
      </w:r>
      <w:r>
        <w:rPr>
          <w:rFonts w:hint="eastAsia" w:ascii="宋体" w:hAnsi="宋体" w:eastAsia="宋体" w:cs="宋体"/>
          <w:i w:val="0"/>
          <w:iCs w:val="0"/>
          <w:sz w:val="24"/>
          <w:szCs w:val="24"/>
          <w:highlight w:val="none"/>
        </w:rPr>
        <w:t xml:space="preserve">  </w:t>
      </w:r>
      <w:r>
        <w:rPr>
          <w:rFonts w:hint="eastAsia" w:ascii="宋体" w:hAnsi="宋体" w:eastAsia="宋体" w:cs="宋体"/>
          <w:b/>
          <w:bCs/>
          <w:i w:val="0"/>
          <w:iCs w:val="0"/>
          <w:spacing w:val="-3"/>
          <w:sz w:val="24"/>
          <w:szCs w:val="24"/>
          <w:highlight w:val="none"/>
          <w:u w:val="single" w:color="auto"/>
        </w:rPr>
        <w:t>联点上传对应佐证资料，响应文件应包括“磋商一览表及资格证明文件</w:t>
      </w:r>
      <w:r>
        <w:rPr>
          <w:rFonts w:hint="eastAsia" w:ascii="宋体" w:hAnsi="宋体" w:eastAsia="宋体" w:cs="宋体"/>
          <w:i w:val="0"/>
          <w:iCs w:val="0"/>
          <w:spacing w:val="-81"/>
          <w:sz w:val="24"/>
          <w:szCs w:val="24"/>
          <w:highlight w:val="none"/>
          <w:u w:val="single" w:color="auto"/>
        </w:rPr>
        <w:t xml:space="preserve"> </w:t>
      </w:r>
      <w:r>
        <w:rPr>
          <w:rFonts w:hint="eastAsia" w:ascii="宋体" w:hAnsi="宋体" w:eastAsia="宋体" w:cs="宋体"/>
          <w:b/>
          <w:bCs/>
          <w:i w:val="0"/>
          <w:iCs w:val="0"/>
          <w:spacing w:val="-3"/>
          <w:sz w:val="24"/>
          <w:szCs w:val="24"/>
          <w:highlight w:val="none"/>
          <w:u w:val="single" w:color="auto"/>
        </w:rPr>
        <w:t>”和“商务</w:t>
      </w:r>
      <w:r>
        <w:rPr>
          <w:rFonts w:hint="eastAsia" w:ascii="宋体" w:hAnsi="宋体" w:eastAsia="宋体" w:cs="宋体"/>
          <w:i w:val="0"/>
          <w:iCs w:val="0"/>
          <w:sz w:val="24"/>
          <w:szCs w:val="24"/>
          <w:highlight w:val="none"/>
        </w:rPr>
        <w:t xml:space="preserve">  </w:t>
      </w:r>
      <w:r>
        <w:rPr>
          <w:rFonts w:hint="eastAsia" w:ascii="宋体" w:hAnsi="宋体" w:eastAsia="宋体" w:cs="宋体"/>
          <w:b/>
          <w:bCs/>
          <w:i w:val="0"/>
          <w:iCs w:val="0"/>
          <w:spacing w:val="-3"/>
          <w:sz w:val="24"/>
          <w:szCs w:val="24"/>
          <w:highlight w:val="none"/>
          <w:u w:val="single" w:color="auto"/>
        </w:rPr>
        <w:t>及技术文件</w:t>
      </w:r>
      <w:r>
        <w:rPr>
          <w:rFonts w:hint="eastAsia" w:ascii="宋体" w:hAnsi="宋体" w:eastAsia="宋体" w:cs="宋体"/>
          <w:i w:val="0"/>
          <w:iCs w:val="0"/>
          <w:spacing w:val="-88"/>
          <w:sz w:val="24"/>
          <w:szCs w:val="24"/>
          <w:highlight w:val="none"/>
          <w:u w:val="single" w:color="auto"/>
        </w:rPr>
        <w:t xml:space="preserve"> </w:t>
      </w:r>
      <w:r>
        <w:rPr>
          <w:rFonts w:hint="eastAsia" w:ascii="宋体" w:hAnsi="宋体" w:eastAsia="宋体" w:cs="宋体"/>
          <w:b/>
          <w:bCs/>
          <w:i w:val="0"/>
          <w:iCs w:val="0"/>
          <w:spacing w:val="-3"/>
          <w:sz w:val="24"/>
          <w:szCs w:val="24"/>
          <w:highlight w:val="none"/>
          <w:u w:val="single" w:color="auto"/>
        </w:rPr>
        <w:t>”两部分，两部分合并成完整一册</w:t>
      </w:r>
      <w:r>
        <w:rPr>
          <w:rFonts w:hint="eastAsia" w:ascii="宋体" w:hAnsi="宋体" w:eastAsia="宋体" w:cs="宋体"/>
          <w:b/>
          <w:bCs/>
          <w:i w:val="0"/>
          <w:iCs w:val="0"/>
          <w:spacing w:val="-4"/>
          <w:sz w:val="24"/>
          <w:szCs w:val="24"/>
          <w:highlight w:val="none"/>
          <w:u w:val="single" w:color="auto"/>
        </w:rPr>
        <w:t>经</w:t>
      </w:r>
      <w:r>
        <w:rPr>
          <w:rFonts w:hint="eastAsia" w:ascii="宋体" w:hAnsi="宋体" w:eastAsia="宋体" w:cs="宋体"/>
          <w:i w:val="0"/>
          <w:iCs w:val="0"/>
          <w:spacing w:val="-53"/>
          <w:sz w:val="24"/>
          <w:szCs w:val="24"/>
          <w:highlight w:val="none"/>
          <w:u w:val="single" w:color="auto"/>
        </w:rPr>
        <w:t xml:space="preserve"> </w:t>
      </w:r>
      <w:r>
        <w:rPr>
          <w:rFonts w:hint="eastAsia" w:ascii="宋体" w:hAnsi="宋体" w:eastAsia="宋体" w:cs="宋体"/>
          <w:b/>
          <w:bCs/>
          <w:i w:val="0"/>
          <w:iCs w:val="0"/>
          <w:spacing w:val="-4"/>
          <w:sz w:val="24"/>
          <w:szCs w:val="24"/>
          <w:highlight w:val="none"/>
          <w:u w:val="single" w:color="auto"/>
        </w:rPr>
        <w:t>CA</w:t>
      </w:r>
      <w:r>
        <w:rPr>
          <w:rFonts w:hint="eastAsia" w:ascii="宋体" w:hAnsi="宋体" w:eastAsia="宋体" w:cs="宋体"/>
          <w:i w:val="0"/>
          <w:iCs w:val="0"/>
          <w:spacing w:val="-50"/>
          <w:sz w:val="24"/>
          <w:szCs w:val="24"/>
          <w:highlight w:val="none"/>
          <w:u w:val="single" w:color="auto"/>
        </w:rPr>
        <w:t xml:space="preserve"> </w:t>
      </w:r>
      <w:r>
        <w:rPr>
          <w:rFonts w:hint="eastAsia" w:ascii="宋体" w:hAnsi="宋体" w:eastAsia="宋体" w:cs="宋体"/>
          <w:b/>
          <w:bCs/>
          <w:i w:val="0"/>
          <w:iCs w:val="0"/>
          <w:spacing w:val="-4"/>
          <w:sz w:val="24"/>
          <w:szCs w:val="24"/>
          <w:highlight w:val="none"/>
          <w:u w:val="single" w:color="auto"/>
        </w:rPr>
        <w:t>证书加密后上传提交至政采云平</w:t>
      </w:r>
      <w:r>
        <w:rPr>
          <w:rFonts w:hint="eastAsia" w:ascii="宋体" w:hAnsi="宋体" w:eastAsia="宋体" w:cs="宋体"/>
          <w:b/>
          <w:bCs/>
          <w:i w:val="0"/>
          <w:iCs w:val="0"/>
          <w:spacing w:val="-1"/>
          <w:sz w:val="24"/>
          <w:szCs w:val="24"/>
          <w:highlight w:val="none"/>
          <w:u w:val="single" w:color="auto"/>
        </w:rPr>
        <w:t>台（严格按照政采云电子投标流程制作并上传电子响应文件）。</w:t>
      </w:r>
    </w:p>
    <w:p w14:paraId="0635F53A">
      <w:pPr>
        <w:pStyle w:val="6"/>
        <w:spacing w:before="114"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9.2    上述文件应按照磋商文件规定</w:t>
      </w:r>
      <w:r>
        <w:rPr>
          <w:rFonts w:hint="eastAsia" w:ascii="宋体" w:hAnsi="宋体" w:eastAsia="宋体" w:cs="宋体"/>
          <w:i w:val="0"/>
          <w:iCs w:val="0"/>
          <w:spacing w:val="-1"/>
          <w:sz w:val="24"/>
          <w:szCs w:val="24"/>
          <w:highlight w:val="none"/>
        </w:rPr>
        <w:t>的格式填写、签署和盖章。</w:t>
      </w:r>
    </w:p>
    <w:p w14:paraId="0F758591">
      <w:pPr>
        <w:pStyle w:val="6"/>
        <w:spacing w:before="116" w:line="360" w:lineRule="auto"/>
        <w:ind w:left="16"/>
        <w:outlineLvl w:val="2"/>
        <w:rPr>
          <w:rFonts w:hint="eastAsia" w:ascii="宋体" w:hAnsi="宋体" w:eastAsia="宋体" w:cs="宋体"/>
          <w:i w:val="0"/>
          <w:iCs w:val="0"/>
          <w:sz w:val="24"/>
          <w:szCs w:val="24"/>
          <w:highlight w:val="none"/>
        </w:rPr>
      </w:pPr>
      <w:bookmarkStart w:id="26" w:name="bookmark27"/>
      <w:bookmarkEnd w:id="26"/>
      <w:bookmarkStart w:id="27" w:name="_Toc24867"/>
      <w:r>
        <w:rPr>
          <w:rFonts w:hint="eastAsia" w:ascii="宋体" w:hAnsi="宋体" w:eastAsia="宋体" w:cs="宋体"/>
          <w:b/>
          <w:bCs/>
          <w:i w:val="0"/>
          <w:iCs w:val="0"/>
          <w:spacing w:val="-3"/>
          <w:sz w:val="24"/>
          <w:szCs w:val="24"/>
          <w:highlight w:val="none"/>
        </w:rPr>
        <w:t>10.</w:t>
      </w:r>
      <w:r>
        <w:rPr>
          <w:rFonts w:hint="eastAsia" w:ascii="宋体" w:hAnsi="宋体" w:eastAsia="宋体" w:cs="宋体"/>
          <w:i w:val="0"/>
          <w:iCs w:val="0"/>
          <w:spacing w:val="16"/>
          <w:sz w:val="24"/>
          <w:szCs w:val="24"/>
          <w:highlight w:val="none"/>
        </w:rPr>
        <w:t xml:space="preserve">  </w:t>
      </w:r>
      <w:r>
        <w:rPr>
          <w:rFonts w:hint="eastAsia" w:ascii="宋体" w:hAnsi="宋体" w:eastAsia="宋体" w:cs="宋体"/>
          <w:b/>
          <w:bCs/>
          <w:i w:val="0"/>
          <w:iCs w:val="0"/>
          <w:spacing w:val="-3"/>
          <w:sz w:val="24"/>
          <w:szCs w:val="24"/>
          <w:highlight w:val="none"/>
        </w:rPr>
        <w:t>证明磋商的合格性和符合磋商文件规定的</w:t>
      </w:r>
      <w:r>
        <w:rPr>
          <w:rFonts w:hint="eastAsia" w:ascii="宋体" w:hAnsi="宋体" w:eastAsia="宋体" w:cs="宋体"/>
          <w:b/>
          <w:bCs/>
          <w:i w:val="0"/>
          <w:iCs w:val="0"/>
          <w:spacing w:val="-4"/>
          <w:sz w:val="24"/>
          <w:szCs w:val="24"/>
          <w:highlight w:val="none"/>
        </w:rPr>
        <w:t>技术文件</w:t>
      </w:r>
      <w:bookmarkEnd w:id="27"/>
    </w:p>
    <w:p w14:paraId="1FCCF13A">
      <w:pPr>
        <w:pStyle w:val="6"/>
        <w:spacing w:before="115" w:line="360" w:lineRule="auto"/>
        <w:ind w:left="917" w:right="81" w:hanging="901"/>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10.1   供应商应提交证明文件，证明其磋商内容符合磋商文件规定。该证明文件</w:t>
      </w:r>
      <w:r>
        <w:rPr>
          <w:rFonts w:hint="eastAsia" w:ascii="宋体" w:hAnsi="宋体" w:eastAsia="宋体" w:cs="宋体"/>
          <w:i w:val="0"/>
          <w:iCs w:val="0"/>
          <w:spacing w:val="-1"/>
          <w:sz w:val="24"/>
          <w:szCs w:val="24"/>
          <w:highlight w:val="none"/>
        </w:rPr>
        <w:t>是响应文件</w:t>
      </w:r>
      <w:r>
        <w:rPr>
          <w:rFonts w:hint="eastAsia" w:ascii="宋体" w:hAnsi="宋体" w:eastAsia="宋体" w:cs="宋体"/>
          <w:i w:val="0"/>
          <w:iCs w:val="0"/>
          <w:spacing w:val="-6"/>
          <w:sz w:val="24"/>
          <w:szCs w:val="24"/>
          <w:highlight w:val="none"/>
        </w:rPr>
        <w:t>的一部分。</w:t>
      </w:r>
    </w:p>
    <w:p w14:paraId="2F286DC1">
      <w:pPr>
        <w:pStyle w:val="6"/>
        <w:spacing w:before="115" w:line="360" w:lineRule="auto"/>
        <w:ind w:left="16"/>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10.2</w:t>
      </w:r>
      <w:r>
        <w:rPr>
          <w:rFonts w:hint="eastAsia" w:ascii="宋体" w:hAnsi="宋体" w:eastAsia="宋体" w:cs="宋体"/>
          <w:i w:val="0"/>
          <w:iCs w:val="0"/>
          <w:spacing w:val="29"/>
          <w:sz w:val="24"/>
          <w:szCs w:val="24"/>
          <w:highlight w:val="none"/>
        </w:rPr>
        <w:t xml:space="preserve">   </w:t>
      </w:r>
      <w:r>
        <w:rPr>
          <w:rFonts w:hint="eastAsia" w:ascii="宋体" w:hAnsi="宋体" w:eastAsia="宋体" w:cs="宋体"/>
          <w:i w:val="0"/>
          <w:iCs w:val="0"/>
          <w:spacing w:val="-2"/>
          <w:sz w:val="24"/>
          <w:szCs w:val="24"/>
          <w:highlight w:val="none"/>
        </w:rPr>
        <w:t>上款所述的证明文件，可以是文字资料、图纸和数据。</w:t>
      </w:r>
    </w:p>
    <w:p w14:paraId="773BF65B">
      <w:pPr>
        <w:pStyle w:val="6"/>
        <w:spacing w:before="114" w:line="360" w:lineRule="auto"/>
        <w:ind w:left="16"/>
        <w:outlineLvl w:val="2"/>
        <w:rPr>
          <w:rFonts w:hint="eastAsia" w:ascii="宋体" w:hAnsi="宋体" w:eastAsia="宋体" w:cs="宋体"/>
          <w:i w:val="0"/>
          <w:iCs w:val="0"/>
          <w:sz w:val="24"/>
          <w:szCs w:val="24"/>
          <w:highlight w:val="none"/>
        </w:rPr>
      </w:pPr>
      <w:bookmarkStart w:id="28" w:name="bookmark29"/>
      <w:bookmarkEnd w:id="28"/>
      <w:bookmarkStart w:id="29" w:name="_Toc30943"/>
      <w:r>
        <w:rPr>
          <w:rFonts w:hint="eastAsia" w:ascii="宋体" w:hAnsi="宋体" w:eastAsia="宋体" w:cs="宋体"/>
          <w:b/>
          <w:bCs/>
          <w:i w:val="0"/>
          <w:iCs w:val="0"/>
          <w:spacing w:val="-6"/>
          <w:sz w:val="24"/>
          <w:szCs w:val="24"/>
          <w:highlight w:val="none"/>
        </w:rPr>
        <w:t>11.磋商报价</w:t>
      </w:r>
      <w:bookmarkEnd w:id="29"/>
    </w:p>
    <w:p w14:paraId="2FAC1398">
      <w:pPr>
        <w:pStyle w:val="6"/>
        <w:spacing w:before="114" w:line="360" w:lineRule="auto"/>
        <w:ind w:left="928" w:hanging="928" w:hangingChars="400"/>
        <w:jc w:val="left"/>
        <w:rPr>
          <w:rFonts w:hint="eastAsia" w:ascii="宋体" w:hAnsi="宋体" w:eastAsia="宋体" w:cs="宋体"/>
          <w:i w:val="0"/>
          <w:iCs w:val="0"/>
          <w:sz w:val="24"/>
          <w:szCs w:val="24"/>
          <w:highlight w:val="none"/>
        </w:rPr>
      </w:pPr>
      <w:r>
        <w:rPr>
          <w:rFonts w:hint="eastAsia" w:ascii="宋体" w:hAnsi="宋体" w:eastAsia="宋体" w:cs="宋体"/>
          <w:i w:val="0"/>
          <w:iCs w:val="0"/>
          <w:spacing w:val="-4"/>
          <w:sz w:val="24"/>
          <w:szCs w:val="24"/>
          <w:highlight w:val="none"/>
        </w:rPr>
        <w:t>11.1   所有响应文件均以人民币报价。供应商的磋商报价应遵守《中华人民共和国价格法》。</w:t>
      </w:r>
      <w:r>
        <w:rPr>
          <w:rFonts w:hint="eastAsia" w:ascii="宋体" w:hAnsi="宋体" w:eastAsia="宋体" w:cs="宋体"/>
          <w:i w:val="0"/>
          <w:iCs w:val="0"/>
          <w:spacing w:val="-2"/>
          <w:sz w:val="24"/>
          <w:szCs w:val="24"/>
          <w:highlight w:val="none"/>
        </w:rPr>
        <w:t>同时，根据《中华人民共和国政府采购法》第二条的规定，为保证公平竞争，如有主</w:t>
      </w:r>
      <w:r>
        <w:rPr>
          <w:rFonts w:hint="eastAsia" w:ascii="宋体" w:hAnsi="宋体" w:eastAsia="宋体" w:cs="宋体"/>
          <w:i w:val="0"/>
          <w:iCs w:val="0"/>
          <w:spacing w:val="-1"/>
          <w:sz w:val="24"/>
          <w:szCs w:val="24"/>
          <w:highlight w:val="none"/>
        </w:rPr>
        <w:t>体磋商标的的赠与行为，其磋商将被认定为磋商无效。</w:t>
      </w:r>
    </w:p>
    <w:p w14:paraId="1A42A301">
      <w:pPr>
        <w:pStyle w:val="6"/>
        <w:spacing w:before="35" w:line="360" w:lineRule="auto"/>
        <w:ind w:left="884" w:hanging="884"/>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11.2   供应商应在标的分项报价表上标明分项服务的价格（如适用）和总价，并</w:t>
      </w:r>
      <w:r>
        <w:rPr>
          <w:rFonts w:hint="eastAsia" w:ascii="宋体" w:hAnsi="宋体" w:eastAsia="宋体" w:cs="宋体"/>
          <w:i w:val="0"/>
          <w:iCs w:val="0"/>
          <w:spacing w:val="-1"/>
          <w:sz w:val="24"/>
          <w:szCs w:val="24"/>
          <w:highlight w:val="none"/>
        </w:rPr>
        <w:t>由法定代表</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2"/>
          <w:sz w:val="24"/>
          <w:szCs w:val="24"/>
          <w:highlight w:val="none"/>
        </w:rPr>
        <w:t>人或其委托代理人签署。</w:t>
      </w:r>
    </w:p>
    <w:p w14:paraId="4DFA8027">
      <w:pPr>
        <w:pStyle w:val="6"/>
        <w:spacing w:before="114"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11.3</w:t>
      </w:r>
      <w:r>
        <w:rPr>
          <w:rFonts w:hint="eastAsia" w:ascii="宋体" w:hAnsi="宋体" w:eastAsia="宋体" w:cs="宋体"/>
          <w:i w:val="0"/>
          <w:iCs w:val="0"/>
          <w:spacing w:val="23"/>
          <w:sz w:val="24"/>
          <w:szCs w:val="24"/>
          <w:highlight w:val="none"/>
        </w:rPr>
        <w:t xml:space="preserve">   </w:t>
      </w:r>
      <w:r>
        <w:rPr>
          <w:rFonts w:hint="eastAsia" w:ascii="宋体" w:hAnsi="宋体" w:eastAsia="宋体" w:cs="宋体"/>
          <w:i w:val="0"/>
          <w:iCs w:val="0"/>
          <w:spacing w:val="-2"/>
          <w:sz w:val="24"/>
          <w:szCs w:val="24"/>
          <w:highlight w:val="none"/>
        </w:rPr>
        <w:t>采购人不接受具有附加条件的报价。</w:t>
      </w:r>
    </w:p>
    <w:p w14:paraId="7D4CFF64">
      <w:pPr>
        <w:pStyle w:val="6"/>
        <w:spacing w:before="115" w:line="360" w:lineRule="auto"/>
        <w:ind w:left="881" w:hanging="882"/>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11.4   供应商所报的各分项磋商报价在合同履行过程中是固定不变的，不得以任</w:t>
      </w:r>
      <w:r>
        <w:rPr>
          <w:rFonts w:hint="eastAsia" w:ascii="宋体" w:hAnsi="宋体" w:eastAsia="宋体" w:cs="宋体"/>
          <w:i w:val="0"/>
          <w:iCs w:val="0"/>
          <w:spacing w:val="-1"/>
          <w:sz w:val="24"/>
          <w:szCs w:val="24"/>
          <w:highlight w:val="none"/>
        </w:rPr>
        <w:t>何理由予以</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变更。任何包含价格调整要求的磋商，将被认定为磋商无效。</w:t>
      </w:r>
    </w:p>
    <w:p w14:paraId="0CBC7B9C">
      <w:pPr>
        <w:pStyle w:val="6"/>
        <w:spacing w:before="113" w:line="360" w:lineRule="auto"/>
        <w:ind w:left="881" w:hanging="882"/>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 xml:space="preserve">11.5   </w:t>
      </w:r>
      <w:r>
        <w:rPr>
          <w:rFonts w:hint="eastAsia" w:ascii="宋体" w:hAnsi="宋体" w:eastAsia="宋体" w:cs="宋体"/>
          <w:i w:val="0"/>
          <w:iCs w:val="0"/>
          <w:spacing w:val="-107"/>
          <w:sz w:val="24"/>
          <w:szCs w:val="24"/>
          <w:highlight w:val="none"/>
          <w:u w:val="single" w:color="auto"/>
        </w:rPr>
        <w:t xml:space="preserve"> </w:t>
      </w:r>
      <w:r>
        <w:rPr>
          <w:rFonts w:hint="eastAsia" w:ascii="宋体" w:hAnsi="宋体" w:eastAsia="宋体" w:cs="宋体"/>
          <w:b/>
          <w:bCs/>
          <w:i w:val="0"/>
          <w:iCs w:val="0"/>
          <w:spacing w:val="-2"/>
          <w:sz w:val="24"/>
          <w:szCs w:val="24"/>
          <w:highlight w:val="none"/>
          <w:u w:val="single" w:color="auto"/>
        </w:rPr>
        <w:t>竞争性磋商共有两次报价，</w:t>
      </w:r>
      <w:r>
        <w:rPr>
          <w:rFonts w:hint="eastAsia" w:ascii="宋体" w:hAnsi="宋体" w:eastAsia="宋体" w:cs="宋体"/>
          <w:b/>
          <w:bCs/>
          <w:i w:val="0"/>
          <w:iCs w:val="0"/>
          <w:spacing w:val="-3"/>
          <w:sz w:val="24"/>
          <w:szCs w:val="24"/>
          <w:highlight w:val="none"/>
          <w:u w:val="single" w:color="auto"/>
        </w:rPr>
        <w:t>二次报价为最终报价，磋商小组所有成员集中与单一供应</w:t>
      </w:r>
      <w:r>
        <w:rPr>
          <w:rFonts w:hint="eastAsia" w:ascii="宋体" w:hAnsi="宋体" w:eastAsia="宋体" w:cs="宋体"/>
          <w:i w:val="0"/>
          <w:iCs w:val="0"/>
          <w:sz w:val="24"/>
          <w:szCs w:val="24"/>
          <w:highlight w:val="none"/>
        </w:rPr>
        <w:t xml:space="preserve"> </w:t>
      </w:r>
      <w:r>
        <w:rPr>
          <w:rFonts w:hint="eastAsia" w:ascii="宋体" w:hAnsi="宋体" w:eastAsia="宋体" w:cs="宋体"/>
          <w:b/>
          <w:bCs/>
          <w:i w:val="0"/>
          <w:iCs w:val="0"/>
          <w:sz w:val="24"/>
          <w:szCs w:val="24"/>
          <w:highlight w:val="none"/>
          <w:u w:val="single" w:color="auto"/>
        </w:rPr>
        <w:t>商分别进行磋商，并给予所有参加磋商的供</w:t>
      </w:r>
      <w:r>
        <w:rPr>
          <w:rFonts w:hint="eastAsia" w:ascii="宋体" w:hAnsi="宋体" w:eastAsia="宋体" w:cs="宋体"/>
          <w:b/>
          <w:bCs/>
          <w:i w:val="0"/>
          <w:iCs w:val="0"/>
          <w:spacing w:val="-1"/>
          <w:sz w:val="24"/>
          <w:szCs w:val="24"/>
          <w:highlight w:val="none"/>
          <w:u w:val="single" w:color="auto"/>
        </w:rPr>
        <w:t>应商平等的磋商机会，</w:t>
      </w:r>
      <w:r>
        <w:rPr>
          <w:rFonts w:hint="eastAsia" w:ascii="宋体" w:hAnsi="宋体" w:eastAsia="宋体" w:cs="宋体"/>
          <w:i w:val="0"/>
          <w:iCs w:val="0"/>
          <w:spacing w:val="-1"/>
          <w:sz w:val="24"/>
          <w:szCs w:val="24"/>
          <w:highlight w:val="none"/>
          <w:u w:val="single" w:color="auto"/>
        </w:rPr>
        <w:t xml:space="preserve"> </w:t>
      </w:r>
      <w:r>
        <w:rPr>
          <w:rFonts w:hint="eastAsia" w:ascii="宋体" w:hAnsi="宋体" w:eastAsia="宋体" w:cs="宋体"/>
          <w:b/>
          <w:bCs/>
          <w:i w:val="0"/>
          <w:iCs w:val="0"/>
          <w:spacing w:val="-1"/>
          <w:sz w:val="24"/>
          <w:szCs w:val="24"/>
          <w:highlight w:val="none"/>
          <w:u w:val="single" w:color="auto"/>
        </w:rPr>
        <w:t>磋商小组要求所</w:t>
      </w:r>
      <w:r>
        <w:rPr>
          <w:rFonts w:hint="eastAsia" w:ascii="宋体" w:hAnsi="宋体" w:eastAsia="宋体" w:cs="宋体"/>
          <w:i w:val="0"/>
          <w:iCs w:val="0"/>
          <w:sz w:val="24"/>
          <w:szCs w:val="24"/>
          <w:highlight w:val="none"/>
        </w:rPr>
        <w:t xml:space="preserve"> </w:t>
      </w:r>
      <w:r>
        <w:rPr>
          <w:rFonts w:hint="eastAsia" w:ascii="宋体" w:hAnsi="宋体" w:eastAsia="宋体" w:cs="宋体"/>
          <w:b/>
          <w:bCs/>
          <w:i w:val="0"/>
          <w:iCs w:val="0"/>
          <w:spacing w:val="-4"/>
          <w:sz w:val="24"/>
          <w:szCs w:val="24"/>
          <w:highlight w:val="none"/>
          <w:u w:val="single" w:color="auto"/>
        </w:rPr>
        <w:t>有实质性响应的供应商在规定时间内提交最后报价，最后报价是供应商响应文件的有</w:t>
      </w:r>
      <w:r>
        <w:rPr>
          <w:rFonts w:hint="eastAsia" w:ascii="宋体" w:hAnsi="宋体" w:eastAsia="宋体" w:cs="宋体"/>
          <w:i w:val="0"/>
          <w:iCs w:val="0"/>
          <w:spacing w:val="8"/>
          <w:sz w:val="24"/>
          <w:szCs w:val="24"/>
          <w:highlight w:val="none"/>
        </w:rPr>
        <w:t xml:space="preserve"> </w:t>
      </w:r>
      <w:r>
        <w:rPr>
          <w:rFonts w:hint="eastAsia" w:ascii="宋体" w:hAnsi="宋体" w:eastAsia="宋体" w:cs="宋体"/>
          <w:b/>
          <w:bCs/>
          <w:i w:val="0"/>
          <w:iCs w:val="0"/>
          <w:spacing w:val="-4"/>
          <w:sz w:val="24"/>
          <w:szCs w:val="24"/>
          <w:highlight w:val="none"/>
          <w:u w:val="single" w:color="auto"/>
        </w:rPr>
        <w:t>效组成部分，经磋商确定最终采购需求和提交最后报价的供应商后，由磋商小组采用</w:t>
      </w:r>
      <w:r>
        <w:rPr>
          <w:rFonts w:hint="eastAsia" w:ascii="宋体" w:hAnsi="宋体" w:eastAsia="宋体" w:cs="宋体"/>
          <w:i w:val="0"/>
          <w:iCs w:val="0"/>
          <w:spacing w:val="5"/>
          <w:sz w:val="24"/>
          <w:szCs w:val="24"/>
          <w:highlight w:val="none"/>
        </w:rPr>
        <w:t xml:space="preserve"> </w:t>
      </w:r>
      <w:r>
        <w:rPr>
          <w:rFonts w:hint="eastAsia" w:ascii="宋体" w:hAnsi="宋体" w:eastAsia="宋体" w:cs="宋体"/>
          <w:b/>
          <w:bCs/>
          <w:i w:val="0"/>
          <w:iCs w:val="0"/>
          <w:spacing w:val="-4"/>
          <w:sz w:val="24"/>
          <w:szCs w:val="24"/>
          <w:highlight w:val="none"/>
          <w:u w:val="single" w:color="auto"/>
        </w:rPr>
        <w:t>综合评分法对提交最后报价的供应商的响应文件和最后报价进行综合评分。磋商小组</w:t>
      </w:r>
      <w:r>
        <w:rPr>
          <w:rFonts w:hint="eastAsia" w:ascii="宋体" w:hAnsi="宋体" w:eastAsia="宋体" w:cs="宋体"/>
          <w:i w:val="0"/>
          <w:iCs w:val="0"/>
          <w:spacing w:val="8"/>
          <w:sz w:val="24"/>
          <w:szCs w:val="24"/>
          <w:highlight w:val="none"/>
        </w:rPr>
        <w:t xml:space="preserve"> </w:t>
      </w:r>
      <w:r>
        <w:rPr>
          <w:rFonts w:hint="eastAsia" w:ascii="宋体" w:hAnsi="宋体" w:eastAsia="宋体" w:cs="宋体"/>
          <w:b/>
          <w:bCs/>
          <w:i w:val="0"/>
          <w:iCs w:val="0"/>
          <w:spacing w:val="-4"/>
          <w:sz w:val="24"/>
          <w:szCs w:val="24"/>
          <w:highlight w:val="none"/>
          <w:u w:val="single" w:color="auto"/>
        </w:rPr>
        <w:t>应当从质量和服务均能满足采购文件实质性响应要求的供应商中，按照综合评分由高</w:t>
      </w:r>
      <w:r>
        <w:rPr>
          <w:rFonts w:hint="eastAsia" w:ascii="宋体" w:hAnsi="宋体" w:eastAsia="宋体" w:cs="宋体"/>
          <w:i w:val="0"/>
          <w:iCs w:val="0"/>
          <w:spacing w:val="8"/>
          <w:sz w:val="24"/>
          <w:szCs w:val="24"/>
          <w:highlight w:val="none"/>
        </w:rPr>
        <w:t xml:space="preserve"> </w:t>
      </w:r>
      <w:r>
        <w:rPr>
          <w:rFonts w:hint="eastAsia" w:ascii="宋体" w:hAnsi="宋体" w:eastAsia="宋体" w:cs="宋体"/>
          <w:b/>
          <w:bCs/>
          <w:i w:val="0"/>
          <w:iCs w:val="0"/>
          <w:spacing w:val="-4"/>
          <w:sz w:val="24"/>
          <w:szCs w:val="24"/>
          <w:highlight w:val="none"/>
          <w:u w:val="single" w:color="auto"/>
        </w:rPr>
        <w:t>到低的顺序提出成交候选人，并编写评审报告，将结果通知所有参加磋商的未成交的</w:t>
      </w:r>
      <w:r>
        <w:rPr>
          <w:rFonts w:hint="eastAsia" w:ascii="宋体" w:hAnsi="宋体" w:eastAsia="宋体" w:cs="宋体"/>
          <w:i w:val="0"/>
          <w:iCs w:val="0"/>
          <w:spacing w:val="8"/>
          <w:sz w:val="24"/>
          <w:szCs w:val="24"/>
          <w:highlight w:val="none"/>
        </w:rPr>
        <w:t xml:space="preserve"> </w:t>
      </w:r>
      <w:r>
        <w:rPr>
          <w:rFonts w:hint="eastAsia" w:ascii="宋体" w:hAnsi="宋体" w:eastAsia="宋体" w:cs="宋体"/>
          <w:b/>
          <w:bCs/>
          <w:i w:val="0"/>
          <w:iCs w:val="0"/>
          <w:spacing w:val="-5"/>
          <w:sz w:val="24"/>
          <w:szCs w:val="24"/>
          <w:highlight w:val="none"/>
          <w:u w:val="single" w:color="auto"/>
        </w:rPr>
        <w:t>供应商</w:t>
      </w:r>
      <w:r>
        <w:rPr>
          <w:rFonts w:hint="eastAsia" w:ascii="宋体" w:hAnsi="宋体" w:eastAsia="宋体" w:cs="宋体"/>
          <w:b/>
          <w:bCs/>
          <w:i w:val="0"/>
          <w:iCs w:val="0"/>
          <w:spacing w:val="-5"/>
          <w:sz w:val="24"/>
          <w:szCs w:val="24"/>
          <w:highlight w:val="none"/>
        </w:rPr>
        <w:t>；</w:t>
      </w:r>
    </w:p>
    <w:p w14:paraId="695C3C23">
      <w:pPr>
        <w:pStyle w:val="6"/>
        <w:spacing w:before="113" w:line="360" w:lineRule="auto"/>
        <w:outlineLvl w:val="2"/>
        <w:rPr>
          <w:rFonts w:hint="eastAsia" w:ascii="宋体" w:hAnsi="宋体" w:eastAsia="宋体" w:cs="宋体"/>
          <w:i w:val="0"/>
          <w:iCs w:val="0"/>
          <w:sz w:val="24"/>
          <w:szCs w:val="24"/>
          <w:highlight w:val="none"/>
        </w:rPr>
      </w:pPr>
      <w:bookmarkStart w:id="30" w:name="bookmark31"/>
      <w:bookmarkEnd w:id="30"/>
      <w:bookmarkStart w:id="31" w:name="_Toc11168"/>
      <w:r>
        <w:rPr>
          <w:rFonts w:hint="eastAsia" w:ascii="宋体" w:hAnsi="宋体" w:eastAsia="宋体" w:cs="宋体"/>
          <w:b/>
          <w:bCs/>
          <w:i w:val="0"/>
          <w:iCs w:val="0"/>
          <w:spacing w:val="-6"/>
          <w:sz w:val="24"/>
          <w:szCs w:val="24"/>
          <w:highlight w:val="none"/>
        </w:rPr>
        <w:t>12.磋商保证金</w:t>
      </w:r>
      <w:bookmarkEnd w:id="31"/>
    </w:p>
    <w:p w14:paraId="1638557F">
      <w:pPr>
        <w:pStyle w:val="6"/>
        <w:spacing w:before="114"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12.1   供应商应提交</w:t>
      </w:r>
      <w:r>
        <w:rPr>
          <w:rFonts w:hint="eastAsia" w:ascii="宋体" w:hAnsi="宋体" w:eastAsia="宋体" w:cs="宋体"/>
          <w:i w:val="0"/>
          <w:iCs w:val="0"/>
          <w:spacing w:val="1"/>
          <w:sz w:val="24"/>
          <w:szCs w:val="24"/>
          <w:highlight w:val="none"/>
          <w:u w:val="single" w:color="auto"/>
        </w:rPr>
        <w:t>供应商须知资料表</w:t>
      </w:r>
      <w:r>
        <w:rPr>
          <w:rFonts w:hint="eastAsia" w:ascii="宋体" w:hAnsi="宋体" w:eastAsia="宋体" w:cs="宋体"/>
          <w:i w:val="0"/>
          <w:iCs w:val="0"/>
          <w:spacing w:val="1"/>
          <w:sz w:val="24"/>
          <w:szCs w:val="24"/>
          <w:highlight w:val="none"/>
        </w:rPr>
        <w:t>中规定的磋商保证金，</w:t>
      </w:r>
      <w:r>
        <w:rPr>
          <w:rFonts w:hint="eastAsia" w:ascii="宋体" w:hAnsi="宋体" w:eastAsia="宋体" w:cs="宋体"/>
          <w:i w:val="0"/>
          <w:iCs w:val="0"/>
          <w:sz w:val="24"/>
          <w:szCs w:val="24"/>
          <w:highlight w:val="none"/>
        </w:rPr>
        <w:t>并作为其磋商的一部分。</w:t>
      </w:r>
    </w:p>
    <w:p w14:paraId="171299C5">
      <w:pPr>
        <w:pStyle w:val="6"/>
        <w:spacing w:before="116"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12.2</w:t>
      </w:r>
      <w:r>
        <w:rPr>
          <w:rFonts w:hint="eastAsia" w:ascii="宋体" w:hAnsi="宋体" w:eastAsia="宋体" w:cs="宋体"/>
          <w:i w:val="0"/>
          <w:iCs w:val="0"/>
          <w:spacing w:val="27"/>
          <w:sz w:val="24"/>
          <w:szCs w:val="24"/>
          <w:highlight w:val="none"/>
        </w:rPr>
        <w:t xml:space="preserve">   </w:t>
      </w:r>
      <w:r>
        <w:rPr>
          <w:rFonts w:hint="eastAsia" w:ascii="宋体" w:hAnsi="宋体" w:eastAsia="宋体" w:cs="宋体"/>
          <w:i w:val="0"/>
          <w:iCs w:val="0"/>
          <w:spacing w:val="-2"/>
          <w:sz w:val="24"/>
          <w:szCs w:val="24"/>
          <w:highlight w:val="none"/>
        </w:rPr>
        <w:t>供应商存在下列情形的，磋商保证金不予退还：</w:t>
      </w:r>
    </w:p>
    <w:p w14:paraId="2DEECE7B">
      <w:pPr>
        <w:pStyle w:val="6"/>
        <w:spacing w:before="114" w:line="360" w:lineRule="auto"/>
        <w:ind w:left="833"/>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（1）在磋商有效期内，撤销磋商的；</w:t>
      </w:r>
    </w:p>
    <w:p w14:paraId="66247C4E">
      <w:pPr>
        <w:pStyle w:val="6"/>
        <w:spacing w:before="115" w:line="360" w:lineRule="auto"/>
        <w:ind w:left="773"/>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（2）成交后不按本须知第</w:t>
      </w:r>
      <w:r>
        <w:rPr>
          <w:rFonts w:hint="eastAsia" w:ascii="宋体" w:hAnsi="宋体" w:eastAsia="宋体" w:cs="宋体"/>
          <w:i w:val="0"/>
          <w:iCs w:val="0"/>
          <w:spacing w:val="-38"/>
          <w:sz w:val="24"/>
          <w:szCs w:val="24"/>
          <w:highlight w:val="none"/>
        </w:rPr>
        <w:t xml:space="preserve"> </w:t>
      </w:r>
      <w:r>
        <w:rPr>
          <w:rFonts w:hint="eastAsia" w:ascii="宋体" w:hAnsi="宋体" w:eastAsia="宋体" w:cs="宋体"/>
          <w:i w:val="0"/>
          <w:iCs w:val="0"/>
          <w:spacing w:val="-2"/>
          <w:sz w:val="24"/>
          <w:szCs w:val="24"/>
          <w:highlight w:val="none"/>
        </w:rPr>
        <w:t>30</w:t>
      </w:r>
      <w:r>
        <w:rPr>
          <w:rFonts w:hint="eastAsia" w:ascii="宋体" w:hAnsi="宋体" w:eastAsia="宋体" w:cs="宋体"/>
          <w:i w:val="0"/>
          <w:iCs w:val="0"/>
          <w:spacing w:val="-48"/>
          <w:sz w:val="24"/>
          <w:szCs w:val="24"/>
          <w:highlight w:val="none"/>
        </w:rPr>
        <w:t xml:space="preserve"> </w:t>
      </w:r>
      <w:r>
        <w:rPr>
          <w:rFonts w:hint="eastAsia" w:ascii="宋体" w:hAnsi="宋体" w:eastAsia="宋体" w:cs="宋体"/>
          <w:i w:val="0"/>
          <w:iCs w:val="0"/>
          <w:spacing w:val="-2"/>
          <w:sz w:val="24"/>
          <w:szCs w:val="24"/>
          <w:highlight w:val="none"/>
        </w:rPr>
        <w:t>条的规定与采购人签订合同的；</w:t>
      </w:r>
    </w:p>
    <w:p w14:paraId="15903364">
      <w:pPr>
        <w:pStyle w:val="6"/>
        <w:spacing w:before="116" w:line="360" w:lineRule="auto"/>
        <w:ind w:left="773"/>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（3）成交后不按本须知第</w:t>
      </w:r>
      <w:r>
        <w:rPr>
          <w:rFonts w:hint="eastAsia" w:ascii="宋体" w:hAnsi="宋体" w:eastAsia="宋体" w:cs="宋体"/>
          <w:i w:val="0"/>
          <w:iCs w:val="0"/>
          <w:spacing w:val="-40"/>
          <w:sz w:val="24"/>
          <w:szCs w:val="24"/>
          <w:highlight w:val="none"/>
        </w:rPr>
        <w:t xml:space="preserve"> </w:t>
      </w:r>
      <w:r>
        <w:rPr>
          <w:rFonts w:hint="eastAsia" w:ascii="宋体" w:hAnsi="宋体" w:eastAsia="宋体" w:cs="宋体"/>
          <w:i w:val="0"/>
          <w:iCs w:val="0"/>
          <w:spacing w:val="-2"/>
          <w:sz w:val="24"/>
          <w:szCs w:val="24"/>
          <w:highlight w:val="none"/>
        </w:rPr>
        <w:t>3</w:t>
      </w:r>
      <w:r>
        <w:rPr>
          <w:rFonts w:hint="eastAsia" w:cs="宋体"/>
          <w:i w:val="0"/>
          <w:iCs w:val="0"/>
          <w:spacing w:val="-2"/>
          <w:sz w:val="24"/>
          <w:szCs w:val="24"/>
          <w:highlight w:val="none"/>
          <w:lang w:val="en-US" w:eastAsia="zh-CN"/>
        </w:rPr>
        <w:t>2</w:t>
      </w:r>
      <w:r>
        <w:rPr>
          <w:rFonts w:hint="eastAsia" w:ascii="宋体" w:hAnsi="宋体" w:eastAsia="宋体" w:cs="宋体"/>
          <w:i w:val="0"/>
          <w:iCs w:val="0"/>
          <w:spacing w:val="-48"/>
          <w:sz w:val="24"/>
          <w:szCs w:val="24"/>
          <w:highlight w:val="none"/>
        </w:rPr>
        <w:t xml:space="preserve"> </w:t>
      </w:r>
      <w:r>
        <w:rPr>
          <w:rFonts w:hint="eastAsia" w:ascii="宋体" w:hAnsi="宋体" w:eastAsia="宋体" w:cs="宋体"/>
          <w:i w:val="0"/>
          <w:iCs w:val="0"/>
          <w:spacing w:val="-2"/>
          <w:sz w:val="24"/>
          <w:szCs w:val="24"/>
          <w:highlight w:val="none"/>
        </w:rPr>
        <w:t>条的规定缴纳成交服务费的；</w:t>
      </w:r>
    </w:p>
    <w:p w14:paraId="4079AFBE">
      <w:pPr>
        <w:pStyle w:val="6"/>
        <w:spacing w:before="114" w:line="360" w:lineRule="auto"/>
        <w:ind w:left="773"/>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（4）存在其他违法违规行为的。</w:t>
      </w:r>
    </w:p>
    <w:p w14:paraId="666754F7">
      <w:pPr>
        <w:pStyle w:val="6"/>
        <w:spacing w:before="116" w:line="360" w:lineRule="auto"/>
        <w:ind w:left="886" w:hanging="887"/>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12.3   政府采购信用担保试点范围内的项目，接受符合财政部门规定的政府采购</w:t>
      </w:r>
      <w:r>
        <w:rPr>
          <w:rFonts w:hint="eastAsia" w:ascii="宋体" w:hAnsi="宋体" w:eastAsia="宋体" w:cs="宋体"/>
          <w:i w:val="0"/>
          <w:iCs w:val="0"/>
          <w:spacing w:val="-1"/>
          <w:sz w:val="24"/>
          <w:szCs w:val="24"/>
          <w:highlight w:val="none"/>
        </w:rPr>
        <w:t>磋商担保函</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6"/>
          <w:sz w:val="24"/>
          <w:szCs w:val="24"/>
          <w:highlight w:val="none"/>
        </w:rPr>
        <w:t>原件。</w:t>
      </w:r>
    </w:p>
    <w:p w14:paraId="14B58FBC">
      <w:pPr>
        <w:pStyle w:val="6"/>
        <w:spacing w:before="113" w:line="360" w:lineRule="auto"/>
        <w:ind w:left="884" w:hanging="884"/>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12.4   供应商未按本须知第</w:t>
      </w:r>
      <w:r>
        <w:rPr>
          <w:rFonts w:hint="eastAsia" w:ascii="宋体" w:hAnsi="宋体" w:eastAsia="宋体" w:cs="宋体"/>
          <w:i w:val="0"/>
          <w:iCs w:val="0"/>
          <w:spacing w:val="-19"/>
          <w:sz w:val="24"/>
          <w:szCs w:val="24"/>
          <w:highlight w:val="none"/>
        </w:rPr>
        <w:t xml:space="preserve"> </w:t>
      </w:r>
      <w:r>
        <w:rPr>
          <w:rFonts w:hint="eastAsia" w:ascii="宋体" w:hAnsi="宋体" w:eastAsia="宋体" w:cs="宋体"/>
          <w:i w:val="0"/>
          <w:iCs w:val="0"/>
          <w:spacing w:val="-2"/>
          <w:sz w:val="24"/>
          <w:szCs w:val="24"/>
          <w:highlight w:val="none"/>
        </w:rPr>
        <w:t>12.1</w:t>
      </w:r>
      <w:r>
        <w:rPr>
          <w:rFonts w:hint="eastAsia" w:ascii="宋体" w:hAnsi="宋体" w:eastAsia="宋体" w:cs="宋体"/>
          <w:i w:val="0"/>
          <w:iCs w:val="0"/>
          <w:spacing w:val="-50"/>
          <w:sz w:val="24"/>
          <w:szCs w:val="24"/>
          <w:highlight w:val="none"/>
        </w:rPr>
        <w:t xml:space="preserve"> </w:t>
      </w:r>
      <w:r>
        <w:rPr>
          <w:rFonts w:hint="eastAsia" w:ascii="宋体" w:hAnsi="宋体" w:eastAsia="宋体" w:cs="宋体"/>
          <w:i w:val="0"/>
          <w:iCs w:val="0"/>
          <w:spacing w:val="-2"/>
          <w:sz w:val="24"/>
          <w:szCs w:val="24"/>
          <w:highlight w:val="none"/>
        </w:rPr>
        <w:t>和</w:t>
      </w:r>
      <w:r>
        <w:rPr>
          <w:rFonts w:hint="eastAsia" w:ascii="宋体" w:hAnsi="宋体" w:eastAsia="宋体" w:cs="宋体"/>
          <w:i w:val="0"/>
          <w:iCs w:val="0"/>
          <w:spacing w:val="-33"/>
          <w:sz w:val="24"/>
          <w:szCs w:val="24"/>
          <w:highlight w:val="none"/>
        </w:rPr>
        <w:t xml:space="preserve"> </w:t>
      </w:r>
      <w:r>
        <w:rPr>
          <w:rFonts w:hint="eastAsia" w:ascii="宋体" w:hAnsi="宋体" w:eastAsia="宋体" w:cs="宋体"/>
          <w:i w:val="0"/>
          <w:iCs w:val="0"/>
          <w:spacing w:val="-2"/>
          <w:sz w:val="24"/>
          <w:szCs w:val="24"/>
          <w:highlight w:val="none"/>
        </w:rPr>
        <w:t>12.3</w:t>
      </w:r>
      <w:r>
        <w:rPr>
          <w:rFonts w:hint="eastAsia" w:ascii="宋体" w:hAnsi="宋体" w:eastAsia="宋体" w:cs="宋体"/>
          <w:i w:val="0"/>
          <w:iCs w:val="0"/>
          <w:spacing w:val="-49"/>
          <w:sz w:val="24"/>
          <w:szCs w:val="24"/>
          <w:highlight w:val="none"/>
        </w:rPr>
        <w:t xml:space="preserve"> </w:t>
      </w:r>
      <w:r>
        <w:rPr>
          <w:rFonts w:hint="eastAsia" w:ascii="宋体" w:hAnsi="宋体" w:eastAsia="宋体" w:cs="宋体"/>
          <w:i w:val="0"/>
          <w:iCs w:val="0"/>
          <w:spacing w:val="-2"/>
          <w:sz w:val="24"/>
          <w:szCs w:val="24"/>
          <w:highlight w:val="none"/>
        </w:rPr>
        <w:t>条规定提交磋商保证金的，其磋商资格将被认定为</w:t>
      </w:r>
      <w:r>
        <w:rPr>
          <w:rFonts w:hint="eastAsia" w:ascii="宋体" w:hAnsi="宋体" w:eastAsia="宋体" w:cs="宋体"/>
          <w:i w:val="0"/>
          <w:iCs w:val="0"/>
          <w:sz w:val="24"/>
          <w:szCs w:val="24"/>
          <w:highlight w:val="none"/>
        </w:rPr>
        <w:t xml:space="preserve"> </w:t>
      </w:r>
      <w:r>
        <w:rPr>
          <w:rFonts w:hint="eastAsia" w:ascii="宋体" w:hAnsi="宋体" w:eastAsia="宋体" w:cs="宋体"/>
          <w:b/>
          <w:bCs/>
          <w:i w:val="0"/>
          <w:iCs w:val="0"/>
          <w:spacing w:val="-6"/>
          <w:sz w:val="24"/>
          <w:szCs w:val="24"/>
          <w:highlight w:val="none"/>
        </w:rPr>
        <w:t>无效</w:t>
      </w:r>
      <w:r>
        <w:rPr>
          <w:rFonts w:hint="eastAsia" w:ascii="宋体" w:hAnsi="宋体" w:eastAsia="宋体" w:cs="宋体"/>
          <w:i w:val="0"/>
          <w:iCs w:val="0"/>
          <w:spacing w:val="-6"/>
          <w:sz w:val="24"/>
          <w:szCs w:val="24"/>
          <w:highlight w:val="none"/>
        </w:rPr>
        <w:t>。</w:t>
      </w:r>
    </w:p>
    <w:p w14:paraId="2441C39E">
      <w:pPr>
        <w:pStyle w:val="6"/>
        <w:spacing w:before="112"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12.4.1  采用电汇形式的，一般可以实</w:t>
      </w:r>
      <w:r>
        <w:rPr>
          <w:rFonts w:hint="eastAsia" w:ascii="宋体" w:hAnsi="宋体" w:eastAsia="宋体" w:cs="宋体"/>
          <w:i w:val="0"/>
          <w:iCs w:val="0"/>
          <w:spacing w:val="-2"/>
          <w:sz w:val="24"/>
          <w:szCs w:val="24"/>
          <w:highlight w:val="none"/>
        </w:rPr>
        <w:t>时入账；</w:t>
      </w:r>
    </w:p>
    <w:p w14:paraId="612A8478">
      <w:pPr>
        <w:pStyle w:val="6"/>
        <w:spacing w:before="119" w:line="360" w:lineRule="auto"/>
        <w:ind w:left="941" w:hanging="942"/>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12.4.2  采用支票形式的，供应商则应充分考虑支票入账时间，以确保磋商保证金能按时进入</w:t>
      </w:r>
      <w:r>
        <w:rPr>
          <w:rFonts w:hint="eastAsia" w:ascii="宋体" w:hAnsi="宋体" w:eastAsia="宋体" w:cs="宋体"/>
          <w:i w:val="0"/>
          <w:iCs w:val="0"/>
          <w:spacing w:val="10"/>
          <w:sz w:val="24"/>
          <w:szCs w:val="24"/>
          <w:highlight w:val="none"/>
        </w:rPr>
        <w:t xml:space="preserve"> </w:t>
      </w:r>
      <w:r>
        <w:rPr>
          <w:rFonts w:hint="eastAsia" w:ascii="宋体" w:hAnsi="宋体" w:eastAsia="宋体" w:cs="宋体"/>
          <w:i w:val="0"/>
          <w:iCs w:val="0"/>
          <w:spacing w:val="-3"/>
          <w:sz w:val="24"/>
          <w:szCs w:val="24"/>
          <w:highlight w:val="none"/>
        </w:rPr>
        <w:t>指定账户。根据银行信息交换和付款时间，支票从递交至实际</w:t>
      </w:r>
      <w:r>
        <w:rPr>
          <w:rFonts w:hint="eastAsia" w:ascii="宋体" w:hAnsi="宋体" w:eastAsia="宋体" w:cs="宋体"/>
          <w:i w:val="0"/>
          <w:iCs w:val="0"/>
          <w:spacing w:val="-4"/>
          <w:sz w:val="24"/>
          <w:szCs w:val="24"/>
          <w:highlight w:val="none"/>
        </w:rPr>
        <w:t>入账一般需要</w:t>
      </w:r>
      <w:r>
        <w:rPr>
          <w:rFonts w:hint="eastAsia" w:ascii="宋体" w:hAnsi="宋体" w:eastAsia="宋体" w:cs="宋体"/>
          <w:i w:val="0"/>
          <w:iCs w:val="0"/>
          <w:spacing w:val="-51"/>
          <w:sz w:val="24"/>
          <w:szCs w:val="24"/>
          <w:highlight w:val="none"/>
        </w:rPr>
        <w:t xml:space="preserve"> </w:t>
      </w:r>
      <w:r>
        <w:rPr>
          <w:rFonts w:hint="eastAsia" w:ascii="宋体" w:hAnsi="宋体" w:eastAsia="宋体" w:cs="宋体"/>
          <w:i w:val="0"/>
          <w:iCs w:val="0"/>
          <w:spacing w:val="-4"/>
          <w:sz w:val="24"/>
          <w:szCs w:val="24"/>
          <w:highlight w:val="none"/>
        </w:rPr>
        <w:t>4-5</w:t>
      </w:r>
      <w:r>
        <w:rPr>
          <w:rFonts w:hint="eastAsia" w:ascii="宋体" w:hAnsi="宋体" w:eastAsia="宋体" w:cs="宋体"/>
          <w:i w:val="0"/>
          <w:iCs w:val="0"/>
          <w:spacing w:val="-51"/>
          <w:sz w:val="24"/>
          <w:szCs w:val="24"/>
          <w:highlight w:val="none"/>
        </w:rPr>
        <w:t xml:space="preserve"> </w:t>
      </w:r>
      <w:r>
        <w:rPr>
          <w:rFonts w:hint="eastAsia" w:ascii="宋体" w:hAnsi="宋体" w:eastAsia="宋体" w:cs="宋体"/>
          <w:i w:val="0"/>
          <w:iCs w:val="0"/>
          <w:spacing w:val="-4"/>
          <w:sz w:val="24"/>
          <w:szCs w:val="24"/>
          <w:highlight w:val="none"/>
        </w:rPr>
        <w:t>个工</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3"/>
          <w:sz w:val="24"/>
          <w:szCs w:val="24"/>
          <w:highlight w:val="none"/>
        </w:rPr>
        <w:t>作日。如供应商未及时提交支票或支票不符合银行委托收款要求（如污损、折叠、胶</w:t>
      </w:r>
      <w:r>
        <w:rPr>
          <w:rFonts w:hint="eastAsia" w:ascii="宋体" w:hAnsi="宋体" w:eastAsia="宋体" w:cs="宋体"/>
          <w:i w:val="0"/>
          <w:iCs w:val="0"/>
          <w:spacing w:val="4"/>
          <w:sz w:val="24"/>
          <w:szCs w:val="24"/>
          <w:highlight w:val="none"/>
        </w:rPr>
        <w:t xml:space="preserve"> </w:t>
      </w:r>
      <w:r>
        <w:rPr>
          <w:rFonts w:hint="eastAsia" w:ascii="宋体" w:hAnsi="宋体" w:eastAsia="宋体" w:cs="宋体"/>
          <w:i w:val="0"/>
          <w:iCs w:val="0"/>
          <w:spacing w:val="-1"/>
          <w:sz w:val="24"/>
          <w:szCs w:val="24"/>
          <w:highlight w:val="none"/>
        </w:rPr>
        <w:t>装等</w:t>
      </w:r>
      <w:r>
        <w:rPr>
          <w:rFonts w:hint="eastAsia" w:ascii="宋体" w:hAnsi="宋体" w:eastAsia="宋体" w:cs="宋体"/>
          <w:i w:val="0"/>
          <w:iCs w:val="0"/>
          <w:spacing w:val="11"/>
          <w:sz w:val="24"/>
          <w:szCs w:val="24"/>
          <w:highlight w:val="none"/>
        </w:rPr>
        <w:t>），</w:t>
      </w:r>
      <w:r>
        <w:rPr>
          <w:rFonts w:hint="eastAsia" w:ascii="宋体" w:hAnsi="宋体" w:eastAsia="宋体" w:cs="宋体"/>
          <w:i w:val="0"/>
          <w:iCs w:val="0"/>
          <w:spacing w:val="-1"/>
          <w:sz w:val="24"/>
          <w:szCs w:val="24"/>
          <w:highlight w:val="none"/>
        </w:rPr>
        <w:t>导致磋商保证金不能按时进入指定账户的，将按照磋商文件的第</w:t>
      </w:r>
      <w:r>
        <w:rPr>
          <w:rFonts w:hint="eastAsia" w:ascii="宋体" w:hAnsi="宋体" w:eastAsia="宋体" w:cs="宋体"/>
          <w:i w:val="0"/>
          <w:iCs w:val="0"/>
          <w:spacing w:val="-44"/>
          <w:sz w:val="24"/>
          <w:szCs w:val="24"/>
          <w:highlight w:val="none"/>
        </w:rPr>
        <w:t xml:space="preserve"> </w:t>
      </w:r>
      <w:r>
        <w:rPr>
          <w:rFonts w:hint="eastAsia" w:ascii="宋体" w:hAnsi="宋体" w:eastAsia="宋体" w:cs="宋体"/>
          <w:i w:val="0"/>
          <w:iCs w:val="0"/>
          <w:spacing w:val="-1"/>
          <w:sz w:val="24"/>
          <w:szCs w:val="24"/>
          <w:highlight w:val="none"/>
        </w:rPr>
        <w:t>22.2</w:t>
      </w:r>
      <w:r>
        <w:rPr>
          <w:rFonts w:hint="eastAsia" w:ascii="宋体" w:hAnsi="宋体" w:eastAsia="宋体" w:cs="宋体"/>
          <w:i w:val="0"/>
          <w:iCs w:val="0"/>
          <w:spacing w:val="-49"/>
          <w:sz w:val="24"/>
          <w:szCs w:val="24"/>
          <w:highlight w:val="none"/>
        </w:rPr>
        <w:t xml:space="preserve"> </w:t>
      </w:r>
      <w:r>
        <w:rPr>
          <w:rFonts w:hint="eastAsia" w:ascii="宋体" w:hAnsi="宋体" w:eastAsia="宋体" w:cs="宋体"/>
          <w:i w:val="0"/>
          <w:iCs w:val="0"/>
          <w:spacing w:val="-1"/>
          <w:sz w:val="24"/>
          <w:szCs w:val="24"/>
          <w:highlight w:val="none"/>
        </w:rPr>
        <w:t>条相</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2"/>
          <w:sz w:val="24"/>
          <w:szCs w:val="24"/>
          <w:highlight w:val="none"/>
        </w:rPr>
        <w:t>关规定处理。</w:t>
      </w:r>
    </w:p>
    <w:p w14:paraId="5050F440">
      <w:pPr>
        <w:pStyle w:val="6"/>
        <w:spacing w:before="111" w:line="360" w:lineRule="auto"/>
        <w:ind w:left="936" w:hanging="936" w:hangingChars="400"/>
        <w:jc w:val="left"/>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12.5    联合体磋商的，可以由联合体中的一方或者共同提交磋商保证金。以一方名义提交磋</w:t>
      </w:r>
      <w:r>
        <w:rPr>
          <w:rFonts w:hint="eastAsia" w:ascii="宋体" w:hAnsi="宋体" w:eastAsia="宋体" w:cs="宋体"/>
          <w:i w:val="0"/>
          <w:iCs w:val="0"/>
          <w:spacing w:val="-1"/>
          <w:sz w:val="24"/>
          <w:szCs w:val="24"/>
          <w:highlight w:val="none"/>
        </w:rPr>
        <w:t>商保证金的，对联合体各方均具有约束力。</w:t>
      </w:r>
    </w:p>
    <w:p w14:paraId="393B69EC">
      <w:pPr>
        <w:pStyle w:val="6"/>
        <w:spacing w:before="114" w:line="360" w:lineRule="auto"/>
        <w:ind w:left="3"/>
        <w:rPr>
          <w:rFonts w:hint="eastAsia" w:ascii="宋体" w:hAnsi="宋体" w:eastAsia="宋体" w:cs="宋体"/>
          <w:i w:val="0"/>
          <w:iCs w:val="0"/>
          <w:sz w:val="24"/>
          <w:szCs w:val="24"/>
          <w:highlight w:val="none"/>
        </w:rPr>
      </w:pPr>
      <w:r>
        <w:rPr>
          <w:rFonts w:hint="eastAsia" w:ascii="宋体" w:hAnsi="宋体" w:eastAsia="宋体" w:cs="宋体"/>
          <w:i w:val="0"/>
          <w:iCs w:val="0"/>
          <w:spacing w:val="-5"/>
          <w:sz w:val="24"/>
          <w:szCs w:val="24"/>
          <w:highlight w:val="none"/>
        </w:rPr>
        <w:t>12.6</w:t>
      </w:r>
      <w:r>
        <w:rPr>
          <w:rFonts w:hint="eastAsia" w:ascii="宋体" w:hAnsi="宋体" w:eastAsia="宋体" w:cs="宋体"/>
          <w:i w:val="0"/>
          <w:iCs w:val="0"/>
          <w:spacing w:val="26"/>
          <w:sz w:val="24"/>
          <w:szCs w:val="24"/>
          <w:highlight w:val="none"/>
        </w:rPr>
        <w:t xml:space="preserve">   </w:t>
      </w:r>
      <w:r>
        <w:rPr>
          <w:rFonts w:hint="eastAsia" w:ascii="宋体" w:hAnsi="宋体" w:eastAsia="宋体" w:cs="宋体"/>
          <w:b/>
          <w:bCs/>
          <w:i w:val="0"/>
          <w:iCs w:val="0"/>
          <w:spacing w:val="-5"/>
          <w:sz w:val="24"/>
          <w:szCs w:val="24"/>
          <w:highlight w:val="none"/>
        </w:rPr>
        <w:t>磋商保证金的退还</w:t>
      </w:r>
    </w:p>
    <w:p w14:paraId="226D2A7E">
      <w:pPr>
        <w:pStyle w:val="6"/>
        <w:spacing w:before="112" w:line="360" w:lineRule="auto"/>
        <w:ind w:left="1004" w:hanging="1001"/>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 xml:space="preserve">12.6.1  </w:t>
      </w:r>
      <w:r>
        <w:rPr>
          <w:rFonts w:hint="eastAsia" w:ascii="宋体" w:hAnsi="宋体" w:eastAsia="宋体" w:cs="宋体"/>
          <w:b/>
          <w:bCs/>
          <w:i w:val="0"/>
          <w:iCs w:val="0"/>
          <w:sz w:val="24"/>
          <w:szCs w:val="24"/>
          <w:highlight w:val="none"/>
        </w:rPr>
        <w:t>成交人应在与采购人签订合同之日起</w:t>
      </w:r>
      <w:r>
        <w:rPr>
          <w:rFonts w:hint="eastAsia" w:ascii="宋体" w:hAnsi="宋体" w:eastAsia="宋体" w:cs="宋体"/>
          <w:i w:val="0"/>
          <w:iCs w:val="0"/>
          <w:spacing w:val="-41"/>
          <w:sz w:val="24"/>
          <w:szCs w:val="24"/>
          <w:highlight w:val="none"/>
        </w:rPr>
        <w:t xml:space="preserve"> </w:t>
      </w:r>
      <w:r>
        <w:rPr>
          <w:rFonts w:hint="eastAsia" w:ascii="宋体" w:hAnsi="宋体" w:eastAsia="宋体" w:cs="宋体"/>
          <w:b/>
          <w:bCs/>
          <w:i w:val="0"/>
          <w:iCs w:val="0"/>
          <w:sz w:val="24"/>
          <w:szCs w:val="24"/>
          <w:highlight w:val="none"/>
        </w:rPr>
        <w:t>5</w:t>
      </w:r>
      <w:r>
        <w:rPr>
          <w:rFonts w:hint="eastAsia" w:ascii="宋体" w:hAnsi="宋体" w:eastAsia="宋体" w:cs="宋体"/>
          <w:i w:val="0"/>
          <w:iCs w:val="0"/>
          <w:spacing w:val="-48"/>
          <w:sz w:val="24"/>
          <w:szCs w:val="24"/>
          <w:highlight w:val="none"/>
        </w:rPr>
        <w:t xml:space="preserve"> </w:t>
      </w:r>
      <w:r>
        <w:rPr>
          <w:rFonts w:hint="eastAsia" w:ascii="宋体" w:hAnsi="宋体" w:eastAsia="宋体" w:cs="宋体"/>
          <w:b/>
          <w:bCs/>
          <w:i w:val="0"/>
          <w:iCs w:val="0"/>
          <w:sz w:val="24"/>
          <w:szCs w:val="24"/>
          <w:highlight w:val="none"/>
        </w:rPr>
        <w:t>个工作日内，及时联系保证金</w:t>
      </w:r>
      <w:r>
        <w:rPr>
          <w:rFonts w:hint="eastAsia" w:ascii="宋体" w:hAnsi="宋体" w:eastAsia="宋体" w:cs="宋体"/>
          <w:b/>
          <w:bCs/>
          <w:i w:val="0"/>
          <w:iCs w:val="0"/>
          <w:spacing w:val="-1"/>
          <w:sz w:val="24"/>
          <w:szCs w:val="24"/>
          <w:highlight w:val="none"/>
        </w:rPr>
        <w:t>收受机构办理</w:t>
      </w:r>
      <w:r>
        <w:rPr>
          <w:rFonts w:hint="eastAsia" w:ascii="宋体" w:hAnsi="宋体" w:eastAsia="宋体" w:cs="宋体"/>
          <w:i w:val="0"/>
          <w:iCs w:val="0"/>
          <w:sz w:val="24"/>
          <w:szCs w:val="24"/>
          <w:highlight w:val="none"/>
        </w:rPr>
        <w:t xml:space="preserve"> </w:t>
      </w:r>
      <w:r>
        <w:rPr>
          <w:rFonts w:hint="eastAsia" w:ascii="宋体" w:hAnsi="宋体" w:eastAsia="宋体" w:cs="宋体"/>
          <w:b/>
          <w:bCs/>
          <w:i w:val="0"/>
          <w:iCs w:val="0"/>
          <w:spacing w:val="-3"/>
          <w:sz w:val="24"/>
          <w:szCs w:val="24"/>
          <w:highlight w:val="none"/>
        </w:rPr>
        <w:t>磋商保证金无息退还手续。</w:t>
      </w:r>
    </w:p>
    <w:p w14:paraId="358605DB">
      <w:pPr>
        <w:pStyle w:val="6"/>
        <w:spacing w:before="113" w:line="360" w:lineRule="auto"/>
        <w:ind w:left="1005" w:hanging="1002"/>
        <w:rPr>
          <w:rFonts w:hint="eastAsia" w:ascii="宋体" w:hAnsi="宋体" w:eastAsia="宋体" w:cs="宋体"/>
          <w:i w:val="0"/>
          <w:iCs w:val="0"/>
          <w:sz w:val="24"/>
          <w:szCs w:val="24"/>
          <w:highlight w:val="none"/>
        </w:rPr>
      </w:pPr>
      <w:r>
        <w:rPr>
          <w:rFonts w:hint="eastAsia" w:ascii="宋体" w:hAnsi="宋体" w:eastAsia="宋体" w:cs="宋体"/>
          <w:i w:val="0"/>
          <w:iCs w:val="0"/>
          <w:spacing w:val="4"/>
          <w:sz w:val="24"/>
          <w:szCs w:val="24"/>
          <w:highlight w:val="none"/>
        </w:rPr>
        <w:t>12.6.2  未成交供应商的磋商保证金将在成交</w:t>
      </w:r>
      <w:r>
        <w:rPr>
          <w:rFonts w:hint="eastAsia" w:ascii="宋体" w:hAnsi="宋体" w:eastAsia="宋体" w:cs="宋体"/>
          <w:i w:val="0"/>
          <w:iCs w:val="0"/>
          <w:spacing w:val="3"/>
          <w:sz w:val="24"/>
          <w:szCs w:val="24"/>
          <w:highlight w:val="none"/>
        </w:rPr>
        <w:t>通知书发出之日暨成交结果公告公布之日起</w:t>
      </w:r>
      <w:r>
        <w:rPr>
          <w:rFonts w:hint="eastAsia" w:ascii="宋体" w:hAnsi="宋体" w:eastAsia="宋体" w:cs="宋体"/>
          <w:i w:val="0"/>
          <w:iCs w:val="0"/>
          <w:spacing w:val="-41"/>
          <w:sz w:val="24"/>
          <w:szCs w:val="24"/>
          <w:highlight w:val="none"/>
        </w:rPr>
        <w:t xml:space="preserve"> </w:t>
      </w:r>
      <w:r>
        <w:rPr>
          <w:rFonts w:hint="eastAsia" w:ascii="宋体" w:hAnsi="宋体" w:eastAsia="宋体" w:cs="宋体"/>
          <w:i w:val="0"/>
          <w:iCs w:val="0"/>
          <w:spacing w:val="3"/>
          <w:sz w:val="24"/>
          <w:szCs w:val="24"/>
          <w:highlight w:val="none"/>
        </w:rPr>
        <w:t>5</w:t>
      </w:r>
      <w:r>
        <w:rPr>
          <w:rFonts w:hint="eastAsia" w:ascii="宋体" w:hAnsi="宋体" w:eastAsia="宋体" w:cs="宋体"/>
          <w:i w:val="0"/>
          <w:iCs w:val="0"/>
          <w:sz w:val="24"/>
          <w:szCs w:val="24"/>
          <w:highlight w:val="none"/>
        </w:rPr>
        <w:t xml:space="preserve"> 个工作日内无息退还。供应商及时联系保证金收受机构办</w:t>
      </w:r>
      <w:r>
        <w:rPr>
          <w:rFonts w:hint="eastAsia" w:ascii="宋体" w:hAnsi="宋体" w:eastAsia="宋体" w:cs="宋体"/>
          <w:i w:val="0"/>
          <w:iCs w:val="0"/>
          <w:spacing w:val="-1"/>
          <w:sz w:val="24"/>
          <w:szCs w:val="24"/>
          <w:highlight w:val="none"/>
        </w:rPr>
        <w:t>理退还磋商保证金手续。</w:t>
      </w:r>
    </w:p>
    <w:p w14:paraId="5552CB0D">
      <w:pPr>
        <w:pStyle w:val="6"/>
        <w:spacing w:before="114"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0"/>
          <w:szCs w:val="20"/>
          <w:highlight w:val="none"/>
        </w:rPr>
        <w:t xml:space="preserve">12.6.3 </w:t>
      </w:r>
      <w:r>
        <w:rPr>
          <w:rFonts w:hint="eastAsia" w:ascii="宋体" w:hAnsi="宋体" w:eastAsia="宋体" w:cs="宋体"/>
          <w:i w:val="0"/>
          <w:iCs w:val="0"/>
          <w:sz w:val="20"/>
          <w:szCs w:val="20"/>
          <w:highlight w:val="none"/>
          <w:lang w:val="en-US" w:eastAsia="zh-CN"/>
        </w:rPr>
        <w:t xml:space="preserve">  </w:t>
      </w:r>
      <w:r>
        <w:rPr>
          <w:rFonts w:hint="eastAsia" w:ascii="宋体" w:hAnsi="宋体" w:eastAsia="宋体" w:cs="宋体"/>
          <w:i w:val="0"/>
          <w:iCs w:val="0"/>
          <w:sz w:val="20"/>
          <w:szCs w:val="20"/>
          <w:highlight w:val="none"/>
        </w:rPr>
        <w:t xml:space="preserve"> </w:t>
      </w:r>
      <w:r>
        <w:rPr>
          <w:rFonts w:hint="eastAsia" w:ascii="宋体" w:hAnsi="宋体" w:eastAsia="宋体" w:cs="宋体"/>
          <w:i w:val="0"/>
          <w:iCs w:val="0"/>
          <w:sz w:val="24"/>
          <w:szCs w:val="24"/>
          <w:highlight w:val="none"/>
        </w:rPr>
        <w:t>政府采购磋商担保函不予退回。</w:t>
      </w:r>
    </w:p>
    <w:p w14:paraId="0EEC7C69">
      <w:pPr>
        <w:pStyle w:val="6"/>
        <w:spacing w:before="116" w:line="360" w:lineRule="auto"/>
        <w:ind w:left="3"/>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 xml:space="preserve">12.7  </w:t>
      </w:r>
      <w:r>
        <w:rPr>
          <w:rFonts w:hint="eastAsia" w:ascii="宋体" w:hAnsi="宋体" w:eastAsia="宋体" w:cs="宋体"/>
          <w:i w:val="0"/>
          <w:iCs w:val="0"/>
          <w:spacing w:val="-1"/>
          <w:sz w:val="24"/>
          <w:szCs w:val="24"/>
          <w:highlight w:val="none"/>
          <w:lang w:val="en-US" w:eastAsia="zh-CN"/>
        </w:rPr>
        <w:t xml:space="preserve">  </w:t>
      </w:r>
      <w:r>
        <w:rPr>
          <w:rFonts w:hint="eastAsia" w:ascii="宋体" w:hAnsi="宋体" w:eastAsia="宋体" w:cs="宋体"/>
          <w:i w:val="0"/>
          <w:iCs w:val="0"/>
          <w:spacing w:val="-1"/>
          <w:sz w:val="24"/>
          <w:szCs w:val="24"/>
          <w:highlight w:val="none"/>
        </w:rPr>
        <w:t xml:space="preserve"> 因供应商自身原因导致无法及时退还的，采购人或采购代理机构将不承担相应责任。</w:t>
      </w:r>
    </w:p>
    <w:p w14:paraId="7A90C649">
      <w:pPr>
        <w:pStyle w:val="6"/>
        <w:spacing w:before="115" w:line="360" w:lineRule="auto"/>
        <w:ind w:left="3"/>
        <w:outlineLvl w:val="2"/>
        <w:rPr>
          <w:rFonts w:hint="eastAsia" w:ascii="宋体" w:hAnsi="宋体" w:eastAsia="宋体" w:cs="宋体"/>
          <w:i w:val="0"/>
          <w:iCs w:val="0"/>
          <w:sz w:val="24"/>
          <w:szCs w:val="24"/>
          <w:highlight w:val="none"/>
        </w:rPr>
      </w:pPr>
      <w:bookmarkStart w:id="32" w:name="bookmark33"/>
      <w:bookmarkEnd w:id="32"/>
      <w:bookmarkStart w:id="33" w:name="_Toc8044"/>
      <w:r>
        <w:rPr>
          <w:rFonts w:hint="eastAsia" w:ascii="宋体" w:hAnsi="宋体" w:eastAsia="宋体" w:cs="宋体"/>
          <w:b/>
          <w:bCs/>
          <w:i w:val="0"/>
          <w:iCs w:val="0"/>
          <w:spacing w:val="-6"/>
          <w:sz w:val="24"/>
          <w:szCs w:val="24"/>
          <w:highlight w:val="none"/>
        </w:rPr>
        <w:t>13.磋商有效期</w:t>
      </w:r>
      <w:bookmarkEnd w:id="33"/>
    </w:p>
    <w:p w14:paraId="08A31ED5">
      <w:pPr>
        <w:pStyle w:val="6"/>
        <w:spacing w:before="112" w:line="360" w:lineRule="auto"/>
        <w:ind w:left="886" w:right="20" w:hanging="883"/>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13.1   磋商应在</w:t>
      </w:r>
      <w:r>
        <w:rPr>
          <w:rFonts w:hint="eastAsia" w:ascii="宋体" w:hAnsi="宋体" w:eastAsia="宋体" w:cs="宋体"/>
          <w:i w:val="0"/>
          <w:iCs w:val="0"/>
          <w:sz w:val="24"/>
          <w:szCs w:val="24"/>
          <w:highlight w:val="none"/>
          <w:u w:val="single" w:color="auto"/>
        </w:rPr>
        <w:t>供应商须知资料表</w:t>
      </w:r>
      <w:r>
        <w:rPr>
          <w:rFonts w:hint="eastAsia" w:ascii="宋体" w:hAnsi="宋体" w:eastAsia="宋体" w:cs="宋体"/>
          <w:i w:val="0"/>
          <w:iCs w:val="0"/>
          <w:spacing w:val="-1"/>
          <w:sz w:val="24"/>
          <w:szCs w:val="24"/>
          <w:highlight w:val="none"/>
        </w:rPr>
        <w:t>中规定时间内保持有效。磋商有效期不满足要求的响应，</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2"/>
          <w:sz w:val="24"/>
          <w:szCs w:val="24"/>
          <w:highlight w:val="none"/>
        </w:rPr>
        <w:t>其磋商资格将被认定为</w:t>
      </w:r>
      <w:r>
        <w:rPr>
          <w:rFonts w:hint="eastAsia" w:ascii="宋体" w:hAnsi="宋体" w:eastAsia="宋体" w:cs="宋体"/>
          <w:b/>
          <w:bCs/>
          <w:i w:val="0"/>
          <w:iCs w:val="0"/>
          <w:spacing w:val="-2"/>
          <w:sz w:val="24"/>
          <w:szCs w:val="24"/>
          <w:highlight w:val="none"/>
        </w:rPr>
        <w:t>无效</w:t>
      </w:r>
      <w:r>
        <w:rPr>
          <w:rFonts w:hint="eastAsia" w:ascii="宋体" w:hAnsi="宋体" w:eastAsia="宋体" w:cs="宋体"/>
          <w:i w:val="0"/>
          <w:iCs w:val="0"/>
          <w:spacing w:val="-2"/>
          <w:sz w:val="24"/>
          <w:szCs w:val="24"/>
          <w:highlight w:val="none"/>
        </w:rPr>
        <w:t>。</w:t>
      </w:r>
    </w:p>
    <w:p w14:paraId="5B53A2C7">
      <w:pPr>
        <w:pStyle w:val="6"/>
        <w:spacing w:before="113" w:line="360" w:lineRule="auto"/>
        <w:ind w:left="886" w:hanging="883"/>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13.2   为保证有充分时间签订合同，采购人或采购代理机构可根据实际情况，在</w:t>
      </w:r>
      <w:r>
        <w:rPr>
          <w:rFonts w:hint="eastAsia" w:ascii="宋体" w:hAnsi="宋体" w:eastAsia="宋体" w:cs="宋体"/>
          <w:i w:val="0"/>
          <w:iCs w:val="0"/>
          <w:spacing w:val="-1"/>
          <w:sz w:val="24"/>
          <w:szCs w:val="24"/>
          <w:highlight w:val="none"/>
        </w:rPr>
        <w:t>原磋商有效</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期截止之前，要求供应商延长响应文件的有效期。接受该要</w:t>
      </w:r>
      <w:r>
        <w:rPr>
          <w:rFonts w:hint="eastAsia" w:ascii="宋体" w:hAnsi="宋体" w:eastAsia="宋体" w:cs="宋体"/>
          <w:i w:val="0"/>
          <w:iCs w:val="0"/>
          <w:spacing w:val="-2"/>
          <w:sz w:val="24"/>
          <w:szCs w:val="24"/>
          <w:highlight w:val="none"/>
        </w:rPr>
        <w:t>求的供应商将不会被要求</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5"/>
          <w:sz w:val="24"/>
          <w:szCs w:val="24"/>
          <w:highlight w:val="none"/>
        </w:rPr>
        <w:t>和允许修正其磋商，且本须知中有关磋商保证金的要求须在延长的有效期内继续有</w:t>
      </w:r>
      <w:r>
        <w:rPr>
          <w:rFonts w:hint="eastAsia" w:ascii="宋体" w:hAnsi="宋体" w:eastAsia="宋体" w:cs="宋体"/>
          <w:i w:val="0"/>
          <w:iCs w:val="0"/>
          <w:spacing w:val="12"/>
          <w:sz w:val="24"/>
          <w:szCs w:val="24"/>
          <w:highlight w:val="none"/>
        </w:rPr>
        <w:t xml:space="preserve"> </w:t>
      </w:r>
      <w:r>
        <w:rPr>
          <w:rFonts w:hint="eastAsia" w:ascii="宋体" w:hAnsi="宋体" w:eastAsia="宋体" w:cs="宋体"/>
          <w:i w:val="0"/>
          <w:iCs w:val="0"/>
          <w:spacing w:val="-1"/>
          <w:sz w:val="24"/>
          <w:szCs w:val="24"/>
          <w:highlight w:val="none"/>
        </w:rPr>
        <w:t>效。供应商可以拒绝延长磋商有效期的要求，其磋商保证金</w:t>
      </w:r>
      <w:r>
        <w:rPr>
          <w:rFonts w:hint="eastAsia" w:ascii="宋体" w:hAnsi="宋体" w:eastAsia="宋体" w:cs="宋体"/>
          <w:i w:val="0"/>
          <w:iCs w:val="0"/>
          <w:spacing w:val="-2"/>
          <w:sz w:val="24"/>
          <w:szCs w:val="24"/>
          <w:highlight w:val="none"/>
        </w:rPr>
        <w:t>将及时按规定无息退还。</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上述要求和答复都应以书面形式提交。</w:t>
      </w:r>
    </w:p>
    <w:p w14:paraId="52E37C8A">
      <w:pPr>
        <w:pStyle w:val="6"/>
        <w:spacing w:before="116" w:line="360" w:lineRule="auto"/>
        <w:ind w:left="3"/>
        <w:outlineLvl w:val="2"/>
        <w:rPr>
          <w:rFonts w:hint="eastAsia" w:ascii="宋体" w:hAnsi="宋体" w:eastAsia="宋体" w:cs="宋体"/>
          <w:i w:val="0"/>
          <w:iCs w:val="0"/>
          <w:sz w:val="24"/>
          <w:szCs w:val="24"/>
          <w:highlight w:val="none"/>
        </w:rPr>
      </w:pPr>
      <w:bookmarkStart w:id="34" w:name="bookmark35"/>
      <w:bookmarkEnd w:id="34"/>
      <w:bookmarkStart w:id="35" w:name="_Toc29198"/>
      <w:r>
        <w:rPr>
          <w:rFonts w:hint="eastAsia" w:ascii="宋体" w:hAnsi="宋体" w:eastAsia="宋体" w:cs="宋体"/>
          <w:b/>
          <w:bCs/>
          <w:i w:val="0"/>
          <w:iCs w:val="0"/>
          <w:spacing w:val="-4"/>
          <w:sz w:val="24"/>
          <w:szCs w:val="24"/>
          <w:highlight w:val="none"/>
        </w:rPr>
        <w:t>14.响应文件的签署及规定</w:t>
      </w:r>
      <w:bookmarkEnd w:id="35"/>
    </w:p>
    <w:p w14:paraId="2642843F">
      <w:pPr>
        <w:pStyle w:val="6"/>
        <w:spacing w:before="82" w:line="360" w:lineRule="auto"/>
        <w:ind w:left="3"/>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14.1</w:t>
      </w:r>
      <w:r>
        <w:rPr>
          <w:rFonts w:hint="eastAsia" w:ascii="宋体" w:hAnsi="宋体" w:eastAsia="宋体" w:cs="宋体"/>
          <w:i w:val="0"/>
          <w:iCs w:val="0"/>
          <w:spacing w:val="23"/>
          <w:sz w:val="24"/>
          <w:szCs w:val="24"/>
          <w:highlight w:val="none"/>
        </w:rPr>
        <w:t xml:space="preserve">   </w:t>
      </w:r>
      <w:r>
        <w:rPr>
          <w:rFonts w:hint="eastAsia" w:ascii="宋体" w:hAnsi="宋体" w:eastAsia="宋体" w:cs="宋体"/>
          <w:i w:val="0"/>
          <w:iCs w:val="0"/>
          <w:spacing w:val="-1"/>
          <w:sz w:val="24"/>
          <w:szCs w:val="24"/>
          <w:highlight w:val="none"/>
        </w:rPr>
        <w:t>供应商应按供应商须知资料表中的规定，准备和上</w:t>
      </w:r>
      <w:r>
        <w:rPr>
          <w:rFonts w:hint="eastAsia" w:ascii="宋体" w:hAnsi="宋体" w:eastAsia="宋体" w:cs="宋体"/>
          <w:i w:val="0"/>
          <w:iCs w:val="0"/>
          <w:spacing w:val="-2"/>
          <w:sz w:val="24"/>
          <w:szCs w:val="24"/>
          <w:highlight w:val="none"/>
        </w:rPr>
        <w:t>传响应文件。</w:t>
      </w:r>
    </w:p>
    <w:p w14:paraId="05A456A4">
      <w:pPr>
        <w:pStyle w:val="6"/>
        <w:spacing w:before="107" w:line="360" w:lineRule="auto"/>
        <w:ind w:left="884" w:hanging="881"/>
        <w:rPr>
          <w:rFonts w:hint="eastAsia" w:ascii="宋体" w:hAnsi="宋体" w:eastAsia="宋体" w:cs="宋体"/>
          <w:i w:val="0"/>
          <w:iCs w:val="0"/>
          <w:sz w:val="24"/>
          <w:szCs w:val="24"/>
          <w:highlight w:val="none"/>
        </w:rPr>
      </w:pPr>
      <w:r>
        <w:rPr>
          <w:rFonts w:hint="eastAsia" w:ascii="宋体" w:hAnsi="宋体" w:eastAsia="宋体" w:cs="宋体"/>
          <w:i w:val="0"/>
          <w:iCs w:val="0"/>
          <w:spacing w:val="6"/>
          <w:sz w:val="24"/>
          <w:szCs w:val="24"/>
          <w:highlight w:val="none"/>
        </w:rPr>
        <w:t>14.2   响应文件由供应商的法定代表</w:t>
      </w:r>
      <w:r>
        <w:rPr>
          <w:rFonts w:hint="eastAsia" w:ascii="宋体" w:hAnsi="宋体" w:eastAsia="宋体" w:cs="宋体"/>
          <w:i w:val="0"/>
          <w:iCs w:val="0"/>
          <w:spacing w:val="5"/>
          <w:sz w:val="24"/>
          <w:szCs w:val="24"/>
          <w:highlight w:val="none"/>
        </w:rPr>
        <w:t>人或经其正式委托代理人按磋商文件规定在响应文件</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2"/>
          <w:sz w:val="24"/>
          <w:szCs w:val="24"/>
          <w:highlight w:val="none"/>
        </w:rPr>
        <w:t>上签字或盖章并加盖单位印章。委托代理人须有书面的“法定代表人授权委</w:t>
      </w:r>
      <w:r>
        <w:rPr>
          <w:rFonts w:hint="eastAsia" w:ascii="宋体" w:hAnsi="宋体" w:eastAsia="宋体" w:cs="宋体"/>
          <w:i w:val="0"/>
          <w:iCs w:val="0"/>
          <w:spacing w:val="-3"/>
          <w:sz w:val="24"/>
          <w:szCs w:val="24"/>
          <w:highlight w:val="none"/>
        </w:rPr>
        <w:t>托书</w:t>
      </w:r>
      <w:r>
        <w:rPr>
          <w:rFonts w:hint="eastAsia" w:ascii="宋体" w:hAnsi="宋体" w:eastAsia="宋体" w:cs="宋体"/>
          <w:i w:val="0"/>
          <w:iCs w:val="0"/>
          <w:spacing w:val="-88"/>
          <w:sz w:val="24"/>
          <w:szCs w:val="24"/>
          <w:highlight w:val="none"/>
        </w:rPr>
        <w:t xml:space="preserve"> </w:t>
      </w:r>
      <w:r>
        <w:rPr>
          <w:rFonts w:hint="eastAsia" w:ascii="宋体" w:hAnsi="宋体" w:eastAsia="宋体" w:cs="宋体"/>
          <w:i w:val="0"/>
          <w:iCs w:val="0"/>
          <w:spacing w:val="-3"/>
          <w:sz w:val="24"/>
          <w:szCs w:val="24"/>
          <w:highlight w:val="none"/>
        </w:rPr>
        <w:t>”，</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并将其附在响应文件中。如对响应文件进行了修改，则应由供应</w:t>
      </w:r>
      <w:r>
        <w:rPr>
          <w:rFonts w:hint="eastAsia" w:ascii="宋体" w:hAnsi="宋体" w:eastAsia="宋体" w:cs="宋体"/>
          <w:i w:val="0"/>
          <w:iCs w:val="0"/>
          <w:spacing w:val="-2"/>
          <w:sz w:val="24"/>
          <w:szCs w:val="24"/>
          <w:highlight w:val="none"/>
        </w:rPr>
        <w:t>商的法定代表人或其</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委托代理人在每一修改处签字。</w:t>
      </w:r>
    </w:p>
    <w:p w14:paraId="48C25E88">
      <w:pPr>
        <w:pStyle w:val="6"/>
        <w:spacing w:before="113" w:line="360" w:lineRule="auto"/>
        <w:ind w:left="3"/>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14.3    响应文件因字迹潦草、表达不清所引起的后果由供应商负责。</w:t>
      </w:r>
    </w:p>
    <w:p w14:paraId="7538CF5A">
      <w:pPr>
        <w:pStyle w:val="6"/>
        <w:spacing w:before="115" w:line="360" w:lineRule="auto"/>
        <w:ind w:left="4006"/>
        <w:outlineLvl w:val="1"/>
        <w:rPr>
          <w:rFonts w:hint="eastAsia" w:ascii="宋体" w:hAnsi="宋体" w:eastAsia="宋体" w:cs="宋体"/>
          <w:i w:val="0"/>
          <w:iCs w:val="0"/>
          <w:sz w:val="24"/>
          <w:szCs w:val="24"/>
          <w:highlight w:val="none"/>
        </w:rPr>
      </w:pPr>
      <w:bookmarkStart w:id="36" w:name="bookmark37"/>
      <w:bookmarkEnd w:id="36"/>
      <w:bookmarkStart w:id="37" w:name="_Toc14732"/>
      <w:r>
        <w:rPr>
          <w:rFonts w:hint="eastAsia" w:ascii="宋体" w:hAnsi="宋体" w:eastAsia="宋体" w:cs="宋体"/>
          <w:b/>
          <w:bCs/>
          <w:i w:val="0"/>
          <w:iCs w:val="0"/>
          <w:spacing w:val="-9"/>
          <w:sz w:val="24"/>
          <w:szCs w:val="24"/>
          <w:highlight w:val="none"/>
        </w:rPr>
        <w:t>四</w:t>
      </w:r>
      <w:r>
        <w:rPr>
          <w:rFonts w:hint="eastAsia" w:ascii="宋体" w:hAnsi="宋体" w:eastAsia="宋体" w:cs="宋体"/>
          <w:i w:val="0"/>
          <w:iCs w:val="0"/>
          <w:spacing w:val="8"/>
          <w:sz w:val="24"/>
          <w:szCs w:val="24"/>
          <w:highlight w:val="none"/>
        </w:rPr>
        <w:t xml:space="preserve">   </w:t>
      </w:r>
      <w:r>
        <w:rPr>
          <w:rFonts w:hint="eastAsia" w:ascii="宋体" w:hAnsi="宋体" w:eastAsia="宋体" w:cs="宋体"/>
          <w:b/>
          <w:bCs/>
          <w:i w:val="0"/>
          <w:iCs w:val="0"/>
          <w:spacing w:val="-9"/>
          <w:sz w:val="24"/>
          <w:szCs w:val="24"/>
          <w:highlight w:val="none"/>
        </w:rPr>
        <w:t>响应文件的递交</w:t>
      </w:r>
      <w:bookmarkEnd w:id="37"/>
    </w:p>
    <w:p w14:paraId="40E2A4B5">
      <w:pPr>
        <w:pStyle w:val="6"/>
        <w:spacing w:before="116" w:line="360" w:lineRule="auto"/>
        <w:ind w:left="3"/>
        <w:outlineLvl w:val="2"/>
        <w:rPr>
          <w:rFonts w:hint="eastAsia" w:ascii="宋体" w:hAnsi="宋体" w:eastAsia="宋体" w:cs="宋体"/>
          <w:i w:val="0"/>
          <w:iCs w:val="0"/>
          <w:sz w:val="24"/>
          <w:szCs w:val="24"/>
          <w:highlight w:val="none"/>
        </w:rPr>
      </w:pPr>
      <w:bookmarkStart w:id="38" w:name="bookmark39"/>
      <w:bookmarkEnd w:id="38"/>
      <w:bookmarkStart w:id="39" w:name="_Toc2194"/>
      <w:r>
        <w:rPr>
          <w:rFonts w:hint="eastAsia" w:ascii="宋体" w:hAnsi="宋体" w:eastAsia="宋体" w:cs="宋体"/>
          <w:b/>
          <w:bCs/>
          <w:i w:val="0"/>
          <w:iCs w:val="0"/>
          <w:spacing w:val="-4"/>
          <w:sz w:val="24"/>
          <w:szCs w:val="24"/>
          <w:highlight w:val="none"/>
        </w:rPr>
        <w:t>15.响应文件的上传和标记</w:t>
      </w:r>
      <w:bookmarkEnd w:id="39"/>
    </w:p>
    <w:p w14:paraId="71F427A7">
      <w:pPr>
        <w:pStyle w:val="6"/>
        <w:spacing w:before="115" w:line="360" w:lineRule="auto"/>
        <w:ind w:left="886" w:hanging="883"/>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 xml:space="preserve">15.1   </w:t>
      </w:r>
      <w:r>
        <w:rPr>
          <w:rFonts w:hint="eastAsia" w:ascii="宋体" w:hAnsi="宋体" w:eastAsia="宋体" w:cs="宋体"/>
          <w:i w:val="0"/>
          <w:iCs w:val="0"/>
          <w:spacing w:val="-108"/>
          <w:sz w:val="24"/>
          <w:szCs w:val="24"/>
          <w:highlight w:val="none"/>
          <w:u w:val="single" w:color="auto"/>
        </w:rPr>
        <w:t xml:space="preserve"> </w:t>
      </w:r>
      <w:r>
        <w:rPr>
          <w:rFonts w:hint="eastAsia" w:ascii="宋体" w:hAnsi="宋体" w:eastAsia="宋体" w:cs="宋体"/>
          <w:b/>
          <w:bCs/>
          <w:i w:val="0"/>
          <w:iCs w:val="0"/>
          <w:spacing w:val="-2"/>
          <w:sz w:val="24"/>
          <w:szCs w:val="24"/>
          <w:highlight w:val="none"/>
          <w:u w:val="single" w:color="auto"/>
        </w:rPr>
        <w:t>为方便评审及进行资格审查，供应</w:t>
      </w:r>
      <w:r>
        <w:rPr>
          <w:rFonts w:hint="eastAsia" w:ascii="宋体" w:hAnsi="宋体" w:eastAsia="宋体" w:cs="宋体"/>
          <w:b/>
          <w:bCs/>
          <w:i w:val="0"/>
          <w:iCs w:val="0"/>
          <w:spacing w:val="-3"/>
          <w:sz w:val="24"/>
          <w:szCs w:val="24"/>
          <w:highlight w:val="none"/>
          <w:u w:val="single" w:color="auto"/>
        </w:rPr>
        <w:t>商应完整地按磋商文件提供的响应文件格式及要求</w:t>
      </w:r>
      <w:r>
        <w:rPr>
          <w:rFonts w:hint="eastAsia" w:ascii="宋体" w:hAnsi="宋体" w:eastAsia="宋体" w:cs="宋体"/>
          <w:i w:val="0"/>
          <w:iCs w:val="0"/>
          <w:sz w:val="24"/>
          <w:szCs w:val="24"/>
          <w:highlight w:val="none"/>
        </w:rPr>
        <w:t xml:space="preserve"> </w:t>
      </w:r>
      <w:r>
        <w:rPr>
          <w:rFonts w:hint="eastAsia" w:ascii="宋体" w:hAnsi="宋体" w:eastAsia="宋体" w:cs="宋体"/>
          <w:b/>
          <w:bCs/>
          <w:i w:val="0"/>
          <w:iCs w:val="0"/>
          <w:spacing w:val="-4"/>
          <w:sz w:val="24"/>
          <w:szCs w:val="24"/>
          <w:highlight w:val="none"/>
          <w:u w:val="single" w:color="auto"/>
        </w:rPr>
        <w:t>编写响应文件，根据平台关联点上传对应佐证资料，响应文件应包括“磋商一览表及</w:t>
      </w:r>
      <w:r>
        <w:rPr>
          <w:rFonts w:hint="eastAsia" w:ascii="宋体" w:hAnsi="宋体" w:eastAsia="宋体" w:cs="宋体"/>
          <w:i w:val="0"/>
          <w:iCs w:val="0"/>
          <w:spacing w:val="7"/>
          <w:sz w:val="24"/>
          <w:szCs w:val="24"/>
          <w:highlight w:val="none"/>
        </w:rPr>
        <w:t xml:space="preserve"> </w:t>
      </w:r>
      <w:r>
        <w:rPr>
          <w:rFonts w:hint="eastAsia" w:ascii="宋体" w:hAnsi="宋体" w:eastAsia="宋体" w:cs="宋体"/>
          <w:b/>
          <w:bCs/>
          <w:i w:val="0"/>
          <w:iCs w:val="0"/>
          <w:spacing w:val="-4"/>
          <w:sz w:val="24"/>
          <w:szCs w:val="24"/>
          <w:highlight w:val="none"/>
          <w:u w:val="single" w:color="auto"/>
        </w:rPr>
        <w:t>资格证明文件</w:t>
      </w:r>
      <w:r>
        <w:rPr>
          <w:rFonts w:hint="eastAsia" w:ascii="宋体" w:hAnsi="宋体" w:eastAsia="宋体" w:cs="宋体"/>
          <w:i w:val="0"/>
          <w:iCs w:val="0"/>
          <w:spacing w:val="-88"/>
          <w:sz w:val="24"/>
          <w:szCs w:val="24"/>
          <w:highlight w:val="none"/>
          <w:u w:val="single" w:color="auto"/>
        </w:rPr>
        <w:t xml:space="preserve"> </w:t>
      </w:r>
      <w:r>
        <w:rPr>
          <w:rFonts w:hint="eastAsia" w:ascii="宋体" w:hAnsi="宋体" w:eastAsia="宋体" w:cs="宋体"/>
          <w:b/>
          <w:bCs/>
          <w:i w:val="0"/>
          <w:iCs w:val="0"/>
          <w:spacing w:val="-4"/>
          <w:sz w:val="24"/>
          <w:szCs w:val="24"/>
          <w:highlight w:val="none"/>
          <w:u w:val="single" w:color="auto"/>
        </w:rPr>
        <w:t>”和“商务及技术文件</w:t>
      </w:r>
      <w:r>
        <w:rPr>
          <w:rFonts w:hint="eastAsia" w:ascii="宋体" w:hAnsi="宋体" w:eastAsia="宋体" w:cs="宋体"/>
          <w:i w:val="0"/>
          <w:iCs w:val="0"/>
          <w:spacing w:val="-85"/>
          <w:sz w:val="24"/>
          <w:szCs w:val="24"/>
          <w:highlight w:val="none"/>
          <w:u w:val="single" w:color="auto"/>
        </w:rPr>
        <w:t xml:space="preserve"> </w:t>
      </w:r>
      <w:r>
        <w:rPr>
          <w:rFonts w:hint="eastAsia" w:ascii="宋体" w:hAnsi="宋体" w:eastAsia="宋体" w:cs="宋体"/>
          <w:b/>
          <w:bCs/>
          <w:i w:val="0"/>
          <w:iCs w:val="0"/>
          <w:spacing w:val="-4"/>
          <w:sz w:val="24"/>
          <w:szCs w:val="24"/>
          <w:highlight w:val="none"/>
          <w:u w:val="single" w:color="auto"/>
        </w:rPr>
        <w:t>”两部分，两部分合并成完整一</w:t>
      </w:r>
      <w:r>
        <w:rPr>
          <w:rFonts w:hint="eastAsia" w:ascii="宋体" w:hAnsi="宋体" w:eastAsia="宋体" w:cs="宋体"/>
          <w:b/>
          <w:bCs/>
          <w:i w:val="0"/>
          <w:iCs w:val="0"/>
          <w:spacing w:val="-5"/>
          <w:sz w:val="24"/>
          <w:szCs w:val="24"/>
          <w:highlight w:val="none"/>
          <w:u w:val="single" w:color="auto"/>
        </w:rPr>
        <w:t>册经</w:t>
      </w:r>
      <w:r>
        <w:rPr>
          <w:rFonts w:hint="eastAsia" w:ascii="宋体" w:hAnsi="宋体" w:eastAsia="宋体" w:cs="宋体"/>
          <w:i w:val="0"/>
          <w:iCs w:val="0"/>
          <w:spacing w:val="-53"/>
          <w:sz w:val="24"/>
          <w:szCs w:val="24"/>
          <w:highlight w:val="none"/>
          <w:u w:val="single" w:color="auto"/>
        </w:rPr>
        <w:t xml:space="preserve"> </w:t>
      </w:r>
      <w:r>
        <w:rPr>
          <w:rFonts w:hint="eastAsia" w:ascii="宋体" w:hAnsi="宋体" w:eastAsia="宋体" w:cs="宋体"/>
          <w:b/>
          <w:bCs/>
          <w:i w:val="0"/>
          <w:iCs w:val="0"/>
          <w:spacing w:val="-5"/>
          <w:sz w:val="24"/>
          <w:szCs w:val="24"/>
          <w:highlight w:val="none"/>
          <w:u w:val="single" w:color="auto"/>
        </w:rPr>
        <w:t>CA</w:t>
      </w:r>
      <w:r>
        <w:rPr>
          <w:rFonts w:hint="eastAsia" w:ascii="宋体" w:hAnsi="宋体" w:eastAsia="宋体" w:cs="宋体"/>
          <w:i w:val="0"/>
          <w:iCs w:val="0"/>
          <w:spacing w:val="-50"/>
          <w:sz w:val="24"/>
          <w:szCs w:val="24"/>
          <w:highlight w:val="none"/>
          <w:u w:val="single" w:color="auto"/>
        </w:rPr>
        <w:t xml:space="preserve"> </w:t>
      </w:r>
      <w:r>
        <w:rPr>
          <w:rFonts w:hint="eastAsia" w:ascii="宋体" w:hAnsi="宋体" w:eastAsia="宋体" w:cs="宋体"/>
          <w:b/>
          <w:bCs/>
          <w:i w:val="0"/>
          <w:iCs w:val="0"/>
          <w:spacing w:val="-5"/>
          <w:sz w:val="24"/>
          <w:szCs w:val="24"/>
          <w:highlight w:val="none"/>
          <w:u w:val="single" w:color="auto"/>
        </w:rPr>
        <w:t>证书加</w:t>
      </w:r>
      <w:r>
        <w:rPr>
          <w:rFonts w:hint="eastAsia" w:ascii="宋体" w:hAnsi="宋体" w:eastAsia="宋体" w:cs="宋体"/>
          <w:i w:val="0"/>
          <w:iCs w:val="0"/>
          <w:sz w:val="24"/>
          <w:szCs w:val="24"/>
          <w:highlight w:val="none"/>
        </w:rPr>
        <w:t xml:space="preserve">  </w:t>
      </w:r>
      <w:r>
        <w:rPr>
          <w:rFonts w:hint="eastAsia" w:ascii="宋体" w:hAnsi="宋体" w:eastAsia="宋体" w:cs="宋体"/>
          <w:b/>
          <w:bCs/>
          <w:i w:val="0"/>
          <w:iCs w:val="0"/>
          <w:spacing w:val="-2"/>
          <w:sz w:val="24"/>
          <w:szCs w:val="24"/>
          <w:highlight w:val="none"/>
          <w:u w:val="single" w:color="auto"/>
        </w:rPr>
        <w:t>密后上传提交至政采云平台，任何单位或个人均无法在投标截止时间(即投标时间)</w:t>
      </w:r>
      <w:r>
        <w:rPr>
          <w:rFonts w:hint="eastAsia" w:ascii="宋体" w:hAnsi="宋体" w:eastAsia="宋体" w:cs="宋体"/>
          <w:i w:val="0"/>
          <w:iCs w:val="0"/>
          <w:spacing w:val="1"/>
          <w:sz w:val="24"/>
          <w:szCs w:val="24"/>
          <w:highlight w:val="none"/>
        </w:rPr>
        <w:t xml:space="preserve">   </w:t>
      </w:r>
      <w:r>
        <w:rPr>
          <w:rFonts w:hint="eastAsia" w:ascii="宋体" w:hAnsi="宋体" w:eastAsia="宋体" w:cs="宋体"/>
          <w:b/>
          <w:bCs/>
          <w:i w:val="0"/>
          <w:iCs w:val="0"/>
          <w:spacing w:val="-4"/>
          <w:sz w:val="24"/>
          <w:szCs w:val="24"/>
          <w:highlight w:val="none"/>
          <w:u w:val="single" w:color="auto"/>
        </w:rPr>
        <w:t>之前查看或篡改，不存在泄密风险。（严格按照政采云电子投标流程制作并上传电子</w:t>
      </w:r>
      <w:r>
        <w:rPr>
          <w:rFonts w:hint="eastAsia" w:ascii="宋体" w:hAnsi="宋体" w:eastAsia="宋体" w:cs="宋体"/>
          <w:i w:val="0"/>
          <w:iCs w:val="0"/>
          <w:spacing w:val="4"/>
          <w:sz w:val="24"/>
          <w:szCs w:val="24"/>
          <w:highlight w:val="none"/>
        </w:rPr>
        <w:t xml:space="preserve"> </w:t>
      </w:r>
      <w:r>
        <w:rPr>
          <w:rFonts w:hint="eastAsia" w:ascii="宋体" w:hAnsi="宋体" w:eastAsia="宋体" w:cs="宋体"/>
          <w:b/>
          <w:bCs/>
          <w:i w:val="0"/>
          <w:iCs w:val="0"/>
          <w:spacing w:val="2"/>
          <w:sz w:val="24"/>
          <w:szCs w:val="24"/>
          <w:highlight w:val="none"/>
          <w:u w:val="single" w:color="auto"/>
        </w:rPr>
        <w:t>响应文件）。</w:t>
      </w:r>
    </w:p>
    <w:p w14:paraId="17111B13">
      <w:pPr>
        <w:pStyle w:val="6"/>
        <w:spacing w:before="82" w:line="360" w:lineRule="auto"/>
        <w:ind w:left="3"/>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15.2    如果供应商未按上述要求标记上传响应文件的，将承担相应的后果。</w:t>
      </w:r>
    </w:p>
    <w:p w14:paraId="5669A14B">
      <w:pPr>
        <w:pStyle w:val="6"/>
        <w:spacing w:before="105" w:line="360" w:lineRule="auto"/>
        <w:ind w:left="3"/>
        <w:outlineLvl w:val="2"/>
        <w:rPr>
          <w:rFonts w:hint="eastAsia" w:ascii="宋体" w:hAnsi="宋体" w:eastAsia="宋体" w:cs="宋体"/>
          <w:i w:val="0"/>
          <w:iCs w:val="0"/>
          <w:sz w:val="24"/>
          <w:szCs w:val="24"/>
          <w:highlight w:val="none"/>
        </w:rPr>
      </w:pPr>
      <w:bookmarkStart w:id="40" w:name="bookmark41"/>
      <w:bookmarkEnd w:id="40"/>
      <w:bookmarkStart w:id="41" w:name="_Toc16366"/>
      <w:r>
        <w:rPr>
          <w:rFonts w:hint="eastAsia" w:ascii="宋体" w:hAnsi="宋体" w:eastAsia="宋体" w:cs="宋体"/>
          <w:b/>
          <w:bCs/>
          <w:i w:val="0"/>
          <w:iCs w:val="0"/>
          <w:spacing w:val="-6"/>
          <w:sz w:val="24"/>
          <w:szCs w:val="24"/>
          <w:highlight w:val="none"/>
        </w:rPr>
        <w:t>16.磋商截止</w:t>
      </w:r>
      <w:bookmarkEnd w:id="41"/>
    </w:p>
    <w:p w14:paraId="658412B3">
      <w:pPr>
        <w:pStyle w:val="6"/>
        <w:spacing w:before="115" w:line="360" w:lineRule="auto"/>
        <w:ind w:left="890" w:hanging="887"/>
        <w:rPr>
          <w:rFonts w:hint="eastAsia" w:ascii="宋体" w:hAnsi="宋体" w:eastAsia="宋体" w:cs="宋体"/>
          <w:i w:val="0"/>
          <w:iCs w:val="0"/>
          <w:spacing w:val="-4"/>
          <w:sz w:val="24"/>
          <w:szCs w:val="24"/>
          <w:highlight w:val="none"/>
        </w:rPr>
      </w:pPr>
      <w:r>
        <w:rPr>
          <w:rFonts w:hint="eastAsia" w:ascii="宋体" w:hAnsi="宋体" w:eastAsia="宋体" w:cs="宋体"/>
          <w:i w:val="0"/>
          <w:iCs w:val="0"/>
          <w:sz w:val="24"/>
          <w:szCs w:val="24"/>
          <w:highlight w:val="none"/>
        </w:rPr>
        <w:t>16.1   供应商应在供应商须知资料表中规定的截止时间前，将响应文件上传到磋</w:t>
      </w:r>
      <w:r>
        <w:rPr>
          <w:rFonts w:hint="eastAsia" w:ascii="宋体" w:hAnsi="宋体" w:eastAsia="宋体" w:cs="宋体"/>
          <w:i w:val="0"/>
          <w:iCs w:val="0"/>
          <w:spacing w:val="-1"/>
          <w:sz w:val="24"/>
          <w:szCs w:val="24"/>
          <w:highlight w:val="none"/>
        </w:rPr>
        <w:t>商公告中规</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4"/>
          <w:sz w:val="24"/>
          <w:szCs w:val="24"/>
          <w:highlight w:val="none"/>
        </w:rPr>
        <w:t>定的地点。</w:t>
      </w:r>
    </w:p>
    <w:p w14:paraId="5A0DB9C3">
      <w:pPr>
        <w:pStyle w:val="6"/>
        <w:spacing w:before="115" w:line="360" w:lineRule="auto"/>
        <w:ind w:left="890" w:hanging="887"/>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16.2   采购人和采购代理机构有权按本须知的规定，延迟磋商截止时间。在此情</w:t>
      </w:r>
      <w:r>
        <w:rPr>
          <w:rFonts w:hint="eastAsia" w:ascii="宋体" w:hAnsi="宋体" w:eastAsia="宋体" w:cs="宋体"/>
          <w:i w:val="0"/>
          <w:iCs w:val="0"/>
          <w:spacing w:val="-1"/>
          <w:sz w:val="24"/>
          <w:szCs w:val="24"/>
          <w:highlight w:val="none"/>
        </w:rPr>
        <w:t>况下，采购</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人、采购代理机构和供应商受磋商截止时间制约的所有权利</w:t>
      </w:r>
      <w:r>
        <w:rPr>
          <w:rFonts w:hint="eastAsia" w:ascii="宋体" w:hAnsi="宋体" w:eastAsia="宋体" w:cs="宋体"/>
          <w:i w:val="0"/>
          <w:iCs w:val="0"/>
          <w:spacing w:val="-2"/>
          <w:sz w:val="24"/>
          <w:szCs w:val="24"/>
          <w:highlight w:val="none"/>
        </w:rPr>
        <w:t>和义务均应延长至新的截</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3"/>
          <w:sz w:val="24"/>
          <w:szCs w:val="24"/>
          <w:highlight w:val="none"/>
        </w:rPr>
        <w:t>止时间。</w:t>
      </w:r>
    </w:p>
    <w:p w14:paraId="53F8340C">
      <w:pPr>
        <w:pStyle w:val="6"/>
        <w:spacing w:before="150" w:line="360" w:lineRule="auto"/>
        <w:ind w:left="18"/>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16.3   采购人和采购代理机构将拒绝接收在磋商截止时间后上传的响应文件。</w:t>
      </w:r>
    </w:p>
    <w:p w14:paraId="01540B53">
      <w:pPr>
        <w:pStyle w:val="6"/>
        <w:spacing w:before="106" w:line="360" w:lineRule="auto"/>
        <w:ind w:left="18"/>
        <w:outlineLvl w:val="2"/>
        <w:rPr>
          <w:rFonts w:hint="eastAsia" w:ascii="宋体" w:hAnsi="宋体" w:eastAsia="宋体" w:cs="宋体"/>
          <w:i w:val="0"/>
          <w:iCs w:val="0"/>
          <w:sz w:val="24"/>
          <w:szCs w:val="24"/>
          <w:highlight w:val="none"/>
        </w:rPr>
      </w:pPr>
      <w:bookmarkStart w:id="42" w:name="bookmark43"/>
      <w:bookmarkEnd w:id="42"/>
      <w:bookmarkStart w:id="43" w:name="_Toc11711"/>
      <w:r>
        <w:rPr>
          <w:rFonts w:hint="eastAsia" w:ascii="宋体" w:hAnsi="宋体" w:eastAsia="宋体" w:cs="宋体"/>
          <w:b/>
          <w:bCs/>
          <w:i w:val="0"/>
          <w:iCs w:val="0"/>
          <w:spacing w:val="-4"/>
          <w:sz w:val="24"/>
          <w:szCs w:val="24"/>
          <w:highlight w:val="none"/>
        </w:rPr>
        <w:t>17.响应文件的接收、修改与撤回</w:t>
      </w:r>
      <w:bookmarkEnd w:id="43"/>
    </w:p>
    <w:p w14:paraId="16CC55CA">
      <w:pPr>
        <w:pStyle w:val="6"/>
        <w:spacing w:before="115" w:line="360" w:lineRule="auto"/>
        <w:ind w:left="18"/>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17.1   在磋商截止时间后上传的响应文件的，采购人和采购代理机构将拒绝接收。</w:t>
      </w:r>
    </w:p>
    <w:p w14:paraId="3C5ED170">
      <w:pPr>
        <w:pStyle w:val="6"/>
        <w:spacing w:before="112" w:line="360" w:lineRule="auto"/>
        <w:ind w:left="899" w:right="2" w:hanging="881"/>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17.2   上传响应文件以后，如果供应商要进行修改或撤回磋商，供应商对响应文</w:t>
      </w:r>
      <w:r>
        <w:rPr>
          <w:rFonts w:hint="eastAsia" w:ascii="宋体" w:hAnsi="宋体" w:eastAsia="宋体" w:cs="宋体"/>
          <w:i w:val="0"/>
          <w:iCs w:val="0"/>
          <w:spacing w:val="-1"/>
          <w:sz w:val="24"/>
          <w:szCs w:val="24"/>
          <w:highlight w:val="none"/>
        </w:rPr>
        <w:t>件的修改或撤回通知应按本须知规定编制、标记。</w:t>
      </w:r>
    </w:p>
    <w:p w14:paraId="43C6F5A2">
      <w:pPr>
        <w:pStyle w:val="6"/>
        <w:spacing w:before="157" w:line="360" w:lineRule="auto"/>
        <w:ind w:left="72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采购人和采购代理机构将予以接收，并视为</w:t>
      </w:r>
      <w:r>
        <w:rPr>
          <w:rFonts w:hint="eastAsia" w:ascii="宋体" w:hAnsi="宋体" w:eastAsia="宋体" w:cs="宋体"/>
          <w:i w:val="0"/>
          <w:iCs w:val="0"/>
          <w:spacing w:val="-1"/>
          <w:sz w:val="24"/>
          <w:szCs w:val="24"/>
          <w:highlight w:val="none"/>
        </w:rPr>
        <w:t>响应文件的组成部分。</w:t>
      </w:r>
    </w:p>
    <w:p w14:paraId="677C5903">
      <w:pPr>
        <w:pStyle w:val="6"/>
        <w:spacing w:before="104" w:line="360" w:lineRule="auto"/>
        <w:ind w:left="908" w:right="2" w:hanging="89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17.3   在磋商截止期之后，采购人和采购代理机构不接受供应商主动对其响应文</w:t>
      </w:r>
      <w:r>
        <w:rPr>
          <w:rFonts w:hint="eastAsia" w:ascii="宋体" w:hAnsi="宋体" w:eastAsia="宋体" w:cs="宋体"/>
          <w:i w:val="0"/>
          <w:iCs w:val="0"/>
          <w:spacing w:val="-1"/>
          <w:sz w:val="24"/>
          <w:szCs w:val="24"/>
          <w:highlight w:val="none"/>
        </w:rPr>
        <w:t>件做任何修</w:t>
      </w:r>
      <w:r>
        <w:rPr>
          <w:rFonts w:hint="eastAsia" w:ascii="宋体" w:hAnsi="宋体" w:eastAsia="宋体" w:cs="宋体"/>
          <w:i w:val="0"/>
          <w:iCs w:val="0"/>
          <w:spacing w:val="-9"/>
          <w:sz w:val="24"/>
          <w:szCs w:val="24"/>
          <w:highlight w:val="none"/>
        </w:rPr>
        <w:t>改。</w:t>
      </w:r>
    </w:p>
    <w:p w14:paraId="3F37F715">
      <w:pPr>
        <w:pStyle w:val="6"/>
        <w:spacing w:before="112" w:line="360" w:lineRule="auto"/>
        <w:ind w:left="18"/>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17.4</w:t>
      </w:r>
      <w:r>
        <w:rPr>
          <w:rFonts w:hint="eastAsia" w:ascii="宋体" w:hAnsi="宋体" w:eastAsia="宋体" w:cs="宋体"/>
          <w:i w:val="0"/>
          <w:iCs w:val="0"/>
          <w:spacing w:val="28"/>
          <w:sz w:val="24"/>
          <w:szCs w:val="24"/>
          <w:highlight w:val="none"/>
        </w:rPr>
        <w:t xml:space="preserve">   </w:t>
      </w:r>
      <w:r>
        <w:rPr>
          <w:rFonts w:hint="eastAsia" w:ascii="宋体" w:hAnsi="宋体" w:eastAsia="宋体" w:cs="宋体"/>
          <w:i w:val="0"/>
          <w:iCs w:val="0"/>
          <w:spacing w:val="-2"/>
          <w:sz w:val="24"/>
          <w:szCs w:val="24"/>
          <w:highlight w:val="none"/>
        </w:rPr>
        <w:t>采购人和采购代理机构对所接收响应文件概不退回。</w:t>
      </w:r>
    </w:p>
    <w:p w14:paraId="0D15008C">
      <w:pPr>
        <w:pStyle w:val="6"/>
        <w:spacing w:before="116" w:line="360" w:lineRule="auto"/>
        <w:ind w:left="4003"/>
        <w:outlineLvl w:val="1"/>
        <w:rPr>
          <w:rFonts w:hint="eastAsia" w:ascii="宋体" w:hAnsi="宋体" w:eastAsia="宋体" w:cs="宋体"/>
          <w:i w:val="0"/>
          <w:iCs w:val="0"/>
          <w:sz w:val="24"/>
          <w:szCs w:val="24"/>
          <w:highlight w:val="none"/>
        </w:rPr>
      </w:pPr>
      <w:bookmarkStart w:id="44" w:name="bookmark45"/>
      <w:bookmarkEnd w:id="44"/>
      <w:bookmarkStart w:id="45" w:name="_Toc25870"/>
      <w:r>
        <w:rPr>
          <w:rFonts w:hint="eastAsia" w:ascii="宋体" w:hAnsi="宋体" w:eastAsia="宋体" w:cs="宋体"/>
          <w:b/>
          <w:bCs/>
          <w:i w:val="0"/>
          <w:iCs w:val="0"/>
          <w:spacing w:val="-3"/>
          <w:sz w:val="24"/>
          <w:szCs w:val="24"/>
          <w:highlight w:val="none"/>
        </w:rPr>
        <w:t>五</w:t>
      </w:r>
      <w:r>
        <w:rPr>
          <w:rFonts w:hint="eastAsia" w:ascii="宋体" w:hAnsi="宋体" w:eastAsia="宋体" w:cs="宋体"/>
          <w:i w:val="0"/>
          <w:iCs w:val="0"/>
          <w:spacing w:val="-3"/>
          <w:sz w:val="24"/>
          <w:szCs w:val="24"/>
          <w:highlight w:val="none"/>
        </w:rPr>
        <w:t xml:space="preserve">   </w:t>
      </w:r>
      <w:r>
        <w:rPr>
          <w:rFonts w:hint="eastAsia" w:ascii="宋体" w:hAnsi="宋体" w:eastAsia="宋体" w:cs="宋体"/>
          <w:b/>
          <w:bCs/>
          <w:i w:val="0"/>
          <w:iCs w:val="0"/>
          <w:spacing w:val="-3"/>
          <w:sz w:val="24"/>
          <w:szCs w:val="24"/>
          <w:highlight w:val="none"/>
        </w:rPr>
        <w:t>磋商开启及评审</w:t>
      </w:r>
      <w:bookmarkEnd w:id="45"/>
    </w:p>
    <w:p w14:paraId="5DD15EFF">
      <w:pPr>
        <w:pStyle w:val="6"/>
        <w:spacing w:before="113" w:line="360" w:lineRule="auto"/>
        <w:ind w:left="18"/>
        <w:outlineLvl w:val="2"/>
        <w:rPr>
          <w:rFonts w:hint="eastAsia" w:ascii="宋体" w:hAnsi="宋体" w:eastAsia="宋体" w:cs="宋体"/>
          <w:i w:val="0"/>
          <w:iCs w:val="0"/>
          <w:sz w:val="24"/>
          <w:szCs w:val="24"/>
          <w:highlight w:val="none"/>
        </w:rPr>
      </w:pPr>
      <w:bookmarkStart w:id="46" w:name="bookmark47"/>
      <w:bookmarkEnd w:id="46"/>
      <w:bookmarkStart w:id="47" w:name="_Toc18315"/>
      <w:r>
        <w:rPr>
          <w:rFonts w:hint="eastAsia" w:ascii="宋体" w:hAnsi="宋体" w:eastAsia="宋体" w:cs="宋体"/>
          <w:b/>
          <w:bCs/>
          <w:i w:val="0"/>
          <w:iCs w:val="0"/>
          <w:spacing w:val="-6"/>
          <w:sz w:val="24"/>
          <w:szCs w:val="24"/>
          <w:highlight w:val="none"/>
        </w:rPr>
        <w:t>18.磋商开启</w:t>
      </w:r>
      <w:bookmarkEnd w:id="47"/>
    </w:p>
    <w:p w14:paraId="114D2430">
      <w:pPr>
        <w:pStyle w:val="6"/>
        <w:spacing w:before="111" w:line="360" w:lineRule="auto"/>
        <w:ind w:left="901" w:hanging="883"/>
        <w:rPr>
          <w:rFonts w:hint="eastAsia" w:ascii="宋体" w:hAnsi="宋体" w:eastAsia="宋体" w:cs="宋体"/>
          <w:i w:val="0"/>
          <w:iCs w:val="0"/>
          <w:sz w:val="24"/>
          <w:szCs w:val="24"/>
          <w:highlight w:val="none"/>
        </w:rPr>
      </w:pPr>
      <w:r>
        <w:rPr>
          <w:rFonts w:hint="eastAsia" w:ascii="宋体" w:hAnsi="宋体" w:eastAsia="宋体" w:cs="宋体"/>
          <w:i w:val="0"/>
          <w:iCs w:val="0"/>
          <w:spacing w:val="6"/>
          <w:sz w:val="24"/>
          <w:szCs w:val="24"/>
          <w:highlight w:val="none"/>
        </w:rPr>
        <w:t>18.1   采购人和采购代理机构将按</w:t>
      </w:r>
      <w:r>
        <w:rPr>
          <w:rFonts w:hint="eastAsia" w:ascii="宋体" w:hAnsi="宋体" w:eastAsia="宋体" w:cs="宋体"/>
          <w:i w:val="0"/>
          <w:iCs w:val="0"/>
          <w:spacing w:val="6"/>
          <w:sz w:val="24"/>
          <w:szCs w:val="24"/>
          <w:highlight w:val="none"/>
          <w:u w:val="single" w:color="auto"/>
        </w:rPr>
        <w:t>供应商须</w:t>
      </w:r>
      <w:r>
        <w:rPr>
          <w:rFonts w:hint="eastAsia" w:ascii="宋体" w:hAnsi="宋体" w:eastAsia="宋体" w:cs="宋体"/>
          <w:i w:val="0"/>
          <w:iCs w:val="0"/>
          <w:spacing w:val="5"/>
          <w:sz w:val="24"/>
          <w:szCs w:val="24"/>
          <w:highlight w:val="none"/>
          <w:u w:val="single" w:color="auto"/>
        </w:rPr>
        <w:t>知资料表</w:t>
      </w:r>
      <w:r>
        <w:rPr>
          <w:rFonts w:hint="eastAsia" w:ascii="宋体" w:hAnsi="宋体" w:eastAsia="宋体" w:cs="宋体"/>
          <w:i w:val="0"/>
          <w:iCs w:val="0"/>
          <w:spacing w:val="5"/>
          <w:sz w:val="24"/>
          <w:szCs w:val="24"/>
          <w:highlight w:val="none"/>
        </w:rPr>
        <w:t>中规定的磋商开启时间和地点组织公</w:t>
      </w:r>
      <w:r>
        <w:rPr>
          <w:rFonts w:hint="eastAsia" w:ascii="宋体" w:hAnsi="宋体" w:eastAsia="宋体" w:cs="宋体"/>
          <w:i w:val="0"/>
          <w:iCs w:val="0"/>
          <w:spacing w:val="-1"/>
          <w:sz w:val="24"/>
          <w:szCs w:val="24"/>
          <w:highlight w:val="none"/>
        </w:rPr>
        <w:t>开磋商开启并邀请所有供应商代表参加。</w:t>
      </w:r>
    </w:p>
    <w:p w14:paraId="60939AA3">
      <w:pPr>
        <w:pStyle w:val="6"/>
        <w:spacing w:before="116" w:line="360" w:lineRule="auto"/>
        <w:ind w:left="18"/>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18.2    供应商按照须知资料表中规定的开标时间和地点，在规定时间内上传响应文件。</w:t>
      </w:r>
    </w:p>
    <w:p w14:paraId="5947A924">
      <w:pPr>
        <w:pStyle w:val="6"/>
        <w:spacing w:before="114" w:line="360" w:lineRule="auto"/>
        <w:ind w:left="18"/>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18.3    采购代理机构在规定时间内度响应文件进行解密，时长为 30 分钟。</w:t>
      </w:r>
    </w:p>
    <w:p w14:paraId="478779C2">
      <w:pPr>
        <w:pStyle w:val="6"/>
        <w:spacing w:before="115" w:line="360" w:lineRule="auto"/>
        <w:ind w:left="18"/>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18.4    由采购代理机构开启开标记录，须供应商在政采云平台对报价进行签字确认。</w:t>
      </w:r>
    </w:p>
    <w:p w14:paraId="7B831356">
      <w:pPr>
        <w:pStyle w:val="6"/>
        <w:spacing w:before="100" w:line="360" w:lineRule="auto"/>
        <w:ind w:left="18"/>
        <w:outlineLvl w:val="2"/>
        <w:rPr>
          <w:rFonts w:hint="eastAsia" w:ascii="宋体" w:hAnsi="宋体" w:eastAsia="宋体" w:cs="宋体"/>
          <w:i w:val="0"/>
          <w:iCs w:val="0"/>
          <w:sz w:val="24"/>
          <w:szCs w:val="24"/>
          <w:highlight w:val="none"/>
        </w:rPr>
      </w:pPr>
      <w:bookmarkStart w:id="48" w:name="bookmark49"/>
      <w:bookmarkEnd w:id="48"/>
      <w:bookmarkStart w:id="49" w:name="_Toc9934"/>
      <w:r>
        <w:rPr>
          <w:rFonts w:hint="eastAsia" w:ascii="宋体" w:hAnsi="宋体" w:eastAsia="宋体" w:cs="宋体"/>
          <w:b/>
          <w:bCs/>
          <w:i w:val="0"/>
          <w:iCs w:val="0"/>
          <w:spacing w:val="-4"/>
          <w:sz w:val="24"/>
          <w:szCs w:val="24"/>
          <w:highlight w:val="none"/>
          <w:u w:val="single" w:color="auto"/>
        </w:rPr>
        <w:t>19.资格审查及组建磋商小组</w:t>
      </w:r>
      <w:bookmarkEnd w:id="49"/>
    </w:p>
    <w:p w14:paraId="31C74C47">
      <w:pPr>
        <w:pStyle w:val="6"/>
        <w:spacing w:before="93" w:line="360" w:lineRule="auto"/>
        <w:ind w:left="963" w:right="2" w:hanging="945"/>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19.1    采购人或采购代理机构依据法律法规和磋商文件中规定的内容，对供应商资格进行审</w:t>
      </w:r>
      <w:r>
        <w:rPr>
          <w:rFonts w:hint="eastAsia" w:ascii="宋体" w:hAnsi="宋体" w:eastAsia="宋体" w:cs="宋体"/>
          <w:i w:val="0"/>
          <w:iCs w:val="0"/>
          <w:spacing w:val="10"/>
          <w:sz w:val="24"/>
          <w:szCs w:val="24"/>
          <w:highlight w:val="none"/>
        </w:rPr>
        <w:t xml:space="preserve"> </w:t>
      </w:r>
      <w:r>
        <w:rPr>
          <w:rFonts w:hint="eastAsia" w:ascii="宋体" w:hAnsi="宋体" w:eastAsia="宋体" w:cs="宋体"/>
          <w:i w:val="0"/>
          <w:iCs w:val="0"/>
          <w:spacing w:val="-1"/>
          <w:sz w:val="24"/>
          <w:szCs w:val="24"/>
          <w:highlight w:val="none"/>
        </w:rPr>
        <w:t>查，未通过资格审查的供应商不进入评标。</w:t>
      </w:r>
    </w:p>
    <w:p w14:paraId="720FBCBB">
      <w:pPr>
        <w:snapToGrid w:val="0"/>
        <w:spacing w:line="360" w:lineRule="auto"/>
        <w:ind w:firstLine="964" w:firstLineChars="400"/>
        <w:textAlignment w:val="baseline"/>
        <w:rPr>
          <w:rFonts w:hint="eastAsia" w:ascii="宋体" w:hAnsi="宋体" w:eastAsia="宋体" w:cs="宋体"/>
          <w:i w:val="0"/>
          <w:iCs w:val="0"/>
          <w:color w:val="auto"/>
          <w:sz w:val="24"/>
          <w:highlight w:val="none"/>
          <w:lang w:val="en-US" w:eastAsia="zh-CN"/>
        </w:rPr>
      </w:pPr>
      <w:r>
        <w:rPr>
          <w:rFonts w:hint="eastAsia" w:ascii="宋体" w:hAnsi="宋体" w:eastAsia="宋体" w:cs="宋体"/>
          <w:b/>
          <w:bCs/>
          <w:i w:val="0"/>
          <w:iCs w:val="0"/>
          <w:color w:val="auto"/>
          <w:sz w:val="24"/>
          <w:highlight w:val="none"/>
          <w:lang w:val="en-US" w:eastAsia="zh-CN"/>
        </w:rPr>
        <w:t>合格供应商资格要求</w:t>
      </w:r>
      <w:r>
        <w:rPr>
          <w:rFonts w:hint="eastAsia" w:ascii="宋体" w:hAnsi="宋体" w:eastAsia="宋体" w:cs="宋体"/>
          <w:b/>
          <w:bCs/>
          <w:i w:val="0"/>
          <w:iCs w:val="0"/>
          <w:color w:val="auto"/>
          <w:sz w:val="24"/>
          <w:highlight w:val="none"/>
        </w:rPr>
        <w:t>：</w:t>
      </w:r>
      <w:r>
        <w:rPr>
          <w:rFonts w:hint="eastAsia" w:ascii="宋体" w:hAnsi="宋体" w:eastAsia="宋体" w:cs="宋体"/>
          <w:b/>
          <w:bCs/>
          <w:i w:val="0"/>
          <w:iCs w:val="0"/>
          <w:color w:val="auto"/>
          <w:sz w:val="24"/>
          <w:highlight w:val="none"/>
          <w:lang w:val="en-US" w:eastAsia="zh-CN"/>
        </w:rPr>
        <w:t>详见供应商须知资料表</w:t>
      </w:r>
    </w:p>
    <w:p w14:paraId="5795B7C9">
      <w:pPr>
        <w:pStyle w:val="6"/>
        <w:spacing w:before="111" w:line="360" w:lineRule="auto"/>
        <w:ind w:left="901" w:right="235" w:hanging="882"/>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19.2   采购人或采购代理机构将在磋商开启前</w:t>
      </w:r>
      <w:r>
        <w:rPr>
          <w:rFonts w:hint="eastAsia" w:ascii="宋体" w:hAnsi="宋体" w:eastAsia="宋体" w:cs="宋体"/>
          <w:i w:val="0"/>
          <w:iCs w:val="0"/>
          <w:spacing w:val="-31"/>
          <w:sz w:val="24"/>
          <w:szCs w:val="24"/>
          <w:highlight w:val="none"/>
        </w:rPr>
        <w:t xml:space="preserve"> </w:t>
      </w:r>
      <w:r>
        <w:rPr>
          <w:rFonts w:hint="eastAsia" w:ascii="宋体" w:hAnsi="宋体" w:eastAsia="宋体" w:cs="宋体"/>
          <w:i w:val="0"/>
          <w:iCs w:val="0"/>
          <w:spacing w:val="-2"/>
          <w:sz w:val="24"/>
          <w:szCs w:val="24"/>
          <w:highlight w:val="none"/>
        </w:rPr>
        <w:t>1</w:t>
      </w:r>
      <w:r>
        <w:rPr>
          <w:rFonts w:hint="eastAsia" w:ascii="宋体" w:hAnsi="宋体" w:eastAsia="宋体" w:cs="宋体"/>
          <w:i w:val="0"/>
          <w:iCs w:val="0"/>
          <w:spacing w:val="-51"/>
          <w:sz w:val="24"/>
          <w:szCs w:val="24"/>
          <w:highlight w:val="none"/>
        </w:rPr>
        <w:t xml:space="preserve"> </w:t>
      </w:r>
      <w:r>
        <w:rPr>
          <w:rFonts w:hint="eastAsia" w:ascii="宋体" w:hAnsi="宋体" w:eastAsia="宋体" w:cs="宋体"/>
          <w:i w:val="0"/>
          <w:iCs w:val="0"/>
          <w:spacing w:val="-2"/>
          <w:sz w:val="24"/>
          <w:szCs w:val="24"/>
          <w:highlight w:val="none"/>
        </w:rPr>
        <w:t>个工作日至磋商截止后</w:t>
      </w:r>
      <w:r>
        <w:rPr>
          <w:rFonts w:hint="eastAsia" w:ascii="宋体" w:hAnsi="宋体" w:eastAsia="宋体" w:cs="宋体"/>
          <w:i w:val="0"/>
          <w:iCs w:val="0"/>
          <w:spacing w:val="-30"/>
          <w:sz w:val="24"/>
          <w:szCs w:val="24"/>
          <w:highlight w:val="none"/>
        </w:rPr>
        <w:t xml:space="preserve"> </w:t>
      </w:r>
      <w:r>
        <w:rPr>
          <w:rFonts w:hint="eastAsia" w:ascii="宋体" w:hAnsi="宋体" w:eastAsia="宋体" w:cs="宋体"/>
          <w:i w:val="0"/>
          <w:iCs w:val="0"/>
          <w:spacing w:val="-2"/>
          <w:sz w:val="24"/>
          <w:szCs w:val="24"/>
          <w:highlight w:val="none"/>
        </w:rPr>
        <w:t>1</w:t>
      </w:r>
      <w:r>
        <w:rPr>
          <w:rFonts w:hint="eastAsia" w:ascii="宋体" w:hAnsi="宋体" w:eastAsia="宋体" w:cs="宋体"/>
          <w:i w:val="0"/>
          <w:iCs w:val="0"/>
          <w:spacing w:val="-45"/>
          <w:sz w:val="24"/>
          <w:szCs w:val="24"/>
          <w:highlight w:val="none"/>
        </w:rPr>
        <w:t xml:space="preserve"> </w:t>
      </w:r>
      <w:r>
        <w:rPr>
          <w:rFonts w:hint="eastAsia" w:ascii="宋体" w:hAnsi="宋体" w:eastAsia="宋体" w:cs="宋体"/>
          <w:i w:val="0"/>
          <w:iCs w:val="0"/>
          <w:spacing w:val="-2"/>
          <w:sz w:val="24"/>
          <w:szCs w:val="24"/>
          <w:highlight w:val="none"/>
        </w:rPr>
        <w:t>小时的期间内查询</w:t>
      </w:r>
      <w:r>
        <w:rPr>
          <w:rFonts w:hint="eastAsia" w:ascii="宋体" w:hAnsi="宋体" w:eastAsia="宋体" w:cs="宋体"/>
          <w:i w:val="0"/>
          <w:iCs w:val="0"/>
          <w:sz w:val="24"/>
          <w:szCs w:val="24"/>
          <w:highlight w:val="none"/>
        </w:rPr>
        <w:t>供应商的信用记录。供应商存在不良信用记录的，其磋</w:t>
      </w:r>
      <w:r>
        <w:rPr>
          <w:rFonts w:hint="eastAsia" w:ascii="宋体" w:hAnsi="宋体" w:eastAsia="宋体" w:cs="宋体"/>
          <w:i w:val="0"/>
          <w:iCs w:val="0"/>
          <w:spacing w:val="-1"/>
          <w:sz w:val="24"/>
          <w:szCs w:val="24"/>
          <w:highlight w:val="none"/>
        </w:rPr>
        <w:t>商将被认定为磋商无效。</w:t>
      </w:r>
    </w:p>
    <w:p w14:paraId="6C037480">
      <w:pPr>
        <w:pStyle w:val="6"/>
        <w:spacing w:before="113" w:line="360" w:lineRule="auto"/>
        <w:ind w:left="858" w:right="235" w:hanging="834"/>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19.2.1 不良信用记录指</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在“信用中国”网站（https://www.creditchina.gov.cn/） 被列入失信被执行人、重大税收违法失信主体名单查询、中国政府采购（http://www.ccgp.gov.cn/search/cr/）政府采购严重违法失信行为记录名单（尚在处罚期内的），国家企业信用信息公示系统（https://www.gsxt.gov.cn/index.html）被列入经营异常名录、严重违法失信名单；</w:t>
      </w:r>
      <w:r>
        <w:rPr>
          <w:rFonts w:hint="eastAsia" w:ascii="宋体" w:hAnsi="宋体" w:eastAsia="宋体" w:cs="宋体"/>
          <w:i w:val="0"/>
          <w:iCs w:val="0"/>
          <w:sz w:val="24"/>
          <w:szCs w:val="24"/>
          <w:highlight w:val="none"/>
        </w:rPr>
        <w:t>将拒绝其参加本次招标活动，以及存在《中华人民共和国</w:t>
      </w:r>
      <w:r>
        <w:rPr>
          <w:rFonts w:hint="eastAsia" w:ascii="宋体" w:hAnsi="宋体" w:eastAsia="宋体" w:cs="宋体"/>
          <w:i w:val="0"/>
          <w:iCs w:val="0"/>
          <w:spacing w:val="-1"/>
          <w:sz w:val="24"/>
          <w:szCs w:val="24"/>
          <w:highlight w:val="none"/>
        </w:rPr>
        <w:t>政府采购</w:t>
      </w:r>
      <w:r>
        <w:rPr>
          <w:rFonts w:hint="eastAsia" w:ascii="宋体" w:hAnsi="宋体" w:eastAsia="宋体" w:cs="宋体"/>
          <w:i w:val="0"/>
          <w:iCs w:val="0"/>
          <w:sz w:val="24"/>
          <w:szCs w:val="24"/>
          <w:highlight w:val="none"/>
        </w:rPr>
        <w:t>法实施条例》第十九条规定的行政处罚记录。以联合体形式参加磋商的，联</w:t>
      </w:r>
      <w:r>
        <w:rPr>
          <w:rFonts w:hint="eastAsia" w:ascii="宋体" w:hAnsi="宋体" w:eastAsia="宋体" w:cs="宋体"/>
          <w:i w:val="0"/>
          <w:iCs w:val="0"/>
          <w:spacing w:val="-1"/>
          <w:sz w:val="24"/>
          <w:szCs w:val="24"/>
          <w:highlight w:val="none"/>
        </w:rPr>
        <w:t>合体任何成员存在以上不良信用记录的，联合体磋商将被认定为磋商无效。</w:t>
      </w:r>
    </w:p>
    <w:p w14:paraId="157E1ACF">
      <w:pPr>
        <w:pStyle w:val="6"/>
        <w:spacing w:before="111" w:line="360" w:lineRule="auto"/>
        <w:ind w:left="850" w:right="235" w:hanging="831"/>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19.2.2 查询及记录方式：采购人或采购代理机构经办人将查询网页打印、签字并</w:t>
      </w:r>
      <w:r>
        <w:rPr>
          <w:rFonts w:hint="eastAsia" w:ascii="宋体" w:hAnsi="宋体" w:eastAsia="宋体" w:cs="宋体"/>
          <w:i w:val="0"/>
          <w:iCs w:val="0"/>
          <w:spacing w:val="-1"/>
          <w:sz w:val="24"/>
          <w:szCs w:val="24"/>
          <w:highlight w:val="none"/>
        </w:rPr>
        <w:t>存档备查。供应商不良信用记录以采购人或采购代理机构查询结果为准。</w:t>
      </w:r>
      <w:r>
        <w:rPr>
          <w:rFonts w:hint="eastAsia" w:ascii="宋体" w:hAnsi="宋体" w:eastAsia="宋体" w:cs="宋体"/>
          <w:b/>
          <w:bCs/>
          <w:i w:val="0"/>
          <w:iCs w:val="0"/>
          <w:spacing w:val="-1"/>
          <w:sz w:val="24"/>
          <w:szCs w:val="24"/>
          <w:highlight w:val="none"/>
        </w:rPr>
        <w:t>在本磋商文件规定的查</w:t>
      </w:r>
      <w:r>
        <w:rPr>
          <w:rFonts w:hint="eastAsia" w:ascii="宋体" w:hAnsi="宋体" w:eastAsia="宋体" w:cs="宋体"/>
          <w:b/>
          <w:bCs/>
          <w:i w:val="0"/>
          <w:iCs w:val="0"/>
          <w:spacing w:val="-2"/>
          <w:sz w:val="24"/>
          <w:szCs w:val="24"/>
          <w:highlight w:val="none"/>
        </w:rPr>
        <w:t>询时间之后，网站信息发生的任何变更均不再作</w:t>
      </w:r>
      <w:r>
        <w:rPr>
          <w:rFonts w:hint="eastAsia" w:ascii="宋体" w:hAnsi="宋体" w:eastAsia="宋体" w:cs="宋体"/>
          <w:b/>
          <w:bCs/>
          <w:i w:val="0"/>
          <w:iCs w:val="0"/>
          <w:spacing w:val="-3"/>
          <w:sz w:val="24"/>
          <w:szCs w:val="24"/>
          <w:highlight w:val="none"/>
        </w:rPr>
        <w:t>为评审依据。供应商自行提供的与网</w:t>
      </w:r>
      <w:r>
        <w:rPr>
          <w:rFonts w:hint="eastAsia" w:ascii="宋体" w:hAnsi="宋体" w:eastAsia="宋体" w:cs="宋体"/>
          <w:b/>
          <w:bCs/>
          <w:i w:val="0"/>
          <w:iCs w:val="0"/>
          <w:spacing w:val="-2"/>
          <w:sz w:val="24"/>
          <w:szCs w:val="24"/>
          <w:highlight w:val="none"/>
        </w:rPr>
        <w:t>站信息不一致的其他证明材料亦不作为资格审查的依</w:t>
      </w:r>
      <w:r>
        <w:rPr>
          <w:rFonts w:hint="eastAsia" w:ascii="宋体" w:hAnsi="宋体" w:eastAsia="宋体" w:cs="宋体"/>
          <w:b/>
          <w:bCs/>
          <w:i w:val="0"/>
          <w:iCs w:val="0"/>
          <w:spacing w:val="-3"/>
          <w:sz w:val="24"/>
          <w:szCs w:val="24"/>
          <w:highlight w:val="none"/>
        </w:rPr>
        <w:t>据。</w:t>
      </w:r>
    </w:p>
    <w:p w14:paraId="00185329">
      <w:pPr>
        <w:pStyle w:val="6"/>
        <w:spacing w:before="116" w:line="360" w:lineRule="auto"/>
        <w:ind w:left="19"/>
        <w:rPr>
          <w:rFonts w:hint="eastAsia" w:ascii="宋体" w:hAnsi="宋体" w:eastAsia="宋体" w:cs="宋体"/>
          <w:i w:val="0"/>
          <w:iCs w:val="0"/>
          <w:sz w:val="24"/>
          <w:szCs w:val="24"/>
          <w:highlight w:val="none"/>
        </w:rPr>
      </w:pPr>
      <w:r>
        <w:rPr>
          <w:rFonts w:hint="eastAsia" w:ascii="宋体" w:hAnsi="宋体" w:eastAsia="宋体" w:cs="宋体"/>
          <w:b/>
          <w:bCs/>
          <w:i w:val="0"/>
          <w:iCs w:val="0"/>
          <w:spacing w:val="-8"/>
          <w:sz w:val="24"/>
          <w:szCs w:val="24"/>
          <w:highlight w:val="none"/>
        </w:rPr>
        <w:t>19.3</w:t>
      </w:r>
      <w:r>
        <w:rPr>
          <w:rFonts w:hint="eastAsia" w:ascii="宋体" w:hAnsi="宋体" w:eastAsia="宋体" w:cs="宋体"/>
          <w:i w:val="0"/>
          <w:iCs w:val="0"/>
          <w:spacing w:val="-8"/>
          <w:sz w:val="24"/>
          <w:szCs w:val="24"/>
          <w:highlight w:val="none"/>
        </w:rPr>
        <w:t xml:space="preserve">   </w:t>
      </w:r>
      <w:r>
        <w:rPr>
          <w:rFonts w:hint="eastAsia" w:ascii="宋体" w:hAnsi="宋体" w:eastAsia="宋体" w:cs="宋体"/>
          <w:b/>
          <w:bCs/>
          <w:i w:val="0"/>
          <w:iCs w:val="0"/>
          <w:spacing w:val="-8"/>
          <w:sz w:val="24"/>
          <w:szCs w:val="24"/>
          <w:highlight w:val="none"/>
        </w:rPr>
        <w:t>按照《中华人民共和国政府采购法》、《中华人民共和国政府采购法实施条例》、《政</w:t>
      </w:r>
    </w:p>
    <w:p w14:paraId="220E07B8">
      <w:pPr>
        <w:pStyle w:val="6"/>
        <w:spacing w:before="114" w:line="360" w:lineRule="auto"/>
        <w:ind w:left="878" w:right="235" w:hanging="28"/>
        <w:rPr>
          <w:rFonts w:hint="eastAsia" w:ascii="宋体" w:hAnsi="宋体" w:eastAsia="宋体" w:cs="宋体"/>
          <w:i w:val="0"/>
          <w:iCs w:val="0"/>
          <w:sz w:val="24"/>
          <w:szCs w:val="24"/>
          <w:highlight w:val="none"/>
          <w:lang w:val="en-US" w:eastAsia="zh-CN"/>
        </w:rPr>
      </w:pPr>
      <w:r>
        <w:rPr>
          <w:rFonts w:hint="eastAsia" w:ascii="宋体" w:hAnsi="宋体" w:eastAsia="宋体" w:cs="宋体"/>
          <w:b/>
          <w:bCs/>
          <w:i w:val="0"/>
          <w:iCs w:val="0"/>
          <w:sz w:val="24"/>
          <w:szCs w:val="24"/>
          <w:highlight w:val="none"/>
        </w:rPr>
        <w:t>府采购货物和服务招标投标管理办法》财政部令第</w:t>
      </w:r>
      <w:r>
        <w:rPr>
          <w:rFonts w:hint="eastAsia" w:ascii="宋体" w:hAnsi="宋体" w:eastAsia="宋体" w:cs="宋体"/>
          <w:i w:val="0"/>
          <w:iCs w:val="0"/>
          <w:spacing w:val="-44"/>
          <w:sz w:val="24"/>
          <w:szCs w:val="24"/>
          <w:highlight w:val="none"/>
        </w:rPr>
        <w:t xml:space="preserve"> </w:t>
      </w:r>
      <w:r>
        <w:rPr>
          <w:rFonts w:hint="eastAsia" w:ascii="宋体" w:hAnsi="宋体" w:eastAsia="宋体" w:cs="宋体"/>
          <w:b/>
          <w:bCs/>
          <w:i w:val="0"/>
          <w:iCs w:val="0"/>
          <w:sz w:val="24"/>
          <w:szCs w:val="24"/>
          <w:highlight w:val="none"/>
        </w:rPr>
        <w:t>87</w:t>
      </w:r>
      <w:r>
        <w:rPr>
          <w:rFonts w:hint="eastAsia" w:ascii="宋体" w:hAnsi="宋体" w:eastAsia="宋体" w:cs="宋体"/>
          <w:i w:val="0"/>
          <w:iCs w:val="0"/>
          <w:spacing w:val="-43"/>
          <w:sz w:val="24"/>
          <w:szCs w:val="24"/>
          <w:highlight w:val="none"/>
        </w:rPr>
        <w:t xml:space="preserve"> </w:t>
      </w:r>
      <w:r>
        <w:rPr>
          <w:rFonts w:hint="eastAsia" w:ascii="宋体" w:hAnsi="宋体" w:eastAsia="宋体" w:cs="宋体"/>
          <w:b/>
          <w:bCs/>
          <w:i w:val="0"/>
          <w:iCs w:val="0"/>
          <w:sz w:val="24"/>
          <w:szCs w:val="24"/>
          <w:highlight w:val="none"/>
        </w:rPr>
        <w:t>号及本项目本级和上级财</w:t>
      </w:r>
      <w:r>
        <w:rPr>
          <w:rFonts w:hint="eastAsia" w:ascii="宋体" w:hAnsi="宋体" w:eastAsia="宋体" w:cs="宋体"/>
          <w:b/>
          <w:bCs/>
          <w:i w:val="0"/>
          <w:iCs w:val="0"/>
          <w:spacing w:val="-1"/>
          <w:sz w:val="24"/>
          <w:szCs w:val="24"/>
          <w:highlight w:val="none"/>
        </w:rPr>
        <w:t>政部</w:t>
      </w:r>
      <w:r>
        <w:rPr>
          <w:rFonts w:hint="eastAsia" w:ascii="宋体" w:hAnsi="宋体" w:eastAsia="宋体" w:cs="宋体"/>
          <w:b/>
          <w:bCs/>
          <w:i w:val="0"/>
          <w:iCs w:val="0"/>
          <w:spacing w:val="-3"/>
          <w:sz w:val="24"/>
          <w:szCs w:val="24"/>
          <w:highlight w:val="none"/>
        </w:rPr>
        <w:t>门的有关规定依法在政采云平台上</w:t>
      </w:r>
      <w:r>
        <w:rPr>
          <w:rFonts w:hint="eastAsia" w:ascii="宋体" w:hAnsi="宋体" w:eastAsia="宋体" w:cs="宋体"/>
          <w:b/>
          <w:bCs/>
          <w:i w:val="0"/>
          <w:iCs w:val="0"/>
          <w:spacing w:val="-3"/>
          <w:sz w:val="24"/>
          <w:szCs w:val="24"/>
          <w:highlight w:val="none"/>
          <w:lang w:eastAsia="zh-CN"/>
        </w:rPr>
        <w:t>随机</w:t>
      </w:r>
      <w:r>
        <w:rPr>
          <w:rFonts w:hint="eastAsia" w:ascii="宋体" w:hAnsi="宋体" w:eastAsia="宋体" w:cs="宋体"/>
          <w:b/>
          <w:bCs/>
          <w:i w:val="0"/>
          <w:iCs w:val="0"/>
          <w:spacing w:val="-3"/>
          <w:sz w:val="24"/>
          <w:szCs w:val="24"/>
          <w:highlight w:val="none"/>
        </w:rPr>
        <w:t>抽取</w:t>
      </w:r>
      <w:r>
        <w:rPr>
          <w:rFonts w:hint="eastAsia" w:ascii="宋体" w:hAnsi="宋体" w:eastAsia="宋体" w:cs="宋体"/>
          <w:i w:val="0"/>
          <w:iCs w:val="0"/>
          <w:spacing w:val="-46"/>
          <w:sz w:val="24"/>
          <w:szCs w:val="24"/>
          <w:highlight w:val="none"/>
        </w:rPr>
        <w:t xml:space="preserve"> </w:t>
      </w:r>
      <w:r>
        <w:rPr>
          <w:rFonts w:hint="eastAsia" w:ascii="宋体" w:hAnsi="宋体" w:eastAsia="宋体" w:cs="宋体"/>
          <w:b/>
          <w:bCs/>
          <w:i w:val="0"/>
          <w:iCs w:val="0"/>
          <w:spacing w:val="-3"/>
          <w:sz w:val="24"/>
          <w:szCs w:val="24"/>
          <w:highlight w:val="none"/>
        </w:rPr>
        <w:t>3</w:t>
      </w:r>
      <w:r>
        <w:rPr>
          <w:rFonts w:hint="eastAsia" w:ascii="宋体" w:hAnsi="宋体" w:eastAsia="宋体" w:cs="宋体"/>
          <w:i w:val="0"/>
          <w:iCs w:val="0"/>
          <w:spacing w:val="-45"/>
          <w:sz w:val="24"/>
          <w:szCs w:val="24"/>
          <w:highlight w:val="none"/>
        </w:rPr>
        <w:t xml:space="preserve"> </w:t>
      </w:r>
      <w:r>
        <w:rPr>
          <w:rFonts w:hint="eastAsia" w:ascii="宋体" w:hAnsi="宋体" w:eastAsia="宋体" w:cs="宋体"/>
          <w:b/>
          <w:bCs/>
          <w:i w:val="0"/>
          <w:iCs w:val="0"/>
          <w:spacing w:val="-4"/>
          <w:sz w:val="24"/>
          <w:szCs w:val="24"/>
          <w:highlight w:val="none"/>
        </w:rPr>
        <w:t>名专家，组成磋商小组负责评标工作</w:t>
      </w:r>
      <w:r>
        <w:rPr>
          <w:rFonts w:hint="eastAsia" w:ascii="宋体" w:hAnsi="宋体" w:eastAsia="宋体" w:cs="宋体"/>
          <w:b/>
          <w:bCs/>
          <w:i w:val="0"/>
          <w:iCs w:val="0"/>
          <w:spacing w:val="-4"/>
          <w:sz w:val="24"/>
          <w:szCs w:val="24"/>
          <w:highlight w:val="none"/>
          <w:lang w:eastAsia="zh-CN"/>
        </w:rPr>
        <w:t>。</w:t>
      </w:r>
    </w:p>
    <w:p w14:paraId="4DDAFA0A">
      <w:pPr>
        <w:pStyle w:val="6"/>
        <w:spacing w:before="39" w:line="360" w:lineRule="auto"/>
        <w:ind w:left="4"/>
        <w:outlineLvl w:val="2"/>
        <w:rPr>
          <w:rFonts w:hint="eastAsia" w:ascii="宋体" w:hAnsi="宋体" w:eastAsia="宋体" w:cs="宋体"/>
          <w:i w:val="0"/>
          <w:iCs w:val="0"/>
          <w:sz w:val="24"/>
          <w:szCs w:val="24"/>
          <w:highlight w:val="none"/>
        </w:rPr>
      </w:pPr>
      <w:bookmarkStart w:id="50" w:name="bookmark51"/>
      <w:bookmarkEnd w:id="50"/>
      <w:bookmarkStart w:id="51" w:name="_Toc21765"/>
      <w:r>
        <w:rPr>
          <w:rFonts w:hint="eastAsia" w:ascii="宋体" w:hAnsi="宋体" w:eastAsia="宋体" w:cs="宋体"/>
          <w:b/>
          <w:bCs/>
          <w:i w:val="0"/>
          <w:iCs w:val="0"/>
          <w:spacing w:val="-3"/>
          <w:sz w:val="24"/>
          <w:szCs w:val="24"/>
          <w:highlight w:val="none"/>
        </w:rPr>
        <w:t>20.响应文件的符合性审查与澄清</w:t>
      </w:r>
      <w:bookmarkEnd w:id="51"/>
    </w:p>
    <w:p w14:paraId="1A3AFC9F">
      <w:pPr>
        <w:pStyle w:val="6"/>
        <w:spacing w:before="115" w:line="360" w:lineRule="auto"/>
        <w:ind w:left="901" w:right="235" w:hanging="897"/>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20.1   符合性审查是指依据磋商文件的规定，从响应文件的有效性和完整性对磋商文件的响</w:t>
      </w:r>
      <w:r>
        <w:rPr>
          <w:rFonts w:hint="eastAsia" w:ascii="宋体" w:hAnsi="宋体" w:eastAsia="宋体" w:cs="宋体"/>
          <w:i w:val="0"/>
          <w:iCs w:val="0"/>
          <w:spacing w:val="-1"/>
          <w:sz w:val="24"/>
          <w:szCs w:val="24"/>
          <w:highlight w:val="none"/>
        </w:rPr>
        <w:t>应程度进行审查，以确定是否对磋商文件的实质性要求做出响应。</w:t>
      </w:r>
    </w:p>
    <w:p w14:paraId="70C2F58D">
      <w:pPr>
        <w:pStyle w:val="6"/>
        <w:spacing w:before="115" w:line="360" w:lineRule="auto"/>
        <w:ind w:left="4"/>
        <w:rPr>
          <w:rFonts w:hint="eastAsia" w:ascii="宋体" w:hAnsi="宋体" w:eastAsia="宋体" w:cs="宋体"/>
          <w:i w:val="0"/>
          <w:iCs w:val="0"/>
          <w:sz w:val="24"/>
          <w:szCs w:val="24"/>
          <w:highlight w:val="none"/>
        </w:rPr>
      </w:pPr>
      <w:r>
        <w:rPr>
          <w:rFonts w:hint="eastAsia" w:ascii="宋体" w:hAnsi="宋体" w:eastAsia="宋体" w:cs="宋体"/>
          <w:i w:val="0"/>
          <w:iCs w:val="0"/>
          <w:spacing w:val="-4"/>
          <w:sz w:val="24"/>
          <w:szCs w:val="24"/>
          <w:highlight w:val="none"/>
        </w:rPr>
        <w:t>20.2</w:t>
      </w:r>
      <w:r>
        <w:rPr>
          <w:rFonts w:hint="eastAsia" w:ascii="宋体" w:hAnsi="宋体" w:eastAsia="宋体" w:cs="宋体"/>
          <w:i w:val="0"/>
          <w:iCs w:val="0"/>
          <w:spacing w:val="30"/>
          <w:sz w:val="24"/>
          <w:szCs w:val="24"/>
          <w:highlight w:val="none"/>
        </w:rPr>
        <w:t xml:space="preserve">   </w:t>
      </w:r>
      <w:r>
        <w:rPr>
          <w:rFonts w:hint="eastAsia" w:ascii="宋体" w:hAnsi="宋体" w:eastAsia="宋体" w:cs="宋体"/>
          <w:i w:val="0"/>
          <w:iCs w:val="0"/>
          <w:spacing w:val="-4"/>
          <w:sz w:val="24"/>
          <w:szCs w:val="24"/>
          <w:highlight w:val="none"/>
        </w:rPr>
        <w:t>响应文件的澄清</w:t>
      </w:r>
    </w:p>
    <w:p w14:paraId="64A1C275">
      <w:pPr>
        <w:pStyle w:val="6"/>
        <w:spacing w:before="113" w:line="360" w:lineRule="auto"/>
        <w:ind w:left="904" w:right="171" w:hanging="9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20.2.1 在评审期间，磋商小组将以书面方式要求供应商对其响应文件中含义不明确、对同类</w:t>
      </w:r>
      <w:r>
        <w:rPr>
          <w:rFonts w:hint="eastAsia" w:ascii="宋体" w:hAnsi="宋体" w:eastAsia="宋体" w:cs="宋体"/>
          <w:i w:val="0"/>
          <w:iCs w:val="0"/>
          <w:spacing w:val="-1"/>
          <w:sz w:val="24"/>
          <w:szCs w:val="24"/>
          <w:highlight w:val="none"/>
        </w:rPr>
        <w:t>问题表述不一致或者有明显文字和计算错误的内容，以</w:t>
      </w:r>
      <w:r>
        <w:rPr>
          <w:rFonts w:hint="eastAsia" w:ascii="宋体" w:hAnsi="宋体" w:eastAsia="宋体" w:cs="宋体"/>
          <w:i w:val="0"/>
          <w:iCs w:val="0"/>
          <w:spacing w:val="-2"/>
          <w:sz w:val="24"/>
          <w:szCs w:val="24"/>
          <w:highlight w:val="none"/>
        </w:rPr>
        <w:t>及磋商小组认为供应商的报价</w:t>
      </w:r>
      <w:r>
        <w:rPr>
          <w:rFonts w:hint="eastAsia" w:ascii="宋体" w:hAnsi="宋体" w:eastAsia="宋体" w:cs="宋体"/>
          <w:i w:val="0"/>
          <w:iCs w:val="0"/>
          <w:sz w:val="24"/>
          <w:szCs w:val="24"/>
          <w:highlight w:val="none"/>
        </w:rPr>
        <w:t>明显低于其他通过符合性检查供应商的报价，有可能影响履约的情况作必要的澄清、</w:t>
      </w:r>
      <w:r>
        <w:rPr>
          <w:rFonts w:hint="eastAsia" w:ascii="宋体" w:hAnsi="宋体" w:eastAsia="宋体" w:cs="宋体"/>
          <w:i w:val="0"/>
          <w:iCs w:val="0"/>
          <w:spacing w:val="-6"/>
          <w:sz w:val="24"/>
          <w:szCs w:val="24"/>
          <w:highlight w:val="none"/>
        </w:rPr>
        <w:t>说明或补正。供应商澄清、说明或补正。应在磋商小组规定的时间内以书面方式进行，</w:t>
      </w:r>
      <w:r>
        <w:rPr>
          <w:rFonts w:hint="eastAsia" w:ascii="宋体" w:hAnsi="宋体" w:eastAsia="宋体" w:cs="宋体"/>
          <w:i w:val="0"/>
          <w:iCs w:val="0"/>
          <w:spacing w:val="-1"/>
          <w:sz w:val="24"/>
          <w:szCs w:val="24"/>
          <w:highlight w:val="none"/>
        </w:rPr>
        <w:t>并不得超出响应文件范围或者改变响应文件的实质性内容。</w:t>
      </w:r>
    </w:p>
    <w:p w14:paraId="6851C7A3">
      <w:pPr>
        <w:pStyle w:val="6"/>
        <w:spacing w:before="115" w:line="360" w:lineRule="auto"/>
        <w:ind w:left="48"/>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20.2.2  供应商的澄清、说明或补正将作为响应文件的一部分。</w:t>
      </w:r>
    </w:p>
    <w:p w14:paraId="616B7C8D">
      <w:pPr>
        <w:pStyle w:val="6"/>
        <w:spacing w:before="115" w:line="360" w:lineRule="auto"/>
        <w:ind w:left="48"/>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20.3   响应文件报价出现前后不一致的，按照下列规定修正：</w:t>
      </w:r>
    </w:p>
    <w:p w14:paraId="7B2CA4CE">
      <w:pPr>
        <w:pStyle w:val="6"/>
        <w:spacing w:before="115" w:line="360" w:lineRule="auto"/>
        <w:ind w:left="1083" w:right="63" w:hanging="185"/>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 xml:space="preserve">（一）响应文件中磋商开启报价一览表（报价表）内容与响应文件中相应内容不一致 </w:t>
      </w:r>
      <w:r>
        <w:rPr>
          <w:rFonts w:hint="eastAsia" w:ascii="宋体" w:hAnsi="宋体" w:eastAsia="宋体" w:cs="宋体"/>
          <w:i w:val="0"/>
          <w:iCs w:val="0"/>
          <w:spacing w:val="-2"/>
          <w:sz w:val="24"/>
          <w:szCs w:val="24"/>
          <w:highlight w:val="none"/>
        </w:rPr>
        <w:t>的，以磋商开启报价一览表（报价表）为准；</w:t>
      </w:r>
    </w:p>
    <w:p w14:paraId="738FC4D0">
      <w:pPr>
        <w:pStyle w:val="6"/>
        <w:spacing w:before="116" w:line="360" w:lineRule="auto"/>
        <w:ind w:left="896"/>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（二）大写金额和小写金额不一致的，以大写金额为准；</w:t>
      </w:r>
    </w:p>
    <w:p w14:paraId="1629F5A4">
      <w:pPr>
        <w:pStyle w:val="6"/>
        <w:spacing w:before="113" w:line="360" w:lineRule="auto"/>
        <w:ind w:left="1070" w:hanging="205"/>
        <w:rPr>
          <w:rFonts w:hint="eastAsia" w:ascii="宋体" w:hAnsi="宋体" w:eastAsia="宋体" w:cs="宋体"/>
          <w:i w:val="0"/>
          <w:iCs w:val="0"/>
          <w:sz w:val="24"/>
          <w:szCs w:val="24"/>
          <w:highlight w:val="none"/>
        </w:rPr>
      </w:pPr>
      <w:r>
        <w:rPr>
          <w:rFonts w:hint="eastAsia" w:ascii="宋体" w:hAnsi="宋体" w:eastAsia="宋体" w:cs="宋体"/>
          <w:i w:val="0"/>
          <w:iCs w:val="0"/>
          <w:spacing w:val="-4"/>
          <w:sz w:val="24"/>
          <w:szCs w:val="24"/>
          <w:highlight w:val="none"/>
        </w:rPr>
        <w:t>（三）单价金额小数点或者百分比有明显错位的，以磋商开启报价一览表的总价为准，</w:t>
      </w:r>
      <w:r>
        <w:rPr>
          <w:rFonts w:hint="eastAsia" w:ascii="宋体" w:hAnsi="宋体" w:eastAsia="宋体" w:cs="宋体"/>
          <w:i w:val="0"/>
          <w:iCs w:val="0"/>
          <w:spacing w:val="-3"/>
          <w:sz w:val="24"/>
          <w:szCs w:val="24"/>
          <w:highlight w:val="none"/>
        </w:rPr>
        <w:t>并修改单价；</w:t>
      </w:r>
    </w:p>
    <w:p w14:paraId="24B94AAA">
      <w:pPr>
        <w:pStyle w:val="6"/>
        <w:spacing w:before="116" w:line="360" w:lineRule="auto"/>
        <w:ind w:left="896"/>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（四）总价金额与按单价汇总金额不一致的，以单价金额计算结果为准。</w:t>
      </w:r>
    </w:p>
    <w:p w14:paraId="2E6202B5">
      <w:pPr>
        <w:pStyle w:val="6"/>
        <w:spacing w:before="115" w:line="360" w:lineRule="auto"/>
        <w:ind w:left="947" w:right="63" w:firstLine="93"/>
        <w:jc w:val="both"/>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同时出现两种以上不一致的，按照前款规定的顺序修</w:t>
      </w:r>
      <w:r>
        <w:rPr>
          <w:rFonts w:hint="eastAsia" w:ascii="宋体" w:hAnsi="宋体" w:eastAsia="宋体" w:cs="宋体"/>
          <w:i w:val="0"/>
          <w:iCs w:val="0"/>
          <w:sz w:val="24"/>
          <w:szCs w:val="24"/>
          <w:highlight w:val="none"/>
        </w:rPr>
        <w:t>正。修正后的报价按照第</w:t>
      </w:r>
      <w:r>
        <w:rPr>
          <w:rFonts w:hint="eastAsia" w:ascii="宋体" w:hAnsi="宋体" w:eastAsia="宋体" w:cs="宋体"/>
          <w:i w:val="0"/>
          <w:iCs w:val="0"/>
          <w:spacing w:val="-45"/>
          <w:sz w:val="24"/>
          <w:szCs w:val="24"/>
          <w:highlight w:val="none"/>
        </w:rPr>
        <w:t xml:space="preserve"> </w:t>
      </w:r>
      <w:r>
        <w:rPr>
          <w:rFonts w:hint="eastAsia" w:ascii="宋体" w:hAnsi="宋体" w:eastAsia="宋体" w:cs="宋体"/>
          <w:i w:val="0"/>
          <w:iCs w:val="0"/>
          <w:sz w:val="24"/>
          <w:szCs w:val="24"/>
          <w:highlight w:val="none"/>
        </w:rPr>
        <w:t xml:space="preserve">20.2 </w:t>
      </w:r>
      <w:r>
        <w:rPr>
          <w:rFonts w:hint="eastAsia" w:ascii="宋体" w:hAnsi="宋体" w:eastAsia="宋体" w:cs="宋体"/>
          <w:i w:val="0"/>
          <w:iCs w:val="0"/>
          <w:spacing w:val="-1"/>
          <w:sz w:val="24"/>
          <w:szCs w:val="24"/>
          <w:highlight w:val="none"/>
        </w:rPr>
        <w:t>条的规定经供应商确认后产生约束力，供应商不确认的，</w:t>
      </w:r>
      <w:r>
        <w:rPr>
          <w:rFonts w:hint="eastAsia" w:ascii="宋体" w:hAnsi="宋体" w:eastAsia="宋体" w:cs="宋体"/>
          <w:i w:val="0"/>
          <w:iCs w:val="0"/>
          <w:spacing w:val="-2"/>
          <w:sz w:val="24"/>
          <w:szCs w:val="24"/>
          <w:highlight w:val="none"/>
        </w:rPr>
        <w:t>将被认定为磋商无效。对不</w:t>
      </w:r>
      <w:r>
        <w:rPr>
          <w:rFonts w:hint="eastAsia" w:ascii="宋体" w:hAnsi="宋体" w:eastAsia="宋体" w:cs="宋体"/>
          <w:i w:val="0"/>
          <w:iCs w:val="0"/>
          <w:spacing w:val="-1"/>
          <w:sz w:val="24"/>
          <w:szCs w:val="24"/>
          <w:highlight w:val="none"/>
        </w:rPr>
        <w:t>同文字文本响应文件的解释发生异议的，以中文文本为准。</w:t>
      </w:r>
    </w:p>
    <w:p w14:paraId="395016EB">
      <w:pPr>
        <w:pStyle w:val="6"/>
        <w:spacing w:before="34" w:line="360" w:lineRule="auto"/>
        <w:ind w:left="949" w:right="63" w:hanging="901"/>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20.4   供应商为提供服务所伴随磋商的产品如被列入财政部与国家主管部门颁发的节能产品</w:t>
      </w:r>
      <w:r>
        <w:rPr>
          <w:rFonts w:hint="eastAsia" w:ascii="宋体" w:hAnsi="宋体" w:eastAsia="宋体" w:cs="宋体"/>
          <w:i w:val="0"/>
          <w:iCs w:val="0"/>
          <w:spacing w:val="-1"/>
          <w:sz w:val="24"/>
          <w:szCs w:val="24"/>
          <w:highlight w:val="none"/>
        </w:rPr>
        <w:t>目录或环境标志产品目录或无线局域网产品目录，</w:t>
      </w:r>
      <w:r>
        <w:rPr>
          <w:rFonts w:hint="eastAsia" w:ascii="宋体" w:hAnsi="宋体" w:eastAsia="宋体" w:cs="宋体"/>
          <w:i w:val="0"/>
          <w:iCs w:val="0"/>
          <w:spacing w:val="-2"/>
          <w:sz w:val="24"/>
          <w:szCs w:val="24"/>
          <w:highlight w:val="none"/>
        </w:rPr>
        <w:t>应提供相关证明，在评审时予以优先采购，具体优先采购办法见第</w:t>
      </w:r>
      <w:r>
        <w:rPr>
          <w:rFonts w:hint="eastAsia" w:ascii="宋体" w:hAnsi="宋体" w:eastAsia="宋体" w:cs="宋体"/>
          <w:i w:val="0"/>
          <w:iCs w:val="0"/>
          <w:spacing w:val="-45"/>
          <w:sz w:val="24"/>
          <w:szCs w:val="24"/>
          <w:highlight w:val="none"/>
        </w:rPr>
        <w:t xml:space="preserve"> </w:t>
      </w:r>
      <w:r>
        <w:rPr>
          <w:rFonts w:hint="eastAsia" w:ascii="宋体" w:hAnsi="宋体" w:eastAsia="宋体" w:cs="宋体"/>
          <w:i w:val="0"/>
          <w:iCs w:val="0"/>
          <w:spacing w:val="-2"/>
          <w:sz w:val="24"/>
          <w:szCs w:val="24"/>
          <w:highlight w:val="none"/>
        </w:rPr>
        <w:t>6</w:t>
      </w:r>
      <w:r>
        <w:rPr>
          <w:rFonts w:hint="eastAsia" w:ascii="宋体" w:hAnsi="宋体" w:eastAsia="宋体" w:cs="宋体"/>
          <w:i w:val="0"/>
          <w:iCs w:val="0"/>
          <w:spacing w:val="-43"/>
          <w:sz w:val="24"/>
          <w:szCs w:val="24"/>
          <w:highlight w:val="none"/>
        </w:rPr>
        <w:t xml:space="preserve"> </w:t>
      </w:r>
      <w:r>
        <w:rPr>
          <w:rFonts w:hint="eastAsia" w:ascii="宋体" w:hAnsi="宋体" w:eastAsia="宋体" w:cs="宋体"/>
          <w:i w:val="0"/>
          <w:iCs w:val="0"/>
          <w:spacing w:val="-2"/>
          <w:sz w:val="24"/>
          <w:szCs w:val="24"/>
          <w:highlight w:val="none"/>
        </w:rPr>
        <w:t>章评审方法和标准。</w:t>
      </w:r>
    </w:p>
    <w:p w14:paraId="2B4A2A02">
      <w:pPr>
        <w:pStyle w:val="6"/>
        <w:spacing w:before="33" w:line="360" w:lineRule="auto"/>
        <w:ind w:left="48"/>
        <w:outlineLvl w:val="2"/>
        <w:rPr>
          <w:rFonts w:hint="eastAsia" w:ascii="宋体" w:hAnsi="宋体" w:eastAsia="宋体" w:cs="宋体"/>
          <w:i w:val="0"/>
          <w:iCs w:val="0"/>
          <w:sz w:val="24"/>
          <w:szCs w:val="24"/>
          <w:highlight w:val="none"/>
        </w:rPr>
      </w:pPr>
      <w:bookmarkStart w:id="52" w:name="bookmark53"/>
      <w:bookmarkEnd w:id="52"/>
      <w:bookmarkStart w:id="53" w:name="_Toc1485"/>
      <w:r>
        <w:rPr>
          <w:rFonts w:hint="eastAsia" w:ascii="宋体" w:hAnsi="宋体" w:eastAsia="宋体" w:cs="宋体"/>
          <w:b/>
          <w:bCs/>
          <w:i w:val="0"/>
          <w:iCs w:val="0"/>
          <w:spacing w:val="-4"/>
          <w:sz w:val="24"/>
          <w:szCs w:val="24"/>
          <w:highlight w:val="none"/>
        </w:rPr>
        <w:t>21.响应偏离</w:t>
      </w:r>
      <w:bookmarkEnd w:id="53"/>
    </w:p>
    <w:p w14:paraId="5B4BAB79">
      <w:pPr>
        <w:pStyle w:val="6"/>
        <w:spacing w:before="115" w:line="360" w:lineRule="auto"/>
        <w:ind w:left="732"/>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磋商小组可以接受响应文件中不构成实质性偏</w:t>
      </w:r>
      <w:r>
        <w:rPr>
          <w:rFonts w:hint="eastAsia" w:ascii="宋体" w:hAnsi="宋体" w:eastAsia="宋体" w:cs="宋体"/>
          <w:i w:val="0"/>
          <w:iCs w:val="0"/>
          <w:spacing w:val="-1"/>
          <w:sz w:val="24"/>
          <w:szCs w:val="24"/>
          <w:highlight w:val="none"/>
        </w:rPr>
        <w:t>离的不正规或不一致。</w:t>
      </w:r>
    </w:p>
    <w:p w14:paraId="5B1366B8">
      <w:pPr>
        <w:pStyle w:val="6"/>
        <w:spacing w:before="115" w:line="360" w:lineRule="auto"/>
        <w:ind w:left="48"/>
        <w:outlineLvl w:val="2"/>
        <w:rPr>
          <w:rFonts w:hint="eastAsia" w:ascii="宋体" w:hAnsi="宋体" w:eastAsia="宋体" w:cs="宋体"/>
          <w:i w:val="0"/>
          <w:iCs w:val="0"/>
          <w:sz w:val="24"/>
          <w:szCs w:val="24"/>
          <w:highlight w:val="none"/>
        </w:rPr>
      </w:pPr>
      <w:bookmarkStart w:id="54" w:name="bookmark55"/>
      <w:bookmarkEnd w:id="54"/>
      <w:bookmarkStart w:id="55" w:name="_Toc8926"/>
      <w:r>
        <w:rPr>
          <w:rFonts w:hint="eastAsia" w:ascii="宋体" w:hAnsi="宋体" w:eastAsia="宋体" w:cs="宋体"/>
          <w:b/>
          <w:bCs/>
          <w:i w:val="0"/>
          <w:iCs w:val="0"/>
          <w:spacing w:val="-4"/>
          <w:sz w:val="24"/>
          <w:szCs w:val="24"/>
          <w:highlight w:val="none"/>
        </w:rPr>
        <w:t>22.响应无效</w:t>
      </w:r>
      <w:bookmarkEnd w:id="55"/>
    </w:p>
    <w:p w14:paraId="1518071D">
      <w:pPr>
        <w:pStyle w:val="6"/>
        <w:spacing w:before="111" w:line="360" w:lineRule="auto"/>
        <w:ind w:left="895" w:right="63" w:hanging="896"/>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22.1   在比较与评价之前，根据本须知的规定，磋商小组要审查每份响应文件是否实质上响</w:t>
      </w:r>
      <w:r>
        <w:rPr>
          <w:rFonts w:hint="eastAsia" w:ascii="宋体" w:hAnsi="宋体" w:eastAsia="宋体" w:cs="宋体"/>
          <w:i w:val="0"/>
          <w:iCs w:val="0"/>
          <w:sz w:val="24"/>
          <w:szCs w:val="24"/>
          <w:highlight w:val="none"/>
        </w:rPr>
        <w:t>应了磋商文件的要求。实质上响应的响应文件应该是与磋商文件要求的全部条款、条件和规格相符，没有重大偏离的响应。对关键条款的偏离，将被认定为无效。供应商不得通过修正或撤销不符合要求的偏离从而使其</w:t>
      </w:r>
      <w:r>
        <w:rPr>
          <w:rFonts w:hint="eastAsia" w:ascii="宋体" w:hAnsi="宋体" w:eastAsia="宋体" w:cs="宋体"/>
          <w:i w:val="0"/>
          <w:iCs w:val="0"/>
          <w:spacing w:val="-1"/>
          <w:sz w:val="24"/>
          <w:szCs w:val="24"/>
          <w:highlight w:val="none"/>
        </w:rPr>
        <w:t>磋商成为实质上响应。</w:t>
      </w:r>
    </w:p>
    <w:p w14:paraId="4A24346C">
      <w:pPr>
        <w:pStyle w:val="6"/>
        <w:spacing w:before="35" w:line="360" w:lineRule="auto"/>
        <w:ind w:left="836" w:right="63"/>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磋商小组决定磋商的响应性只根据磋商文件要求、响应文</w:t>
      </w:r>
      <w:r>
        <w:rPr>
          <w:rFonts w:hint="eastAsia" w:ascii="宋体" w:hAnsi="宋体" w:eastAsia="宋体" w:cs="宋体"/>
          <w:i w:val="0"/>
          <w:iCs w:val="0"/>
          <w:spacing w:val="1"/>
          <w:sz w:val="24"/>
          <w:szCs w:val="24"/>
          <w:highlight w:val="none"/>
        </w:rPr>
        <w:t>件内容及财政主管部门指定</w:t>
      </w:r>
      <w:r>
        <w:rPr>
          <w:rFonts w:hint="eastAsia" w:ascii="宋体" w:hAnsi="宋体" w:eastAsia="宋体" w:cs="宋体"/>
          <w:i w:val="0"/>
          <w:iCs w:val="0"/>
          <w:spacing w:val="-2"/>
          <w:sz w:val="24"/>
          <w:szCs w:val="24"/>
          <w:highlight w:val="none"/>
        </w:rPr>
        <w:t>相关信息发布媒体。</w:t>
      </w:r>
    </w:p>
    <w:p w14:paraId="7A7ED8E3">
      <w:pPr>
        <w:pStyle w:val="6"/>
        <w:spacing w:before="33" w:line="360" w:lineRule="auto"/>
        <w:ind w:left="950" w:hanging="902"/>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 xml:space="preserve">22.2   </w:t>
      </w:r>
      <w:r>
        <w:rPr>
          <w:rFonts w:hint="eastAsia" w:ascii="宋体" w:hAnsi="宋体" w:eastAsia="宋体" w:cs="宋体"/>
          <w:b/>
          <w:bCs/>
          <w:i w:val="0"/>
          <w:iCs w:val="0"/>
          <w:spacing w:val="-3"/>
          <w:sz w:val="24"/>
          <w:szCs w:val="24"/>
          <w:highlight w:val="none"/>
        </w:rPr>
        <w:t>如发现下列情况之一的，其磋商将被认定为无效</w:t>
      </w:r>
      <w:r>
        <w:rPr>
          <w:rFonts w:hint="eastAsia" w:ascii="宋体" w:hAnsi="宋体" w:eastAsia="宋体" w:cs="宋体"/>
          <w:b/>
          <w:bCs/>
          <w:i w:val="0"/>
          <w:iCs w:val="0"/>
          <w:spacing w:val="-63"/>
          <w:sz w:val="24"/>
          <w:szCs w:val="24"/>
          <w:highlight w:val="none"/>
        </w:rPr>
        <w:t>：</w:t>
      </w:r>
      <w:r>
        <w:rPr>
          <w:rFonts w:hint="eastAsia" w:ascii="宋体" w:hAnsi="宋体" w:eastAsia="宋体" w:cs="宋体"/>
          <w:b/>
          <w:bCs/>
          <w:i w:val="0"/>
          <w:iCs w:val="0"/>
          <w:spacing w:val="-63"/>
          <w:sz w:val="24"/>
          <w:szCs w:val="24"/>
          <w:highlight w:val="none"/>
          <w:lang w:eastAsia="zh-CN"/>
        </w:rPr>
        <w:t>（</w:t>
      </w:r>
      <w:r>
        <w:rPr>
          <w:rFonts w:hint="eastAsia" w:ascii="宋体" w:hAnsi="宋体" w:eastAsia="宋体" w:cs="宋体"/>
          <w:b/>
          <w:bCs/>
          <w:i w:val="0"/>
          <w:iCs w:val="0"/>
          <w:spacing w:val="-3"/>
          <w:sz w:val="24"/>
          <w:szCs w:val="24"/>
          <w:highlight w:val="none"/>
        </w:rPr>
        <w:t>以下情形应当在磋</w:t>
      </w:r>
      <w:r>
        <w:rPr>
          <w:rFonts w:hint="eastAsia" w:ascii="宋体" w:hAnsi="宋体" w:eastAsia="宋体" w:cs="宋体"/>
          <w:b/>
          <w:bCs/>
          <w:i w:val="0"/>
          <w:iCs w:val="0"/>
          <w:spacing w:val="-4"/>
          <w:sz w:val="24"/>
          <w:szCs w:val="24"/>
          <w:highlight w:val="none"/>
        </w:rPr>
        <w:t>商文件中规定，</w:t>
      </w:r>
      <w:r>
        <w:rPr>
          <w:rFonts w:hint="eastAsia" w:ascii="宋体" w:hAnsi="宋体" w:eastAsia="宋体" w:cs="宋体"/>
          <w:i w:val="0"/>
          <w:iCs w:val="0"/>
          <w:sz w:val="24"/>
          <w:szCs w:val="24"/>
          <w:highlight w:val="none"/>
        </w:rPr>
        <w:t xml:space="preserve"> </w:t>
      </w:r>
      <w:r>
        <w:rPr>
          <w:rFonts w:hint="eastAsia" w:ascii="宋体" w:hAnsi="宋体" w:eastAsia="宋体" w:cs="宋体"/>
          <w:b/>
          <w:bCs/>
          <w:i w:val="0"/>
          <w:iCs w:val="0"/>
          <w:spacing w:val="-4"/>
          <w:sz w:val="24"/>
          <w:szCs w:val="24"/>
          <w:highlight w:val="none"/>
        </w:rPr>
        <w:t>并以醒目的方式标明</w:t>
      </w:r>
      <w:r>
        <w:rPr>
          <w:rFonts w:hint="eastAsia" w:ascii="宋体" w:hAnsi="宋体" w:eastAsia="宋体" w:cs="宋体"/>
          <w:b/>
          <w:bCs/>
          <w:i w:val="0"/>
          <w:iCs w:val="0"/>
          <w:spacing w:val="-63"/>
          <w:sz w:val="24"/>
          <w:szCs w:val="24"/>
          <w:highlight w:val="none"/>
          <w:lang w:eastAsia="zh-CN"/>
        </w:rPr>
        <w:t>）</w:t>
      </w:r>
    </w:p>
    <w:p w14:paraId="02A09C31">
      <w:pPr>
        <w:pStyle w:val="6"/>
        <w:spacing w:before="35" w:line="360" w:lineRule="auto"/>
        <w:ind w:left="940"/>
        <w:rPr>
          <w:rFonts w:hint="eastAsia" w:ascii="宋体" w:hAnsi="宋体" w:eastAsia="宋体" w:cs="宋体"/>
          <w:i w:val="0"/>
          <w:iCs w:val="0"/>
          <w:sz w:val="24"/>
          <w:szCs w:val="24"/>
          <w:highlight w:val="none"/>
        </w:rPr>
      </w:pPr>
      <w:r>
        <w:rPr>
          <w:rFonts w:hint="eastAsia" w:ascii="宋体" w:hAnsi="宋体" w:eastAsia="宋体" w:cs="宋体"/>
          <w:b/>
          <w:bCs/>
          <w:i w:val="0"/>
          <w:iCs w:val="0"/>
          <w:spacing w:val="-3"/>
          <w:sz w:val="24"/>
          <w:szCs w:val="24"/>
          <w:highlight w:val="none"/>
        </w:rPr>
        <w:t>（1）</w:t>
      </w:r>
      <w:r>
        <w:rPr>
          <w:rFonts w:hint="eastAsia" w:ascii="宋体" w:hAnsi="宋体" w:eastAsia="宋体" w:cs="宋体"/>
          <w:i w:val="0"/>
          <w:iCs w:val="0"/>
          <w:spacing w:val="-23"/>
          <w:sz w:val="24"/>
          <w:szCs w:val="24"/>
          <w:highlight w:val="none"/>
        </w:rPr>
        <w:t xml:space="preserve"> </w:t>
      </w:r>
      <w:r>
        <w:rPr>
          <w:rFonts w:hint="eastAsia" w:ascii="宋体" w:hAnsi="宋体" w:eastAsia="宋体" w:cs="宋体"/>
          <w:b/>
          <w:bCs/>
          <w:i w:val="0"/>
          <w:iCs w:val="0"/>
          <w:spacing w:val="-3"/>
          <w:sz w:val="24"/>
          <w:szCs w:val="24"/>
          <w:highlight w:val="none"/>
        </w:rPr>
        <w:t>未按磋商文件规定的形式和金额提交磋商保证金的；</w:t>
      </w:r>
    </w:p>
    <w:p w14:paraId="794C05A1">
      <w:pPr>
        <w:pStyle w:val="6"/>
        <w:spacing w:before="112" w:line="360" w:lineRule="auto"/>
        <w:ind w:left="940"/>
        <w:rPr>
          <w:rFonts w:hint="eastAsia" w:ascii="宋体" w:hAnsi="宋体" w:eastAsia="宋体" w:cs="宋体"/>
          <w:i w:val="0"/>
          <w:iCs w:val="0"/>
          <w:sz w:val="24"/>
          <w:szCs w:val="24"/>
          <w:highlight w:val="none"/>
        </w:rPr>
      </w:pPr>
      <w:r>
        <w:rPr>
          <w:rFonts w:hint="eastAsia" w:ascii="宋体" w:hAnsi="宋体" w:eastAsia="宋体" w:cs="宋体"/>
          <w:b/>
          <w:bCs/>
          <w:i w:val="0"/>
          <w:iCs w:val="0"/>
          <w:spacing w:val="-3"/>
          <w:sz w:val="24"/>
          <w:szCs w:val="24"/>
          <w:highlight w:val="none"/>
        </w:rPr>
        <w:t>（2）</w:t>
      </w:r>
      <w:r>
        <w:rPr>
          <w:rFonts w:hint="eastAsia" w:ascii="宋体" w:hAnsi="宋体" w:eastAsia="宋体" w:cs="宋体"/>
          <w:i w:val="0"/>
          <w:iCs w:val="0"/>
          <w:spacing w:val="-30"/>
          <w:sz w:val="24"/>
          <w:szCs w:val="24"/>
          <w:highlight w:val="none"/>
        </w:rPr>
        <w:t xml:space="preserve"> </w:t>
      </w:r>
      <w:r>
        <w:rPr>
          <w:rFonts w:hint="eastAsia" w:ascii="宋体" w:hAnsi="宋体" w:eastAsia="宋体" w:cs="宋体"/>
          <w:b/>
          <w:bCs/>
          <w:i w:val="0"/>
          <w:iCs w:val="0"/>
          <w:spacing w:val="-3"/>
          <w:sz w:val="24"/>
          <w:szCs w:val="24"/>
          <w:highlight w:val="none"/>
        </w:rPr>
        <w:t>未按照磋商文件规定要求签署、盖章的；</w:t>
      </w:r>
    </w:p>
    <w:p w14:paraId="00D06F2F">
      <w:pPr>
        <w:pStyle w:val="6"/>
        <w:spacing w:before="116" w:line="360" w:lineRule="auto"/>
        <w:ind w:left="940"/>
        <w:rPr>
          <w:rFonts w:hint="eastAsia" w:ascii="宋体" w:hAnsi="宋体" w:eastAsia="宋体" w:cs="宋体"/>
          <w:i w:val="0"/>
          <w:iCs w:val="0"/>
          <w:sz w:val="24"/>
          <w:szCs w:val="24"/>
          <w:highlight w:val="none"/>
        </w:rPr>
      </w:pPr>
      <w:r>
        <w:rPr>
          <w:rFonts w:hint="eastAsia" w:ascii="宋体" w:hAnsi="宋体" w:eastAsia="宋体" w:cs="宋体"/>
          <w:b/>
          <w:bCs/>
          <w:i w:val="0"/>
          <w:iCs w:val="0"/>
          <w:spacing w:val="-3"/>
          <w:sz w:val="24"/>
          <w:szCs w:val="24"/>
          <w:highlight w:val="none"/>
        </w:rPr>
        <w:t>（3）</w:t>
      </w:r>
      <w:r>
        <w:rPr>
          <w:rFonts w:hint="eastAsia" w:ascii="宋体" w:hAnsi="宋体" w:eastAsia="宋体" w:cs="宋体"/>
          <w:i w:val="0"/>
          <w:iCs w:val="0"/>
          <w:spacing w:val="-27"/>
          <w:sz w:val="24"/>
          <w:szCs w:val="24"/>
          <w:highlight w:val="none"/>
        </w:rPr>
        <w:t xml:space="preserve"> </w:t>
      </w:r>
      <w:r>
        <w:rPr>
          <w:rFonts w:hint="eastAsia" w:ascii="宋体" w:hAnsi="宋体" w:eastAsia="宋体" w:cs="宋体"/>
          <w:b/>
          <w:bCs/>
          <w:i w:val="0"/>
          <w:iCs w:val="0"/>
          <w:spacing w:val="-3"/>
          <w:sz w:val="24"/>
          <w:szCs w:val="24"/>
          <w:highlight w:val="none"/>
        </w:rPr>
        <w:t>未满足磋商文件中技术条款的实质性要求；</w:t>
      </w:r>
    </w:p>
    <w:p w14:paraId="3EDCFBA1">
      <w:pPr>
        <w:pStyle w:val="6"/>
        <w:spacing w:before="115" w:line="360" w:lineRule="auto"/>
        <w:ind w:left="940"/>
        <w:rPr>
          <w:rFonts w:hint="eastAsia" w:ascii="宋体" w:hAnsi="宋体" w:eastAsia="宋体" w:cs="宋体"/>
          <w:i w:val="0"/>
          <w:iCs w:val="0"/>
          <w:sz w:val="24"/>
          <w:szCs w:val="24"/>
          <w:highlight w:val="none"/>
        </w:rPr>
      </w:pPr>
      <w:r>
        <w:rPr>
          <w:rFonts w:hint="eastAsia" w:ascii="宋体" w:hAnsi="宋体" w:eastAsia="宋体" w:cs="宋体"/>
          <w:b/>
          <w:bCs/>
          <w:i w:val="0"/>
          <w:iCs w:val="0"/>
          <w:spacing w:val="-3"/>
          <w:sz w:val="24"/>
          <w:szCs w:val="24"/>
          <w:highlight w:val="none"/>
        </w:rPr>
        <w:t>（4）</w:t>
      </w:r>
      <w:r>
        <w:rPr>
          <w:rFonts w:hint="eastAsia" w:ascii="宋体" w:hAnsi="宋体" w:eastAsia="宋体" w:cs="宋体"/>
          <w:i w:val="0"/>
          <w:iCs w:val="0"/>
          <w:spacing w:val="-20"/>
          <w:sz w:val="24"/>
          <w:szCs w:val="24"/>
          <w:highlight w:val="none"/>
        </w:rPr>
        <w:t xml:space="preserve"> </w:t>
      </w:r>
      <w:r>
        <w:rPr>
          <w:rFonts w:hint="eastAsia" w:ascii="宋体" w:hAnsi="宋体" w:eastAsia="宋体" w:cs="宋体"/>
          <w:b/>
          <w:bCs/>
          <w:i w:val="0"/>
          <w:iCs w:val="0"/>
          <w:spacing w:val="-3"/>
          <w:sz w:val="24"/>
          <w:szCs w:val="24"/>
          <w:highlight w:val="none"/>
        </w:rPr>
        <w:t>与其他供应商串通参加磋商或者与采购人串通参加磋商；</w:t>
      </w:r>
    </w:p>
    <w:p w14:paraId="735D5CE5">
      <w:pPr>
        <w:pStyle w:val="6"/>
        <w:spacing w:before="114" w:line="360" w:lineRule="auto"/>
        <w:ind w:left="940"/>
        <w:rPr>
          <w:rFonts w:hint="eastAsia" w:ascii="宋体" w:hAnsi="宋体" w:eastAsia="宋体" w:cs="宋体"/>
          <w:i w:val="0"/>
          <w:iCs w:val="0"/>
          <w:sz w:val="24"/>
          <w:szCs w:val="24"/>
          <w:highlight w:val="none"/>
        </w:rPr>
      </w:pPr>
      <w:r>
        <w:rPr>
          <w:rFonts w:hint="eastAsia" w:ascii="宋体" w:hAnsi="宋体" w:eastAsia="宋体" w:cs="宋体"/>
          <w:b/>
          <w:bCs/>
          <w:i w:val="0"/>
          <w:iCs w:val="0"/>
          <w:spacing w:val="-3"/>
          <w:sz w:val="24"/>
          <w:szCs w:val="24"/>
          <w:highlight w:val="none"/>
        </w:rPr>
        <w:t>（5）</w:t>
      </w:r>
      <w:r>
        <w:rPr>
          <w:rFonts w:hint="eastAsia" w:ascii="宋体" w:hAnsi="宋体" w:eastAsia="宋体" w:cs="宋体"/>
          <w:i w:val="0"/>
          <w:iCs w:val="0"/>
          <w:spacing w:val="-30"/>
          <w:sz w:val="24"/>
          <w:szCs w:val="24"/>
          <w:highlight w:val="none"/>
        </w:rPr>
        <w:t xml:space="preserve"> </w:t>
      </w:r>
      <w:r>
        <w:rPr>
          <w:rFonts w:hint="eastAsia" w:ascii="宋体" w:hAnsi="宋体" w:eastAsia="宋体" w:cs="宋体"/>
          <w:b/>
          <w:bCs/>
          <w:i w:val="0"/>
          <w:iCs w:val="0"/>
          <w:spacing w:val="-3"/>
          <w:sz w:val="24"/>
          <w:szCs w:val="24"/>
          <w:highlight w:val="none"/>
        </w:rPr>
        <w:t>属于磋商文件规定的其他磋商无效情形；</w:t>
      </w:r>
    </w:p>
    <w:p w14:paraId="15C5E3E1">
      <w:pPr>
        <w:pStyle w:val="6"/>
        <w:spacing w:before="114" w:line="360" w:lineRule="auto"/>
        <w:ind w:left="940"/>
        <w:rPr>
          <w:rFonts w:hint="eastAsia" w:ascii="宋体" w:hAnsi="宋体" w:eastAsia="宋体" w:cs="宋体"/>
          <w:i w:val="0"/>
          <w:iCs w:val="0"/>
          <w:sz w:val="24"/>
          <w:szCs w:val="24"/>
          <w:highlight w:val="none"/>
        </w:rPr>
      </w:pPr>
      <w:r>
        <w:rPr>
          <w:rFonts w:hint="eastAsia" w:ascii="宋体" w:hAnsi="宋体" w:eastAsia="宋体" w:cs="宋体"/>
          <w:b/>
          <w:bCs/>
          <w:i w:val="0"/>
          <w:iCs w:val="0"/>
          <w:spacing w:val="-2"/>
          <w:sz w:val="24"/>
          <w:szCs w:val="24"/>
          <w:highlight w:val="none"/>
        </w:rPr>
        <w:t>（6）</w:t>
      </w:r>
      <w:r>
        <w:rPr>
          <w:rFonts w:hint="eastAsia" w:ascii="宋体" w:hAnsi="宋体" w:eastAsia="宋体" w:cs="宋体"/>
          <w:i w:val="0"/>
          <w:iCs w:val="0"/>
          <w:spacing w:val="-42"/>
          <w:sz w:val="24"/>
          <w:szCs w:val="24"/>
          <w:highlight w:val="none"/>
        </w:rPr>
        <w:t xml:space="preserve"> </w:t>
      </w:r>
      <w:r>
        <w:rPr>
          <w:rFonts w:hint="eastAsia" w:ascii="宋体" w:hAnsi="宋体" w:eastAsia="宋体" w:cs="宋体"/>
          <w:b/>
          <w:bCs/>
          <w:i w:val="0"/>
          <w:iCs w:val="0"/>
          <w:spacing w:val="-2"/>
          <w:sz w:val="24"/>
          <w:szCs w:val="24"/>
          <w:highlight w:val="none"/>
        </w:rPr>
        <w:t>磋商小组认为供应商的报价明显低于其他通过符合</w:t>
      </w:r>
      <w:r>
        <w:rPr>
          <w:rFonts w:hint="eastAsia" w:ascii="宋体" w:hAnsi="宋体" w:eastAsia="宋体" w:cs="宋体"/>
          <w:b/>
          <w:bCs/>
          <w:i w:val="0"/>
          <w:iCs w:val="0"/>
          <w:spacing w:val="-3"/>
          <w:sz w:val="24"/>
          <w:szCs w:val="24"/>
          <w:highlight w:val="none"/>
        </w:rPr>
        <w:t>性检查供</w:t>
      </w:r>
      <w:r>
        <w:rPr>
          <w:rFonts w:hint="eastAsia" w:ascii="宋体" w:hAnsi="宋体" w:eastAsia="宋体" w:cs="宋体"/>
          <w:b/>
          <w:bCs/>
          <w:i w:val="0"/>
          <w:iCs w:val="0"/>
          <w:spacing w:val="-2"/>
          <w:sz w:val="24"/>
          <w:szCs w:val="24"/>
          <w:highlight w:val="none"/>
        </w:rPr>
        <w:t>应商的报价，有可能影响履约的，且供应商未按照规定证明其报价合理性的；</w:t>
      </w:r>
    </w:p>
    <w:p w14:paraId="18EA9DB7">
      <w:pPr>
        <w:pStyle w:val="6"/>
        <w:spacing w:before="115" w:line="360" w:lineRule="auto"/>
        <w:ind w:left="940"/>
        <w:rPr>
          <w:rFonts w:hint="eastAsia" w:ascii="宋体" w:hAnsi="宋体" w:eastAsia="宋体" w:cs="宋体"/>
          <w:b/>
          <w:bCs/>
          <w:i w:val="0"/>
          <w:iCs w:val="0"/>
          <w:spacing w:val="-3"/>
          <w:sz w:val="24"/>
          <w:szCs w:val="24"/>
          <w:highlight w:val="none"/>
        </w:rPr>
      </w:pPr>
      <w:r>
        <w:rPr>
          <w:rFonts w:hint="eastAsia" w:ascii="宋体" w:hAnsi="宋体" w:eastAsia="宋体" w:cs="宋体"/>
          <w:b/>
          <w:bCs/>
          <w:i w:val="0"/>
          <w:iCs w:val="0"/>
          <w:spacing w:val="-3"/>
          <w:sz w:val="24"/>
          <w:szCs w:val="24"/>
          <w:highlight w:val="none"/>
        </w:rPr>
        <w:t>（7）</w:t>
      </w:r>
      <w:r>
        <w:rPr>
          <w:rFonts w:hint="eastAsia" w:ascii="宋体" w:hAnsi="宋体" w:eastAsia="宋体" w:cs="宋体"/>
          <w:i w:val="0"/>
          <w:iCs w:val="0"/>
          <w:spacing w:val="-27"/>
          <w:sz w:val="24"/>
          <w:szCs w:val="24"/>
          <w:highlight w:val="none"/>
        </w:rPr>
        <w:t xml:space="preserve"> </w:t>
      </w:r>
      <w:r>
        <w:rPr>
          <w:rFonts w:hint="eastAsia" w:ascii="宋体" w:hAnsi="宋体" w:eastAsia="宋体" w:cs="宋体"/>
          <w:b/>
          <w:bCs/>
          <w:i w:val="0"/>
          <w:iCs w:val="0"/>
          <w:spacing w:val="-3"/>
          <w:sz w:val="24"/>
          <w:szCs w:val="24"/>
          <w:highlight w:val="none"/>
        </w:rPr>
        <w:t>响应文件含有采购人不能接受的附加条件的；</w:t>
      </w:r>
    </w:p>
    <w:p w14:paraId="3F6CD6D8">
      <w:pPr>
        <w:pStyle w:val="6"/>
        <w:spacing w:before="115" w:line="360" w:lineRule="auto"/>
        <w:ind w:left="940"/>
        <w:rPr>
          <w:rFonts w:hint="eastAsia" w:ascii="宋体" w:hAnsi="宋体" w:eastAsia="宋体" w:cs="宋体"/>
          <w:b/>
          <w:bCs/>
          <w:i w:val="0"/>
          <w:iCs w:val="0"/>
          <w:spacing w:val="-3"/>
          <w:sz w:val="24"/>
          <w:szCs w:val="24"/>
          <w:highlight w:val="none"/>
        </w:rPr>
      </w:pPr>
      <w:r>
        <w:rPr>
          <w:rFonts w:hint="eastAsia" w:ascii="宋体" w:hAnsi="宋体" w:eastAsia="宋体" w:cs="宋体"/>
          <w:b/>
          <w:bCs/>
          <w:i w:val="0"/>
          <w:iCs w:val="0"/>
          <w:spacing w:val="-3"/>
          <w:sz w:val="24"/>
          <w:szCs w:val="24"/>
          <w:highlight w:val="none"/>
        </w:rPr>
        <w:t>（8）未按磋商文件要求提供有效中小企业声明函（或监狱企业、残疾人福利性单位替代证明），参与专门面向中小企业采购项目磋商的；</w:t>
      </w:r>
    </w:p>
    <w:p w14:paraId="20D7970A">
      <w:pPr>
        <w:pStyle w:val="6"/>
        <w:spacing w:before="115" w:line="360" w:lineRule="auto"/>
        <w:ind w:left="940"/>
        <w:rPr>
          <w:rFonts w:hint="eastAsia" w:ascii="宋体" w:hAnsi="宋体" w:eastAsia="宋体" w:cs="宋体"/>
          <w:b/>
          <w:bCs/>
          <w:i w:val="0"/>
          <w:iCs w:val="0"/>
          <w:spacing w:val="-3"/>
          <w:sz w:val="24"/>
          <w:szCs w:val="24"/>
          <w:highlight w:val="none"/>
        </w:rPr>
      </w:pPr>
      <w:r>
        <w:rPr>
          <w:rFonts w:hint="eastAsia" w:ascii="宋体" w:hAnsi="宋体" w:eastAsia="宋体" w:cs="宋体"/>
          <w:b/>
          <w:bCs/>
          <w:i w:val="0"/>
          <w:iCs w:val="0"/>
          <w:spacing w:val="-3"/>
          <w:sz w:val="24"/>
          <w:szCs w:val="24"/>
          <w:highlight w:val="none"/>
        </w:rPr>
        <w:t>（9）不符合法规和磋商文件中规定的其他实质性要求的。</w:t>
      </w:r>
    </w:p>
    <w:p w14:paraId="46909C1C">
      <w:pPr>
        <w:pStyle w:val="6"/>
        <w:spacing w:before="114" w:line="360" w:lineRule="auto"/>
        <w:outlineLvl w:val="2"/>
        <w:rPr>
          <w:rFonts w:hint="eastAsia" w:ascii="宋体" w:hAnsi="宋体" w:eastAsia="宋体" w:cs="宋体"/>
          <w:i w:val="0"/>
          <w:iCs w:val="0"/>
          <w:sz w:val="24"/>
          <w:szCs w:val="24"/>
          <w:highlight w:val="none"/>
        </w:rPr>
      </w:pPr>
      <w:bookmarkStart w:id="56" w:name="bookmark57"/>
      <w:bookmarkEnd w:id="56"/>
      <w:bookmarkStart w:id="57" w:name="_Toc22622"/>
      <w:r>
        <w:rPr>
          <w:rFonts w:hint="eastAsia" w:ascii="宋体" w:hAnsi="宋体" w:eastAsia="宋体" w:cs="宋体"/>
          <w:b/>
          <w:bCs/>
          <w:i w:val="0"/>
          <w:iCs w:val="0"/>
          <w:spacing w:val="-4"/>
          <w:sz w:val="24"/>
          <w:szCs w:val="24"/>
          <w:highlight w:val="none"/>
        </w:rPr>
        <w:t>23.比较与评价</w:t>
      </w:r>
      <w:bookmarkEnd w:id="57"/>
    </w:p>
    <w:p w14:paraId="2D06D116">
      <w:pPr>
        <w:pStyle w:val="6"/>
        <w:spacing w:before="117" w:line="360" w:lineRule="auto"/>
        <w:ind w:left="898" w:right="48" w:hanging="898"/>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23.1   经符合性审查合格的响应文件，磋商小组将根据磋商文件确定的评审方法和标准，对</w:t>
      </w:r>
      <w:r>
        <w:rPr>
          <w:rFonts w:hint="eastAsia" w:ascii="宋体" w:hAnsi="宋体" w:eastAsia="宋体" w:cs="宋体"/>
          <w:i w:val="0"/>
          <w:iCs w:val="0"/>
          <w:spacing w:val="-1"/>
          <w:sz w:val="24"/>
          <w:szCs w:val="24"/>
          <w:highlight w:val="none"/>
        </w:rPr>
        <w:t>其技术部分和商务部分作进一步的比较和评价。</w:t>
      </w:r>
    </w:p>
    <w:p w14:paraId="33F5C05A">
      <w:pPr>
        <w:pStyle w:val="6"/>
        <w:spacing w:before="33" w:line="360" w:lineRule="auto"/>
        <w:ind w:left="713" w:right="48" w:firstLine="121"/>
        <w:jc w:val="both"/>
        <w:rPr>
          <w:rFonts w:hint="eastAsia" w:ascii="宋体" w:hAnsi="宋体" w:eastAsia="宋体" w:cs="宋体"/>
          <w:i w:val="0"/>
          <w:iCs w:val="0"/>
          <w:sz w:val="24"/>
          <w:szCs w:val="24"/>
          <w:highlight w:val="none"/>
        </w:rPr>
      </w:pPr>
      <w:r>
        <w:rPr>
          <w:rFonts w:hint="eastAsia" w:ascii="宋体" w:hAnsi="宋体" w:eastAsia="宋体" w:cs="宋体"/>
          <w:b/>
          <w:bCs/>
          <w:i w:val="0"/>
          <w:iCs w:val="0"/>
          <w:spacing w:val="-2"/>
          <w:sz w:val="24"/>
          <w:szCs w:val="24"/>
          <w:highlight w:val="none"/>
          <w:u w:val="single" w:color="auto"/>
        </w:rPr>
        <w:t>竞争性磋商共有两次报价，二次报价为最终报价，磋商小组所有成员</w:t>
      </w:r>
      <w:r>
        <w:rPr>
          <w:rFonts w:hint="eastAsia" w:ascii="宋体" w:hAnsi="宋体" w:eastAsia="宋体" w:cs="宋体"/>
          <w:b/>
          <w:bCs/>
          <w:i w:val="0"/>
          <w:iCs w:val="0"/>
          <w:spacing w:val="-3"/>
          <w:sz w:val="24"/>
          <w:szCs w:val="24"/>
          <w:highlight w:val="none"/>
          <w:u w:val="single" w:color="auto"/>
        </w:rPr>
        <w:t>集中与单一供应</w:t>
      </w:r>
      <w:r>
        <w:rPr>
          <w:rFonts w:hint="eastAsia" w:ascii="宋体" w:hAnsi="宋体" w:eastAsia="宋体" w:cs="宋体"/>
          <w:i w:val="0"/>
          <w:iCs w:val="0"/>
          <w:sz w:val="24"/>
          <w:szCs w:val="24"/>
          <w:highlight w:val="none"/>
        </w:rPr>
        <w:t xml:space="preserve"> </w:t>
      </w:r>
      <w:r>
        <w:rPr>
          <w:rFonts w:hint="eastAsia" w:ascii="宋体" w:hAnsi="宋体" w:eastAsia="宋体" w:cs="宋体"/>
          <w:b/>
          <w:bCs/>
          <w:i w:val="0"/>
          <w:iCs w:val="0"/>
          <w:spacing w:val="-2"/>
          <w:sz w:val="24"/>
          <w:szCs w:val="24"/>
          <w:highlight w:val="none"/>
          <w:u w:val="single" w:color="auto"/>
        </w:rPr>
        <w:t>商分别进行磋商，并给予所有参加磋商的供应商平等的磋商机会，</w:t>
      </w:r>
      <w:r>
        <w:rPr>
          <w:rFonts w:hint="eastAsia" w:ascii="宋体" w:hAnsi="宋体" w:eastAsia="宋体" w:cs="宋体"/>
          <w:i w:val="0"/>
          <w:iCs w:val="0"/>
          <w:spacing w:val="-2"/>
          <w:sz w:val="24"/>
          <w:szCs w:val="24"/>
          <w:highlight w:val="none"/>
          <w:u w:val="single" w:color="auto"/>
        </w:rPr>
        <w:t xml:space="preserve"> </w:t>
      </w:r>
      <w:r>
        <w:rPr>
          <w:rFonts w:hint="eastAsia" w:ascii="宋体" w:hAnsi="宋体" w:eastAsia="宋体" w:cs="宋体"/>
          <w:b/>
          <w:bCs/>
          <w:i w:val="0"/>
          <w:iCs w:val="0"/>
          <w:spacing w:val="-2"/>
          <w:sz w:val="24"/>
          <w:szCs w:val="24"/>
          <w:highlight w:val="none"/>
          <w:u w:val="single" w:color="auto"/>
        </w:rPr>
        <w:t>磋商小组要求所有</w:t>
      </w:r>
      <w:r>
        <w:rPr>
          <w:rFonts w:hint="eastAsia" w:ascii="宋体" w:hAnsi="宋体" w:eastAsia="宋体" w:cs="宋体"/>
          <w:i w:val="0"/>
          <w:iCs w:val="0"/>
          <w:sz w:val="24"/>
          <w:szCs w:val="24"/>
          <w:highlight w:val="none"/>
        </w:rPr>
        <w:t xml:space="preserve"> </w:t>
      </w:r>
      <w:r>
        <w:rPr>
          <w:rFonts w:hint="eastAsia" w:ascii="宋体" w:hAnsi="宋体" w:eastAsia="宋体" w:cs="宋体"/>
          <w:b/>
          <w:bCs/>
          <w:i w:val="0"/>
          <w:iCs w:val="0"/>
          <w:spacing w:val="-2"/>
          <w:sz w:val="24"/>
          <w:szCs w:val="24"/>
          <w:highlight w:val="none"/>
          <w:u w:val="single" w:color="auto"/>
        </w:rPr>
        <w:t>实质性响应的供应商在规定时间内提交最后报价，最后报价是供应商响应文件的有效</w:t>
      </w:r>
      <w:r>
        <w:rPr>
          <w:rFonts w:hint="eastAsia" w:ascii="宋体" w:hAnsi="宋体" w:eastAsia="宋体" w:cs="宋体"/>
          <w:i w:val="0"/>
          <w:iCs w:val="0"/>
          <w:spacing w:val="2"/>
          <w:sz w:val="24"/>
          <w:szCs w:val="24"/>
          <w:highlight w:val="none"/>
        </w:rPr>
        <w:t xml:space="preserve">  </w:t>
      </w:r>
      <w:r>
        <w:rPr>
          <w:rFonts w:hint="eastAsia" w:ascii="宋体" w:hAnsi="宋体" w:eastAsia="宋体" w:cs="宋体"/>
          <w:b/>
          <w:bCs/>
          <w:i w:val="0"/>
          <w:iCs w:val="0"/>
          <w:spacing w:val="-2"/>
          <w:sz w:val="24"/>
          <w:szCs w:val="24"/>
          <w:highlight w:val="none"/>
          <w:u w:val="single" w:color="auto"/>
        </w:rPr>
        <w:t>组成部分，经磋商确定最终采购需求和提交最后报价的供应商后，由磋商小组采用综</w:t>
      </w:r>
      <w:r>
        <w:rPr>
          <w:rFonts w:hint="eastAsia" w:ascii="宋体" w:hAnsi="宋体" w:eastAsia="宋体" w:cs="宋体"/>
          <w:i w:val="0"/>
          <w:iCs w:val="0"/>
          <w:spacing w:val="2"/>
          <w:sz w:val="24"/>
          <w:szCs w:val="24"/>
          <w:highlight w:val="none"/>
        </w:rPr>
        <w:t xml:space="preserve">  </w:t>
      </w:r>
      <w:r>
        <w:rPr>
          <w:rFonts w:hint="eastAsia" w:ascii="宋体" w:hAnsi="宋体" w:eastAsia="宋体" w:cs="宋体"/>
          <w:b/>
          <w:bCs/>
          <w:i w:val="0"/>
          <w:iCs w:val="0"/>
          <w:spacing w:val="-2"/>
          <w:sz w:val="24"/>
          <w:szCs w:val="24"/>
          <w:highlight w:val="none"/>
          <w:u w:val="single" w:color="auto"/>
        </w:rPr>
        <w:t>合评分法对提交最后报价的供应商的响应文件和最后报价进行综合评分。磋商小组各</w:t>
      </w:r>
      <w:r>
        <w:rPr>
          <w:rFonts w:hint="eastAsia" w:ascii="宋体" w:hAnsi="宋体" w:eastAsia="宋体" w:cs="宋体"/>
          <w:i w:val="0"/>
          <w:iCs w:val="0"/>
          <w:spacing w:val="2"/>
          <w:sz w:val="24"/>
          <w:szCs w:val="24"/>
          <w:highlight w:val="none"/>
        </w:rPr>
        <w:t xml:space="preserve">  </w:t>
      </w:r>
      <w:r>
        <w:rPr>
          <w:rFonts w:hint="eastAsia" w:ascii="宋体" w:hAnsi="宋体" w:eastAsia="宋体" w:cs="宋体"/>
          <w:b/>
          <w:bCs/>
          <w:i w:val="0"/>
          <w:iCs w:val="0"/>
          <w:spacing w:val="-2"/>
          <w:sz w:val="24"/>
          <w:szCs w:val="24"/>
          <w:highlight w:val="none"/>
          <w:u w:val="single" w:color="auto"/>
        </w:rPr>
        <w:t>成员应当独立对每个有效响应的文件进行评价打分，汇总每个供应商每项评分因素的</w:t>
      </w:r>
      <w:r>
        <w:rPr>
          <w:rFonts w:hint="eastAsia" w:ascii="宋体" w:hAnsi="宋体" w:eastAsia="宋体" w:cs="宋体"/>
          <w:i w:val="0"/>
          <w:iCs w:val="0"/>
          <w:spacing w:val="2"/>
          <w:sz w:val="24"/>
          <w:szCs w:val="24"/>
          <w:highlight w:val="none"/>
        </w:rPr>
        <w:t xml:space="preserve">  </w:t>
      </w:r>
      <w:r>
        <w:rPr>
          <w:rFonts w:hint="eastAsia" w:ascii="宋体" w:hAnsi="宋体" w:eastAsia="宋体" w:cs="宋体"/>
          <w:b/>
          <w:bCs/>
          <w:i w:val="0"/>
          <w:iCs w:val="0"/>
          <w:spacing w:val="-2"/>
          <w:sz w:val="24"/>
          <w:szCs w:val="24"/>
          <w:highlight w:val="none"/>
          <w:u w:val="single" w:color="auto"/>
        </w:rPr>
        <w:t>得分。磋商小组应当从质量和服务均能满足采购文件实质性响应要求的供应商中，按</w:t>
      </w:r>
      <w:r>
        <w:rPr>
          <w:rFonts w:hint="eastAsia" w:ascii="宋体" w:hAnsi="宋体" w:eastAsia="宋体" w:cs="宋体"/>
          <w:i w:val="0"/>
          <w:iCs w:val="0"/>
          <w:spacing w:val="2"/>
          <w:sz w:val="24"/>
          <w:szCs w:val="24"/>
          <w:highlight w:val="none"/>
        </w:rPr>
        <w:t xml:space="preserve">  </w:t>
      </w:r>
      <w:r>
        <w:rPr>
          <w:rFonts w:hint="eastAsia" w:ascii="宋体" w:hAnsi="宋体" w:eastAsia="宋体" w:cs="宋体"/>
          <w:b/>
          <w:bCs/>
          <w:i w:val="0"/>
          <w:iCs w:val="0"/>
          <w:spacing w:val="-2"/>
          <w:sz w:val="24"/>
          <w:szCs w:val="24"/>
          <w:highlight w:val="none"/>
          <w:u w:val="single" w:color="auto"/>
        </w:rPr>
        <w:t>照综合评分由高到低的顺序提出成交候选人，并编写评审报告，将结果通知所有参加</w:t>
      </w:r>
      <w:r>
        <w:rPr>
          <w:rFonts w:hint="eastAsia" w:ascii="宋体" w:hAnsi="宋体" w:eastAsia="宋体" w:cs="宋体"/>
          <w:i w:val="0"/>
          <w:iCs w:val="0"/>
          <w:spacing w:val="2"/>
          <w:sz w:val="24"/>
          <w:szCs w:val="24"/>
          <w:highlight w:val="none"/>
        </w:rPr>
        <w:t xml:space="preserve">  </w:t>
      </w:r>
      <w:r>
        <w:rPr>
          <w:rFonts w:hint="eastAsia" w:ascii="宋体" w:hAnsi="宋体" w:eastAsia="宋体" w:cs="宋体"/>
          <w:b/>
          <w:bCs/>
          <w:i w:val="0"/>
          <w:iCs w:val="0"/>
          <w:spacing w:val="-3"/>
          <w:sz w:val="24"/>
          <w:szCs w:val="24"/>
          <w:highlight w:val="none"/>
          <w:u w:val="single" w:color="auto"/>
        </w:rPr>
        <w:t>磋商的未成交的供应商；</w:t>
      </w:r>
    </w:p>
    <w:p w14:paraId="1B2699F4">
      <w:pPr>
        <w:pStyle w:val="6"/>
        <w:spacing w:before="36" w:line="360" w:lineRule="auto"/>
        <w:ind w:left="901" w:right="48" w:hanging="902"/>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23.2   评审严格按照磋商文件的要求和条件进行。根据实际情况，在</w:t>
      </w:r>
      <w:r>
        <w:rPr>
          <w:rFonts w:hint="eastAsia" w:ascii="宋体" w:hAnsi="宋体" w:eastAsia="宋体" w:cs="宋体"/>
          <w:i w:val="0"/>
          <w:iCs w:val="0"/>
          <w:sz w:val="24"/>
          <w:szCs w:val="24"/>
          <w:highlight w:val="none"/>
          <w:u w:val="single" w:color="auto"/>
        </w:rPr>
        <w:t>供应商须知资料表</w:t>
      </w:r>
      <w:r>
        <w:rPr>
          <w:rFonts w:hint="eastAsia" w:ascii="宋体" w:hAnsi="宋体" w:eastAsia="宋体" w:cs="宋体"/>
          <w:i w:val="0"/>
          <w:iCs w:val="0"/>
          <w:sz w:val="24"/>
          <w:szCs w:val="24"/>
          <w:highlight w:val="none"/>
        </w:rPr>
        <w:t>中规</w:t>
      </w:r>
      <w:r>
        <w:rPr>
          <w:rFonts w:hint="eastAsia" w:ascii="宋体" w:hAnsi="宋体" w:eastAsia="宋体" w:cs="宋体"/>
          <w:i w:val="0"/>
          <w:iCs w:val="0"/>
          <w:spacing w:val="10"/>
          <w:sz w:val="24"/>
          <w:szCs w:val="24"/>
          <w:highlight w:val="none"/>
        </w:rPr>
        <w:t xml:space="preserve"> </w:t>
      </w:r>
      <w:r>
        <w:rPr>
          <w:rFonts w:hint="eastAsia" w:ascii="宋体" w:hAnsi="宋体" w:eastAsia="宋体" w:cs="宋体"/>
          <w:i w:val="0"/>
          <w:iCs w:val="0"/>
          <w:spacing w:val="-1"/>
          <w:sz w:val="24"/>
          <w:szCs w:val="24"/>
          <w:highlight w:val="none"/>
        </w:rPr>
        <w:t>定采用下列一种评审方法，详细评审标准见磋商文件第六章：</w:t>
      </w:r>
    </w:p>
    <w:p w14:paraId="06213591">
      <w:pPr>
        <w:pStyle w:val="6"/>
        <w:spacing w:before="32" w:line="360" w:lineRule="auto"/>
        <w:ind w:left="957" w:right="49" w:firstLine="33"/>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综合评分法，是指响应文件满足磋商文件全部实质性要求，且</w:t>
      </w:r>
      <w:r>
        <w:rPr>
          <w:rFonts w:hint="eastAsia" w:ascii="宋体" w:hAnsi="宋体" w:eastAsia="宋体" w:cs="宋体"/>
          <w:i w:val="0"/>
          <w:iCs w:val="0"/>
          <w:spacing w:val="2"/>
          <w:sz w:val="24"/>
          <w:szCs w:val="24"/>
          <w:highlight w:val="none"/>
        </w:rPr>
        <w:t>按照评审因素的量化</w:t>
      </w:r>
      <w:r>
        <w:rPr>
          <w:rFonts w:hint="eastAsia" w:ascii="宋体" w:hAnsi="宋体" w:eastAsia="宋体" w:cs="宋体"/>
          <w:i w:val="0"/>
          <w:iCs w:val="0"/>
          <w:spacing w:val="-1"/>
          <w:sz w:val="24"/>
          <w:szCs w:val="24"/>
          <w:highlight w:val="none"/>
        </w:rPr>
        <w:t>指标评审得分最高的供应商为成交候选人的评审方法。</w:t>
      </w:r>
    </w:p>
    <w:p w14:paraId="7C058C66">
      <w:pPr>
        <w:pStyle w:val="6"/>
        <w:spacing w:before="37" w:line="360" w:lineRule="auto"/>
        <w:ind w:left="718" w:leftChars="342" w:right="5189" w:firstLine="0" w:firstLineChars="0"/>
        <w:rPr>
          <w:rFonts w:hint="eastAsia" w:ascii="宋体" w:hAnsi="宋体" w:eastAsia="宋体" w:cs="宋体"/>
          <w:i w:val="0"/>
          <w:iCs w:val="0"/>
          <w:sz w:val="24"/>
          <w:szCs w:val="24"/>
          <w:highlight w:val="none"/>
        </w:rPr>
      </w:pPr>
      <w:r>
        <w:rPr>
          <w:rFonts w:hint="eastAsia" w:ascii="宋体" w:hAnsi="宋体" w:eastAsia="宋体" w:cs="宋体"/>
          <w:b/>
          <w:bCs/>
          <w:i w:val="0"/>
          <w:iCs w:val="0"/>
          <w:spacing w:val="-3"/>
          <w:sz w:val="24"/>
          <w:szCs w:val="24"/>
          <w:highlight w:val="none"/>
        </w:rPr>
        <w:t>本项目采用采购方式：竞争性磋商</w:t>
      </w:r>
      <w:r>
        <w:rPr>
          <w:rFonts w:hint="eastAsia" w:ascii="宋体" w:hAnsi="宋体" w:eastAsia="宋体" w:cs="宋体"/>
          <w:i w:val="0"/>
          <w:iCs w:val="0"/>
          <w:spacing w:val="7"/>
          <w:sz w:val="24"/>
          <w:szCs w:val="24"/>
          <w:highlight w:val="none"/>
        </w:rPr>
        <w:t xml:space="preserve"> </w:t>
      </w:r>
      <w:r>
        <w:rPr>
          <w:rFonts w:hint="eastAsia" w:ascii="宋体" w:hAnsi="宋体" w:eastAsia="宋体" w:cs="宋体"/>
          <w:b/>
          <w:bCs/>
          <w:i w:val="0"/>
          <w:iCs w:val="0"/>
          <w:spacing w:val="-3"/>
          <w:sz w:val="24"/>
          <w:szCs w:val="24"/>
          <w:highlight w:val="none"/>
        </w:rPr>
        <w:t>评分方法：综合评分法。</w:t>
      </w:r>
    </w:p>
    <w:p w14:paraId="74932799">
      <w:pPr>
        <w:pStyle w:val="6"/>
        <w:spacing w:before="198" w:line="360" w:lineRule="auto"/>
        <w:ind w:left="897"/>
        <w:jc w:val="both"/>
        <w:rPr>
          <w:rFonts w:hint="eastAsia" w:ascii="宋体" w:hAnsi="宋体" w:eastAsia="宋体" w:cs="宋体"/>
          <w:i w:val="0"/>
          <w:iCs w:val="0"/>
          <w:sz w:val="24"/>
          <w:szCs w:val="24"/>
          <w:highlight w:val="none"/>
        </w:rPr>
      </w:pPr>
      <w:r>
        <w:rPr>
          <w:rFonts w:hint="eastAsia" w:ascii="宋体" w:hAnsi="宋体" w:eastAsia="宋体" w:cs="宋体"/>
          <w:b/>
          <w:bCs/>
          <w:i w:val="0"/>
          <w:iCs w:val="0"/>
          <w:spacing w:val="1"/>
          <w:sz w:val="24"/>
          <w:szCs w:val="24"/>
          <w:highlight w:val="none"/>
        </w:rPr>
        <w:t>23.3</w:t>
      </w:r>
      <w:r>
        <w:rPr>
          <w:rFonts w:hint="eastAsia" w:ascii="宋体" w:hAnsi="宋体" w:eastAsia="宋体" w:cs="宋体"/>
          <w:i w:val="0"/>
          <w:iCs w:val="0"/>
          <w:spacing w:val="1"/>
          <w:sz w:val="24"/>
          <w:szCs w:val="24"/>
          <w:highlight w:val="none"/>
        </w:rPr>
        <w:t xml:space="preserve">   </w:t>
      </w:r>
      <w:r>
        <w:rPr>
          <w:rFonts w:hint="eastAsia" w:ascii="宋体" w:hAnsi="宋体" w:eastAsia="宋体" w:cs="宋体"/>
          <w:b/>
          <w:bCs/>
          <w:i w:val="0"/>
          <w:iCs w:val="0"/>
          <w:spacing w:val="1"/>
          <w:sz w:val="24"/>
          <w:szCs w:val="24"/>
          <w:highlight w:val="none"/>
        </w:rPr>
        <w:t>根</w:t>
      </w:r>
      <w:r>
        <w:rPr>
          <w:rFonts w:hint="eastAsia" w:ascii="宋体" w:hAnsi="宋体" w:eastAsia="宋体" w:cs="宋体"/>
          <w:b/>
          <w:bCs/>
          <w:i w:val="0"/>
          <w:iCs w:val="0"/>
          <w:sz w:val="24"/>
          <w:szCs w:val="24"/>
          <w:highlight w:val="none"/>
        </w:rPr>
        <w:t>据《政府采购促进中小企业发展管理办法》（财库﹝2020﹞46 号）、《关于落实好政府采购支持中小企业发展的通知》（新财购〔2022〕22 号）、《财政部司法部关于政府采购支持监狱企业发展有关问题的通知</w:t>
      </w:r>
      <w:r>
        <w:rPr>
          <w:rFonts w:hint="eastAsia" w:ascii="宋体" w:hAnsi="宋体" w:eastAsia="宋体" w:cs="宋体"/>
          <w:b/>
          <w:bCs/>
          <w:i w:val="0"/>
          <w:iCs w:val="0"/>
          <w:spacing w:val="-1"/>
          <w:sz w:val="24"/>
          <w:szCs w:val="24"/>
          <w:highlight w:val="none"/>
        </w:rPr>
        <w:t>》（财库〔2014〕68</w:t>
      </w:r>
      <w:r>
        <w:rPr>
          <w:rFonts w:hint="eastAsia" w:ascii="宋体" w:hAnsi="宋体" w:eastAsia="宋体" w:cs="宋体"/>
          <w:i w:val="0"/>
          <w:iCs w:val="0"/>
          <w:spacing w:val="-43"/>
          <w:sz w:val="24"/>
          <w:szCs w:val="24"/>
          <w:highlight w:val="none"/>
        </w:rPr>
        <w:t xml:space="preserve"> </w:t>
      </w:r>
      <w:r>
        <w:rPr>
          <w:rFonts w:hint="eastAsia" w:ascii="宋体" w:hAnsi="宋体" w:eastAsia="宋体" w:cs="宋体"/>
          <w:b/>
          <w:bCs/>
          <w:i w:val="0"/>
          <w:iCs w:val="0"/>
          <w:spacing w:val="-1"/>
          <w:sz w:val="24"/>
          <w:szCs w:val="24"/>
          <w:highlight w:val="none"/>
        </w:rPr>
        <w:t>号）和《三</w:t>
      </w:r>
      <w:r>
        <w:rPr>
          <w:rFonts w:hint="eastAsia" w:ascii="宋体" w:hAnsi="宋体" w:eastAsia="宋体" w:cs="宋体"/>
          <w:b/>
          <w:bCs/>
          <w:i w:val="0"/>
          <w:iCs w:val="0"/>
          <w:spacing w:val="-3"/>
          <w:sz w:val="24"/>
          <w:szCs w:val="24"/>
          <w:highlight w:val="none"/>
        </w:rPr>
        <w:t>部门联合发布关于促进残疾人就业政府采购政策的通知》（财库〔2017〕141</w:t>
      </w:r>
      <w:r>
        <w:rPr>
          <w:rFonts w:hint="eastAsia" w:ascii="宋体" w:hAnsi="宋体" w:eastAsia="宋体" w:cs="宋体"/>
          <w:i w:val="0"/>
          <w:iCs w:val="0"/>
          <w:spacing w:val="-29"/>
          <w:sz w:val="24"/>
          <w:szCs w:val="24"/>
          <w:highlight w:val="none"/>
        </w:rPr>
        <w:t xml:space="preserve"> </w:t>
      </w:r>
      <w:r>
        <w:rPr>
          <w:rFonts w:hint="eastAsia" w:ascii="宋体" w:hAnsi="宋体" w:eastAsia="宋体" w:cs="宋体"/>
          <w:b/>
          <w:bCs/>
          <w:i w:val="0"/>
          <w:iCs w:val="0"/>
          <w:spacing w:val="-3"/>
          <w:sz w:val="24"/>
          <w:szCs w:val="24"/>
          <w:highlight w:val="none"/>
        </w:rPr>
        <w:t>号）的</w:t>
      </w:r>
      <w:r>
        <w:rPr>
          <w:rFonts w:hint="eastAsia" w:ascii="宋体" w:hAnsi="宋体" w:eastAsia="宋体" w:cs="宋体"/>
          <w:b/>
          <w:bCs/>
          <w:i w:val="0"/>
          <w:iCs w:val="0"/>
          <w:spacing w:val="-4"/>
          <w:sz w:val="24"/>
          <w:szCs w:val="24"/>
          <w:highlight w:val="none"/>
        </w:rPr>
        <w:t xml:space="preserve">规定，其中小型、微型企业提交声明函的，其报价扣除 </w:t>
      </w:r>
      <w:r>
        <w:rPr>
          <w:rFonts w:hint="eastAsia" w:cs="宋体"/>
          <w:b/>
          <w:bCs/>
          <w:i w:val="0"/>
          <w:iCs w:val="0"/>
          <w:spacing w:val="-4"/>
          <w:sz w:val="24"/>
          <w:szCs w:val="24"/>
          <w:highlight w:val="none"/>
          <w:lang w:val="en-US" w:eastAsia="zh-CN"/>
        </w:rPr>
        <w:t>/</w:t>
      </w:r>
      <w:r>
        <w:rPr>
          <w:rFonts w:hint="eastAsia" w:ascii="宋体" w:hAnsi="宋体" w:eastAsia="宋体" w:cs="宋体"/>
          <w:b/>
          <w:bCs/>
          <w:i w:val="0"/>
          <w:iCs w:val="0"/>
          <w:spacing w:val="-4"/>
          <w:sz w:val="24"/>
          <w:szCs w:val="24"/>
          <w:highlight w:val="none"/>
        </w:rPr>
        <w:t>% 后参与评审；监狱企业、残疾人福利性单位视同小微企业享受同等价格扣除，上述主体不重复进行价格扣除，中型企业不享受本项目价格扣除政策</w:t>
      </w:r>
      <w:r>
        <w:rPr>
          <w:rFonts w:hint="eastAsia" w:ascii="宋体" w:hAnsi="宋体" w:eastAsia="宋体" w:cs="宋体"/>
          <w:b/>
          <w:bCs/>
          <w:i w:val="0"/>
          <w:iCs w:val="0"/>
          <w:spacing w:val="-3"/>
          <w:sz w:val="24"/>
          <w:szCs w:val="24"/>
          <w:highlight w:val="none"/>
        </w:rPr>
        <w:t>。</w:t>
      </w:r>
    </w:p>
    <w:p w14:paraId="404E6E46">
      <w:pPr>
        <w:pStyle w:val="6"/>
        <w:spacing w:line="360" w:lineRule="auto"/>
        <w:ind w:left="0" w:right="0" w:firstLine="0"/>
        <w:rPr>
          <w:rFonts w:hint="eastAsia" w:ascii="宋体" w:hAnsi="宋体" w:eastAsia="宋体" w:cs="宋体"/>
          <w:i w:val="0"/>
          <w:iCs w:val="0"/>
          <w:sz w:val="24"/>
          <w:szCs w:val="24"/>
          <w:highlight w:val="none"/>
        </w:rPr>
      </w:pPr>
      <w:r>
        <w:rPr>
          <w:rFonts w:hint="eastAsia" w:ascii="宋体" w:hAnsi="宋体" w:eastAsia="宋体" w:cs="宋体"/>
          <w:b/>
          <w:bCs/>
          <w:i w:val="0"/>
          <w:iCs w:val="0"/>
          <w:spacing w:val="-1"/>
          <w:sz w:val="24"/>
          <w:szCs w:val="24"/>
          <w:highlight w:val="none"/>
        </w:rPr>
        <w:t>23.4</w:t>
      </w:r>
      <w:r>
        <w:rPr>
          <w:rFonts w:hint="eastAsia" w:ascii="宋体" w:hAnsi="宋体" w:eastAsia="宋体" w:cs="宋体"/>
          <w:i w:val="0"/>
          <w:iCs w:val="0"/>
          <w:spacing w:val="-1"/>
          <w:sz w:val="24"/>
          <w:szCs w:val="24"/>
          <w:highlight w:val="none"/>
        </w:rPr>
        <w:t xml:space="preserve">   </w:t>
      </w:r>
      <w:r>
        <w:rPr>
          <w:rFonts w:hint="eastAsia" w:ascii="宋体" w:hAnsi="宋体" w:eastAsia="宋体" w:cs="宋体"/>
          <w:b/>
          <w:bCs/>
          <w:i w:val="0"/>
          <w:iCs w:val="0"/>
          <w:spacing w:val="-1"/>
          <w:sz w:val="24"/>
          <w:szCs w:val="24"/>
          <w:highlight w:val="none"/>
        </w:rPr>
        <w:t>根据《政府采购促进中小企业发展管理办法》（财库[2022】</w:t>
      </w:r>
      <w:r>
        <w:rPr>
          <w:rFonts w:hint="eastAsia" w:ascii="宋体" w:hAnsi="宋体" w:eastAsia="宋体" w:cs="宋体"/>
          <w:b/>
          <w:bCs/>
          <w:i w:val="0"/>
          <w:iCs w:val="0"/>
          <w:spacing w:val="-2"/>
          <w:sz w:val="24"/>
          <w:szCs w:val="24"/>
          <w:highlight w:val="none"/>
        </w:rPr>
        <w:t>19</w:t>
      </w:r>
      <w:r>
        <w:rPr>
          <w:rFonts w:hint="eastAsia" w:ascii="宋体" w:hAnsi="宋体" w:eastAsia="宋体" w:cs="宋体"/>
          <w:i w:val="0"/>
          <w:iCs w:val="0"/>
          <w:spacing w:val="-45"/>
          <w:sz w:val="24"/>
          <w:szCs w:val="24"/>
          <w:highlight w:val="none"/>
        </w:rPr>
        <w:t xml:space="preserve"> </w:t>
      </w:r>
      <w:r>
        <w:rPr>
          <w:rFonts w:hint="eastAsia" w:ascii="宋体" w:hAnsi="宋体" w:eastAsia="宋体" w:cs="宋体"/>
          <w:b/>
          <w:bCs/>
          <w:i w:val="0"/>
          <w:iCs w:val="0"/>
          <w:spacing w:val="-2"/>
          <w:sz w:val="24"/>
          <w:szCs w:val="24"/>
          <w:highlight w:val="none"/>
        </w:rPr>
        <w:t>号）、《关于落实好</w:t>
      </w:r>
    </w:p>
    <w:p w14:paraId="55D1D241">
      <w:pPr>
        <w:pStyle w:val="6"/>
        <w:spacing w:line="360" w:lineRule="auto"/>
        <w:ind w:left="958" w:leftChars="456" w:right="0" w:firstLine="0" w:firstLineChars="0"/>
        <w:rPr>
          <w:rFonts w:hint="eastAsia" w:ascii="宋体" w:hAnsi="宋体" w:eastAsia="宋体" w:cs="宋体"/>
          <w:i w:val="0"/>
          <w:iCs w:val="0"/>
          <w:sz w:val="24"/>
          <w:szCs w:val="24"/>
          <w:highlight w:val="none"/>
        </w:rPr>
      </w:pPr>
      <w:r>
        <w:rPr>
          <w:rFonts w:hint="eastAsia" w:ascii="宋体" w:hAnsi="宋体" w:eastAsia="宋体" w:cs="宋体"/>
          <w:b/>
          <w:bCs/>
          <w:i w:val="0"/>
          <w:iCs w:val="0"/>
          <w:spacing w:val="-3"/>
          <w:sz w:val="24"/>
          <w:szCs w:val="24"/>
          <w:highlight w:val="none"/>
        </w:rPr>
        <w:t>政府采购支持中小企业发展的通知》（新财购〔2022〕22</w:t>
      </w:r>
      <w:r>
        <w:rPr>
          <w:rFonts w:hint="eastAsia" w:ascii="宋体" w:hAnsi="宋体" w:eastAsia="宋体" w:cs="宋体"/>
          <w:i w:val="0"/>
          <w:iCs w:val="0"/>
          <w:spacing w:val="-46"/>
          <w:sz w:val="24"/>
          <w:szCs w:val="24"/>
          <w:highlight w:val="none"/>
        </w:rPr>
        <w:t xml:space="preserve"> </w:t>
      </w:r>
      <w:r>
        <w:rPr>
          <w:rFonts w:hint="eastAsia" w:ascii="宋体" w:hAnsi="宋体" w:eastAsia="宋体" w:cs="宋体"/>
          <w:b/>
          <w:bCs/>
          <w:i w:val="0"/>
          <w:iCs w:val="0"/>
          <w:spacing w:val="-3"/>
          <w:sz w:val="24"/>
          <w:szCs w:val="24"/>
          <w:highlight w:val="none"/>
        </w:rPr>
        <w:t>号</w:t>
      </w:r>
      <w:r>
        <w:rPr>
          <w:rFonts w:hint="eastAsia" w:ascii="宋体" w:hAnsi="宋体" w:eastAsia="宋体" w:cs="宋体"/>
          <w:b/>
          <w:bCs/>
          <w:i w:val="0"/>
          <w:iCs w:val="0"/>
          <w:spacing w:val="8"/>
          <w:sz w:val="24"/>
          <w:szCs w:val="24"/>
          <w:highlight w:val="none"/>
        </w:rPr>
        <w:t>），</w:t>
      </w:r>
      <w:r>
        <w:rPr>
          <w:rFonts w:hint="eastAsia" w:ascii="宋体" w:hAnsi="宋体" w:eastAsia="宋体" w:cs="宋体"/>
          <w:b/>
          <w:bCs/>
          <w:i w:val="0"/>
          <w:iCs w:val="0"/>
          <w:spacing w:val="-3"/>
          <w:sz w:val="24"/>
          <w:szCs w:val="24"/>
          <w:highlight w:val="none"/>
        </w:rPr>
        <w:t>所采购产品需符合</w:t>
      </w:r>
      <w:r>
        <w:rPr>
          <w:rFonts w:hint="eastAsia" w:ascii="宋体" w:hAnsi="宋体" w:eastAsia="宋体" w:cs="宋体"/>
          <w:i w:val="0"/>
          <w:iCs w:val="0"/>
          <w:sz w:val="24"/>
          <w:szCs w:val="24"/>
          <w:highlight w:val="none"/>
        </w:rPr>
        <w:t xml:space="preserve"> </w:t>
      </w:r>
      <w:r>
        <w:rPr>
          <w:rFonts w:hint="eastAsia" w:ascii="宋体" w:hAnsi="宋体" w:eastAsia="宋体" w:cs="宋体"/>
          <w:b/>
          <w:bCs/>
          <w:i w:val="0"/>
          <w:iCs w:val="0"/>
          <w:spacing w:val="-4"/>
          <w:sz w:val="24"/>
          <w:szCs w:val="24"/>
          <w:highlight w:val="none"/>
        </w:rPr>
        <w:t>国家节能环保要求。结合本项目具体情况，根据</w:t>
      </w:r>
      <w:r>
        <w:rPr>
          <w:rFonts w:hint="eastAsia" w:ascii="宋体" w:hAnsi="宋体" w:eastAsia="宋体" w:cs="宋体"/>
          <w:b/>
          <w:bCs/>
          <w:i w:val="0"/>
          <w:iCs w:val="0"/>
          <w:spacing w:val="-5"/>
          <w:sz w:val="24"/>
          <w:szCs w:val="24"/>
          <w:highlight w:val="none"/>
        </w:rPr>
        <w:t>财政部的相关规定符合政府采购促进</w:t>
      </w:r>
      <w:r>
        <w:rPr>
          <w:rFonts w:hint="eastAsia" w:ascii="宋体" w:hAnsi="宋体" w:eastAsia="宋体" w:cs="宋体"/>
          <w:b/>
          <w:bCs/>
          <w:i w:val="0"/>
          <w:iCs w:val="0"/>
          <w:spacing w:val="-4"/>
          <w:sz w:val="24"/>
          <w:szCs w:val="24"/>
          <w:highlight w:val="none"/>
        </w:rPr>
        <w:t>中小企业发展政策的供应商为小、微型企业，产品</w:t>
      </w:r>
      <w:r>
        <w:rPr>
          <w:rFonts w:hint="eastAsia" w:ascii="宋体" w:hAnsi="宋体" w:eastAsia="宋体" w:cs="宋体"/>
          <w:b/>
          <w:bCs/>
          <w:i w:val="0"/>
          <w:iCs w:val="0"/>
          <w:spacing w:val="-5"/>
          <w:sz w:val="24"/>
          <w:szCs w:val="24"/>
          <w:highlight w:val="none"/>
        </w:rPr>
        <w:t>有环境标志认证证书或节能标志认</w:t>
      </w:r>
      <w:r>
        <w:rPr>
          <w:rFonts w:hint="eastAsia" w:ascii="宋体" w:hAnsi="宋体" w:eastAsia="宋体" w:cs="宋体"/>
          <w:i w:val="0"/>
          <w:iCs w:val="0"/>
          <w:sz w:val="24"/>
          <w:szCs w:val="24"/>
          <w:highlight w:val="none"/>
        </w:rPr>
        <w:t xml:space="preserve">  </w:t>
      </w:r>
      <w:r>
        <w:rPr>
          <w:rFonts w:hint="eastAsia" w:ascii="宋体" w:hAnsi="宋体" w:eastAsia="宋体" w:cs="宋体"/>
          <w:b/>
          <w:bCs/>
          <w:i w:val="0"/>
          <w:iCs w:val="0"/>
          <w:spacing w:val="-8"/>
          <w:sz w:val="24"/>
          <w:szCs w:val="24"/>
          <w:highlight w:val="none"/>
        </w:rPr>
        <w:t>证证书的依据规定给予评标优惠。监狱企业及残疾人</w:t>
      </w:r>
      <w:r>
        <w:rPr>
          <w:rFonts w:hint="eastAsia" w:ascii="宋体" w:hAnsi="宋体" w:eastAsia="宋体" w:cs="宋体"/>
          <w:b/>
          <w:bCs/>
          <w:i w:val="0"/>
          <w:iCs w:val="0"/>
          <w:spacing w:val="-9"/>
          <w:sz w:val="24"/>
          <w:szCs w:val="24"/>
          <w:highlight w:val="none"/>
        </w:rPr>
        <w:t>福利性单位视同小型、微型企业，</w:t>
      </w:r>
      <w:r>
        <w:rPr>
          <w:rFonts w:hint="eastAsia" w:ascii="宋体" w:hAnsi="宋体" w:eastAsia="宋体" w:cs="宋体"/>
          <w:b/>
          <w:bCs/>
          <w:i w:val="0"/>
          <w:iCs w:val="0"/>
          <w:spacing w:val="-4"/>
          <w:sz w:val="24"/>
          <w:szCs w:val="24"/>
          <w:highlight w:val="none"/>
        </w:rPr>
        <w:t>享受预留份额、评标中价格扣除等政府采购促进中小企业发展的政府采购政策。</w:t>
      </w:r>
    </w:p>
    <w:p w14:paraId="175D529E">
      <w:pPr>
        <w:pStyle w:val="6"/>
        <w:spacing w:before="129" w:line="360" w:lineRule="auto"/>
        <w:ind w:left="2"/>
        <w:outlineLvl w:val="2"/>
        <w:rPr>
          <w:rFonts w:hint="eastAsia" w:ascii="宋体" w:hAnsi="宋体" w:eastAsia="宋体" w:cs="宋体"/>
          <w:i w:val="0"/>
          <w:iCs w:val="0"/>
          <w:sz w:val="24"/>
          <w:szCs w:val="24"/>
          <w:highlight w:val="none"/>
        </w:rPr>
      </w:pPr>
      <w:bookmarkStart w:id="58" w:name="bookmark59"/>
      <w:bookmarkEnd w:id="58"/>
      <w:bookmarkStart w:id="59" w:name="_Toc247"/>
      <w:r>
        <w:rPr>
          <w:rFonts w:hint="eastAsia" w:ascii="宋体" w:hAnsi="宋体" w:eastAsia="宋体" w:cs="宋体"/>
          <w:b/>
          <w:bCs/>
          <w:i w:val="0"/>
          <w:iCs w:val="0"/>
          <w:spacing w:val="-5"/>
          <w:sz w:val="24"/>
          <w:szCs w:val="24"/>
          <w:highlight w:val="none"/>
        </w:rPr>
        <w:t>24.废标</w:t>
      </w:r>
      <w:bookmarkEnd w:id="59"/>
    </w:p>
    <w:p w14:paraId="24876ED1">
      <w:pPr>
        <w:pStyle w:val="6"/>
        <w:spacing w:before="113" w:line="360" w:lineRule="auto"/>
        <w:ind w:left="860"/>
        <w:rPr>
          <w:rFonts w:hint="eastAsia" w:ascii="宋体" w:hAnsi="宋体" w:eastAsia="宋体" w:cs="宋体"/>
          <w:i w:val="0"/>
          <w:iCs w:val="0"/>
          <w:sz w:val="24"/>
          <w:szCs w:val="24"/>
          <w:highlight w:val="none"/>
        </w:rPr>
      </w:pPr>
      <w:r>
        <w:rPr>
          <w:rFonts w:hint="eastAsia" w:ascii="宋体" w:hAnsi="宋体" w:eastAsia="宋体" w:cs="宋体"/>
          <w:b/>
          <w:bCs/>
          <w:i w:val="0"/>
          <w:iCs w:val="0"/>
          <w:spacing w:val="-4"/>
          <w:sz w:val="24"/>
          <w:szCs w:val="24"/>
          <w:highlight w:val="none"/>
        </w:rPr>
        <w:t>出现下列情形之一，将导致项目废标：</w:t>
      </w:r>
    </w:p>
    <w:p w14:paraId="6B527930">
      <w:pPr>
        <w:pStyle w:val="6"/>
        <w:spacing w:before="115" w:line="360" w:lineRule="auto"/>
        <w:ind w:left="851"/>
        <w:rPr>
          <w:rFonts w:hint="eastAsia" w:ascii="宋体" w:hAnsi="宋体" w:eastAsia="宋体" w:cs="宋体"/>
          <w:i w:val="0"/>
          <w:iCs w:val="0"/>
          <w:sz w:val="24"/>
          <w:szCs w:val="24"/>
          <w:highlight w:val="none"/>
        </w:rPr>
      </w:pPr>
      <w:r>
        <w:rPr>
          <w:rFonts w:hint="eastAsia" w:ascii="宋体" w:hAnsi="宋体" w:eastAsia="宋体" w:cs="宋体"/>
          <w:b/>
          <w:bCs/>
          <w:i w:val="0"/>
          <w:iCs w:val="0"/>
          <w:spacing w:val="-2"/>
          <w:sz w:val="24"/>
          <w:szCs w:val="24"/>
          <w:highlight w:val="none"/>
        </w:rPr>
        <w:t>（1）符合专业条件的供应商或者对磋商文件做实质</w:t>
      </w:r>
      <w:r>
        <w:rPr>
          <w:rFonts w:hint="eastAsia" w:ascii="宋体" w:hAnsi="宋体" w:eastAsia="宋体" w:cs="宋体"/>
          <w:b/>
          <w:bCs/>
          <w:i w:val="0"/>
          <w:iCs w:val="0"/>
          <w:spacing w:val="-3"/>
          <w:sz w:val="24"/>
          <w:szCs w:val="24"/>
          <w:highlight w:val="none"/>
        </w:rPr>
        <w:t>性响应的供应商不足三家；</w:t>
      </w:r>
    </w:p>
    <w:p w14:paraId="50327C02">
      <w:pPr>
        <w:pStyle w:val="6"/>
        <w:spacing w:before="114" w:line="360" w:lineRule="auto"/>
        <w:ind w:left="851"/>
        <w:rPr>
          <w:rFonts w:hint="eastAsia" w:ascii="宋体" w:hAnsi="宋体" w:eastAsia="宋体" w:cs="宋体"/>
          <w:i w:val="0"/>
          <w:iCs w:val="0"/>
          <w:sz w:val="24"/>
          <w:szCs w:val="24"/>
          <w:highlight w:val="none"/>
        </w:rPr>
      </w:pPr>
      <w:r>
        <w:rPr>
          <w:rFonts w:hint="eastAsia" w:ascii="宋体" w:hAnsi="宋体" w:eastAsia="宋体" w:cs="宋体"/>
          <w:b/>
          <w:bCs/>
          <w:i w:val="0"/>
          <w:iCs w:val="0"/>
          <w:spacing w:val="-3"/>
          <w:sz w:val="24"/>
          <w:szCs w:val="24"/>
          <w:highlight w:val="none"/>
        </w:rPr>
        <w:t>（2）出现影响采购公正的违法、违规行为的；</w:t>
      </w:r>
    </w:p>
    <w:p w14:paraId="723E0779">
      <w:pPr>
        <w:pStyle w:val="6"/>
        <w:spacing w:before="115" w:line="360" w:lineRule="auto"/>
        <w:ind w:left="851"/>
        <w:rPr>
          <w:rFonts w:hint="eastAsia" w:ascii="宋体" w:hAnsi="宋体" w:eastAsia="宋体" w:cs="宋体"/>
          <w:i w:val="0"/>
          <w:iCs w:val="0"/>
          <w:sz w:val="24"/>
          <w:szCs w:val="24"/>
          <w:highlight w:val="none"/>
        </w:rPr>
      </w:pPr>
      <w:r>
        <w:rPr>
          <w:rFonts w:hint="eastAsia" w:ascii="宋体" w:hAnsi="宋体" w:eastAsia="宋体" w:cs="宋体"/>
          <w:b/>
          <w:bCs/>
          <w:i w:val="0"/>
          <w:iCs w:val="0"/>
          <w:spacing w:val="-3"/>
          <w:sz w:val="24"/>
          <w:szCs w:val="24"/>
          <w:highlight w:val="none"/>
        </w:rPr>
        <w:t>（3）供应商的报价均超过了采购预算，采购人不能支付的；</w:t>
      </w:r>
    </w:p>
    <w:p w14:paraId="16340A2A">
      <w:pPr>
        <w:pStyle w:val="6"/>
        <w:spacing w:before="117" w:line="360" w:lineRule="auto"/>
        <w:ind w:left="851"/>
        <w:rPr>
          <w:rFonts w:hint="eastAsia" w:ascii="宋体" w:hAnsi="宋体" w:eastAsia="宋体" w:cs="宋体"/>
          <w:i w:val="0"/>
          <w:iCs w:val="0"/>
          <w:sz w:val="24"/>
          <w:szCs w:val="24"/>
          <w:highlight w:val="none"/>
        </w:rPr>
      </w:pPr>
      <w:r>
        <w:rPr>
          <w:rFonts w:hint="eastAsia" w:ascii="宋体" w:hAnsi="宋体" w:eastAsia="宋体" w:cs="宋体"/>
          <w:b/>
          <w:bCs/>
          <w:i w:val="0"/>
          <w:iCs w:val="0"/>
          <w:spacing w:val="-4"/>
          <w:sz w:val="24"/>
          <w:szCs w:val="24"/>
          <w:highlight w:val="none"/>
        </w:rPr>
        <w:t>（4）因重大变故，采购任务取消的。</w:t>
      </w:r>
    </w:p>
    <w:p w14:paraId="5D0D43E5">
      <w:pPr>
        <w:pStyle w:val="6"/>
        <w:spacing w:before="161" w:line="360" w:lineRule="auto"/>
        <w:ind w:left="2"/>
        <w:outlineLvl w:val="2"/>
        <w:rPr>
          <w:rFonts w:hint="eastAsia" w:ascii="宋体" w:hAnsi="宋体" w:eastAsia="宋体" w:cs="宋体"/>
          <w:i w:val="0"/>
          <w:iCs w:val="0"/>
          <w:sz w:val="24"/>
          <w:szCs w:val="24"/>
          <w:highlight w:val="none"/>
        </w:rPr>
      </w:pPr>
      <w:bookmarkStart w:id="60" w:name="bookmark61"/>
      <w:bookmarkEnd w:id="60"/>
      <w:bookmarkStart w:id="61" w:name="_Toc7759"/>
      <w:r>
        <w:rPr>
          <w:rFonts w:hint="eastAsia" w:ascii="宋体" w:hAnsi="宋体" w:eastAsia="宋体" w:cs="宋体"/>
          <w:b/>
          <w:bCs/>
          <w:i w:val="0"/>
          <w:iCs w:val="0"/>
          <w:spacing w:val="-4"/>
          <w:sz w:val="24"/>
          <w:szCs w:val="24"/>
          <w:highlight w:val="none"/>
        </w:rPr>
        <w:t>25.保密原则</w:t>
      </w:r>
      <w:bookmarkEnd w:id="61"/>
    </w:p>
    <w:p w14:paraId="17CEE07A">
      <w:pPr>
        <w:pStyle w:val="6"/>
        <w:spacing w:before="174" w:line="360" w:lineRule="auto"/>
        <w:ind w:left="2"/>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25.1   评审将在严格保密的情况下进行。</w:t>
      </w:r>
    </w:p>
    <w:p w14:paraId="36C049F7">
      <w:pPr>
        <w:pStyle w:val="6"/>
        <w:spacing w:before="176" w:line="360" w:lineRule="auto"/>
        <w:ind w:left="843" w:right="63" w:hanging="841"/>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25.2   政府采购评审专家应当遵守评审工作纪律，不得泄露评审文件、评审情况和评审中获</w:t>
      </w:r>
      <w:r>
        <w:rPr>
          <w:rFonts w:hint="eastAsia" w:ascii="宋体" w:hAnsi="宋体" w:eastAsia="宋体" w:cs="宋体"/>
          <w:i w:val="0"/>
          <w:iCs w:val="0"/>
          <w:spacing w:val="-3"/>
          <w:sz w:val="24"/>
          <w:szCs w:val="24"/>
          <w:highlight w:val="none"/>
        </w:rPr>
        <w:t>悉的商业秘密。</w:t>
      </w:r>
    </w:p>
    <w:p w14:paraId="29F112E9">
      <w:pPr>
        <w:pStyle w:val="6"/>
        <w:spacing w:before="174" w:line="360" w:lineRule="auto"/>
        <w:ind w:left="3820"/>
        <w:outlineLvl w:val="1"/>
        <w:rPr>
          <w:rFonts w:hint="eastAsia" w:ascii="宋体" w:hAnsi="宋体" w:eastAsia="宋体" w:cs="宋体"/>
          <w:i w:val="0"/>
          <w:iCs w:val="0"/>
          <w:sz w:val="24"/>
          <w:szCs w:val="24"/>
          <w:highlight w:val="none"/>
        </w:rPr>
      </w:pPr>
      <w:bookmarkStart w:id="62" w:name="bookmark63"/>
      <w:bookmarkEnd w:id="62"/>
      <w:bookmarkStart w:id="63" w:name="_Toc27023"/>
      <w:r>
        <w:rPr>
          <w:rFonts w:hint="eastAsia" w:ascii="宋体" w:hAnsi="宋体" w:eastAsia="宋体" w:cs="宋体"/>
          <w:b/>
          <w:bCs/>
          <w:i w:val="0"/>
          <w:iCs w:val="0"/>
          <w:spacing w:val="-7"/>
          <w:sz w:val="24"/>
          <w:szCs w:val="24"/>
          <w:highlight w:val="none"/>
        </w:rPr>
        <w:t>六</w:t>
      </w:r>
      <w:r>
        <w:rPr>
          <w:rFonts w:hint="eastAsia" w:ascii="宋体" w:hAnsi="宋体" w:eastAsia="宋体" w:cs="宋体"/>
          <w:i w:val="0"/>
          <w:iCs w:val="0"/>
          <w:spacing w:val="4"/>
          <w:sz w:val="24"/>
          <w:szCs w:val="24"/>
          <w:highlight w:val="none"/>
        </w:rPr>
        <w:t xml:space="preserve">   </w:t>
      </w:r>
      <w:r>
        <w:rPr>
          <w:rFonts w:hint="eastAsia" w:ascii="宋体" w:hAnsi="宋体" w:eastAsia="宋体" w:cs="宋体"/>
          <w:b/>
          <w:bCs/>
          <w:i w:val="0"/>
          <w:iCs w:val="0"/>
          <w:spacing w:val="-7"/>
          <w:sz w:val="24"/>
          <w:szCs w:val="24"/>
          <w:highlight w:val="none"/>
        </w:rPr>
        <w:t>确定成交</w:t>
      </w:r>
      <w:bookmarkEnd w:id="63"/>
    </w:p>
    <w:p w14:paraId="5ECCD996">
      <w:pPr>
        <w:pStyle w:val="6"/>
        <w:spacing w:before="174" w:line="360" w:lineRule="auto"/>
        <w:ind w:left="2"/>
        <w:outlineLvl w:val="2"/>
        <w:rPr>
          <w:rFonts w:hint="eastAsia" w:ascii="宋体" w:hAnsi="宋体" w:eastAsia="宋体" w:cs="宋体"/>
          <w:i w:val="0"/>
          <w:iCs w:val="0"/>
          <w:sz w:val="24"/>
          <w:szCs w:val="24"/>
          <w:highlight w:val="none"/>
        </w:rPr>
      </w:pPr>
      <w:bookmarkStart w:id="64" w:name="bookmark65"/>
      <w:bookmarkEnd w:id="64"/>
      <w:bookmarkStart w:id="65" w:name="_Toc9190"/>
      <w:r>
        <w:rPr>
          <w:rFonts w:hint="eastAsia" w:ascii="宋体" w:hAnsi="宋体" w:eastAsia="宋体" w:cs="宋体"/>
          <w:b/>
          <w:bCs/>
          <w:i w:val="0"/>
          <w:iCs w:val="0"/>
          <w:spacing w:val="-3"/>
          <w:sz w:val="24"/>
          <w:szCs w:val="24"/>
          <w:highlight w:val="none"/>
        </w:rPr>
        <w:t>26.成交候选人的确定原则及标准</w:t>
      </w:r>
      <w:bookmarkEnd w:id="65"/>
    </w:p>
    <w:p w14:paraId="42F49B5D">
      <w:pPr>
        <w:pStyle w:val="6"/>
        <w:spacing w:before="172" w:line="360" w:lineRule="auto"/>
        <w:ind w:right="63" w:firstLine="726" w:firstLineChars="300"/>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除第</w:t>
      </w:r>
      <w:r>
        <w:rPr>
          <w:rFonts w:hint="eastAsia" w:ascii="宋体" w:hAnsi="宋体" w:eastAsia="宋体" w:cs="宋体"/>
          <w:i w:val="0"/>
          <w:iCs w:val="0"/>
          <w:spacing w:val="-45"/>
          <w:sz w:val="24"/>
          <w:szCs w:val="24"/>
          <w:highlight w:val="none"/>
        </w:rPr>
        <w:t xml:space="preserve"> </w:t>
      </w:r>
      <w:r>
        <w:rPr>
          <w:rFonts w:hint="eastAsia" w:ascii="宋体" w:hAnsi="宋体" w:eastAsia="宋体" w:cs="宋体"/>
          <w:i w:val="0"/>
          <w:iCs w:val="0"/>
          <w:spacing w:val="1"/>
          <w:sz w:val="24"/>
          <w:szCs w:val="24"/>
          <w:highlight w:val="none"/>
        </w:rPr>
        <w:t>28</w:t>
      </w:r>
      <w:r>
        <w:rPr>
          <w:rFonts w:hint="eastAsia" w:ascii="宋体" w:hAnsi="宋体" w:eastAsia="宋体" w:cs="宋体"/>
          <w:i w:val="0"/>
          <w:iCs w:val="0"/>
          <w:spacing w:val="-46"/>
          <w:sz w:val="24"/>
          <w:szCs w:val="24"/>
          <w:highlight w:val="none"/>
        </w:rPr>
        <w:t xml:space="preserve"> </w:t>
      </w:r>
      <w:r>
        <w:rPr>
          <w:rFonts w:hint="eastAsia" w:ascii="宋体" w:hAnsi="宋体" w:eastAsia="宋体" w:cs="宋体"/>
          <w:i w:val="0"/>
          <w:iCs w:val="0"/>
          <w:spacing w:val="1"/>
          <w:sz w:val="24"/>
          <w:szCs w:val="24"/>
          <w:highlight w:val="none"/>
        </w:rPr>
        <w:t>条规定外，对实质上响应磋商文件的供应商按下列方法进行</w:t>
      </w:r>
      <w:r>
        <w:rPr>
          <w:rFonts w:hint="eastAsia" w:ascii="宋体" w:hAnsi="宋体" w:eastAsia="宋体" w:cs="宋体"/>
          <w:i w:val="0"/>
          <w:iCs w:val="0"/>
          <w:sz w:val="24"/>
          <w:szCs w:val="24"/>
          <w:highlight w:val="none"/>
        </w:rPr>
        <w:t xml:space="preserve">排序，确定成交 </w:t>
      </w:r>
      <w:r>
        <w:rPr>
          <w:rFonts w:hint="eastAsia" w:ascii="宋体" w:hAnsi="宋体" w:eastAsia="宋体" w:cs="宋体"/>
          <w:i w:val="0"/>
          <w:iCs w:val="0"/>
          <w:spacing w:val="-3"/>
          <w:sz w:val="24"/>
          <w:szCs w:val="24"/>
          <w:highlight w:val="none"/>
        </w:rPr>
        <w:t>候选人：</w:t>
      </w:r>
    </w:p>
    <w:p w14:paraId="537965C5">
      <w:pPr>
        <w:pStyle w:val="6"/>
        <w:spacing w:before="2" w:line="360" w:lineRule="auto"/>
        <w:ind w:left="3" w:right="63" w:firstLine="727"/>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（1）采用最低评标价法的，除了算术修正和落实政府采购政策需进行的价格扣除外，</w:t>
      </w:r>
      <w:r>
        <w:rPr>
          <w:rFonts w:hint="eastAsia" w:ascii="宋体" w:hAnsi="宋体" w:eastAsia="宋体" w:cs="宋体"/>
          <w:i w:val="0"/>
          <w:iCs w:val="0"/>
          <w:spacing w:val="3"/>
          <w:sz w:val="24"/>
          <w:szCs w:val="24"/>
          <w:highlight w:val="none"/>
        </w:rPr>
        <w:t>不对供应商的磋商价格进行任何调整。评标结果按修正和扣除后的磋商报价由低到高顺序排</w:t>
      </w:r>
      <w:r>
        <w:rPr>
          <w:rFonts w:hint="eastAsia" w:ascii="宋体" w:hAnsi="宋体" w:eastAsia="宋体" w:cs="宋体"/>
          <w:i w:val="0"/>
          <w:iCs w:val="0"/>
          <w:spacing w:val="-2"/>
          <w:sz w:val="24"/>
          <w:szCs w:val="24"/>
          <w:highlight w:val="none"/>
        </w:rPr>
        <w:t>列。报价相同的处理方式详见磋商文件第</w:t>
      </w:r>
      <w:r>
        <w:rPr>
          <w:rFonts w:hint="eastAsia" w:ascii="宋体" w:hAnsi="宋体" w:eastAsia="宋体" w:cs="宋体"/>
          <w:i w:val="0"/>
          <w:iCs w:val="0"/>
          <w:spacing w:val="-48"/>
          <w:sz w:val="24"/>
          <w:szCs w:val="24"/>
          <w:highlight w:val="none"/>
        </w:rPr>
        <w:t xml:space="preserve"> </w:t>
      </w:r>
      <w:r>
        <w:rPr>
          <w:rFonts w:hint="eastAsia" w:ascii="宋体" w:hAnsi="宋体" w:eastAsia="宋体" w:cs="宋体"/>
          <w:i w:val="0"/>
          <w:iCs w:val="0"/>
          <w:spacing w:val="-2"/>
          <w:sz w:val="24"/>
          <w:szCs w:val="24"/>
          <w:highlight w:val="none"/>
        </w:rPr>
        <w:t>6</w:t>
      </w:r>
      <w:r>
        <w:rPr>
          <w:rFonts w:hint="eastAsia" w:ascii="宋体" w:hAnsi="宋体" w:eastAsia="宋体" w:cs="宋体"/>
          <w:i w:val="0"/>
          <w:iCs w:val="0"/>
          <w:spacing w:val="-43"/>
          <w:sz w:val="24"/>
          <w:szCs w:val="24"/>
          <w:highlight w:val="none"/>
        </w:rPr>
        <w:t xml:space="preserve"> </w:t>
      </w:r>
      <w:r>
        <w:rPr>
          <w:rFonts w:hint="eastAsia" w:ascii="宋体" w:hAnsi="宋体" w:eastAsia="宋体" w:cs="宋体"/>
          <w:i w:val="0"/>
          <w:iCs w:val="0"/>
          <w:spacing w:val="-3"/>
          <w:sz w:val="24"/>
          <w:szCs w:val="24"/>
          <w:highlight w:val="none"/>
        </w:rPr>
        <w:t>章。</w:t>
      </w:r>
    </w:p>
    <w:p w14:paraId="6EEEC340">
      <w:pPr>
        <w:pStyle w:val="6"/>
        <w:spacing w:before="75" w:line="360" w:lineRule="auto"/>
        <w:ind w:right="63" w:firstLine="731"/>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（2）采用综合评分法的，评标结果按评审后得分由高到低顺序排列。得分相同的，按</w:t>
      </w:r>
      <w:r>
        <w:rPr>
          <w:rFonts w:hint="eastAsia" w:ascii="宋体" w:hAnsi="宋体" w:eastAsia="宋体" w:cs="宋体"/>
          <w:i w:val="0"/>
          <w:iCs w:val="0"/>
          <w:spacing w:val="-3"/>
          <w:sz w:val="24"/>
          <w:szCs w:val="24"/>
          <w:highlight w:val="none"/>
        </w:rPr>
        <w:t>修正和扣除后的磋商报价由低到高顺序排列。得分与磋商报价均相同的处理方式详见磋商文件</w:t>
      </w:r>
      <w:r>
        <w:rPr>
          <w:rFonts w:hint="eastAsia" w:ascii="宋体" w:hAnsi="宋体" w:eastAsia="宋体" w:cs="宋体"/>
          <w:i w:val="0"/>
          <w:iCs w:val="0"/>
          <w:spacing w:val="-10"/>
          <w:sz w:val="24"/>
          <w:szCs w:val="24"/>
          <w:highlight w:val="none"/>
        </w:rPr>
        <w:t>第</w:t>
      </w:r>
      <w:r>
        <w:rPr>
          <w:rFonts w:hint="eastAsia" w:ascii="宋体" w:hAnsi="宋体" w:eastAsia="宋体" w:cs="宋体"/>
          <w:i w:val="0"/>
          <w:iCs w:val="0"/>
          <w:spacing w:val="-49"/>
          <w:sz w:val="24"/>
          <w:szCs w:val="24"/>
          <w:highlight w:val="none"/>
        </w:rPr>
        <w:t xml:space="preserve"> </w:t>
      </w:r>
      <w:r>
        <w:rPr>
          <w:rFonts w:hint="eastAsia" w:ascii="宋体" w:hAnsi="宋体" w:eastAsia="宋体" w:cs="宋体"/>
          <w:i w:val="0"/>
          <w:iCs w:val="0"/>
          <w:spacing w:val="-10"/>
          <w:sz w:val="24"/>
          <w:szCs w:val="24"/>
          <w:highlight w:val="none"/>
        </w:rPr>
        <w:t>6</w:t>
      </w:r>
      <w:r>
        <w:rPr>
          <w:rFonts w:hint="eastAsia" w:ascii="宋体" w:hAnsi="宋体" w:eastAsia="宋体" w:cs="宋体"/>
          <w:i w:val="0"/>
          <w:iCs w:val="0"/>
          <w:spacing w:val="-42"/>
          <w:sz w:val="24"/>
          <w:szCs w:val="24"/>
          <w:highlight w:val="none"/>
        </w:rPr>
        <w:t xml:space="preserve"> </w:t>
      </w:r>
      <w:r>
        <w:rPr>
          <w:rFonts w:hint="eastAsia" w:ascii="宋体" w:hAnsi="宋体" w:eastAsia="宋体" w:cs="宋体"/>
          <w:i w:val="0"/>
          <w:iCs w:val="0"/>
          <w:spacing w:val="-10"/>
          <w:sz w:val="24"/>
          <w:szCs w:val="24"/>
          <w:highlight w:val="none"/>
        </w:rPr>
        <w:t>章。</w:t>
      </w:r>
    </w:p>
    <w:p w14:paraId="4337447A">
      <w:pPr>
        <w:pStyle w:val="6"/>
        <w:spacing w:before="75" w:line="360" w:lineRule="auto"/>
        <w:ind w:left="720"/>
        <w:rPr>
          <w:rFonts w:hint="eastAsia" w:ascii="宋体" w:hAnsi="宋体" w:eastAsia="宋体" w:cs="宋体"/>
          <w:i w:val="0"/>
          <w:iCs w:val="0"/>
          <w:sz w:val="24"/>
          <w:szCs w:val="24"/>
          <w:highlight w:val="none"/>
        </w:rPr>
      </w:pPr>
      <w:r>
        <w:rPr>
          <w:rFonts w:hint="eastAsia" w:ascii="宋体" w:hAnsi="宋体" w:eastAsia="宋体" w:cs="宋体"/>
          <w:b/>
          <w:bCs/>
          <w:i w:val="0"/>
          <w:iCs w:val="0"/>
          <w:spacing w:val="-3"/>
          <w:sz w:val="24"/>
          <w:szCs w:val="24"/>
          <w:highlight w:val="none"/>
        </w:rPr>
        <w:t>本项目采用：综合评分法</w:t>
      </w:r>
    </w:p>
    <w:p w14:paraId="6B1C2A1B">
      <w:pPr>
        <w:pStyle w:val="6"/>
        <w:spacing w:before="157" w:line="360" w:lineRule="auto"/>
        <w:ind w:left="2"/>
        <w:outlineLvl w:val="2"/>
        <w:rPr>
          <w:rFonts w:hint="eastAsia" w:ascii="宋体" w:hAnsi="宋体" w:eastAsia="宋体" w:cs="宋体"/>
          <w:i w:val="0"/>
          <w:iCs w:val="0"/>
          <w:sz w:val="24"/>
          <w:szCs w:val="24"/>
          <w:highlight w:val="none"/>
        </w:rPr>
      </w:pPr>
      <w:bookmarkStart w:id="66" w:name="bookmark67"/>
      <w:bookmarkEnd w:id="66"/>
      <w:bookmarkStart w:id="67" w:name="_Toc20175"/>
      <w:r>
        <w:rPr>
          <w:rFonts w:hint="eastAsia" w:ascii="宋体" w:hAnsi="宋体" w:eastAsia="宋体" w:cs="宋体"/>
          <w:b/>
          <w:bCs/>
          <w:i w:val="0"/>
          <w:iCs w:val="0"/>
          <w:spacing w:val="-3"/>
          <w:sz w:val="24"/>
          <w:szCs w:val="24"/>
          <w:highlight w:val="none"/>
        </w:rPr>
        <w:t>27.确定成交候选人和成交人</w:t>
      </w:r>
      <w:bookmarkEnd w:id="67"/>
    </w:p>
    <w:p w14:paraId="20753DF6">
      <w:pPr>
        <w:pStyle w:val="6"/>
        <w:spacing w:before="171" w:line="360" w:lineRule="auto"/>
        <w:ind w:right="63" w:firstLine="476" w:firstLineChars="200"/>
        <w:jc w:val="both"/>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磋商小组将根据评审标准，按</w:t>
      </w:r>
      <w:r>
        <w:rPr>
          <w:rFonts w:hint="eastAsia" w:ascii="宋体" w:hAnsi="宋体" w:eastAsia="宋体" w:cs="宋体"/>
          <w:i w:val="0"/>
          <w:iCs w:val="0"/>
          <w:spacing w:val="-1"/>
          <w:sz w:val="24"/>
          <w:szCs w:val="24"/>
          <w:highlight w:val="none"/>
          <w:u w:val="single" w:color="auto"/>
        </w:rPr>
        <w:t>供应商须知资料表</w:t>
      </w:r>
      <w:r>
        <w:rPr>
          <w:rFonts w:hint="eastAsia" w:ascii="宋体" w:hAnsi="宋体" w:eastAsia="宋体" w:cs="宋体"/>
          <w:i w:val="0"/>
          <w:iCs w:val="0"/>
          <w:spacing w:val="-2"/>
          <w:sz w:val="24"/>
          <w:szCs w:val="24"/>
          <w:highlight w:val="none"/>
          <w:u w:val="single" w:color="auto"/>
        </w:rPr>
        <w:t>中</w:t>
      </w:r>
      <w:r>
        <w:rPr>
          <w:rFonts w:hint="eastAsia" w:ascii="宋体" w:hAnsi="宋体" w:eastAsia="宋体" w:cs="宋体"/>
          <w:i w:val="0"/>
          <w:iCs w:val="0"/>
          <w:spacing w:val="-2"/>
          <w:sz w:val="24"/>
          <w:szCs w:val="24"/>
          <w:highlight w:val="none"/>
        </w:rPr>
        <w:t>规定数量推荐成交候选人；</w:t>
      </w:r>
      <w:r>
        <w:rPr>
          <w:rFonts w:hint="eastAsia" w:ascii="宋体" w:hAnsi="宋体" w:eastAsia="宋体" w:cs="宋体"/>
          <w:b/>
          <w:bCs/>
          <w:i w:val="0"/>
          <w:iCs w:val="0"/>
          <w:spacing w:val="-2"/>
          <w:sz w:val="24"/>
          <w:szCs w:val="24"/>
          <w:highlight w:val="none"/>
          <w:u w:val="single" w:color="auto"/>
        </w:rPr>
        <w:t>磋商小</w:t>
      </w:r>
      <w:r>
        <w:rPr>
          <w:rFonts w:hint="eastAsia" w:ascii="宋体" w:hAnsi="宋体" w:eastAsia="宋体" w:cs="宋体"/>
          <w:b/>
          <w:bCs/>
          <w:i w:val="0"/>
          <w:iCs w:val="0"/>
          <w:spacing w:val="-3"/>
          <w:sz w:val="24"/>
          <w:szCs w:val="24"/>
          <w:highlight w:val="none"/>
          <w:u w:val="single" w:color="auto"/>
        </w:rPr>
        <w:t>组应当根据综合评分情况，按照评审得分由高</w:t>
      </w:r>
      <w:r>
        <w:rPr>
          <w:rFonts w:hint="eastAsia" w:ascii="宋体" w:hAnsi="宋体" w:eastAsia="宋体" w:cs="宋体"/>
          <w:b/>
          <w:bCs/>
          <w:i w:val="0"/>
          <w:iCs w:val="0"/>
          <w:spacing w:val="-4"/>
          <w:sz w:val="24"/>
          <w:szCs w:val="24"/>
          <w:highlight w:val="none"/>
          <w:u w:val="single" w:color="auto"/>
        </w:rPr>
        <w:t>到低顺序推荐成交候选供应商</w:t>
      </w:r>
      <w:r>
        <w:rPr>
          <w:rFonts w:hint="eastAsia" w:ascii="宋体" w:hAnsi="宋体" w:eastAsia="宋体" w:cs="宋体"/>
          <w:i w:val="0"/>
          <w:iCs w:val="0"/>
          <w:spacing w:val="-4"/>
          <w:sz w:val="24"/>
          <w:szCs w:val="24"/>
          <w:highlight w:val="none"/>
        </w:rPr>
        <w:t>或根据采</w:t>
      </w:r>
      <w:r>
        <w:rPr>
          <w:rFonts w:hint="eastAsia" w:ascii="宋体" w:hAnsi="宋体" w:eastAsia="宋体" w:cs="宋体"/>
          <w:i w:val="0"/>
          <w:iCs w:val="0"/>
          <w:spacing w:val="-1"/>
          <w:sz w:val="24"/>
          <w:szCs w:val="24"/>
          <w:highlight w:val="none"/>
        </w:rPr>
        <w:t>购人的委托，直接确定成交人。</w:t>
      </w:r>
    </w:p>
    <w:p w14:paraId="111A34EC">
      <w:pPr>
        <w:pStyle w:val="6"/>
        <w:spacing w:before="32" w:line="360" w:lineRule="auto"/>
        <w:ind w:left="2"/>
        <w:outlineLvl w:val="2"/>
        <w:rPr>
          <w:rFonts w:hint="eastAsia" w:ascii="宋体" w:hAnsi="宋体" w:eastAsia="宋体" w:cs="宋体"/>
          <w:i w:val="0"/>
          <w:iCs w:val="0"/>
          <w:sz w:val="24"/>
          <w:szCs w:val="24"/>
          <w:highlight w:val="none"/>
        </w:rPr>
      </w:pPr>
      <w:bookmarkStart w:id="68" w:name="bookmark69"/>
      <w:bookmarkEnd w:id="68"/>
      <w:bookmarkStart w:id="69" w:name="_Toc30135"/>
      <w:r>
        <w:rPr>
          <w:rFonts w:hint="eastAsia" w:ascii="宋体" w:hAnsi="宋体" w:eastAsia="宋体" w:cs="宋体"/>
          <w:b/>
          <w:bCs/>
          <w:i w:val="0"/>
          <w:iCs w:val="0"/>
          <w:spacing w:val="-4"/>
          <w:sz w:val="24"/>
          <w:szCs w:val="24"/>
          <w:highlight w:val="none"/>
        </w:rPr>
        <w:t>28.采购任务取消</w:t>
      </w:r>
      <w:bookmarkEnd w:id="69"/>
    </w:p>
    <w:p w14:paraId="71EDF832">
      <w:pPr>
        <w:pStyle w:val="6"/>
        <w:spacing w:before="176" w:line="360" w:lineRule="auto"/>
        <w:ind w:right="63" w:firstLine="472" w:firstLineChars="200"/>
        <w:rPr>
          <w:rFonts w:hint="eastAsia" w:ascii="宋体" w:hAnsi="宋体" w:eastAsia="宋体" w:cs="宋体"/>
          <w:i w:val="0"/>
          <w:iCs w:val="0"/>
          <w:spacing w:val="-2"/>
          <w:sz w:val="24"/>
          <w:szCs w:val="24"/>
          <w:highlight w:val="none"/>
        </w:rPr>
      </w:pPr>
      <w:r>
        <w:rPr>
          <w:rFonts w:hint="eastAsia" w:ascii="宋体" w:hAnsi="宋体" w:eastAsia="宋体" w:cs="宋体"/>
          <w:i w:val="0"/>
          <w:iCs w:val="0"/>
          <w:spacing w:val="-2"/>
          <w:sz w:val="24"/>
          <w:szCs w:val="24"/>
          <w:highlight w:val="none"/>
        </w:rPr>
        <w:t>因重大变故采购任务取消时，采购人有权拒绝任何供应商成交，且对受影响的供应商不承担任何责任。</w:t>
      </w:r>
      <w:bookmarkStart w:id="70" w:name="bookmark71"/>
      <w:bookmarkEnd w:id="70"/>
    </w:p>
    <w:p w14:paraId="72B57B93">
      <w:pPr>
        <w:pStyle w:val="6"/>
        <w:spacing w:before="176" w:line="360" w:lineRule="auto"/>
        <w:ind w:right="63"/>
        <w:rPr>
          <w:rFonts w:hint="eastAsia" w:ascii="宋体" w:hAnsi="宋体" w:eastAsia="宋体" w:cs="宋体"/>
          <w:i w:val="0"/>
          <w:iCs w:val="0"/>
          <w:sz w:val="24"/>
          <w:szCs w:val="24"/>
          <w:highlight w:val="none"/>
        </w:rPr>
      </w:pPr>
      <w:r>
        <w:rPr>
          <w:rFonts w:hint="eastAsia" w:ascii="宋体" w:hAnsi="宋体" w:eastAsia="宋体" w:cs="宋体"/>
          <w:b/>
          <w:bCs/>
          <w:i w:val="0"/>
          <w:iCs w:val="0"/>
          <w:spacing w:val="-3"/>
          <w:sz w:val="24"/>
          <w:szCs w:val="24"/>
          <w:highlight w:val="none"/>
        </w:rPr>
        <w:t>29.成交通知书和采购结果通知书</w:t>
      </w:r>
    </w:p>
    <w:p w14:paraId="183A59A4">
      <w:pPr>
        <w:pStyle w:val="6"/>
        <w:spacing w:before="175" w:line="360" w:lineRule="auto"/>
        <w:ind w:left="898" w:hanging="898"/>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29.1   在磋商有效期内，成交人确定后，采购人或者采购代理机构发布成交公告，同时以书</w:t>
      </w:r>
      <w:r>
        <w:rPr>
          <w:rFonts w:hint="eastAsia" w:ascii="宋体" w:hAnsi="宋体" w:eastAsia="宋体" w:cs="宋体"/>
          <w:i w:val="0"/>
          <w:iCs w:val="0"/>
          <w:spacing w:val="10"/>
          <w:sz w:val="24"/>
          <w:szCs w:val="24"/>
          <w:highlight w:val="none"/>
        </w:rPr>
        <w:t xml:space="preserve"> </w:t>
      </w:r>
      <w:r>
        <w:rPr>
          <w:rFonts w:hint="eastAsia" w:ascii="宋体" w:hAnsi="宋体" w:eastAsia="宋体" w:cs="宋体"/>
          <w:i w:val="0"/>
          <w:iCs w:val="0"/>
          <w:spacing w:val="-1"/>
          <w:sz w:val="24"/>
          <w:szCs w:val="24"/>
          <w:highlight w:val="none"/>
        </w:rPr>
        <w:t>面形式向成交人发出成交通知书；</w:t>
      </w:r>
    </w:p>
    <w:p w14:paraId="2FF9945A">
      <w:pPr>
        <w:pStyle w:val="6"/>
        <w:spacing w:before="173"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29.2</w:t>
      </w:r>
      <w:r>
        <w:rPr>
          <w:rFonts w:hint="eastAsia" w:ascii="宋体" w:hAnsi="宋体" w:eastAsia="宋体" w:cs="宋体"/>
          <w:i w:val="0"/>
          <w:iCs w:val="0"/>
          <w:spacing w:val="27"/>
          <w:sz w:val="24"/>
          <w:szCs w:val="24"/>
          <w:highlight w:val="none"/>
        </w:rPr>
        <w:t xml:space="preserve">   </w:t>
      </w:r>
      <w:r>
        <w:rPr>
          <w:rFonts w:hint="eastAsia" w:ascii="宋体" w:hAnsi="宋体" w:eastAsia="宋体" w:cs="宋体"/>
          <w:i w:val="0"/>
          <w:iCs w:val="0"/>
          <w:spacing w:val="-2"/>
          <w:sz w:val="24"/>
          <w:szCs w:val="24"/>
          <w:highlight w:val="none"/>
        </w:rPr>
        <w:t>成交通知书是合同的组成部分；</w:t>
      </w:r>
    </w:p>
    <w:p w14:paraId="7CB3FD84">
      <w:pPr>
        <w:pStyle w:val="6"/>
        <w:spacing w:before="173" w:line="360" w:lineRule="auto"/>
        <w:ind w:left="896" w:hanging="897"/>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29.3    采购结果通知书和成交通知书同时发出</w:t>
      </w:r>
      <w:r>
        <w:rPr>
          <w:rFonts w:hint="eastAsia" w:ascii="宋体" w:hAnsi="宋体" w:eastAsia="宋体" w:cs="宋体"/>
          <w:i w:val="0"/>
          <w:iCs w:val="0"/>
          <w:spacing w:val="-3"/>
          <w:sz w:val="24"/>
          <w:szCs w:val="24"/>
          <w:highlight w:val="none"/>
        </w:rPr>
        <w:t>。采购结果通知书中将告知未通过资格审查的</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供应商未通过的原因；采用综合评分法评审的，还将告知未成</w:t>
      </w:r>
      <w:r>
        <w:rPr>
          <w:rFonts w:hint="eastAsia" w:ascii="宋体" w:hAnsi="宋体" w:eastAsia="宋体" w:cs="宋体"/>
          <w:i w:val="0"/>
          <w:iCs w:val="0"/>
          <w:spacing w:val="-2"/>
          <w:sz w:val="24"/>
          <w:szCs w:val="24"/>
          <w:highlight w:val="none"/>
        </w:rPr>
        <w:t>交人本人的评审得分和</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4"/>
          <w:sz w:val="24"/>
          <w:szCs w:val="24"/>
          <w:highlight w:val="none"/>
        </w:rPr>
        <w:t>排序。</w:t>
      </w:r>
    </w:p>
    <w:p w14:paraId="3BD74C79">
      <w:pPr>
        <w:pStyle w:val="6"/>
        <w:spacing w:before="173" w:line="360" w:lineRule="auto"/>
        <w:ind w:left="1"/>
        <w:outlineLvl w:val="2"/>
        <w:rPr>
          <w:rFonts w:hint="eastAsia" w:ascii="宋体" w:hAnsi="宋体" w:eastAsia="宋体" w:cs="宋体"/>
          <w:i w:val="0"/>
          <w:iCs w:val="0"/>
          <w:sz w:val="24"/>
          <w:szCs w:val="24"/>
          <w:highlight w:val="none"/>
        </w:rPr>
      </w:pPr>
      <w:bookmarkStart w:id="71" w:name="bookmark73"/>
      <w:bookmarkEnd w:id="71"/>
      <w:bookmarkStart w:id="72" w:name="_Toc10691"/>
      <w:r>
        <w:rPr>
          <w:rFonts w:hint="eastAsia" w:ascii="宋体" w:hAnsi="宋体" w:eastAsia="宋体" w:cs="宋体"/>
          <w:b/>
          <w:bCs/>
          <w:i w:val="0"/>
          <w:iCs w:val="0"/>
          <w:spacing w:val="-4"/>
          <w:sz w:val="24"/>
          <w:szCs w:val="24"/>
          <w:highlight w:val="none"/>
        </w:rPr>
        <w:t>30.签订合同</w:t>
      </w:r>
      <w:bookmarkEnd w:id="72"/>
    </w:p>
    <w:p w14:paraId="0BAD2A9F">
      <w:pPr>
        <w:pStyle w:val="6"/>
        <w:spacing w:before="172" w:line="360" w:lineRule="auto"/>
        <w:ind w:left="1"/>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30.1</w:t>
      </w:r>
      <w:r>
        <w:rPr>
          <w:rFonts w:hint="eastAsia" w:ascii="宋体" w:hAnsi="宋体" w:eastAsia="宋体" w:cs="宋体"/>
          <w:i w:val="0"/>
          <w:iCs w:val="0"/>
          <w:spacing w:val="25"/>
          <w:sz w:val="24"/>
          <w:szCs w:val="24"/>
          <w:highlight w:val="none"/>
        </w:rPr>
        <w:t xml:space="preserve">   </w:t>
      </w:r>
      <w:r>
        <w:rPr>
          <w:rFonts w:hint="eastAsia" w:ascii="宋体" w:hAnsi="宋体" w:eastAsia="宋体" w:cs="宋体"/>
          <w:i w:val="0"/>
          <w:iCs w:val="0"/>
          <w:spacing w:val="-3"/>
          <w:sz w:val="24"/>
          <w:szCs w:val="24"/>
          <w:highlight w:val="none"/>
        </w:rPr>
        <w:t>成交人应当自发出成交通知书之日起</w:t>
      </w:r>
      <w:r>
        <w:rPr>
          <w:rFonts w:hint="eastAsia" w:ascii="宋体" w:hAnsi="宋体" w:eastAsia="宋体" w:cs="宋体"/>
          <w:i w:val="0"/>
          <w:iCs w:val="0"/>
          <w:spacing w:val="-46"/>
          <w:sz w:val="24"/>
          <w:szCs w:val="24"/>
          <w:highlight w:val="none"/>
        </w:rPr>
        <w:t xml:space="preserve"> </w:t>
      </w:r>
      <w:r>
        <w:rPr>
          <w:rFonts w:hint="eastAsia" w:ascii="宋体" w:hAnsi="宋体" w:eastAsia="宋体" w:cs="宋体"/>
          <w:i w:val="0"/>
          <w:iCs w:val="0"/>
          <w:spacing w:val="-3"/>
          <w:sz w:val="24"/>
          <w:szCs w:val="24"/>
          <w:highlight w:val="none"/>
        </w:rPr>
        <w:t>30 日内，与采购人签订合同。</w:t>
      </w:r>
    </w:p>
    <w:p w14:paraId="70F17667">
      <w:pPr>
        <w:pStyle w:val="6"/>
        <w:spacing w:before="174" w:line="360" w:lineRule="auto"/>
        <w:ind w:left="1"/>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30.2   磋商文件、成交人的响应文件及其澄清文件等，均为签订合同的依据。</w:t>
      </w:r>
    </w:p>
    <w:p w14:paraId="18A13CFB">
      <w:pPr>
        <w:pStyle w:val="6"/>
        <w:spacing w:before="175" w:line="360" w:lineRule="auto"/>
        <w:ind w:left="895" w:hanging="894"/>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30.3   成交人拒绝与采购人签订合同的，采购人可以按照评审报告推荐的成交候选人名单排</w:t>
      </w:r>
      <w:r>
        <w:rPr>
          <w:rFonts w:hint="eastAsia" w:ascii="宋体" w:hAnsi="宋体" w:eastAsia="宋体" w:cs="宋体"/>
          <w:i w:val="0"/>
          <w:iCs w:val="0"/>
          <w:spacing w:val="8"/>
          <w:sz w:val="24"/>
          <w:szCs w:val="24"/>
          <w:highlight w:val="none"/>
        </w:rPr>
        <w:t xml:space="preserve"> </w:t>
      </w:r>
      <w:r>
        <w:rPr>
          <w:rFonts w:hint="eastAsia" w:ascii="宋体" w:hAnsi="宋体" w:eastAsia="宋体" w:cs="宋体"/>
          <w:i w:val="0"/>
          <w:iCs w:val="0"/>
          <w:sz w:val="24"/>
          <w:szCs w:val="24"/>
          <w:highlight w:val="none"/>
        </w:rPr>
        <w:t>序，确定下一成交候选人为成交人，也可以重</w:t>
      </w:r>
      <w:r>
        <w:rPr>
          <w:rFonts w:hint="eastAsia" w:ascii="宋体" w:hAnsi="宋体" w:eastAsia="宋体" w:cs="宋体"/>
          <w:i w:val="0"/>
          <w:iCs w:val="0"/>
          <w:spacing w:val="-1"/>
          <w:sz w:val="24"/>
          <w:szCs w:val="24"/>
          <w:highlight w:val="none"/>
        </w:rPr>
        <w:t>新开展政府采购活动。</w:t>
      </w:r>
    </w:p>
    <w:p w14:paraId="6455C850">
      <w:pPr>
        <w:pStyle w:val="6"/>
        <w:spacing w:before="125" w:line="360" w:lineRule="auto"/>
        <w:ind w:left="895" w:hanging="894"/>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30.4   当出现法规规定的</w:t>
      </w:r>
      <w:r>
        <w:rPr>
          <w:rFonts w:hint="eastAsia" w:ascii="宋体" w:hAnsi="宋体" w:eastAsia="宋体" w:cs="宋体"/>
          <w:b/>
          <w:bCs/>
          <w:i w:val="0"/>
          <w:iCs w:val="0"/>
          <w:sz w:val="24"/>
          <w:szCs w:val="24"/>
          <w:highlight w:val="none"/>
        </w:rPr>
        <w:t>成交无效或成交结果无</w:t>
      </w:r>
      <w:r>
        <w:rPr>
          <w:rFonts w:hint="eastAsia" w:ascii="宋体" w:hAnsi="宋体" w:eastAsia="宋体" w:cs="宋体"/>
          <w:b/>
          <w:bCs/>
          <w:i w:val="0"/>
          <w:iCs w:val="0"/>
          <w:spacing w:val="-1"/>
          <w:sz w:val="24"/>
          <w:szCs w:val="24"/>
          <w:highlight w:val="none"/>
        </w:rPr>
        <w:t>效</w:t>
      </w:r>
      <w:r>
        <w:rPr>
          <w:rFonts w:hint="eastAsia" w:ascii="宋体" w:hAnsi="宋体" w:eastAsia="宋体" w:cs="宋体"/>
          <w:i w:val="0"/>
          <w:iCs w:val="0"/>
          <w:spacing w:val="-1"/>
          <w:sz w:val="24"/>
          <w:szCs w:val="24"/>
          <w:highlight w:val="none"/>
        </w:rPr>
        <w:t>情形时，采购人可与排名下一位的成交候</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选人另行签订合同，或依法重新开展采购活动。</w:t>
      </w:r>
    </w:p>
    <w:p w14:paraId="78D326E8">
      <w:pPr>
        <w:pStyle w:val="6"/>
        <w:spacing w:before="163" w:line="360" w:lineRule="auto"/>
        <w:ind w:left="1"/>
        <w:outlineLvl w:val="2"/>
        <w:rPr>
          <w:rFonts w:hint="eastAsia" w:ascii="宋体" w:hAnsi="宋体" w:eastAsia="宋体" w:cs="宋体"/>
          <w:i w:val="0"/>
          <w:iCs w:val="0"/>
          <w:sz w:val="24"/>
          <w:szCs w:val="24"/>
          <w:highlight w:val="none"/>
        </w:rPr>
      </w:pPr>
      <w:bookmarkStart w:id="73" w:name="bookmark75"/>
      <w:bookmarkEnd w:id="73"/>
      <w:bookmarkStart w:id="74" w:name="_Toc29766"/>
      <w:r>
        <w:rPr>
          <w:rFonts w:hint="eastAsia" w:ascii="宋体" w:hAnsi="宋体" w:eastAsia="宋体" w:cs="宋体"/>
          <w:b/>
          <w:bCs/>
          <w:i w:val="0"/>
          <w:iCs w:val="0"/>
          <w:spacing w:val="-4"/>
          <w:sz w:val="24"/>
          <w:szCs w:val="24"/>
          <w:highlight w:val="none"/>
        </w:rPr>
        <w:t>31.履约保证金</w:t>
      </w:r>
      <w:bookmarkEnd w:id="74"/>
    </w:p>
    <w:p w14:paraId="49F5F9C4">
      <w:pPr>
        <w:pStyle w:val="6"/>
        <w:spacing w:before="172" w:line="360" w:lineRule="auto"/>
        <w:ind w:left="900" w:hanging="899"/>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31.1   成交应按照供应商须知资料表规定向采购人缴纳履约保证金（如采用保函形式，格式</w:t>
      </w:r>
      <w:r>
        <w:rPr>
          <w:rFonts w:hint="eastAsia" w:ascii="宋体" w:hAnsi="宋体" w:eastAsia="宋体" w:cs="宋体"/>
          <w:i w:val="0"/>
          <w:iCs w:val="0"/>
          <w:spacing w:val="8"/>
          <w:sz w:val="24"/>
          <w:szCs w:val="24"/>
          <w:highlight w:val="none"/>
        </w:rPr>
        <w:t xml:space="preserve"> </w:t>
      </w:r>
      <w:r>
        <w:rPr>
          <w:rFonts w:hint="eastAsia" w:ascii="宋体" w:hAnsi="宋体" w:eastAsia="宋体" w:cs="宋体"/>
          <w:i w:val="0"/>
          <w:iCs w:val="0"/>
          <w:spacing w:val="-6"/>
          <w:sz w:val="24"/>
          <w:szCs w:val="24"/>
          <w:highlight w:val="none"/>
        </w:rPr>
        <w:t>见本章附件1）。</w:t>
      </w:r>
    </w:p>
    <w:p w14:paraId="3A838EFD">
      <w:pPr>
        <w:pStyle w:val="6"/>
        <w:spacing w:before="175" w:line="360" w:lineRule="auto"/>
        <w:ind w:left="895" w:hanging="894"/>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31.2   政府采购利用担保试点范围内的项目，除31.1规定的情形外，成交人也可以按照财</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政部门的规定，向采购人提供合格的履约担保函。</w:t>
      </w:r>
    </w:p>
    <w:p w14:paraId="0E9481D6">
      <w:pPr>
        <w:pStyle w:val="6"/>
        <w:spacing w:before="175" w:line="360" w:lineRule="auto"/>
        <w:ind w:left="897" w:hanging="896"/>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31.3   如果成交人没有按照上述履约保证金的规定执行，将视为放弃成交资格，成交人的磋</w:t>
      </w:r>
      <w:r>
        <w:rPr>
          <w:rFonts w:hint="eastAsia" w:ascii="宋体" w:hAnsi="宋体" w:eastAsia="宋体" w:cs="宋体"/>
          <w:i w:val="0"/>
          <w:iCs w:val="0"/>
          <w:spacing w:val="8"/>
          <w:sz w:val="24"/>
          <w:szCs w:val="24"/>
          <w:highlight w:val="none"/>
        </w:rPr>
        <w:t xml:space="preserve"> </w:t>
      </w:r>
      <w:r>
        <w:rPr>
          <w:rFonts w:hint="eastAsia" w:ascii="宋体" w:hAnsi="宋体" w:eastAsia="宋体" w:cs="宋体"/>
          <w:i w:val="0"/>
          <w:iCs w:val="0"/>
          <w:spacing w:val="-1"/>
          <w:sz w:val="24"/>
          <w:szCs w:val="24"/>
          <w:highlight w:val="none"/>
        </w:rPr>
        <w:t>商保证金将不予退还。在此情况下，采购人可确定下一候选</w:t>
      </w:r>
      <w:r>
        <w:rPr>
          <w:rFonts w:hint="eastAsia" w:ascii="宋体" w:hAnsi="宋体" w:eastAsia="宋体" w:cs="宋体"/>
          <w:i w:val="0"/>
          <w:iCs w:val="0"/>
          <w:spacing w:val="-2"/>
          <w:sz w:val="24"/>
          <w:szCs w:val="24"/>
          <w:highlight w:val="none"/>
        </w:rPr>
        <w:t>人为成交人，也可以重新</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2"/>
          <w:sz w:val="24"/>
          <w:szCs w:val="24"/>
          <w:highlight w:val="none"/>
        </w:rPr>
        <w:t>开展采购活动。</w:t>
      </w:r>
    </w:p>
    <w:p w14:paraId="094E1AFA">
      <w:pPr>
        <w:pStyle w:val="6"/>
        <w:spacing w:before="128" w:line="360" w:lineRule="auto"/>
        <w:ind w:left="1"/>
        <w:outlineLvl w:val="2"/>
        <w:rPr>
          <w:rFonts w:hint="eastAsia" w:ascii="宋体" w:hAnsi="宋体" w:eastAsia="宋体" w:cs="宋体"/>
          <w:i w:val="0"/>
          <w:iCs w:val="0"/>
          <w:sz w:val="24"/>
          <w:szCs w:val="24"/>
          <w:highlight w:val="none"/>
        </w:rPr>
      </w:pPr>
      <w:bookmarkStart w:id="75" w:name="bookmark77"/>
      <w:bookmarkEnd w:id="75"/>
      <w:bookmarkStart w:id="76" w:name="_Toc32252"/>
      <w:r>
        <w:rPr>
          <w:rFonts w:hint="eastAsia" w:ascii="宋体" w:hAnsi="宋体" w:eastAsia="宋体" w:cs="宋体"/>
          <w:b/>
          <w:bCs/>
          <w:i w:val="0"/>
          <w:iCs w:val="0"/>
          <w:spacing w:val="-4"/>
          <w:sz w:val="24"/>
          <w:szCs w:val="24"/>
          <w:highlight w:val="none"/>
        </w:rPr>
        <w:t>32.成交服务费</w:t>
      </w:r>
      <w:bookmarkEnd w:id="76"/>
    </w:p>
    <w:p w14:paraId="727FD9FB">
      <w:pPr>
        <w:pStyle w:val="6"/>
        <w:spacing w:before="115" w:line="360" w:lineRule="auto"/>
        <w:ind w:left="779"/>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成交人须按照</w:t>
      </w:r>
      <w:r>
        <w:rPr>
          <w:rFonts w:hint="eastAsia" w:ascii="宋体" w:hAnsi="宋体" w:eastAsia="宋体" w:cs="宋体"/>
          <w:i w:val="0"/>
          <w:iCs w:val="0"/>
          <w:spacing w:val="-1"/>
          <w:sz w:val="24"/>
          <w:szCs w:val="24"/>
          <w:highlight w:val="none"/>
          <w:u w:val="single" w:color="auto"/>
        </w:rPr>
        <w:t>磋商须知资料表</w:t>
      </w:r>
      <w:r>
        <w:rPr>
          <w:rFonts w:hint="eastAsia" w:ascii="宋体" w:hAnsi="宋体" w:eastAsia="宋体" w:cs="宋体"/>
          <w:i w:val="0"/>
          <w:iCs w:val="0"/>
          <w:spacing w:val="-1"/>
          <w:sz w:val="24"/>
          <w:szCs w:val="24"/>
          <w:highlight w:val="none"/>
        </w:rPr>
        <w:t>规定，向采购代理机构支付成交服务费。</w:t>
      </w:r>
    </w:p>
    <w:p w14:paraId="55F75208">
      <w:pPr>
        <w:pStyle w:val="6"/>
        <w:spacing w:before="114" w:line="360" w:lineRule="auto"/>
        <w:ind w:left="1"/>
        <w:outlineLvl w:val="2"/>
        <w:rPr>
          <w:rFonts w:hint="eastAsia" w:ascii="宋体" w:hAnsi="宋体" w:eastAsia="宋体" w:cs="宋体"/>
          <w:i w:val="0"/>
          <w:iCs w:val="0"/>
          <w:sz w:val="24"/>
          <w:szCs w:val="24"/>
          <w:highlight w:val="none"/>
        </w:rPr>
      </w:pPr>
      <w:bookmarkStart w:id="77" w:name="bookmark79"/>
      <w:bookmarkEnd w:id="77"/>
      <w:bookmarkStart w:id="78" w:name="_Toc3468"/>
      <w:r>
        <w:rPr>
          <w:rFonts w:hint="eastAsia" w:ascii="宋体" w:hAnsi="宋体" w:eastAsia="宋体" w:cs="宋体"/>
          <w:b/>
          <w:bCs/>
          <w:i w:val="0"/>
          <w:iCs w:val="0"/>
          <w:spacing w:val="-3"/>
          <w:sz w:val="24"/>
          <w:szCs w:val="24"/>
          <w:highlight w:val="none"/>
        </w:rPr>
        <w:t>33.政府采购信用担保</w:t>
      </w:r>
      <w:bookmarkEnd w:id="78"/>
    </w:p>
    <w:p w14:paraId="3E2A99B6">
      <w:pPr>
        <w:pStyle w:val="6"/>
        <w:spacing w:before="116" w:line="360" w:lineRule="auto"/>
        <w:ind w:left="1"/>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33.1   本项目是否属于信用担保试点范围见</w:t>
      </w:r>
      <w:r>
        <w:rPr>
          <w:rFonts w:hint="eastAsia" w:ascii="宋体" w:hAnsi="宋体" w:eastAsia="宋体" w:cs="宋体"/>
          <w:i w:val="0"/>
          <w:iCs w:val="0"/>
          <w:spacing w:val="-1"/>
          <w:sz w:val="24"/>
          <w:szCs w:val="24"/>
          <w:highlight w:val="none"/>
          <w:u w:val="single" w:color="auto"/>
        </w:rPr>
        <w:t>供应商须知资料表</w:t>
      </w:r>
      <w:r>
        <w:rPr>
          <w:rFonts w:hint="eastAsia" w:ascii="宋体" w:hAnsi="宋体" w:eastAsia="宋体" w:cs="宋体"/>
          <w:i w:val="0"/>
          <w:iCs w:val="0"/>
          <w:spacing w:val="-1"/>
          <w:sz w:val="24"/>
          <w:szCs w:val="24"/>
          <w:highlight w:val="none"/>
        </w:rPr>
        <w:t>。</w:t>
      </w:r>
    </w:p>
    <w:p w14:paraId="44925168">
      <w:pPr>
        <w:pStyle w:val="6"/>
        <w:spacing w:before="115" w:line="360" w:lineRule="auto"/>
        <w:ind w:left="851" w:hanging="85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33.2   如属于政府采购信用担保试点范围内，中小型企业供应商可以自由按照财政部门的规</w:t>
      </w:r>
      <w:r>
        <w:rPr>
          <w:rFonts w:hint="eastAsia" w:ascii="宋体" w:hAnsi="宋体" w:eastAsia="宋体" w:cs="宋体"/>
          <w:i w:val="0"/>
          <w:iCs w:val="0"/>
          <w:spacing w:val="8"/>
          <w:sz w:val="24"/>
          <w:szCs w:val="24"/>
          <w:highlight w:val="none"/>
        </w:rPr>
        <w:t xml:space="preserve"> </w:t>
      </w:r>
      <w:r>
        <w:rPr>
          <w:rFonts w:hint="eastAsia" w:ascii="宋体" w:hAnsi="宋体" w:eastAsia="宋体" w:cs="宋体"/>
          <w:i w:val="0"/>
          <w:iCs w:val="0"/>
          <w:spacing w:val="-1"/>
          <w:sz w:val="24"/>
          <w:szCs w:val="24"/>
          <w:highlight w:val="none"/>
        </w:rPr>
        <w:t>定，采用磋商担保、履约担保和融资担保。</w:t>
      </w:r>
    </w:p>
    <w:p w14:paraId="48471FC6">
      <w:pPr>
        <w:pStyle w:val="6"/>
        <w:spacing w:before="116" w:line="360" w:lineRule="auto"/>
        <w:ind w:left="1"/>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33.2.1 供应商递交的磋商担保函应符合本磋商文件的规定。</w:t>
      </w:r>
    </w:p>
    <w:p w14:paraId="60D635DC">
      <w:pPr>
        <w:pStyle w:val="6"/>
        <w:spacing w:before="116" w:line="360" w:lineRule="auto"/>
        <w:ind w:left="1"/>
        <w:rPr>
          <w:rFonts w:hint="eastAsia" w:ascii="宋体" w:hAnsi="宋体" w:eastAsia="宋体" w:cs="宋体"/>
          <w:i w:val="0"/>
          <w:iCs w:val="0"/>
          <w:spacing w:val="-1"/>
          <w:sz w:val="24"/>
          <w:szCs w:val="24"/>
          <w:highlight w:val="none"/>
        </w:rPr>
      </w:pPr>
      <w:r>
        <w:rPr>
          <w:rFonts w:hint="eastAsia" w:ascii="宋体" w:hAnsi="宋体" w:eastAsia="宋体" w:cs="宋体"/>
          <w:i w:val="0"/>
          <w:iCs w:val="0"/>
          <w:spacing w:val="-1"/>
          <w:sz w:val="24"/>
          <w:szCs w:val="24"/>
          <w:highlight w:val="none"/>
        </w:rPr>
        <w:t>33.2.2 合格的政府采购专业信用担保机构见</w:t>
      </w:r>
      <w:r>
        <w:rPr>
          <w:rFonts w:hint="eastAsia" w:ascii="宋体" w:hAnsi="宋体" w:eastAsia="宋体" w:cs="宋体"/>
          <w:i w:val="0"/>
          <w:iCs w:val="0"/>
          <w:spacing w:val="-1"/>
          <w:sz w:val="24"/>
          <w:szCs w:val="24"/>
          <w:highlight w:val="none"/>
          <w:u w:val="single" w:color="auto"/>
        </w:rPr>
        <w:t>供应商须知资料表</w:t>
      </w:r>
      <w:r>
        <w:rPr>
          <w:rFonts w:hint="eastAsia" w:ascii="宋体" w:hAnsi="宋体" w:eastAsia="宋体" w:cs="宋体"/>
          <w:i w:val="0"/>
          <w:iCs w:val="0"/>
          <w:spacing w:val="-1"/>
          <w:sz w:val="24"/>
          <w:szCs w:val="24"/>
          <w:highlight w:val="none"/>
        </w:rPr>
        <w:t>。</w:t>
      </w:r>
      <w:bookmarkStart w:id="79" w:name="bookmark81"/>
      <w:bookmarkEnd w:id="79"/>
    </w:p>
    <w:p w14:paraId="1BC3D1AE">
      <w:pPr>
        <w:pStyle w:val="6"/>
        <w:spacing w:before="116" w:line="360" w:lineRule="auto"/>
        <w:ind w:left="1"/>
        <w:rPr>
          <w:rFonts w:hint="eastAsia" w:ascii="宋体" w:hAnsi="宋体" w:eastAsia="宋体" w:cs="宋体"/>
          <w:i w:val="0"/>
          <w:iCs w:val="0"/>
          <w:sz w:val="24"/>
          <w:szCs w:val="24"/>
          <w:highlight w:val="none"/>
        </w:rPr>
      </w:pPr>
      <w:r>
        <w:rPr>
          <w:rFonts w:hint="eastAsia" w:ascii="宋体" w:hAnsi="宋体" w:eastAsia="宋体" w:cs="宋体"/>
          <w:b/>
          <w:bCs/>
          <w:i w:val="0"/>
          <w:iCs w:val="0"/>
          <w:spacing w:val="-4"/>
          <w:sz w:val="24"/>
          <w:szCs w:val="24"/>
          <w:highlight w:val="none"/>
        </w:rPr>
        <w:t>34.廉洁自律规定</w:t>
      </w:r>
    </w:p>
    <w:p w14:paraId="79D5D1D3">
      <w:pPr>
        <w:pStyle w:val="6"/>
        <w:spacing w:before="114" w:line="360" w:lineRule="auto"/>
        <w:ind w:left="895" w:right="63" w:hanging="895"/>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34.1   采购代理机构工作人员不得以不正当手段获取政府采购代理业务，不得与采购人、供</w:t>
      </w:r>
      <w:r>
        <w:rPr>
          <w:rFonts w:hint="eastAsia" w:ascii="宋体" w:hAnsi="宋体" w:eastAsia="宋体" w:cs="宋体"/>
          <w:i w:val="0"/>
          <w:iCs w:val="0"/>
          <w:spacing w:val="-1"/>
          <w:sz w:val="24"/>
          <w:szCs w:val="24"/>
          <w:highlight w:val="none"/>
        </w:rPr>
        <w:t>应商恶意串通操纵政府采购活动。</w:t>
      </w:r>
    </w:p>
    <w:p w14:paraId="22C15564">
      <w:pPr>
        <w:pStyle w:val="6"/>
        <w:spacing w:before="114" w:line="360" w:lineRule="auto"/>
        <w:ind w:left="900" w:right="63" w:hanging="9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34.2   采购代理机构工作人员不得接受采购人或者供应商组织的宴请、旅游、娱乐，不得收</w:t>
      </w:r>
      <w:r>
        <w:rPr>
          <w:rFonts w:hint="eastAsia" w:ascii="宋体" w:hAnsi="宋体" w:eastAsia="宋体" w:cs="宋体"/>
          <w:i w:val="0"/>
          <w:iCs w:val="0"/>
          <w:spacing w:val="-1"/>
          <w:sz w:val="24"/>
          <w:szCs w:val="24"/>
          <w:highlight w:val="none"/>
        </w:rPr>
        <w:t>受礼品、现金、有价证券等，不得向采购人或者供</w:t>
      </w:r>
      <w:r>
        <w:rPr>
          <w:rFonts w:hint="eastAsia" w:ascii="宋体" w:hAnsi="宋体" w:eastAsia="宋体" w:cs="宋体"/>
          <w:i w:val="0"/>
          <w:iCs w:val="0"/>
          <w:spacing w:val="-2"/>
          <w:sz w:val="24"/>
          <w:szCs w:val="24"/>
          <w:highlight w:val="none"/>
        </w:rPr>
        <w:t>应商报销应当由个人承担的费用。</w:t>
      </w:r>
    </w:p>
    <w:p w14:paraId="3899DBB7">
      <w:pPr>
        <w:pStyle w:val="6"/>
        <w:spacing w:before="116" w:line="360" w:lineRule="auto"/>
        <w:ind w:left="896" w:right="63" w:hanging="897"/>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34.3   为强化采购代理机构内部监督机制，供应商可按</w:t>
      </w:r>
      <w:r>
        <w:rPr>
          <w:rFonts w:hint="eastAsia" w:ascii="宋体" w:hAnsi="宋体" w:eastAsia="宋体" w:cs="宋体"/>
          <w:i w:val="0"/>
          <w:iCs w:val="0"/>
          <w:sz w:val="24"/>
          <w:szCs w:val="24"/>
          <w:highlight w:val="none"/>
          <w:u w:val="single" w:color="auto"/>
        </w:rPr>
        <w:t>供应商须知资料表中的</w:t>
      </w:r>
      <w:r>
        <w:rPr>
          <w:rFonts w:hint="eastAsia" w:ascii="宋体" w:hAnsi="宋体" w:eastAsia="宋体" w:cs="宋体"/>
          <w:i w:val="0"/>
          <w:iCs w:val="0"/>
          <w:sz w:val="24"/>
          <w:szCs w:val="24"/>
          <w:highlight w:val="none"/>
        </w:rPr>
        <w:t>监督电话和信</w:t>
      </w:r>
      <w:r>
        <w:rPr>
          <w:rFonts w:hint="eastAsia" w:ascii="宋体" w:hAnsi="宋体" w:eastAsia="宋体" w:cs="宋体"/>
          <w:i w:val="0"/>
          <w:iCs w:val="0"/>
          <w:spacing w:val="-1"/>
          <w:sz w:val="24"/>
          <w:szCs w:val="24"/>
          <w:highlight w:val="none"/>
        </w:rPr>
        <w:t>箱，反映采购代理机构的廉洁自律等问题。</w:t>
      </w:r>
    </w:p>
    <w:p w14:paraId="0934C4BE">
      <w:pPr>
        <w:pStyle w:val="6"/>
        <w:spacing w:before="115" w:line="360" w:lineRule="auto"/>
        <w:outlineLvl w:val="2"/>
        <w:rPr>
          <w:rFonts w:hint="eastAsia" w:ascii="宋体" w:hAnsi="宋体" w:eastAsia="宋体" w:cs="宋体"/>
          <w:i w:val="0"/>
          <w:iCs w:val="0"/>
          <w:sz w:val="24"/>
          <w:szCs w:val="24"/>
          <w:highlight w:val="none"/>
        </w:rPr>
      </w:pPr>
      <w:bookmarkStart w:id="80" w:name="bookmark83"/>
      <w:bookmarkEnd w:id="80"/>
      <w:bookmarkStart w:id="81" w:name="_Toc24437"/>
      <w:r>
        <w:rPr>
          <w:rFonts w:hint="eastAsia" w:ascii="宋体" w:hAnsi="宋体" w:eastAsia="宋体" w:cs="宋体"/>
          <w:b/>
          <w:bCs/>
          <w:i w:val="0"/>
          <w:iCs w:val="0"/>
          <w:spacing w:val="-4"/>
          <w:sz w:val="24"/>
          <w:szCs w:val="24"/>
          <w:highlight w:val="none"/>
        </w:rPr>
        <w:t>35.人员回避</w:t>
      </w:r>
      <w:bookmarkEnd w:id="81"/>
    </w:p>
    <w:p w14:paraId="203B252B">
      <w:pPr>
        <w:pStyle w:val="6"/>
        <w:spacing w:before="111" w:line="360" w:lineRule="auto"/>
        <w:ind w:left="919" w:right="63" w:hanging="84"/>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供应商认为采购人员及其相关人员有法律法规所列与其他供应商有利害关系的，可以</w:t>
      </w:r>
      <w:r>
        <w:rPr>
          <w:rFonts w:hint="eastAsia" w:ascii="宋体" w:hAnsi="宋体" w:eastAsia="宋体" w:cs="宋体"/>
          <w:i w:val="0"/>
          <w:iCs w:val="0"/>
          <w:spacing w:val="-2"/>
          <w:sz w:val="24"/>
          <w:szCs w:val="24"/>
          <w:highlight w:val="none"/>
        </w:rPr>
        <w:t>向采购人或采购代理机构书面提出回避申请，并说明理由。</w:t>
      </w:r>
    </w:p>
    <w:p w14:paraId="7270A5E4">
      <w:pPr>
        <w:pStyle w:val="6"/>
        <w:spacing w:before="39" w:line="360" w:lineRule="auto"/>
        <w:outlineLvl w:val="2"/>
        <w:rPr>
          <w:rFonts w:hint="eastAsia" w:ascii="宋体" w:hAnsi="宋体" w:eastAsia="宋体" w:cs="宋体"/>
          <w:i w:val="0"/>
          <w:iCs w:val="0"/>
          <w:sz w:val="24"/>
          <w:szCs w:val="24"/>
          <w:highlight w:val="none"/>
        </w:rPr>
      </w:pPr>
      <w:bookmarkStart w:id="82" w:name="bookmark85"/>
      <w:bookmarkEnd w:id="82"/>
      <w:bookmarkStart w:id="83" w:name="_Toc5084"/>
      <w:r>
        <w:rPr>
          <w:rFonts w:hint="eastAsia" w:ascii="宋体" w:hAnsi="宋体" w:eastAsia="宋体" w:cs="宋体"/>
          <w:b/>
          <w:bCs/>
          <w:i w:val="0"/>
          <w:iCs w:val="0"/>
          <w:spacing w:val="-4"/>
          <w:sz w:val="24"/>
          <w:szCs w:val="24"/>
          <w:highlight w:val="none"/>
        </w:rPr>
        <w:t>36.质疑与接收</w:t>
      </w:r>
      <w:bookmarkEnd w:id="83"/>
    </w:p>
    <w:p w14:paraId="3974D387">
      <w:pPr>
        <w:pStyle w:val="6"/>
        <w:spacing w:before="115" w:line="360" w:lineRule="auto"/>
        <w:ind w:left="895" w:right="63" w:hanging="896"/>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36.1   供应商认为磋商文件、招标过程和成交结果使自</w:t>
      </w:r>
      <w:r>
        <w:rPr>
          <w:rFonts w:hint="eastAsia" w:ascii="宋体" w:hAnsi="宋体" w:eastAsia="宋体" w:cs="宋体"/>
          <w:i w:val="0"/>
          <w:iCs w:val="0"/>
          <w:spacing w:val="-1"/>
          <w:sz w:val="24"/>
          <w:szCs w:val="24"/>
          <w:highlight w:val="none"/>
        </w:rPr>
        <w:t>己的权益受到损害的，可以根据《中</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华人民共和国政府采购法》、《中华人民共和国政府采购法</w:t>
      </w:r>
      <w:r>
        <w:rPr>
          <w:rFonts w:hint="eastAsia" w:ascii="宋体" w:hAnsi="宋体" w:eastAsia="宋体" w:cs="宋体"/>
          <w:i w:val="0"/>
          <w:iCs w:val="0"/>
          <w:spacing w:val="-2"/>
          <w:sz w:val="24"/>
          <w:szCs w:val="24"/>
          <w:highlight w:val="none"/>
        </w:rPr>
        <w:t>实施条例》和《政府采购</w:t>
      </w:r>
      <w:r>
        <w:rPr>
          <w:rFonts w:hint="eastAsia" w:ascii="宋体" w:hAnsi="宋体" w:eastAsia="宋体" w:cs="宋体"/>
          <w:i w:val="0"/>
          <w:iCs w:val="0"/>
          <w:sz w:val="24"/>
          <w:szCs w:val="24"/>
          <w:highlight w:val="none"/>
        </w:rPr>
        <w:t>质疑和投诉办法》的有关规定，依法向采购人或其委托</w:t>
      </w:r>
      <w:r>
        <w:rPr>
          <w:rFonts w:hint="eastAsia" w:ascii="宋体" w:hAnsi="宋体" w:eastAsia="宋体" w:cs="宋体"/>
          <w:i w:val="0"/>
          <w:iCs w:val="0"/>
          <w:spacing w:val="-1"/>
          <w:sz w:val="24"/>
          <w:szCs w:val="24"/>
          <w:highlight w:val="none"/>
        </w:rPr>
        <w:t>的采购代理机构提出质疑。</w:t>
      </w:r>
    </w:p>
    <w:p w14:paraId="4BB8FA05">
      <w:pPr>
        <w:pStyle w:val="6"/>
        <w:spacing w:before="116" w:line="360" w:lineRule="auto"/>
        <w:ind w:left="895" w:hanging="895"/>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36.2   质疑供应商应按照财政部制定的《政府采购质疑</w:t>
      </w:r>
      <w:r>
        <w:rPr>
          <w:rFonts w:hint="eastAsia" w:ascii="宋体" w:hAnsi="宋体" w:eastAsia="宋体" w:cs="宋体"/>
          <w:i w:val="0"/>
          <w:iCs w:val="0"/>
          <w:spacing w:val="-1"/>
          <w:sz w:val="24"/>
          <w:szCs w:val="24"/>
          <w:highlight w:val="none"/>
        </w:rPr>
        <w:t>函范本》格式（可从财政部官方网站</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6"/>
          <w:sz w:val="24"/>
          <w:szCs w:val="24"/>
          <w:highlight w:val="none"/>
        </w:rPr>
        <w:t>下载）和《政府采购质疑和投诉办法》的要求，在法定质疑期内以纸质形式提出质疑，</w:t>
      </w:r>
      <w:r>
        <w:rPr>
          <w:rFonts w:hint="eastAsia" w:ascii="宋体" w:hAnsi="宋体" w:eastAsia="宋体" w:cs="宋体"/>
          <w:i w:val="0"/>
          <w:iCs w:val="0"/>
          <w:spacing w:val="-1"/>
          <w:sz w:val="24"/>
          <w:szCs w:val="24"/>
          <w:highlight w:val="none"/>
        </w:rPr>
        <w:t>针对同一采购程序环节的质疑应一次性提出。超出法定质疑期</w:t>
      </w:r>
      <w:r>
        <w:rPr>
          <w:rFonts w:hint="eastAsia" w:ascii="宋体" w:hAnsi="宋体" w:eastAsia="宋体" w:cs="宋体"/>
          <w:i w:val="0"/>
          <w:iCs w:val="0"/>
          <w:spacing w:val="-2"/>
          <w:sz w:val="24"/>
          <w:szCs w:val="24"/>
          <w:highlight w:val="none"/>
        </w:rPr>
        <w:t>的、重复提出的、分次</w:t>
      </w:r>
      <w:r>
        <w:rPr>
          <w:rFonts w:hint="eastAsia" w:ascii="宋体" w:hAnsi="宋体" w:eastAsia="宋体" w:cs="宋体"/>
          <w:i w:val="0"/>
          <w:iCs w:val="0"/>
          <w:spacing w:val="-1"/>
          <w:sz w:val="24"/>
          <w:szCs w:val="24"/>
          <w:highlight w:val="none"/>
        </w:rPr>
        <w:t>提出的或内容、形式不符合《政府采购质疑和投诉办法》的，</w:t>
      </w:r>
      <w:r>
        <w:rPr>
          <w:rFonts w:hint="eastAsia" w:ascii="宋体" w:hAnsi="宋体" w:eastAsia="宋体" w:cs="宋体"/>
          <w:i w:val="0"/>
          <w:iCs w:val="0"/>
          <w:spacing w:val="-2"/>
          <w:sz w:val="24"/>
          <w:szCs w:val="24"/>
          <w:highlight w:val="none"/>
        </w:rPr>
        <w:t>质疑供应商将依法承担</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2"/>
          <w:sz w:val="24"/>
          <w:szCs w:val="24"/>
          <w:highlight w:val="none"/>
        </w:rPr>
        <w:t>不利后果。</w:t>
      </w:r>
    </w:p>
    <w:p w14:paraId="74ED58EC">
      <w:pPr>
        <w:pStyle w:val="6"/>
        <w:spacing w:before="114"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36.3   采购代理机构质疑函接收部门、联系电话和</w:t>
      </w:r>
      <w:r>
        <w:rPr>
          <w:rFonts w:hint="eastAsia" w:ascii="宋体" w:hAnsi="宋体" w:eastAsia="宋体" w:cs="宋体"/>
          <w:i w:val="0"/>
          <w:iCs w:val="0"/>
          <w:spacing w:val="-1"/>
          <w:sz w:val="24"/>
          <w:szCs w:val="24"/>
          <w:highlight w:val="none"/>
        </w:rPr>
        <w:t>通讯地址, 见供应商须知资料表。</w:t>
      </w:r>
    </w:p>
    <w:p w14:paraId="1A2BFAB3">
      <w:pPr>
        <w:pStyle w:val="6"/>
        <w:spacing w:before="118"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36.4   质疑的提出</w:t>
      </w:r>
    </w:p>
    <w:p w14:paraId="244DADC3">
      <w:pPr>
        <w:pStyle w:val="6"/>
        <w:spacing w:before="111" w:line="360" w:lineRule="auto"/>
        <w:ind w:left="894" w:right="87" w:hanging="894"/>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36.5   本采购文件中所称质疑及答复，是指参加本次采</w:t>
      </w:r>
      <w:r>
        <w:rPr>
          <w:rFonts w:hint="eastAsia" w:ascii="宋体" w:hAnsi="宋体" w:eastAsia="宋体" w:cs="宋体"/>
          <w:i w:val="0"/>
          <w:iCs w:val="0"/>
          <w:spacing w:val="-1"/>
          <w:sz w:val="24"/>
          <w:szCs w:val="24"/>
          <w:highlight w:val="none"/>
        </w:rPr>
        <w:t>购活动的供应商对政府采购活动中的</w:t>
      </w:r>
      <w:r>
        <w:rPr>
          <w:rFonts w:hint="eastAsia" w:ascii="宋体" w:hAnsi="宋体" w:eastAsia="宋体" w:cs="宋体"/>
          <w:i w:val="0"/>
          <w:iCs w:val="0"/>
          <w:sz w:val="24"/>
          <w:szCs w:val="24"/>
          <w:highlight w:val="none"/>
        </w:rPr>
        <w:t>采购文件、采购过程和成交结果向采购方提出质疑，采</w:t>
      </w:r>
      <w:r>
        <w:rPr>
          <w:rFonts w:hint="eastAsia" w:ascii="宋体" w:hAnsi="宋体" w:eastAsia="宋体" w:cs="宋体"/>
          <w:i w:val="0"/>
          <w:iCs w:val="0"/>
          <w:spacing w:val="-1"/>
          <w:sz w:val="24"/>
          <w:szCs w:val="24"/>
          <w:highlight w:val="none"/>
        </w:rPr>
        <w:t>购方答复质疑的行为。</w:t>
      </w:r>
    </w:p>
    <w:p w14:paraId="54D8F378">
      <w:pPr>
        <w:pStyle w:val="6"/>
        <w:spacing w:before="117" w:line="360" w:lineRule="auto"/>
        <w:ind w:left="895" w:right="63" w:hanging="895"/>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36.6   供应商认为采购文件、采购过程和成交结果使自</w:t>
      </w:r>
      <w:r>
        <w:rPr>
          <w:rFonts w:hint="eastAsia" w:ascii="宋体" w:hAnsi="宋体" w:eastAsia="宋体" w:cs="宋体"/>
          <w:i w:val="0"/>
          <w:iCs w:val="0"/>
          <w:spacing w:val="-1"/>
          <w:sz w:val="24"/>
          <w:szCs w:val="24"/>
          <w:highlight w:val="none"/>
        </w:rPr>
        <w:t>己的权益受到损害的，可以在知道或</w:t>
      </w:r>
      <w:r>
        <w:rPr>
          <w:rFonts w:hint="eastAsia" w:ascii="宋体" w:hAnsi="宋体" w:eastAsia="宋体" w:cs="宋体"/>
          <w:i w:val="0"/>
          <w:iCs w:val="0"/>
          <w:spacing w:val="-2"/>
          <w:sz w:val="24"/>
          <w:szCs w:val="24"/>
          <w:highlight w:val="none"/>
        </w:rPr>
        <w:t>者应知其权益受到损害之日起</w:t>
      </w:r>
      <w:r>
        <w:rPr>
          <w:rFonts w:hint="eastAsia" w:ascii="宋体" w:hAnsi="宋体" w:eastAsia="宋体" w:cs="宋体"/>
          <w:i w:val="0"/>
          <w:iCs w:val="0"/>
          <w:spacing w:val="-42"/>
          <w:sz w:val="24"/>
          <w:szCs w:val="24"/>
          <w:highlight w:val="none"/>
        </w:rPr>
        <w:t xml:space="preserve"> </w:t>
      </w:r>
      <w:r>
        <w:rPr>
          <w:rFonts w:hint="eastAsia" w:ascii="宋体" w:hAnsi="宋体" w:eastAsia="宋体" w:cs="宋体"/>
          <w:i w:val="0"/>
          <w:iCs w:val="0"/>
          <w:spacing w:val="-2"/>
          <w:sz w:val="24"/>
          <w:szCs w:val="24"/>
          <w:highlight w:val="none"/>
        </w:rPr>
        <w:t>7</w:t>
      </w:r>
      <w:r>
        <w:rPr>
          <w:rFonts w:hint="eastAsia" w:ascii="宋体" w:hAnsi="宋体" w:eastAsia="宋体" w:cs="宋体"/>
          <w:i w:val="0"/>
          <w:iCs w:val="0"/>
          <w:spacing w:val="-51"/>
          <w:sz w:val="24"/>
          <w:szCs w:val="24"/>
          <w:highlight w:val="none"/>
        </w:rPr>
        <w:t xml:space="preserve"> </w:t>
      </w:r>
      <w:r>
        <w:rPr>
          <w:rFonts w:hint="eastAsia" w:ascii="宋体" w:hAnsi="宋体" w:eastAsia="宋体" w:cs="宋体"/>
          <w:i w:val="0"/>
          <w:iCs w:val="0"/>
          <w:spacing w:val="-2"/>
          <w:sz w:val="24"/>
          <w:szCs w:val="24"/>
          <w:highlight w:val="none"/>
        </w:rPr>
        <w:t>个工作日内，以书面形式向采购方提出质疑。供应商</w:t>
      </w:r>
      <w:r>
        <w:rPr>
          <w:rFonts w:hint="eastAsia" w:ascii="宋体" w:hAnsi="宋体" w:eastAsia="宋体" w:cs="宋体"/>
          <w:i w:val="0"/>
          <w:iCs w:val="0"/>
          <w:spacing w:val="-1"/>
          <w:sz w:val="24"/>
          <w:szCs w:val="24"/>
          <w:highlight w:val="none"/>
        </w:rPr>
        <w:t>应知其权益受到损害之日，是指：</w:t>
      </w:r>
    </w:p>
    <w:p w14:paraId="03A65133">
      <w:pPr>
        <w:pStyle w:val="6"/>
        <w:spacing w:before="115" w:line="360" w:lineRule="auto"/>
        <w:ind w:left="896" w:right="63" w:hanging="172"/>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（一）对可以质疑的采购文件提出质疑的，为收到采购文件之日或者采购文件公告</w:t>
      </w:r>
      <w:r>
        <w:rPr>
          <w:rFonts w:hint="eastAsia" w:ascii="宋体" w:hAnsi="宋体" w:eastAsia="宋体" w:cs="宋体"/>
          <w:i w:val="0"/>
          <w:iCs w:val="0"/>
          <w:spacing w:val="-4"/>
          <w:sz w:val="24"/>
          <w:szCs w:val="24"/>
          <w:highlight w:val="none"/>
        </w:rPr>
        <w:t>期限</w:t>
      </w:r>
      <w:r>
        <w:rPr>
          <w:rFonts w:hint="eastAsia" w:ascii="宋体" w:hAnsi="宋体" w:eastAsia="宋体" w:cs="宋体"/>
          <w:i w:val="0"/>
          <w:iCs w:val="0"/>
          <w:spacing w:val="-3"/>
          <w:sz w:val="24"/>
          <w:szCs w:val="24"/>
          <w:highlight w:val="none"/>
        </w:rPr>
        <w:t>届满之日；</w:t>
      </w:r>
    </w:p>
    <w:p w14:paraId="2C1DE5BB">
      <w:pPr>
        <w:pStyle w:val="6"/>
        <w:spacing w:before="115" w:line="360" w:lineRule="auto"/>
        <w:ind w:left="724"/>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（二）对采购过程提出质疑的，为各采购程序环节结束之日；</w:t>
      </w:r>
    </w:p>
    <w:p w14:paraId="02AD6B17">
      <w:pPr>
        <w:pStyle w:val="6"/>
        <w:spacing w:before="115" w:line="360" w:lineRule="auto"/>
        <w:ind w:left="726"/>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（三）对成交结果提出质疑的，为成交结果公告期限届满之日。</w:t>
      </w:r>
    </w:p>
    <w:p w14:paraId="5BC39DE6">
      <w:pPr>
        <w:pStyle w:val="6"/>
        <w:spacing w:before="113" w:line="360" w:lineRule="auto"/>
        <w:ind w:left="895" w:right="63" w:hanging="896"/>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36.7   对可以质疑的采购文件提出质疑的，质疑人为参</w:t>
      </w:r>
      <w:r>
        <w:rPr>
          <w:rFonts w:hint="eastAsia" w:ascii="宋体" w:hAnsi="宋体" w:eastAsia="宋体" w:cs="宋体"/>
          <w:i w:val="0"/>
          <w:iCs w:val="0"/>
          <w:spacing w:val="-1"/>
          <w:sz w:val="24"/>
          <w:szCs w:val="24"/>
          <w:highlight w:val="none"/>
        </w:rPr>
        <w:t>与本项目的报价方或潜在报价方。可质疑的文件为采购公告以及采购文件（包括属于其组成部分</w:t>
      </w:r>
      <w:r>
        <w:rPr>
          <w:rFonts w:hint="eastAsia" w:ascii="宋体" w:hAnsi="宋体" w:eastAsia="宋体" w:cs="宋体"/>
          <w:i w:val="0"/>
          <w:iCs w:val="0"/>
          <w:spacing w:val="-2"/>
          <w:sz w:val="24"/>
          <w:szCs w:val="24"/>
          <w:highlight w:val="none"/>
        </w:rPr>
        <w:t>的澄清、修改、补充文件</w:t>
      </w:r>
      <w:r>
        <w:rPr>
          <w:rFonts w:hint="eastAsia" w:ascii="宋体" w:hAnsi="宋体" w:eastAsia="宋体" w:cs="宋体"/>
          <w:i w:val="0"/>
          <w:iCs w:val="0"/>
          <w:spacing w:val="-1"/>
          <w:sz w:val="24"/>
          <w:szCs w:val="24"/>
          <w:highlight w:val="none"/>
        </w:rPr>
        <w:t>和评审标准、合同文本等）。</w:t>
      </w:r>
    </w:p>
    <w:p w14:paraId="25D73A74">
      <w:pPr>
        <w:pStyle w:val="6"/>
        <w:spacing w:before="114" w:line="360" w:lineRule="auto"/>
        <w:ind w:left="960" w:hanging="960" w:hangingChars="4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36.8   对采购过程和成交结果提出质疑的，质疑人为直</w:t>
      </w:r>
      <w:r>
        <w:rPr>
          <w:rFonts w:hint="eastAsia" w:ascii="宋体" w:hAnsi="宋体" w:eastAsia="宋体" w:cs="宋体"/>
          <w:i w:val="0"/>
          <w:iCs w:val="0"/>
          <w:spacing w:val="-1"/>
          <w:sz w:val="24"/>
          <w:szCs w:val="24"/>
          <w:highlight w:val="none"/>
        </w:rPr>
        <w:t>接参与本项目的报价方。采购过程,</w:t>
      </w:r>
      <w:r>
        <w:rPr>
          <w:rFonts w:hint="eastAsia" w:ascii="宋体" w:hAnsi="宋体" w:eastAsia="宋体" w:cs="宋体"/>
          <w:i w:val="0"/>
          <w:iCs w:val="0"/>
          <w:spacing w:val="-2"/>
          <w:sz w:val="24"/>
          <w:szCs w:val="24"/>
          <w:highlight w:val="none"/>
        </w:rPr>
        <w:t>即从采购项目信息公告发布起到成交结果公告止，包括采购文件的发出、提交响应文</w:t>
      </w:r>
      <w:r>
        <w:rPr>
          <w:rFonts w:hint="eastAsia" w:ascii="宋体" w:hAnsi="宋体" w:eastAsia="宋体" w:cs="宋体"/>
          <w:i w:val="0"/>
          <w:iCs w:val="0"/>
          <w:spacing w:val="-1"/>
          <w:sz w:val="24"/>
          <w:szCs w:val="24"/>
          <w:highlight w:val="none"/>
        </w:rPr>
        <w:t>件、响应文件开启、评审等各个采购程序环节。</w:t>
      </w:r>
    </w:p>
    <w:p w14:paraId="0D2BBC9E">
      <w:pPr>
        <w:pStyle w:val="6"/>
        <w:spacing w:before="35"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36.9   提出质疑应当符合下列条件：</w:t>
      </w:r>
    </w:p>
    <w:p w14:paraId="1FF58187">
      <w:pPr>
        <w:pStyle w:val="6"/>
        <w:spacing w:before="112" w:line="360" w:lineRule="auto"/>
        <w:ind w:left="724"/>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（一）质疑主体应当符合有关规定；</w:t>
      </w:r>
    </w:p>
    <w:p w14:paraId="55B1CAAD">
      <w:pPr>
        <w:pStyle w:val="6"/>
        <w:spacing w:before="114" w:line="360" w:lineRule="auto"/>
        <w:ind w:left="724"/>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（二）在质疑法定期限内提出；</w:t>
      </w:r>
    </w:p>
    <w:p w14:paraId="2D923EF4">
      <w:pPr>
        <w:pStyle w:val="6"/>
        <w:spacing w:before="115" w:line="360" w:lineRule="auto"/>
        <w:ind w:left="724"/>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（三）属于可以提出质疑的政府采购事项受理范围和本项目采购人的管辖权范围；</w:t>
      </w:r>
    </w:p>
    <w:p w14:paraId="3DC1F5FF">
      <w:pPr>
        <w:pStyle w:val="6"/>
        <w:spacing w:before="114" w:line="360" w:lineRule="auto"/>
        <w:ind w:left="724"/>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（四）政府采购法律、法规、规章规定的其他条件。</w:t>
      </w:r>
    </w:p>
    <w:p w14:paraId="17BF248E">
      <w:pPr>
        <w:pStyle w:val="6"/>
        <w:spacing w:before="116" w:line="360" w:lineRule="auto"/>
        <w:ind w:left="895" w:right="63" w:hanging="896"/>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36.10  提出质疑应当具有明确的请求和提供</w:t>
      </w:r>
      <w:r>
        <w:rPr>
          <w:rFonts w:hint="eastAsia" w:ascii="宋体" w:hAnsi="宋体" w:eastAsia="宋体" w:cs="宋体"/>
          <w:i w:val="0"/>
          <w:iCs w:val="0"/>
          <w:spacing w:val="-3"/>
          <w:sz w:val="24"/>
          <w:szCs w:val="24"/>
          <w:highlight w:val="none"/>
        </w:rPr>
        <w:t>必要的证明材料。明确的请求,即质疑人在质疑函</w:t>
      </w:r>
      <w:r>
        <w:rPr>
          <w:rFonts w:hint="eastAsia" w:ascii="宋体" w:hAnsi="宋体" w:eastAsia="宋体" w:cs="宋体"/>
          <w:i w:val="0"/>
          <w:iCs w:val="0"/>
          <w:sz w:val="24"/>
          <w:szCs w:val="24"/>
          <w:highlight w:val="none"/>
        </w:rPr>
        <w:t>中提出的，要求采购方对其予以支持的主张。必要的证明</w:t>
      </w:r>
      <w:r>
        <w:rPr>
          <w:rFonts w:hint="eastAsia" w:ascii="宋体" w:hAnsi="宋体" w:eastAsia="宋体" w:cs="宋体"/>
          <w:i w:val="0"/>
          <w:iCs w:val="0"/>
          <w:spacing w:val="-1"/>
          <w:sz w:val="24"/>
          <w:szCs w:val="24"/>
          <w:highlight w:val="none"/>
        </w:rPr>
        <w:t>材料,即能够证明质疑人的质疑请求成立的必要材料，包括相关证据、依据和其他有关材料。</w:t>
      </w:r>
    </w:p>
    <w:p w14:paraId="43B1B14F">
      <w:pPr>
        <w:pStyle w:val="6"/>
        <w:spacing w:before="115" w:line="360" w:lineRule="auto"/>
        <w:ind w:left="901" w:hanging="902"/>
        <w:rPr>
          <w:rFonts w:hint="eastAsia" w:ascii="宋体" w:hAnsi="宋体" w:eastAsia="宋体" w:cs="宋体"/>
          <w:i w:val="0"/>
          <w:iCs w:val="0"/>
          <w:sz w:val="24"/>
          <w:szCs w:val="24"/>
          <w:highlight w:val="none"/>
        </w:rPr>
      </w:pPr>
      <w:r>
        <w:rPr>
          <w:rFonts w:hint="eastAsia" w:ascii="宋体" w:hAnsi="宋体" w:eastAsia="宋体" w:cs="宋体"/>
          <w:i w:val="0"/>
          <w:iCs w:val="0"/>
          <w:spacing w:val="-4"/>
          <w:sz w:val="24"/>
          <w:szCs w:val="24"/>
          <w:highlight w:val="none"/>
        </w:rPr>
        <w:t>36.11  质疑人所提供的证明材料应当具有真实性、合法性以及与质疑事项的关联性和证明力，</w:t>
      </w:r>
      <w:r>
        <w:rPr>
          <w:rFonts w:hint="eastAsia" w:ascii="宋体" w:hAnsi="宋体" w:eastAsia="宋体" w:cs="宋体"/>
          <w:i w:val="0"/>
          <w:iCs w:val="0"/>
          <w:spacing w:val="-1"/>
          <w:sz w:val="24"/>
          <w:szCs w:val="24"/>
          <w:highlight w:val="none"/>
        </w:rPr>
        <w:t>否则不能作为认定该质疑事项成立的依据。</w:t>
      </w:r>
    </w:p>
    <w:p w14:paraId="7664DDE6">
      <w:pPr>
        <w:pStyle w:val="6"/>
        <w:spacing w:before="113"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36.12  质疑人提出质疑时应当提交质疑函。质疑函包括下列内容：</w:t>
      </w:r>
    </w:p>
    <w:p w14:paraId="47E862F0">
      <w:pPr>
        <w:pStyle w:val="6"/>
        <w:spacing w:before="115" w:line="360" w:lineRule="auto"/>
        <w:ind w:left="724"/>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（一）提出质疑的质疑人的名称、地址、邮编、联系人及联系电话等；</w:t>
      </w:r>
    </w:p>
    <w:p w14:paraId="396C7833">
      <w:pPr>
        <w:pStyle w:val="6"/>
        <w:spacing w:before="115" w:line="360" w:lineRule="auto"/>
        <w:ind w:left="724"/>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（二）质疑项目的名称、编号；</w:t>
      </w:r>
    </w:p>
    <w:p w14:paraId="3134A830">
      <w:pPr>
        <w:pStyle w:val="6"/>
        <w:spacing w:before="112" w:line="360" w:lineRule="auto"/>
        <w:ind w:left="724"/>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（三）质疑事项；</w:t>
      </w:r>
    </w:p>
    <w:p w14:paraId="435CE26B">
      <w:pPr>
        <w:pStyle w:val="6"/>
        <w:spacing w:before="114" w:line="360" w:lineRule="auto"/>
        <w:ind w:left="724"/>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（四）事实依据和证明材料；</w:t>
      </w:r>
    </w:p>
    <w:p w14:paraId="1FDB2213">
      <w:pPr>
        <w:pStyle w:val="6"/>
        <w:spacing w:before="116" w:line="360" w:lineRule="auto"/>
        <w:ind w:left="724"/>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（五）法律依据；</w:t>
      </w:r>
    </w:p>
    <w:p w14:paraId="41224AA2">
      <w:pPr>
        <w:pStyle w:val="6"/>
        <w:spacing w:before="113" w:line="360" w:lineRule="auto"/>
        <w:ind w:left="724"/>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（六）提出质疑的日期。</w:t>
      </w:r>
    </w:p>
    <w:p w14:paraId="3452C3FA">
      <w:pPr>
        <w:pStyle w:val="6"/>
        <w:spacing w:before="115" w:line="360" w:lineRule="auto"/>
        <w:ind w:left="1013"/>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质疑函采用实名制。质疑人为自然人的应当由本人签字</w:t>
      </w:r>
      <w:r>
        <w:rPr>
          <w:rFonts w:hint="eastAsia" w:ascii="宋体" w:hAnsi="宋体" w:eastAsia="宋体" w:cs="宋体"/>
          <w:i w:val="0"/>
          <w:iCs w:val="0"/>
          <w:spacing w:val="-1"/>
          <w:sz w:val="24"/>
          <w:szCs w:val="24"/>
          <w:highlight w:val="none"/>
        </w:rPr>
        <w:t>，并附有效身份证明文件；</w:t>
      </w:r>
    </w:p>
    <w:p w14:paraId="0F0C3882">
      <w:pPr>
        <w:pStyle w:val="6"/>
        <w:spacing w:before="115" w:line="360" w:lineRule="auto"/>
        <w:ind w:left="953" w:right="63"/>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质疑人为法人或者非法人组织的应当由法定代表人或者负责人签字并加盖公章，并附</w:t>
      </w:r>
      <w:r>
        <w:rPr>
          <w:rFonts w:hint="eastAsia" w:ascii="宋体" w:hAnsi="宋体" w:eastAsia="宋体" w:cs="宋体"/>
          <w:i w:val="0"/>
          <w:iCs w:val="0"/>
          <w:spacing w:val="-2"/>
          <w:sz w:val="24"/>
          <w:szCs w:val="24"/>
          <w:highlight w:val="none"/>
        </w:rPr>
        <w:t>有效身份证明文件。</w:t>
      </w:r>
    </w:p>
    <w:p w14:paraId="642E75DB">
      <w:pPr>
        <w:pStyle w:val="6"/>
        <w:spacing w:before="38" w:line="360" w:lineRule="auto"/>
        <w:ind w:left="894" w:right="87" w:hanging="894"/>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36.13  质疑人可以委托代理人进行质疑。代理人应当提</w:t>
      </w:r>
      <w:r>
        <w:rPr>
          <w:rFonts w:hint="eastAsia" w:ascii="宋体" w:hAnsi="宋体" w:eastAsia="宋体" w:cs="宋体"/>
          <w:i w:val="0"/>
          <w:iCs w:val="0"/>
          <w:spacing w:val="-1"/>
          <w:sz w:val="24"/>
          <w:szCs w:val="24"/>
          <w:highlight w:val="none"/>
        </w:rPr>
        <w:t>交授权委托书。授权委托书应当载明委托代理的具体权限、期限和相关事项。</w:t>
      </w:r>
    </w:p>
    <w:p w14:paraId="5F861D92">
      <w:pPr>
        <w:pStyle w:val="6"/>
        <w:spacing w:before="112"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36.14  质疑的审查和受理</w:t>
      </w:r>
    </w:p>
    <w:p w14:paraId="3412B8BB">
      <w:pPr>
        <w:pStyle w:val="6"/>
        <w:spacing w:before="114" w:line="360" w:lineRule="auto"/>
        <w:ind w:left="834"/>
        <w:rPr>
          <w:rFonts w:hint="eastAsia" w:ascii="宋体" w:hAnsi="宋体" w:eastAsia="宋体" w:cs="宋体"/>
          <w:i w:val="0"/>
          <w:iCs w:val="0"/>
          <w:sz w:val="24"/>
          <w:szCs w:val="24"/>
          <w:highlight w:val="none"/>
        </w:rPr>
      </w:pPr>
      <w:r>
        <w:rPr>
          <w:rFonts w:hint="eastAsia" w:ascii="宋体" w:hAnsi="宋体" w:eastAsia="宋体" w:cs="宋体"/>
          <w:i w:val="0"/>
          <w:iCs w:val="0"/>
          <w:spacing w:val="-4"/>
          <w:sz w:val="24"/>
          <w:szCs w:val="24"/>
          <w:highlight w:val="none"/>
        </w:rPr>
        <w:t>采购方在收到质疑函后应当及时审查是否符合质疑受理条件，对</w:t>
      </w:r>
      <w:r>
        <w:rPr>
          <w:rFonts w:hint="eastAsia" w:ascii="宋体" w:hAnsi="宋体" w:eastAsia="宋体" w:cs="宋体"/>
          <w:i w:val="0"/>
          <w:iCs w:val="0"/>
          <w:spacing w:val="-5"/>
          <w:sz w:val="24"/>
          <w:szCs w:val="24"/>
          <w:highlight w:val="none"/>
        </w:rPr>
        <w:t>符合质疑受理条件的，</w:t>
      </w:r>
      <w:r>
        <w:rPr>
          <w:rFonts w:hint="eastAsia" w:ascii="宋体" w:hAnsi="宋体" w:eastAsia="宋体" w:cs="宋体"/>
          <w:i w:val="0"/>
          <w:iCs w:val="0"/>
          <w:spacing w:val="-2"/>
          <w:sz w:val="24"/>
          <w:szCs w:val="24"/>
          <w:highlight w:val="none"/>
        </w:rPr>
        <w:t>及时予以受理。</w:t>
      </w:r>
    </w:p>
    <w:p w14:paraId="6A764634">
      <w:pPr>
        <w:pStyle w:val="6"/>
        <w:spacing w:before="30"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36.15  对不符合质疑受理条件的，分别按照下列不同情形予以处理：</w:t>
      </w:r>
    </w:p>
    <w:p w14:paraId="11E931D1">
      <w:pPr>
        <w:pStyle w:val="6"/>
        <w:spacing w:before="115" w:line="360" w:lineRule="auto"/>
        <w:ind w:left="896" w:right="63" w:hanging="172"/>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（一）质疑函内容不符合规定的，告知质疑人进行修改并重新提出质疑。修改后质</w:t>
      </w:r>
      <w:r>
        <w:rPr>
          <w:rFonts w:hint="eastAsia" w:ascii="宋体" w:hAnsi="宋体" w:eastAsia="宋体" w:cs="宋体"/>
          <w:i w:val="0"/>
          <w:iCs w:val="0"/>
          <w:spacing w:val="-4"/>
          <w:sz w:val="24"/>
          <w:szCs w:val="24"/>
          <w:highlight w:val="none"/>
        </w:rPr>
        <w:t>疑事</w:t>
      </w:r>
      <w:r>
        <w:rPr>
          <w:rFonts w:hint="eastAsia" w:ascii="宋体" w:hAnsi="宋体" w:eastAsia="宋体" w:cs="宋体"/>
          <w:i w:val="0"/>
          <w:iCs w:val="0"/>
          <w:sz w:val="24"/>
          <w:szCs w:val="24"/>
          <w:highlight w:val="none"/>
        </w:rPr>
        <w:t>项仍不具体、不明确或者最终递交质疑函的时间</w:t>
      </w:r>
      <w:r>
        <w:rPr>
          <w:rFonts w:hint="eastAsia" w:ascii="宋体" w:hAnsi="宋体" w:eastAsia="宋体" w:cs="宋体"/>
          <w:i w:val="0"/>
          <w:iCs w:val="0"/>
          <w:spacing w:val="-1"/>
          <w:sz w:val="24"/>
          <w:szCs w:val="24"/>
          <w:highlight w:val="none"/>
        </w:rPr>
        <w:t>超过质疑法定期限的，不予受理；</w:t>
      </w:r>
    </w:p>
    <w:p w14:paraId="4C90FC66">
      <w:pPr>
        <w:pStyle w:val="6"/>
        <w:spacing w:before="112" w:line="360" w:lineRule="auto"/>
        <w:ind w:left="724"/>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（二）质疑主体不符合有关规定的，告知质疑人不予受理；</w:t>
      </w:r>
    </w:p>
    <w:p w14:paraId="58C7A2A8">
      <w:pPr>
        <w:pStyle w:val="6"/>
        <w:spacing w:before="116" w:line="360" w:lineRule="auto"/>
        <w:ind w:left="724"/>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（三）超过质疑法定期限提出质疑的，告知质疑人不予受理；</w:t>
      </w:r>
    </w:p>
    <w:p w14:paraId="43C09E78">
      <w:pPr>
        <w:pStyle w:val="6"/>
        <w:spacing w:before="116" w:line="360" w:lineRule="auto"/>
        <w:ind w:left="724"/>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（四）对不属于可以提出质疑的政府采购事项提出质疑的，告知质疑人不予受理；</w:t>
      </w:r>
    </w:p>
    <w:p w14:paraId="34C94BB7">
      <w:pPr>
        <w:pStyle w:val="6"/>
        <w:spacing w:before="114" w:line="360" w:lineRule="auto"/>
        <w:ind w:left="724"/>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（五）质疑不属于本项目采购方管辖的，告知质疑人向有管辖权的采购人提出质疑；（六）质疑不符合其他条件的，告知质疑人不予受理。</w:t>
      </w:r>
    </w:p>
    <w:p w14:paraId="6B5EA686">
      <w:pPr>
        <w:pStyle w:val="6"/>
        <w:spacing w:before="116"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36.16  质疑的处理和答复</w:t>
      </w:r>
    </w:p>
    <w:p w14:paraId="4ED6EACF">
      <w:pPr>
        <w:pStyle w:val="6"/>
        <w:spacing w:before="113" w:line="360" w:lineRule="auto"/>
        <w:ind w:left="895" w:right="24" w:hanging="896"/>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36.17  采购方受理质疑后，将及时把质疑函发送给被质</w:t>
      </w:r>
      <w:r>
        <w:rPr>
          <w:rFonts w:hint="eastAsia" w:ascii="宋体" w:hAnsi="宋体" w:eastAsia="宋体" w:cs="宋体"/>
          <w:i w:val="0"/>
          <w:iCs w:val="0"/>
          <w:spacing w:val="-1"/>
          <w:sz w:val="24"/>
          <w:szCs w:val="24"/>
          <w:highlight w:val="none"/>
        </w:rPr>
        <w:t>疑人，并要求其在一定限期内提交书</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面答复，同时提供有关证据、依据和相关材料。</w:t>
      </w:r>
    </w:p>
    <w:p w14:paraId="405A05CC">
      <w:pPr>
        <w:pStyle w:val="6"/>
        <w:spacing w:before="115" w:line="360" w:lineRule="auto"/>
        <w:ind w:left="895" w:right="24" w:hanging="895"/>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36.18  对于质疑事项中涉及的问题较多、情况比较复杂</w:t>
      </w:r>
      <w:r>
        <w:rPr>
          <w:rFonts w:hint="eastAsia" w:ascii="宋体" w:hAnsi="宋体" w:eastAsia="宋体" w:cs="宋体"/>
          <w:i w:val="0"/>
          <w:iCs w:val="0"/>
          <w:spacing w:val="-1"/>
          <w:sz w:val="24"/>
          <w:szCs w:val="24"/>
          <w:highlight w:val="none"/>
        </w:rPr>
        <w:t>的，为了全面查清事实、取得充分的</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证据，采购方认为有必要时，可以进行调查取证或者组织质证。</w:t>
      </w:r>
    </w:p>
    <w:p w14:paraId="6CAD9EA7">
      <w:pPr>
        <w:pStyle w:val="6"/>
        <w:spacing w:before="113"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36.19  对评审过程、成交结果提出质疑的，采购方</w:t>
      </w:r>
      <w:r>
        <w:rPr>
          <w:rFonts w:hint="eastAsia" w:ascii="宋体" w:hAnsi="宋体" w:eastAsia="宋体" w:cs="宋体"/>
          <w:i w:val="0"/>
          <w:iCs w:val="0"/>
          <w:spacing w:val="-1"/>
          <w:sz w:val="24"/>
          <w:szCs w:val="24"/>
          <w:highlight w:val="none"/>
        </w:rPr>
        <w:t>可以组织原磋商小组协助答复质疑。</w:t>
      </w:r>
    </w:p>
    <w:p w14:paraId="58DB702A">
      <w:pPr>
        <w:pStyle w:val="6"/>
        <w:spacing w:before="116"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36.20  质疑处理过程中，质疑人书面申请</w:t>
      </w:r>
      <w:r>
        <w:rPr>
          <w:rFonts w:hint="eastAsia" w:ascii="宋体" w:hAnsi="宋体" w:eastAsia="宋体" w:cs="宋体"/>
          <w:i w:val="0"/>
          <w:iCs w:val="0"/>
          <w:spacing w:val="-1"/>
          <w:sz w:val="24"/>
          <w:szCs w:val="24"/>
          <w:highlight w:val="none"/>
        </w:rPr>
        <w:t>撤回质疑的，将终止质疑处理程序。</w:t>
      </w:r>
    </w:p>
    <w:p w14:paraId="1AF8D54F">
      <w:pPr>
        <w:pStyle w:val="6"/>
        <w:spacing w:before="113" w:line="360" w:lineRule="auto"/>
        <w:ind w:left="898" w:hanging="898"/>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36.21  质疑人拒绝配合采购方依法对质疑进行调查处理</w:t>
      </w:r>
      <w:r>
        <w:rPr>
          <w:rFonts w:hint="eastAsia" w:ascii="宋体" w:hAnsi="宋体" w:eastAsia="宋体" w:cs="宋体"/>
          <w:i w:val="0"/>
          <w:iCs w:val="0"/>
          <w:spacing w:val="-1"/>
          <w:sz w:val="24"/>
          <w:szCs w:val="24"/>
          <w:highlight w:val="none"/>
        </w:rPr>
        <w:t>的，采购方将按质疑人自动撤回质疑</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处理；被质疑人拒绝配合采购方依法对质疑进行调查处</w:t>
      </w:r>
      <w:r>
        <w:rPr>
          <w:rFonts w:hint="eastAsia" w:ascii="宋体" w:hAnsi="宋体" w:eastAsia="宋体" w:cs="宋体"/>
          <w:i w:val="0"/>
          <w:iCs w:val="0"/>
          <w:spacing w:val="-2"/>
          <w:sz w:val="24"/>
          <w:szCs w:val="24"/>
          <w:highlight w:val="none"/>
        </w:rPr>
        <w:t>理的，采购方将视同其认可质</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4"/>
          <w:sz w:val="24"/>
          <w:szCs w:val="24"/>
          <w:highlight w:val="none"/>
        </w:rPr>
        <w:t>疑事项。</w:t>
      </w:r>
    </w:p>
    <w:p w14:paraId="6B3983FB">
      <w:pPr>
        <w:pStyle w:val="6"/>
        <w:spacing w:before="112" w:line="360" w:lineRule="auto"/>
        <w:ind w:left="898" w:hanging="898"/>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36.22  质疑人拒绝配合采购方依法对质疑进行调查处理</w:t>
      </w:r>
      <w:r>
        <w:rPr>
          <w:rFonts w:hint="eastAsia" w:ascii="宋体" w:hAnsi="宋体" w:eastAsia="宋体" w:cs="宋体"/>
          <w:i w:val="0"/>
          <w:iCs w:val="0"/>
          <w:spacing w:val="-1"/>
          <w:sz w:val="24"/>
          <w:szCs w:val="24"/>
          <w:highlight w:val="none"/>
        </w:rPr>
        <w:t>的，采购方将按质疑人自动撤回质疑</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处理；被质疑人拒绝配合采购方依法对质疑进行调查处</w:t>
      </w:r>
      <w:r>
        <w:rPr>
          <w:rFonts w:hint="eastAsia" w:ascii="宋体" w:hAnsi="宋体" w:eastAsia="宋体" w:cs="宋体"/>
          <w:i w:val="0"/>
          <w:iCs w:val="0"/>
          <w:spacing w:val="-2"/>
          <w:sz w:val="24"/>
          <w:szCs w:val="24"/>
          <w:highlight w:val="none"/>
        </w:rPr>
        <w:t>理的，采购方将视同其认可质</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4"/>
          <w:sz w:val="24"/>
          <w:szCs w:val="24"/>
          <w:highlight w:val="none"/>
        </w:rPr>
        <w:t>疑事项。</w:t>
      </w:r>
    </w:p>
    <w:p w14:paraId="078A3169">
      <w:pPr>
        <w:pStyle w:val="6"/>
        <w:spacing w:before="115"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36.23  采购方将在正式受理质疑后</w:t>
      </w:r>
      <w:r>
        <w:rPr>
          <w:rFonts w:hint="eastAsia" w:ascii="宋体" w:hAnsi="宋体" w:eastAsia="宋体" w:cs="宋体"/>
          <w:i w:val="0"/>
          <w:iCs w:val="0"/>
          <w:spacing w:val="-45"/>
          <w:sz w:val="24"/>
          <w:szCs w:val="24"/>
          <w:highlight w:val="none"/>
        </w:rPr>
        <w:t xml:space="preserve"> </w:t>
      </w:r>
      <w:r>
        <w:rPr>
          <w:rFonts w:hint="eastAsia" w:ascii="宋体" w:hAnsi="宋体" w:eastAsia="宋体" w:cs="宋体"/>
          <w:i w:val="0"/>
          <w:iCs w:val="0"/>
          <w:spacing w:val="-1"/>
          <w:sz w:val="24"/>
          <w:szCs w:val="24"/>
          <w:highlight w:val="none"/>
        </w:rPr>
        <w:t>7</w:t>
      </w:r>
      <w:r>
        <w:rPr>
          <w:rFonts w:hint="eastAsia" w:ascii="宋体" w:hAnsi="宋体" w:eastAsia="宋体" w:cs="宋体"/>
          <w:i w:val="0"/>
          <w:iCs w:val="0"/>
          <w:spacing w:val="-51"/>
          <w:sz w:val="24"/>
          <w:szCs w:val="24"/>
          <w:highlight w:val="none"/>
        </w:rPr>
        <w:t xml:space="preserve"> </w:t>
      </w:r>
      <w:r>
        <w:rPr>
          <w:rFonts w:hint="eastAsia" w:ascii="宋体" w:hAnsi="宋体" w:eastAsia="宋体" w:cs="宋体"/>
          <w:i w:val="0"/>
          <w:iCs w:val="0"/>
          <w:spacing w:val="-2"/>
          <w:sz w:val="24"/>
          <w:szCs w:val="24"/>
          <w:highlight w:val="none"/>
        </w:rPr>
        <w:t>个工作日内作出答复。</w:t>
      </w:r>
    </w:p>
    <w:p w14:paraId="617BECEC">
      <w:pPr>
        <w:pStyle w:val="6"/>
        <w:spacing w:before="113"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36.24  质疑答复应当包括下列内容：</w:t>
      </w:r>
    </w:p>
    <w:p w14:paraId="06B3E8AC">
      <w:pPr>
        <w:pStyle w:val="6"/>
        <w:spacing w:before="115" w:line="360" w:lineRule="auto"/>
        <w:ind w:left="846"/>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（一）质疑人的姓名或者名称；</w:t>
      </w:r>
    </w:p>
    <w:p w14:paraId="72A53D3B">
      <w:pPr>
        <w:pStyle w:val="6"/>
        <w:spacing w:before="115" w:line="360" w:lineRule="auto"/>
        <w:ind w:left="846"/>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（二）收到质疑函的日期、质疑项目名称及编号；</w:t>
      </w:r>
    </w:p>
    <w:p w14:paraId="2B763368">
      <w:pPr>
        <w:pStyle w:val="6"/>
        <w:spacing w:before="112" w:line="360" w:lineRule="auto"/>
        <w:ind w:left="846"/>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（三）质疑事项、质疑答复的具体内容、事实依据和法律依据；</w:t>
      </w:r>
    </w:p>
    <w:p w14:paraId="20FD55A9">
      <w:pPr>
        <w:pStyle w:val="6"/>
        <w:spacing w:before="115" w:line="360" w:lineRule="auto"/>
        <w:ind w:left="846"/>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（四）告知质疑供应商依法投诉的权利；</w:t>
      </w:r>
    </w:p>
    <w:p w14:paraId="6D31571D">
      <w:pPr>
        <w:pStyle w:val="6"/>
        <w:spacing w:before="117" w:line="360" w:lineRule="auto"/>
        <w:ind w:left="846"/>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（五）质疑答复人名称；</w:t>
      </w:r>
    </w:p>
    <w:p w14:paraId="432A3A86">
      <w:pPr>
        <w:pStyle w:val="6"/>
        <w:spacing w:before="111" w:line="360" w:lineRule="auto"/>
        <w:ind w:left="846"/>
        <w:rPr>
          <w:rFonts w:hint="eastAsia" w:ascii="宋体" w:hAnsi="宋体" w:eastAsia="宋体" w:cs="宋体"/>
          <w:i w:val="0"/>
          <w:iCs w:val="0"/>
          <w:spacing w:val="-2"/>
          <w:sz w:val="24"/>
          <w:szCs w:val="24"/>
          <w:highlight w:val="none"/>
        </w:rPr>
      </w:pPr>
      <w:bookmarkStart w:id="84" w:name="bookmark88"/>
      <w:bookmarkEnd w:id="84"/>
      <w:r>
        <w:rPr>
          <w:rFonts w:hint="eastAsia" w:ascii="宋体" w:hAnsi="宋体" w:eastAsia="宋体" w:cs="宋体"/>
          <w:i w:val="0"/>
          <w:iCs w:val="0"/>
          <w:spacing w:val="-2"/>
          <w:sz w:val="24"/>
          <w:szCs w:val="24"/>
          <w:highlight w:val="none"/>
        </w:rPr>
        <w:t>（六）答复质疑的日期。</w:t>
      </w:r>
    </w:p>
    <w:p w14:paraId="091F2EB9">
      <w:pPr>
        <w:spacing w:line="360" w:lineRule="auto"/>
        <w:rPr>
          <w:rFonts w:hint="eastAsia" w:ascii="宋体" w:hAnsi="宋体" w:eastAsia="宋体" w:cs="宋体"/>
          <w:i w:val="0"/>
          <w:iCs w:val="0"/>
          <w:spacing w:val="-2"/>
          <w:sz w:val="24"/>
          <w:szCs w:val="24"/>
          <w:highlight w:val="none"/>
        </w:rPr>
      </w:pPr>
    </w:p>
    <w:p w14:paraId="7ACD453B">
      <w:pPr>
        <w:pStyle w:val="5"/>
        <w:spacing w:line="360" w:lineRule="auto"/>
        <w:rPr>
          <w:rFonts w:hint="eastAsia" w:ascii="宋体" w:hAnsi="宋体" w:eastAsia="宋体" w:cs="宋体"/>
          <w:i w:val="0"/>
          <w:iCs w:val="0"/>
          <w:spacing w:val="-2"/>
          <w:sz w:val="24"/>
          <w:szCs w:val="24"/>
          <w:highlight w:val="none"/>
        </w:rPr>
      </w:pPr>
    </w:p>
    <w:p w14:paraId="3A1B41BA">
      <w:pPr>
        <w:pStyle w:val="6"/>
        <w:spacing w:before="123" w:line="360" w:lineRule="auto"/>
        <w:ind w:left="4279"/>
        <w:outlineLvl w:val="2"/>
        <w:rPr>
          <w:rFonts w:hint="eastAsia" w:ascii="宋体" w:hAnsi="宋体" w:eastAsia="宋体" w:cs="宋体"/>
          <w:i w:val="0"/>
          <w:iCs w:val="0"/>
          <w:sz w:val="24"/>
          <w:szCs w:val="24"/>
          <w:highlight w:val="none"/>
        </w:rPr>
      </w:pPr>
      <w:bookmarkStart w:id="85" w:name="bookmark87"/>
      <w:bookmarkEnd w:id="85"/>
      <w:bookmarkStart w:id="86" w:name="_Toc13426"/>
      <w:r>
        <w:rPr>
          <w:rFonts w:hint="eastAsia" w:ascii="宋体" w:hAnsi="宋体" w:eastAsia="宋体" w:cs="宋体"/>
          <w:b/>
          <w:bCs/>
          <w:i w:val="0"/>
          <w:iCs w:val="0"/>
          <w:spacing w:val="-4"/>
          <w:sz w:val="24"/>
          <w:szCs w:val="24"/>
          <w:highlight w:val="none"/>
        </w:rPr>
        <w:t>质疑函范本</w:t>
      </w:r>
      <w:bookmarkEnd w:id="86"/>
    </w:p>
    <w:p w14:paraId="0C52B3C5">
      <w:pPr>
        <w:spacing w:line="360" w:lineRule="auto"/>
        <w:rPr>
          <w:rFonts w:hint="eastAsia" w:ascii="宋体" w:hAnsi="宋体" w:eastAsia="宋体" w:cs="宋体"/>
          <w:i w:val="0"/>
          <w:iCs w:val="0"/>
          <w:sz w:val="21"/>
          <w:highlight w:val="none"/>
        </w:rPr>
      </w:pPr>
    </w:p>
    <w:p w14:paraId="6E3DF24E">
      <w:pPr>
        <w:pStyle w:val="6"/>
        <w:spacing w:before="78" w:line="360" w:lineRule="auto"/>
        <w:ind w:left="13"/>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一、质疑供应商基本信息</w:t>
      </w:r>
    </w:p>
    <w:p w14:paraId="5087F73C">
      <w:pPr>
        <w:pStyle w:val="6"/>
        <w:spacing w:before="115" w:line="360" w:lineRule="auto"/>
        <w:ind w:left="10"/>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质疑供应商：</w:t>
      </w:r>
      <w:r>
        <w:rPr>
          <w:rFonts w:hint="eastAsia" w:ascii="宋体" w:hAnsi="宋体" w:eastAsia="宋体" w:cs="宋体"/>
          <w:i w:val="0"/>
          <w:iCs w:val="0"/>
          <w:position w:val="-3"/>
          <w:sz w:val="24"/>
          <w:szCs w:val="24"/>
          <w:highlight w:val="none"/>
        </w:rPr>
        <w:drawing>
          <wp:inline distT="0" distB="0" distL="0" distR="0">
            <wp:extent cx="3048000" cy="76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9"/>
                    <a:stretch>
                      <a:fillRect/>
                    </a:stretch>
                  </pic:blipFill>
                  <pic:spPr>
                    <a:xfrm>
                      <a:off x="0" y="0"/>
                      <a:ext cx="3048000" cy="7620"/>
                    </a:xfrm>
                    <a:prstGeom prst="rect">
                      <a:avLst/>
                    </a:prstGeom>
                  </pic:spPr>
                </pic:pic>
              </a:graphicData>
            </a:graphic>
          </wp:inline>
        </w:drawing>
      </w:r>
    </w:p>
    <w:p w14:paraId="022B9F21">
      <w:pPr>
        <w:pStyle w:val="6"/>
        <w:spacing w:before="117" w:line="360" w:lineRule="auto"/>
        <w:ind w:left="9"/>
        <w:rPr>
          <w:rFonts w:hint="eastAsia" w:ascii="宋体" w:hAnsi="宋体" w:eastAsia="宋体" w:cs="宋体"/>
          <w:i w:val="0"/>
          <w:iCs w:val="0"/>
          <w:sz w:val="24"/>
          <w:szCs w:val="24"/>
          <w:highlight w:val="none"/>
        </w:rPr>
      </w:pPr>
      <w:r>
        <w:rPr>
          <w:rFonts w:hint="eastAsia" w:ascii="宋体" w:hAnsi="宋体" w:eastAsia="宋体" w:cs="宋体"/>
          <w:i w:val="0"/>
          <w:iCs w:val="0"/>
          <w:spacing w:val="-7"/>
          <w:sz w:val="24"/>
          <w:szCs w:val="24"/>
          <w:highlight w:val="none"/>
        </w:rPr>
        <w:t>地址：</w:t>
      </w:r>
      <w:r>
        <w:rPr>
          <w:rFonts w:hint="eastAsia" w:ascii="宋体" w:hAnsi="宋体" w:eastAsia="宋体" w:cs="宋体"/>
          <w:i w:val="0"/>
          <w:iCs w:val="0"/>
          <w:position w:val="-3"/>
          <w:sz w:val="24"/>
          <w:szCs w:val="24"/>
          <w:highlight w:val="none"/>
        </w:rPr>
        <w:drawing>
          <wp:inline distT="0" distB="0" distL="0" distR="0">
            <wp:extent cx="1981200" cy="76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0"/>
                    <a:stretch>
                      <a:fillRect/>
                    </a:stretch>
                  </pic:blipFill>
                  <pic:spPr>
                    <a:xfrm>
                      <a:off x="0" y="0"/>
                      <a:ext cx="1981200" cy="7620"/>
                    </a:xfrm>
                    <a:prstGeom prst="rect">
                      <a:avLst/>
                    </a:prstGeom>
                  </pic:spPr>
                </pic:pic>
              </a:graphicData>
            </a:graphic>
          </wp:inline>
        </w:drawing>
      </w:r>
      <w:r>
        <w:rPr>
          <w:rFonts w:hint="eastAsia" w:ascii="宋体" w:hAnsi="宋体" w:eastAsia="宋体" w:cs="宋体"/>
          <w:i w:val="0"/>
          <w:iCs w:val="0"/>
          <w:spacing w:val="-89"/>
          <w:sz w:val="24"/>
          <w:szCs w:val="24"/>
          <w:highlight w:val="none"/>
        </w:rPr>
        <w:t xml:space="preserve"> </w:t>
      </w:r>
      <w:r>
        <w:rPr>
          <w:rFonts w:hint="eastAsia" w:ascii="宋体" w:hAnsi="宋体" w:eastAsia="宋体" w:cs="宋体"/>
          <w:i w:val="0"/>
          <w:iCs w:val="0"/>
          <w:spacing w:val="-7"/>
          <w:sz w:val="24"/>
          <w:szCs w:val="24"/>
          <w:highlight w:val="none"/>
        </w:rPr>
        <w:t>邮编：</w:t>
      </w:r>
      <w:r>
        <w:rPr>
          <w:rFonts w:hint="eastAsia" w:ascii="宋体" w:hAnsi="宋体" w:eastAsia="宋体" w:cs="宋体"/>
          <w:i w:val="0"/>
          <w:iCs w:val="0"/>
          <w:position w:val="-3"/>
          <w:sz w:val="24"/>
          <w:szCs w:val="24"/>
          <w:highlight w:val="none"/>
        </w:rPr>
        <w:drawing>
          <wp:inline distT="0" distB="0" distL="0" distR="0">
            <wp:extent cx="3291840" cy="76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1"/>
                    <a:stretch>
                      <a:fillRect/>
                    </a:stretch>
                  </pic:blipFill>
                  <pic:spPr>
                    <a:xfrm>
                      <a:off x="0" y="0"/>
                      <a:ext cx="3291840" cy="7620"/>
                    </a:xfrm>
                    <a:prstGeom prst="rect">
                      <a:avLst/>
                    </a:prstGeom>
                  </pic:spPr>
                </pic:pic>
              </a:graphicData>
            </a:graphic>
          </wp:inline>
        </w:drawing>
      </w:r>
    </w:p>
    <w:p w14:paraId="46F19E4C">
      <w:pPr>
        <w:pStyle w:val="6"/>
        <w:spacing w:before="120" w:line="360" w:lineRule="auto"/>
        <w:ind w:left="10"/>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联系人：</w:t>
      </w:r>
      <w:r>
        <w:rPr>
          <w:rFonts w:hint="eastAsia" w:ascii="宋体" w:hAnsi="宋体" w:eastAsia="宋体" w:cs="宋体"/>
          <w:i w:val="0"/>
          <w:iCs w:val="0"/>
          <w:position w:val="-3"/>
          <w:sz w:val="24"/>
          <w:szCs w:val="24"/>
          <w:highlight w:val="none"/>
        </w:rPr>
        <w:drawing>
          <wp:inline distT="0" distB="0" distL="0" distR="0">
            <wp:extent cx="1676400"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2"/>
                    <a:stretch>
                      <a:fillRect/>
                    </a:stretch>
                  </pic:blipFill>
                  <pic:spPr>
                    <a:xfrm>
                      <a:off x="0" y="0"/>
                      <a:ext cx="1676400" cy="7620"/>
                    </a:xfrm>
                    <a:prstGeom prst="rect">
                      <a:avLst/>
                    </a:prstGeom>
                  </pic:spPr>
                </pic:pic>
              </a:graphicData>
            </a:graphic>
          </wp:inline>
        </w:drawing>
      </w:r>
      <w:r>
        <w:rPr>
          <w:rFonts w:hint="eastAsia" w:ascii="宋体" w:hAnsi="宋体" w:eastAsia="宋体" w:cs="宋体"/>
          <w:i w:val="0"/>
          <w:iCs w:val="0"/>
          <w:spacing w:val="-105"/>
          <w:sz w:val="24"/>
          <w:szCs w:val="24"/>
          <w:highlight w:val="none"/>
        </w:rPr>
        <w:t xml:space="preserve"> </w:t>
      </w:r>
      <w:r>
        <w:rPr>
          <w:rFonts w:hint="eastAsia" w:ascii="宋体" w:hAnsi="宋体" w:eastAsia="宋体" w:cs="宋体"/>
          <w:i w:val="0"/>
          <w:iCs w:val="0"/>
          <w:spacing w:val="-3"/>
          <w:sz w:val="24"/>
          <w:szCs w:val="24"/>
          <w:highlight w:val="none"/>
        </w:rPr>
        <w:t>联系电话：</w:t>
      </w:r>
      <w:r>
        <w:rPr>
          <w:rFonts w:hint="eastAsia" w:ascii="宋体" w:hAnsi="宋体" w:eastAsia="宋体" w:cs="宋体"/>
          <w:i w:val="0"/>
          <w:iCs w:val="0"/>
          <w:position w:val="-3"/>
          <w:sz w:val="24"/>
          <w:szCs w:val="24"/>
          <w:highlight w:val="none"/>
        </w:rPr>
        <w:drawing>
          <wp:inline distT="0" distB="0" distL="0" distR="0">
            <wp:extent cx="2286000"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3"/>
                    <a:stretch>
                      <a:fillRect/>
                    </a:stretch>
                  </pic:blipFill>
                  <pic:spPr>
                    <a:xfrm>
                      <a:off x="0" y="0"/>
                      <a:ext cx="2286000" cy="7620"/>
                    </a:xfrm>
                    <a:prstGeom prst="rect">
                      <a:avLst/>
                    </a:prstGeom>
                  </pic:spPr>
                </pic:pic>
              </a:graphicData>
            </a:graphic>
          </wp:inline>
        </w:drawing>
      </w:r>
    </w:p>
    <w:p w14:paraId="749BCCAD">
      <w:pPr>
        <w:pStyle w:val="6"/>
        <w:spacing w:before="119" w:line="360" w:lineRule="auto"/>
        <w:ind w:left="8"/>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授权代表：</w:t>
      </w:r>
      <w:r>
        <w:rPr>
          <w:rFonts w:hint="eastAsia" w:ascii="宋体" w:hAnsi="宋体" w:eastAsia="宋体" w:cs="宋体"/>
          <w:i w:val="0"/>
          <w:iCs w:val="0"/>
          <w:position w:val="-3"/>
          <w:sz w:val="24"/>
          <w:szCs w:val="24"/>
          <w:highlight w:val="none"/>
        </w:rPr>
        <w:drawing>
          <wp:inline distT="0" distB="0" distL="0" distR="0">
            <wp:extent cx="3200400" cy="76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4"/>
                    <a:stretch>
                      <a:fillRect/>
                    </a:stretch>
                  </pic:blipFill>
                  <pic:spPr>
                    <a:xfrm>
                      <a:off x="0" y="0"/>
                      <a:ext cx="3200400" cy="7620"/>
                    </a:xfrm>
                    <a:prstGeom prst="rect">
                      <a:avLst/>
                    </a:prstGeom>
                  </pic:spPr>
                </pic:pic>
              </a:graphicData>
            </a:graphic>
          </wp:inline>
        </w:drawing>
      </w:r>
    </w:p>
    <w:p w14:paraId="27385E19">
      <w:pPr>
        <w:pStyle w:val="6"/>
        <w:spacing w:before="118" w:line="360" w:lineRule="auto"/>
        <w:ind w:left="10"/>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联系电话：</w:t>
      </w:r>
      <w:r>
        <w:rPr>
          <w:rFonts w:hint="eastAsia" w:ascii="宋体" w:hAnsi="宋体" w:eastAsia="宋体" w:cs="宋体"/>
          <w:i w:val="0"/>
          <w:iCs w:val="0"/>
          <w:position w:val="-3"/>
          <w:sz w:val="24"/>
          <w:szCs w:val="24"/>
          <w:highlight w:val="none"/>
        </w:rPr>
        <w:drawing>
          <wp:inline distT="0" distB="0" distL="0" distR="0">
            <wp:extent cx="3276600" cy="76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35"/>
                    <a:stretch>
                      <a:fillRect/>
                    </a:stretch>
                  </pic:blipFill>
                  <pic:spPr>
                    <a:xfrm>
                      <a:off x="0" y="0"/>
                      <a:ext cx="3276600" cy="7620"/>
                    </a:xfrm>
                    <a:prstGeom prst="rect">
                      <a:avLst/>
                    </a:prstGeom>
                  </pic:spPr>
                </pic:pic>
              </a:graphicData>
            </a:graphic>
          </wp:inline>
        </w:drawing>
      </w:r>
    </w:p>
    <w:p w14:paraId="1B1518F7">
      <w:pPr>
        <w:pStyle w:val="6"/>
        <w:spacing w:before="120" w:line="360" w:lineRule="auto"/>
        <w:ind w:left="9"/>
        <w:rPr>
          <w:rFonts w:hint="eastAsia" w:ascii="宋体" w:hAnsi="宋体" w:eastAsia="宋体" w:cs="宋体"/>
          <w:i w:val="0"/>
          <w:iCs w:val="0"/>
          <w:sz w:val="24"/>
          <w:szCs w:val="24"/>
          <w:highlight w:val="none"/>
        </w:rPr>
      </w:pPr>
      <w:r>
        <w:rPr>
          <w:rFonts w:hint="eastAsia" w:ascii="宋体" w:hAnsi="宋体" w:eastAsia="宋体" w:cs="宋体"/>
          <w:i w:val="0"/>
          <w:iCs w:val="0"/>
          <w:spacing w:val="-6"/>
          <w:sz w:val="24"/>
          <w:szCs w:val="24"/>
          <w:highlight w:val="none"/>
        </w:rPr>
        <w:t xml:space="preserve">地址： </w:t>
      </w:r>
      <w:r>
        <w:rPr>
          <w:rFonts w:hint="eastAsia" w:ascii="宋体" w:hAnsi="宋体" w:eastAsia="宋体" w:cs="宋体"/>
          <w:i w:val="0"/>
          <w:iCs w:val="0"/>
          <w:position w:val="-3"/>
          <w:sz w:val="24"/>
          <w:szCs w:val="24"/>
          <w:highlight w:val="none"/>
        </w:rPr>
        <w:drawing>
          <wp:inline distT="0" distB="0" distL="0" distR="0">
            <wp:extent cx="1828800" cy="76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36"/>
                    <a:stretch>
                      <a:fillRect/>
                    </a:stretch>
                  </pic:blipFill>
                  <pic:spPr>
                    <a:xfrm>
                      <a:off x="0" y="0"/>
                      <a:ext cx="1828800" cy="7620"/>
                    </a:xfrm>
                    <a:prstGeom prst="rect">
                      <a:avLst/>
                    </a:prstGeom>
                  </pic:spPr>
                </pic:pic>
              </a:graphicData>
            </a:graphic>
          </wp:inline>
        </w:drawing>
      </w:r>
      <w:r>
        <w:rPr>
          <w:rFonts w:hint="eastAsia" w:ascii="宋体" w:hAnsi="宋体" w:eastAsia="宋体" w:cs="宋体"/>
          <w:i w:val="0"/>
          <w:iCs w:val="0"/>
          <w:spacing w:val="-89"/>
          <w:sz w:val="24"/>
          <w:szCs w:val="24"/>
          <w:highlight w:val="none"/>
        </w:rPr>
        <w:t xml:space="preserve"> </w:t>
      </w:r>
      <w:r>
        <w:rPr>
          <w:rFonts w:hint="eastAsia" w:ascii="宋体" w:hAnsi="宋体" w:eastAsia="宋体" w:cs="宋体"/>
          <w:i w:val="0"/>
          <w:iCs w:val="0"/>
          <w:spacing w:val="-6"/>
          <w:sz w:val="24"/>
          <w:szCs w:val="24"/>
          <w:highlight w:val="none"/>
        </w:rPr>
        <w:t>邮编：</w:t>
      </w:r>
      <w:r>
        <w:rPr>
          <w:rFonts w:hint="eastAsia" w:ascii="宋体" w:hAnsi="宋体" w:eastAsia="宋体" w:cs="宋体"/>
          <w:i w:val="0"/>
          <w:iCs w:val="0"/>
          <w:position w:val="-3"/>
          <w:sz w:val="24"/>
          <w:szCs w:val="24"/>
          <w:highlight w:val="none"/>
        </w:rPr>
        <w:drawing>
          <wp:inline distT="0" distB="0" distL="0" distR="0">
            <wp:extent cx="3368040" cy="762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37"/>
                    <a:stretch>
                      <a:fillRect/>
                    </a:stretch>
                  </pic:blipFill>
                  <pic:spPr>
                    <a:xfrm>
                      <a:off x="0" y="0"/>
                      <a:ext cx="3368040" cy="7620"/>
                    </a:xfrm>
                    <a:prstGeom prst="rect">
                      <a:avLst/>
                    </a:prstGeom>
                  </pic:spPr>
                </pic:pic>
              </a:graphicData>
            </a:graphic>
          </wp:inline>
        </w:drawing>
      </w:r>
    </w:p>
    <w:p w14:paraId="0F4FBDFD">
      <w:pPr>
        <w:spacing w:line="360" w:lineRule="auto"/>
        <w:rPr>
          <w:rFonts w:hint="eastAsia" w:ascii="宋体" w:hAnsi="宋体" w:eastAsia="宋体" w:cs="宋体"/>
          <w:i w:val="0"/>
          <w:iCs w:val="0"/>
          <w:sz w:val="21"/>
          <w:highlight w:val="none"/>
        </w:rPr>
      </w:pPr>
    </w:p>
    <w:p w14:paraId="3B42162F">
      <w:pPr>
        <w:pStyle w:val="6"/>
        <w:spacing w:before="78" w:line="360" w:lineRule="auto"/>
        <w:ind w:left="13"/>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二、质疑项目基本情况</w:t>
      </w:r>
    </w:p>
    <w:p w14:paraId="58816536">
      <w:pPr>
        <w:pStyle w:val="6"/>
        <w:spacing w:before="113" w:line="360" w:lineRule="auto"/>
        <w:ind w:left="10"/>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质疑项目的名称：</w:t>
      </w:r>
      <w:r>
        <w:rPr>
          <w:rFonts w:hint="eastAsia" w:ascii="宋体" w:hAnsi="宋体" w:eastAsia="宋体" w:cs="宋体"/>
          <w:i w:val="0"/>
          <w:iCs w:val="0"/>
          <w:position w:val="-3"/>
          <w:sz w:val="24"/>
          <w:szCs w:val="24"/>
          <w:highlight w:val="none"/>
        </w:rPr>
        <w:drawing>
          <wp:inline distT="0" distB="0" distL="0" distR="0">
            <wp:extent cx="28956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38"/>
                    <a:stretch>
                      <a:fillRect/>
                    </a:stretch>
                  </pic:blipFill>
                  <pic:spPr>
                    <a:xfrm>
                      <a:off x="0" y="0"/>
                      <a:ext cx="2895600" cy="7619"/>
                    </a:xfrm>
                    <a:prstGeom prst="rect">
                      <a:avLst/>
                    </a:prstGeom>
                  </pic:spPr>
                </pic:pic>
              </a:graphicData>
            </a:graphic>
          </wp:inline>
        </w:drawing>
      </w:r>
    </w:p>
    <w:p w14:paraId="3EAD9DF7">
      <w:pPr>
        <w:pStyle w:val="6"/>
        <w:spacing w:before="120" w:line="360" w:lineRule="auto"/>
        <w:ind w:left="10"/>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质疑项目的编号：</w:t>
      </w:r>
      <w:r>
        <w:rPr>
          <w:rFonts w:hint="eastAsia" w:ascii="宋体" w:hAnsi="宋体" w:eastAsia="宋体" w:cs="宋体"/>
          <w:i w:val="0"/>
          <w:iCs w:val="0"/>
          <w:position w:val="-3"/>
          <w:sz w:val="24"/>
          <w:szCs w:val="24"/>
          <w:highlight w:val="none"/>
        </w:rPr>
        <w:drawing>
          <wp:inline distT="0" distB="0" distL="0" distR="0">
            <wp:extent cx="114300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39"/>
                    <a:stretch>
                      <a:fillRect/>
                    </a:stretch>
                  </pic:blipFill>
                  <pic:spPr>
                    <a:xfrm>
                      <a:off x="0" y="0"/>
                      <a:ext cx="1143000" cy="7619"/>
                    </a:xfrm>
                    <a:prstGeom prst="rect">
                      <a:avLst/>
                    </a:prstGeom>
                  </pic:spPr>
                </pic:pic>
              </a:graphicData>
            </a:graphic>
          </wp:inline>
        </w:drawing>
      </w:r>
      <w:r>
        <w:rPr>
          <w:rFonts w:hint="eastAsia" w:ascii="宋体" w:hAnsi="宋体" w:eastAsia="宋体" w:cs="宋体"/>
          <w:i w:val="0"/>
          <w:iCs w:val="0"/>
          <w:spacing w:val="-110"/>
          <w:sz w:val="24"/>
          <w:szCs w:val="24"/>
          <w:highlight w:val="none"/>
        </w:rPr>
        <w:t xml:space="preserve"> </w:t>
      </w:r>
      <w:r>
        <w:rPr>
          <w:rFonts w:hint="eastAsia" w:ascii="宋体" w:hAnsi="宋体" w:eastAsia="宋体" w:cs="宋体"/>
          <w:i w:val="0"/>
          <w:iCs w:val="0"/>
          <w:spacing w:val="-2"/>
          <w:sz w:val="24"/>
          <w:szCs w:val="24"/>
          <w:highlight w:val="none"/>
        </w:rPr>
        <w:t>包号（如有</w:t>
      </w:r>
      <w:r>
        <w:rPr>
          <w:rFonts w:hint="eastAsia" w:ascii="宋体" w:hAnsi="宋体" w:eastAsia="宋体" w:cs="宋体"/>
          <w:i w:val="0"/>
          <w:iCs w:val="0"/>
          <w:spacing w:val="2"/>
          <w:sz w:val="24"/>
          <w:szCs w:val="24"/>
          <w:highlight w:val="none"/>
        </w:rPr>
        <w:t>）：</w:t>
      </w:r>
      <w:r>
        <w:rPr>
          <w:rFonts w:hint="eastAsia" w:ascii="宋体" w:hAnsi="宋体" w:eastAsia="宋体" w:cs="宋体"/>
          <w:i w:val="0"/>
          <w:iCs w:val="0"/>
          <w:position w:val="-3"/>
          <w:sz w:val="24"/>
          <w:szCs w:val="24"/>
          <w:highlight w:val="none"/>
        </w:rPr>
        <w:drawing>
          <wp:inline distT="0" distB="0" distL="0" distR="0">
            <wp:extent cx="12954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40"/>
                    <a:stretch>
                      <a:fillRect/>
                    </a:stretch>
                  </pic:blipFill>
                  <pic:spPr>
                    <a:xfrm>
                      <a:off x="0" y="0"/>
                      <a:ext cx="1295400" cy="7619"/>
                    </a:xfrm>
                    <a:prstGeom prst="rect">
                      <a:avLst/>
                    </a:prstGeom>
                  </pic:spPr>
                </pic:pic>
              </a:graphicData>
            </a:graphic>
          </wp:inline>
        </w:drawing>
      </w:r>
    </w:p>
    <w:p w14:paraId="7CB6BD2C">
      <w:pPr>
        <w:pStyle w:val="6"/>
        <w:spacing w:before="120" w:line="360" w:lineRule="auto"/>
        <w:ind w:left="8"/>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采购人名称：</w:t>
      </w:r>
      <w:r>
        <w:rPr>
          <w:rFonts w:hint="eastAsia" w:ascii="宋体" w:hAnsi="宋体" w:eastAsia="宋体" w:cs="宋体"/>
          <w:i w:val="0"/>
          <w:iCs w:val="0"/>
          <w:position w:val="-3"/>
          <w:sz w:val="24"/>
          <w:szCs w:val="24"/>
          <w:highlight w:val="none"/>
        </w:rPr>
        <w:drawing>
          <wp:inline distT="0" distB="0" distL="0" distR="0">
            <wp:extent cx="31242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41"/>
                    <a:stretch>
                      <a:fillRect/>
                    </a:stretch>
                  </pic:blipFill>
                  <pic:spPr>
                    <a:xfrm>
                      <a:off x="0" y="0"/>
                      <a:ext cx="3124200" cy="7619"/>
                    </a:xfrm>
                    <a:prstGeom prst="rect">
                      <a:avLst/>
                    </a:prstGeom>
                  </pic:spPr>
                </pic:pic>
              </a:graphicData>
            </a:graphic>
          </wp:inline>
        </w:drawing>
      </w:r>
    </w:p>
    <w:p w14:paraId="408537E9">
      <w:pPr>
        <w:pStyle w:val="6"/>
        <w:spacing w:before="117" w:line="360" w:lineRule="auto"/>
        <w:ind w:left="8"/>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采购文件获取日期：</w:t>
      </w:r>
      <w:r>
        <w:rPr>
          <w:rFonts w:hint="eastAsia" w:ascii="宋体" w:hAnsi="宋体" w:eastAsia="宋体" w:cs="宋体"/>
          <w:i w:val="0"/>
          <w:iCs w:val="0"/>
          <w:position w:val="-3"/>
          <w:sz w:val="24"/>
          <w:szCs w:val="24"/>
          <w:highlight w:val="none"/>
        </w:rPr>
        <w:drawing>
          <wp:inline distT="0" distB="0" distL="0" distR="0">
            <wp:extent cx="32766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5"/>
                    <a:stretch>
                      <a:fillRect/>
                    </a:stretch>
                  </pic:blipFill>
                  <pic:spPr>
                    <a:xfrm>
                      <a:off x="0" y="0"/>
                      <a:ext cx="3276600" cy="7619"/>
                    </a:xfrm>
                    <a:prstGeom prst="rect">
                      <a:avLst/>
                    </a:prstGeom>
                  </pic:spPr>
                </pic:pic>
              </a:graphicData>
            </a:graphic>
          </wp:inline>
        </w:drawing>
      </w:r>
    </w:p>
    <w:p w14:paraId="02814D6D">
      <w:pPr>
        <w:spacing w:line="360" w:lineRule="auto"/>
        <w:rPr>
          <w:rFonts w:hint="eastAsia" w:ascii="宋体" w:hAnsi="宋体" w:eastAsia="宋体" w:cs="宋体"/>
          <w:i w:val="0"/>
          <w:iCs w:val="0"/>
          <w:sz w:val="21"/>
          <w:highlight w:val="none"/>
        </w:rPr>
      </w:pPr>
    </w:p>
    <w:p w14:paraId="77587378">
      <w:pPr>
        <w:pStyle w:val="6"/>
        <w:spacing w:before="79" w:line="360" w:lineRule="auto"/>
        <w:ind w:left="9"/>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三、质疑事项具体内容</w:t>
      </w:r>
    </w:p>
    <w:p w14:paraId="3761AD87">
      <w:pPr>
        <w:pStyle w:val="6"/>
        <w:spacing w:before="114" w:line="360" w:lineRule="auto"/>
        <w:ind w:left="10"/>
        <w:rPr>
          <w:rFonts w:hint="eastAsia" w:ascii="宋体" w:hAnsi="宋体" w:eastAsia="宋体" w:cs="宋体"/>
          <w:i w:val="0"/>
          <w:iCs w:val="0"/>
          <w:sz w:val="24"/>
          <w:szCs w:val="24"/>
          <w:highlight w:val="none"/>
        </w:rPr>
      </w:pPr>
      <w:r>
        <w:rPr>
          <w:rFonts w:hint="eastAsia" w:ascii="宋体" w:hAnsi="宋体" w:eastAsia="宋体" w:cs="宋体"/>
          <w:i w:val="0"/>
          <w:iCs w:val="0"/>
          <w:spacing w:val="-7"/>
          <w:sz w:val="24"/>
          <w:szCs w:val="24"/>
          <w:highlight w:val="none"/>
        </w:rPr>
        <w:t>质疑事项</w:t>
      </w:r>
      <w:r>
        <w:rPr>
          <w:rFonts w:hint="eastAsia" w:ascii="宋体" w:hAnsi="宋体" w:eastAsia="宋体" w:cs="宋体"/>
          <w:i w:val="0"/>
          <w:iCs w:val="0"/>
          <w:spacing w:val="-30"/>
          <w:sz w:val="24"/>
          <w:szCs w:val="24"/>
          <w:highlight w:val="none"/>
        </w:rPr>
        <w:t xml:space="preserve"> </w:t>
      </w:r>
      <w:r>
        <w:rPr>
          <w:rFonts w:hint="eastAsia" w:ascii="宋体" w:hAnsi="宋体" w:eastAsia="宋体" w:cs="宋体"/>
          <w:i w:val="0"/>
          <w:iCs w:val="0"/>
          <w:spacing w:val="-7"/>
          <w:sz w:val="24"/>
          <w:szCs w:val="24"/>
          <w:highlight w:val="none"/>
        </w:rPr>
        <w:t>1：</w:t>
      </w:r>
      <w:r>
        <w:rPr>
          <w:rFonts w:hint="eastAsia" w:ascii="宋体" w:hAnsi="宋体" w:eastAsia="宋体" w:cs="宋体"/>
          <w:i w:val="0"/>
          <w:iCs w:val="0"/>
          <w:position w:val="-3"/>
          <w:sz w:val="24"/>
          <w:szCs w:val="24"/>
          <w:highlight w:val="none"/>
        </w:rPr>
        <w:drawing>
          <wp:inline distT="0" distB="0" distL="0" distR="0">
            <wp:extent cx="312420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41"/>
                    <a:stretch>
                      <a:fillRect/>
                    </a:stretch>
                  </pic:blipFill>
                  <pic:spPr>
                    <a:xfrm>
                      <a:off x="0" y="0"/>
                      <a:ext cx="3124200" cy="7619"/>
                    </a:xfrm>
                    <a:prstGeom prst="rect">
                      <a:avLst/>
                    </a:prstGeom>
                  </pic:spPr>
                </pic:pic>
              </a:graphicData>
            </a:graphic>
          </wp:inline>
        </w:drawing>
      </w:r>
    </w:p>
    <w:p w14:paraId="091FDCBD">
      <w:pPr>
        <w:pStyle w:val="6"/>
        <w:spacing w:before="118" w:line="360" w:lineRule="auto"/>
        <w:ind w:left="9"/>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事实依据：</w:t>
      </w:r>
      <w:r>
        <w:rPr>
          <w:rFonts w:hint="eastAsia" w:ascii="宋体" w:hAnsi="宋体" w:eastAsia="宋体" w:cs="宋体"/>
          <w:i w:val="0"/>
          <w:iCs w:val="0"/>
          <w:position w:val="-3"/>
          <w:sz w:val="24"/>
          <w:szCs w:val="24"/>
          <w:highlight w:val="none"/>
        </w:rPr>
        <w:drawing>
          <wp:inline distT="0" distB="0" distL="0" distR="0">
            <wp:extent cx="320040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42"/>
                    <a:stretch>
                      <a:fillRect/>
                    </a:stretch>
                  </pic:blipFill>
                  <pic:spPr>
                    <a:xfrm>
                      <a:off x="0" y="0"/>
                      <a:ext cx="3200400" cy="7619"/>
                    </a:xfrm>
                    <a:prstGeom prst="rect">
                      <a:avLst/>
                    </a:prstGeom>
                  </pic:spPr>
                </pic:pic>
              </a:graphicData>
            </a:graphic>
          </wp:inline>
        </w:drawing>
      </w:r>
    </w:p>
    <w:p w14:paraId="33AF32AF">
      <w:pPr>
        <w:tabs>
          <w:tab w:val="left" w:pos="6600"/>
        </w:tabs>
        <w:spacing w:before="156" w:line="360" w:lineRule="auto"/>
        <w:rPr>
          <w:rFonts w:hint="eastAsia" w:ascii="宋体" w:hAnsi="宋体" w:eastAsia="宋体" w:cs="宋体"/>
          <w:i w:val="0"/>
          <w:iCs w:val="0"/>
          <w:sz w:val="21"/>
          <w:highlight w:val="none"/>
        </w:rPr>
      </w:pPr>
      <w:r>
        <w:rPr>
          <w:rFonts w:hint="eastAsia" w:ascii="宋体" w:hAnsi="宋体" w:eastAsia="宋体" w:cs="宋体"/>
          <w:i w:val="0"/>
          <w:iCs w:val="0"/>
          <w:sz w:val="21"/>
          <w:szCs w:val="21"/>
          <w:highlight w:val="none"/>
          <w:u w:val="single" w:color="auto"/>
        </w:rPr>
        <w:tab/>
      </w:r>
    </w:p>
    <w:p w14:paraId="02B47C77">
      <w:pPr>
        <w:pStyle w:val="6"/>
        <w:spacing w:before="123" w:line="360" w:lineRule="auto"/>
        <w:ind w:left="10"/>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法律依据：</w:t>
      </w:r>
      <w:r>
        <w:rPr>
          <w:rFonts w:hint="eastAsia" w:ascii="宋体" w:hAnsi="宋体" w:eastAsia="宋体" w:cs="宋体"/>
          <w:i w:val="0"/>
          <w:iCs w:val="0"/>
          <w:position w:val="-3"/>
          <w:sz w:val="24"/>
          <w:szCs w:val="24"/>
          <w:highlight w:val="none"/>
        </w:rPr>
        <w:drawing>
          <wp:inline distT="0" distB="0" distL="0" distR="0">
            <wp:extent cx="320040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34"/>
                    <a:stretch>
                      <a:fillRect/>
                    </a:stretch>
                  </pic:blipFill>
                  <pic:spPr>
                    <a:xfrm>
                      <a:off x="0" y="0"/>
                      <a:ext cx="3200400" cy="7619"/>
                    </a:xfrm>
                    <a:prstGeom prst="rect">
                      <a:avLst/>
                    </a:prstGeom>
                  </pic:spPr>
                </pic:pic>
              </a:graphicData>
            </a:graphic>
          </wp:inline>
        </w:drawing>
      </w:r>
    </w:p>
    <w:p w14:paraId="6D26B5B9">
      <w:pPr>
        <w:tabs>
          <w:tab w:val="left" w:pos="6360"/>
        </w:tabs>
        <w:spacing w:before="155" w:line="360" w:lineRule="auto"/>
        <w:rPr>
          <w:rFonts w:hint="eastAsia" w:ascii="宋体" w:hAnsi="宋体" w:eastAsia="宋体" w:cs="宋体"/>
          <w:i w:val="0"/>
          <w:iCs w:val="0"/>
          <w:sz w:val="21"/>
          <w:highlight w:val="none"/>
        </w:rPr>
      </w:pPr>
      <w:r>
        <w:rPr>
          <w:rFonts w:hint="eastAsia" w:ascii="宋体" w:hAnsi="宋体" w:eastAsia="宋体" w:cs="宋体"/>
          <w:i w:val="0"/>
          <w:iCs w:val="0"/>
          <w:sz w:val="21"/>
          <w:szCs w:val="21"/>
          <w:highlight w:val="none"/>
          <w:u w:val="single" w:color="auto"/>
        </w:rPr>
        <w:tab/>
      </w:r>
    </w:p>
    <w:p w14:paraId="1AA7D31D">
      <w:pPr>
        <w:pStyle w:val="6"/>
        <w:spacing w:before="121" w:line="360" w:lineRule="auto"/>
        <w:ind w:left="24" w:right="8660" w:hanging="14"/>
        <w:rPr>
          <w:rFonts w:hint="eastAsia" w:ascii="宋体" w:hAnsi="宋体" w:eastAsia="宋体" w:cs="宋体"/>
          <w:i w:val="0"/>
          <w:iCs w:val="0"/>
          <w:sz w:val="24"/>
          <w:szCs w:val="24"/>
          <w:highlight w:val="none"/>
        </w:rPr>
      </w:pPr>
      <w:r>
        <w:rPr>
          <w:rFonts w:hint="eastAsia" w:ascii="宋体" w:hAnsi="宋体" w:eastAsia="宋体" w:cs="宋体"/>
          <w:i w:val="0"/>
          <w:iCs w:val="0"/>
          <w:spacing w:val="-5"/>
          <w:sz w:val="24"/>
          <w:szCs w:val="24"/>
          <w:highlight w:val="none"/>
        </w:rPr>
        <w:t>质疑事项</w:t>
      </w:r>
      <w:r>
        <w:rPr>
          <w:rFonts w:hint="eastAsia" w:ascii="宋体" w:hAnsi="宋体" w:eastAsia="宋体" w:cs="宋体"/>
          <w:i w:val="0"/>
          <w:iCs w:val="0"/>
          <w:spacing w:val="-47"/>
          <w:sz w:val="24"/>
          <w:szCs w:val="24"/>
          <w:highlight w:val="none"/>
        </w:rPr>
        <w:t xml:space="preserve"> </w:t>
      </w:r>
      <w:r>
        <w:rPr>
          <w:rFonts w:hint="eastAsia" w:ascii="宋体" w:hAnsi="宋体" w:eastAsia="宋体" w:cs="宋体"/>
          <w:i w:val="0"/>
          <w:iCs w:val="0"/>
          <w:spacing w:val="-5"/>
          <w:sz w:val="24"/>
          <w:szCs w:val="24"/>
          <w:highlight w:val="none"/>
        </w:rPr>
        <w:t>2</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3"/>
          <w:sz w:val="24"/>
          <w:szCs w:val="24"/>
          <w:highlight w:val="none"/>
        </w:rPr>
        <w:t>……</w:t>
      </w:r>
    </w:p>
    <w:p w14:paraId="525A0650">
      <w:pPr>
        <w:pStyle w:val="6"/>
        <w:spacing w:before="180" w:line="360" w:lineRule="auto"/>
        <w:ind w:left="31"/>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四、与质疑事项相关的质疑请求</w:t>
      </w:r>
    </w:p>
    <w:p w14:paraId="7DD98BC7">
      <w:pPr>
        <w:pStyle w:val="6"/>
        <w:spacing w:before="113" w:line="360" w:lineRule="auto"/>
        <w:ind w:left="7"/>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请求：</w:t>
      </w:r>
      <w:r>
        <w:rPr>
          <w:rFonts w:hint="eastAsia" w:ascii="宋体" w:hAnsi="宋体" w:eastAsia="宋体" w:cs="宋体"/>
          <w:i w:val="0"/>
          <w:iCs w:val="0"/>
          <w:position w:val="-3"/>
          <w:sz w:val="24"/>
          <w:szCs w:val="24"/>
          <w:highlight w:val="none"/>
        </w:rPr>
        <w:drawing>
          <wp:inline distT="0" distB="0" distL="0" distR="0">
            <wp:extent cx="3581400"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43"/>
                    <a:stretch>
                      <a:fillRect/>
                    </a:stretch>
                  </pic:blipFill>
                  <pic:spPr>
                    <a:xfrm>
                      <a:off x="0" y="0"/>
                      <a:ext cx="3581400" cy="7619"/>
                    </a:xfrm>
                    <a:prstGeom prst="rect">
                      <a:avLst/>
                    </a:prstGeom>
                  </pic:spPr>
                </pic:pic>
              </a:graphicData>
            </a:graphic>
          </wp:inline>
        </w:drawing>
      </w:r>
    </w:p>
    <w:p w14:paraId="1DAE8D38">
      <w:pPr>
        <w:pStyle w:val="6"/>
        <w:spacing w:before="121" w:line="360" w:lineRule="auto"/>
        <w:ind w:left="9"/>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签字(签章)：</w:t>
      </w:r>
      <w:r>
        <w:rPr>
          <w:rFonts w:hint="eastAsia" w:ascii="宋体" w:hAnsi="宋体" w:eastAsia="宋体" w:cs="宋体"/>
          <w:i w:val="0"/>
          <w:iCs w:val="0"/>
          <w:spacing w:val="1"/>
          <w:sz w:val="24"/>
          <w:szCs w:val="24"/>
          <w:highlight w:val="none"/>
        </w:rPr>
        <w:t xml:space="preserve">                   </w:t>
      </w:r>
      <w:r>
        <w:rPr>
          <w:rFonts w:hint="eastAsia" w:ascii="宋体" w:hAnsi="宋体" w:eastAsia="宋体" w:cs="宋体"/>
          <w:i w:val="0"/>
          <w:iCs w:val="0"/>
          <w:spacing w:val="-3"/>
          <w:sz w:val="24"/>
          <w:szCs w:val="24"/>
          <w:highlight w:val="none"/>
        </w:rPr>
        <w:t>公章：</w:t>
      </w:r>
    </w:p>
    <w:p w14:paraId="168ADCED">
      <w:pPr>
        <w:pStyle w:val="6"/>
        <w:spacing w:before="113" w:line="360" w:lineRule="auto"/>
        <w:ind w:left="50"/>
        <w:rPr>
          <w:rFonts w:hint="eastAsia" w:ascii="宋体" w:hAnsi="宋体" w:eastAsia="宋体" w:cs="宋体"/>
          <w:i w:val="0"/>
          <w:iCs w:val="0"/>
          <w:sz w:val="24"/>
          <w:szCs w:val="24"/>
          <w:highlight w:val="none"/>
        </w:rPr>
      </w:pPr>
      <w:r>
        <w:rPr>
          <w:rFonts w:hint="eastAsia" w:ascii="宋体" w:hAnsi="宋体" w:eastAsia="宋体" w:cs="宋体"/>
          <w:i w:val="0"/>
          <w:iCs w:val="0"/>
          <w:spacing w:val="-17"/>
          <w:sz w:val="24"/>
          <w:szCs w:val="24"/>
          <w:highlight w:val="none"/>
        </w:rPr>
        <w:t>日期：</w:t>
      </w:r>
    </w:p>
    <w:p w14:paraId="30660A10">
      <w:pPr>
        <w:spacing w:line="360" w:lineRule="auto"/>
        <w:rPr>
          <w:rFonts w:hint="eastAsia" w:ascii="宋体" w:hAnsi="宋体" w:eastAsia="宋体" w:cs="宋体"/>
          <w:i w:val="0"/>
          <w:iCs w:val="0"/>
          <w:sz w:val="21"/>
          <w:highlight w:val="none"/>
        </w:rPr>
      </w:pPr>
    </w:p>
    <w:p w14:paraId="66AFB04A">
      <w:pPr>
        <w:pStyle w:val="6"/>
        <w:spacing w:before="78" w:line="360" w:lineRule="auto"/>
        <w:ind w:left="10"/>
        <w:rPr>
          <w:rFonts w:hint="eastAsia" w:ascii="宋体" w:hAnsi="宋体" w:eastAsia="宋体" w:cs="宋体"/>
          <w:i w:val="0"/>
          <w:iCs w:val="0"/>
          <w:sz w:val="24"/>
          <w:szCs w:val="24"/>
          <w:highlight w:val="none"/>
        </w:rPr>
      </w:pPr>
      <w:r>
        <w:rPr>
          <w:rFonts w:hint="eastAsia" w:ascii="宋体" w:hAnsi="宋体" w:eastAsia="宋体" w:cs="宋体"/>
          <w:b/>
          <w:bCs/>
          <w:i w:val="0"/>
          <w:iCs w:val="0"/>
          <w:spacing w:val="-4"/>
          <w:sz w:val="24"/>
          <w:szCs w:val="24"/>
          <w:highlight w:val="none"/>
        </w:rPr>
        <w:t>质疑函制作说明：</w:t>
      </w:r>
    </w:p>
    <w:p w14:paraId="07EB01AF">
      <w:pPr>
        <w:pStyle w:val="6"/>
        <w:spacing w:before="113" w:line="360" w:lineRule="auto"/>
        <w:ind w:left="507"/>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1.供应商提出质疑时，应提交质疑函和必要的证明</w:t>
      </w:r>
      <w:r>
        <w:rPr>
          <w:rFonts w:hint="eastAsia" w:ascii="宋体" w:hAnsi="宋体" w:eastAsia="宋体" w:cs="宋体"/>
          <w:i w:val="0"/>
          <w:iCs w:val="0"/>
          <w:spacing w:val="-2"/>
          <w:sz w:val="24"/>
          <w:szCs w:val="24"/>
          <w:highlight w:val="none"/>
        </w:rPr>
        <w:t>材料。</w:t>
      </w:r>
    </w:p>
    <w:p w14:paraId="663B797E">
      <w:pPr>
        <w:pStyle w:val="6"/>
        <w:spacing w:before="117" w:line="360" w:lineRule="auto"/>
        <w:ind w:left="487" w:leftChars="232" w:firstLine="66" w:firstLineChars="28"/>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2.质疑供应商若委托代理人进行质疑的，质疑函应按要求列明“授权代表</w:t>
      </w:r>
      <w:r>
        <w:rPr>
          <w:rFonts w:hint="eastAsia" w:ascii="宋体" w:hAnsi="宋体" w:eastAsia="宋体" w:cs="宋体"/>
          <w:i w:val="0"/>
          <w:iCs w:val="0"/>
          <w:spacing w:val="-89"/>
          <w:sz w:val="24"/>
          <w:szCs w:val="24"/>
          <w:highlight w:val="none"/>
        </w:rPr>
        <w:t xml:space="preserve"> </w:t>
      </w:r>
      <w:r>
        <w:rPr>
          <w:rFonts w:hint="eastAsia" w:ascii="宋体" w:hAnsi="宋体" w:eastAsia="宋体" w:cs="宋体"/>
          <w:i w:val="0"/>
          <w:iCs w:val="0"/>
          <w:spacing w:val="-2"/>
          <w:sz w:val="24"/>
          <w:szCs w:val="24"/>
          <w:highlight w:val="none"/>
        </w:rPr>
        <w:t>”的</w:t>
      </w:r>
      <w:r>
        <w:rPr>
          <w:rFonts w:hint="eastAsia" w:ascii="宋体" w:hAnsi="宋体" w:eastAsia="宋体" w:cs="宋体"/>
          <w:i w:val="0"/>
          <w:iCs w:val="0"/>
          <w:spacing w:val="-3"/>
          <w:sz w:val="24"/>
          <w:szCs w:val="24"/>
          <w:highlight w:val="none"/>
        </w:rPr>
        <w:t>有关内容，</w:t>
      </w:r>
      <w:r>
        <w:rPr>
          <w:rFonts w:hint="eastAsia" w:ascii="宋体" w:hAnsi="宋体" w:eastAsia="宋体" w:cs="宋体"/>
          <w:i w:val="0"/>
          <w:iCs w:val="0"/>
          <w:spacing w:val="-1"/>
          <w:sz w:val="24"/>
          <w:szCs w:val="24"/>
          <w:highlight w:val="none"/>
        </w:rPr>
        <w:t>并在附件中提交由质疑供应商签署的授权委托书。授权委托书应载明代理</w:t>
      </w:r>
      <w:r>
        <w:rPr>
          <w:rFonts w:hint="eastAsia" w:ascii="宋体" w:hAnsi="宋体" w:eastAsia="宋体" w:cs="宋体"/>
          <w:i w:val="0"/>
          <w:iCs w:val="0"/>
          <w:spacing w:val="-2"/>
          <w:sz w:val="24"/>
          <w:szCs w:val="24"/>
          <w:highlight w:val="none"/>
        </w:rPr>
        <w:t>人的姓名或者名称、</w:t>
      </w:r>
      <w:r>
        <w:rPr>
          <w:rFonts w:hint="eastAsia" w:ascii="宋体" w:hAnsi="宋体" w:eastAsia="宋体" w:cs="宋体"/>
          <w:i w:val="0"/>
          <w:iCs w:val="0"/>
          <w:spacing w:val="-1"/>
          <w:sz w:val="24"/>
          <w:szCs w:val="24"/>
          <w:highlight w:val="none"/>
        </w:rPr>
        <w:t>代理事项、具体权限、期限和相关事项。</w:t>
      </w:r>
    </w:p>
    <w:p w14:paraId="41A46E8C">
      <w:pPr>
        <w:pStyle w:val="6"/>
        <w:spacing w:before="37" w:line="360" w:lineRule="auto"/>
        <w:ind w:left="494"/>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3.质疑供应商若对项目的某一分包进行质疑，质疑函中应列明具体分包号。</w:t>
      </w:r>
    </w:p>
    <w:p w14:paraId="6768DF38">
      <w:pPr>
        <w:pStyle w:val="6"/>
        <w:spacing w:before="122" w:line="360" w:lineRule="auto"/>
        <w:ind w:left="481" w:right="1862" w:hanging="5"/>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4.质疑函的质疑事项应具体、明确，并有必要的事实依据和法律依据。</w:t>
      </w:r>
      <w:r>
        <w:rPr>
          <w:rFonts w:hint="eastAsia" w:ascii="宋体" w:hAnsi="宋体" w:eastAsia="宋体" w:cs="宋体"/>
          <w:i w:val="0"/>
          <w:iCs w:val="0"/>
          <w:spacing w:val="15"/>
          <w:sz w:val="24"/>
          <w:szCs w:val="24"/>
          <w:highlight w:val="none"/>
        </w:rPr>
        <w:t xml:space="preserve"> </w:t>
      </w:r>
      <w:r>
        <w:rPr>
          <w:rFonts w:hint="eastAsia" w:ascii="宋体" w:hAnsi="宋体" w:eastAsia="宋体" w:cs="宋体"/>
          <w:i w:val="0"/>
          <w:iCs w:val="0"/>
          <w:spacing w:val="-1"/>
          <w:sz w:val="24"/>
          <w:szCs w:val="24"/>
          <w:highlight w:val="none"/>
        </w:rPr>
        <w:t>5.质疑函的质疑请求应与质疑事项相关。</w:t>
      </w:r>
    </w:p>
    <w:p w14:paraId="4B59BD02">
      <w:pPr>
        <w:pStyle w:val="6"/>
        <w:spacing w:before="1" w:line="360" w:lineRule="auto"/>
        <w:ind w:firstLine="419"/>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6.质疑供应商为自然人的，质疑函应由本人签字；质疑供应商为法人</w:t>
      </w:r>
      <w:r>
        <w:rPr>
          <w:rFonts w:hint="eastAsia" w:ascii="宋体" w:hAnsi="宋体" w:eastAsia="宋体" w:cs="宋体"/>
          <w:i w:val="0"/>
          <w:iCs w:val="0"/>
          <w:spacing w:val="-2"/>
          <w:sz w:val="24"/>
          <w:szCs w:val="24"/>
          <w:highlight w:val="none"/>
        </w:rPr>
        <w:t>或者其他组织的，质</w:t>
      </w:r>
      <w:r>
        <w:rPr>
          <w:rFonts w:hint="eastAsia" w:ascii="宋体" w:hAnsi="宋体" w:eastAsia="宋体" w:cs="宋体"/>
          <w:i w:val="0"/>
          <w:iCs w:val="0"/>
          <w:sz w:val="24"/>
          <w:szCs w:val="24"/>
          <w:highlight w:val="none"/>
        </w:rPr>
        <w:t xml:space="preserve"> </w:t>
      </w:r>
      <w:bookmarkStart w:id="87" w:name="bookmark90"/>
      <w:bookmarkEnd w:id="87"/>
      <w:r>
        <w:rPr>
          <w:rFonts w:hint="eastAsia" w:ascii="宋体" w:hAnsi="宋体" w:eastAsia="宋体" w:cs="宋体"/>
          <w:i w:val="0"/>
          <w:iCs w:val="0"/>
          <w:sz w:val="24"/>
          <w:szCs w:val="24"/>
          <w:highlight w:val="none"/>
        </w:rPr>
        <w:t>疑函应由法定代表人、主要负责人，或者其授权代</w:t>
      </w:r>
      <w:r>
        <w:rPr>
          <w:rFonts w:hint="eastAsia" w:ascii="宋体" w:hAnsi="宋体" w:eastAsia="宋体" w:cs="宋体"/>
          <w:i w:val="0"/>
          <w:iCs w:val="0"/>
          <w:spacing w:val="-1"/>
          <w:sz w:val="24"/>
          <w:szCs w:val="24"/>
          <w:highlight w:val="none"/>
        </w:rPr>
        <w:t>表签字或者盖章，并加盖公章。</w:t>
      </w:r>
    </w:p>
    <w:p w14:paraId="603527DD">
      <w:pPr>
        <w:spacing w:line="360" w:lineRule="auto"/>
        <w:rPr>
          <w:rFonts w:hint="eastAsia" w:ascii="宋体" w:hAnsi="宋体" w:eastAsia="宋体" w:cs="宋体"/>
          <w:i w:val="0"/>
          <w:iCs w:val="0"/>
          <w:sz w:val="24"/>
          <w:szCs w:val="24"/>
          <w:highlight w:val="none"/>
        </w:rPr>
        <w:sectPr>
          <w:footerReference r:id="rId6" w:type="default"/>
          <w:pgSz w:w="11905" w:h="16839"/>
          <w:pgMar w:top="1440" w:right="1080" w:bottom="1440" w:left="1080" w:header="0" w:footer="987" w:gutter="0"/>
          <w:pgNumType w:fmt="decimal"/>
          <w:cols w:space="720" w:num="1"/>
        </w:sectPr>
      </w:pPr>
    </w:p>
    <w:p w14:paraId="6B7582E8">
      <w:pPr>
        <w:pStyle w:val="6"/>
        <w:spacing w:before="48" w:line="360" w:lineRule="auto"/>
        <w:ind w:left="3789"/>
        <w:outlineLvl w:val="0"/>
        <w:rPr>
          <w:rFonts w:hint="eastAsia" w:ascii="宋体" w:hAnsi="宋体" w:eastAsia="宋体" w:cs="宋体"/>
          <w:i w:val="0"/>
          <w:iCs w:val="0"/>
          <w:sz w:val="24"/>
          <w:szCs w:val="24"/>
          <w:highlight w:val="none"/>
        </w:rPr>
      </w:pPr>
      <w:bookmarkStart w:id="88" w:name="bookmark89"/>
      <w:bookmarkEnd w:id="88"/>
      <w:bookmarkStart w:id="89" w:name="_Toc9404"/>
      <w:r>
        <w:rPr>
          <w:rFonts w:hint="eastAsia" w:ascii="宋体" w:hAnsi="宋体" w:eastAsia="宋体" w:cs="宋体"/>
          <w:b/>
          <w:bCs/>
          <w:i w:val="0"/>
          <w:iCs w:val="0"/>
          <w:spacing w:val="-6"/>
          <w:sz w:val="24"/>
          <w:szCs w:val="24"/>
          <w:highlight w:val="none"/>
        </w:rPr>
        <w:t>第2章</w:t>
      </w:r>
      <w:r>
        <w:rPr>
          <w:rFonts w:hint="eastAsia" w:ascii="宋体" w:hAnsi="宋体" w:eastAsia="宋体" w:cs="宋体"/>
          <w:i w:val="0"/>
          <w:iCs w:val="0"/>
          <w:spacing w:val="30"/>
          <w:sz w:val="24"/>
          <w:szCs w:val="24"/>
          <w:highlight w:val="none"/>
        </w:rPr>
        <w:t xml:space="preserve"> </w:t>
      </w:r>
      <w:r>
        <w:rPr>
          <w:rFonts w:hint="eastAsia" w:ascii="宋体" w:hAnsi="宋体" w:eastAsia="宋体" w:cs="宋体"/>
          <w:b/>
          <w:bCs/>
          <w:i w:val="0"/>
          <w:iCs w:val="0"/>
          <w:spacing w:val="-6"/>
          <w:sz w:val="24"/>
          <w:szCs w:val="24"/>
          <w:highlight w:val="none"/>
        </w:rPr>
        <w:t>响应文件格式</w:t>
      </w:r>
      <w:bookmarkEnd w:id="89"/>
    </w:p>
    <w:p w14:paraId="1C44F17D">
      <w:pPr>
        <w:pStyle w:val="6"/>
        <w:spacing w:before="303" w:line="360" w:lineRule="auto"/>
        <w:ind w:left="2547"/>
        <w:outlineLvl w:val="1"/>
        <w:rPr>
          <w:rFonts w:hint="eastAsia" w:ascii="宋体" w:hAnsi="宋体" w:eastAsia="宋体" w:cs="宋体"/>
          <w:i w:val="0"/>
          <w:iCs w:val="0"/>
          <w:sz w:val="24"/>
          <w:szCs w:val="24"/>
          <w:highlight w:val="none"/>
        </w:rPr>
      </w:pPr>
      <w:bookmarkStart w:id="90" w:name="bookmark91"/>
      <w:bookmarkEnd w:id="90"/>
      <w:bookmarkStart w:id="91" w:name="bookmark92"/>
      <w:bookmarkEnd w:id="91"/>
      <w:bookmarkStart w:id="92" w:name="_Toc31595"/>
      <w:r>
        <w:rPr>
          <w:rFonts w:hint="eastAsia" w:ascii="宋体" w:hAnsi="宋体" w:eastAsia="宋体" w:cs="宋体"/>
          <w:b/>
          <w:bCs/>
          <w:i w:val="0"/>
          <w:iCs w:val="0"/>
          <w:spacing w:val="-3"/>
          <w:sz w:val="24"/>
          <w:szCs w:val="24"/>
          <w:highlight w:val="none"/>
        </w:rPr>
        <w:t>第一部分</w:t>
      </w:r>
      <w:r>
        <w:rPr>
          <w:rFonts w:hint="eastAsia" w:ascii="宋体" w:hAnsi="宋体" w:eastAsia="宋体" w:cs="宋体"/>
          <w:i w:val="0"/>
          <w:iCs w:val="0"/>
          <w:spacing w:val="-3"/>
          <w:sz w:val="24"/>
          <w:szCs w:val="24"/>
          <w:highlight w:val="none"/>
        </w:rPr>
        <w:t xml:space="preserve"> </w:t>
      </w:r>
      <w:r>
        <w:rPr>
          <w:rFonts w:hint="eastAsia" w:ascii="宋体" w:hAnsi="宋体" w:eastAsia="宋体" w:cs="宋体"/>
          <w:b/>
          <w:bCs/>
          <w:i w:val="0"/>
          <w:iCs w:val="0"/>
          <w:spacing w:val="-3"/>
          <w:sz w:val="24"/>
          <w:szCs w:val="24"/>
          <w:highlight w:val="none"/>
        </w:rPr>
        <w:t>磋商开启一览表及资格证明文件</w:t>
      </w:r>
      <w:bookmarkEnd w:id="92"/>
    </w:p>
    <w:p w14:paraId="4E840744">
      <w:pPr>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1、磋商报价一览表;</w:t>
      </w:r>
    </w:p>
    <w:p w14:paraId="7310204B">
      <w:pPr>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2、符合《中华人民共和国政府采购法》第二十二条的规定：</w:t>
      </w:r>
    </w:p>
    <w:p w14:paraId="4AC3F294">
      <w:pPr>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①具有独立法人资格（三证合一的营业执照）；</w:t>
      </w:r>
    </w:p>
    <w:p w14:paraId="1A465FEF">
      <w:pPr>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②法人代表资格证明书及授权书、被授权人身份证(法人投标具备法人身份证及法人代表资格证明书)；</w:t>
      </w:r>
    </w:p>
    <w:p w14:paraId="6C83B43F">
      <w:pPr>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③本单位缴纳近三个月内任意一个月的社保证明；</w:t>
      </w:r>
    </w:p>
    <w:p w14:paraId="2F2547C5">
      <w:pPr>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④税务部门出具的近三个月内任意一个月的完税证明（零申报需加盖税务机关章）；</w:t>
      </w:r>
    </w:p>
    <w:p w14:paraId="784A3A8F">
      <w:pPr>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⑤</w:t>
      </w:r>
      <w:r>
        <w:rPr>
          <w:rFonts w:hint="eastAsia" w:ascii="宋体" w:hAnsi="宋体" w:eastAsia="宋体" w:cs="宋体"/>
          <w:i w:val="0"/>
          <w:iCs w:val="0"/>
          <w:sz w:val="24"/>
          <w:szCs w:val="24"/>
          <w:highlight w:val="none"/>
          <w:lang w:eastAsia="zh-CN"/>
        </w:rPr>
        <w:t>2024年或2025年的财务审计报告与健全的财务会计制度</w:t>
      </w:r>
      <w:r>
        <w:rPr>
          <w:rFonts w:hint="eastAsia" w:ascii="宋体" w:hAnsi="宋体" w:eastAsia="宋体" w:cs="宋体"/>
          <w:i w:val="0"/>
          <w:iCs w:val="0"/>
          <w:sz w:val="24"/>
          <w:szCs w:val="24"/>
          <w:highlight w:val="none"/>
        </w:rPr>
        <w:t>（新成立的公司近三个月内的银行资信证明与健全的财务会计制度）；</w:t>
      </w:r>
    </w:p>
    <w:p w14:paraId="381D2639">
      <w:pPr>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⑥参加政府采购活动前3年内在经营活动中没有重大违法记录的书面声明；</w:t>
      </w:r>
    </w:p>
    <w:p w14:paraId="24953B21">
      <w:pPr>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⑦投标单位（供应商）针对本次项目《反商业承诺书》；</w:t>
      </w:r>
    </w:p>
    <w:p w14:paraId="56FEFEE3">
      <w:pPr>
        <w:spacing w:before="99" w:line="360" w:lineRule="auto"/>
        <w:ind w:right="55"/>
        <w:rPr>
          <w:rFonts w:hint="eastAsia" w:ascii="宋体" w:hAnsi="宋体" w:eastAsia="宋体" w:cs="宋体"/>
          <w:i w:val="0"/>
          <w:iCs w:val="0"/>
          <w:spacing w:val="6"/>
          <w:sz w:val="24"/>
          <w:szCs w:val="24"/>
          <w:highlight w:val="none"/>
          <w:lang w:val="en-US" w:eastAsia="zh-CN"/>
        </w:rPr>
      </w:pPr>
      <w:r>
        <w:rPr>
          <w:rFonts w:hint="eastAsia" w:ascii="宋体" w:hAnsi="宋体" w:eastAsia="宋体" w:cs="宋体"/>
          <w:i w:val="0"/>
          <w:iCs w:val="0"/>
          <w:sz w:val="24"/>
          <w:szCs w:val="24"/>
          <w:highlight w:val="none"/>
        </w:rPr>
        <w:t>⑧</w:t>
      </w:r>
      <w:r>
        <w:rPr>
          <w:rFonts w:hint="eastAsia" w:ascii="宋体" w:hAnsi="宋体" w:eastAsia="宋体" w:cs="宋体"/>
          <w:i w:val="0"/>
          <w:iCs w:val="0"/>
          <w:spacing w:val="6"/>
          <w:sz w:val="24"/>
          <w:szCs w:val="24"/>
          <w:highlight w:val="none"/>
          <w:lang w:val="en-US" w:eastAsia="zh-CN"/>
        </w:rPr>
        <w:t>根据《财政部关于在政府采购活动中查询及使用信用记录有关问题的通知》（财库﹝2016﹞125号）的要求，凡拟参加本次招标项目的供应商，如在“信用中国”网站（https://www.creditchina.gov.cn/） 被列入失信被执行人、重大税收违法失信主体名单查询、中国政府采购（http://www.ccgp.gov.cn/search/cr/）政府采购严重违法失信行为记录名单（尚在处罚期内的），国家企业信用信息公示系统（https://www.gsxt.gov.cn/index.html）被列入经营异常名录、严重违法失信名单，将拒绝其参加本次招标活动（</w:t>
      </w:r>
      <w:r>
        <w:rPr>
          <w:rFonts w:hint="eastAsia" w:ascii="宋体" w:hAnsi="宋体" w:eastAsia="宋体" w:cs="宋体"/>
          <w:i w:val="0"/>
          <w:iCs w:val="0"/>
          <w:spacing w:val="6"/>
          <w:sz w:val="24"/>
          <w:szCs w:val="24"/>
          <w:highlight w:val="none"/>
        </w:rPr>
        <w:t>以招标代理机构或采购人查询为准</w:t>
      </w:r>
      <w:r>
        <w:rPr>
          <w:rFonts w:hint="eastAsia" w:ascii="宋体" w:hAnsi="宋体" w:eastAsia="宋体" w:cs="宋体"/>
          <w:i w:val="0"/>
          <w:iCs w:val="0"/>
          <w:spacing w:val="6"/>
          <w:sz w:val="24"/>
          <w:szCs w:val="24"/>
          <w:highlight w:val="none"/>
          <w:lang w:val="en-US" w:eastAsia="zh-CN"/>
        </w:rPr>
        <w:t>）</w:t>
      </w:r>
    </w:p>
    <w:p w14:paraId="2B779923">
      <w:pPr>
        <w:spacing w:before="99" w:line="360" w:lineRule="auto"/>
        <w:ind w:right="55"/>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⑨中小企业声明函（服务）</w:t>
      </w:r>
    </w:p>
    <w:p w14:paraId="7BCE1E96">
      <w:pPr>
        <w:spacing w:line="360" w:lineRule="auto"/>
        <w:rPr>
          <w:rFonts w:hint="eastAsia" w:ascii="宋体" w:hAnsi="宋体" w:eastAsia="宋体" w:cs="宋体"/>
          <w:i w:val="0"/>
          <w:iCs w:val="0"/>
          <w:sz w:val="24"/>
          <w:szCs w:val="24"/>
          <w:highlight w:val="none"/>
        </w:rPr>
        <w:sectPr>
          <w:footerReference r:id="rId7" w:type="default"/>
          <w:pgSz w:w="11905" w:h="16839"/>
          <w:pgMar w:top="1440" w:right="1080" w:bottom="1440" w:left="1080" w:header="0" w:footer="987" w:gutter="0"/>
          <w:pgNumType w:fmt="decimal"/>
          <w:cols w:space="720" w:num="1"/>
        </w:sectPr>
      </w:pPr>
      <w:r>
        <w:rPr>
          <w:rFonts w:hint="eastAsia" w:ascii="宋体" w:hAnsi="宋体" w:eastAsia="宋体" w:cs="宋体"/>
          <w:i w:val="0"/>
          <w:iCs w:val="0"/>
          <w:sz w:val="24"/>
          <w:szCs w:val="24"/>
          <w:highlight w:val="none"/>
          <w:lang w:val="en-US" w:eastAsia="zh-CN"/>
        </w:rPr>
        <w:t>⑩缴</w:t>
      </w:r>
      <w:r>
        <w:rPr>
          <w:rFonts w:hint="eastAsia" w:ascii="宋体" w:hAnsi="宋体" w:eastAsia="宋体" w:cs="宋体"/>
          <w:i w:val="0"/>
          <w:iCs w:val="0"/>
          <w:sz w:val="24"/>
          <w:szCs w:val="24"/>
          <w:highlight w:val="none"/>
        </w:rPr>
        <w:t>纳磋商保证金有效凭证。</w:t>
      </w:r>
    </w:p>
    <w:p w14:paraId="166E468A">
      <w:pPr>
        <w:pStyle w:val="6"/>
        <w:spacing w:before="131" w:line="360" w:lineRule="auto"/>
        <w:ind w:left="174"/>
        <w:outlineLvl w:val="1"/>
        <w:rPr>
          <w:rFonts w:hint="eastAsia" w:ascii="宋体" w:hAnsi="宋体" w:eastAsia="宋体" w:cs="宋体"/>
          <w:i w:val="0"/>
          <w:iCs w:val="0"/>
          <w:sz w:val="24"/>
          <w:szCs w:val="24"/>
          <w:highlight w:val="none"/>
        </w:rPr>
      </w:pPr>
      <w:bookmarkStart w:id="93" w:name="bookmark93"/>
      <w:bookmarkEnd w:id="93"/>
      <w:bookmarkStart w:id="94" w:name="_Toc26536"/>
      <w:r>
        <w:rPr>
          <w:rFonts w:hint="eastAsia" w:ascii="宋体" w:hAnsi="宋体" w:eastAsia="宋体" w:cs="宋体"/>
          <w:b/>
          <w:bCs/>
          <w:i w:val="0"/>
          <w:iCs w:val="0"/>
          <w:spacing w:val="-5"/>
          <w:sz w:val="24"/>
          <w:szCs w:val="24"/>
          <w:highlight w:val="none"/>
        </w:rPr>
        <w:t>1、磋商报价一览表</w:t>
      </w:r>
      <w:bookmarkEnd w:id="94"/>
    </w:p>
    <w:p w14:paraId="78C8EF1B">
      <w:pPr>
        <w:pStyle w:val="6"/>
        <w:spacing w:before="116" w:line="360" w:lineRule="auto"/>
        <w:ind w:left="4185"/>
        <w:rPr>
          <w:rFonts w:hint="eastAsia" w:ascii="宋体" w:hAnsi="宋体" w:eastAsia="宋体" w:cs="宋体"/>
          <w:i w:val="0"/>
          <w:iCs w:val="0"/>
          <w:sz w:val="24"/>
          <w:szCs w:val="24"/>
          <w:highlight w:val="none"/>
        </w:rPr>
      </w:pPr>
      <w:r>
        <w:rPr>
          <w:rFonts w:hint="eastAsia" w:ascii="宋体" w:hAnsi="宋体" w:eastAsia="宋体" w:cs="宋体"/>
          <w:b/>
          <w:bCs/>
          <w:i w:val="0"/>
          <w:iCs w:val="0"/>
          <w:spacing w:val="-4"/>
          <w:sz w:val="24"/>
          <w:szCs w:val="24"/>
          <w:highlight w:val="none"/>
        </w:rPr>
        <w:t>磋商报价一览表</w:t>
      </w:r>
    </w:p>
    <w:p w14:paraId="22FE8DAA">
      <w:pPr>
        <w:pStyle w:val="6"/>
        <w:spacing w:before="116" w:line="360" w:lineRule="auto"/>
        <w:ind w:left="701"/>
        <w:rPr>
          <w:rFonts w:hint="eastAsia" w:ascii="宋体" w:hAnsi="宋体" w:eastAsia="宋体" w:cs="宋体"/>
          <w:i w:val="0"/>
          <w:iCs w:val="0"/>
          <w:highlight w:val="none"/>
        </w:rPr>
      </w:pPr>
      <w:r>
        <w:rPr>
          <w:rFonts w:hint="eastAsia" w:ascii="宋体" w:hAnsi="宋体" w:eastAsia="宋体" w:cs="宋体"/>
          <w:i w:val="0"/>
          <w:iCs w:val="0"/>
          <w:spacing w:val="-1"/>
          <w:sz w:val="24"/>
          <w:szCs w:val="24"/>
          <w:highlight w:val="none"/>
        </w:rPr>
        <w:t>项目名称：                  项目编号：</w:t>
      </w:r>
      <w:r>
        <w:rPr>
          <w:rFonts w:hint="eastAsia" w:ascii="宋体" w:hAnsi="宋体" w:eastAsia="宋体" w:cs="宋体"/>
          <w:i w:val="0"/>
          <w:iCs w:val="0"/>
          <w:spacing w:val="-1"/>
          <w:sz w:val="24"/>
          <w:szCs w:val="24"/>
          <w:highlight w:val="none"/>
          <w:lang w:val="en-US" w:eastAsia="zh-CN"/>
        </w:rPr>
        <w:t xml:space="preserve">              </w:t>
      </w:r>
      <w:r>
        <w:rPr>
          <w:rFonts w:hint="eastAsia" w:ascii="宋体" w:hAnsi="宋体" w:eastAsia="宋体" w:cs="宋体"/>
          <w:i w:val="0"/>
          <w:iCs w:val="0"/>
          <w:sz w:val="24"/>
          <w:szCs w:val="24"/>
          <w:highlight w:val="none"/>
        </w:rPr>
        <w:t>报价单位：人民币   元</w:t>
      </w:r>
    </w:p>
    <w:tbl>
      <w:tblPr>
        <w:tblStyle w:val="22"/>
        <w:tblW w:w="100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0"/>
        <w:gridCol w:w="2564"/>
        <w:gridCol w:w="1463"/>
        <w:gridCol w:w="1314"/>
        <w:gridCol w:w="1484"/>
        <w:gridCol w:w="1669"/>
      </w:tblGrid>
      <w:tr w14:paraId="5BFD5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1540" w:type="dxa"/>
            <w:vAlign w:val="top"/>
          </w:tcPr>
          <w:p w14:paraId="7B544413">
            <w:pPr>
              <w:spacing w:line="360" w:lineRule="auto"/>
              <w:rPr>
                <w:rFonts w:hint="eastAsia" w:ascii="宋体" w:hAnsi="宋体" w:eastAsia="宋体" w:cs="宋体"/>
                <w:i w:val="0"/>
                <w:iCs w:val="0"/>
                <w:sz w:val="21"/>
                <w:highlight w:val="none"/>
              </w:rPr>
            </w:pPr>
          </w:p>
          <w:p w14:paraId="039D8942">
            <w:pPr>
              <w:spacing w:before="78" w:line="360" w:lineRule="auto"/>
              <w:ind w:left="639"/>
              <w:rPr>
                <w:rFonts w:hint="eastAsia" w:ascii="宋体" w:hAnsi="宋体" w:eastAsia="宋体" w:cs="宋体"/>
                <w:i w:val="0"/>
                <w:iCs w:val="0"/>
                <w:sz w:val="24"/>
                <w:szCs w:val="24"/>
                <w:highlight w:val="none"/>
              </w:rPr>
            </w:pPr>
            <w:r>
              <w:rPr>
                <w:rFonts w:hint="eastAsia" w:ascii="宋体" w:hAnsi="宋体" w:eastAsia="宋体" w:cs="宋体"/>
                <w:i w:val="0"/>
                <w:iCs w:val="0"/>
                <w:spacing w:val="-7"/>
                <w:sz w:val="24"/>
                <w:szCs w:val="24"/>
                <w:highlight w:val="none"/>
              </w:rPr>
              <w:t>名称</w:t>
            </w:r>
          </w:p>
        </w:tc>
        <w:tc>
          <w:tcPr>
            <w:tcW w:w="2564" w:type="dxa"/>
            <w:vAlign w:val="top"/>
          </w:tcPr>
          <w:p w14:paraId="45D007E8">
            <w:pPr>
              <w:spacing w:line="360" w:lineRule="auto"/>
              <w:rPr>
                <w:rFonts w:hint="eastAsia" w:ascii="宋体" w:hAnsi="宋体" w:eastAsia="宋体" w:cs="宋体"/>
                <w:i w:val="0"/>
                <w:iCs w:val="0"/>
                <w:sz w:val="21"/>
                <w:highlight w:val="none"/>
              </w:rPr>
            </w:pPr>
          </w:p>
          <w:p w14:paraId="54C2918B">
            <w:pPr>
              <w:spacing w:before="78" w:line="360" w:lineRule="auto"/>
              <w:ind w:left="807"/>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磋商报价</w:t>
            </w:r>
          </w:p>
        </w:tc>
        <w:tc>
          <w:tcPr>
            <w:tcW w:w="1463" w:type="dxa"/>
            <w:vAlign w:val="top"/>
          </w:tcPr>
          <w:p w14:paraId="63947129">
            <w:pPr>
              <w:spacing w:before="165" w:line="360" w:lineRule="auto"/>
              <w:ind w:left="386" w:right="249" w:hanging="129"/>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服务项目</w:t>
            </w:r>
            <w:r>
              <w:rPr>
                <w:rFonts w:hint="eastAsia" w:ascii="宋体" w:hAnsi="宋体" w:eastAsia="宋体" w:cs="宋体"/>
                <w:i w:val="0"/>
                <w:iCs w:val="0"/>
                <w:spacing w:val="1"/>
                <w:sz w:val="24"/>
                <w:szCs w:val="24"/>
                <w:highlight w:val="none"/>
              </w:rPr>
              <w:t xml:space="preserve"> </w:t>
            </w:r>
            <w:r>
              <w:rPr>
                <w:rFonts w:hint="eastAsia" w:ascii="宋体" w:hAnsi="宋体" w:eastAsia="宋体" w:cs="宋体"/>
                <w:i w:val="0"/>
                <w:iCs w:val="0"/>
                <w:spacing w:val="-7"/>
                <w:sz w:val="24"/>
                <w:szCs w:val="24"/>
                <w:highlight w:val="none"/>
              </w:rPr>
              <w:t>负责人</w:t>
            </w:r>
          </w:p>
        </w:tc>
        <w:tc>
          <w:tcPr>
            <w:tcW w:w="1314" w:type="dxa"/>
            <w:vAlign w:val="top"/>
          </w:tcPr>
          <w:p w14:paraId="67C0151C">
            <w:pPr>
              <w:spacing w:before="165" w:line="360" w:lineRule="auto"/>
              <w:ind w:left="182" w:right="54" w:hanging="119"/>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磋商保证金</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2"/>
                <w:sz w:val="24"/>
                <w:szCs w:val="24"/>
                <w:highlight w:val="none"/>
              </w:rPr>
              <w:t>缴纳方式</w:t>
            </w:r>
          </w:p>
        </w:tc>
        <w:tc>
          <w:tcPr>
            <w:tcW w:w="1484" w:type="dxa"/>
            <w:vAlign w:val="top"/>
          </w:tcPr>
          <w:p w14:paraId="59CDD0EE">
            <w:pPr>
              <w:spacing w:line="360" w:lineRule="auto"/>
              <w:rPr>
                <w:rFonts w:hint="eastAsia" w:ascii="宋体" w:hAnsi="宋体" w:eastAsia="宋体" w:cs="宋体"/>
                <w:i w:val="0"/>
                <w:iCs w:val="0"/>
                <w:sz w:val="21"/>
                <w:highlight w:val="none"/>
              </w:rPr>
            </w:pPr>
          </w:p>
          <w:p w14:paraId="7A93A23C">
            <w:pPr>
              <w:spacing w:before="78" w:line="360" w:lineRule="auto"/>
              <w:ind w:left="389"/>
              <w:rPr>
                <w:rFonts w:hint="eastAsia" w:ascii="宋体" w:hAnsi="宋体" w:eastAsia="宋体" w:cs="宋体"/>
                <w:i w:val="0"/>
                <w:iCs w:val="0"/>
                <w:sz w:val="24"/>
                <w:szCs w:val="24"/>
                <w:highlight w:val="none"/>
              </w:rPr>
            </w:pPr>
            <w:r>
              <w:rPr>
                <w:rFonts w:hint="eastAsia" w:ascii="宋体" w:hAnsi="宋体" w:eastAsia="宋体" w:cs="宋体"/>
                <w:i w:val="0"/>
                <w:iCs w:val="0"/>
                <w:spacing w:val="-4"/>
                <w:sz w:val="24"/>
                <w:szCs w:val="24"/>
                <w:highlight w:val="none"/>
              </w:rPr>
              <w:t>服务期</w:t>
            </w:r>
          </w:p>
        </w:tc>
        <w:tc>
          <w:tcPr>
            <w:tcW w:w="1669" w:type="dxa"/>
            <w:vAlign w:val="top"/>
          </w:tcPr>
          <w:p w14:paraId="1C4619D7">
            <w:pPr>
              <w:spacing w:line="360" w:lineRule="auto"/>
              <w:rPr>
                <w:rFonts w:hint="eastAsia" w:ascii="宋体" w:hAnsi="宋体" w:eastAsia="宋体" w:cs="宋体"/>
                <w:i w:val="0"/>
                <w:iCs w:val="0"/>
                <w:sz w:val="21"/>
                <w:highlight w:val="none"/>
              </w:rPr>
            </w:pPr>
          </w:p>
          <w:p w14:paraId="0CB7C4A3">
            <w:pPr>
              <w:spacing w:before="78" w:line="360" w:lineRule="auto"/>
              <w:ind w:left="602"/>
              <w:rPr>
                <w:rFonts w:hint="eastAsia" w:ascii="宋体" w:hAnsi="宋体" w:eastAsia="宋体" w:cs="宋体"/>
                <w:i w:val="0"/>
                <w:iCs w:val="0"/>
                <w:sz w:val="24"/>
                <w:szCs w:val="24"/>
                <w:highlight w:val="none"/>
              </w:rPr>
            </w:pPr>
            <w:r>
              <w:rPr>
                <w:rFonts w:hint="eastAsia" w:ascii="宋体" w:hAnsi="宋体" w:eastAsia="宋体" w:cs="宋体"/>
                <w:i w:val="0"/>
                <w:iCs w:val="0"/>
                <w:spacing w:val="-7"/>
                <w:sz w:val="24"/>
                <w:szCs w:val="24"/>
                <w:highlight w:val="none"/>
              </w:rPr>
              <w:t>备注</w:t>
            </w:r>
          </w:p>
        </w:tc>
      </w:tr>
      <w:tr w14:paraId="7C8DA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2" w:hRule="atLeast"/>
        </w:trPr>
        <w:tc>
          <w:tcPr>
            <w:tcW w:w="1540" w:type="dxa"/>
            <w:vAlign w:val="top"/>
          </w:tcPr>
          <w:p w14:paraId="57A22AEB">
            <w:pPr>
              <w:spacing w:line="360" w:lineRule="auto"/>
              <w:rPr>
                <w:rFonts w:hint="eastAsia" w:ascii="宋体" w:hAnsi="宋体" w:eastAsia="宋体" w:cs="宋体"/>
                <w:i w:val="0"/>
                <w:iCs w:val="0"/>
                <w:sz w:val="21"/>
                <w:highlight w:val="none"/>
              </w:rPr>
            </w:pPr>
          </w:p>
        </w:tc>
        <w:tc>
          <w:tcPr>
            <w:tcW w:w="2564" w:type="dxa"/>
            <w:vAlign w:val="top"/>
          </w:tcPr>
          <w:p w14:paraId="7F780304">
            <w:pPr>
              <w:spacing w:line="360" w:lineRule="auto"/>
              <w:rPr>
                <w:rFonts w:hint="eastAsia" w:ascii="宋体" w:hAnsi="宋体" w:eastAsia="宋体" w:cs="宋体"/>
                <w:i w:val="0"/>
                <w:iCs w:val="0"/>
                <w:sz w:val="21"/>
                <w:highlight w:val="none"/>
              </w:rPr>
            </w:pPr>
          </w:p>
          <w:p w14:paraId="02C6B71F">
            <w:pPr>
              <w:spacing w:line="360" w:lineRule="auto"/>
              <w:rPr>
                <w:rFonts w:hint="eastAsia" w:ascii="宋体" w:hAnsi="宋体" w:eastAsia="宋体" w:cs="宋体"/>
                <w:i w:val="0"/>
                <w:iCs w:val="0"/>
                <w:sz w:val="21"/>
                <w:highlight w:val="none"/>
              </w:rPr>
            </w:pPr>
          </w:p>
          <w:p w14:paraId="3D9D1DB9">
            <w:pPr>
              <w:spacing w:before="78" w:line="360" w:lineRule="auto"/>
              <w:ind w:left="14" w:right="1899" w:hanging="3"/>
              <w:rPr>
                <w:rFonts w:hint="eastAsia" w:ascii="宋体" w:hAnsi="宋体" w:eastAsia="宋体" w:cs="宋体"/>
                <w:i w:val="0"/>
                <w:iCs w:val="0"/>
                <w:sz w:val="24"/>
                <w:szCs w:val="24"/>
                <w:highlight w:val="none"/>
              </w:rPr>
            </w:pPr>
            <w:r>
              <w:rPr>
                <w:rFonts w:hint="eastAsia" w:ascii="宋体" w:hAnsi="宋体" w:eastAsia="宋体" w:cs="宋体"/>
                <w:i w:val="0"/>
                <w:iCs w:val="0"/>
                <w:spacing w:val="-25"/>
                <w:sz w:val="24"/>
                <w:szCs w:val="24"/>
                <w:highlight w:val="none"/>
              </w:rPr>
              <w:t>大写：</w:t>
            </w:r>
            <w:r>
              <w:rPr>
                <w:rFonts w:hint="eastAsia" w:ascii="宋体" w:hAnsi="宋体" w:eastAsia="宋体" w:cs="宋体"/>
                <w:i w:val="0"/>
                <w:iCs w:val="0"/>
                <w:spacing w:val="1"/>
                <w:sz w:val="24"/>
                <w:szCs w:val="24"/>
                <w:highlight w:val="none"/>
              </w:rPr>
              <w:t xml:space="preserve"> </w:t>
            </w:r>
            <w:r>
              <w:rPr>
                <w:rFonts w:hint="eastAsia" w:ascii="宋体" w:hAnsi="宋体" w:eastAsia="宋体" w:cs="宋体"/>
                <w:i w:val="0"/>
                <w:iCs w:val="0"/>
                <w:spacing w:val="-26"/>
                <w:sz w:val="24"/>
                <w:szCs w:val="24"/>
                <w:highlight w:val="none"/>
              </w:rPr>
              <w:t>小写：</w:t>
            </w:r>
          </w:p>
        </w:tc>
        <w:tc>
          <w:tcPr>
            <w:tcW w:w="1463" w:type="dxa"/>
            <w:vAlign w:val="top"/>
          </w:tcPr>
          <w:p w14:paraId="697E3EA3">
            <w:pPr>
              <w:spacing w:line="360" w:lineRule="auto"/>
              <w:rPr>
                <w:rFonts w:hint="eastAsia" w:ascii="宋体" w:hAnsi="宋体" w:eastAsia="宋体" w:cs="宋体"/>
                <w:i w:val="0"/>
                <w:iCs w:val="0"/>
                <w:sz w:val="21"/>
                <w:highlight w:val="none"/>
              </w:rPr>
            </w:pPr>
          </w:p>
        </w:tc>
        <w:tc>
          <w:tcPr>
            <w:tcW w:w="1314" w:type="dxa"/>
            <w:vAlign w:val="top"/>
          </w:tcPr>
          <w:p w14:paraId="53D07292">
            <w:pPr>
              <w:spacing w:line="360" w:lineRule="auto"/>
              <w:rPr>
                <w:rFonts w:hint="eastAsia" w:ascii="宋体" w:hAnsi="宋体" w:eastAsia="宋体" w:cs="宋体"/>
                <w:i w:val="0"/>
                <w:iCs w:val="0"/>
                <w:sz w:val="21"/>
                <w:highlight w:val="none"/>
              </w:rPr>
            </w:pPr>
          </w:p>
        </w:tc>
        <w:tc>
          <w:tcPr>
            <w:tcW w:w="1484" w:type="dxa"/>
            <w:vAlign w:val="top"/>
          </w:tcPr>
          <w:p w14:paraId="4DDA8449">
            <w:pPr>
              <w:spacing w:line="360" w:lineRule="auto"/>
              <w:rPr>
                <w:rFonts w:hint="eastAsia" w:ascii="宋体" w:hAnsi="宋体" w:eastAsia="宋体" w:cs="宋体"/>
                <w:i w:val="0"/>
                <w:iCs w:val="0"/>
                <w:sz w:val="21"/>
                <w:highlight w:val="none"/>
              </w:rPr>
            </w:pPr>
          </w:p>
        </w:tc>
        <w:tc>
          <w:tcPr>
            <w:tcW w:w="1669" w:type="dxa"/>
            <w:vAlign w:val="top"/>
          </w:tcPr>
          <w:p w14:paraId="30931FB9">
            <w:pPr>
              <w:spacing w:line="360" w:lineRule="auto"/>
              <w:rPr>
                <w:rFonts w:hint="eastAsia" w:ascii="宋体" w:hAnsi="宋体" w:eastAsia="宋体" w:cs="宋体"/>
                <w:i w:val="0"/>
                <w:iCs w:val="0"/>
                <w:sz w:val="21"/>
                <w:highlight w:val="none"/>
              </w:rPr>
            </w:pPr>
          </w:p>
        </w:tc>
      </w:tr>
    </w:tbl>
    <w:p w14:paraId="0445147E">
      <w:pPr>
        <w:spacing w:line="360" w:lineRule="auto"/>
        <w:rPr>
          <w:rFonts w:hint="eastAsia" w:ascii="宋体" w:hAnsi="宋体" w:eastAsia="宋体" w:cs="宋体"/>
          <w:i w:val="0"/>
          <w:iCs w:val="0"/>
          <w:sz w:val="21"/>
          <w:highlight w:val="none"/>
        </w:rPr>
      </w:pPr>
    </w:p>
    <w:p w14:paraId="678B4DE5">
      <w:pPr>
        <w:pStyle w:val="6"/>
        <w:spacing w:before="78" w:line="360" w:lineRule="auto"/>
        <w:ind w:left="697" w:right="4191"/>
        <w:rPr>
          <w:rFonts w:hint="eastAsia" w:ascii="宋体" w:hAnsi="宋体" w:eastAsia="宋体" w:cs="宋体"/>
          <w:i w:val="0"/>
          <w:iCs w:val="0"/>
          <w:spacing w:val="1"/>
          <w:sz w:val="24"/>
          <w:szCs w:val="24"/>
          <w:highlight w:val="none"/>
        </w:rPr>
      </w:pPr>
      <w:r>
        <w:rPr>
          <w:rFonts w:hint="eastAsia" w:ascii="宋体" w:hAnsi="宋体" w:eastAsia="宋体" w:cs="宋体"/>
          <w:i w:val="0"/>
          <w:iCs w:val="0"/>
          <w:spacing w:val="-2"/>
          <w:sz w:val="24"/>
          <w:szCs w:val="24"/>
          <w:highlight w:val="none"/>
        </w:rPr>
        <w:t>供应商名称（公章</w:t>
      </w:r>
      <w:r>
        <w:rPr>
          <w:rFonts w:hint="eastAsia" w:ascii="宋体" w:hAnsi="宋体" w:eastAsia="宋体" w:cs="宋体"/>
          <w:i w:val="0"/>
          <w:iCs w:val="0"/>
          <w:spacing w:val="2"/>
          <w:sz w:val="24"/>
          <w:szCs w:val="24"/>
          <w:highlight w:val="none"/>
        </w:rPr>
        <w:t>）：</w:t>
      </w:r>
      <w:r>
        <w:rPr>
          <w:rFonts w:hint="eastAsia" w:ascii="宋体" w:hAnsi="宋体" w:eastAsia="宋体" w:cs="宋体"/>
          <w:i w:val="0"/>
          <w:iCs w:val="0"/>
          <w:sz w:val="24"/>
          <w:szCs w:val="24"/>
          <w:highlight w:val="none"/>
          <w:u w:val="single" w:color="auto"/>
        </w:rPr>
        <w:t xml:space="preserve">                       </w:t>
      </w:r>
      <w:r>
        <w:rPr>
          <w:rFonts w:hint="eastAsia" w:ascii="宋体" w:hAnsi="宋体" w:eastAsia="宋体" w:cs="宋体"/>
          <w:i w:val="0"/>
          <w:iCs w:val="0"/>
          <w:spacing w:val="1"/>
          <w:sz w:val="24"/>
          <w:szCs w:val="24"/>
          <w:highlight w:val="none"/>
        </w:rPr>
        <w:t xml:space="preserve"> </w:t>
      </w:r>
    </w:p>
    <w:p w14:paraId="451BBF1E">
      <w:pPr>
        <w:pStyle w:val="6"/>
        <w:spacing w:before="78" w:line="360" w:lineRule="auto"/>
        <w:ind w:left="697" w:right="4191"/>
        <w:rPr>
          <w:rFonts w:hint="eastAsia" w:ascii="宋体" w:hAnsi="宋体" w:eastAsia="宋体" w:cs="宋体"/>
          <w:i w:val="0"/>
          <w:iCs w:val="0"/>
          <w:spacing w:val="1"/>
          <w:sz w:val="24"/>
          <w:szCs w:val="24"/>
          <w:highlight w:val="none"/>
        </w:rPr>
      </w:pPr>
    </w:p>
    <w:p w14:paraId="150BD278">
      <w:pPr>
        <w:pStyle w:val="6"/>
        <w:spacing w:before="78" w:line="360" w:lineRule="auto"/>
        <w:ind w:left="697" w:right="4191"/>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法定代表人或委托代理(签</w:t>
      </w:r>
      <w:r>
        <w:rPr>
          <w:rFonts w:hint="eastAsia" w:ascii="宋体" w:hAnsi="宋体" w:eastAsia="宋体" w:cs="宋体"/>
          <w:i w:val="0"/>
          <w:iCs w:val="0"/>
          <w:spacing w:val="-1"/>
          <w:sz w:val="24"/>
          <w:szCs w:val="24"/>
          <w:highlight w:val="none"/>
          <w:lang w:eastAsia="zh-CN"/>
        </w:rPr>
        <w:t>字并盖</w:t>
      </w:r>
      <w:r>
        <w:rPr>
          <w:rFonts w:hint="eastAsia" w:ascii="宋体" w:hAnsi="宋体" w:eastAsia="宋体" w:cs="宋体"/>
          <w:i w:val="0"/>
          <w:iCs w:val="0"/>
          <w:spacing w:val="-1"/>
          <w:sz w:val="24"/>
          <w:szCs w:val="24"/>
          <w:highlight w:val="none"/>
        </w:rPr>
        <w:t>章):</w:t>
      </w:r>
      <w:r>
        <w:rPr>
          <w:rFonts w:hint="eastAsia" w:ascii="宋体" w:hAnsi="宋体" w:eastAsia="宋体" w:cs="宋体"/>
          <w:i w:val="0"/>
          <w:iCs w:val="0"/>
          <w:sz w:val="24"/>
          <w:szCs w:val="24"/>
          <w:highlight w:val="none"/>
          <w:u w:val="single" w:color="auto"/>
        </w:rPr>
        <w:t xml:space="preserve">              </w:t>
      </w:r>
    </w:p>
    <w:p w14:paraId="41C511B7">
      <w:pPr>
        <w:spacing w:line="360" w:lineRule="auto"/>
        <w:rPr>
          <w:rFonts w:hint="eastAsia" w:ascii="宋体" w:hAnsi="宋体" w:eastAsia="宋体" w:cs="宋体"/>
          <w:i w:val="0"/>
          <w:iCs w:val="0"/>
          <w:sz w:val="21"/>
          <w:highlight w:val="none"/>
        </w:rPr>
      </w:pPr>
    </w:p>
    <w:p w14:paraId="57281B90">
      <w:pPr>
        <w:pStyle w:val="6"/>
        <w:spacing w:before="78" w:line="360" w:lineRule="auto"/>
        <w:ind w:left="697"/>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注: 1、此表中，投标总价应和磋商分项报价表的总价相一致。</w:t>
      </w:r>
    </w:p>
    <w:p w14:paraId="03597345">
      <w:pPr>
        <w:pStyle w:val="6"/>
        <w:spacing w:before="28" w:line="360" w:lineRule="auto"/>
        <w:ind w:left="1141"/>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2、此报价中包含一切与本项目相关的费用。</w:t>
      </w:r>
    </w:p>
    <w:p w14:paraId="057408B9">
      <w:pPr>
        <w:pStyle w:val="6"/>
        <w:keepNext w:val="0"/>
        <w:keepLines w:val="0"/>
        <w:pageBreakBefore w:val="0"/>
        <w:widowControl/>
        <w:kinsoku w:val="0"/>
        <w:wordWrap/>
        <w:overflowPunct/>
        <w:topLinePunct w:val="0"/>
        <w:autoSpaceDE w:val="0"/>
        <w:autoSpaceDN w:val="0"/>
        <w:bidi w:val="0"/>
        <w:adjustRightInd w:val="0"/>
        <w:snapToGrid w:val="0"/>
        <w:spacing w:before="317" w:line="360" w:lineRule="auto"/>
        <w:ind w:left="425" w:firstLine="484" w:firstLineChars="200"/>
        <w:textAlignment w:val="baseline"/>
        <w:outlineLvl w:val="9"/>
        <w:rPr>
          <w:rFonts w:hint="eastAsia" w:ascii="宋体" w:hAnsi="宋体" w:eastAsia="宋体" w:cs="宋体"/>
          <w:i w:val="0"/>
          <w:iCs w:val="0"/>
          <w:spacing w:val="-4"/>
          <w:sz w:val="24"/>
          <w:szCs w:val="24"/>
          <w:highlight w:val="none"/>
        </w:rPr>
      </w:pPr>
      <w:r>
        <w:rPr>
          <w:rFonts w:hint="eastAsia" w:ascii="宋体" w:hAnsi="宋体" w:eastAsia="宋体" w:cs="宋体"/>
          <w:i w:val="0"/>
          <w:iCs w:val="0"/>
          <w:spacing w:val="1"/>
          <w:sz w:val="24"/>
          <w:szCs w:val="24"/>
          <w:highlight w:val="none"/>
        </w:rPr>
        <w:t>根据《政府采购促进中小企业发展管理办法》（财库[2020]46</w:t>
      </w:r>
      <w:r>
        <w:rPr>
          <w:rFonts w:hint="eastAsia" w:ascii="宋体" w:hAnsi="宋体" w:eastAsia="宋体" w:cs="宋体"/>
          <w:i w:val="0"/>
          <w:iCs w:val="0"/>
          <w:spacing w:val="-29"/>
          <w:sz w:val="24"/>
          <w:szCs w:val="24"/>
          <w:highlight w:val="none"/>
        </w:rPr>
        <w:t xml:space="preserve"> </w:t>
      </w:r>
      <w:r>
        <w:rPr>
          <w:rFonts w:hint="eastAsia" w:ascii="宋体" w:hAnsi="宋体" w:eastAsia="宋体" w:cs="宋体"/>
          <w:i w:val="0"/>
          <w:iCs w:val="0"/>
          <w:spacing w:val="1"/>
          <w:sz w:val="24"/>
          <w:szCs w:val="24"/>
          <w:highlight w:val="none"/>
        </w:rPr>
        <w:t>号）、《关于落实好政府采购支持中小企业发展的通知》（新财购 〔2022〕22</w:t>
      </w:r>
      <w:r>
        <w:rPr>
          <w:rFonts w:hint="eastAsia" w:ascii="宋体" w:hAnsi="宋体" w:eastAsia="宋体" w:cs="宋体"/>
          <w:i w:val="0"/>
          <w:iCs w:val="0"/>
          <w:spacing w:val="-30"/>
          <w:sz w:val="24"/>
          <w:szCs w:val="24"/>
          <w:highlight w:val="none"/>
        </w:rPr>
        <w:t xml:space="preserve"> </w:t>
      </w:r>
      <w:r>
        <w:rPr>
          <w:rFonts w:hint="eastAsia" w:ascii="宋体" w:hAnsi="宋体" w:eastAsia="宋体" w:cs="宋体"/>
          <w:i w:val="0"/>
          <w:iCs w:val="0"/>
          <w:spacing w:val="1"/>
          <w:sz w:val="24"/>
          <w:szCs w:val="24"/>
          <w:highlight w:val="none"/>
        </w:rPr>
        <w:t>号）、《财政部 司法部关于政府采购支持监狱企业发展有关问题的通知》（财库〔2014〕68</w:t>
      </w:r>
      <w:r>
        <w:rPr>
          <w:rFonts w:hint="eastAsia" w:ascii="宋体" w:hAnsi="宋体" w:eastAsia="宋体" w:cs="宋体"/>
          <w:i w:val="0"/>
          <w:iCs w:val="0"/>
          <w:spacing w:val="-29"/>
          <w:sz w:val="24"/>
          <w:szCs w:val="24"/>
          <w:highlight w:val="none"/>
        </w:rPr>
        <w:t xml:space="preserve"> </w:t>
      </w:r>
      <w:r>
        <w:rPr>
          <w:rFonts w:hint="eastAsia" w:ascii="宋体" w:hAnsi="宋体" w:eastAsia="宋体" w:cs="宋体"/>
          <w:i w:val="0"/>
          <w:iCs w:val="0"/>
          <w:spacing w:val="1"/>
          <w:sz w:val="24"/>
          <w:szCs w:val="24"/>
          <w:highlight w:val="none"/>
        </w:rPr>
        <w:t>号）和《三部门联合发布关于促进残</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疾人就业政府采购政策的通知》（财库〔2017〕141</w:t>
      </w:r>
      <w:r>
        <w:rPr>
          <w:rFonts w:hint="eastAsia" w:ascii="宋体" w:hAnsi="宋体" w:eastAsia="宋体" w:cs="宋体"/>
          <w:i w:val="0"/>
          <w:iCs w:val="0"/>
          <w:spacing w:val="-45"/>
          <w:sz w:val="24"/>
          <w:szCs w:val="24"/>
          <w:highlight w:val="none"/>
        </w:rPr>
        <w:t xml:space="preserve"> </w:t>
      </w:r>
      <w:r>
        <w:rPr>
          <w:rFonts w:hint="eastAsia" w:ascii="宋体" w:hAnsi="宋体" w:eastAsia="宋体" w:cs="宋体"/>
          <w:i w:val="0"/>
          <w:iCs w:val="0"/>
          <w:spacing w:val="-1"/>
          <w:sz w:val="24"/>
          <w:szCs w:val="24"/>
          <w:highlight w:val="none"/>
        </w:rPr>
        <w:t>号</w:t>
      </w:r>
      <w:r>
        <w:rPr>
          <w:rFonts w:hint="eastAsia" w:ascii="宋体" w:hAnsi="宋体" w:eastAsia="宋体" w:cs="宋体"/>
          <w:i w:val="0"/>
          <w:iCs w:val="0"/>
          <w:spacing w:val="-2"/>
          <w:sz w:val="24"/>
          <w:szCs w:val="24"/>
          <w:highlight w:val="none"/>
        </w:rPr>
        <w:t>）、《关于进一步加大政府采购支持中</w:t>
      </w:r>
      <w:r>
        <w:rPr>
          <w:rFonts w:hint="eastAsia" w:ascii="宋体" w:hAnsi="宋体" w:eastAsia="宋体" w:cs="宋体"/>
          <w:i w:val="0"/>
          <w:iCs w:val="0"/>
          <w:spacing w:val="1"/>
          <w:sz w:val="24"/>
          <w:szCs w:val="24"/>
          <w:highlight w:val="none"/>
        </w:rPr>
        <w:t>小企业力度的通知》（财库〔2022〕19</w:t>
      </w:r>
      <w:r>
        <w:rPr>
          <w:rFonts w:hint="eastAsia" w:ascii="宋体" w:hAnsi="宋体" w:eastAsia="宋体" w:cs="宋体"/>
          <w:i w:val="0"/>
          <w:iCs w:val="0"/>
          <w:spacing w:val="-29"/>
          <w:sz w:val="24"/>
          <w:szCs w:val="24"/>
          <w:highlight w:val="none"/>
        </w:rPr>
        <w:t xml:space="preserve"> </w:t>
      </w:r>
      <w:r>
        <w:rPr>
          <w:rFonts w:hint="eastAsia" w:ascii="宋体" w:hAnsi="宋体" w:eastAsia="宋体" w:cs="宋体"/>
          <w:i w:val="0"/>
          <w:iCs w:val="0"/>
          <w:spacing w:val="1"/>
          <w:sz w:val="24"/>
          <w:szCs w:val="24"/>
          <w:highlight w:val="none"/>
        </w:rPr>
        <w:t>号）的规定，对满足价格扣除条件且在响应文件中提</w:t>
      </w:r>
      <w:r>
        <w:rPr>
          <w:rFonts w:hint="eastAsia" w:ascii="宋体" w:hAnsi="宋体" w:eastAsia="宋体" w:cs="宋体"/>
          <w:i w:val="0"/>
          <w:iCs w:val="0"/>
          <w:spacing w:val="-3"/>
          <w:sz w:val="24"/>
          <w:szCs w:val="24"/>
          <w:highlight w:val="none"/>
        </w:rPr>
        <w:t>交了《中小企业声明函》或省级以上监狱管理局、戒毒管理局（含新疆生产建设兵团）出具的</w:t>
      </w:r>
      <w:r>
        <w:rPr>
          <w:rFonts w:hint="eastAsia" w:ascii="宋体" w:hAnsi="宋体" w:eastAsia="宋体" w:cs="宋体"/>
          <w:i w:val="0"/>
          <w:iCs w:val="0"/>
          <w:spacing w:val="-2"/>
          <w:sz w:val="24"/>
          <w:szCs w:val="24"/>
          <w:highlight w:val="none"/>
        </w:rPr>
        <w:t>属于监狱企业的证明文件的供应商，其投标报价扣除</w:t>
      </w:r>
      <w:r>
        <w:rPr>
          <w:rFonts w:hint="eastAsia" w:ascii="宋体" w:hAnsi="宋体" w:eastAsia="宋体" w:cs="宋体"/>
          <w:b/>
          <w:bCs/>
          <w:i w:val="0"/>
          <w:iCs w:val="0"/>
          <w:spacing w:val="-2"/>
          <w:sz w:val="24"/>
          <w:szCs w:val="24"/>
          <w:highlight w:val="none"/>
          <w:u w:val="single" w:color="auto"/>
        </w:rPr>
        <w:t xml:space="preserve"> </w:t>
      </w:r>
      <w:r>
        <w:rPr>
          <w:rFonts w:hint="eastAsia" w:cs="宋体"/>
          <w:b/>
          <w:bCs/>
          <w:i w:val="0"/>
          <w:iCs w:val="0"/>
          <w:spacing w:val="-2"/>
          <w:sz w:val="24"/>
          <w:szCs w:val="24"/>
          <w:highlight w:val="none"/>
          <w:u w:val="single" w:color="auto"/>
          <w:lang w:val="en-US" w:eastAsia="zh-CN"/>
        </w:rPr>
        <w:t>/</w:t>
      </w:r>
      <w:r>
        <w:rPr>
          <w:rFonts w:hint="eastAsia" w:ascii="宋体" w:hAnsi="宋体" w:eastAsia="宋体" w:cs="宋体"/>
          <w:b/>
          <w:bCs/>
          <w:i w:val="0"/>
          <w:iCs w:val="0"/>
          <w:spacing w:val="-3"/>
          <w:sz w:val="24"/>
          <w:szCs w:val="24"/>
          <w:highlight w:val="none"/>
          <w:u w:val="single" w:color="auto"/>
        </w:rPr>
        <w:t xml:space="preserve">  </w:t>
      </w:r>
      <w:r>
        <w:rPr>
          <w:rFonts w:hint="eastAsia" w:ascii="宋体" w:hAnsi="宋体" w:eastAsia="宋体" w:cs="宋体"/>
          <w:b/>
          <w:bCs/>
          <w:i w:val="0"/>
          <w:iCs w:val="0"/>
          <w:spacing w:val="-3"/>
          <w:sz w:val="24"/>
          <w:szCs w:val="24"/>
          <w:highlight w:val="none"/>
        </w:rPr>
        <w:t>%</w:t>
      </w:r>
      <w:r>
        <w:rPr>
          <w:rFonts w:hint="eastAsia" w:ascii="宋体" w:hAnsi="宋体" w:eastAsia="宋体" w:cs="宋体"/>
          <w:i w:val="0"/>
          <w:iCs w:val="0"/>
          <w:spacing w:val="-3"/>
          <w:sz w:val="24"/>
          <w:szCs w:val="24"/>
          <w:highlight w:val="none"/>
        </w:rPr>
        <w:t>后参与评标。对于同时属于小微企业、监狱企业或残疾人福利性单位的，不重复进行投标报价扣除</w:t>
      </w:r>
      <w:r>
        <w:rPr>
          <w:rFonts w:hint="eastAsia" w:ascii="宋体" w:hAnsi="宋体" w:eastAsia="宋体" w:cs="宋体"/>
          <w:i w:val="0"/>
          <w:iCs w:val="0"/>
          <w:spacing w:val="-4"/>
          <w:sz w:val="24"/>
          <w:szCs w:val="24"/>
          <w:highlight w:val="none"/>
        </w:rPr>
        <w:t>。</w:t>
      </w:r>
      <w:bookmarkStart w:id="95" w:name="bookmark95"/>
      <w:bookmarkEnd w:id="95"/>
    </w:p>
    <w:p w14:paraId="76E12393">
      <w:pPr>
        <w:rPr>
          <w:rFonts w:hint="eastAsia" w:ascii="宋体" w:hAnsi="宋体" w:eastAsia="宋体" w:cs="宋体"/>
          <w:i w:val="0"/>
          <w:iCs w:val="0"/>
          <w:spacing w:val="-4"/>
          <w:sz w:val="24"/>
          <w:szCs w:val="24"/>
          <w:highlight w:val="none"/>
        </w:rPr>
      </w:pPr>
    </w:p>
    <w:p w14:paraId="3BE7EA98">
      <w:pPr>
        <w:rPr>
          <w:rFonts w:hint="eastAsia" w:ascii="宋体" w:hAnsi="宋体" w:eastAsia="宋体" w:cs="宋体"/>
          <w:i w:val="0"/>
          <w:iCs w:val="0"/>
          <w:spacing w:val="-4"/>
          <w:sz w:val="24"/>
          <w:szCs w:val="24"/>
          <w:highlight w:val="none"/>
        </w:rPr>
      </w:pPr>
    </w:p>
    <w:p w14:paraId="3B42C346">
      <w:pPr>
        <w:pStyle w:val="6"/>
        <w:spacing w:before="317" w:line="360" w:lineRule="auto"/>
        <w:ind w:left="424"/>
        <w:outlineLvl w:val="1"/>
        <w:rPr>
          <w:rFonts w:hint="eastAsia" w:ascii="宋体" w:hAnsi="宋体" w:eastAsia="宋体" w:cs="宋体"/>
          <w:i w:val="0"/>
          <w:iCs w:val="0"/>
          <w:sz w:val="24"/>
          <w:szCs w:val="24"/>
          <w:highlight w:val="none"/>
          <w:lang w:eastAsia="zh-CN"/>
        </w:rPr>
      </w:pPr>
      <w:bookmarkStart w:id="96" w:name="_Toc23877"/>
      <w:r>
        <w:rPr>
          <w:rFonts w:hint="eastAsia" w:ascii="宋体" w:hAnsi="宋体" w:eastAsia="宋体" w:cs="宋体"/>
          <w:b/>
          <w:bCs/>
          <w:i w:val="0"/>
          <w:iCs w:val="0"/>
          <w:spacing w:val="-2"/>
          <w:sz w:val="24"/>
          <w:szCs w:val="24"/>
          <w:highlight w:val="none"/>
        </w:rPr>
        <w:t>2、符合《中华人民共和国政府采购法》第二</w:t>
      </w:r>
      <w:r>
        <w:rPr>
          <w:rFonts w:hint="eastAsia" w:ascii="宋体" w:hAnsi="宋体" w:eastAsia="宋体" w:cs="宋体"/>
          <w:b/>
          <w:bCs/>
          <w:i w:val="0"/>
          <w:iCs w:val="0"/>
          <w:spacing w:val="-3"/>
          <w:sz w:val="24"/>
          <w:szCs w:val="24"/>
          <w:highlight w:val="none"/>
        </w:rPr>
        <w:t>十二条的规定</w:t>
      </w:r>
      <w:r>
        <w:rPr>
          <w:rFonts w:hint="eastAsia" w:ascii="宋体" w:hAnsi="宋体" w:eastAsia="宋体" w:cs="宋体"/>
          <w:b/>
          <w:bCs/>
          <w:i w:val="0"/>
          <w:iCs w:val="0"/>
          <w:spacing w:val="-3"/>
          <w:sz w:val="24"/>
          <w:szCs w:val="24"/>
          <w:highlight w:val="none"/>
          <w:lang w:eastAsia="zh-CN"/>
        </w:rPr>
        <w:t>：</w:t>
      </w:r>
      <w:bookmarkEnd w:id="96"/>
    </w:p>
    <w:p w14:paraId="5AB87480">
      <w:pPr>
        <w:spacing w:line="360" w:lineRule="auto"/>
        <w:rPr>
          <w:rFonts w:hint="eastAsia" w:ascii="宋体" w:hAnsi="宋体" w:eastAsia="宋体" w:cs="宋体"/>
          <w:i w:val="0"/>
          <w:iCs w:val="0"/>
          <w:sz w:val="21"/>
          <w:highlight w:val="none"/>
        </w:rPr>
      </w:pPr>
    </w:p>
    <w:p w14:paraId="6CF8F57A">
      <w:pPr>
        <w:pStyle w:val="6"/>
        <w:spacing w:before="27" w:line="360" w:lineRule="auto"/>
        <w:ind w:left="424"/>
        <w:outlineLvl w:val="2"/>
        <w:rPr>
          <w:rFonts w:hint="eastAsia" w:ascii="宋体" w:hAnsi="宋体" w:eastAsia="宋体" w:cs="宋体"/>
          <w:i w:val="0"/>
          <w:iCs w:val="0"/>
          <w:sz w:val="24"/>
          <w:szCs w:val="24"/>
          <w:highlight w:val="none"/>
        </w:rPr>
      </w:pPr>
      <w:bookmarkStart w:id="97" w:name="_Toc27617"/>
      <w:r>
        <w:rPr>
          <w:rFonts w:hint="eastAsia" w:ascii="宋体" w:hAnsi="宋体" w:eastAsia="宋体" w:cs="宋体"/>
          <w:b/>
          <w:bCs/>
          <w:i w:val="0"/>
          <w:iCs w:val="0"/>
          <w:sz w:val="24"/>
          <w:szCs w:val="24"/>
          <w:highlight w:val="none"/>
        </w:rPr>
        <w:t>①具有独立法人资格（三证合一的营业执照）；</w:t>
      </w:r>
      <w:bookmarkEnd w:id="97"/>
    </w:p>
    <w:p w14:paraId="568DA794">
      <w:pPr>
        <w:pStyle w:val="6"/>
        <w:spacing w:before="27" w:line="360" w:lineRule="auto"/>
        <w:ind w:left="424"/>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说明：具有有效的营业执照正本或副本，须上传扫描件并加盖本单位公章。</w:t>
      </w:r>
    </w:p>
    <w:p w14:paraId="5304CDB6">
      <w:pPr>
        <w:spacing w:line="360" w:lineRule="auto"/>
        <w:rPr>
          <w:rFonts w:hint="eastAsia" w:ascii="宋体" w:hAnsi="宋体" w:eastAsia="宋体" w:cs="宋体"/>
          <w:i w:val="0"/>
          <w:iCs w:val="0"/>
          <w:sz w:val="21"/>
          <w:highlight w:val="none"/>
        </w:rPr>
      </w:pPr>
    </w:p>
    <w:p w14:paraId="3003CAE6">
      <w:pPr>
        <w:pStyle w:val="5"/>
        <w:spacing w:line="360" w:lineRule="auto"/>
        <w:rPr>
          <w:rFonts w:hint="eastAsia" w:ascii="宋体" w:hAnsi="宋体" w:eastAsia="宋体" w:cs="宋体"/>
          <w:b/>
          <w:bCs/>
          <w:i w:val="0"/>
          <w:iCs w:val="0"/>
          <w:snapToGrid w:val="0"/>
          <w:color w:val="000000"/>
          <w:kern w:val="0"/>
          <w:sz w:val="24"/>
          <w:szCs w:val="24"/>
          <w:highlight w:val="none"/>
          <w:lang w:val="en-US" w:eastAsia="en-US" w:bidi="ar-SA"/>
        </w:rPr>
      </w:pPr>
    </w:p>
    <w:p w14:paraId="1472C2B8">
      <w:pPr>
        <w:spacing w:line="360" w:lineRule="auto"/>
        <w:ind w:firstLine="482" w:firstLineChars="200"/>
        <w:outlineLvl w:val="2"/>
        <w:rPr>
          <w:rFonts w:hint="eastAsia" w:ascii="宋体" w:hAnsi="宋体" w:eastAsia="宋体" w:cs="宋体"/>
          <w:b/>
          <w:bCs/>
          <w:i w:val="0"/>
          <w:iCs w:val="0"/>
          <w:snapToGrid w:val="0"/>
          <w:color w:val="000000"/>
          <w:kern w:val="0"/>
          <w:sz w:val="24"/>
          <w:szCs w:val="24"/>
          <w:highlight w:val="none"/>
          <w:lang w:val="en-US" w:eastAsia="en-US" w:bidi="ar-SA"/>
        </w:rPr>
      </w:pPr>
      <w:bookmarkStart w:id="98" w:name="_Toc22120"/>
      <w:r>
        <w:rPr>
          <w:rFonts w:hint="eastAsia" w:ascii="宋体" w:hAnsi="宋体" w:eastAsia="宋体" w:cs="宋体"/>
          <w:b/>
          <w:bCs/>
          <w:i w:val="0"/>
          <w:iCs w:val="0"/>
          <w:snapToGrid w:val="0"/>
          <w:color w:val="000000"/>
          <w:kern w:val="0"/>
          <w:sz w:val="24"/>
          <w:szCs w:val="24"/>
          <w:highlight w:val="none"/>
          <w:lang w:val="en-US" w:eastAsia="en-US" w:bidi="ar-SA"/>
        </w:rPr>
        <w:t>②法人代表资格证明书及授权书、被授权人身份证(法人投标具备法人身份证及法人代表资格证明书)；</w:t>
      </w:r>
      <w:bookmarkEnd w:id="98"/>
    </w:p>
    <w:p w14:paraId="24E0AAFA">
      <w:pPr>
        <w:pStyle w:val="6"/>
        <w:spacing w:before="78" w:line="360" w:lineRule="auto"/>
        <w:ind w:left="3670"/>
        <w:rPr>
          <w:rFonts w:hint="eastAsia" w:ascii="宋体" w:hAnsi="宋体" w:eastAsia="宋体" w:cs="宋体"/>
          <w:i w:val="0"/>
          <w:iCs w:val="0"/>
          <w:sz w:val="21"/>
          <w:highlight w:val="none"/>
        </w:rPr>
      </w:pPr>
      <w:r>
        <w:rPr>
          <w:rFonts w:hint="eastAsia" w:ascii="宋体" w:hAnsi="宋体" w:eastAsia="宋体" w:cs="宋体"/>
          <w:b/>
          <w:bCs/>
          <w:i w:val="0"/>
          <w:iCs w:val="0"/>
          <w:spacing w:val="-3"/>
          <w:sz w:val="24"/>
          <w:szCs w:val="24"/>
          <w:highlight w:val="none"/>
        </w:rPr>
        <w:t>法定代表人资格证明书</w:t>
      </w:r>
    </w:p>
    <w:p w14:paraId="1491525F">
      <w:pPr>
        <w:pStyle w:val="6"/>
        <w:spacing w:before="78" w:line="360" w:lineRule="auto"/>
        <w:ind w:left="1825"/>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同志，现任我单位          职务，为法定代表人，特此证明。</w:t>
      </w:r>
    </w:p>
    <w:p w14:paraId="4C7E2C95">
      <w:pPr>
        <w:pStyle w:val="6"/>
        <w:spacing w:before="114" w:line="360" w:lineRule="auto"/>
        <w:ind w:left="241"/>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签发日期：                  单位：</w:t>
      </w:r>
    </w:p>
    <w:p w14:paraId="4B5A1F78">
      <w:pPr>
        <w:pStyle w:val="6"/>
        <w:spacing w:before="115" w:line="360" w:lineRule="auto"/>
        <w:ind w:left="260"/>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附：代表人性别：            年龄：</w:t>
      </w:r>
      <w:r>
        <w:rPr>
          <w:rFonts w:hint="eastAsia" w:ascii="宋体" w:hAnsi="宋体" w:eastAsia="宋体" w:cs="宋体"/>
          <w:i w:val="0"/>
          <w:iCs w:val="0"/>
          <w:spacing w:val="2"/>
          <w:sz w:val="24"/>
          <w:szCs w:val="24"/>
          <w:highlight w:val="none"/>
        </w:rPr>
        <w:t xml:space="preserve">           </w:t>
      </w:r>
      <w:r>
        <w:rPr>
          <w:rFonts w:hint="eastAsia" w:ascii="宋体" w:hAnsi="宋体" w:eastAsia="宋体" w:cs="宋体"/>
          <w:i w:val="0"/>
          <w:iCs w:val="0"/>
          <w:spacing w:val="-2"/>
          <w:sz w:val="24"/>
          <w:szCs w:val="24"/>
          <w:highlight w:val="none"/>
        </w:rPr>
        <w:t>身份证号码：</w:t>
      </w:r>
    </w:p>
    <w:p w14:paraId="11FEFFEA">
      <w:pPr>
        <w:pStyle w:val="6"/>
        <w:spacing w:before="113" w:line="360" w:lineRule="auto"/>
        <w:ind w:left="242"/>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联系电话：</w:t>
      </w:r>
    </w:p>
    <w:p w14:paraId="03FBCB2A">
      <w:pPr>
        <w:pStyle w:val="6"/>
        <w:spacing w:before="112" w:line="360" w:lineRule="auto"/>
        <w:ind w:left="249"/>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营业执照号码：              经济性质：</w:t>
      </w:r>
    </w:p>
    <w:p w14:paraId="10B72161">
      <w:pPr>
        <w:pStyle w:val="6"/>
        <w:spacing w:before="115" w:line="360" w:lineRule="auto"/>
        <w:ind w:left="4"/>
        <w:rPr>
          <w:rFonts w:hint="eastAsia" w:ascii="宋体" w:hAnsi="宋体" w:eastAsia="宋体" w:cs="宋体"/>
          <w:i w:val="0"/>
          <w:iCs w:val="0"/>
          <w:sz w:val="24"/>
          <w:szCs w:val="24"/>
          <w:highlight w:val="none"/>
        </w:rPr>
      </w:pPr>
      <w:r>
        <w:rPr>
          <w:rFonts w:hint="eastAsia" w:ascii="宋体" w:hAnsi="宋体" w:eastAsia="宋体" w:cs="宋体"/>
          <w:i w:val="0"/>
          <w:iCs w:val="0"/>
          <w:spacing w:val="-5"/>
          <w:sz w:val="24"/>
          <w:szCs w:val="24"/>
          <w:highlight w:val="none"/>
        </w:rPr>
        <w:t>说明：</w:t>
      </w:r>
    </w:p>
    <w:p w14:paraId="6FC96D96">
      <w:pPr>
        <w:pStyle w:val="6"/>
        <w:spacing w:before="113" w:line="360" w:lineRule="auto"/>
        <w:ind w:left="259"/>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1、法定代表人为企业事业单位、国家机关、社会团体的主要行政负责人。</w:t>
      </w:r>
    </w:p>
    <w:p w14:paraId="17EB936B">
      <w:pPr>
        <w:pStyle w:val="6"/>
        <w:spacing w:before="115" w:line="360" w:lineRule="auto"/>
        <w:ind w:left="244"/>
        <w:rPr>
          <w:rFonts w:hint="eastAsia" w:ascii="宋体" w:hAnsi="宋体" w:eastAsia="宋体" w:cs="宋体"/>
          <w:i w:val="0"/>
          <w:iCs w:val="0"/>
          <w:sz w:val="21"/>
          <w:highlight w:val="none"/>
        </w:rPr>
      </w:pPr>
      <w:r>
        <w:rPr>
          <w:rFonts w:hint="eastAsia" w:ascii="宋体" w:hAnsi="宋体" w:eastAsia="宋体" w:cs="宋体"/>
          <w:i w:val="0"/>
          <w:iCs w:val="0"/>
          <w:spacing w:val="-1"/>
          <w:sz w:val="24"/>
          <w:szCs w:val="24"/>
          <w:highlight w:val="none"/>
        </w:rPr>
        <w:t>2、内容必须填写真实、清楚、涂改无效，不得转让。</w:t>
      </w:r>
    </w:p>
    <w:p w14:paraId="17D33078">
      <w:pPr>
        <w:pStyle w:val="6"/>
        <w:spacing w:before="1" w:line="360" w:lineRule="auto"/>
        <w:ind w:firstLine="228"/>
        <w:rPr>
          <w:rFonts w:hint="eastAsia" w:ascii="宋体" w:hAnsi="宋体" w:eastAsia="宋体" w:cs="宋体"/>
          <w:i w:val="0"/>
          <w:iCs w:val="0"/>
          <w:highlight w:val="none"/>
        </w:rPr>
      </w:pPr>
      <w:r>
        <w:rPr>
          <w:rFonts w:hint="eastAsia" w:ascii="宋体" w:hAnsi="宋体" w:eastAsia="宋体" w:cs="宋体"/>
          <w:i w:val="0"/>
          <w:iCs w:val="0"/>
          <w:highlight w:val="none"/>
        </w:rPr>
        <w:pict>
          <v:group id="_x0000_s1026" o:spid="_x0000_s1026" o:spt="203" style="position:absolute;left:0pt;margin-left:228.8pt;margin-top:1.15pt;height:110.4pt;width:164.8pt;z-index:251661312;mso-width-relative:page;mso-height-relative:page;" coordsize="3296,2208">
            <o:lock v:ext="edit"/>
            <v:shape id="_x0000_s1027" o:spid="_x0000_s1027" o:spt="75" type="#_x0000_t75" style="position:absolute;left:0;top:0;height:2208;width:3296;" filled="f" stroked="f" coordsize="21600,21600">
              <v:path/>
              <v:fill on="f" focussize="0,0"/>
              <v:stroke on="f"/>
              <v:imagedata r:id="rId44" o:title=""/>
              <o:lock v:ext="edit" aspectratio="t"/>
            </v:shape>
            <v:shape id="_x0000_s1028" o:spid="_x0000_s1028" o:spt="202" type="#_x0000_t202" style="position:absolute;left:-20;top:-20;height:2285;width:3336;" filled="f" stroked="f" coordsize="21600,21600">
              <v:path/>
              <v:fill on="f" focussize="0,0"/>
              <v:stroke on="f"/>
              <v:imagedata o:title=""/>
              <o:lock v:ext="edit" aspectratio="f"/>
              <v:textbox inset="0mm,0mm,0mm,0mm">
                <w:txbxContent>
                  <w:p w14:paraId="137EFA09">
                    <w:pPr>
                      <w:spacing w:line="427" w:lineRule="auto"/>
                      <w:rPr>
                        <w:rFonts w:ascii="Arial"/>
                        <w:sz w:val="21"/>
                      </w:rPr>
                    </w:pPr>
                  </w:p>
                  <w:p w14:paraId="190EB4F6">
                    <w:pPr>
                      <w:snapToGrid w:val="0"/>
                      <w:spacing w:line="40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法定代表人身份证复印件</w:t>
                    </w:r>
                  </w:p>
                  <w:p w14:paraId="48E56917">
                    <w:pPr>
                      <w:snapToGrid w:val="0"/>
                      <w:spacing w:line="400" w:lineRule="exact"/>
                      <w:jc w:val="center"/>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eastAsia="zh-CN"/>
                      </w:rPr>
                      <w:t>（反</w:t>
                    </w:r>
                    <w:r>
                      <w:rPr>
                        <w:rFonts w:hint="eastAsia" w:ascii="宋体" w:hAnsi="宋体" w:eastAsia="宋体" w:cs="宋体"/>
                        <w:color w:val="auto"/>
                        <w:sz w:val="24"/>
                        <w:lang w:val="en-US" w:eastAsia="zh-CN"/>
                      </w:rPr>
                      <w:t>面</w:t>
                    </w:r>
                    <w:r>
                      <w:rPr>
                        <w:rFonts w:hint="eastAsia" w:ascii="宋体" w:hAnsi="宋体" w:eastAsia="宋体" w:cs="宋体"/>
                        <w:color w:val="auto"/>
                        <w:sz w:val="24"/>
                        <w:lang w:eastAsia="zh-CN"/>
                      </w:rPr>
                      <w:t>）</w:t>
                    </w:r>
                  </w:p>
                  <w:p w14:paraId="665F3907">
                    <w:pPr>
                      <w:pStyle w:val="6"/>
                      <w:spacing w:before="65" w:line="228" w:lineRule="auto"/>
                      <w:ind w:left="627"/>
                      <w:rPr>
                        <w:sz w:val="20"/>
                        <w:szCs w:val="20"/>
                      </w:rPr>
                    </w:pPr>
                  </w:p>
                </w:txbxContent>
              </v:textbox>
            </v:shape>
          </v:group>
        </w:pict>
      </w:r>
      <w:r>
        <w:rPr>
          <w:rFonts w:hint="eastAsia" w:ascii="宋体" w:hAnsi="宋体" w:eastAsia="宋体" w:cs="宋体"/>
          <w:i w:val="0"/>
          <w:iCs w:val="0"/>
          <w:position w:val="-43"/>
          <w:highlight w:val="none"/>
        </w:rPr>
        <w:pict>
          <v:group id="_x0000_s1029" o:spid="_x0000_s1029" o:spt="203" style="height:109.1pt;width:167.3pt;" coordsize="3346,2181">
            <o:lock v:ext="edit"/>
            <v:shape id="_x0000_s1030" o:spid="_x0000_s1030" o:spt="75" type="#_x0000_t75" style="position:absolute;left:0;top:0;height:2181;width:3346;" filled="f" stroked="f" coordsize="21600,21600">
              <v:path/>
              <v:fill on="f" focussize="0,0"/>
              <v:stroke on="f"/>
              <v:imagedata r:id="rId45" o:title=""/>
              <o:lock v:ext="edit" aspectratio="t"/>
            </v:shape>
            <v:shape id="_x0000_s1031" o:spid="_x0000_s1031" o:spt="202" type="#_x0000_t202" style="position:absolute;left:-20;top:-20;height:2221;width:3386;" filled="f" stroked="f" coordsize="21600,21600">
              <v:path/>
              <v:fill on="f" focussize="0,0"/>
              <v:stroke on="f"/>
              <v:imagedata o:title=""/>
              <o:lock v:ext="edit" aspectratio="f"/>
              <v:textbox inset="0mm,0mm,0mm,0mm">
                <w:txbxContent>
                  <w:p w14:paraId="57B925C9">
                    <w:pPr>
                      <w:spacing w:line="417" w:lineRule="auto"/>
                      <w:rPr>
                        <w:rFonts w:ascii="Arial"/>
                        <w:sz w:val="21"/>
                      </w:rPr>
                    </w:pPr>
                  </w:p>
                  <w:p w14:paraId="48829DB2">
                    <w:pPr>
                      <w:snapToGrid w:val="0"/>
                      <w:spacing w:line="400" w:lineRule="exact"/>
                      <w:jc w:val="center"/>
                      <w:textAlignment w:val="baseline"/>
                      <w:rPr>
                        <w:rFonts w:hint="eastAsia" w:ascii="宋体" w:hAnsi="宋体" w:eastAsia="宋体" w:cs="宋体"/>
                        <w:color w:val="auto"/>
                        <w:sz w:val="24"/>
                      </w:rPr>
                    </w:pPr>
                    <w:r>
                      <w:rPr>
                        <w:rFonts w:hint="eastAsia" w:ascii="宋体" w:hAnsi="宋体" w:eastAsia="宋体" w:cs="宋体"/>
                        <w:color w:val="auto"/>
                        <w:sz w:val="24"/>
                      </w:rPr>
                      <w:t>法定代表人身份证复印件</w:t>
                    </w:r>
                  </w:p>
                  <w:p w14:paraId="50BA0432">
                    <w:pPr>
                      <w:snapToGrid w:val="0"/>
                      <w:spacing w:line="400" w:lineRule="exact"/>
                      <w:jc w:val="center"/>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正面</w:t>
                    </w:r>
                    <w:r>
                      <w:rPr>
                        <w:rFonts w:hint="eastAsia" w:ascii="宋体" w:hAnsi="宋体" w:eastAsia="宋体" w:cs="宋体"/>
                        <w:color w:val="auto"/>
                        <w:sz w:val="24"/>
                        <w:lang w:eastAsia="zh-CN"/>
                      </w:rPr>
                      <w:t>）</w:t>
                    </w:r>
                  </w:p>
                  <w:p w14:paraId="405046D4">
                    <w:pPr>
                      <w:spacing w:before="65" w:line="228" w:lineRule="auto"/>
                      <w:ind w:left="650"/>
                      <w:rPr>
                        <w:rFonts w:ascii="宋体" w:hAnsi="宋体" w:eastAsia="宋体" w:cs="宋体"/>
                        <w:sz w:val="20"/>
                        <w:szCs w:val="20"/>
                      </w:rPr>
                    </w:pPr>
                  </w:p>
                </w:txbxContent>
              </v:textbox>
            </v:shape>
            <w10:wrap type="none"/>
            <w10:anchorlock/>
          </v:group>
        </w:pict>
      </w:r>
    </w:p>
    <w:p w14:paraId="41B58E46">
      <w:pPr>
        <w:pStyle w:val="6"/>
        <w:spacing w:before="78" w:line="360" w:lineRule="auto"/>
        <w:ind w:left="786"/>
        <w:rPr>
          <w:rFonts w:hint="eastAsia" w:ascii="宋体" w:hAnsi="宋体" w:eastAsia="宋体" w:cs="宋体"/>
          <w:i w:val="0"/>
          <w:iCs w:val="0"/>
          <w:sz w:val="21"/>
          <w:highlight w:val="none"/>
        </w:rPr>
      </w:pPr>
      <w:r>
        <w:rPr>
          <w:rFonts w:hint="eastAsia" w:ascii="宋体" w:hAnsi="宋体" w:eastAsia="宋体" w:cs="宋体"/>
          <w:i w:val="0"/>
          <w:iCs w:val="0"/>
          <w:spacing w:val="-2"/>
          <w:sz w:val="24"/>
          <w:szCs w:val="24"/>
          <w:highlight w:val="none"/>
        </w:rPr>
        <w:t>供应商（盖章</w:t>
      </w:r>
      <w:r>
        <w:rPr>
          <w:rFonts w:hint="eastAsia" w:ascii="宋体" w:hAnsi="宋体" w:eastAsia="宋体" w:cs="宋体"/>
          <w:i w:val="0"/>
          <w:iCs w:val="0"/>
          <w:sz w:val="24"/>
          <w:szCs w:val="24"/>
          <w:highlight w:val="none"/>
        </w:rPr>
        <w:t>）：</w:t>
      </w:r>
    </w:p>
    <w:p w14:paraId="61D23988">
      <w:pPr>
        <w:pStyle w:val="6"/>
        <w:spacing w:before="79" w:line="360" w:lineRule="auto"/>
        <w:ind w:left="781" w:right="6739" w:firstLine="5"/>
        <w:rPr>
          <w:rFonts w:hint="eastAsia" w:ascii="宋体" w:hAnsi="宋体" w:eastAsia="宋体" w:cs="宋体"/>
          <w:i w:val="0"/>
          <w:iCs w:val="0"/>
          <w:sz w:val="21"/>
          <w:highlight w:val="none"/>
        </w:rPr>
      </w:pPr>
      <w:r>
        <w:rPr>
          <w:rFonts w:hint="eastAsia" w:ascii="宋体" w:hAnsi="宋体" w:eastAsia="宋体" w:cs="宋体"/>
          <w:i w:val="0"/>
          <w:iCs w:val="0"/>
          <w:spacing w:val="-7"/>
          <w:sz w:val="24"/>
          <w:szCs w:val="24"/>
          <w:highlight w:val="none"/>
        </w:rPr>
        <w:t>法定代表人(签/章)：</w:t>
      </w:r>
      <w:r>
        <w:rPr>
          <w:rFonts w:hint="eastAsia" w:ascii="宋体" w:hAnsi="宋体" w:eastAsia="宋体" w:cs="宋体"/>
          <w:i w:val="0"/>
          <w:iCs w:val="0"/>
          <w:spacing w:val="5"/>
          <w:sz w:val="24"/>
          <w:szCs w:val="24"/>
          <w:highlight w:val="none"/>
        </w:rPr>
        <w:t xml:space="preserve"> </w:t>
      </w:r>
      <w:r>
        <w:rPr>
          <w:rFonts w:hint="eastAsia" w:ascii="宋体" w:hAnsi="宋体" w:eastAsia="宋体" w:cs="宋体"/>
          <w:i w:val="0"/>
          <w:iCs w:val="0"/>
          <w:spacing w:val="4"/>
          <w:sz w:val="24"/>
          <w:szCs w:val="24"/>
          <w:highlight w:val="none"/>
          <w:lang w:eastAsia="zh-CN"/>
        </w:rPr>
        <w:t>日期：</w:t>
      </w:r>
    </w:p>
    <w:p w14:paraId="26595F91">
      <w:pPr>
        <w:pStyle w:val="6"/>
        <w:spacing w:before="78" w:line="360" w:lineRule="auto"/>
        <w:ind w:left="484"/>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说明：1.供应商为自然人的，应提供身份证明的复印件。</w:t>
      </w:r>
    </w:p>
    <w:p w14:paraId="7511812F">
      <w:pPr>
        <w:pStyle w:val="6"/>
        <w:spacing w:before="117" w:line="360" w:lineRule="auto"/>
        <w:ind w:left="1264"/>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2.联合体磋商应提供联合体各方满足以上要求的证明文件。</w:t>
      </w:r>
    </w:p>
    <w:p w14:paraId="4251FBBA">
      <w:pPr>
        <w:spacing w:line="360" w:lineRule="auto"/>
        <w:rPr>
          <w:rFonts w:hint="eastAsia" w:ascii="宋体" w:hAnsi="宋体" w:eastAsia="宋体" w:cs="宋体"/>
          <w:i w:val="0"/>
          <w:iCs w:val="0"/>
          <w:sz w:val="24"/>
          <w:szCs w:val="24"/>
          <w:highlight w:val="none"/>
        </w:rPr>
        <w:sectPr>
          <w:footerReference r:id="rId8" w:type="default"/>
          <w:pgSz w:w="11905" w:h="16839"/>
          <w:pgMar w:top="1440" w:right="1080" w:bottom="1440" w:left="1080" w:header="0" w:footer="987" w:gutter="0"/>
          <w:pgNumType w:fmt="decimal"/>
          <w:cols w:space="720" w:num="1"/>
        </w:sectPr>
      </w:pPr>
    </w:p>
    <w:p w14:paraId="600BACEF">
      <w:pPr>
        <w:pStyle w:val="6"/>
        <w:spacing w:before="123" w:line="360" w:lineRule="auto"/>
        <w:ind w:left="3936"/>
        <w:rPr>
          <w:rFonts w:hint="eastAsia" w:ascii="宋体" w:hAnsi="宋体" w:eastAsia="宋体" w:cs="宋体"/>
          <w:i w:val="0"/>
          <w:iCs w:val="0"/>
          <w:sz w:val="24"/>
          <w:szCs w:val="24"/>
          <w:highlight w:val="none"/>
        </w:rPr>
      </w:pPr>
      <w:r>
        <w:rPr>
          <w:rFonts w:hint="eastAsia" w:ascii="宋体" w:hAnsi="宋体" w:eastAsia="宋体" w:cs="宋体"/>
          <w:b/>
          <w:bCs/>
          <w:i w:val="0"/>
          <w:iCs w:val="0"/>
          <w:spacing w:val="-3"/>
          <w:sz w:val="24"/>
          <w:szCs w:val="24"/>
          <w:highlight w:val="none"/>
        </w:rPr>
        <w:t>法定代表人授权委托书</w:t>
      </w:r>
    </w:p>
    <w:p w14:paraId="505E4981">
      <w:pPr>
        <w:spacing w:line="360" w:lineRule="auto"/>
        <w:rPr>
          <w:rFonts w:hint="eastAsia" w:ascii="宋体" w:hAnsi="宋体" w:eastAsia="宋体" w:cs="宋体"/>
          <w:i w:val="0"/>
          <w:iCs w:val="0"/>
          <w:sz w:val="21"/>
          <w:highlight w:val="none"/>
        </w:rPr>
      </w:pPr>
    </w:p>
    <w:p w14:paraId="17BBA37F">
      <w:pPr>
        <w:pStyle w:val="6"/>
        <w:spacing w:before="78" w:line="360" w:lineRule="auto"/>
        <w:ind w:firstLine="478"/>
        <w:jc w:val="both"/>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本授权书声明：注册于（国家或地区的名称）的（供应商）的在下面签字的（法人代表姓</w:t>
      </w:r>
      <w:r>
        <w:rPr>
          <w:rFonts w:hint="eastAsia" w:ascii="宋体" w:hAnsi="宋体" w:eastAsia="宋体" w:cs="宋体"/>
          <w:i w:val="0"/>
          <w:iCs w:val="0"/>
          <w:spacing w:val="9"/>
          <w:sz w:val="24"/>
          <w:szCs w:val="24"/>
          <w:highlight w:val="none"/>
        </w:rPr>
        <w:t xml:space="preserve"> </w:t>
      </w:r>
      <w:r>
        <w:rPr>
          <w:rFonts w:hint="eastAsia" w:ascii="宋体" w:hAnsi="宋体" w:eastAsia="宋体" w:cs="宋体"/>
          <w:i w:val="0"/>
          <w:iCs w:val="0"/>
          <w:spacing w:val="-3"/>
          <w:sz w:val="24"/>
          <w:szCs w:val="24"/>
          <w:highlight w:val="none"/>
        </w:rPr>
        <w:t>名、职务）代表我单位授权（单位名称）的在下面签字的（被授权人的姓名、职务）为我单位</w:t>
      </w:r>
      <w:r>
        <w:rPr>
          <w:rFonts w:hint="eastAsia" w:ascii="宋体" w:hAnsi="宋体" w:eastAsia="宋体" w:cs="宋体"/>
          <w:i w:val="0"/>
          <w:iCs w:val="0"/>
          <w:spacing w:val="13"/>
          <w:sz w:val="24"/>
          <w:szCs w:val="24"/>
          <w:highlight w:val="none"/>
        </w:rPr>
        <w:t xml:space="preserve"> </w:t>
      </w:r>
      <w:r>
        <w:rPr>
          <w:rFonts w:hint="eastAsia" w:ascii="宋体" w:hAnsi="宋体" w:eastAsia="宋体" w:cs="宋体"/>
          <w:i w:val="0"/>
          <w:iCs w:val="0"/>
          <w:sz w:val="24"/>
          <w:szCs w:val="24"/>
          <w:highlight w:val="none"/>
        </w:rPr>
        <w:t>的合法代理人，就（项目名称）的磋商，以我单位</w:t>
      </w:r>
      <w:r>
        <w:rPr>
          <w:rFonts w:hint="eastAsia" w:ascii="宋体" w:hAnsi="宋体" w:eastAsia="宋体" w:cs="宋体"/>
          <w:i w:val="0"/>
          <w:iCs w:val="0"/>
          <w:spacing w:val="-1"/>
          <w:sz w:val="24"/>
          <w:szCs w:val="24"/>
          <w:highlight w:val="none"/>
        </w:rPr>
        <w:t>名义处理一切与之有关的事务。</w:t>
      </w:r>
    </w:p>
    <w:p w14:paraId="38921E86">
      <w:pPr>
        <w:pStyle w:val="6"/>
        <w:spacing w:before="36" w:line="360" w:lineRule="auto"/>
        <w:ind w:left="538"/>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本授权书于           年</w:t>
      </w:r>
      <w:r>
        <w:rPr>
          <w:rFonts w:hint="eastAsia" w:ascii="宋体" w:hAnsi="宋体" w:eastAsia="宋体" w:cs="宋体"/>
          <w:i w:val="0"/>
          <w:iCs w:val="0"/>
          <w:spacing w:val="5"/>
          <w:sz w:val="24"/>
          <w:szCs w:val="24"/>
          <w:highlight w:val="none"/>
        </w:rPr>
        <w:t xml:space="preserve">     </w:t>
      </w:r>
      <w:r>
        <w:rPr>
          <w:rFonts w:hint="eastAsia" w:ascii="宋体" w:hAnsi="宋体" w:eastAsia="宋体" w:cs="宋体"/>
          <w:i w:val="0"/>
          <w:iCs w:val="0"/>
          <w:spacing w:val="-3"/>
          <w:sz w:val="24"/>
          <w:szCs w:val="24"/>
          <w:highlight w:val="none"/>
        </w:rPr>
        <w:t>月</w:t>
      </w:r>
      <w:r>
        <w:rPr>
          <w:rFonts w:hint="eastAsia" w:ascii="宋体" w:hAnsi="宋体" w:eastAsia="宋体" w:cs="宋体"/>
          <w:i w:val="0"/>
          <w:iCs w:val="0"/>
          <w:spacing w:val="10"/>
          <w:sz w:val="24"/>
          <w:szCs w:val="24"/>
          <w:highlight w:val="none"/>
        </w:rPr>
        <w:t xml:space="preserve">     </w:t>
      </w:r>
      <w:r>
        <w:rPr>
          <w:rFonts w:hint="eastAsia" w:ascii="宋体" w:hAnsi="宋体" w:eastAsia="宋体" w:cs="宋体"/>
          <w:i w:val="0"/>
          <w:iCs w:val="0"/>
          <w:spacing w:val="-3"/>
          <w:sz w:val="24"/>
          <w:szCs w:val="24"/>
          <w:highlight w:val="none"/>
        </w:rPr>
        <w:t>日签字生效,特此声明。</w:t>
      </w:r>
    </w:p>
    <w:p w14:paraId="5275402B">
      <w:pPr>
        <w:pStyle w:val="6"/>
        <w:spacing w:before="208" w:line="360" w:lineRule="auto"/>
        <w:ind w:firstLine="13"/>
        <w:rPr>
          <w:rFonts w:hint="eastAsia" w:ascii="宋体" w:hAnsi="宋体" w:eastAsia="宋体" w:cs="宋体"/>
          <w:i w:val="0"/>
          <w:iCs w:val="0"/>
          <w:sz w:val="21"/>
          <w:highlight w:val="none"/>
        </w:rPr>
      </w:pPr>
      <w:r>
        <w:rPr>
          <w:rFonts w:hint="eastAsia" w:ascii="宋体" w:hAnsi="宋体" w:eastAsia="宋体" w:cs="宋体"/>
          <w:i w:val="0"/>
          <w:iCs w:val="0"/>
          <w:highlight w:val="none"/>
        </w:rPr>
        <w:pict>
          <v:group id="_x0000_s1032" o:spid="_x0000_s1032" o:spt="203" style="position:absolute;left:0pt;margin-left:236.25pt;margin-top:8.5pt;height:110.5pt;width:196.4pt;z-index:251662336;mso-width-relative:page;mso-height-relative:page;" coordsize="3927,2210">
            <o:lock v:ext="edit"/>
            <v:shape id="_x0000_s1033" o:spid="_x0000_s1033" o:spt="75" type="#_x0000_t75" style="position:absolute;left:0;top:0;height:2210;width:3927;" filled="f" stroked="f" coordsize="21600,21600">
              <v:path/>
              <v:fill on="f" focussize="0,0"/>
              <v:stroke on="f"/>
              <v:imagedata r:id="rId46" o:title=""/>
              <o:lock v:ext="edit" aspectratio="t"/>
            </v:shape>
            <v:shape id="_x0000_s1034" o:spid="_x0000_s1034" o:spt="202" type="#_x0000_t202" style="position:absolute;left:-20;top:-20;height:2288;width:3967;" filled="f" stroked="f" coordsize="21600,21600">
              <v:path/>
              <v:fill on="f" focussize="0,0"/>
              <v:stroke on="f"/>
              <v:imagedata o:title=""/>
              <o:lock v:ext="edit" aspectratio="f"/>
              <v:textbox inset="0mm,0mm,0mm,0mm">
                <w:txbxContent>
                  <w:p w14:paraId="7686D8CA">
                    <w:pPr>
                      <w:spacing w:line="302" w:lineRule="auto"/>
                      <w:rPr>
                        <w:rFonts w:ascii="Arial"/>
                        <w:sz w:val="21"/>
                      </w:rPr>
                    </w:pPr>
                  </w:p>
                  <w:p w14:paraId="5FF60633">
                    <w:pPr>
                      <w:spacing w:line="302" w:lineRule="auto"/>
                      <w:rPr>
                        <w:rFonts w:ascii="Arial"/>
                        <w:sz w:val="21"/>
                      </w:rPr>
                    </w:pPr>
                  </w:p>
                  <w:p w14:paraId="4B6C8F93">
                    <w:pPr>
                      <w:spacing w:line="303" w:lineRule="auto"/>
                      <w:rPr>
                        <w:rFonts w:ascii="Arial"/>
                        <w:sz w:val="21"/>
                      </w:rPr>
                    </w:pPr>
                  </w:p>
                  <w:p w14:paraId="6B586E43">
                    <w:pPr>
                      <w:pStyle w:val="6"/>
                      <w:spacing w:before="65" w:line="228" w:lineRule="auto"/>
                      <w:jc w:val="center"/>
                      <w:rPr>
                        <w:rFonts w:ascii="宋体" w:hAnsi="宋体" w:eastAsia="宋体" w:cs="宋体"/>
                        <w:snapToGrid w:val="0"/>
                        <w:color w:val="000000"/>
                        <w:spacing w:val="9"/>
                        <w:kern w:val="0"/>
                        <w:sz w:val="24"/>
                        <w:szCs w:val="24"/>
                        <w:lang w:val="en-US" w:eastAsia="en-US" w:bidi="ar-SA"/>
                      </w:rPr>
                    </w:pPr>
                    <w:r>
                      <w:rPr>
                        <w:rFonts w:ascii="宋体" w:hAnsi="宋体" w:eastAsia="宋体" w:cs="宋体"/>
                        <w:snapToGrid w:val="0"/>
                        <w:color w:val="000000"/>
                        <w:spacing w:val="9"/>
                        <w:kern w:val="0"/>
                        <w:sz w:val="24"/>
                        <w:szCs w:val="24"/>
                        <w:lang w:val="en-US" w:eastAsia="en-US" w:bidi="ar-SA"/>
                      </w:rPr>
                      <w:t>授权委托人身份证复印件反面</w:t>
                    </w:r>
                  </w:p>
                </w:txbxContent>
              </v:textbox>
            </v:shape>
          </v:group>
        </w:pict>
      </w:r>
      <w:r>
        <w:rPr>
          <w:rFonts w:hint="eastAsia" w:ascii="宋体" w:hAnsi="宋体" w:eastAsia="宋体" w:cs="宋体"/>
          <w:i w:val="0"/>
          <w:iCs w:val="0"/>
          <w:position w:val="-44"/>
          <w:highlight w:val="none"/>
        </w:rPr>
        <w:pict>
          <v:group id="_x0000_s1035" o:spid="_x0000_s1035" o:spt="203" style="height:111.5pt;width:198.25pt;" coordsize="3965,2230">
            <o:lock v:ext="edit"/>
            <v:shape id="_x0000_s1036" o:spid="_x0000_s1036" o:spt="75" type="#_x0000_t75" style="position:absolute;left:0;top:0;height:2230;width:3965;" filled="f" stroked="f" coordsize="21600,21600">
              <v:path/>
              <v:fill on="f" focussize="0,0"/>
              <v:stroke on="f"/>
              <v:imagedata r:id="rId47" o:title=""/>
              <o:lock v:ext="edit" aspectratio="t"/>
            </v:shape>
            <v:shape id="_x0000_s1037" o:spid="_x0000_s1037" o:spt="202" type="#_x0000_t202" style="position:absolute;left:-20;top:-20;height:2270;width:4005;" filled="f" stroked="f" coordsize="21600,21600">
              <v:path/>
              <v:fill on="f" focussize="0,0"/>
              <v:stroke on="f"/>
              <v:imagedata o:title=""/>
              <o:lock v:ext="edit" aspectratio="f"/>
              <v:textbox inset="0mm,0mm,0mm,0mm">
                <w:txbxContent>
                  <w:p w14:paraId="3BA37406">
                    <w:pPr>
                      <w:spacing w:line="300" w:lineRule="auto"/>
                      <w:rPr>
                        <w:rFonts w:ascii="Arial"/>
                        <w:sz w:val="21"/>
                      </w:rPr>
                    </w:pPr>
                  </w:p>
                  <w:p w14:paraId="07E38848">
                    <w:pPr>
                      <w:spacing w:line="300" w:lineRule="auto"/>
                      <w:rPr>
                        <w:rFonts w:ascii="Arial"/>
                        <w:sz w:val="21"/>
                      </w:rPr>
                    </w:pPr>
                  </w:p>
                  <w:p w14:paraId="39D7BB22">
                    <w:pPr>
                      <w:spacing w:line="301" w:lineRule="auto"/>
                      <w:jc w:val="center"/>
                      <w:rPr>
                        <w:rFonts w:ascii="Arial"/>
                        <w:sz w:val="21"/>
                      </w:rPr>
                    </w:pPr>
                  </w:p>
                  <w:p w14:paraId="4E85985E">
                    <w:pPr>
                      <w:spacing w:before="65" w:line="228" w:lineRule="auto"/>
                      <w:jc w:val="center"/>
                      <w:rPr>
                        <w:rFonts w:ascii="宋体" w:hAnsi="宋体" w:eastAsia="宋体" w:cs="宋体"/>
                        <w:sz w:val="24"/>
                        <w:szCs w:val="24"/>
                      </w:rPr>
                    </w:pPr>
                    <w:r>
                      <w:rPr>
                        <w:rFonts w:ascii="宋体" w:hAnsi="宋体" w:eastAsia="宋体" w:cs="宋体"/>
                        <w:spacing w:val="9"/>
                        <w:sz w:val="24"/>
                        <w:szCs w:val="24"/>
                      </w:rPr>
                      <w:t>授权委托人身份证复印件正面</w:t>
                    </w:r>
                  </w:p>
                </w:txbxContent>
              </v:textbox>
            </v:shape>
            <w10:wrap type="none"/>
            <w10:anchorlock/>
          </v:group>
        </w:pict>
      </w:r>
    </w:p>
    <w:p w14:paraId="3FCF8866">
      <w:pPr>
        <w:pStyle w:val="6"/>
        <w:spacing w:line="360" w:lineRule="auto"/>
        <w:ind w:firstLine="22"/>
        <w:rPr>
          <w:rFonts w:hint="eastAsia" w:ascii="宋体" w:hAnsi="宋体" w:eastAsia="宋体" w:cs="宋体"/>
          <w:i w:val="0"/>
          <w:iCs w:val="0"/>
          <w:highlight w:val="none"/>
        </w:rPr>
      </w:pPr>
      <w:r>
        <w:rPr>
          <w:rFonts w:hint="eastAsia" w:ascii="宋体" w:hAnsi="宋体" w:eastAsia="宋体" w:cs="宋体"/>
          <w:i w:val="0"/>
          <w:iCs w:val="0"/>
          <w:highlight w:val="none"/>
        </w:rPr>
        <w:pict>
          <v:group id="_x0000_s1038" o:spid="_x0000_s1038" o:spt="203" style="position:absolute;left:0pt;margin-left:237.2pt;margin-top:2.75pt;height:109.65pt;width:200.95pt;z-index:251663360;mso-width-relative:page;mso-height-relative:page;" coordsize="4018,1998">
            <o:lock v:ext="edit" aspectratio="f"/>
            <v:shape id="_x0000_s1039" o:spid="_x0000_s1039" o:spt="75" type="#_x0000_t75" style="position:absolute;left:0;top:0;height:1998;width:4018;" filled="f" o:preferrelative="t" stroked="f" coordsize="21600,21600">
              <v:path/>
              <v:fill on="f" focussize="0,0"/>
              <v:stroke on="f"/>
              <v:imagedata r:id="rId48" o:title=""/>
              <o:lock v:ext="edit" aspectratio="t"/>
            </v:shape>
            <v:shape id="_x0000_s1040" o:spid="_x0000_s1040" o:spt="202" type="#_x0000_t202" style="position:absolute;left:-20;top:-20;height:2075;width:4058;" filled="f" stroked="f" coordsize="21600,21600">
              <v:path/>
              <v:fill on="f" focussize="0,0"/>
              <v:stroke on="f"/>
              <v:imagedata o:title=""/>
              <o:lock v:ext="edit" aspectratio="f"/>
              <v:textbox inset="0mm,0mm,0mm,0mm">
                <w:txbxContent>
                  <w:p w14:paraId="1F838134">
                    <w:pPr>
                      <w:spacing w:line="328" w:lineRule="auto"/>
                      <w:rPr>
                        <w:rFonts w:ascii="Arial"/>
                        <w:sz w:val="21"/>
                      </w:rPr>
                    </w:pPr>
                  </w:p>
                  <w:p w14:paraId="3DFBFEAC">
                    <w:pPr>
                      <w:spacing w:line="329" w:lineRule="auto"/>
                      <w:rPr>
                        <w:rFonts w:ascii="Arial"/>
                        <w:sz w:val="21"/>
                      </w:rPr>
                    </w:pPr>
                  </w:p>
                  <w:p w14:paraId="2CE6EB16">
                    <w:pPr>
                      <w:spacing w:before="65" w:line="228" w:lineRule="auto"/>
                      <w:jc w:val="center"/>
                      <w:rPr>
                        <w:rFonts w:ascii="宋体" w:hAnsi="宋体" w:eastAsia="宋体" w:cs="宋体"/>
                        <w:spacing w:val="9"/>
                        <w:sz w:val="24"/>
                        <w:szCs w:val="24"/>
                      </w:rPr>
                    </w:pPr>
                    <w:r>
                      <w:rPr>
                        <w:rFonts w:ascii="宋体" w:hAnsi="宋体" w:eastAsia="宋体" w:cs="宋体"/>
                        <w:spacing w:val="9"/>
                        <w:sz w:val="24"/>
                        <w:szCs w:val="24"/>
                      </w:rPr>
                      <w:t>法人身份证复印件反面</w:t>
                    </w:r>
                  </w:p>
                </w:txbxContent>
              </v:textbox>
            </v:shape>
          </v:group>
        </w:pict>
      </w:r>
      <w:r>
        <w:rPr>
          <w:rFonts w:hint="eastAsia" w:ascii="宋体" w:hAnsi="宋体" w:eastAsia="宋体" w:cs="宋体"/>
          <w:i w:val="0"/>
          <w:iCs w:val="0"/>
          <w:position w:val="-44"/>
          <w:highlight w:val="none"/>
        </w:rPr>
        <w:pict>
          <v:group id="_x0000_s1041" o:spid="_x0000_s1041" o:spt="203" style="height:112.25pt;width:202.5pt;" coordsize="4050,2245">
            <o:lock v:ext="edit"/>
            <v:shape id="_x0000_s1042" o:spid="_x0000_s1042" o:spt="75" type="#_x0000_t75" style="position:absolute;left:0;top:0;height:2245;width:4050;" filled="f" stroked="f" coordsize="21600,21600">
              <v:path/>
              <v:fill on="f" focussize="0,0"/>
              <v:stroke on="f"/>
              <v:imagedata r:id="rId49" o:title=""/>
              <o:lock v:ext="edit" aspectratio="t"/>
            </v:shape>
            <v:shape id="_x0000_s1043" o:spid="_x0000_s1043" o:spt="202" type="#_x0000_t202" style="position:absolute;left:-20;top:-20;height:2285;width:4090;" filled="f" stroked="f" coordsize="21600,21600">
              <v:path/>
              <v:fill on="f" focussize="0,0"/>
              <v:stroke on="f"/>
              <v:imagedata o:title=""/>
              <o:lock v:ext="edit" aspectratio="f"/>
              <v:textbox inset="0mm,0mm,0mm,0mm">
                <w:txbxContent>
                  <w:p w14:paraId="01453213">
                    <w:pPr>
                      <w:spacing w:line="303" w:lineRule="auto"/>
                      <w:rPr>
                        <w:rFonts w:ascii="Arial"/>
                        <w:sz w:val="21"/>
                      </w:rPr>
                    </w:pPr>
                  </w:p>
                  <w:p w14:paraId="04616379">
                    <w:pPr>
                      <w:spacing w:line="304" w:lineRule="auto"/>
                      <w:rPr>
                        <w:rFonts w:ascii="Arial"/>
                        <w:sz w:val="21"/>
                      </w:rPr>
                    </w:pPr>
                  </w:p>
                  <w:p w14:paraId="3FE9CCB7">
                    <w:pPr>
                      <w:spacing w:line="304" w:lineRule="auto"/>
                      <w:rPr>
                        <w:rFonts w:ascii="Arial"/>
                        <w:sz w:val="21"/>
                      </w:rPr>
                    </w:pPr>
                  </w:p>
                  <w:p w14:paraId="5497B2BC">
                    <w:pPr>
                      <w:spacing w:before="65" w:line="228" w:lineRule="auto"/>
                      <w:jc w:val="center"/>
                      <w:rPr>
                        <w:rFonts w:ascii="宋体" w:hAnsi="宋体" w:eastAsia="宋体" w:cs="宋体"/>
                        <w:spacing w:val="9"/>
                        <w:sz w:val="24"/>
                        <w:szCs w:val="24"/>
                      </w:rPr>
                    </w:pPr>
                    <w:r>
                      <w:rPr>
                        <w:rFonts w:ascii="宋体" w:hAnsi="宋体" w:eastAsia="宋体" w:cs="宋体"/>
                        <w:spacing w:val="9"/>
                        <w:sz w:val="24"/>
                        <w:szCs w:val="24"/>
                      </w:rPr>
                      <w:t>法人身份证复印件正面</w:t>
                    </w:r>
                  </w:p>
                </w:txbxContent>
              </v:textbox>
            </v:shape>
            <w10:wrap type="none"/>
            <w10:anchorlock/>
          </v:group>
        </w:pict>
      </w:r>
    </w:p>
    <w:p w14:paraId="075179C8">
      <w:pPr>
        <w:pStyle w:val="6"/>
        <w:spacing w:before="313" w:line="360" w:lineRule="auto"/>
        <w:ind w:left="477"/>
        <w:rPr>
          <w:rFonts w:hint="eastAsia" w:ascii="宋体" w:hAnsi="宋体" w:eastAsia="宋体" w:cs="宋体"/>
          <w:i w:val="0"/>
          <w:iCs w:val="0"/>
          <w:sz w:val="24"/>
          <w:szCs w:val="24"/>
          <w:highlight w:val="none"/>
        </w:rPr>
      </w:pPr>
      <w:r>
        <w:rPr>
          <w:rFonts w:hint="eastAsia" w:ascii="宋体" w:hAnsi="宋体" w:eastAsia="宋体" w:cs="宋体"/>
          <w:i w:val="0"/>
          <w:iCs w:val="0"/>
          <w:spacing w:val="4"/>
          <w:sz w:val="24"/>
          <w:szCs w:val="24"/>
          <w:highlight w:val="none"/>
        </w:rPr>
        <w:t>供应商(公章):</w:t>
      </w:r>
    </w:p>
    <w:p w14:paraId="25B07F3F">
      <w:pPr>
        <w:pStyle w:val="6"/>
        <w:spacing w:before="113" w:line="360" w:lineRule="auto"/>
        <w:ind w:left="543" w:right="6744" w:hanging="5"/>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法定代表人（签/章</w:t>
      </w:r>
      <w:r>
        <w:rPr>
          <w:rFonts w:hint="eastAsia" w:ascii="宋体" w:hAnsi="宋体" w:eastAsia="宋体" w:cs="宋体"/>
          <w:i w:val="0"/>
          <w:iCs w:val="0"/>
          <w:spacing w:val="-27"/>
          <w:sz w:val="24"/>
          <w:szCs w:val="24"/>
          <w:highlight w:val="none"/>
        </w:rPr>
        <w:t>）：</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3"/>
          <w:sz w:val="24"/>
          <w:szCs w:val="24"/>
          <w:highlight w:val="none"/>
        </w:rPr>
        <w:t>身份证号码：</w:t>
      </w:r>
    </w:p>
    <w:p w14:paraId="734323A7">
      <w:pPr>
        <w:pStyle w:val="6"/>
        <w:spacing w:before="35" w:line="360" w:lineRule="auto"/>
        <w:ind w:left="543" w:right="6744" w:hanging="7"/>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委托代理人（签/章</w:t>
      </w:r>
      <w:r>
        <w:rPr>
          <w:rFonts w:hint="eastAsia" w:ascii="宋体" w:hAnsi="宋体" w:eastAsia="宋体" w:cs="宋体"/>
          <w:i w:val="0"/>
          <w:iCs w:val="0"/>
          <w:spacing w:val="-31"/>
          <w:sz w:val="24"/>
          <w:szCs w:val="24"/>
          <w:highlight w:val="none"/>
        </w:rPr>
        <w:t>）：</w:t>
      </w:r>
      <w:r>
        <w:rPr>
          <w:rFonts w:hint="eastAsia" w:ascii="宋体" w:hAnsi="宋体" w:eastAsia="宋体" w:cs="宋体"/>
          <w:i w:val="0"/>
          <w:iCs w:val="0"/>
          <w:spacing w:val="1"/>
          <w:sz w:val="24"/>
          <w:szCs w:val="24"/>
          <w:highlight w:val="none"/>
        </w:rPr>
        <w:t xml:space="preserve"> </w:t>
      </w:r>
      <w:r>
        <w:rPr>
          <w:rFonts w:hint="eastAsia" w:ascii="宋体" w:hAnsi="宋体" w:eastAsia="宋体" w:cs="宋体"/>
          <w:i w:val="0"/>
          <w:iCs w:val="0"/>
          <w:spacing w:val="-3"/>
          <w:sz w:val="24"/>
          <w:szCs w:val="24"/>
          <w:highlight w:val="none"/>
        </w:rPr>
        <w:t>身份证号码：</w:t>
      </w:r>
    </w:p>
    <w:p w14:paraId="5CD158F9">
      <w:pPr>
        <w:pStyle w:val="6"/>
        <w:spacing w:before="35" w:line="360" w:lineRule="auto"/>
        <w:ind w:left="535" w:right="7584" w:firstLine="4"/>
        <w:jc w:val="both"/>
        <w:rPr>
          <w:rFonts w:hint="eastAsia" w:ascii="宋体" w:hAnsi="宋体" w:eastAsia="宋体" w:cs="宋体"/>
          <w:i w:val="0"/>
          <w:iCs w:val="0"/>
          <w:highlight w:val="none"/>
          <w:lang w:val="en-US" w:eastAsia="zh-CN"/>
        </w:rPr>
      </w:pPr>
      <w:r>
        <w:rPr>
          <w:rFonts w:hint="eastAsia" w:ascii="宋体" w:hAnsi="宋体" w:eastAsia="宋体" w:cs="宋体"/>
          <w:i w:val="0"/>
          <w:iCs w:val="0"/>
          <w:spacing w:val="-11"/>
          <w:sz w:val="24"/>
          <w:szCs w:val="24"/>
          <w:highlight w:val="none"/>
        </w:rPr>
        <w:t>详细通讯地址：</w:t>
      </w:r>
      <w:r>
        <w:rPr>
          <w:rFonts w:hint="eastAsia" w:ascii="宋体" w:hAnsi="宋体" w:eastAsia="宋体" w:cs="宋体"/>
          <w:i w:val="0"/>
          <w:iCs w:val="0"/>
          <w:spacing w:val="3"/>
          <w:sz w:val="24"/>
          <w:szCs w:val="24"/>
          <w:highlight w:val="none"/>
        </w:rPr>
        <w:t xml:space="preserve"> </w:t>
      </w:r>
      <w:r>
        <w:rPr>
          <w:rFonts w:hint="eastAsia" w:ascii="宋体" w:hAnsi="宋体" w:eastAsia="宋体" w:cs="宋体"/>
          <w:i w:val="0"/>
          <w:iCs w:val="0"/>
          <w:spacing w:val="-16"/>
          <w:sz w:val="24"/>
          <w:szCs w:val="24"/>
          <w:highlight w:val="none"/>
        </w:rPr>
        <w:t>邮</w:t>
      </w:r>
      <w:r>
        <w:rPr>
          <w:rFonts w:hint="eastAsia" w:ascii="宋体" w:hAnsi="宋体" w:eastAsia="宋体" w:cs="宋体"/>
          <w:i w:val="0"/>
          <w:iCs w:val="0"/>
          <w:spacing w:val="8"/>
          <w:sz w:val="24"/>
          <w:szCs w:val="24"/>
          <w:highlight w:val="none"/>
        </w:rPr>
        <w:t xml:space="preserve"> </w:t>
      </w:r>
      <w:r>
        <w:rPr>
          <w:rFonts w:hint="eastAsia" w:ascii="宋体" w:hAnsi="宋体" w:eastAsia="宋体" w:cs="宋体"/>
          <w:i w:val="0"/>
          <w:iCs w:val="0"/>
          <w:spacing w:val="-16"/>
          <w:sz w:val="24"/>
          <w:szCs w:val="24"/>
          <w:highlight w:val="none"/>
        </w:rPr>
        <w:t>政</w:t>
      </w:r>
      <w:r>
        <w:rPr>
          <w:rFonts w:hint="eastAsia" w:ascii="宋体" w:hAnsi="宋体" w:eastAsia="宋体" w:cs="宋体"/>
          <w:i w:val="0"/>
          <w:iCs w:val="0"/>
          <w:spacing w:val="11"/>
          <w:sz w:val="24"/>
          <w:szCs w:val="24"/>
          <w:highlight w:val="none"/>
        </w:rPr>
        <w:t xml:space="preserve"> </w:t>
      </w:r>
      <w:r>
        <w:rPr>
          <w:rFonts w:hint="eastAsia" w:ascii="宋体" w:hAnsi="宋体" w:eastAsia="宋体" w:cs="宋体"/>
          <w:i w:val="0"/>
          <w:iCs w:val="0"/>
          <w:spacing w:val="-16"/>
          <w:sz w:val="24"/>
          <w:szCs w:val="24"/>
          <w:highlight w:val="none"/>
        </w:rPr>
        <w:t>编</w:t>
      </w:r>
      <w:r>
        <w:rPr>
          <w:rFonts w:hint="eastAsia" w:ascii="宋体" w:hAnsi="宋体" w:eastAsia="宋体" w:cs="宋体"/>
          <w:i w:val="0"/>
          <w:iCs w:val="0"/>
          <w:spacing w:val="8"/>
          <w:sz w:val="24"/>
          <w:szCs w:val="24"/>
          <w:highlight w:val="none"/>
        </w:rPr>
        <w:t xml:space="preserve"> </w:t>
      </w:r>
      <w:r>
        <w:rPr>
          <w:rFonts w:hint="eastAsia" w:ascii="宋体" w:hAnsi="宋体" w:eastAsia="宋体" w:cs="宋体"/>
          <w:i w:val="0"/>
          <w:iCs w:val="0"/>
          <w:spacing w:val="-16"/>
          <w:sz w:val="24"/>
          <w:szCs w:val="24"/>
          <w:highlight w:val="none"/>
        </w:rPr>
        <w:t>码 ：传         真：</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3"/>
          <w:sz w:val="24"/>
          <w:szCs w:val="24"/>
          <w:highlight w:val="none"/>
        </w:rPr>
        <w:t xml:space="preserve"> </w:t>
      </w:r>
      <w:r>
        <w:rPr>
          <w:rFonts w:hint="eastAsia" w:ascii="宋体" w:hAnsi="宋体" w:eastAsia="宋体" w:cs="宋体"/>
          <w:i w:val="0"/>
          <w:iCs w:val="0"/>
          <w:spacing w:val="-16"/>
          <w:sz w:val="24"/>
          <w:szCs w:val="24"/>
          <w:highlight w:val="none"/>
        </w:rPr>
        <w:t>电         话：</w:t>
      </w:r>
      <w:r>
        <w:rPr>
          <w:rFonts w:hint="eastAsia" w:ascii="宋体" w:hAnsi="宋体" w:eastAsia="宋体" w:cs="宋体"/>
          <w:i w:val="0"/>
          <w:iCs w:val="0"/>
          <w:color w:val="auto"/>
          <w:kern w:val="2"/>
          <w:sz w:val="24"/>
          <w:szCs w:val="24"/>
          <w:highlight w:val="none"/>
          <w:lang w:val="en-US" w:eastAsia="zh-CN" w:bidi="ar-SA"/>
        </w:rPr>
        <w:t xml:space="preserve">                                                                                                 年 月      日 </w:t>
      </w:r>
    </w:p>
    <w:p w14:paraId="09C6F95F">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lang w:val="en-US" w:eastAsia="zh-CN" w:bidi="ar-SA"/>
        </w:rPr>
        <w:t>注：身份证印有国徽的一面是正面，人像的一面为反面。</w:t>
      </w:r>
    </w:p>
    <w:p w14:paraId="1C52CD32">
      <w:pPr>
        <w:spacing w:line="360" w:lineRule="auto"/>
        <w:rPr>
          <w:rFonts w:hint="eastAsia" w:ascii="宋体" w:hAnsi="宋体" w:eastAsia="宋体" w:cs="宋体"/>
          <w:i w:val="0"/>
          <w:iCs w:val="0"/>
          <w:highlight w:val="none"/>
        </w:rPr>
        <w:sectPr>
          <w:footerReference r:id="rId9" w:type="default"/>
          <w:pgSz w:w="11905" w:h="16839"/>
          <w:pgMar w:top="1440" w:right="1080" w:bottom="1440" w:left="1080" w:header="0" w:footer="987" w:gutter="0"/>
          <w:pgNumType w:fmt="decimal"/>
          <w:cols w:space="720" w:num="1"/>
        </w:sectPr>
      </w:pPr>
    </w:p>
    <w:p w14:paraId="53FA1788">
      <w:pPr>
        <w:spacing w:line="360" w:lineRule="auto"/>
        <w:outlineLvl w:val="2"/>
        <w:rPr>
          <w:rFonts w:hint="eastAsia" w:ascii="宋体" w:hAnsi="宋体" w:eastAsia="宋体" w:cs="宋体"/>
          <w:b/>
          <w:bCs/>
          <w:i w:val="0"/>
          <w:iCs w:val="0"/>
          <w:sz w:val="24"/>
          <w:szCs w:val="24"/>
          <w:highlight w:val="none"/>
        </w:rPr>
      </w:pPr>
      <w:bookmarkStart w:id="99" w:name="_Toc26030"/>
      <w:r>
        <w:rPr>
          <w:rFonts w:hint="eastAsia" w:ascii="宋体" w:hAnsi="宋体" w:eastAsia="宋体" w:cs="宋体"/>
          <w:b/>
          <w:bCs/>
          <w:i w:val="0"/>
          <w:iCs w:val="0"/>
          <w:sz w:val="24"/>
          <w:szCs w:val="24"/>
          <w:highlight w:val="none"/>
        </w:rPr>
        <w:t>③本单位缴纳近三个月内任意一个月的社保证明；</w:t>
      </w:r>
      <w:bookmarkEnd w:id="99"/>
    </w:p>
    <w:p w14:paraId="0A9CCA91">
      <w:pPr>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说明：1、社保证明可含：社保缴费凭证或社保缴费证明或社保缴费汇总单或依法缴纳社保的完税证明。</w:t>
      </w:r>
    </w:p>
    <w:p w14:paraId="03DFCC83">
      <w:pPr>
        <w:numPr>
          <w:ilvl w:val="0"/>
          <w:numId w:val="2"/>
        </w:numPr>
        <w:spacing w:line="360" w:lineRule="auto"/>
        <w:rPr>
          <w:rFonts w:hint="eastAsia" w:ascii="宋体" w:hAnsi="宋体" w:eastAsia="宋体" w:cs="宋体"/>
          <w:i w:val="0"/>
          <w:iCs w:val="0"/>
          <w:highlight w:val="none"/>
        </w:rPr>
      </w:pPr>
      <w:r>
        <w:rPr>
          <w:rFonts w:hint="eastAsia" w:ascii="宋体" w:hAnsi="宋体" w:eastAsia="宋体" w:cs="宋体"/>
          <w:i w:val="0"/>
          <w:iCs w:val="0"/>
          <w:sz w:val="24"/>
          <w:szCs w:val="24"/>
          <w:highlight w:val="none"/>
        </w:rPr>
        <w:t>近三个月是指招标公告发布前的三个月。</w:t>
      </w:r>
    </w:p>
    <w:p w14:paraId="2BB04A09">
      <w:pPr>
        <w:pStyle w:val="9"/>
        <w:keepNext w:val="0"/>
        <w:keepLines w:val="0"/>
        <w:pageBreakBefore w:val="0"/>
        <w:widowControl w:val="0"/>
        <w:numPr>
          <w:ilvl w:val="0"/>
          <w:numId w:val="0"/>
        </w:numPr>
        <w:tabs>
          <w:tab w:val="left" w:pos="5580"/>
        </w:tabs>
        <w:kinsoku/>
        <w:wordWrap/>
        <w:overflowPunct/>
        <w:topLinePunct w:val="0"/>
        <w:autoSpaceDE/>
        <w:autoSpaceDN/>
        <w:bidi w:val="0"/>
        <w:adjustRightInd/>
        <w:snapToGrid w:val="0"/>
        <w:spacing w:line="360" w:lineRule="auto"/>
        <w:textAlignment w:val="baseline"/>
        <w:outlineLvl w:val="2"/>
        <w:rPr>
          <w:rFonts w:hint="eastAsia" w:ascii="宋体" w:hAnsi="宋体" w:eastAsia="宋体" w:cs="宋体"/>
          <w:b/>
          <w:i w:val="0"/>
          <w:iCs w:val="0"/>
          <w:color w:val="auto"/>
          <w:kern w:val="0"/>
          <w:sz w:val="24"/>
          <w:szCs w:val="24"/>
          <w:highlight w:val="none"/>
          <w:lang w:val="en-US" w:eastAsia="zh-CN" w:bidi="ar-SA"/>
        </w:rPr>
      </w:pPr>
      <w:bookmarkStart w:id="100" w:name="_Toc21878"/>
      <w:r>
        <w:rPr>
          <w:rFonts w:hint="eastAsia" w:ascii="宋体" w:hAnsi="宋体" w:eastAsia="宋体" w:cs="宋体"/>
          <w:b/>
          <w:i w:val="0"/>
          <w:iCs w:val="0"/>
          <w:color w:val="auto"/>
          <w:kern w:val="0"/>
          <w:sz w:val="24"/>
          <w:szCs w:val="24"/>
          <w:highlight w:val="none"/>
          <w:lang w:val="en-US" w:eastAsia="zh-CN" w:bidi="ar-SA"/>
        </w:rPr>
        <w:t>④税务部门出具的近三个月内任意一个月的完税证明（零申报需加盖税务机关章）；</w:t>
      </w:r>
      <w:bookmarkEnd w:id="100"/>
    </w:p>
    <w:p w14:paraId="716BB2AF">
      <w:pPr>
        <w:pStyle w:val="9"/>
        <w:keepNext w:val="0"/>
        <w:keepLines w:val="0"/>
        <w:pageBreakBefore w:val="0"/>
        <w:widowControl w:val="0"/>
        <w:tabs>
          <w:tab w:val="left" w:pos="5580"/>
        </w:tabs>
        <w:kinsoku/>
        <w:wordWrap/>
        <w:overflowPunct/>
        <w:topLinePunct w:val="0"/>
        <w:autoSpaceDE/>
        <w:autoSpaceDN/>
        <w:bidi w:val="0"/>
        <w:adjustRightInd/>
        <w:snapToGrid w:val="0"/>
        <w:spacing w:line="360" w:lineRule="auto"/>
        <w:textAlignment w:val="baseline"/>
        <w:rPr>
          <w:rFonts w:hint="eastAsia" w:ascii="宋体" w:hAnsi="宋体" w:eastAsia="宋体" w:cs="宋体"/>
          <w:b w:val="0"/>
          <w:bCs/>
          <w:i w:val="0"/>
          <w:iCs w:val="0"/>
          <w:color w:val="auto"/>
          <w:kern w:val="0"/>
          <w:sz w:val="24"/>
          <w:szCs w:val="24"/>
          <w:highlight w:val="none"/>
        </w:rPr>
      </w:pPr>
      <w:r>
        <w:rPr>
          <w:rFonts w:hint="eastAsia" w:ascii="宋体" w:hAnsi="宋体" w:eastAsia="宋体" w:cs="宋体"/>
          <w:b w:val="0"/>
          <w:bCs/>
          <w:i w:val="0"/>
          <w:iCs w:val="0"/>
          <w:color w:val="auto"/>
          <w:kern w:val="0"/>
          <w:sz w:val="24"/>
          <w:szCs w:val="24"/>
          <w:highlight w:val="none"/>
        </w:rPr>
        <w:t>说明：1、新成立公司若无纳税记录，可开具无欠税证明或零申报报表。</w:t>
      </w:r>
    </w:p>
    <w:p w14:paraId="56C90026">
      <w:pPr>
        <w:pStyle w:val="9"/>
        <w:keepNext w:val="0"/>
        <w:keepLines w:val="0"/>
        <w:pageBreakBefore w:val="0"/>
        <w:widowControl w:val="0"/>
        <w:tabs>
          <w:tab w:val="left" w:pos="5580"/>
        </w:tabs>
        <w:kinsoku/>
        <w:wordWrap/>
        <w:overflowPunct/>
        <w:topLinePunct w:val="0"/>
        <w:autoSpaceDE/>
        <w:autoSpaceDN/>
        <w:bidi w:val="0"/>
        <w:adjustRightInd/>
        <w:snapToGrid w:val="0"/>
        <w:spacing w:line="360" w:lineRule="auto"/>
        <w:ind w:firstLine="720" w:firstLineChars="300"/>
        <w:textAlignment w:val="baseline"/>
        <w:rPr>
          <w:rFonts w:hint="eastAsia" w:ascii="宋体" w:hAnsi="宋体" w:eastAsia="宋体" w:cs="宋体"/>
          <w:b w:val="0"/>
          <w:bCs/>
          <w:i w:val="0"/>
          <w:iCs w:val="0"/>
          <w:color w:val="auto"/>
          <w:kern w:val="0"/>
          <w:sz w:val="24"/>
          <w:szCs w:val="24"/>
          <w:highlight w:val="none"/>
        </w:rPr>
      </w:pPr>
      <w:r>
        <w:rPr>
          <w:rFonts w:hint="eastAsia" w:ascii="宋体" w:hAnsi="宋体" w:eastAsia="宋体" w:cs="宋体"/>
          <w:b w:val="0"/>
          <w:bCs/>
          <w:i w:val="0"/>
          <w:iCs w:val="0"/>
          <w:color w:val="auto"/>
          <w:kern w:val="0"/>
          <w:sz w:val="24"/>
          <w:szCs w:val="24"/>
          <w:highlight w:val="none"/>
        </w:rPr>
        <w:t>2、完税证明中“税种”非养老保险、医疗保险、失业保险、工伤保险和生育保险。</w:t>
      </w:r>
    </w:p>
    <w:p w14:paraId="2D2C5FF6">
      <w:pPr>
        <w:pStyle w:val="9"/>
        <w:keepNext w:val="0"/>
        <w:keepLines w:val="0"/>
        <w:pageBreakBefore w:val="0"/>
        <w:widowControl w:val="0"/>
        <w:tabs>
          <w:tab w:val="left" w:pos="5580"/>
        </w:tabs>
        <w:kinsoku/>
        <w:wordWrap/>
        <w:overflowPunct/>
        <w:topLinePunct w:val="0"/>
        <w:autoSpaceDE/>
        <w:autoSpaceDN/>
        <w:bidi w:val="0"/>
        <w:adjustRightInd/>
        <w:snapToGrid w:val="0"/>
        <w:spacing w:line="360" w:lineRule="auto"/>
        <w:ind w:firstLine="720" w:firstLineChars="300"/>
        <w:textAlignment w:val="baseline"/>
        <w:rPr>
          <w:rFonts w:hint="eastAsia" w:ascii="宋体" w:hAnsi="宋体" w:eastAsia="宋体" w:cs="宋体"/>
          <w:i w:val="0"/>
          <w:iCs w:val="0"/>
          <w:highlight w:val="none"/>
        </w:rPr>
      </w:pPr>
      <w:r>
        <w:rPr>
          <w:rFonts w:hint="eastAsia" w:ascii="宋体" w:hAnsi="宋体" w:eastAsia="宋体" w:cs="宋体"/>
          <w:b w:val="0"/>
          <w:bCs/>
          <w:i w:val="0"/>
          <w:iCs w:val="0"/>
          <w:color w:val="auto"/>
          <w:kern w:val="0"/>
          <w:sz w:val="24"/>
          <w:szCs w:val="24"/>
          <w:highlight w:val="none"/>
        </w:rPr>
        <w:t>3、近三个月是指招标公告发布前的三个月。</w:t>
      </w:r>
    </w:p>
    <w:p w14:paraId="5002C409">
      <w:pPr>
        <w:spacing w:line="360" w:lineRule="auto"/>
        <w:outlineLvl w:val="2"/>
        <w:rPr>
          <w:rFonts w:hint="eastAsia" w:ascii="宋体" w:hAnsi="宋体" w:eastAsia="宋体" w:cs="宋体"/>
          <w:b/>
          <w:bCs/>
          <w:i w:val="0"/>
          <w:iCs w:val="0"/>
          <w:sz w:val="24"/>
          <w:szCs w:val="24"/>
          <w:highlight w:val="none"/>
        </w:rPr>
      </w:pPr>
      <w:bookmarkStart w:id="101" w:name="_Toc20162"/>
      <w:r>
        <w:rPr>
          <w:rFonts w:hint="eastAsia" w:ascii="宋体" w:hAnsi="宋体" w:eastAsia="宋体" w:cs="宋体"/>
          <w:b/>
          <w:bCs/>
          <w:i w:val="0"/>
          <w:iCs w:val="0"/>
          <w:sz w:val="24"/>
          <w:szCs w:val="24"/>
          <w:highlight w:val="none"/>
        </w:rPr>
        <w:t>⑤</w:t>
      </w:r>
      <w:r>
        <w:rPr>
          <w:rFonts w:hint="eastAsia" w:ascii="宋体" w:hAnsi="宋体" w:eastAsia="宋体" w:cs="宋体"/>
          <w:b/>
          <w:bCs/>
          <w:i w:val="0"/>
          <w:iCs w:val="0"/>
          <w:sz w:val="24"/>
          <w:szCs w:val="24"/>
          <w:highlight w:val="none"/>
          <w:lang w:eastAsia="zh-CN"/>
        </w:rPr>
        <w:t>2024年或2025年的财务审计报告与健全的财务会计制度</w:t>
      </w:r>
      <w:r>
        <w:rPr>
          <w:rFonts w:hint="eastAsia" w:ascii="宋体" w:hAnsi="宋体" w:eastAsia="宋体" w:cs="宋体"/>
          <w:b/>
          <w:bCs/>
          <w:i w:val="0"/>
          <w:iCs w:val="0"/>
          <w:sz w:val="24"/>
          <w:szCs w:val="24"/>
          <w:highlight w:val="none"/>
        </w:rPr>
        <w:t>（新成立的公司近三个月内的银行资信证明与健全的财务会计制度）；</w:t>
      </w:r>
      <w:bookmarkEnd w:id="101"/>
    </w:p>
    <w:p w14:paraId="095F5DAB">
      <w:pPr>
        <w:spacing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说明：1、如提供本单位上年度经会计师事务所出具的完整审计报告复印件须加盖本单位章。</w:t>
      </w:r>
    </w:p>
    <w:p w14:paraId="75A857E4">
      <w:pPr>
        <w:spacing w:line="360" w:lineRule="auto"/>
        <w:ind w:firstLine="720" w:firstLineChars="3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2、近三个月是指招标公告发布前的三个月。</w:t>
      </w:r>
    </w:p>
    <w:p w14:paraId="7939375D">
      <w:pPr>
        <w:spacing w:line="360" w:lineRule="auto"/>
        <w:ind w:firstLine="720" w:firstLineChars="3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3、如果是联合体投标，联合体各方均需提供上述证明。</w:t>
      </w:r>
    </w:p>
    <w:p w14:paraId="2F4E6E8F">
      <w:pPr>
        <w:pStyle w:val="9"/>
        <w:keepNext w:val="0"/>
        <w:keepLines w:val="0"/>
        <w:pageBreakBefore w:val="0"/>
        <w:widowControl w:val="0"/>
        <w:tabs>
          <w:tab w:val="left" w:pos="5580"/>
        </w:tabs>
        <w:kinsoku/>
        <w:wordWrap/>
        <w:overflowPunct/>
        <w:topLinePunct w:val="0"/>
        <w:autoSpaceDE/>
        <w:autoSpaceDN/>
        <w:bidi w:val="0"/>
        <w:adjustRightInd/>
        <w:snapToGrid w:val="0"/>
        <w:spacing w:line="360" w:lineRule="auto"/>
        <w:textAlignment w:val="baseline"/>
        <w:outlineLvl w:val="2"/>
        <w:rPr>
          <w:rFonts w:hint="eastAsia" w:ascii="宋体" w:hAnsi="宋体" w:eastAsia="宋体" w:cs="宋体"/>
          <w:b/>
          <w:i w:val="0"/>
          <w:iCs w:val="0"/>
          <w:color w:val="auto"/>
          <w:kern w:val="0"/>
          <w:sz w:val="24"/>
          <w:szCs w:val="24"/>
          <w:highlight w:val="none"/>
        </w:rPr>
      </w:pPr>
      <w:bookmarkStart w:id="102" w:name="_Toc25764"/>
      <w:r>
        <w:rPr>
          <w:rFonts w:hint="eastAsia" w:ascii="宋体" w:hAnsi="宋体" w:eastAsia="宋体" w:cs="宋体"/>
          <w:b/>
          <w:i w:val="0"/>
          <w:iCs w:val="0"/>
          <w:color w:val="auto"/>
          <w:kern w:val="0"/>
          <w:sz w:val="24"/>
          <w:szCs w:val="24"/>
          <w:highlight w:val="none"/>
        </w:rPr>
        <w:t>⑥参加政府采购活动前3年内在经营活动中没有重大违法记录的书面声明；</w:t>
      </w:r>
      <w:bookmarkEnd w:id="102"/>
    </w:p>
    <w:p w14:paraId="14550704">
      <w:pPr>
        <w:pStyle w:val="9"/>
        <w:keepNext w:val="0"/>
        <w:keepLines w:val="0"/>
        <w:pageBreakBefore w:val="0"/>
        <w:widowControl w:val="0"/>
        <w:tabs>
          <w:tab w:val="left" w:pos="5580"/>
        </w:tabs>
        <w:kinsoku/>
        <w:wordWrap/>
        <w:overflowPunct/>
        <w:topLinePunct w:val="0"/>
        <w:autoSpaceDE/>
        <w:autoSpaceDN/>
        <w:bidi w:val="0"/>
        <w:adjustRightInd/>
        <w:snapToGrid w:val="0"/>
        <w:spacing w:line="360" w:lineRule="auto"/>
        <w:textAlignment w:val="baseline"/>
        <w:rPr>
          <w:rFonts w:hint="eastAsia" w:ascii="宋体" w:hAnsi="宋体" w:eastAsia="宋体" w:cs="宋体"/>
          <w:b/>
          <w:i w:val="0"/>
          <w:iCs w:val="0"/>
          <w:color w:val="auto"/>
          <w:kern w:val="0"/>
          <w:sz w:val="24"/>
          <w:szCs w:val="24"/>
          <w:highlight w:val="none"/>
        </w:rPr>
      </w:pPr>
      <w:r>
        <w:rPr>
          <w:rFonts w:hint="eastAsia" w:ascii="宋体" w:hAnsi="宋体" w:eastAsia="宋体" w:cs="宋体"/>
          <w:b w:val="0"/>
          <w:bCs/>
          <w:i w:val="0"/>
          <w:iCs w:val="0"/>
          <w:color w:val="auto"/>
          <w:kern w:val="0"/>
          <w:sz w:val="24"/>
          <w:szCs w:val="24"/>
          <w:highlight w:val="none"/>
        </w:rPr>
        <w:t>说明：供应商应按照相关法规规定如实作出说明，格式自拟。</w:t>
      </w:r>
    </w:p>
    <w:p w14:paraId="6E2096DE">
      <w:pPr>
        <w:spacing w:line="360" w:lineRule="auto"/>
        <w:outlineLvl w:val="2"/>
        <w:rPr>
          <w:rFonts w:hint="eastAsia" w:ascii="宋体" w:hAnsi="宋体" w:eastAsia="宋体" w:cs="宋体"/>
          <w:b/>
          <w:i w:val="0"/>
          <w:iCs w:val="0"/>
          <w:color w:val="auto"/>
          <w:kern w:val="0"/>
          <w:sz w:val="24"/>
          <w:szCs w:val="24"/>
          <w:highlight w:val="none"/>
          <w:lang w:val="en-US" w:eastAsia="zh-CN" w:bidi="ar-SA"/>
        </w:rPr>
      </w:pPr>
      <w:bookmarkStart w:id="103" w:name="_Toc19100"/>
      <w:r>
        <w:rPr>
          <w:rFonts w:hint="eastAsia" w:ascii="宋体" w:hAnsi="宋体" w:eastAsia="宋体" w:cs="宋体"/>
          <w:b/>
          <w:i w:val="0"/>
          <w:iCs w:val="0"/>
          <w:color w:val="auto"/>
          <w:kern w:val="0"/>
          <w:sz w:val="24"/>
          <w:szCs w:val="24"/>
          <w:highlight w:val="none"/>
          <w:lang w:val="en-US" w:eastAsia="zh-CN" w:bidi="ar-SA"/>
        </w:rPr>
        <w:t>⑦投标单位（供应商）针对本次项目《反商业承诺书》；</w:t>
      </w:r>
      <w:bookmarkEnd w:id="103"/>
    </w:p>
    <w:p w14:paraId="47F9BF62">
      <w:pPr>
        <w:spacing w:line="360" w:lineRule="auto"/>
        <w:rPr>
          <w:rFonts w:hint="eastAsia" w:ascii="宋体" w:hAnsi="宋体" w:eastAsia="宋体" w:cs="宋体"/>
          <w:b w:val="0"/>
          <w:bCs/>
          <w:i w:val="0"/>
          <w:iCs w:val="0"/>
          <w:color w:val="auto"/>
          <w:kern w:val="0"/>
          <w:sz w:val="24"/>
          <w:szCs w:val="24"/>
          <w:highlight w:val="none"/>
          <w:lang w:val="en-US" w:eastAsia="zh-CN" w:bidi="ar-SA"/>
        </w:rPr>
      </w:pPr>
      <w:r>
        <w:rPr>
          <w:rFonts w:hint="eastAsia" w:ascii="宋体" w:hAnsi="宋体" w:eastAsia="宋体" w:cs="宋体"/>
          <w:b w:val="0"/>
          <w:bCs/>
          <w:i w:val="0"/>
          <w:iCs w:val="0"/>
          <w:color w:val="auto"/>
          <w:kern w:val="0"/>
          <w:sz w:val="24"/>
          <w:szCs w:val="24"/>
          <w:highlight w:val="none"/>
          <w:lang w:val="en-US" w:eastAsia="zh-CN" w:bidi="ar-SA"/>
        </w:rPr>
        <w:t>说明：供应商应按照相关法规规定如实作出承诺，格式自拟。</w:t>
      </w:r>
    </w:p>
    <w:p w14:paraId="4ED77B0E">
      <w:pPr>
        <w:spacing w:line="360" w:lineRule="auto"/>
        <w:rPr>
          <w:rFonts w:hint="eastAsia" w:ascii="宋体" w:hAnsi="宋体" w:eastAsia="宋体" w:cs="宋体"/>
          <w:i w:val="0"/>
          <w:iCs w:val="0"/>
          <w:highlight w:val="none"/>
        </w:rPr>
      </w:pPr>
    </w:p>
    <w:p w14:paraId="58222CC0">
      <w:pPr>
        <w:spacing w:line="360" w:lineRule="auto"/>
        <w:outlineLvl w:val="2"/>
        <w:rPr>
          <w:rFonts w:hint="eastAsia" w:ascii="宋体" w:hAnsi="宋体" w:eastAsia="宋体" w:cs="宋体"/>
          <w:b/>
          <w:i w:val="0"/>
          <w:iCs w:val="0"/>
          <w:color w:val="auto"/>
          <w:kern w:val="0"/>
          <w:sz w:val="24"/>
          <w:szCs w:val="24"/>
          <w:highlight w:val="none"/>
          <w:lang w:val="en-US" w:eastAsia="zh-CN" w:bidi="ar-SA"/>
        </w:rPr>
      </w:pPr>
      <w:bookmarkStart w:id="104" w:name="_Toc23309"/>
      <w:r>
        <w:rPr>
          <w:rFonts w:hint="eastAsia" w:ascii="宋体" w:hAnsi="宋体" w:eastAsia="宋体" w:cs="宋体"/>
          <w:b/>
          <w:i w:val="0"/>
          <w:iCs w:val="0"/>
          <w:color w:val="auto"/>
          <w:kern w:val="0"/>
          <w:sz w:val="24"/>
          <w:szCs w:val="24"/>
          <w:highlight w:val="none"/>
          <w:lang w:val="en-US" w:eastAsia="zh-CN" w:bidi="ar-SA"/>
        </w:rPr>
        <w:t>⑧根据《财政部关于在政府采购活动中查询及使用信用记录有关问题的通知》（财库﹝2016﹞125号）的要求，凡拟参加本次招标项目的供应商，如在“信用中国”网站（https://www.creditchina.gov.cn/） 被列入失信被执行人、重大税收违法失信主体名单查询、中国政府采购（http://www.ccgp.gov.cn/search/cr/）政府采购严重违法失信行为记录名单（尚在处罚期内的），国家企业信用信息公示系统（https://www.gsxt.gov.cn/index.html）被列入经营异常名录、严重违法失信名单，将拒绝其参加本次招标活动（以招标代理机构或采购人查询为准）</w:t>
      </w:r>
      <w:bookmarkEnd w:id="104"/>
    </w:p>
    <w:p w14:paraId="583085E5">
      <w:pPr>
        <w:bidi w:val="0"/>
        <w:rPr>
          <w:rFonts w:hint="eastAsia" w:ascii="宋体" w:hAnsi="宋体" w:eastAsia="宋体" w:cs="宋体"/>
          <w:i w:val="0"/>
          <w:iCs w:val="0"/>
          <w:highlight w:val="none"/>
          <w:lang w:val="en-US" w:eastAsia="zh-CN"/>
        </w:rPr>
      </w:pPr>
    </w:p>
    <w:p w14:paraId="7B7F050D">
      <w:pPr>
        <w:bidi w:val="0"/>
        <w:rPr>
          <w:rFonts w:hint="eastAsia" w:ascii="宋体" w:hAnsi="宋体" w:eastAsia="宋体" w:cs="宋体"/>
          <w:i w:val="0"/>
          <w:iCs w:val="0"/>
          <w:highlight w:val="none"/>
          <w:lang w:val="en-US" w:eastAsia="zh-CN"/>
        </w:rPr>
      </w:pPr>
    </w:p>
    <w:p w14:paraId="155AECE0">
      <w:pPr>
        <w:bidi w:val="0"/>
        <w:rPr>
          <w:rFonts w:hint="eastAsia" w:ascii="宋体" w:hAnsi="宋体" w:eastAsia="宋体" w:cs="宋体"/>
          <w:i w:val="0"/>
          <w:iCs w:val="0"/>
          <w:highlight w:val="none"/>
          <w:lang w:val="en-US" w:eastAsia="zh-CN"/>
        </w:rPr>
      </w:pPr>
    </w:p>
    <w:p w14:paraId="15E8868F">
      <w:pPr>
        <w:bidi w:val="0"/>
        <w:rPr>
          <w:rFonts w:hint="eastAsia" w:ascii="宋体" w:hAnsi="宋体" w:eastAsia="宋体" w:cs="宋体"/>
          <w:i w:val="0"/>
          <w:iCs w:val="0"/>
          <w:highlight w:val="none"/>
          <w:lang w:val="en-US" w:eastAsia="zh-CN"/>
        </w:rPr>
      </w:pPr>
    </w:p>
    <w:p w14:paraId="0A0D15D1">
      <w:pPr>
        <w:bidi w:val="0"/>
        <w:rPr>
          <w:rFonts w:hint="eastAsia" w:ascii="宋体" w:hAnsi="宋体" w:eastAsia="宋体" w:cs="宋体"/>
          <w:i w:val="0"/>
          <w:iCs w:val="0"/>
          <w:highlight w:val="none"/>
          <w:lang w:val="en-US" w:eastAsia="zh-CN"/>
        </w:rPr>
      </w:pPr>
    </w:p>
    <w:p w14:paraId="1C23A3AE">
      <w:pPr>
        <w:bidi w:val="0"/>
        <w:rPr>
          <w:rFonts w:hint="eastAsia" w:ascii="宋体" w:hAnsi="宋体" w:eastAsia="宋体" w:cs="宋体"/>
          <w:i w:val="0"/>
          <w:iCs w:val="0"/>
          <w:highlight w:val="none"/>
          <w:lang w:val="en-US" w:eastAsia="zh-CN"/>
        </w:rPr>
      </w:pPr>
    </w:p>
    <w:p w14:paraId="681A7BA2">
      <w:pPr>
        <w:bidi w:val="0"/>
        <w:rPr>
          <w:rFonts w:hint="eastAsia" w:ascii="宋体" w:hAnsi="宋体" w:eastAsia="宋体" w:cs="宋体"/>
          <w:i w:val="0"/>
          <w:iCs w:val="0"/>
          <w:highlight w:val="none"/>
          <w:lang w:val="en-US" w:eastAsia="zh-CN"/>
        </w:rPr>
      </w:pPr>
    </w:p>
    <w:p w14:paraId="63CE1B8C">
      <w:pPr>
        <w:bidi w:val="0"/>
        <w:rPr>
          <w:rFonts w:hint="eastAsia" w:ascii="宋体" w:hAnsi="宋体" w:eastAsia="宋体" w:cs="宋体"/>
          <w:i w:val="0"/>
          <w:iCs w:val="0"/>
          <w:highlight w:val="none"/>
          <w:lang w:val="en-US" w:eastAsia="zh-CN"/>
        </w:rPr>
      </w:pPr>
    </w:p>
    <w:p w14:paraId="660CAD89">
      <w:pPr>
        <w:bidi w:val="0"/>
        <w:rPr>
          <w:rFonts w:hint="eastAsia" w:ascii="宋体" w:hAnsi="宋体" w:eastAsia="宋体" w:cs="宋体"/>
          <w:i w:val="0"/>
          <w:iCs w:val="0"/>
          <w:highlight w:val="none"/>
          <w:lang w:val="en-US" w:eastAsia="zh-CN"/>
        </w:rPr>
      </w:pPr>
    </w:p>
    <w:p w14:paraId="1944B363">
      <w:pPr>
        <w:bidi w:val="0"/>
        <w:rPr>
          <w:rFonts w:hint="eastAsia" w:ascii="宋体" w:hAnsi="宋体" w:eastAsia="宋体" w:cs="宋体"/>
          <w:i w:val="0"/>
          <w:iCs w:val="0"/>
          <w:highlight w:val="none"/>
          <w:lang w:val="en-US" w:eastAsia="zh-CN"/>
        </w:rPr>
      </w:pPr>
    </w:p>
    <w:p w14:paraId="7E5ED5F1">
      <w:pPr>
        <w:bidi w:val="0"/>
        <w:rPr>
          <w:rFonts w:hint="eastAsia" w:ascii="宋体" w:hAnsi="宋体" w:eastAsia="宋体" w:cs="宋体"/>
          <w:i w:val="0"/>
          <w:iCs w:val="0"/>
          <w:highlight w:val="none"/>
          <w:lang w:val="en-US" w:eastAsia="zh-CN"/>
        </w:rPr>
      </w:pPr>
    </w:p>
    <w:p w14:paraId="2E243D60">
      <w:pPr>
        <w:spacing w:line="360" w:lineRule="auto"/>
        <w:outlineLvl w:val="2"/>
        <w:rPr>
          <w:rFonts w:hint="eastAsia" w:ascii="宋体" w:hAnsi="宋体" w:eastAsia="宋体" w:cs="宋体"/>
          <w:b/>
          <w:i w:val="0"/>
          <w:iCs w:val="0"/>
          <w:color w:val="auto"/>
          <w:kern w:val="0"/>
          <w:sz w:val="24"/>
          <w:szCs w:val="24"/>
          <w:highlight w:val="none"/>
          <w:lang w:val="en-US" w:eastAsia="zh-CN" w:bidi="ar-SA"/>
        </w:rPr>
      </w:pPr>
      <w:bookmarkStart w:id="105" w:name="_Toc30493"/>
      <w:r>
        <w:rPr>
          <w:rFonts w:hint="eastAsia" w:ascii="宋体" w:hAnsi="宋体" w:eastAsia="宋体" w:cs="宋体"/>
          <w:b/>
          <w:i w:val="0"/>
          <w:iCs w:val="0"/>
          <w:color w:val="auto"/>
          <w:kern w:val="0"/>
          <w:sz w:val="24"/>
          <w:szCs w:val="24"/>
          <w:highlight w:val="none"/>
          <w:lang w:val="en-US" w:eastAsia="zh-CN" w:bidi="ar-SA"/>
        </w:rPr>
        <w:t>⑨中小企业声明函（服务）</w:t>
      </w:r>
      <w:bookmarkEnd w:id="105"/>
    </w:p>
    <w:p w14:paraId="1DE0B53A">
      <w:pPr>
        <w:spacing w:line="360" w:lineRule="auto"/>
        <w:jc w:val="center"/>
        <w:outlineLvl w:val="2"/>
        <w:rPr>
          <w:rFonts w:hint="eastAsia" w:ascii="宋体" w:hAnsi="宋体" w:eastAsia="宋体" w:cs="宋体"/>
          <w:b/>
          <w:i w:val="0"/>
          <w:iCs w:val="0"/>
          <w:color w:val="auto"/>
          <w:kern w:val="0"/>
          <w:sz w:val="24"/>
          <w:szCs w:val="24"/>
          <w:highlight w:val="none"/>
          <w:lang w:val="en-US" w:eastAsia="zh-CN" w:bidi="ar-SA"/>
        </w:rPr>
      </w:pPr>
      <w:bookmarkStart w:id="106" w:name="_Toc15737"/>
      <w:r>
        <w:rPr>
          <w:rFonts w:hint="eastAsia" w:ascii="宋体" w:hAnsi="宋体" w:eastAsia="宋体" w:cs="宋体"/>
          <w:b/>
          <w:bCs/>
          <w:i w:val="0"/>
          <w:iCs w:val="0"/>
          <w:color w:val="auto"/>
          <w:kern w:val="0"/>
          <w:sz w:val="24"/>
          <w:szCs w:val="24"/>
          <w:highlight w:val="none"/>
          <w:lang w:val="en-US" w:eastAsia="zh-CN" w:bidi="ar-SA"/>
        </w:rPr>
        <w:t>中小企业声明函（服务）</w:t>
      </w:r>
      <w:bookmarkEnd w:id="106"/>
    </w:p>
    <w:p w14:paraId="0B4D6A21">
      <w:pPr>
        <w:widowControl/>
        <w:spacing w:before="100" w:beforeAutospacing="1" w:after="100" w:afterAutospacing="1"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本公司（联合体）郑重声明，根据《政府采购促进中小企业发展管理办法》（财库﹝2020﹞46号）的规定，本公司（联合体）参加</w:t>
      </w:r>
      <w:r>
        <w:rPr>
          <w:rFonts w:hint="eastAsia" w:ascii="宋体" w:hAnsi="宋体" w:eastAsia="宋体" w:cs="宋体"/>
          <w:i w:val="0"/>
          <w:iCs w:val="0"/>
          <w:color w:val="auto"/>
          <w:kern w:val="0"/>
          <w:sz w:val="24"/>
          <w:szCs w:val="24"/>
          <w:highlight w:val="none"/>
          <w:u w:val="single"/>
        </w:rPr>
        <w:t>（单位名称  ）</w:t>
      </w:r>
      <w:r>
        <w:rPr>
          <w:rFonts w:hint="eastAsia" w:ascii="宋体" w:hAnsi="宋体" w:eastAsia="宋体" w:cs="宋体"/>
          <w:i w:val="0"/>
          <w:iCs w:val="0"/>
          <w:color w:val="auto"/>
          <w:kern w:val="0"/>
          <w:sz w:val="24"/>
          <w:szCs w:val="24"/>
          <w:highlight w:val="none"/>
        </w:rPr>
        <w:t>的</w:t>
      </w:r>
      <w:r>
        <w:rPr>
          <w:rFonts w:hint="eastAsia" w:ascii="宋体" w:hAnsi="宋体" w:eastAsia="宋体" w:cs="宋体"/>
          <w:i w:val="0"/>
          <w:iCs w:val="0"/>
          <w:color w:val="auto"/>
          <w:kern w:val="0"/>
          <w:sz w:val="24"/>
          <w:szCs w:val="24"/>
          <w:highlight w:val="none"/>
          <w:u w:val="single"/>
        </w:rPr>
        <w:t xml:space="preserve">  （项目名称）</w:t>
      </w:r>
      <w:r>
        <w:rPr>
          <w:rFonts w:hint="eastAsia" w:ascii="宋体" w:hAnsi="宋体" w:eastAsia="宋体" w:cs="宋体"/>
          <w:i w:val="0"/>
          <w:iCs w:val="0"/>
          <w:color w:val="auto"/>
          <w:kern w:val="0"/>
          <w:sz w:val="24"/>
          <w:szCs w:val="24"/>
          <w:highlight w:val="none"/>
        </w:rPr>
        <w:t>采购活动，服务全部由符合政策要求的中小企业承接。相关企业（含联合体中的中小企业、签订分包意向协议的中小企业）的具体情况如下：</w:t>
      </w:r>
    </w:p>
    <w:p w14:paraId="5174BEB1">
      <w:pPr>
        <w:pStyle w:val="24"/>
        <w:tabs>
          <w:tab w:val="left" w:pos="1243"/>
        </w:tabs>
        <w:spacing w:line="360" w:lineRule="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w:t>
      </w:r>
      <w:r>
        <w:rPr>
          <w:rFonts w:hint="eastAsia" w:ascii="宋体" w:hAnsi="宋体" w:eastAsia="宋体" w:cs="宋体"/>
          <w:i w:val="0"/>
          <w:iCs w:val="0"/>
          <w:color w:val="auto"/>
          <w:kern w:val="0"/>
          <w:sz w:val="24"/>
          <w:szCs w:val="24"/>
          <w:highlight w:val="none"/>
          <w:u w:val="single"/>
        </w:rPr>
        <w:t>（</w:t>
      </w:r>
      <w:r>
        <w:rPr>
          <w:rFonts w:hint="eastAsia" w:ascii="宋体" w:hAnsi="宋体" w:eastAsia="宋体" w:cs="宋体"/>
          <w:i w:val="0"/>
          <w:iCs w:val="0"/>
          <w:color w:val="auto"/>
          <w:kern w:val="0"/>
          <w:sz w:val="24"/>
          <w:szCs w:val="24"/>
          <w:highlight w:val="none"/>
          <w:u w:val="single"/>
          <w:lang w:eastAsia="zh-CN"/>
        </w:rPr>
        <w:t>标的名称</w:t>
      </w:r>
      <w:r>
        <w:rPr>
          <w:rFonts w:hint="eastAsia" w:ascii="宋体" w:hAnsi="宋体" w:eastAsia="宋体" w:cs="宋体"/>
          <w:i w:val="0"/>
          <w:iCs w:val="0"/>
          <w:color w:val="auto"/>
          <w:kern w:val="0"/>
          <w:sz w:val="24"/>
          <w:szCs w:val="24"/>
          <w:highlight w:val="none"/>
          <w:u w:val="single"/>
        </w:rPr>
        <w:t>）</w:t>
      </w:r>
      <w:r>
        <w:rPr>
          <w:rFonts w:hint="eastAsia" w:ascii="宋体" w:hAnsi="宋体" w:eastAsia="宋体" w:cs="宋体"/>
          <w:i w:val="0"/>
          <w:iCs w:val="0"/>
          <w:color w:val="auto"/>
          <w:kern w:val="0"/>
          <w:sz w:val="24"/>
          <w:szCs w:val="24"/>
          <w:highlight w:val="none"/>
        </w:rPr>
        <w:t>，属于</w:t>
      </w:r>
      <w:r>
        <w:rPr>
          <w:rFonts w:hint="eastAsia" w:ascii="宋体" w:hAnsi="宋体" w:eastAsia="宋体" w:cs="宋体"/>
          <w:i w:val="0"/>
          <w:iCs w:val="0"/>
          <w:color w:val="auto"/>
          <w:kern w:val="0"/>
          <w:sz w:val="24"/>
          <w:szCs w:val="24"/>
          <w:highlight w:val="none"/>
          <w:u w:val="single"/>
        </w:rPr>
        <w:t>（采购文件中明确的所属行业）</w:t>
      </w:r>
      <w:r>
        <w:rPr>
          <w:rFonts w:hint="eastAsia" w:ascii="宋体" w:hAnsi="宋体" w:eastAsia="宋体" w:cs="宋体"/>
          <w:i w:val="0"/>
          <w:iCs w:val="0"/>
          <w:color w:val="auto"/>
          <w:kern w:val="0"/>
          <w:sz w:val="24"/>
          <w:szCs w:val="24"/>
          <w:highlight w:val="none"/>
        </w:rPr>
        <w:t xml:space="preserve">；承接企业为 </w:t>
      </w:r>
      <w:r>
        <w:rPr>
          <w:rFonts w:hint="eastAsia" w:ascii="宋体" w:hAnsi="宋体" w:eastAsia="宋体" w:cs="宋体"/>
          <w:i w:val="0"/>
          <w:iCs w:val="0"/>
          <w:color w:val="auto"/>
          <w:kern w:val="0"/>
          <w:sz w:val="24"/>
          <w:szCs w:val="24"/>
          <w:highlight w:val="none"/>
          <w:u w:val="single"/>
        </w:rPr>
        <w:t xml:space="preserve">  （企业名称）  </w:t>
      </w:r>
      <w:r>
        <w:rPr>
          <w:rFonts w:hint="eastAsia" w:ascii="宋体" w:hAnsi="宋体" w:eastAsia="宋体" w:cs="宋体"/>
          <w:i w:val="0"/>
          <w:iCs w:val="0"/>
          <w:color w:val="auto"/>
          <w:kern w:val="0"/>
          <w:sz w:val="24"/>
          <w:szCs w:val="24"/>
          <w:highlight w:val="none"/>
        </w:rPr>
        <w:t>，从业人员</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rPr>
        <w:tab/>
      </w:r>
      <w:r>
        <w:rPr>
          <w:rFonts w:hint="eastAsia" w:ascii="宋体" w:hAnsi="宋体" w:eastAsia="宋体" w:cs="宋体"/>
          <w:i w:val="0"/>
          <w:iCs w:val="0"/>
          <w:color w:val="auto"/>
          <w:kern w:val="0"/>
          <w:sz w:val="24"/>
          <w:szCs w:val="24"/>
          <w:highlight w:val="none"/>
        </w:rPr>
        <w:t>人，营业收入为</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rPr>
        <w:tab/>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万元，资产总额为</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rPr>
        <w:tab/>
      </w:r>
      <w:r>
        <w:rPr>
          <w:rFonts w:hint="eastAsia" w:ascii="宋体" w:hAnsi="宋体" w:eastAsia="宋体" w:cs="宋体"/>
          <w:i w:val="0"/>
          <w:iCs w:val="0"/>
          <w:color w:val="auto"/>
          <w:kern w:val="0"/>
          <w:sz w:val="24"/>
          <w:szCs w:val="24"/>
          <w:highlight w:val="none"/>
        </w:rPr>
        <w:t>万元，属于</w:t>
      </w:r>
      <w:r>
        <w:rPr>
          <w:rFonts w:hint="eastAsia" w:ascii="宋体" w:hAnsi="宋体" w:eastAsia="宋体" w:cs="宋体"/>
          <w:i w:val="0"/>
          <w:iCs w:val="0"/>
          <w:color w:val="auto"/>
          <w:kern w:val="0"/>
          <w:sz w:val="24"/>
          <w:szCs w:val="24"/>
          <w:highlight w:val="none"/>
          <w:u w:val="single"/>
        </w:rPr>
        <w:t>（中型企业、小型企业、微型企业）</w:t>
      </w:r>
      <w:r>
        <w:rPr>
          <w:rFonts w:hint="eastAsia" w:ascii="宋体" w:hAnsi="宋体" w:eastAsia="宋体" w:cs="宋体"/>
          <w:i w:val="0"/>
          <w:iCs w:val="0"/>
          <w:color w:val="auto"/>
          <w:kern w:val="0"/>
          <w:sz w:val="24"/>
          <w:szCs w:val="24"/>
          <w:highlight w:val="none"/>
        </w:rPr>
        <w:t>；</w:t>
      </w:r>
    </w:p>
    <w:p w14:paraId="61EFD49D">
      <w:pPr>
        <w:pStyle w:val="24"/>
        <w:tabs>
          <w:tab w:val="left" w:pos="1243"/>
        </w:tabs>
        <w:spacing w:line="360" w:lineRule="auto"/>
        <w:rPr>
          <w:rFonts w:hint="eastAsia" w:ascii="宋体" w:hAnsi="宋体" w:eastAsia="宋体" w:cs="宋体"/>
          <w:i w:val="0"/>
          <w:iCs w:val="0"/>
          <w:color w:val="auto"/>
          <w:kern w:val="0"/>
          <w:sz w:val="24"/>
          <w:szCs w:val="24"/>
          <w:highlight w:val="none"/>
          <w:u w:val="single"/>
        </w:rPr>
      </w:pPr>
      <w:r>
        <w:rPr>
          <w:rFonts w:hint="eastAsia" w:ascii="宋体" w:hAnsi="宋体" w:eastAsia="宋体" w:cs="宋体"/>
          <w:i w:val="0"/>
          <w:iCs w:val="0"/>
          <w:color w:val="auto"/>
          <w:kern w:val="0"/>
          <w:sz w:val="24"/>
          <w:szCs w:val="24"/>
          <w:highlight w:val="none"/>
        </w:rPr>
        <w:t>2.</w:t>
      </w:r>
      <w:r>
        <w:rPr>
          <w:rFonts w:hint="eastAsia" w:ascii="宋体" w:hAnsi="宋体" w:eastAsia="宋体" w:cs="宋体"/>
          <w:i w:val="0"/>
          <w:iCs w:val="0"/>
          <w:color w:val="auto"/>
          <w:kern w:val="0"/>
          <w:sz w:val="24"/>
          <w:szCs w:val="24"/>
          <w:highlight w:val="none"/>
          <w:u w:val="single"/>
        </w:rPr>
        <w:t>（</w:t>
      </w:r>
      <w:r>
        <w:rPr>
          <w:rFonts w:hint="eastAsia" w:ascii="宋体" w:hAnsi="宋体" w:eastAsia="宋体" w:cs="宋体"/>
          <w:i w:val="0"/>
          <w:iCs w:val="0"/>
          <w:color w:val="auto"/>
          <w:kern w:val="0"/>
          <w:sz w:val="24"/>
          <w:szCs w:val="24"/>
          <w:highlight w:val="none"/>
          <w:u w:val="single"/>
          <w:lang w:eastAsia="zh-CN"/>
        </w:rPr>
        <w:t>标的名称</w:t>
      </w:r>
      <w:r>
        <w:rPr>
          <w:rFonts w:hint="eastAsia" w:ascii="宋体" w:hAnsi="宋体" w:eastAsia="宋体" w:cs="宋体"/>
          <w:i w:val="0"/>
          <w:iCs w:val="0"/>
          <w:color w:val="auto"/>
          <w:kern w:val="0"/>
          <w:sz w:val="24"/>
          <w:szCs w:val="24"/>
          <w:highlight w:val="none"/>
          <w:u w:val="single"/>
        </w:rPr>
        <w:t>），</w:t>
      </w:r>
      <w:r>
        <w:rPr>
          <w:rFonts w:hint="eastAsia" w:ascii="宋体" w:hAnsi="宋体" w:eastAsia="宋体" w:cs="宋体"/>
          <w:i w:val="0"/>
          <w:iCs w:val="0"/>
          <w:color w:val="auto"/>
          <w:kern w:val="0"/>
          <w:sz w:val="24"/>
          <w:szCs w:val="24"/>
          <w:highlight w:val="none"/>
        </w:rPr>
        <w:t>属于</w:t>
      </w:r>
      <w:r>
        <w:rPr>
          <w:rFonts w:hint="eastAsia" w:ascii="宋体" w:hAnsi="宋体" w:eastAsia="宋体" w:cs="宋体"/>
          <w:i w:val="0"/>
          <w:iCs w:val="0"/>
          <w:color w:val="auto"/>
          <w:kern w:val="0"/>
          <w:sz w:val="24"/>
          <w:szCs w:val="24"/>
          <w:highlight w:val="none"/>
          <w:u w:val="single"/>
        </w:rPr>
        <w:t>（采购文件中明确的所属行业）</w:t>
      </w:r>
      <w:r>
        <w:rPr>
          <w:rFonts w:hint="eastAsia" w:ascii="宋体" w:hAnsi="宋体" w:eastAsia="宋体" w:cs="宋体"/>
          <w:i w:val="0"/>
          <w:iCs w:val="0"/>
          <w:color w:val="auto"/>
          <w:kern w:val="0"/>
          <w:sz w:val="24"/>
          <w:szCs w:val="24"/>
          <w:highlight w:val="none"/>
        </w:rPr>
        <w:t>；承接企业为</w:t>
      </w:r>
      <w:r>
        <w:rPr>
          <w:rFonts w:hint="eastAsia" w:ascii="宋体" w:hAnsi="宋体" w:eastAsia="宋体" w:cs="宋体"/>
          <w:i w:val="0"/>
          <w:iCs w:val="0"/>
          <w:color w:val="auto"/>
          <w:kern w:val="0"/>
          <w:sz w:val="24"/>
          <w:szCs w:val="24"/>
          <w:highlight w:val="none"/>
          <w:u w:val="single"/>
        </w:rPr>
        <w:t>（企业名称）</w:t>
      </w:r>
      <w:r>
        <w:rPr>
          <w:rFonts w:hint="eastAsia" w:ascii="宋体" w:hAnsi="宋体" w:eastAsia="宋体" w:cs="宋体"/>
          <w:i w:val="0"/>
          <w:iCs w:val="0"/>
          <w:color w:val="auto"/>
          <w:kern w:val="0"/>
          <w:sz w:val="24"/>
          <w:szCs w:val="24"/>
          <w:highlight w:val="none"/>
        </w:rPr>
        <w:t>，从业人员</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rPr>
        <w:tab/>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人，营业收入为</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rPr>
        <w:tab/>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万元，资产总额为</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rPr>
        <w:tab/>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万元，属于</w:t>
      </w:r>
      <w:r>
        <w:rPr>
          <w:rFonts w:hint="eastAsia" w:ascii="宋体" w:hAnsi="宋体" w:eastAsia="宋体" w:cs="宋体"/>
          <w:i w:val="0"/>
          <w:iCs w:val="0"/>
          <w:color w:val="auto"/>
          <w:kern w:val="0"/>
          <w:sz w:val="24"/>
          <w:szCs w:val="24"/>
          <w:highlight w:val="none"/>
          <w:u w:val="single"/>
        </w:rPr>
        <w:t>（中型企业、小型企业、微型企业）</w:t>
      </w:r>
      <w:r>
        <w:rPr>
          <w:rFonts w:hint="eastAsia" w:ascii="宋体" w:hAnsi="宋体" w:eastAsia="宋体" w:cs="宋体"/>
          <w:i w:val="0"/>
          <w:iCs w:val="0"/>
          <w:color w:val="auto"/>
          <w:kern w:val="0"/>
          <w:sz w:val="24"/>
          <w:szCs w:val="24"/>
          <w:highlight w:val="none"/>
        </w:rPr>
        <w:t>；</w:t>
      </w:r>
    </w:p>
    <w:p w14:paraId="0D23B63E">
      <w:pPr>
        <w:pStyle w:val="6"/>
        <w:tabs>
          <w:tab w:val="left" w:pos="567"/>
        </w:tabs>
        <w:spacing w:before="11" w:line="360" w:lineRule="auto"/>
        <w:ind w:left="86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w:t>
      </w:r>
    </w:p>
    <w:p w14:paraId="723B3641">
      <w:pPr>
        <w:pStyle w:val="6"/>
        <w:tabs>
          <w:tab w:val="left" w:pos="567"/>
        </w:tabs>
        <w:spacing w:before="108" w:line="360" w:lineRule="auto"/>
        <w:ind w:right="417"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以上企业，不属于大企业的分支机构，不存在控股股东为大企业的情形，也不存在与大企业的负责人为同一人的情形。</w:t>
      </w:r>
    </w:p>
    <w:p w14:paraId="1A1130F5">
      <w:pPr>
        <w:pStyle w:val="6"/>
        <w:tabs>
          <w:tab w:val="left" w:pos="567"/>
        </w:tabs>
        <w:spacing w:before="108" w:line="360" w:lineRule="auto"/>
        <w:ind w:right="417"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本企业对上述声明内容的真实性负责。如有虚假，将依法承担相应责任。</w:t>
      </w:r>
    </w:p>
    <w:p w14:paraId="6887D62D">
      <w:pPr>
        <w:pStyle w:val="24"/>
        <w:tabs>
          <w:tab w:val="left" w:pos="1243"/>
        </w:tabs>
        <w:spacing w:line="360" w:lineRule="auto"/>
        <w:ind w:left="0" w:leftChars="0" w:firstLine="0" w:firstLineChars="0"/>
        <w:rPr>
          <w:rFonts w:hint="eastAsia" w:ascii="宋体" w:hAnsi="宋体" w:eastAsia="宋体" w:cs="宋体"/>
          <w:i w:val="0"/>
          <w:iCs w:val="0"/>
          <w:color w:val="auto"/>
          <w:kern w:val="0"/>
          <w:sz w:val="24"/>
          <w:szCs w:val="24"/>
          <w:highlight w:val="none"/>
          <w:lang w:val="en-US" w:eastAsia="zh-CN" w:bidi="ar-SA"/>
        </w:rPr>
      </w:pPr>
    </w:p>
    <w:p w14:paraId="7266CB5D">
      <w:pPr>
        <w:pStyle w:val="24"/>
        <w:tabs>
          <w:tab w:val="left" w:pos="1243"/>
        </w:tabs>
        <w:spacing w:line="360" w:lineRule="auto"/>
        <w:ind w:left="420" w:leftChars="200" w:firstLine="0" w:firstLineChars="0"/>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供应商名称（盖章）：</w:t>
      </w:r>
    </w:p>
    <w:p w14:paraId="03205E0B">
      <w:pPr>
        <w:pStyle w:val="24"/>
        <w:tabs>
          <w:tab w:val="left" w:pos="1243"/>
        </w:tabs>
        <w:spacing w:line="360" w:lineRule="auto"/>
        <w:ind w:left="0" w:leftChars="0" w:firstLine="0" w:firstLineChars="0"/>
        <w:rPr>
          <w:rFonts w:hint="eastAsia" w:ascii="宋体" w:hAnsi="宋体" w:eastAsia="宋体" w:cs="宋体"/>
          <w:i w:val="0"/>
          <w:iCs w:val="0"/>
          <w:color w:val="auto"/>
          <w:kern w:val="0"/>
          <w:sz w:val="24"/>
          <w:szCs w:val="24"/>
          <w:highlight w:val="none"/>
          <w:lang w:val="en-US" w:eastAsia="zh-CN" w:bidi="ar-SA"/>
        </w:rPr>
      </w:pPr>
    </w:p>
    <w:p w14:paraId="7C8AEFC5">
      <w:pPr>
        <w:pStyle w:val="24"/>
        <w:tabs>
          <w:tab w:val="left" w:pos="1243"/>
        </w:tabs>
        <w:spacing w:line="360" w:lineRule="auto"/>
        <w:ind w:left="420" w:leftChars="200" w:firstLine="0" w:firstLineChars="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val="en-US" w:eastAsia="zh-CN" w:bidi="ar-SA"/>
        </w:rPr>
        <w:t>日期：</w:t>
      </w:r>
    </w:p>
    <w:p w14:paraId="06E0A0F9">
      <w:pPr>
        <w:pStyle w:val="24"/>
        <w:tabs>
          <w:tab w:val="left" w:pos="1243"/>
        </w:tabs>
        <w:spacing w:line="360" w:lineRule="auto"/>
        <w:ind w:left="420" w:leftChars="200" w:firstLine="0" w:firstLineChars="0"/>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注：1、须附从业人员、营业收入、资产总额填报上一年度数据，无上一年度数据的新成立企业可不填报。</w:t>
      </w:r>
    </w:p>
    <w:p w14:paraId="4041CCE0">
      <w:pPr>
        <w:pStyle w:val="24"/>
        <w:tabs>
          <w:tab w:val="left" w:pos="1243"/>
        </w:tabs>
        <w:spacing w:line="360" w:lineRule="auto"/>
        <w:ind w:left="420" w:leftChars="200" w:firstLine="480" w:firstLineChars="200"/>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 xml:space="preserve">2、潜在投标企业属于中小微企业的，应在投标文件中提供“中小企业声明函”如果未提供或提供的“中小企业声明函”存在虚假情况的，承接商将不享受中小企业相关优惠政策。             </w:t>
      </w:r>
    </w:p>
    <w:p w14:paraId="0A1EE500">
      <w:pPr>
        <w:spacing w:line="360" w:lineRule="auto"/>
        <w:ind w:firstLine="960" w:firstLineChars="400"/>
        <w:jc w:val="left"/>
        <w:outlineLvl w:val="9"/>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3、本项目所属行业：其他未列明行业。</w:t>
      </w:r>
    </w:p>
    <w:p w14:paraId="75B99883">
      <w:pPr>
        <w:spacing w:line="360" w:lineRule="auto"/>
        <w:rPr>
          <w:rFonts w:hint="eastAsia" w:ascii="宋体" w:hAnsi="宋体" w:eastAsia="宋体" w:cs="宋体"/>
          <w:b/>
          <w:bCs/>
          <w:i w:val="0"/>
          <w:iCs w:val="0"/>
          <w:spacing w:val="-17"/>
          <w:sz w:val="24"/>
          <w:szCs w:val="24"/>
          <w:highlight w:val="none"/>
        </w:rPr>
      </w:pPr>
      <w:r>
        <w:rPr>
          <w:rFonts w:hint="eastAsia" w:ascii="宋体" w:hAnsi="宋体" w:eastAsia="宋体" w:cs="宋体"/>
          <w:b/>
          <w:bCs/>
          <w:i w:val="0"/>
          <w:iCs w:val="0"/>
          <w:spacing w:val="-17"/>
          <w:sz w:val="24"/>
          <w:szCs w:val="24"/>
          <w:highlight w:val="none"/>
        </w:rPr>
        <w:br w:type="page"/>
      </w:r>
    </w:p>
    <w:p w14:paraId="7843F118">
      <w:pPr>
        <w:pStyle w:val="6"/>
        <w:spacing w:before="123" w:line="360" w:lineRule="auto"/>
        <w:ind w:left="56"/>
        <w:rPr>
          <w:rFonts w:hint="eastAsia" w:ascii="宋体" w:hAnsi="宋体" w:eastAsia="宋体" w:cs="宋体"/>
          <w:i w:val="0"/>
          <w:iCs w:val="0"/>
          <w:sz w:val="21"/>
          <w:highlight w:val="none"/>
        </w:rPr>
      </w:pPr>
      <w:r>
        <w:rPr>
          <w:rFonts w:hint="eastAsia" w:ascii="宋体" w:hAnsi="宋体" w:eastAsia="宋体" w:cs="宋体"/>
          <w:b/>
          <w:bCs/>
          <w:i w:val="0"/>
          <w:iCs w:val="0"/>
          <w:spacing w:val="-17"/>
          <w:sz w:val="24"/>
          <w:szCs w:val="24"/>
          <w:highlight w:val="none"/>
        </w:rPr>
        <w:t>附：</w:t>
      </w:r>
    </w:p>
    <w:p w14:paraId="768D9F4E">
      <w:pPr>
        <w:pStyle w:val="6"/>
        <w:spacing w:before="78" w:line="360" w:lineRule="auto"/>
        <w:ind w:left="4179"/>
        <w:rPr>
          <w:rFonts w:hint="eastAsia" w:ascii="宋体" w:hAnsi="宋体" w:eastAsia="宋体" w:cs="宋体"/>
          <w:i w:val="0"/>
          <w:iCs w:val="0"/>
          <w:sz w:val="21"/>
          <w:highlight w:val="none"/>
        </w:rPr>
      </w:pPr>
      <w:r>
        <w:rPr>
          <w:rFonts w:hint="eastAsia" w:ascii="宋体" w:hAnsi="宋体" w:eastAsia="宋体" w:cs="宋体"/>
          <w:b/>
          <w:bCs/>
          <w:i w:val="0"/>
          <w:iCs w:val="0"/>
          <w:spacing w:val="-6"/>
          <w:sz w:val="24"/>
          <w:szCs w:val="24"/>
          <w:highlight w:val="none"/>
        </w:rPr>
        <w:t>中小企业划分标准</w:t>
      </w:r>
    </w:p>
    <w:p w14:paraId="50E1F0E5">
      <w:pPr>
        <w:pStyle w:val="6"/>
        <w:spacing w:before="78"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工业和信息化部、国家统计局、发展改革委、财政部等四</w:t>
      </w:r>
      <w:r>
        <w:rPr>
          <w:rFonts w:hint="eastAsia" w:ascii="宋体" w:hAnsi="宋体" w:eastAsia="宋体" w:cs="宋体"/>
          <w:i w:val="0"/>
          <w:iCs w:val="0"/>
          <w:spacing w:val="-1"/>
          <w:sz w:val="24"/>
          <w:szCs w:val="24"/>
          <w:highlight w:val="none"/>
        </w:rPr>
        <w:t>部门《关于印发中 小企业划型</w:t>
      </w:r>
    </w:p>
    <w:p w14:paraId="1310C5BC">
      <w:pPr>
        <w:pStyle w:val="6"/>
        <w:spacing w:before="134" w:line="360" w:lineRule="auto"/>
        <w:ind w:left="39"/>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标准规定的通知》（工信部联企业〔2011〕300</w:t>
      </w:r>
      <w:r>
        <w:rPr>
          <w:rFonts w:hint="eastAsia" w:ascii="宋体" w:hAnsi="宋体" w:eastAsia="宋体" w:cs="宋体"/>
          <w:i w:val="0"/>
          <w:iCs w:val="0"/>
          <w:spacing w:val="-31"/>
          <w:sz w:val="24"/>
          <w:szCs w:val="24"/>
          <w:highlight w:val="none"/>
        </w:rPr>
        <w:t xml:space="preserve"> </w:t>
      </w:r>
      <w:r>
        <w:rPr>
          <w:rFonts w:hint="eastAsia" w:ascii="宋体" w:hAnsi="宋体" w:eastAsia="宋体" w:cs="宋体"/>
          <w:i w:val="0"/>
          <w:iCs w:val="0"/>
          <w:spacing w:val="-1"/>
          <w:sz w:val="24"/>
          <w:szCs w:val="24"/>
          <w:highlight w:val="none"/>
        </w:rPr>
        <w:t>号）规定中小企业划型标准如表所示：</w:t>
      </w:r>
    </w:p>
    <w:p w14:paraId="3FC794FB">
      <w:pPr>
        <w:spacing w:line="360" w:lineRule="auto"/>
        <w:rPr>
          <w:rFonts w:hint="eastAsia" w:ascii="宋体" w:hAnsi="宋体" w:eastAsia="宋体" w:cs="宋体"/>
          <w:i w:val="0"/>
          <w:iCs w:val="0"/>
          <w:sz w:val="2"/>
          <w:highlight w:val="none"/>
        </w:rPr>
      </w:pPr>
    </w:p>
    <w:tbl>
      <w:tblPr>
        <w:tblStyle w:val="22"/>
        <w:tblpPr w:leftFromText="180" w:rightFromText="180" w:vertAnchor="text" w:horzAnchor="page" w:tblpX="1068" w:tblpY="16"/>
        <w:tblOverlap w:val="never"/>
        <w:tblW w:w="979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5"/>
        <w:gridCol w:w="848"/>
        <w:gridCol w:w="6554"/>
      </w:tblGrid>
      <w:tr w14:paraId="45B53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395" w:type="dxa"/>
            <w:vMerge w:val="restart"/>
            <w:tcBorders>
              <w:bottom w:val="nil"/>
            </w:tcBorders>
            <w:vAlign w:val="top"/>
          </w:tcPr>
          <w:p w14:paraId="5B5D466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4C78023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03CC3314">
            <w:pPr>
              <w:pStyle w:val="23"/>
              <w:keepNext w:val="0"/>
              <w:keepLines w:val="0"/>
              <w:pageBreakBefore w:val="0"/>
              <w:widowControl/>
              <w:kinsoku w:val="0"/>
              <w:wordWrap/>
              <w:overflowPunct/>
              <w:topLinePunct w:val="0"/>
              <w:autoSpaceDE w:val="0"/>
              <w:autoSpaceDN w:val="0"/>
              <w:bidi w:val="0"/>
              <w:adjustRightInd w:val="0"/>
              <w:snapToGrid w:val="0"/>
              <w:spacing w:before="78" w:line="360" w:lineRule="auto"/>
              <w:ind w:left="244"/>
              <w:textAlignment w:val="baseline"/>
              <w:rPr>
                <w:rFonts w:hint="eastAsia" w:ascii="宋体" w:hAnsi="宋体" w:eastAsia="宋体" w:cs="宋体"/>
                <w:i w:val="0"/>
                <w:iCs w:val="0"/>
                <w:highlight w:val="none"/>
              </w:rPr>
            </w:pPr>
            <w:r>
              <w:rPr>
                <w:rFonts w:hint="eastAsia" w:ascii="宋体" w:hAnsi="宋体" w:eastAsia="宋体" w:cs="宋体"/>
                <w:i w:val="0"/>
                <w:iCs w:val="0"/>
                <w:spacing w:val="-2"/>
                <w:highlight w:val="none"/>
              </w:rPr>
              <w:t>农、林、牧、渔业</w:t>
            </w:r>
          </w:p>
        </w:tc>
        <w:tc>
          <w:tcPr>
            <w:tcW w:w="7402" w:type="dxa"/>
            <w:gridSpan w:val="2"/>
            <w:vAlign w:val="top"/>
          </w:tcPr>
          <w:p w14:paraId="02B17A50">
            <w:pPr>
              <w:pStyle w:val="23"/>
              <w:keepNext w:val="0"/>
              <w:keepLines w:val="0"/>
              <w:pageBreakBefore w:val="0"/>
              <w:widowControl/>
              <w:kinsoku w:val="0"/>
              <w:wordWrap/>
              <w:overflowPunct/>
              <w:topLinePunct w:val="0"/>
              <w:autoSpaceDE w:val="0"/>
              <w:autoSpaceDN w:val="0"/>
              <w:bidi w:val="0"/>
              <w:adjustRightInd w:val="0"/>
              <w:snapToGrid w:val="0"/>
              <w:spacing w:before="57" w:line="360" w:lineRule="auto"/>
              <w:ind w:left="1312"/>
              <w:textAlignment w:val="baseline"/>
              <w:rPr>
                <w:rFonts w:hint="eastAsia" w:ascii="宋体" w:hAnsi="宋体" w:eastAsia="宋体" w:cs="宋体"/>
                <w:i w:val="0"/>
                <w:iCs w:val="0"/>
                <w:highlight w:val="none"/>
              </w:rPr>
            </w:pPr>
            <w:r>
              <w:rPr>
                <w:rFonts w:hint="eastAsia" w:ascii="宋体" w:hAnsi="宋体" w:eastAsia="宋体" w:cs="宋体"/>
                <w:i w:val="0"/>
                <w:iCs w:val="0"/>
                <w:spacing w:val="-2"/>
                <w:highlight w:val="none"/>
              </w:rPr>
              <w:t>营业收入</w:t>
            </w:r>
            <w:r>
              <w:rPr>
                <w:rFonts w:hint="eastAsia" w:ascii="宋体" w:hAnsi="宋体" w:eastAsia="宋体" w:cs="宋体"/>
                <w:i w:val="0"/>
                <w:iCs w:val="0"/>
                <w:spacing w:val="-47"/>
                <w:highlight w:val="none"/>
              </w:rPr>
              <w:t xml:space="preserve"> </w:t>
            </w:r>
            <w:r>
              <w:rPr>
                <w:rFonts w:hint="eastAsia" w:ascii="宋体" w:hAnsi="宋体" w:eastAsia="宋体" w:cs="宋体"/>
                <w:i w:val="0"/>
                <w:iCs w:val="0"/>
                <w:spacing w:val="-2"/>
                <w:highlight w:val="none"/>
              </w:rPr>
              <w:t>20000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2"/>
                <w:highlight w:val="none"/>
              </w:rPr>
              <w:t>万元以下的为中小微型企</w:t>
            </w:r>
            <w:r>
              <w:rPr>
                <w:rFonts w:hint="eastAsia" w:ascii="宋体" w:hAnsi="宋体" w:eastAsia="宋体" w:cs="宋体"/>
                <w:i w:val="0"/>
                <w:iCs w:val="0"/>
                <w:spacing w:val="-3"/>
                <w:highlight w:val="none"/>
              </w:rPr>
              <w:t>业。</w:t>
            </w:r>
          </w:p>
        </w:tc>
      </w:tr>
      <w:tr w14:paraId="7F2EE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395" w:type="dxa"/>
            <w:vMerge w:val="continue"/>
            <w:tcBorders>
              <w:top w:val="nil"/>
              <w:bottom w:val="nil"/>
            </w:tcBorders>
            <w:vAlign w:val="top"/>
          </w:tcPr>
          <w:p w14:paraId="230F6C2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8" w:type="dxa"/>
            <w:vAlign w:val="top"/>
          </w:tcPr>
          <w:p w14:paraId="55A95094">
            <w:pPr>
              <w:pStyle w:val="23"/>
              <w:keepNext w:val="0"/>
              <w:keepLines w:val="0"/>
              <w:pageBreakBefore w:val="0"/>
              <w:widowControl/>
              <w:kinsoku w:val="0"/>
              <w:wordWrap/>
              <w:overflowPunct/>
              <w:topLinePunct w:val="0"/>
              <w:autoSpaceDE w:val="0"/>
              <w:autoSpaceDN w:val="0"/>
              <w:bidi w:val="0"/>
              <w:adjustRightInd w:val="0"/>
              <w:snapToGrid w:val="0"/>
              <w:spacing w:before="52" w:line="360" w:lineRule="auto"/>
              <w:ind w:left="211"/>
              <w:textAlignment w:val="baseline"/>
              <w:rPr>
                <w:rFonts w:hint="eastAsia" w:ascii="宋体" w:hAnsi="宋体" w:eastAsia="宋体" w:cs="宋体"/>
                <w:i w:val="0"/>
                <w:iCs w:val="0"/>
                <w:highlight w:val="none"/>
              </w:rPr>
            </w:pPr>
            <w:r>
              <w:rPr>
                <w:rFonts w:hint="eastAsia" w:ascii="宋体" w:hAnsi="宋体" w:eastAsia="宋体" w:cs="宋体"/>
                <w:i w:val="0"/>
                <w:iCs w:val="0"/>
                <w:spacing w:val="-16"/>
                <w:highlight w:val="none"/>
              </w:rPr>
              <w:t>中型</w:t>
            </w:r>
          </w:p>
        </w:tc>
        <w:tc>
          <w:tcPr>
            <w:tcW w:w="6554" w:type="dxa"/>
            <w:vAlign w:val="top"/>
          </w:tcPr>
          <w:p w14:paraId="258DBACE">
            <w:pPr>
              <w:pStyle w:val="23"/>
              <w:keepNext w:val="0"/>
              <w:keepLines w:val="0"/>
              <w:pageBreakBefore w:val="0"/>
              <w:widowControl/>
              <w:kinsoku w:val="0"/>
              <w:wordWrap/>
              <w:overflowPunct/>
              <w:topLinePunct w:val="0"/>
              <w:autoSpaceDE w:val="0"/>
              <w:autoSpaceDN w:val="0"/>
              <w:bidi w:val="0"/>
              <w:adjustRightInd w:val="0"/>
              <w:snapToGrid w:val="0"/>
              <w:spacing w:before="52" w:line="360" w:lineRule="auto"/>
              <w:ind w:left="118"/>
              <w:textAlignment w:val="baseline"/>
              <w:rPr>
                <w:rFonts w:hint="eastAsia" w:ascii="宋体" w:hAnsi="宋体" w:eastAsia="宋体" w:cs="宋体"/>
                <w:i w:val="0"/>
                <w:iCs w:val="0"/>
                <w:highlight w:val="none"/>
              </w:rPr>
            </w:pPr>
            <w:r>
              <w:rPr>
                <w:rFonts w:hint="eastAsia" w:ascii="宋体" w:hAnsi="宋体" w:eastAsia="宋体" w:cs="宋体"/>
                <w:i w:val="0"/>
                <w:iCs w:val="0"/>
                <w:spacing w:val="-4"/>
                <w:highlight w:val="none"/>
              </w:rPr>
              <w:t>500</w:t>
            </w:r>
            <w:r>
              <w:rPr>
                <w:rFonts w:hint="eastAsia" w:ascii="宋体" w:hAnsi="宋体" w:eastAsia="宋体" w:cs="宋体"/>
                <w:i w:val="0"/>
                <w:iCs w:val="0"/>
                <w:spacing w:val="-39"/>
                <w:highlight w:val="none"/>
              </w:rPr>
              <w:t xml:space="preserve"> </w:t>
            </w:r>
            <w:r>
              <w:rPr>
                <w:rFonts w:hint="eastAsia" w:ascii="宋体" w:hAnsi="宋体" w:eastAsia="宋体" w:cs="宋体"/>
                <w:i w:val="0"/>
                <w:iCs w:val="0"/>
                <w:spacing w:val="-4"/>
                <w:highlight w:val="none"/>
              </w:rPr>
              <w:t>万元-20000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4"/>
                <w:highlight w:val="none"/>
              </w:rPr>
              <w:t>万元</w:t>
            </w:r>
          </w:p>
        </w:tc>
      </w:tr>
      <w:tr w14:paraId="1F659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395" w:type="dxa"/>
            <w:vMerge w:val="continue"/>
            <w:tcBorders>
              <w:top w:val="nil"/>
              <w:bottom w:val="nil"/>
            </w:tcBorders>
            <w:vAlign w:val="top"/>
          </w:tcPr>
          <w:p w14:paraId="54EAC18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8" w:type="dxa"/>
            <w:vAlign w:val="top"/>
          </w:tcPr>
          <w:p w14:paraId="407B66E1">
            <w:pPr>
              <w:pStyle w:val="23"/>
              <w:keepNext w:val="0"/>
              <w:keepLines w:val="0"/>
              <w:pageBreakBefore w:val="0"/>
              <w:widowControl/>
              <w:kinsoku w:val="0"/>
              <w:wordWrap/>
              <w:overflowPunct/>
              <w:topLinePunct w:val="0"/>
              <w:autoSpaceDE w:val="0"/>
              <w:autoSpaceDN w:val="0"/>
              <w:bidi w:val="0"/>
              <w:adjustRightInd w:val="0"/>
              <w:snapToGrid w:val="0"/>
              <w:spacing w:before="79" w:line="360" w:lineRule="auto"/>
              <w:ind w:left="195"/>
              <w:textAlignment w:val="baseline"/>
              <w:rPr>
                <w:rFonts w:hint="eastAsia" w:ascii="宋体" w:hAnsi="宋体" w:eastAsia="宋体" w:cs="宋体"/>
                <w:i w:val="0"/>
                <w:iCs w:val="0"/>
                <w:highlight w:val="none"/>
              </w:rPr>
            </w:pPr>
            <w:r>
              <w:rPr>
                <w:rFonts w:hint="eastAsia" w:ascii="宋体" w:hAnsi="宋体" w:eastAsia="宋体" w:cs="宋体"/>
                <w:i w:val="0"/>
                <w:iCs w:val="0"/>
                <w:spacing w:val="-8"/>
                <w:highlight w:val="none"/>
              </w:rPr>
              <w:t>小型</w:t>
            </w:r>
          </w:p>
        </w:tc>
        <w:tc>
          <w:tcPr>
            <w:tcW w:w="6554" w:type="dxa"/>
            <w:vAlign w:val="top"/>
          </w:tcPr>
          <w:p w14:paraId="38C9D96A">
            <w:pPr>
              <w:pStyle w:val="23"/>
              <w:keepNext w:val="0"/>
              <w:keepLines w:val="0"/>
              <w:pageBreakBefore w:val="0"/>
              <w:widowControl/>
              <w:kinsoku w:val="0"/>
              <w:wordWrap/>
              <w:overflowPunct/>
              <w:topLinePunct w:val="0"/>
              <w:autoSpaceDE w:val="0"/>
              <w:autoSpaceDN w:val="0"/>
              <w:bidi w:val="0"/>
              <w:adjustRightInd w:val="0"/>
              <w:snapToGrid w:val="0"/>
              <w:spacing w:before="79" w:line="360" w:lineRule="auto"/>
              <w:ind w:left="118"/>
              <w:textAlignment w:val="baseline"/>
              <w:rPr>
                <w:rFonts w:hint="eastAsia" w:ascii="宋体" w:hAnsi="宋体" w:eastAsia="宋体" w:cs="宋体"/>
                <w:i w:val="0"/>
                <w:iCs w:val="0"/>
                <w:highlight w:val="none"/>
              </w:rPr>
            </w:pPr>
            <w:r>
              <w:rPr>
                <w:rFonts w:hint="eastAsia" w:ascii="宋体" w:hAnsi="宋体" w:eastAsia="宋体" w:cs="宋体"/>
                <w:i w:val="0"/>
                <w:iCs w:val="0"/>
                <w:spacing w:val="-5"/>
                <w:highlight w:val="none"/>
              </w:rPr>
              <w:t>50</w:t>
            </w:r>
            <w:r>
              <w:rPr>
                <w:rFonts w:hint="eastAsia" w:ascii="宋体" w:hAnsi="宋体" w:eastAsia="宋体" w:cs="宋体"/>
                <w:i w:val="0"/>
                <w:iCs w:val="0"/>
                <w:spacing w:val="-41"/>
                <w:highlight w:val="none"/>
              </w:rPr>
              <w:t xml:space="preserve"> </w:t>
            </w:r>
            <w:r>
              <w:rPr>
                <w:rFonts w:hint="eastAsia" w:ascii="宋体" w:hAnsi="宋体" w:eastAsia="宋体" w:cs="宋体"/>
                <w:i w:val="0"/>
                <w:iCs w:val="0"/>
                <w:spacing w:val="-5"/>
                <w:highlight w:val="none"/>
              </w:rPr>
              <w:t>万元-500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5"/>
                <w:highlight w:val="none"/>
              </w:rPr>
              <w:t>万元</w:t>
            </w:r>
          </w:p>
        </w:tc>
      </w:tr>
      <w:tr w14:paraId="72688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2395" w:type="dxa"/>
            <w:vMerge w:val="continue"/>
            <w:tcBorders>
              <w:top w:val="nil"/>
            </w:tcBorders>
            <w:vAlign w:val="top"/>
          </w:tcPr>
          <w:p w14:paraId="019EF4C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8" w:type="dxa"/>
            <w:vAlign w:val="top"/>
          </w:tcPr>
          <w:p w14:paraId="0C9FE92C">
            <w:pPr>
              <w:pStyle w:val="23"/>
              <w:keepNext w:val="0"/>
              <w:keepLines w:val="0"/>
              <w:pageBreakBefore w:val="0"/>
              <w:widowControl/>
              <w:kinsoku w:val="0"/>
              <w:wordWrap/>
              <w:overflowPunct/>
              <w:topLinePunct w:val="0"/>
              <w:autoSpaceDE w:val="0"/>
              <w:autoSpaceDN w:val="0"/>
              <w:bidi w:val="0"/>
              <w:adjustRightInd w:val="0"/>
              <w:snapToGrid w:val="0"/>
              <w:spacing w:before="95" w:line="360" w:lineRule="auto"/>
              <w:ind w:left="189"/>
              <w:textAlignment w:val="baseline"/>
              <w:rPr>
                <w:rFonts w:hint="eastAsia" w:ascii="宋体" w:hAnsi="宋体" w:eastAsia="宋体" w:cs="宋体"/>
                <w:i w:val="0"/>
                <w:iCs w:val="0"/>
                <w:highlight w:val="none"/>
              </w:rPr>
            </w:pPr>
            <w:r>
              <w:rPr>
                <w:rFonts w:hint="eastAsia" w:ascii="宋体" w:hAnsi="宋体" w:eastAsia="宋体" w:cs="宋体"/>
                <w:i w:val="0"/>
                <w:iCs w:val="0"/>
                <w:spacing w:val="-5"/>
                <w:highlight w:val="none"/>
              </w:rPr>
              <w:t>微型</w:t>
            </w:r>
          </w:p>
        </w:tc>
        <w:tc>
          <w:tcPr>
            <w:tcW w:w="6554" w:type="dxa"/>
            <w:vAlign w:val="top"/>
          </w:tcPr>
          <w:p w14:paraId="11017B22">
            <w:pPr>
              <w:pStyle w:val="23"/>
              <w:keepNext w:val="0"/>
              <w:keepLines w:val="0"/>
              <w:pageBreakBefore w:val="0"/>
              <w:widowControl/>
              <w:kinsoku w:val="0"/>
              <w:wordWrap/>
              <w:overflowPunct/>
              <w:topLinePunct w:val="0"/>
              <w:autoSpaceDE w:val="0"/>
              <w:autoSpaceDN w:val="0"/>
              <w:bidi w:val="0"/>
              <w:adjustRightInd w:val="0"/>
              <w:snapToGrid w:val="0"/>
              <w:spacing w:before="94" w:line="360" w:lineRule="auto"/>
              <w:ind w:left="118"/>
              <w:textAlignment w:val="baseline"/>
              <w:rPr>
                <w:rFonts w:hint="eastAsia" w:ascii="宋体" w:hAnsi="宋体" w:eastAsia="宋体" w:cs="宋体"/>
                <w:i w:val="0"/>
                <w:iCs w:val="0"/>
                <w:highlight w:val="none"/>
              </w:rPr>
            </w:pPr>
            <w:r>
              <w:rPr>
                <w:rFonts w:hint="eastAsia" w:ascii="宋体" w:hAnsi="宋体" w:eastAsia="宋体" w:cs="宋体"/>
                <w:i w:val="0"/>
                <w:iCs w:val="0"/>
                <w:spacing w:val="-5"/>
                <w:highlight w:val="none"/>
              </w:rPr>
              <w:t>50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5"/>
                <w:highlight w:val="none"/>
              </w:rPr>
              <w:t>万元以下</w:t>
            </w:r>
          </w:p>
        </w:tc>
      </w:tr>
      <w:tr w14:paraId="496F0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95" w:type="dxa"/>
            <w:vMerge w:val="restart"/>
            <w:tcBorders>
              <w:bottom w:val="nil"/>
            </w:tcBorders>
            <w:vAlign w:val="top"/>
          </w:tcPr>
          <w:p w14:paraId="38ED78C8">
            <w:pPr>
              <w:pStyle w:val="23"/>
              <w:keepNext w:val="0"/>
              <w:keepLines w:val="0"/>
              <w:pageBreakBefore w:val="0"/>
              <w:widowControl/>
              <w:kinsoku w:val="0"/>
              <w:wordWrap/>
              <w:overflowPunct/>
              <w:topLinePunct w:val="0"/>
              <w:autoSpaceDE w:val="0"/>
              <w:autoSpaceDN w:val="0"/>
              <w:bidi w:val="0"/>
              <w:adjustRightInd w:val="0"/>
              <w:snapToGrid w:val="0"/>
              <w:spacing w:before="208" w:line="360" w:lineRule="auto"/>
              <w:ind w:left="967"/>
              <w:textAlignment w:val="baseline"/>
              <w:rPr>
                <w:rFonts w:hint="eastAsia" w:ascii="宋体" w:hAnsi="宋体" w:eastAsia="宋体" w:cs="宋体"/>
                <w:i w:val="0"/>
                <w:iCs w:val="0"/>
                <w:highlight w:val="none"/>
              </w:rPr>
            </w:pPr>
            <w:r>
              <w:rPr>
                <w:rFonts w:hint="eastAsia" w:ascii="宋体" w:hAnsi="宋体" w:eastAsia="宋体" w:cs="宋体"/>
                <w:i w:val="0"/>
                <w:iCs w:val="0"/>
                <w:spacing w:val="-7"/>
                <w:highlight w:val="none"/>
              </w:rPr>
              <w:t>工业</w:t>
            </w:r>
          </w:p>
          <w:p w14:paraId="4282FA7A">
            <w:pPr>
              <w:pStyle w:val="23"/>
              <w:keepNext w:val="0"/>
              <w:keepLines w:val="0"/>
              <w:pageBreakBefore w:val="0"/>
              <w:widowControl/>
              <w:kinsoku w:val="0"/>
              <w:wordWrap/>
              <w:overflowPunct/>
              <w:topLinePunct w:val="0"/>
              <w:autoSpaceDE w:val="0"/>
              <w:autoSpaceDN w:val="0"/>
              <w:bidi w:val="0"/>
              <w:adjustRightInd w:val="0"/>
              <w:snapToGrid w:val="0"/>
              <w:spacing w:before="39" w:line="360" w:lineRule="auto"/>
              <w:ind w:left="135"/>
              <w:textAlignment w:val="baseline"/>
              <w:rPr>
                <w:rFonts w:hint="eastAsia" w:ascii="宋体" w:hAnsi="宋体" w:eastAsia="宋体" w:cs="宋体"/>
                <w:i w:val="0"/>
                <w:iCs w:val="0"/>
                <w:highlight w:val="none"/>
              </w:rPr>
            </w:pPr>
            <w:r>
              <w:rPr>
                <w:rFonts w:hint="eastAsia" w:ascii="宋体" w:hAnsi="宋体" w:eastAsia="宋体" w:cs="宋体"/>
                <w:i w:val="0"/>
                <w:iCs w:val="0"/>
                <w:spacing w:val="-3"/>
                <w:highlight w:val="none"/>
              </w:rPr>
              <w:t>（包括采矿业，制造</w:t>
            </w:r>
          </w:p>
          <w:p w14:paraId="62524894">
            <w:pPr>
              <w:pStyle w:val="23"/>
              <w:keepNext w:val="0"/>
              <w:keepLines w:val="0"/>
              <w:pageBreakBefore w:val="0"/>
              <w:widowControl/>
              <w:kinsoku w:val="0"/>
              <w:wordWrap/>
              <w:overflowPunct/>
              <w:topLinePunct w:val="0"/>
              <w:autoSpaceDE w:val="0"/>
              <w:autoSpaceDN w:val="0"/>
              <w:bidi w:val="0"/>
              <w:adjustRightInd w:val="0"/>
              <w:snapToGrid w:val="0"/>
              <w:spacing w:before="53" w:line="360" w:lineRule="auto"/>
              <w:ind w:left="116"/>
              <w:textAlignment w:val="baseline"/>
              <w:rPr>
                <w:rFonts w:hint="eastAsia" w:ascii="宋体" w:hAnsi="宋体" w:eastAsia="宋体" w:cs="宋体"/>
                <w:i w:val="0"/>
                <w:iCs w:val="0"/>
                <w:highlight w:val="none"/>
              </w:rPr>
            </w:pPr>
            <w:r>
              <w:rPr>
                <w:rFonts w:hint="eastAsia" w:ascii="宋体" w:hAnsi="宋体" w:eastAsia="宋体" w:cs="宋体"/>
                <w:i w:val="0"/>
                <w:iCs w:val="0"/>
                <w:spacing w:val="-32"/>
                <w:w w:val="98"/>
                <w:highlight w:val="none"/>
              </w:rPr>
              <w:t>业，电力、热力、燃</w:t>
            </w:r>
            <w:r>
              <w:rPr>
                <w:rFonts w:hint="eastAsia" w:ascii="宋体" w:hAnsi="宋体" w:eastAsia="宋体" w:cs="宋体"/>
                <w:i w:val="0"/>
                <w:iCs w:val="0"/>
                <w:spacing w:val="23"/>
                <w:highlight w:val="none"/>
              </w:rPr>
              <w:t xml:space="preserve"> </w:t>
            </w:r>
            <w:r>
              <w:rPr>
                <w:rFonts w:hint="eastAsia" w:ascii="宋体" w:hAnsi="宋体" w:eastAsia="宋体" w:cs="宋体"/>
                <w:i w:val="0"/>
                <w:iCs w:val="0"/>
                <w:spacing w:val="-32"/>
                <w:w w:val="98"/>
                <w:highlight w:val="none"/>
              </w:rPr>
              <w:t>气</w:t>
            </w:r>
          </w:p>
          <w:p w14:paraId="61B93812">
            <w:pPr>
              <w:pStyle w:val="23"/>
              <w:keepNext w:val="0"/>
              <w:keepLines w:val="0"/>
              <w:pageBreakBefore w:val="0"/>
              <w:widowControl/>
              <w:kinsoku w:val="0"/>
              <w:wordWrap/>
              <w:overflowPunct/>
              <w:topLinePunct w:val="0"/>
              <w:autoSpaceDE w:val="0"/>
              <w:autoSpaceDN w:val="0"/>
              <w:bidi w:val="0"/>
              <w:adjustRightInd w:val="0"/>
              <w:snapToGrid w:val="0"/>
              <w:spacing w:before="55" w:line="360" w:lineRule="auto"/>
              <w:ind w:left="363"/>
              <w:textAlignment w:val="baseline"/>
              <w:rPr>
                <w:rFonts w:hint="eastAsia" w:ascii="宋体" w:hAnsi="宋体" w:eastAsia="宋体" w:cs="宋体"/>
                <w:i w:val="0"/>
                <w:iCs w:val="0"/>
                <w:highlight w:val="none"/>
              </w:rPr>
            </w:pPr>
            <w:r>
              <w:rPr>
                <w:rFonts w:hint="eastAsia" w:ascii="宋体" w:hAnsi="宋体" w:eastAsia="宋体" w:cs="宋体"/>
                <w:i w:val="0"/>
                <w:iCs w:val="0"/>
                <w:spacing w:val="-2"/>
                <w:highlight w:val="none"/>
              </w:rPr>
              <w:t>及水生产和供应</w:t>
            </w:r>
          </w:p>
          <w:p w14:paraId="3F07C254">
            <w:pPr>
              <w:pStyle w:val="23"/>
              <w:keepNext w:val="0"/>
              <w:keepLines w:val="0"/>
              <w:pageBreakBefore w:val="0"/>
              <w:widowControl/>
              <w:kinsoku w:val="0"/>
              <w:wordWrap/>
              <w:overflowPunct/>
              <w:topLinePunct w:val="0"/>
              <w:autoSpaceDE w:val="0"/>
              <w:autoSpaceDN w:val="0"/>
              <w:bidi w:val="0"/>
              <w:adjustRightInd w:val="0"/>
              <w:snapToGrid w:val="0"/>
              <w:spacing w:before="56" w:line="360" w:lineRule="auto"/>
              <w:ind w:left="963"/>
              <w:textAlignment w:val="baseline"/>
              <w:rPr>
                <w:rFonts w:hint="eastAsia" w:ascii="宋体" w:hAnsi="宋体" w:eastAsia="宋体" w:cs="宋体"/>
                <w:i w:val="0"/>
                <w:iCs w:val="0"/>
                <w:highlight w:val="none"/>
              </w:rPr>
            </w:pPr>
            <w:r>
              <w:rPr>
                <w:rFonts w:hint="eastAsia" w:ascii="宋体" w:hAnsi="宋体" w:eastAsia="宋体" w:cs="宋体"/>
                <w:i w:val="0"/>
                <w:iCs w:val="0"/>
                <w:spacing w:val="-5"/>
                <w:highlight w:val="none"/>
              </w:rPr>
              <w:t>业）</w:t>
            </w:r>
          </w:p>
        </w:tc>
        <w:tc>
          <w:tcPr>
            <w:tcW w:w="7402" w:type="dxa"/>
            <w:gridSpan w:val="2"/>
            <w:vAlign w:val="top"/>
          </w:tcPr>
          <w:p w14:paraId="1B1DE873">
            <w:pPr>
              <w:pStyle w:val="23"/>
              <w:keepNext w:val="0"/>
              <w:keepLines w:val="0"/>
              <w:pageBreakBefore w:val="0"/>
              <w:widowControl/>
              <w:kinsoku w:val="0"/>
              <w:wordWrap/>
              <w:overflowPunct/>
              <w:topLinePunct w:val="0"/>
              <w:autoSpaceDE w:val="0"/>
              <w:autoSpaceDN w:val="0"/>
              <w:bidi w:val="0"/>
              <w:adjustRightInd w:val="0"/>
              <w:snapToGrid w:val="0"/>
              <w:spacing w:before="102" w:line="360" w:lineRule="auto"/>
              <w:jc w:val="right"/>
              <w:textAlignment w:val="baseline"/>
              <w:rPr>
                <w:rFonts w:hint="eastAsia" w:ascii="宋体" w:hAnsi="宋体" w:eastAsia="宋体" w:cs="宋体"/>
                <w:i w:val="0"/>
                <w:iCs w:val="0"/>
                <w:highlight w:val="none"/>
              </w:rPr>
            </w:pPr>
            <w:r>
              <w:rPr>
                <w:rFonts w:hint="eastAsia" w:ascii="宋体" w:hAnsi="宋体" w:eastAsia="宋体" w:cs="宋体"/>
                <w:i w:val="0"/>
                <w:iCs w:val="0"/>
                <w:highlight w:val="none"/>
              </w:rPr>
              <w:t>从业人员1000人以下或营业收入 40000</w:t>
            </w:r>
            <w:r>
              <w:rPr>
                <w:rFonts w:hint="eastAsia" w:ascii="宋体" w:hAnsi="宋体" w:eastAsia="宋体" w:cs="宋体"/>
                <w:i w:val="0"/>
                <w:iCs w:val="0"/>
                <w:spacing w:val="-67"/>
                <w:highlight w:val="none"/>
              </w:rPr>
              <w:t xml:space="preserve"> </w:t>
            </w:r>
            <w:r>
              <w:rPr>
                <w:rFonts w:hint="eastAsia" w:ascii="宋体" w:hAnsi="宋体" w:eastAsia="宋体" w:cs="宋体"/>
                <w:i w:val="0"/>
                <w:iCs w:val="0"/>
                <w:highlight w:val="none"/>
              </w:rPr>
              <w:t>万元以下的为中小微型企业。</w:t>
            </w:r>
          </w:p>
        </w:tc>
      </w:tr>
      <w:tr w14:paraId="3165A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395" w:type="dxa"/>
            <w:vMerge w:val="continue"/>
            <w:tcBorders>
              <w:top w:val="nil"/>
              <w:bottom w:val="nil"/>
            </w:tcBorders>
            <w:vAlign w:val="top"/>
          </w:tcPr>
          <w:p w14:paraId="2BACED8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8" w:type="dxa"/>
            <w:vAlign w:val="top"/>
          </w:tcPr>
          <w:p w14:paraId="37E1A68A">
            <w:pPr>
              <w:pStyle w:val="23"/>
              <w:keepNext w:val="0"/>
              <w:keepLines w:val="0"/>
              <w:pageBreakBefore w:val="0"/>
              <w:widowControl/>
              <w:kinsoku w:val="0"/>
              <w:wordWrap/>
              <w:overflowPunct/>
              <w:topLinePunct w:val="0"/>
              <w:autoSpaceDE w:val="0"/>
              <w:autoSpaceDN w:val="0"/>
              <w:bidi w:val="0"/>
              <w:adjustRightInd w:val="0"/>
              <w:snapToGrid w:val="0"/>
              <w:spacing w:before="220" w:line="360" w:lineRule="auto"/>
              <w:ind w:left="211"/>
              <w:textAlignment w:val="baseline"/>
              <w:rPr>
                <w:rFonts w:hint="eastAsia" w:ascii="宋体" w:hAnsi="宋体" w:eastAsia="宋体" w:cs="宋体"/>
                <w:i w:val="0"/>
                <w:iCs w:val="0"/>
                <w:highlight w:val="none"/>
              </w:rPr>
            </w:pPr>
            <w:r>
              <w:rPr>
                <w:rFonts w:hint="eastAsia" w:ascii="宋体" w:hAnsi="宋体" w:eastAsia="宋体" w:cs="宋体"/>
                <w:i w:val="0"/>
                <w:iCs w:val="0"/>
                <w:spacing w:val="-16"/>
                <w:highlight w:val="none"/>
              </w:rPr>
              <w:t>中型</w:t>
            </w:r>
          </w:p>
        </w:tc>
        <w:tc>
          <w:tcPr>
            <w:tcW w:w="6554" w:type="dxa"/>
            <w:vAlign w:val="top"/>
          </w:tcPr>
          <w:p w14:paraId="02510618">
            <w:pPr>
              <w:pStyle w:val="23"/>
              <w:keepNext w:val="0"/>
              <w:keepLines w:val="0"/>
              <w:pageBreakBefore w:val="0"/>
              <w:widowControl/>
              <w:kinsoku w:val="0"/>
              <w:wordWrap/>
              <w:overflowPunct/>
              <w:topLinePunct w:val="0"/>
              <w:autoSpaceDE w:val="0"/>
              <w:autoSpaceDN w:val="0"/>
              <w:bidi w:val="0"/>
              <w:adjustRightInd w:val="0"/>
              <w:snapToGrid w:val="0"/>
              <w:spacing w:before="50" w:line="360" w:lineRule="auto"/>
              <w:ind w:left="119" w:right="144" w:hanging="2"/>
              <w:textAlignment w:val="baseline"/>
              <w:rPr>
                <w:rFonts w:hint="eastAsia" w:ascii="宋体" w:hAnsi="宋体" w:eastAsia="宋体" w:cs="宋体"/>
                <w:i w:val="0"/>
                <w:iCs w:val="0"/>
                <w:highlight w:val="none"/>
              </w:rPr>
            </w:pPr>
            <w:r>
              <w:rPr>
                <w:rFonts w:hint="eastAsia" w:ascii="宋体" w:hAnsi="宋体" w:eastAsia="宋体" w:cs="宋体"/>
                <w:i w:val="0"/>
                <w:iCs w:val="0"/>
                <w:spacing w:val="-3"/>
                <w:highlight w:val="none"/>
              </w:rPr>
              <w:t>从业人员 300</w:t>
            </w:r>
            <w:r>
              <w:rPr>
                <w:rFonts w:hint="eastAsia" w:ascii="宋体" w:hAnsi="宋体" w:eastAsia="宋体" w:cs="宋体"/>
                <w:i w:val="0"/>
                <w:iCs w:val="0"/>
                <w:spacing w:val="-34"/>
                <w:highlight w:val="none"/>
              </w:rPr>
              <w:t xml:space="preserve"> </w:t>
            </w:r>
            <w:r>
              <w:rPr>
                <w:rFonts w:hint="eastAsia" w:ascii="宋体" w:hAnsi="宋体" w:eastAsia="宋体" w:cs="宋体"/>
                <w:i w:val="0"/>
                <w:iCs w:val="0"/>
                <w:spacing w:val="-3"/>
                <w:highlight w:val="none"/>
              </w:rPr>
              <w:t>人一</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3"/>
                <w:highlight w:val="none"/>
              </w:rPr>
              <w:t>1000</w:t>
            </w:r>
            <w:r>
              <w:rPr>
                <w:rFonts w:hint="eastAsia" w:ascii="宋体" w:hAnsi="宋体" w:eastAsia="宋体" w:cs="宋体"/>
                <w:i w:val="0"/>
                <w:iCs w:val="0"/>
                <w:spacing w:val="-48"/>
                <w:highlight w:val="none"/>
              </w:rPr>
              <w:t xml:space="preserve"> </w:t>
            </w:r>
            <w:r>
              <w:rPr>
                <w:rFonts w:hint="eastAsia" w:ascii="宋体" w:hAnsi="宋体" w:eastAsia="宋体" w:cs="宋体"/>
                <w:i w:val="0"/>
                <w:iCs w:val="0"/>
                <w:spacing w:val="-3"/>
                <w:highlight w:val="none"/>
              </w:rPr>
              <w:t>人，且营业收入 2000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3"/>
                <w:highlight w:val="none"/>
              </w:rPr>
              <w:t>万元一</w:t>
            </w:r>
            <w:r>
              <w:rPr>
                <w:rFonts w:hint="eastAsia" w:ascii="宋体" w:hAnsi="宋体" w:eastAsia="宋体" w:cs="宋体"/>
                <w:i w:val="0"/>
                <w:iCs w:val="0"/>
                <w:spacing w:val="-52"/>
                <w:highlight w:val="none"/>
              </w:rPr>
              <w:t xml:space="preserve"> </w:t>
            </w:r>
            <w:r>
              <w:rPr>
                <w:rFonts w:hint="eastAsia" w:ascii="宋体" w:hAnsi="宋体" w:eastAsia="宋体" w:cs="宋体"/>
                <w:i w:val="0"/>
                <w:iCs w:val="0"/>
                <w:spacing w:val="-3"/>
                <w:highlight w:val="none"/>
              </w:rPr>
              <w:t>40000</w:t>
            </w:r>
            <w:r>
              <w:rPr>
                <w:rFonts w:hint="eastAsia" w:ascii="宋体" w:hAnsi="宋体" w:eastAsia="宋体" w:cs="宋体"/>
                <w:i w:val="0"/>
                <w:iCs w:val="0"/>
                <w:highlight w:val="none"/>
              </w:rPr>
              <w:t xml:space="preserve"> </w:t>
            </w:r>
            <w:r>
              <w:rPr>
                <w:rFonts w:hint="eastAsia" w:ascii="宋体" w:hAnsi="宋体" w:eastAsia="宋体" w:cs="宋体"/>
                <w:i w:val="0"/>
                <w:iCs w:val="0"/>
                <w:spacing w:val="-8"/>
                <w:highlight w:val="none"/>
              </w:rPr>
              <w:t>万元</w:t>
            </w:r>
          </w:p>
        </w:tc>
      </w:tr>
      <w:tr w14:paraId="4F5F4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395" w:type="dxa"/>
            <w:vMerge w:val="continue"/>
            <w:tcBorders>
              <w:top w:val="nil"/>
              <w:bottom w:val="nil"/>
            </w:tcBorders>
            <w:vAlign w:val="top"/>
          </w:tcPr>
          <w:p w14:paraId="311458B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8" w:type="dxa"/>
            <w:vAlign w:val="top"/>
          </w:tcPr>
          <w:p w14:paraId="31B12EA2">
            <w:pPr>
              <w:pStyle w:val="23"/>
              <w:keepNext w:val="0"/>
              <w:keepLines w:val="0"/>
              <w:pageBreakBefore w:val="0"/>
              <w:widowControl/>
              <w:kinsoku w:val="0"/>
              <w:wordWrap/>
              <w:overflowPunct/>
              <w:topLinePunct w:val="0"/>
              <w:autoSpaceDE w:val="0"/>
              <w:autoSpaceDN w:val="0"/>
              <w:bidi w:val="0"/>
              <w:adjustRightInd w:val="0"/>
              <w:snapToGrid w:val="0"/>
              <w:spacing w:before="113" w:line="360" w:lineRule="auto"/>
              <w:ind w:left="195"/>
              <w:textAlignment w:val="baseline"/>
              <w:rPr>
                <w:rFonts w:hint="eastAsia" w:ascii="宋体" w:hAnsi="宋体" w:eastAsia="宋体" w:cs="宋体"/>
                <w:i w:val="0"/>
                <w:iCs w:val="0"/>
                <w:highlight w:val="none"/>
              </w:rPr>
            </w:pPr>
            <w:r>
              <w:rPr>
                <w:rFonts w:hint="eastAsia" w:ascii="宋体" w:hAnsi="宋体" w:eastAsia="宋体" w:cs="宋体"/>
                <w:i w:val="0"/>
                <w:iCs w:val="0"/>
                <w:spacing w:val="-8"/>
                <w:highlight w:val="none"/>
              </w:rPr>
              <w:t>小型</w:t>
            </w:r>
          </w:p>
        </w:tc>
        <w:tc>
          <w:tcPr>
            <w:tcW w:w="6554" w:type="dxa"/>
            <w:vAlign w:val="top"/>
          </w:tcPr>
          <w:p w14:paraId="47BC9628">
            <w:pPr>
              <w:pStyle w:val="23"/>
              <w:keepNext w:val="0"/>
              <w:keepLines w:val="0"/>
              <w:pageBreakBefore w:val="0"/>
              <w:widowControl/>
              <w:kinsoku w:val="0"/>
              <w:wordWrap/>
              <w:overflowPunct/>
              <w:topLinePunct w:val="0"/>
              <w:autoSpaceDE w:val="0"/>
              <w:autoSpaceDN w:val="0"/>
              <w:bidi w:val="0"/>
              <w:adjustRightInd w:val="0"/>
              <w:snapToGrid w:val="0"/>
              <w:spacing w:before="113" w:line="360" w:lineRule="auto"/>
              <w:ind w:left="117"/>
              <w:textAlignment w:val="baseline"/>
              <w:rPr>
                <w:rFonts w:hint="eastAsia" w:ascii="宋体" w:hAnsi="宋体" w:eastAsia="宋体" w:cs="宋体"/>
                <w:i w:val="0"/>
                <w:iCs w:val="0"/>
                <w:highlight w:val="none"/>
              </w:rPr>
            </w:pPr>
            <w:r>
              <w:rPr>
                <w:rFonts w:hint="eastAsia" w:ascii="宋体" w:hAnsi="宋体" w:eastAsia="宋体" w:cs="宋体"/>
                <w:i w:val="0"/>
                <w:iCs w:val="0"/>
                <w:spacing w:val="-3"/>
                <w:highlight w:val="none"/>
              </w:rPr>
              <w:t>从业人员</w:t>
            </w:r>
            <w:r>
              <w:rPr>
                <w:rFonts w:hint="eastAsia" w:ascii="宋体" w:hAnsi="宋体" w:eastAsia="宋体" w:cs="宋体"/>
                <w:i w:val="0"/>
                <w:iCs w:val="0"/>
                <w:spacing w:val="-48"/>
                <w:highlight w:val="none"/>
              </w:rPr>
              <w:t xml:space="preserve"> </w:t>
            </w:r>
            <w:r>
              <w:rPr>
                <w:rFonts w:hint="eastAsia" w:ascii="宋体" w:hAnsi="宋体" w:eastAsia="宋体" w:cs="宋体"/>
                <w:i w:val="0"/>
                <w:iCs w:val="0"/>
                <w:spacing w:val="-3"/>
                <w:highlight w:val="none"/>
              </w:rPr>
              <w:t>20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3"/>
                <w:highlight w:val="none"/>
              </w:rPr>
              <w:t>人一</w:t>
            </w:r>
            <w:r>
              <w:rPr>
                <w:rFonts w:hint="eastAsia" w:ascii="宋体" w:hAnsi="宋体" w:eastAsia="宋体" w:cs="宋体"/>
                <w:i w:val="0"/>
                <w:iCs w:val="0"/>
                <w:spacing w:val="-46"/>
                <w:highlight w:val="none"/>
              </w:rPr>
              <w:t xml:space="preserve"> </w:t>
            </w:r>
            <w:r>
              <w:rPr>
                <w:rFonts w:hint="eastAsia" w:ascii="宋体" w:hAnsi="宋体" w:eastAsia="宋体" w:cs="宋体"/>
                <w:i w:val="0"/>
                <w:iCs w:val="0"/>
                <w:spacing w:val="-3"/>
                <w:highlight w:val="none"/>
              </w:rPr>
              <w:t>300</w:t>
            </w:r>
            <w:r>
              <w:rPr>
                <w:rFonts w:hint="eastAsia" w:ascii="宋体" w:hAnsi="宋体" w:eastAsia="宋体" w:cs="宋体"/>
                <w:i w:val="0"/>
                <w:iCs w:val="0"/>
                <w:spacing w:val="-48"/>
                <w:highlight w:val="none"/>
              </w:rPr>
              <w:t xml:space="preserve"> </w:t>
            </w:r>
            <w:r>
              <w:rPr>
                <w:rFonts w:hint="eastAsia" w:ascii="宋体" w:hAnsi="宋体" w:eastAsia="宋体" w:cs="宋体"/>
                <w:i w:val="0"/>
                <w:iCs w:val="0"/>
                <w:spacing w:val="-3"/>
                <w:highlight w:val="none"/>
              </w:rPr>
              <w:t xml:space="preserve">人，且营业收入 </w:t>
            </w:r>
            <w:r>
              <w:rPr>
                <w:rFonts w:hint="eastAsia" w:ascii="宋体" w:hAnsi="宋体" w:eastAsia="宋体" w:cs="宋体"/>
                <w:i w:val="0"/>
                <w:iCs w:val="0"/>
                <w:spacing w:val="-4"/>
                <w:highlight w:val="none"/>
              </w:rPr>
              <w:t>300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4"/>
                <w:highlight w:val="none"/>
              </w:rPr>
              <w:t>万元一</w:t>
            </w:r>
            <w:r>
              <w:rPr>
                <w:rFonts w:hint="eastAsia" w:ascii="宋体" w:hAnsi="宋体" w:eastAsia="宋体" w:cs="宋体"/>
                <w:i w:val="0"/>
                <w:iCs w:val="0"/>
                <w:spacing w:val="-48"/>
                <w:highlight w:val="none"/>
              </w:rPr>
              <w:t xml:space="preserve"> </w:t>
            </w:r>
            <w:r>
              <w:rPr>
                <w:rFonts w:hint="eastAsia" w:ascii="宋体" w:hAnsi="宋体" w:eastAsia="宋体" w:cs="宋体"/>
                <w:i w:val="0"/>
                <w:iCs w:val="0"/>
                <w:spacing w:val="-4"/>
                <w:highlight w:val="none"/>
              </w:rPr>
              <w:t>2000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4"/>
                <w:highlight w:val="none"/>
              </w:rPr>
              <w:t>万元</w:t>
            </w:r>
          </w:p>
        </w:tc>
      </w:tr>
      <w:tr w14:paraId="351F6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395" w:type="dxa"/>
            <w:vMerge w:val="continue"/>
            <w:tcBorders>
              <w:top w:val="nil"/>
            </w:tcBorders>
            <w:vAlign w:val="top"/>
          </w:tcPr>
          <w:p w14:paraId="24083A9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8" w:type="dxa"/>
            <w:vAlign w:val="top"/>
          </w:tcPr>
          <w:p w14:paraId="09C32A6C">
            <w:pPr>
              <w:pStyle w:val="23"/>
              <w:keepNext w:val="0"/>
              <w:keepLines w:val="0"/>
              <w:pageBreakBefore w:val="0"/>
              <w:widowControl/>
              <w:kinsoku w:val="0"/>
              <w:wordWrap/>
              <w:overflowPunct/>
              <w:topLinePunct w:val="0"/>
              <w:autoSpaceDE w:val="0"/>
              <w:autoSpaceDN w:val="0"/>
              <w:bidi w:val="0"/>
              <w:adjustRightInd w:val="0"/>
              <w:snapToGrid w:val="0"/>
              <w:spacing w:before="82" w:line="360" w:lineRule="auto"/>
              <w:ind w:left="189"/>
              <w:textAlignment w:val="baseline"/>
              <w:rPr>
                <w:rFonts w:hint="eastAsia" w:ascii="宋体" w:hAnsi="宋体" w:eastAsia="宋体" w:cs="宋体"/>
                <w:i w:val="0"/>
                <w:iCs w:val="0"/>
                <w:highlight w:val="none"/>
              </w:rPr>
            </w:pPr>
            <w:r>
              <w:rPr>
                <w:rFonts w:hint="eastAsia" w:ascii="宋体" w:hAnsi="宋体" w:eastAsia="宋体" w:cs="宋体"/>
                <w:i w:val="0"/>
                <w:iCs w:val="0"/>
                <w:spacing w:val="-5"/>
                <w:highlight w:val="none"/>
              </w:rPr>
              <w:t>微型</w:t>
            </w:r>
          </w:p>
        </w:tc>
        <w:tc>
          <w:tcPr>
            <w:tcW w:w="6554" w:type="dxa"/>
            <w:vAlign w:val="top"/>
          </w:tcPr>
          <w:p w14:paraId="753BBF90">
            <w:pPr>
              <w:pStyle w:val="23"/>
              <w:keepNext w:val="0"/>
              <w:keepLines w:val="0"/>
              <w:pageBreakBefore w:val="0"/>
              <w:widowControl/>
              <w:kinsoku w:val="0"/>
              <w:wordWrap/>
              <w:overflowPunct/>
              <w:topLinePunct w:val="0"/>
              <w:autoSpaceDE w:val="0"/>
              <w:autoSpaceDN w:val="0"/>
              <w:bidi w:val="0"/>
              <w:adjustRightInd w:val="0"/>
              <w:snapToGrid w:val="0"/>
              <w:spacing w:before="82" w:line="360" w:lineRule="auto"/>
              <w:ind w:left="117"/>
              <w:textAlignment w:val="baseline"/>
              <w:rPr>
                <w:rFonts w:hint="eastAsia" w:ascii="宋体" w:hAnsi="宋体" w:eastAsia="宋体" w:cs="宋体"/>
                <w:i w:val="0"/>
                <w:iCs w:val="0"/>
                <w:highlight w:val="none"/>
              </w:rPr>
            </w:pPr>
            <w:r>
              <w:rPr>
                <w:rFonts w:hint="eastAsia" w:ascii="宋体" w:hAnsi="宋体" w:eastAsia="宋体" w:cs="宋体"/>
                <w:i w:val="0"/>
                <w:iCs w:val="0"/>
                <w:spacing w:val="-3"/>
                <w:highlight w:val="none"/>
              </w:rPr>
              <w:t>从业人员</w:t>
            </w:r>
            <w:r>
              <w:rPr>
                <w:rFonts w:hint="eastAsia" w:ascii="宋体" w:hAnsi="宋体" w:eastAsia="宋体" w:cs="宋体"/>
                <w:i w:val="0"/>
                <w:iCs w:val="0"/>
                <w:spacing w:val="-34"/>
                <w:highlight w:val="none"/>
              </w:rPr>
              <w:t xml:space="preserve"> </w:t>
            </w:r>
            <w:r>
              <w:rPr>
                <w:rFonts w:hint="eastAsia" w:ascii="宋体" w:hAnsi="宋体" w:eastAsia="宋体" w:cs="宋体"/>
                <w:i w:val="0"/>
                <w:iCs w:val="0"/>
                <w:spacing w:val="-3"/>
                <w:highlight w:val="none"/>
              </w:rPr>
              <w:t>20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3"/>
                <w:highlight w:val="none"/>
              </w:rPr>
              <w:t>人以下或营业收入 300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3"/>
                <w:highlight w:val="none"/>
              </w:rPr>
              <w:t>万元以下</w:t>
            </w:r>
          </w:p>
        </w:tc>
      </w:tr>
      <w:tr w14:paraId="25D90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395" w:type="dxa"/>
            <w:vMerge w:val="restart"/>
            <w:tcBorders>
              <w:bottom w:val="nil"/>
            </w:tcBorders>
            <w:vAlign w:val="top"/>
          </w:tcPr>
          <w:p w14:paraId="2888EF5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3AF3E62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75E5C0F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73A0B74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7FAA68DC">
            <w:pPr>
              <w:pStyle w:val="23"/>
              <w:keepNext w:val="0"/>
              <w:keepLines w:val="0"/>
              <w:pageBreakBefore w:val="0"/>
              <w:widowControl/>
              <w:kinsoku w:val="0"/>
              <w:wordWrap/>
              <w:overflowPunct/>
              <w:topLinePunct w:val="0"/>
              <w:autoSpaceDE w:val="0"/>
              <w:autoSpaceDN w:val="0"/>
              <w:bidi w:val="0"/>
              <w:adjustRightInd w:val="0"/>
              <w:snapToGrid w:val="0"/>
              <w:spacing w:before="78" w:line="360" w:lineRule="auto"/>
              <w:ind w:left="847"/>
              <w:textAlignment w:val="baseline"/>
              <w:rPr>
                <w:rFonts w:hint="eastAsia" w:ascii="宋体" w:hAnsi="宋体" w:eastAsia="宋体" w:cs="宋体"/>
                <w:i w:val="0"/>
                <w:iCs w:val="0"/>
                <w:highlight w:val="none"/>
              </w:rPr>
            </w:pPr>
            <w:r>
              <w:rPr>
                <w:rFonts w:hint="eastAsia" w:ascii="宋体" w:hAnsi="宋体" w:eastAsia="宋体" w:cs="宋体"/>
                <w:i w:val="0"/>
                <w:iCs w:val="0"/>
                <w:spacing w:val="-5"/>
                <w:highlight w:val="none"/>
              </w:rPr>
              <w:t>建筑业</w:t>
            </w:r>
          </w:p>
        </w:tc>
        <w:tc>
          <w:tcPr>
            <w:tcW w:w="7402" w:type="dxa"/>
            <w:gridSpan w:val="2"/>
            <w:vAlign w:val="top"/>
          </w:tcPr>
          <w:p w14:paraId="77934A9F">
            <w:pPr>
              <w:pStyle w:val="23"/>
              <w:keepNext w:val="0"/>
              <w:keepLines w:val="0"/>
              <w:pageBreakBefore w:val="0"/>
              <w:widowControl/>
              <w:kinsoku w:val="0"/>
              <w:wordWrap/>
              <w:overflowPunct/>
              <w:topLinePunct w:val="0"/>
              <w:autoSpaceDE w:val="0"/>
              <w:autoSpaceDN w:val="0"/>
              <w:bidi w:val="0"/>
              <w:adjustRightInd w:val="0"/>
              <w:snapToGrid w:val="0"/>
              <w:spacing w:before="52" w:line="360" w:lineRule="auto"/>
              <w:ind w:left="3463" w:right="108" w:hanging="3344"/>
              <w:textAlignment w:val="baseline"/>
              <w:rPr>
                <w:rFonts w:hint="eastAsia" w:ascii="宋体" w:hAnsi="宋体" w:eastAsia="宋体" w:cs="宋体"/>
                <w:i w:val="0"/>
                <w:iCs w:val="0"/>
                <w:highlight w:val="none"/>
              </w:rPr>
            </w:pPr>
            <w:r>
              <w:rPr>
                <w:rFonts w:hint="eastAsia" w:ascii="宋体" w:hAnsi="宋体" w:eastAsia="宋体" w:cs="宋体"/>
                <w:i w:val="0"/>
                <w:iCs w:val="0"/>
                <w:highlight w:val="none"/>
              </w:rPr>
              <w:t>营业收入80000</w:t>
            </w:r>
            <w:r>
              <w:rPr>
                <w:rFonts w:hint="eastAsia" w:ascii="宋体" w:hAnsi="宋体" w:eastAsia="宋体" w:cs="宋体"/>
                <w:i w:val="0"/>
                <w:iCs w:val="0"/>
                <w:spacing w:val="-71"/>
                <w:highlight w:val="none"/>
              </w:rPr>
              <w:t xml:space="preserve"> </w:t>
            </w:r>
            <w:r>
              <w:rPr>
                <w:rFonts w:hint="eastAsia" w:ascii="宋体" w:hAnsi="宋体" w:eastAsia="宋体" w:cs="宋体"/>
                <w:i w:val="0"/>
                <w:iCs w:val="0"/>
                <w:highlight w:val="none"/>
              </w:rPr>
              <w:t>万元以下或资产总额 800</w:t>
            </w:r>
            <w:r>
              <w:rPr>
                <w:rFonts w:hint="eastAsia" w:ascii="宋体" w:hAnsi="宋体" w:eastAsia="宋体" w:cs="宋体"/>
                <w:i w:val="0"/>
                <w:iCs w:val="0"/>
                <w:spacing w:val="-1"/>
                <w:highlight w:val="none"/>
              </w:rPr>
              <w:t>00</w:t>
            </w:r>
            <w:r>
              <w:rPr>
                <w:rFonts w:hint="eastAsia" w:ascii="宋体" w:hAnsi="宋体" w:eastAsia="宋体" w:cs="宋体"/>
                <w:i w:val="0"/>
                <w:iCs w:val="0"/>
                <w:spacing w:val="-69"/>
                <w:highlight w:val="none"/>
              </w:rPr>
              <w:t xml:space="preserve"> </w:t>
            </w:r>
            <w:r>
              <w:rPr>
                <w:rFonts w:hint="eastAsia" w:ascii="宋体" w:hAnsi="宋体" w:eastAsia="宋体" w:cs="宋体"/>
                <w:i w:val="0"/>
                <w:iCs w:val="0"/>
                <w:spacing w:val="-1"/>
                <w:highlight w:val="none"/>
              </w:rPr>
              <w:t>万元以下的为中小微型企</w:t>
            </w:r>
            <w:r>
              <w:rPr>
                <w:rFonts w:hint="eastAsia" w:ascii="宋体" w:hAnsi="宋体" w:eastAsia="宋体" w:cs="宋体"/>
                <w:i w:val="0"/>
                <w:iCs w:val="0"/>
                <w:highlight w:val="none"/>
              </w:rPr>
              <w:t xml:space="preserve"> </w:t>
            </w:r>
            <w:r>
              <w:rPr>
                <w:rFonts w:hint="eastAsia" w:ascii="宋体" w:hAnsi="宋体" w:eastAsia="宋体" w:cs="宋体"/>
                <w:i w:val="0"/>
                <w:iCs w:val="0"/>
                <w:spacing w:val="-5"/>
                <w:highlight w:val="none"/>
              </w:rPr>
              <w:t>业。</w:t>
            </w:r>
          </w:p>
        </w:tc>
      </w:tr>
      <w:tr w14:paraId="25D9E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395" w:type="dxa"/>
            <w:vMerge w:val="continue"/>
            <w:tcBorders>
              <w:top w:val="nil"/>
              <w:bottom w:val="nil"/>
            </w:tcBorders>
            <w:vAlign w:val="top"/>
          </w:tcPr>
          <w:p w14:paraId="4073C9B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8" w:type="dxa"/>
            <w:vAlign w:val="top"/>
          </w:tcPr>
          <w:p w14:paraId="569C6D41">
            <w:pPr>
              <w:pStyle w:val="23"/>
              <w:keepNext w:val="0"/>
              <w:keepLines w:val="0"/>
              <w:pageBreakBefore w:val="0"/>
              <w:widowControl/>
              <w:kinsoku w:val="0"/>
              <w:wordWrap/>
              <w:overflowPunct/>
              <w:topLinePunct w:val="0"/>
              <w:autoSpaceDE w:val="0"/>
              <w:autoSpaceDN w:val="0"/>
              <w:bidi w:val="0"/>
              <w:adjustRightInd w:val="0"/>
              <w:snapToGrid w:val="0"/>
              <w:spacing w:before="223" w:line="360" w:lineRule="auto"/>
              <w:ind w:left="211"/>
              <w:textAlignment w:val="baseline"/>
              <w:rPr>
                <w:rFonts w:hint="eastAsia" w:ascii="宋体" w:hAnsi="宋体" w:eastAsia="宋体" w:cs="宋体"/>
                <w:i w:val="0"/>
                <w:iCs w:val="0"/>
                <w:highlight w:val="none"/>
              </w:rPr>
            </w:pPr>
            <w:r>
              <w:rPr>
                <w:rFonts w:hint="eastAsia" w:ascii="宋体" w:hAnsi="宋体" w:eastAsia="宋体" w:cs="宋体"/>
                <w:i w:val="0"/>
                <w:iCs w:val="0"/>
                <w:spacing w:val="-16"/>
                <w:highlight w:val="none"/>
              </w:rPr>
              <w:t>中型</w:t>
            </w:r>
          </w:p>
        </w:tc>
        <w:tc>
          <w:tcPr>
            <w:tcW w:w="6554" w:type="dxa"/>
            <w:vAlign w:val="top"/>
          </w:tcPr>
          <w:p w14:paraId="67667732">
            <w:pPr>
              <w:pStyle w:val="23"/>
              <w:keepNext w:val="0"/>
              <w:keepLines w:val="0"/>
              <w:pageBreakBefore w:val="0"/>
              <w:widowControl/>
              <w:kinsoku w:val="0"/>
              <w:wordWrap/>
              <w:overflowPunct/>
              <w:topLinePunct w:val="0"/>
              <w:autoSpaceDE w:val="0"/>
              <w:autoSpaceDN w:val="0"/>
              <w:bidi w:val="0"/>
              <w:adjustRightInd w:val="0"/>
              <w:snapToGrid w:val="0"/>
              <w:spacing w:before="52" w:line="360" w:lineRule="auto"/>
              <w:ind w:left="115" w:right="144" w:firstLine="6"/>
              <w:textAlignment w:val="baseline"/>
              <w:rPr>
                <w:rFonts w:hint="eastAsia" w:ascii="宋体" w:hAnsi="宋体" w:eastAsia="宋体" w:cs="宋体"/>
                <w:i w:val="0"/>
                <w:iCs w:val="0"/>
                <w:highlight w:val="none"/>
              </w:rPr>
            </w:pPr>
            <w:r>
              <w:rPr>
                <w:rFonts w:hint="eastAsia" w:ascii="宋体" w:hAnsi="宋体" w:eastAsia="宋体" w:cs="宋体"/>
                <w:i w:val="0"/>
                <w:iCs w:val="0"/>
                <w:spacing w:val="-3"/>
                <w:highlight w:val="none"/>
              </w:rPr>
              <w:t>营业收入</w:t>
            </w:r>
            <w:r>
              <w:rPr>
                <w:rFonts w:hint="eastAsia" w:ascii="宋体" w:hAnsi="宋体" w:eastAsia="宋体" w:cs="宋体"/>
                <w:i w:val="0"/>
                <w:iCs w:val="0"/>
                <w:spacing w:val="-38"/>
                <w:highlight w:val="none"/>
              </w:rPr>
              <w:t xml:space="preserve"> </w:t>
            </w:r>
            <w:r>
              <w:rPr>
                <w:rFonts w:hint="eastAsia" w:ascii="宋体" w:hAnsi="宋体" w:eastAsia="宋体" w:cs="宋体"/>
                <w:i w:val="0"/>
                <w:iCs w:val="0"/>
                <w:spacing w:val="-3"/>
                <w:highlight w:val="none"/>
              </w:rPr>
              <w:t>6000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3"/>
                <w:highlight w:val="none"/>
              </w:rPr>
              <w:t>万元一</w:t>
            </w:r>
            <w:r>
              <w:rPr>
                <w:rFonts w:hint="eastAsia" w:ascii="宋体" w:hAnsi="宋体" w:eastAsia="宋体" w:cs="宋体"/>
                <w:i w:val="0"/>
                <w:iCs w:val="0"/>
                <w:spacing w:val="-50"/>
                <w:highlight w:val="none"/>
              </w:rPr>
              <w:t xml:space="preserve"> </w:t>
            </w:r>
            <w:r>
              <w:rPr>
                <w:rFonts w:hint="eastAsia" w:ascii="宋体" w:hAnsi="宋体" w:eastAsia="宋体" w:cs="宋体"/>
                <w:i w:val="0"/>
                <w:iCs w:val="0"/>
                <w:spacing w:val="-3"/>
                <w:highlight w:val="none"/>
              </w:rPr>
              <w:t>80000</w:t>
            </w:r>
            <w:r>
              <w:rPr>
                <w:rFonts w:hint="eastAsia" w:ascii="宋体" w:hAnsi="宋体" w:eastAsia="宋体" w:cs="宋体"/>
                <w:i w:val="0"/>
                <w:iCs w:val="0"/>
                <w:spacing w:val="-44"/>
                <w:highlight w:val="none"/>
              </w:rPr>
              <w:t xml:space="preserve"> </w:t>
            </w:r>
            <w:r>
              <w:rPr>
                <w:rFonts w:hint="eastAsia" w:ascii="宋体" w:hAnsi="宋体" w:eastAsia="宋体" w:cs="宋体"/>
                <w:i w:val="0"/>
                <w:iCs w:val="0"/>
                <w:spacing w:val="-3"/>
                <w:highlight w:val="none"/>
              </w:rPr>
              <w:t>万元，且资产总额 5000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3"/>
                <w:highlight w:val="none"/>
              </w:rPr>
              <w:t>万元一</w:t>
            </w:r>
            <w:r>
              <w:rPr>
                <w:rFonts w:hint="eastAsia" w:ascii="宋体" w:hAnsi="宋体" w:eastAsia="宋体" w:cs="宋体"/>
                <w:i w:val="0"/>
                <w:iCs w:val="0"/>
                <w:highlight w:val="none"/>
              </w:rPr>
              <w:t xml:space="preserve"> </w:t>
            </w:r>
            <w:r>
              <w:rPr>
                <w:rFonts w:hint="eastAsia" w:ascii="宋体" w:hAnsi="宋体" w:eastAsia="宋体" w:cs="宋体"/>
                <w:i w:val="0"/>
                <w:iCs w:val="0"/>
                <w:spacing w:val="-4"/>
                <w:highlight w:val="none"/>
              </w:rPr>
              <w:t>80000</w:t>
            </w:r>
            <w:r>
              <w:rPr>
                <w:rFonts w:hint="eastAsia" w:ascii="宋体" w:hAnsi="宋体" w:eastAsia="宋体" w:cs="宋体"/>
                <w:i w:val="0"/>
                <w:iCs w:val="0"/>
                <w:spacing w:val="-44"/>
                <w:highlight w:val="none"/>
              </w:rPr>
              <w:t xml:space="preserve"> </w:t>
            </w:r>
            <w:r>
              <w:rPr>
                <w:rFonts w:hint="eastAsia" w:ascii="宋体" w:hAnsi="宋体" w:eastAsia="宋体" w:cs="宋体"/>
                <w:i w:val="0"/>
                <w:iCs w:val="0"/>
                <w:spacing w:val="-4"/>
                <w:highlight w:val="none"/>
              </w:rPr>
              <w:t>万元</w:t>
            </w:r>
          </w:p>
        </w:tc>
      </w:tr>
      <w:tr w14:paraId="6BE45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395" w:type="dxa"/>
            <w:vMerge w:val="continue"/>
            <w:tcBorders>
              <w:top w:val="nil"/>
              <w:bottom w:val="nil"/>
            </w:tcBorders>
            <w:vAlign w:val="top"/>
          </w:tcPr>
          <w:p w14:paraId="45269C9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8" w:type="dxa"/>
            <w:vAlign w:val="top"/>
          </w:tcPr>
          <w:p w14:paraId="5E591CC8">
            <w:pPr>
              <w:pStyle w:val="23"/>
              <w:keepNext w:val="0"/>
              <w:keepLines w:val="0"/>
              <w:pageBreakBefore w:val="0"/>
              <w:widowControl/>
              <w:kinsoku w:val="0"/>
              <w:wordWrap/>
              <w:overflowPunct/>
              <w:topLinePunct w:val="0"/>
              <w:autoSpaceDE w:val="0"/>
              <w:autoSpaceDN w:val="0"/>
              <w:bidi w:val="0"/>
              <w:adjustRightInd w:val="0"/>
              <w:snapToGrid w:val="0"/>
              <w:spacing w:before="225" w:line="360" w:lineRule="auto"/>
              <w:ind w:left="195"/>
              <w:textAlignment w:val="baseline"/>
              <w:rPr>
                <w:rFonts w:hint="eastAsia" w:ascii="宋体" w:hAnsi="宋体" w:eastAsia="宋体" w:cs="宋体"/>
                <w:i w:val="0"/>
                <w:iCs w:val="0"/>
                <w:highlight w:val="none"/>
              </w:rPr>
            </w:pPr>
            <w:r>
              <w:rPr>
                <w:rFonts w:hint="eastAsia" w:ascii="宋体" w:hAnsi="宋体" w:eastAsia="宋体" w:cs="宋体"/>
                <w:i w:val="0"/>
                <w:iCs w:val="0"/>
                <w:spacing w:val="-8"/>
                <w:highlight w:val="none"/>
              </w:rPr>
              <w:t>小型</w:t>
            </w:r>
          </w:p>
        </w:tc>
        <w:tc>
          <w:tcPr>
            <w:tcW w:w="6554" w:type="dxa"/>
            <w:vAlign w:val="top"/>
          </w:tcPr>
          <w:p w14:paraId="49B11F09">
            <w:pPr>
              <w:pStyle w:val="23"/>
              <w:keepNext w:val="0"/>
              <w:keepLines w:val="0"/>
              <w:pageBreakBefore w:val="0"/>
              <w:widowControl/>
              <w:kinsoku w:val="0"/>
              <w:wordWrap/>
              <w:overflowPunct/>
              <w:topLinePunct w:val="0"/>
              <w:autoSpaceDE w:val="0"/>
              <w:autoSpaceDN w:val="0"/>
              <w:bidi w:val="0"/>
              <w:adjustRightInd w:val="0"/>
              <w:snapToGrid w:val="0"/>
              <w:spacing w:before="55" w:line="360" w:lineRule="auto"/>
              <w:ind w:left="119" w:right="144" w:firstLine="1"/>
              <w:textAlignment w:val="baseline"/>
              <w:rPr>
                <w:rFonts w:hint="eastAsia" w:ascii="宋体" w:hAnsi="宋体" w:eastAsia="宋体" w:cs="宋体"/>
                <w:i w:val="0"/>
                <w:iCs w:val="0"/>
                <w:highlight w:val="none"/>
              </w:rPr>
            </w:pPr>
            <w:r>
              <w:rPr>
                <w:rFonts w:hint="eastAsia" w:ascii="宋体" w:hAnsi="宋体" w:eastAsia="宋体" w:cs="宋体"/>
                <w:i w:val="0"/>
                <w:iCs w:val="0"/>
                <w:spacing w:val="-3"/>
                <w:highlight w:val="none"/>
              </w:rPr>
              <w:t>营业收入 300</w:t>
            </w:r>
            <w:r>
              <w:rPr>
                <w:rFonts w:hint="eastAsia" w:ascii="宋体" w:hAnsi="宋体" w:eastAsia="宋体" w:cs="宋体"/>
                <w:i w:val="0"/>
                <w:iCs w:val="0"/>
                <w:spacing w:val="-35"/>
                <w:highlight w:val="none"/>
              </w:rPr>
              <w:t xml:space="preserve"> </w:t>
            </w:r>
            <w:r>
              <w:rPr>
                <w:rFonts w:hint="eastAsia" w:ascii="宋体" w:hAnsi="宋体" w:eastAsia="宋体" w:cs="宋体"/>
                <w:i w:val="0"/>
                <w:iCs w:val="0"/>
                <w:spacing w:val="-3"/>
                <w:highlight w:val="none"/>
              </w:rPr>
              <w:t>万元一</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3"/>
                <w:highlight w:val="none"/>
              </w:rPr>
              <w:t>6000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3"/>
                <w:highlight w:val="none"/>
              </w:rPr>
              <w:t>万元，且资产总额 300</w:t>
            </w:r>
            <w:r>
              <w:rPr>
                <w:rFonts w:hint="eastAsia" w:ascii="宋体" w:hAnsi="宋体" w:eastAsia="宋体" w:cs="宋体"/>
                <w:i w:val="0"/>
                <w:iCs w:val="0"/>
                <w:spacing w:val="-44"/>
                <w:highlight w:val="none"/>
              </w:rPr>
              <w:t xml:space="preserve"> </w:t>
            </w:r>
            <w:r>
              <w:rPr>
                <w:rFonts w:hint="eastAsia" w:ascii="宋体" w:hAnsi="宋体" w:eastAsia="宋体" w:cs="宋体"/>
                <w:i w:val="0"/>
                <w:iCs w:val="0"/>
                <w:spacing w:val="-3"/>
                <w:highlight w:val="none"/>
              </w:rPr>
              <w:t>万一</w:t>
            </w:r>
            <w:r>
              <w:rPr>
                <w:rFonts w:hint="eastAsia" w:ascii="宋体" w:hAnsi="宋体" w:eastAsia="宋体" w:cs="宋体"/>
                <w:i w:val="0"/>
                <w:iCs w:val="0"/>
                <w:spacing w:val="-46"/>
                <w:highlight w:val="none"/>
              </w:rPr>
              <w:t xml:space="preserve"> </w:t>
            </w:r>
            <w:r>
              <w:rPr>
                <w:rFonts w:hint="eastAsia" w:ascii="宋体" w:hAnsi="宋体" w:eastAsia="宋体" w:cs="宋体"/>
                <w:i w:val="0"/>
                <w:iCs w:val="0"/>
                <w:spacing w:val="-3"/>
                <w:highlight w:val="none"/>
              </w:rPr>
              <w:t>5000</w:t>
            </w:r>
            <w:r>
              <w:rPr>
                <w:rFonts w:hint="eastAsia" w:ascii="宋体" w:hAnsi="宋体" w:eastAsia="宋体" w:cs="宋体"/>
                <w:i w:val="0"/>
                <w:iCs w:val="0"/>
                <w:highlight w:val="none"/>
              </w:rPr>
              <w:t xml:space="preserve"> </w:t>
            </w:r>
            <w:r>
              <w:rPr>
                <w:rFonts w:hint="eastAsia" w:ascii="宋体" w:hAnsi="宋体" w:eastAsia="宋体" w:cs="宋体"/>
                <w:i w:val="0"/>
                <w:iCs w:val="0"/>
                <w:spacing w:val="-8"/>
                <w:highlight w:val="none"/>
              </w:rPr>
              <w:t>万元</w:t>
            </w:r>
          </w:p>
        </w:tc>
      </w:tr>
      <w:tr w14:paraId="30800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tcBorders>
            <w:vAlign w:val="top"/>
          </w:tcPr>
          <w:p w14:paraId="1CA84F7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8" w:type="dxa"/>
            <w:vAlign w:val="top"/>
          </w:tcPr>
          <w:p w14:paraId="253D2F38">
            <w:pPr>
              <w:pStyle w:val="23"/>
              <w:keepNext w:val="0"/>
              <w:keepLines w:val="0"/>
              <w:pageBreakBefore w:val="0"/>
              <w:widowControl/>
              <w:kinsoku w:val="0"/>
              <w:wordWrap/>
              <w:overflowPunct/>
              <w:topLinePunct w:val="0"/>
              <w:autoSpaceDE w:val="0"/>
              <w:autoSpaceDN w:val="0"/>
              <w:bidi w:val="0"/>
              <w:adjustRightInd w:val="0"/>
              <w:snapToGrid w:val="0"/>
              <w:spacing w:before="175" w:line="360" w:lineRule="auto"/>
              <w:ind w:left="189"/>
              <w:textAlignment w:val="baseline"/>
              <w:rPr>
                <w:rFonts w:hint="eastAsia" w:ascii="宋体" w:hAnsi="宋体" w:eastAsia="宋体" w:cs="宋体"/>
                <w:i w:val="0"/>
                <w:iCs w:val="0"/>
                <w:highlight w:val="none"/>
              </w:rPr>
            </w:pPr>
            <w:r>
              <w:rPr>
                <w:rFonts w:hint="eastAsia" w:ascii="宋体" w:hAnsi="宋体" w:eastAsia="宋体" w:cs="宋体"/>
                <w:i w:val="0"/>
                <w:iCs w:val="0"/>
                <w:spacing w:val="-5"/>
                <w:highlight w:val="none"/>
              </w:rPr>
              <w:t>微型</w:t>
            </w:r>
          </w:p>
        </w:tc>
        <w:tc>
          <w:tcPr>
            <w:tcW w:w="6554" w:type="dxa"/>
            <w:vAlign w:val="top"/>
          </w:tcPr>
          <w:p w14:paraId="4304AB68">
            <w:pPr>
              <w:pStyle w:val="23"/>
              <w:keepNext w:val="0"/>
              <w:keepLines w:val="0"/>
              <w:pageBreakBefore w:val="0"/>
              <w:widowControl/>
              <w:kinsoku w:val="0"/>
              <w:wordWrap/>
              <w:overflowPunct/>
              <w:topLinePunct w:val="0"/>
              <w:autoSpaceDE w:val="0"/>
              <w:autoSpaceDN w:val="0"/>
              <w:bidi w:val="0"/>
              <w:adjustRightInd w:val="0"/>
              <w:snapToGrid w:val="0"/>
              <w:spacing w:before="175" w:line="360" w:lineRule="auto"/>
              <w:ind w:left="121"/>
              <w:textAlignment w:val="baseline"/>
              <w:rPr>
                <w:rFonts w:hint="eastAsia" w:ascii="宋体" w:hAnsi="宋体" w:eastAsia="宋体" w:cs="宋体"/>
                <w:i w:val="0"/>
                <w:iCs w:val="0"/>
                <w:highlight w:val="none"/>
              </w:rPr>
            </w:pPr>
            <w:r>
              <w:rPr>
                <w:rFonts w:hint="eastAsia" w:ascii="宋体" w:hAnsi="宋体" w:eastAsia="宋体" w:cs="宋体"/>
                <w:i w:val="0"/>
                <w:iCs w:val="0"/>
                <w:spacing w:val="-3"/>
                <w:highlight w:val="none"/>
              </w:rPr>
              <w:t>营业收入</w:t>
            </w:r>
            <w:r>
              <w:rPr>
                <w:rFonts w:hint="eastAsia" w:ascii="宋体" w:hAnsi="宋体" w:eastAsia="宋体" w:cs="宋体"/>
                <w:i w:val="0"/>
                <w:iCs w:val="0"/>
                <w:spacing w:val="-37"/>
                <w:highlight w:val="none"/>
              </w:rPr>
              <w:t xml:space="preserve"> </w:t>
            </w:r>
            <w:r>
              <w:rPr>
                <w:rFonts w:hint="eastAsia" w:ascii="宋体" w:hAnsi="宋体" w:eastAsia="宋体" w:cs="宋体"/>
                <w:i w:val="0"/>
                <w:iCs w:val="0"/>
                <w:spacing w:val="-3"/>
                <w:highlight w:val="none"/>
              </w:rPr>
              <w:t>300</w:t>
            </w:r>
            <w:r>
              <w:rPr>
                <w:rFonts w:hint="eastAsia" w:ascii="宋体" w:hAnsi="宋体" w:eastAsia="宋体" w:cs="宋体"/>
                <w:i w:val="0"/>
                <w:iCs w:val="0"/>
                <w:spacing w:val="-44"/>
                <w:highlight w:val="none"/>
              </w:rPr>
              <w:t xml:space="preserve"> </w:t>
            </w:r>
            <w:r>
              <w:rPr>
                <w:rFonts w:hint="eastAsia" w:ascii="宋体" w:hAnsi="宋体" w:eastAsia="宋体" w:cs="宋体"/>
                <w:i w:val="0"/>
                <w:iCs w:val="0"/>
                <w:spacing w:val="-3"/>
                <w:highlight w:val="none"/>
              </w:rPr>
              <w:t>万元以下或资产总额 300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3"/>
                <w:highlight w:val="none"/>
              </w:rPr>
              <w:t>万元以下</w:t>
            </w:r>
          </w:p>
        </w:tc>
      </w:tr>
      <w:tr w14:paraId="2E4D2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restart"/>
            <w:tcBorders>
              <w:bottom w:val="nil"/>
            </w:tcBorders>
            <w:vAlign w:val="top"/>
          </w:tcPr>
          <w:p w14:paraId="0F1D52A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5E754C5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7F496B2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4E4CEF8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2C232AD1">
            <w:pPr>
              <w:pStyle w:val="23"/>
              <w:keepNext w:val="0"/>
              <w:keepLines w:val="0"/>
              <w:pageBreakBefore w:val="0"/>
              <w:widowControl/>
              <w:kinsoku w:val="0"/>
              <w:wordWrap/>
              <w:overflowPunct/>
              <w:topLinePunct w:val="0"/>
              <w:autoSpaceDE w:val="0"/>
              <w:autoSpaceDN w:val="0"/>
              <w:bidi w:val="0"/>
              <w:adjustRightInd w:val="0"/>
              <w:snapToGrid w:val="0"/>
              <w:spacing w:before="78" w:line="360" w:lineRule="auto"/>
              <w:ind w:left="843"/>
              <w:textAlignment w:val="baseline"/>
              <w:rPr>
                <w:rFonts w:hint="eastAsia" w:ascii="宋体" w:hAnsi="宋体" w:eastAsia="宋体" w:cs="宋体"/>
                <w:i w:val="0"/>
                <w:iCs w:val="0"/>
                <w:highlight w:val="none"/>
              </w:rPr>
            </w:pPr>
            <w:r>
              <w:rPr>
                <w:rFonts w:hint="eastAsia" w:ascii="宋体" w:hAnsi="宋体" w:eastAsia="宋体" w:cs="宋体"/>
                <w:i w:val="0"/>
                <w:iCs w:val="0"/>
                <w:spacing w:val="-3"/>
                <w:highlight w:val="none"/>
              </w:rPr>
              <w:t>批发业</w:t>
            </w:r>
          </w:p>
        </w:tc>
        <w:tc>
          <w:tcPr>
            <w:tcW w:w="7402" w:type="dxa"/>
            <w:gridSpan w:val="2"/>
            <w:vAlign w:val="top"/>
          </w:tcPr>
          <w:p w14:paraId="5CBB70B5">
            <w:pPr>
              <w:pStyle w:val="23"/>
              <w:keepNext w:val="0"/>
              <w:keepLines w:val="0"/>
              <w:pageBreakBefore w:val="0"/>
              <w:widowControl/>
              <w:kinsoku w:val="0"/>
              <w:wordWrap/>
              <w:overflowPunct/>
              <w:topLinePunct w:val="0"/>
              <w:autoSpaceDE w:val="0"/>
              <w:autoSpaceDN w:val="0"/>
              <w:bidi w:val="0"/>
              <w:adjustRightInd w:val="0"/>
              <w:snapToGrid w:val="0"/>
              <w:spacing w:before="175" w:line="360" w:lineRule="auto"/>
              <w:ind w:left="115"/>
              <w:textAlignment w:val="baseline"/>
              <w:rPr>
                <w:rFonts w:hint="eastAsia" w:ascii="宋体" w:hAnsi="宋体" w:eastAsia="宋体" w:cs="宋体"/>
                <w:i w:val="0"/>
                <w:iCs w:val="0"/>
                <w:highlight w:val="none"/>
              </w:rPr>
            </w:pPr>
            <w:r>
              <w:rPr>
                <w:rFonts w:hint="eastAsia" w:ascii="宋体" w:hAnsi="宋体" w:eastAsia="宋体" w:cs="宋体"/>
                <w:i w:val="0"/>
                <w:iCs w:val="0"/>
                <w:spacing w:val="-2"/>
                <w:highlight w:val="none"/>
              </w:rPr>
              <w:t>从业人员</w:t>
            </w:r>
            <w:r>
              <w:rPr>
                <w:rFonts w:hint="eastAsia" w:ascii="宋体" w:hAnsi="宋体" w:eastAsia="宋体" w:cs="宋体"/>
                <w:i w:val="0"/>
                <w:iCs w:val="0"/>
                <w:spacing w:val="-43"/>
                <w:highlight w:val="none"/>
              </w:rPr>
              <w:t xml:space="preserve"> </w:t>
            </w:r>
            <w:r>
              <w:rPr>
                <w:rFonts w:hint="eastAsia" w:ascii="宋体" w:hAnsi="宋体" w:eastAsia="宋体" w:cs="宋体"/>
                <w:i w:val="0"/>
                <w:iCs w:val="0"/>
                <w:spacing w:val="-2"/>
                <w:highlight w:val="none"/>
              </w:rPr>
              <w:t>200</w:t>
            </w:r>
            <w:r>
              <w:rPr>
                <w:rFonts w:hint="eastAsia" w:ascii="宋体" w:hAnsi="宋体" w:eastAsia="宋体" w:cs="宋体"/>
                <w:i w:val="0"/>
                <w:iCs w:val="0"/>
                <w:spacing w:val="-48"/>
                <w:highlight w:val="none"/>
              </w:rPr>
              <w:t xml:space="preserve"> </w:t>
            </w:r>
            <w:r>
              <w:rPr>
                <w:rFonts w:hint="eastAsia" w:ascii="宋体" w:hAnsi="宋体" w:eastAsia="宋体" w:cs="宋体"/>
                <w:i w:val="0"/>
                <w:iCs w:val="0"/>
                <w:spacing w:val="-2"/>
                <w:highlight w:val="none"/>
              </w:rPr>
              <w:t>人以下或营业收入</w:t>
            </w:r>
            <w:r>
              <w:rPr>
                <w:rFonts w:hint="eastAsia" w:ascii="宋体" w:hAnsi="宋体" w:eastAsia="宋体" w:cs="宋体"/>
                <w:i w:val="0"/>
                <w:iCs w:val="0"/>
                <w:spacing w:val="-52"/>
                <w:highlight w:val="none"/>
              </w:rPr>
              <w:t xml:space="preserve"> </w:t>
            </w:r>
            <w:r>
              <w:rPr>
                <w:rFonts w:hint="eastAsia" w:ascii="宋体" w:hAnsi="宋体" w:eastAsia="宋体" w:cs="宋体"/>
                <w:i w:val="0"/>
                <w:iCs w:val="0"/>
                <w:spacing w:val="-2"/>
                <w:highlight w:val="none"/>
              </w:rPr>
              <w:t>40000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2"/>
                <w:highlight w:val="none"/>
              </w:rPr>
              <w:t>万元以下的为中小微型企业。</w:t>
            </w:r>
          </w:p>
        </w:tc>
      </w:tr>
      <w:tr w14:paraId="5D2F5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395" w:type="dxa"/>
            <w:vMerge w:val="continue"/>
            <w:tcBorders>
              <w:top w:val="nil"/>
              <w:bottom w:val="nil"/>
            </w:tcBorders>
            <w:vAlign w:val="top"/>
          </w:tcPr>
          <w:p w14:paraId="512FC38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8" w:type="dxa"/>
            <w:vAlign w:val="top"/>
          </w:tcPr>
          <w:p w14:paraId="0080D680">
            <w:pPr>
              <w:pStyle w:val="23"/>
              <w:keepNext w:val="0"/>
              <w:keepLines w:val="0"/>
              <w:pageBreakBefore w:val="0"/>
              <w:widowControl/>
              <w:kinsoku w:val="0"/>
              <w:wordWrap/>
              <w:overflowPunct/>
              <w:topLinePunct w:val="0"/>
              <w:autoSpaceDE w:val="0"/>
              <w:autoSpaceDN w:val="0"/>
              <w:bidi w:val="0"/>
              <w:adjustRightInd w:val="0"/>
              <w:snapToGrid w:val="0"/>
              <w:spacing w:before="225" w:line="360" w:lineRule="auto"/>
              <w:ind w:left="211"/>
              <w:textAlignment w:val="baseline"/>
              <w:rPr>
                <w:rFonts w:hint="eastAsia" w:ascii="宋体" w:hAnsi="宋体" w:eastAsia="宋体" w:cs="宋体"/>
                <w:i w:val="0"/>
                <w:iCs w:val="0"/>
                <w:highlight w:val="none"/>
              </w:rPr>
            </w:pPr>
            <w:r>
              <w:rPr>
                <w:rFonts w:hint="eastAsia" w:ascii="宋体" w:hAnsi="宋体" w:eastAsia="宋体" w:cs="宋体"/>
                <w:i w:val="0"/>
                <w:iCs w:val="0"/>
                <w:spacing w:val="-16"/>
                <w:highlight w:val="none"/>
              </w:rPr>
              <w:t>中型</w:t>
            </w:r>
          </w:p>
        </w:tc>
        <w:tc>
          <w:tcPr>
            <w:tcW w:w="6554" w:type="dxa"/>
            <w:vAlign w:val="top"/>
          </w:tcPr>
          <w:p w14:paraId="3BA942CD">
            <w:pPr>
              <w:pStyle w:val="23"/>
              <w:keepNext w:val="0"/>
              <w:keepLines w:val="0"/>
              <w:pageBreakBefore w:val="0"/>
              <w:widowControl/>
              <w:kinsoku w:val="0"/>
              <w:wordWrap/>
              <w:overflowPunct/>
              <w:topLinePunct w:val="0"/>
              <w:autoSpaceDE w:val="0"/>
              <w:autoSpaceDN w:val="0"/>
              <w:bidi w:val="0"/>
              <w:adjustRightInd w:val="0"/>
              <w:snapToGrid w:val="0"/>
              <w:spacing w:before="56" w:line="360" w:lineRule="auto"/>
              <w:ind w:left="116" w:right="204"/>
              <w:textAlignment w:val="baseline"/>
              <w:rPr>
                <w:rFonts w:hint="eastAsia" w:ascii="宋体" w:hAnsi="宋体" w:eastAsia="宋体" w:cs="宋体"/>
                <w:i w:val="0"/>
                <w:iCs w:val="0"/>
                <w:highlight w:val="none"/>
              </w:rPr>
            </w:pPr>
            <w:r>
              <w:rPr>
                <w:rFonts w:hint="eastAsia" w:ascii="宋体" w:hAnsi="宋体" w:eastAsia="宋体" w:cs="宋体"/>
                <w:i w:val="0"/>
                <w:iCs w:val="0"/>
                <w:spacing w:val="-4"/>
                <w:highlight w:val="none"/>
              </w:rPr>
              <w:t>从业人员</w:t>
            </w:r>
            <w:r>
              <w:rPr>
                <w:rFonts w:hint="eastAsia" w:ascii="宋体" w:hAnsi="宋体" w:eastAsia="宋体" w:cs="宋体"/>
                <w:i w:val="0"/>
                <w:iCs w:val="0"/>
                <w:spacing w:val="-37"/>
                <w:highlight w:val="none"/>
              </w:rPr>
              <w:t xml:space="preserve"> </w:t>
            </w:r>
            <w:r>
              <w:rPr>
                <w:rFonts w:hint="eastAsia" w:ascii="宋体" w:hAnsi="宋体" w:eastAsia="宋体" w:cs="宋体"/>
                <w:i w:val="0"/>
                <w:iCs w:val="0"/>
                <w:spacing w:val="-4"/>
                <w:highlight w:val="none"/>
              </w:rPr>
              <w:t>20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4"/>
                <w:highlight w:val="none"/>
              </w:rPr>
              <w:t>人一</w:t>
            </w:r>
            <w:r>
              <w:rPr>
                <w:rFonts w:hint="eastAsia" w:ascii="宋体" w:hAnsi="宋体" w:eastAsia="宋体" w:cs="宋体"/>
                <w:i w:val="0"/>
                <w:iCs w:val="0"/>
                <w:spacing w:val="-48"/>
                <w:highlight w:val="none"/>
              </w:rPr>
              <w:t xml:space="preserve"> </w:t>
            </w:r>
            <w:r>
              <w:rPr>
                <w:rFonts w:hint="eastAsia" w:ascii="宋体" w:hAnsi="宋体" w:eastAsia="宋体" w:cs="宋体"/>
                <w:i w:val="0"/>
                <w:iCs w:val="0"/>
                <w:spacing w:val="-4"/>
                <w:highlight w:val="none"/>
              </w:rPr>
              <w:t>200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4"/>
                <w:highlight w:val="none"/>
              </w:rPr>
              <w:t>人，且营业收入</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4"/>
                <w:highlight w:val="none"/>
              </w:rPr>
              <w:t>5000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4"/>
                <w:highlight w:val="none"/>
              </w:rPr>
              <w:t>万元一</w:t>
            </w:r>
            <w:r>
              <w:rPr>
                <w:rFonts w:hint="eastAsia" w:ascii="宋体" w:hAnsi="宋体" w:eastAsia="宋体" w:cs="宋体"/>
                <w:i w:val="0"/>
                <w:iCs w:val="0"/>
                <w:spacing w:val="-52"/>
                <w:highlight w:val="none"/>
              </w:rPr>
              <w:t xml:space="preserve"> </w:t>
            </w:r>
            <w:r>
              <w:rPr>
                <w:rFonts w:hint="eastAsia" w:ascii="宋体" w:hAnsi="宋体" w:eastAsia="宋体" w:cs="宋体"/>
                <w:i w:val="0"/>
                <w:iCs w:val="0"/>
                <w:spacing w:val="-4"/>
                <w:highlight w:val="none"/>
              </w:rPr>
              <w:t>40000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4"/>
                <w:highlight w:val="none"/>
              </w:rPr>
              <w:t>万</w:t>
            </w:r>
            <w:r>
              <w:rPr>
                <w:rFonts w:hint="eastAsia" w:ascii="宋体" w:hAnsi="宋体" w:eastAsia="宋体" w:cs="宋体"/>
                <w:i w:val="0"/>
                <w:iCs w:val="0"/>
                <w:highlight w:val="none"/>
              </w:rPr>
              <w:t xml:space="preserve"> 元</w:t>
            </w:r>
          </w:p>
        </w:tc>
      </w:tr>
      <w:tr w14:paraId="7F873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bottom w:val="nil"/>
            </w:tcBorders>
            <w:vAlign w:val="top"/>
          </w:tcPr>
          <w:p w14:paraId="666BE1C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8" w:type="dxa"/>
            <w:vAlign w:val="top"/>
          </w:tcPr>
          <w:p w14:paraId="60ED3C92">
            <w:pPr>
              <w:pStyle w:val="23"/>
              <w:keepNext w:val="0"/>
              <w:keepLines w:val="0"/>
              <w:pageBreakBefore w:val="0"/>
              <w:widowControl/>
              <w:kinsoku w:val="0"/>
              <w:wordWrap/>
              <w:overflowPunct/>
              <w:topLinePunct w:val="0"/>
              <w:autoSpaceDE w:val="0"/>
              <w:autoSpaceDN w:val="0"/>
              <w:bidi w:val="0"/>
              <w:adjustRightInd w:val="0"/>
              <w:snapToGrid w:val="0"/>
              <w:spacing w:before="174" w:line="360" w:lineRule="auto"/>
              <w:ind w:left="195"/>
              <w:textAlignment w:val="baseline"/>
              <w:rPr>
                <w:rFonts w:hint="eastAsia" w:ascii="宋体" w:hAnsi="宋体" w:eastAsia="宋体" w:cs="宋体"/>
                <w:i w:val="0"/>
                <w:iCs w:val="0"/>
                <w:highlight w:val="none"/>
              </w:rPr>
            </w:pPr>
            <w:r>
              <w:rPr>
                <w:rFonts w:hint="eastAsia" w:ascii="宋体" w:hAnsi="宋体" w:eastAsia="宋体" w:cs="宋体"/>
                <w:i w:val="0"/>
                <w:iCs w:val="0"/>
                <w:spacing w:val="-8"/>
                <w:highlight w:val="none"/>
              </w:rPr>
              <w:t>小型</w:t>
            </w:r>
          </w:p>
        </w:tc>
        <w:tc>
          <w:tcPr>
            <w:tcW w:w="6554" w:type="dxa"/>
            <w:vAlign w:val="top"/>
          </w:tcPr>
          <w:p w14:paraId="1346A39B">
            <w:pPr>
              <w:pStyle w:val="23"/>
              <w:keepNext w:val="0"/>
              <w:keepLines w:val="0"/>
              <w:pageBreakBefore w:val="0"/>
              <w:widowControl/>
              <w:kinsoku w:val="0"/>
              <w:wordWrap/>
              <w:overflowPunct/>
              <w:topLinePunct w:val="0"/>
              <w:autoSpaceDE w:val="0"/>
              <w:autoSpaceDN w:val="0"/>
              <w:bidi w:val="0"/>
              <w:adjustRightInd w:val="0"/>
              <w:snapToGrid w:val="0"/>
              <w:spacing w:before="174" w:line="360" w:lineRule="auto"/>
              <w:ind w:left="117"/>
              <w:textAlignment w:val="baseline"/>
              <w:rPr>
                <w:rFonts w:hint="eastAsia" w:ascii="宋体" w:hAnsi="宋体" w:eastAsia="宋体" w:cs="宋体"/>
                <w:i w:val="0"/>
                <w:iCs w:val="0"/>
                <w:highlight w:val="none"/>
              </w:rPr>
            </w:pPr>
            <w:r>
              <w:rPr>
                <w:rFonts w:hint="eastAsia" w:ascii="宋体" w:hAnsi="宋体" w:eastAsia="宋体" w:cs="宋体"/>
                <w:i w:val="0"/>
                <w:iCs w:val="0"/>
                <w:spacing w:val="-5"/>
                <w:highlight w:val="none"/>
              </w:rPr>
              <w:t>从业人员</w:t>
            </w:r>
            <w:r>
              <w:rPr>
                <w:rFonts w:hint="eastAsia" w:ascii="宋体" w:hAnsi="宋体" w:eastAsia="宋体" w:cs="宋体"/>
                <w:i w:val="0"/>
                <w:iCs w:val="0"/>
                <w:spacing w:val="-35"/>
                <w:highlight w:val="none"/>
              </w:rPr>
              <w:t xml:space="preserve"> </w:t>
            </w:r>
            <w:r>
              <w:rPr>
                <w:rFonts w:hint="eastAsia" w:ascii="宋体" w:hAnsi="宋体" w:eastAsia="宋体" w:cs="宋体"/>
                <w:i w:val="0"/>
                <w:iCs w:val="0"/>
                <w:spacing w:val="-5"/>
                <w:highlight w:val="none"/>
              </w:rPr>
              <w:t>5</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5"/>
                <w:highlight w:val="none"/>
              </w:rPr>
              <w:t>人一</w:t>
            </w:r>
            <w:r>
              <w:rPr>
                <w:rFonts w:hint="eastAsia" w:ascii="宋体" w:hAnsi="宋体" w:eastAsia="宋体" w:cs="宋体"/>
                <w:i w:val="0"/>
                <w:iCs w:val="0"/>
                <w:spacing w:val="-48"/>
                <w:highlight w:val="none"/>
              </w:rPr>
              <w:t xml:space="preserve"> </w:t>
            </w:r>
            <w:r>
              <w:rPr>
                <w:rFonts w:hint="eastAsia" w:ascii="宋体" w:hAnsi="宋体" w:eastAsia="宋体" w:cs="宋体"/>
                <w:i w:val="0"/>
                <w:iCs w:val="0"/>
                <w:spacing w:val="-5"/>
                <w:highlight w:val="none"/>
              </w:rPr>
              <w:t>20</w:t>
            </w:r>
            <w:r>
              <w:rPr>
                <w:rFonts w:hint="eastAsia" w:ascii="宋体" w:hAnsi="宋体" w:eastAsia="宋体" w:cs="宋体"/>
                <w:i w:val="0"/>
                <w:iCs w:val="0"/>
                <w:spacing w:val="-48"/>
                <w:highlight w:val="none"/>
              </w:rPr>
              <w:t xml:space="preserve"> </w:t>
            </w:r>
            <w:r>
              <w:rPr>
                <w:rFonts w:hint="eastAsia" w:ascii="宋体" w:hAnsi="宋体" w:eastAsia="宋体" w:cs="宋体"/>
                <w:i w:val="0"/>
                <w:iCs w:val="0"/>
                <w:spacing w:val="-5"/>
                <w:highlight w:val="none"/>
              </w:rPr>
              <w:t>人，且营业收入</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5"/>
                <w:highlight w:val="none"/>
              </w:rPr>
              <w:t>1000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5"/>
                <w:highlight w:val="none"/>
              </w:rPr>
              <w:t>万元一</w:t>
            </w:r>
            <w:r>
              <w:rPr>
                <w:rFonts w:hint="eastAsia" w:ascii="宋体" w:hAnsi="宋体" w:eastAsia="宋体" w:cs="宋体"/>
                <w:i w:val="0"/>
                <w:iCs w:val="0"/>
                <w:spacing w:val="-46"/>
                <w:highlight w:val="none"/>
              </w:rPr>
              <w:t xml:space="preserve"> </w:t>
            </w:r>
            <w:r>
              <w:rPr>
                <w:rFonts w:hint="eastAsia" w:ascii="宋体" w:hAnsi="宋体" w:eastAsia="宋体" w:cs="宋体"/>
                <w:i w:val="0"/>
                <w:iCs w:val="0"/>
                <w:spacing w:val="-5"/>
                <w:highlight w:val="none"/>
              </w:rPr>
              <w:t>5000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5"/>
                <w:highlight w:val="none"/>
              </w:rPr>
              <w:t>万元</w:t>
            </w:r>
          </w:p>
        </w:tc>
      </w:tr>
      <w:tr w14:paraId="6674E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tcBorders>
            <w:vAlign w:val="top"/>
          </w:tcPr>
          <w:p w14:paraId="0EA2165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8" w:type="dxa"/>
            <w:vAlign w:val="top"/>
          </w:tcPr>
          <w:p w14:paraId="44227D38">
            <w:pPr>
              <w:pStyle w:val="23"/>
              <w:keepNext w:val="0"/>
              <w:keepLines w:val="0"/>
              <w:pageBreakBefore w:val="0"/>
              <w:widowControl/>
              <w:kinsoku w:val="0"/>
              <w:wordWrap/>
              <w:overflowPunct/>
              <w:topLinePunct w:val="0"/>
              <w:autoSpaceDE w:val="0"/>
              <w:autoSpaceDN w:val="0"/>
              <w:bidi w:val="0"/>
              <w:adjustRightInd w:val="0"/>
              <w:snapToGrid w:val="0"/>
              <w:spacing w:before="175" w:line="360" w:lineRule="auto"/>
              <w:ind w:left="189"/>
              <w:textAlignment w:val="baseline"/>
              <w:rPr>
                <w:rFonts w:hint="eastAsia" w:ascii="宋体" w:hAnsi="宋体" w:eastAsia="宋体" w:cs="宋体"/>
                <w:i w:val="0"/>
                <w:iCs w:val="0"/>
                <w:highlight w:val="none"/>
              </w:rPr>
            </w:pPr>
            <w:r>
              <w:rPr>
                <w:rFonts w:hint="eastAsia" w:ascii="宋体" w:hAnsi="宋体" w:eastAsia="宋体" w:cs="宋体"/>
                <w:i w:val="0"/>
                <w:iCs w:val="0"/>
                <w:spacing w:val="-5"/>
                <w:highlight w:val="none"/>
              </w:rPr>
              <w:t>微型</w:t>
            </w:r>
          </w:p>
        </w:tc>
        <w:tc>
          <w:tcPr>
            <w:tcW w:w="6554" w:type="dxa"/>
            <w:vAlign w:val="top"/>
          </w:tcPr>
          <w:p w14:paraId="317F816C">
            <w:pPr>
              <w:pStyle w:val="23"/>
              <w:keepNext w:val="0"/>
              <w:keepLines w:val="0"/>
              <w:pageBreakBefore w:val="0"/>
              <w:widowControl/>
              <w:kinsoku w:val="0"/>
              <w:wordWrap/>
              <w:overflowPunct/>
              <w:topLinePunct w:val="0"/>
              <w:autoSpaceDE w:val="0"/>
              <w:autoSpaceDN w:val="0"/>
              <w:bidi w:val="0"/>
              <w:adjustRightInd w:val="0"/>
              <w:snapToGrid w:val="0"/>
              <w:spacing w:before="175" w:line="360" w:lineRule="auto"/>
              <w:ind w:left="117"/>
              <w:textAlignment w:val="baseline"/>
              <w:rPr>
                <w:rFonts w:hint="eastAsia" w:ascii="宋体" w:hAnsi="宋体" w:eastAsia="宋体" w:cs="宋体"/>
                <w:i w:val="0"/>
                <w:iCs w:val="0"/>
                <w:highlight w:val="none"/>
              </w:rPr>
            </w:pPr>
            <w:r>
              <w:rPr>
                <w:rFonts w:hint="eastAsia" w:ascii="宋体" w:hAnsi="宋体" w:eastAsia="宋体" w:cs="宋体"/>
                <w:i w:val="0"/>
                <w:iCs w:val="0"/>
                <w:spacing w:val="-4"/>
                <w:highlight w:val="none"/>
              </w:rPr>
              <w:t>从业人员</w:t>
            </w:r>
            <w:r>
              <w:rPr>
                <w:rFonts w:hint="eastAsia" w:ascii="宋体" w:hAnsi="宋体" w:eastAsia="宋体" w:cs="宋体"/>
                <w:i w:val="0"/>
                <w:iCs w:val="0"/>
                <w:spacing w:val="-43"/>
                <w:highlight w:val="none"/>
              </w:rPr>
              <w:t xml:space="preserve"> </w:t>
            </w:r>
            <w:r>
              <w:rPr>
                <w:rFonts w:hint="eastAsia" w:ascii="宋体" w:hAnsi="宋体" w:eastAsia="宋体" w:cs="宋体"/>
                <w:i w:val="0"/>
                <w:iCs w:val="0"/>
                <w:spacing w:val="-4"/>
                <w:highlight w:val="none"/>
              </w:rPr>
              <w:t>5</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4"/>
                <w:highlight w:val="none"/>
              </w:rPr>
              <w:t>人以下或营业收入</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4"/>
                <w:highlight w:val="none"/>
              </w:rPr>
              <w:t>1000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4"/>
                <w:highlight w:val="none"/>
              </w:rPr>
              <w:t>万元以下</w:t>
            </w:r>
          </w:p>
        </w:tc>
      </w:tr>
      <w:tr w14:paraId="29526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restart"/>
            <w:tcBorders>
              <w:bottom w:val="nil"/>
            </w:tcBorders>
            <w:vAlign w:val="top"/>
          </w:tcPr>
          <w:p w14:paraId="3552E98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6B2E39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26D3AC5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484B4E6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60AAB3AC">
            <w:pPr>
              <w:pStyle w:val="23"/>
              <w:keepNext w:val="0"/>
              <w:keepLines w:val="0"/>
              <w:pageBreakBefore w:val="0"/>
              <w:widowControl/>
              <w:kinsoku w:val="0"/>
              <w:wordWrap/>
              <w:overflowPunct/>
              <w:topLinePunct w:val="0"/>
              <w:autoSpaceDE w:val="0"/>
              <w:autoSpaceDN w:val="0"/>
              <w:bidi w:val="0"/>
              <w:adjustRightInd w:val="0"/>
              <w:snapToGrid w:val="0"/>
              <w:spacing w:before="78" w:line="360" w:lineRule="auto"/>
              <w:ind w:left="845"/>
              <w:textAlignment w:val="baseline"/>
              <w:rPr>
                <w:rFonts w:hint="eastAsia" w:ascii="宋体" w:hAnsi="宋体" w:eastAsia="宋体" w:cs="宋体"/>
                <w:i w:val="0"/>
                <w:iCs w:val="0"/>
                <w:highlight w:val="none"/>
              </w:rPr>
            </w:pPr>
            <w:r>
              <w:rPr>
                <w:rFonts w:hint="eastAsia" w:ascii="宋体" w:hAnsi="宋体" w:eastAsia="宋体" w:cs="宋体"/>
                <w:i w:val="0"/>
                <w:iCs w:val="0"/>
                <w:spacing w:val="-4"/>
                <w:highlight w:val="none"/>
              </w:rPr>
              <w:t>零售业</w:t>
            </w:r>
          </w:p>
        </w:tc>
        <w:tc>
          <w:tcPr>
            <w:tcW w:w="7402" w:type="dxa"/>
            <w:gridSpan w:val="2"/>
            <w:vAlign w:val="top"/>
          </w:tcPr>
          <w:p w14:paraId="6EB31CFD">
            <w:pPr>
              <w:pStyle w:val="23"/>
              <w:keepNext w:val="0"/>
              <w:keepLines w:val="0"/>
              <w:pageBreakBefore w:val="0"/>
              <w:widowControl/>
              <w:kinsoku w:val="0"/>
              <w:wordWrap/>
              <w:overflowPunct/>
              <w:topLinePunct w:val="0"/>
              <w:autoSpaceDE w:val="0"/>
              <w:autoSpaceDN w:val="0"/>
              <w:bidi w:val="0"/>
              <w:adjustRightInd w:val="0"/>
              <w:snapToGrid w:val="0"/>
              <w:spacing w:before="175" w:line="360" w:lineRule="auto"/>
              <w:ind w:left="115"/>
              <w:textAlignment w:val="baseline"/>
              <w:rPr>
                <w:rFonts w:hint="eastAsia" w:ascii="宋体" w:hAnsi="宋体" w:eastAsia="宋体" w:cs="宋体"/>
                <w:i w:val="0"/>
                <w:iCs w:val="0"/>
                <w:highlight w:val="none"/>
              </w:rPr>
            </w:pPr>
            <w:r>
              <w:rPr>
                <w:rFonts w:hint="eastAsia" w:ascii="宋体" w:hAnsi="宋体" w:eastAsia="宋体" w:cs="宋体"/>
                <w:i w:val="0"/>
                <w:iCs w:val="0"/>
                <w:spacing w:val="-2"/>
                <w:highlight w:val="none"/>
              </w:rPr>
              <w:t>从业人员</w:t>
            </w:r>
            <w:r>
              <w:rPr>
                <w:rFonts w:hint="eastAsia" w:ascii="宋体" w:hAnsi="宋体" w:eastAsia="宋体" w:cs="宋体"/>
                <w:i w:val="0"/>
                <w:iCs w:val="0"/>
                <w:spacing w:val="-32"/>
                <w:highlight w:val="none"/>
              </w:rPr>
              <w:t xml:space="preserve"> </w:t>
            </w:r>
            <w:r>
              <w:rPr>
                <w:rFonts w:hint="eastAsia" w:ascii="宋体" w:hAnsi="宋体" w:eastAsia="宋体" w:cs="宋体"/>
                <w:i w:val="0"/>
                <w:iCs w:val="0"/>
                <w:spacing w:val="-2"/>
                <w:highlight w:val="none"/>
              </w:rPr>
              <w:t>300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2"/>
                <w:highlight w:val="none"/>
              </w:rPr>
              <w:t>人以下或营业收入 20000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2"/>
                <w:highlight w:val="none"/>
              </w:rPr>
              <w:t>万元以下的为中小微型企业。</w:t>
            </w:r>
          </w:p>
        </w:tc>
      </w:tr>
      <w:tr w14:paraId="6A6ED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bottom w:val="nil"/>
            </w:tcBorders>
            <w:vAlign w:val="top"/>
          </w:tcPr>
          <w:p w14:paraId="46B8ABA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8" w:type="dxa"/>
            <w:vAlign w:val="top"/>
          </w:tcPr>
          <w:p w14:paraId="29C21E4D">
            <w:pPr>
              <w:pStyle w:val="23"/>
              <w:keepNext w:val="0"/>
              <w:keepLines w:val="0"/>
              <w:pageBreakBefore w:val="0"/>
              <w:widowControl/>
              <w:kinsoku w:val="0"/>
              <w:wordWrap/>
              <w:overflowPunct/>
              <w:topLinePunct w:val="0"/>
              <w:autoSpaceDE w:val="0"/>
              <w:autoSpaceDN w:val="0"/>
              <w:bidi w:val="0"/>
              <w:adjustRightInd w:val="0"/>
              <w:snapToGrid w:val="0"/>
              <w:spacing w:before="175" w:line="360" w:lineRule="auto"/>
              <w:ind w:left="211"/>
              <w:textAlignment w:val="baseline"/>
              <w:rPr>
                <w:rFonts w:hint="eastAsia" w:ascii="宋体" w:hAnsi="宋体" w:eastAsia="宋体" w:cs="宋体"/>
                <w:i w:val="0"/>
                <w:iCs w:val="0"/>
                <w:highlight w:val="none"/>
              </w:rPr>
            </w:pPr>
            <w:r>
              <w:rPr>
                <w:rFonts w:hint="eastAsia" w:ascii="宋体" w:hAnsi="宋体" w:eastAsia="宋体" w:cs="宋体"/>
                <w:i w:val="0"/>
                <w:iCs w:val="0"/>
                <w:spacing w:val="-16"/>
                <w:highlight w:val="none"/>
              </w:rPr>
              <w:t>中型</w:t>
            </w:r>
          </w:p>
        </w:tc>
        <w:tc>
          <w:tcPr>
            <w:tcW w:w="6554" w:type="dxa"/>
            <w:vAlign w:val="top"/>
          </w:tcPr>
          <w:p w14:paraId="75A8FFE5">
            <w:pPr>
              <w:pStyle w:val="23"/>
              <w:keepNext w:val="0"/>
              <w:keepLines w:val="0"/>
              <w:pageBreakBefore w:val="0"/>
              <w:widowControl/>
              <w:kinsoku w:val="0"/>
              <w:wordWrap/>
              <w:overflowPunct/>
              <w:topLinePunct w:val="0"/>
              <w:autoSpaceDE w:val="0"/>
              <w:autoSpaceDN w:val="0"/>
              <w:bidi w:val="0"/>
              <w:adjustRightInd w:val="0"/>
              <w:snapToGrid w:val="0"/>
              <w:spacing w:before="175" w:line="360" w:lineRule="auto"/>
              <w:ind w:left="117"/>
              <w:textAlignment w:val="baseline"/>
              <w:rPr>
                <w:rFonts w:hint="eastAsia" w:ascii="宋体" w:hAnsi="宋体" w:eastAsia="宋体" w:cs="宋体"/>
                <w:i w:val="0"/>
                <w:iCs w:val="0"/>
                <w:highlight w:val="none"/>
              </w:rPr>
            </w:pPr>
            <w:r>
              <w:rPr>
                <w:rFonts w:hint="eastAsia" w:ascii="宋体" w:hAnsi="宋体" w:eastAsia="宋体" w:cs="宋体"/>
                <w:i w:val="0"/>
                <w:iCs w:val="0"/>
                <w:spacing w:val="-6"/>
                <w:highlight w:val="none"/>
              </w:rPr>
              <w:t>从业人员 50</w:t>
            </w:r>
            <w:r>
              <w:rPr>
                <w:rFonts w:hint="eastAsia" w:ascii="宋体" w:hAnsi="宋体" w:eastAsia="宋体" w:cs="宋体"/>
                <w:i w:val="0"/>
                <w:iCs w:val="0"/>
                <w:spacing w:val="-48"/>
                <w:highlight w:val="none"/>
              </w:rPr>
              <w:t xml:space="preserve"> </w:t>
            </w:r>
            <w:r>
              <w:rPr>
                <w:rFonts w:hint="eastAsia" w:ascii="宋体" w:hAnsi="宋体" w:eastAsia="宋体" w:cs="宋体"/>
                <w:i w:val="0"/>
                <w:iCs w:val="0"/>
                <w:spacing w:val="-6"/>
                <w:highlight w:val="none"/>
              </w:rPr>
              <w:t>人一</w:t>
            </w:r>
            <w:r>
              <w:rPr>
                <w:rFonts w:hint="eastAsia" w:ascii="宋体" w:hAnsi="宋体" w:eastAsia="宋体" w:cs="宋体"/>
                <w:i w:val="0"/>
                <w:iCs w:val="0"/>
                <w:spacing w:val="-46"/>
                <w:highlight w:val="none"/>
              </w:rPr>
              <w:t xml:space="preserve"> </w:t>
            </w:r>
            <w:r>
              <w:rPr>
                <w:rFonts w:hint="eastAsia" w:ascii="宋体" w:hAnsi="宋体" w:eastAsia="宋体" w:cs="宋体"/>
                <w:i w:val="0"/>
                <w:iCs w:val="0"/>
                <w:spacing w:val="-6"/>
                <w:highlight w:val="none"/>
              </w:rPr>
              <w:t>300</w:t>
            </w:r>
            <w:r>
              <w:rPr>
                <w:rFonts w:hint="eastAsia" w:ascii="宋体" w:hAnsi="宋体" w:eastAsia="宋体" w:cs="宋体"/>
                <w:i w:val="0"/>
                <w:iCs w:val="0"/>
                <w:spacing w:val="-48"/>
                <w:highlight w:val="none"/>
              </w:rPr>
              <w:t xml:space="preserve"> </w:t>
            </w:r>
            <w:r>
              <w:rPr>
                <w:rFonts w:hint="eastAsia" w:ascii="宋体" w:hAnsi="宋体" w:eastAsia="宋体" w:cs="宋体"/>
                <w:i w:val="0"/>
                <w:iCs w:val="0"/>
                <w:spacing w:val="-6"/>
                <w:highlight w:val="none"/>
              </w:rPr>
              <w:t>人，且营业收入</w:t>
            </w:r>
            <w:r>
              <w:rPr>
                <w:rFonts w:hint="eastAsia" w:ascii="宋体" w:hAnsi="宋体" w:eastAsia="宋体" w:cs="宋体"/>
                <w:i w:val="0"/>
                <w:iCs w:val="0"/>
                <w:spacing w:val="-46"/>
                <w:highlight w:val="none"/>
              </w:rPr>
              <w:t xml:space="preserve"> </w:t>
            </w:r>
            <w:r>
              <w:rPr>
                <w:rFonts w:hint="eastAsia" w:ascii="宋体" w:hAnsi="宋体" w:eastAsia="宋体" w:cs="宋体"/>
                <w:i w:val="0"/>
                <w:iCs w:val="0"/>
                <w:spacing w:val="-6"/>
                <w:highlight w:val="none"/>
              </w:rPr>
              <w:t>500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6"/>
                <w:highlight w:val="none"/>
              </w:rPr>
              <w:t>万元一</w:t>
            </w:r>
            <w:r>
              <w:rPr>
                <w:rFonts w:hint="eastAsia" w:ascii="宋体" w:hAnsi="宋体" w:eastAsia="宋体" w:cs="宋体"/>
                <w:i w:val="0"/>
                <w:iCs w:val="0"/>
                <w:spacing w:val="-48"/>
                <w:highlight w:val="none"/>
              </w:rPr>
              <w:t xml:space="preserve"> </w:t>
            </w:r>
            <w:r>
              <w:rPr>
                <w:rFonts w:hint="eastAsia" w:ascii="宋体" w:hAnsi="宋体" w:eastAsia="宋体" w:cs="宋体"/>
                <w:i w:val="0"/>
                <w:iCs w:val="0"/>
                <w:spacing w:val="-6"/>
                <w:highlight w:val="none"/>
              </w:rPr>
              <w:t>20000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6"/>
                <w:highlight w:val="none"/>
              </w:rPr>
              <w:t>万元</w:t>
            </w:r>
          </w:p>
        </w:tc>
      </w:tr>
      <w:tr w14:paraId="5A1DE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bottom w:val="nil"/>
            </w:tcBorders>
            <w:vAlign w:val="top"/>
          </w:tcPr>
          <w:p w14:paraId="3E7614D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8" w:type="dxa"/>
            <w:vAlign w:val="top"/>
          </w:tcPr>
          <w:p w14:paraId="51EE525C">
            <w:pPr>
              <w:pStyle w:val="23"/>
              <w:keepNext w:val="0"/>
              <w:keepLines w:val="0"/>
              <w:pageBreakBefore w:val="0"/>
              <w:widowControl/>
              <w:kinsoku w:val="0"/>
              <w:wordWrap/>
              <w:overflowPunct/>
              <w:topLinePunct w:val="0"/>
              <w:autoSpaceDE w:val="0"/>
              <w:autoSpaceDN w:val="0"/>
              <w:bidi w:val="0"/>
              <w:adjustRightInd w:val="0"/>
              <w:snapToGrid w:val="0"/>
              <w:spacing w:before="176" w:line="360" w:lineRule="auto"/>
              <w:ind w:left="195"/>
              <w:textAlignment w:val="baseline"/>
              <w:rPr>
                <w:rFonts w:hint="eastAsia" w:ascii="宋体" w:hAnsi="宋体" w:eastAsia="宋体" w:cs="宋体"/>
                <w:i w:val="0"/>
                <w:iCs w:val="0"/>
                <w:highlight w:val="none"/>
              </w:rPr>
            </w:pPr>
            <w:r>
              <w:rPr>
                <w:rFonts w:hint="eastAsia" w:ascii="宋体" w:hAnsi="宋体" w:eastAsia="宋体" w:cs="宋体"/>
                <w:i w:val="0"/>
                <w:iCs w:val="0"/>
                <w:spacing w:val="-8"/>
                <w:highlight w:val="none"/>
              </w:rPr>
              <w:t>小型</w:t>
            </w:r>
          </w:p>
        </w:tc>
        <w:tc>
          <w:tcPr>
            <w:tcW w:w="6554" w:type="dxa"/>
            <w:vAlign w:val="top"/>
          </w:tcPr>
          <w:p w14:paraId="72CBE300">
            <w:pPr>
              <w:pStyle w:val="23"/>
              <w:keepNext w:val="0"/>
              <w:keepLines w:val="0"/>
              <w:pageBreakBefore w:val="0"/>
              <w:widowControl/>
              <w:kinsoku w:val="0"/>
              <w:wordWrap/>
              <w:overflowPunct/>
              <w:topLinePunct w:val="0"/>
              <w:autoSpaceDE w:val="0"/>
              <w:autoSpaceDN w:val="0"/>
              <w:bidi w:val="0"/>
              <w:adjustRightInd w:val="0"/>
              <w:snapToGrid w:val="0"/>
              <w:spacing w:before="176" w:line="360" w:lineRule="auto"/>
              <w:ind w:left="117"/>
              <w:textAlignment w:val="baseline"/>
              <w:rPr>
                <w:rFonts w:hint="eastAsia" w:ascii="宋体" w:hAnsi="宋体" w:eastAsia="宋体" w:cs="宋体"/>
                <w:i w:val="0"/>
                <w:iCs w:val="0"/>
                <w:highlight w:val="none"/>
              </w:rPr>
            </w:pPr>
            <w:r>
              <w:rPr>
                <w:rFonts w:hint="eastAsia" w:ascii="宋体" w:hAnsi="宋体" w:eastAsia="宋体" w:cs="宋体"/>
                <w:i w:val="0"/>
                <w:iCs w:val="0"/>
                <w:spacing w:val="-5"/>
                <w:highlight w:val="none"/>
              </w:rPr>
              <w:t>从业人员</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5"/>
                <w:highlight w:val="none"/>
              </w:rPr>
              <w:t>10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5"/>
                <w:highlight w:val="none"/>
              </w:rPr>
              <w:t>人一</w:t>
            </w:r>
            <w:r>
              <w:rPr>
                <w:rFonts w:hint="eastAsia" w:ascii="宋体" w:hAnsi="宋体" w:eastAsia="宋体" w:cs="宋体"/>
                <w:i w:val="0"/>
                <w:iCs w:val="0"/>
                <w:spacing w:val="-46"/>
                <w:highlight w:val="none"/>
              </w:rPr>
              <w:t xml:space="preserve"> </w:t>
            </w:r>
            <w:r>
              <w:rPr>
                <w:rFonts w:hint="eastAsia" w:ascii="宋体" w:hAnsi="宋体" w:eastAsia="宋体" w:cs="宋体"/>
                <w:i w:val="0"/>
                <w:iCs w:val="0"/>
                <w:spacing w:val="-5"/>
                <w:highlight w:val="none"/>
              </w:rPr>
              <w:t>50</w:t>
            </w:r>
            <w:r>
              <w:rPr>
                <w:rFonts w:hint="eastAsia" w:ascii="宋体" w:hAnsi="宋体" w:eastAsia="宋体" w:cs="宋体"/>
                <w:i w:val="0"/>
                <w:iCs w:val="0"/>
                <w:spacing w:val="-48"/>
                <w:highlight w:val="none"/>
              </w:rPr>
              <w:t xml:space="preserve"> </w:t>
            </w:r>
            <w:r>
              <w:rPr>
                <w:rFonts w:hint="eastAsia" w:ascii="宋体" w:hAnsi="宋体" w:eastAsia="宋体" w:cs="宋体"/>
                <w:i w:val="0"/>
                <w:iCs w:val="0"/>
                <w:spacing w:val="-5"/>
                <w:highlight w:val="none"/>
              </w:rPr>
              <w:t>人，且营业收入</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5"/>
                <w:highlight w:val="none"/>
              </w:rPr>
              <w:t>10</w:t>
            </w:r>
            <w:r>
              <w:rPr>
                <w:rFonts w:hint="eastAsia" w:ascii="宋体" w:hAnsi="宋体" w:eastAsia="宋体" w:cs="宋体"/>
                <w:i w:val="0"/>
                <w:iCs w:val="0"/>
                <w:spacing w:val="-6"/>
                <w:highlight w:val="none"/>
              </w:rPr>
              <w:t>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6"/>
                <w:highlight w:val="none"/>
              </w:rPr>
              <w:t>万元一</w:t>
            </w:r>
            <w:r>
              <w:rPr>
                <w:rFonts w:hint="eastAsia" w:ascii="宋体" w:hAnsi="宋体" w:eastAsia="宋体" w:cs="宋体"/>
                <w:i w:val="0"/>
                <w:iCs w:val="0"/>
                <w:spacing w:val="-46"/>
                <w:highlight w:val="none"/>
              </w:rPr>
              <w:t xml:space="preserve"> </w:t>
            </w:r>
            <w:r>
              <w:rPr>
                <w:rFonts w:hint="eastAsia" w:ascii="宋体" w:hAnsi="宋体" w:eastAsia="宋体" w:cs="宋体"/>
                <w:i w:val="0"/>
                <w:iCs w:val="0"/>
                <w:spacing w:val="-6"/>
                <w:highlight w:val="none"/>
              </w:rPr>
              <w:t>500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6"/>
                <w:highlight w:val="none"/>
              </w:rPr>
              <w:t>万元</w:t>
            </w:r>
          </w:p>
        </w:tc>
      </w:tr>
      <w:tr w14:paraId="35A0E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vMerge w:val="continue"/>
            <w:tcBorders>
              <w:top w:val="nil"/>
            </w:tcBorders>
            <w:vAlign w:val="top"/>
          </w:tcPr>
          <w:p w14:paraId="46BCBFB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8" w:type="dxa"/>
            <w:vAlign w:val="top"/>
          </w:tcPr>
          <w:p w14:paraId="0F201B04">
            <w:pPr>
              <w:pStyle w:val="23"/>
              <w:keepNext w:val="0"/>
              <w:keepLines w:val="0"/>
              <w:pageBreakBefore w:val="0"/>
              <w:widowControl/>
              <w:kinsoku w:val="0"/>
              <w:wordWrap/>
              <w:overflowPunct/>
              <w:topLinePunct w:val="0"/>
              <w:autoSpaceDE w:val="0"/>
              <w:autoSpaceDN w:val="0"/>
              <w:bidi w:val="0"/>
              <w:adjustRightInd w:val="0"/>
              <w:snapToGrid w:val="0"/>
              <w:spacing w:before="176" w:line="360" w:lineRule="auto"/>
              <w:ind w:left="189"/>
              <w:textAlignment w:val="baseline"/>
              <w:rPr>
                <w:rFonts w:hint="eastAsia" w:ascii="宋体" w:hAnsi="宋体" w:eastAsia="宋体" w:cs="宋体"/>
                <w:i w:val="0"/>
                <w:iCs w:val="0"/>
                <w:highlight w:val="none"/>
              </w:rPr>
            </w:pPr>
            <w:r>
              <w:rPr>
                <w:rFonts w:hint="eastAsia" w:ascii="宋体" w:hAnsi="宋体" w:eastAsia="宋体" w:cs="宋体"/>
                <w:i w:val="0"/>
                <w:iCs w:val="0"/>
                <w:spacing w:val="-5"/>
                <w:highlight w:val="none"/>
              </w:rPr>
              <w:t>微型</w:t>
            </w:r>
          </w:p>
        </w:tc>
        <w:tc>
          <w:tcPr>
            <w:tcW w:w="6554" w:type="dxa"/>
            <w:vAlign w:val="top"/>
          </w:tcPr>
          <w:p w14:paraId="584645CB">
            <w:pPr>
              <w:pStyle w:val="23"/>
              <w:keepNext w:val="0"/>
              <w:keepLines w:val="0"/>
              <w:pageBreakBefore w:val="0"/>
              <w:widowControl/>
              <w:kinsoku w:val="0"/>
              <w:wordWrap/>
              <w:overflowPunct/>
              <w:topLinePunct w:val="0"/>
              <w:autoSpaceDE w:val="0"/>
              <w:autoSpaceDN w:val="0"/>
              <w:bidi w:val="0"/>
              <w:adjustRightInd w:val="0"/>
              <w:snapToGrid w:val="0"/>
              <w:spacing w:before="176" w:line="360" w:lineRule="auto"/>
              <w:ind w:left="117"/>
              <w:textAlignment w:val="baseline"/>
              <w:rPr>
                <w:rFonts w:hint="eastAsia" w:ascii="宋体" w:hAnsi="宋体" w:eastAsia="宋体" w:cs="宋体"/>
                <w:i w:val="0"/>
                <w:iCs w:val="0"/>
                <w:highlight w:val="none"/>
              </w:rPr>
            </w:pPr>
            <w:r>
              <w:rPr>
                <w:rFonts w:hint="eastAsia" w:ascii="宋体" w:hAnsi="宋体" w:eastAsia="宋体" w:cs="宋体"/>
                <w:i w:val="0"/>
                <w:iCs w:val="0"/>
                <w:spacing w:val="-5"/>
                <w:highlight w:val="none"/>
              </w:rPr>
              <w:t>从业人员</w:t>
            </w:r>
            <w:r>
              <w:rPr>
                <w:rFonts w:hint="eastAsia" w:ascii="宋体" w:hAnsi="宋体" w:eastAsia="宋体" w:cs="宋体"/>
                <w:i w:val="0"/>
                <w:iCs w:val="0"/>
                <w:spacing w:val="-22"/>
                <w:highlight w:val="none"/>
              </w:rPr>
              <w:t xml:space="preserve"> </w:t>
            </w:r>
            <w:r>
              <w:rPr>
                <w:rFonts w:hint="eastAsia" w:ascii="宋体" w:hAnsi="宋体" w:eastAsia="宋体" w:cs="宋体"/>
                <w:i w:val="0"/>
                <w:iCs w:val="0"/>
                <w:spacing w:val="-5"/>
                <w:highlight w:val="none"/>
              </w:rPr>
              <w:t>10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5"/>
                <w:highlight w:val="none"/>
              </w:rPr>
              <w:t>人以下或营业收入</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5"/>
                <w:highlight w:val="none"/>
              </w:rPr>
              <w:t>100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5"/>
                <w:highlight w:val="none"/>
              </w:rPr>
              <w:t>万元以下</w:t>
            </w:r>
          </w:p>
        </w:tc>
      </w:tr>
      <w:tr w14:paraId="4173C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2395" w:type="dxa"/>
            <w:vAlign w:val="top"/>
          </w:tcPr>
          <w:p w14:paraId="6A36473D">
            <w:pPr>
              <w:pStyle w:val="23"/>
              <w:keepNext w:val="0"/>
              <w:keepLines w:val="0"/>
              <w:pageBreakBefore w:val="0"/>
              <w:widowControl/>
              <w:kinsoku w:val="0"/>
              <w:wordWrap/>
              <w:overflowPunct/>
              <w:topLinePunct w:val="0"/>
              <w:autoSpaceDE w:val="0"/>
              <w:autoSpaceDN w:val="0"/>
              <w:bidi w:val="0"/>
              <w:adjustRightInd w:val="0"/>
              <w:snapToGrid w:val="0"/>
              <w:spacing w:before="174" w:line="360" w:lineRule="auto"/>
              <w:ind w:left="121"/>
              <w:textAlignment w:val="baseline"/>
              <w:rPr>
                <w:rFonts w:hint="eastAsia" w:ascii="宋体" w:hAnsi="宋体" w:eastAsia="宋体" w:cs="宋体"/>
                <w:i w:val="0"/>
                <w:iCs w:val="0"/>
                <w:highlight w:val="none"/>
              </w:rPr>
            </w:pPr>
            <w:r>
              <w:rPr>
                <w:rFonts w:hint="eastAsia" w:ascii="宋体" w:hAnsi="宋体" w:eastAsia="宋体" w:cs="宋体"/>
                <w:i w:val="0"/>
                <w:iCs w:val="0"/>
                <w:highlight w:val="none"/>
              </w:rPr>
              <w:t>交通运输业（不含铁</w:t>
            </w:r>
            <w:r>
              <w:rPr>
                <w:rFonts w:hint="eastAsia" w:ascii="宋体" w:hAnsi="宋体" w:eastAsia="宋体" w:cs="宋体"/>
                <w:i w:val="0"/>
                <w:iCs w:val="0"/>
                <w:spacing w:val="-3"/>
                <w:highlight w:val="none"/>
                <w:lang w:val="en-US" w:eastAsia="zh-CN"/>
              </w:rPr>
              <w:t>路</w:t>
            </w:r>
            <w:r>
              <w:rPr>
                <w:rFonts w:hint="eastAsia" w:ascii="宋体" w:hAnsi="宋体" w:eastAsia="宋体" w:cs="宋体"/>
                <w:i w:val="0"/>
                <w:iCs w:val="0"/>
                <w:spacing w:val="-3"/>
                <w:highlight w:val="none"/>
              </w:rPr>
              <w:t>运输业）</w:t>
            </w:r>
          </w:p>
        </w:tc>
        <w:tc>
          <w:tcPr>
            <w:tcW w:w="7402" w:type="dxa"/>
            <w:gridSpan w:val="2"/>
            <w:vAlign w:val="top"/>
          </w:tcPr>
          <w:p w14:paraId="730D917F">
            <w:pPr>
              <w:pStyle w:val="23"/>
              <w:keepNext w:val="0"/>
              <w:keepLines w:val="0"/>
              <w:pageBreakBefore w:val="0"/>
              <w:widowControl/>
              <w:kinsoku w:val="0"/>
              <w:wordWrap/>
              <w:overflowPunct/>
              <w:topLinePunct w:val="0"/>
              <w:autoSpaceDE w:val="0"/>
              <w:autoSpaceDN w:val="0"/>
              <w:bidi w:val="0"/>
              <w:adjustRightInd w:val="0"/>
              <w:snapToGrid w:val="0"/>
              <w:spacing w:before="174" w:line="360" w:lineRule="auto"/>
              <w:jc w:val="right"/>
              <w:textAlignment w:val="baseline"/>
              <w:rPr>
                <w:rFonts w:hint="eastAsia" w:ascii="宋体" w:hAnsi="宋体" w:eastAsia="宋体" w:cs="宋体"/>
                <w:i w:val="0"/>
                <w:iCs w:val="0"/>
                <w:highlight w:val="none"/>
              </w:rPr>
            </w:pPr>
            <w:r>
              <w:rPr>
                <w:rFonts w:hint="eastAsia" w:ascii="宋体" w:hAnsi="宋体" w:eastAsia="宋体" w:cs="宋体"/>
                <w:i w:val="0"/>
                <w:iCs w:val="0"/>
                <w:highlight w:val="none"/>
              </w:rPr>
              <w:t>从业人员1000人以下或营业收入 30000</w:t>
            </w:r>
            <w:r>
              <w:rPr>
                <w:rFonts w:hint="eastAsia" w:ascii="宋体" w:hAnsi="宋体" w:eastAsia="宋体" w:cs="宋体"/>
                <w:i w:val="0"/>
                <w:iCs w:val="0"/>
                <w:spacing w:val="-67"/>
                <w:highlight w:val="none"/>
              </w:rPr>
              <w:t xml:space="preserve"> </w:t>
            </w:r>
            <w:r>
              <w:rPr>
                <w:rFonts w:hint="eastAsia" w:ascii="宋体" w:hAnsi="宋体" w:eastAsia="宋体" w:cs="宋体"/>
                <w:i w:val="0"/>
                <w:iCs w:val="0"/>
                <w:highlight w:val="none"/>
              </w:rPr>
              <w:t>万元以下的为中小微型企业。</w:t>
            </w:r>
          </w:p>
        </w:tc>
      </w:tr>
    </w:tbl>
    <w:tbl>
      <w:tblPr>
        <w:tblStyle w:val="22"/>
        <w:tblW w:w="97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2393"/>
        <w:gridCol w:w="7"/>
        <w:gridCol w:w="841"/>
        <w:gridCol w:w="6554"/>
      </w:tblGrid>
      <w:tr w14:paraId="67EE0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89" w:hRule="atLeast"/>
        </w:trPr>
        <w:tc>
          <w:tcPr>
            <w:tcW w:w="2400" w:type="dxa"/>
            <w:gridSpan w:val="2"/>
            <w:vMerge w:val="restart"/>
            <w:tcBorders>
              <w:bottom w:val="nil"/>
            </w:tcBorders>
            <w:vAlign w:val="top"/>
          </w:tcPr>
          <w:p w14:paraId="57A86C2B">
            <w:pPr>
              <w:pStyle w:val="23"/>
              <w:keepNext w:val="0"/>
              <w:keepLines w:val="0"/>
              <w:pageBreakBefore w:val="0"/>
              <w:widowControl/>
              <w:kinsoku w:val="0"/>
              <w:wordWrap/>
              <w:overflowPunct/>
              <w:topLinePunct w:val="0"/>
              <w:autoSpaceDE w:val="0"/>
              <w:autoSpaceDN w:val="0"/>
              <w:bidi w:val="0"/>
              <w:adjustRightInd w:val="0"/>
              <w:snapToGrid w:val="0"/>
              <w:spacing w:before="56" w:line="360" w:lineRule="auto"/>
              <w:ind w:left="606"/>
              <w:textAlignment w:val="baseline"/>
              <w:rPr>
                <w:rFonts w:hint="eastAsia" w:ascii="宋体" w:hAnsi="宋体" w:eastAsia="宋体" w:cs="宋体"/>
                <w:i w:val="0"/>
                <w:iCs w:val="0"/>
                <w:highlight w:val="none"/>
              </w:rPr>
            </w:pPr>
          </w:p>
        </w:tc>
        <w:tc>
          <w:tcPr>
            <w:tcW w:w="841" w:type="dxa"/>
            <w:vAlign w:val="top"/>
          </w:tcPr>
          <w:p w14:paraId="5B800FB3">
            <w:pPr>
              <w:pStyle w:val="23"/>
              <w:keepNext w:val="0"/>
              <w:keepLines w:val="0"/>
              <w:pageBreakBefore w:val="0"/>
              <w:widowControl/>
              <w:kinsoku w:val="0"/>
              <w:wordWrap/>
              <w:overflowPunct/>
              <w:topLinePunct w:val="0"/>
              <w:autoSpaceDE w:val="0"/>
              <w:autoSpaceDN w:val="0"/>
              <w:bidi w:val="0"/>
              <w:adjustRightInd w:val="0"/>
              <w:snapToGrid w:val="0"/>
              <w:spacing w:before="226" w:line="360" w:lineRule="auto"/>
              <w:ind w:left="211"/>
              <w:textAlignment w:val="baseline"/>
              <w:rPr>
                <w:rFonts w:hint="eastAsia" w:ascii="宋体" w:hAnsi="宋体" w:eastAsia="宋体" w:cs="宋体"/>
                <w:i w:val="0"/>
                <w:iCs w:val="0"/>
                <w:highlight w:val="none"/>
              </w:rPr>
            </w:pPr>
            <w:r>
              <w:rPr>
                <w:rFonts w:hint="eastAsia" w:ascii="宋体" w:hAnsi="宋体" w:eastAsia="宋体" w:cs="宋体"/>
                <w:i w:val="0"/>
                <w:iCs w:val="0"/>
                <w:spacing w:val="-16"/>
                <w:highlight w:val="none"/>
              </w:rPr>
              <w:t>中型</w:t>
            </w:r>
          </w:p>
        </w:tc>
        <w:tc>
          <w:tcPr>
            <w:tcW w:w="6554" w:type="dxa"/>
            <w:vAlign w:val="top"/>
          </w:tcPr>
          <w:p w14:paraId="33C055C5">
            <w:pPr>
              <w:pStyle w:val="23"/>
              <w:keepNext w:val="0"/>
              <w:keepLines w:val="0"/>
              <w:pageBreakBefore w:val="0"/>
              <w:widowControl/>
              <w:kinsoku w:val="0"/>
              <w:wordWrap/>
              <w:overflowPunct/>
              <w:topLinePunct w:val="0"/>
              <w:autoSpaceDE w:val="0"/>
              <w:autoSpaceDN w:val="0"/>
              <w:bidi w:val="0"/>
              <w:adjustRightInd w:val="0"/>
              <w:snapToGrid w:val="0"/>
              <w:spacing w:before="55" w:line="360" w:lineRule="auto"/>
              <w:ind w:left="119" w:right="144" w:hanging="2"/>
              <w:textAlignment w:val="baseline"/>
              <w:rPr>
                <w:rFonts w:hint="eastAsia" w:ascii="宋体" w:hAnsi="宋体" w:eastAsia="宋体" w:cs="宋体"/>
                <w:i w:val="0"/>
                <w:iCs w:val="0"/>
                <w:highlight w:val="none"/>
              </w:rPr>
            </w:pPr>
            <w:r>
              <w:rPr>
                <w:rFonts w:hint="eastAsia" w:ascii="宋体" w:hAnsi="宋体" w:eastAsia="宋体" w:cs="宋体"/>
                <w:i w:val="0"/>
                <w:iCs w:val="0"/>
                <w:spacing w:val="-3"/>
                <w:highlight w:val="none"/>
              </w:rPr>
              <w:t>从业人员 300</w:t>
            </w:r>
            <w:r>
              <w:rPr>
                <w:rFonts w:hint="eastAsia" w:ascii="宋体" w:hAnsi="宋体" w:eastAsia="宋体" w:cs="宋体"/>
                <w:i w:val="0"/>
                <w:iCs w:val="0"/>
                <w:spacing w:val="-39"/>
                <w:highlight w:val="none"/>
              </w:rPr>
              <w:t xml:space="preserve"> </w:t>
            </w:r>
            <w:r>
              <w:rPr>
                <w:rFonts w:hint="eastAsia" w:ascii="宋体" w:hAnsi="宋体" w:eastAsia="宋体" w:cs="宋体"/>
                <w:i w:val="0"/>
                <w:iCs w:val="0"/>
                <w:spacing w:val="-3"/>
                <w:highlight w:val="none"/>
              </w:rPr>
              <w:t>人一</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3"/>
                <w:highlight w:val="none"/>
              </w:rPr>
              <w:t>1000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3"/>
                <w:highlight w:val="none"/>
              </w:rPr>
              <w:t>人，且营业收入 3000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3"/>
                <w:highlight w:val="none"/>
              </w:rPr>
              <w:t>万元一</w:t>
            </w:r>
            <w:r>
              <w:rPr>
                <w:rFonts w:hint="eastAsia" w:ascii="宋体" w:hAnsi="宋体" w:eastAsia="宋体" w:cs="宋体"/>
                <w:i w:val="0"/>
                <w:iCs w:val="0"/>
                <w:spacing w:val="-46"/>
                <w:highlight w:val="none"/>
              </w:rPr>
              <w:t xml:space="preserve"> </w:t>
            </w:r>
            <w:r>
              <w:rPr>
                <w:rFonts w:hint="eastAsia" w:ascii="宋体" w:hAnsi="宋体" w:eastAsia="宋体" w:cs="宋体"/>
                <w:i w:val="0"/>
                <w:iCs w:val="0"/>
                <w:spacing w:val="-3"/>
                <w:highlight w:val="none"/>
              </w:rPr>
              <w:t>30000</w:t>
            </w:r>
            <w:r>
              <w:rPr>
                <w:rFonts w:hint="eastAsia" w:ascii="宋体" w:hAnsi="宋体" w:eastAsia="宋体" w:cs="宋体"/>
                <w:i w:val="0"/>
                <w:iCs w:val="0"/>
                <w:highlight w:val="none"/>
              </w:rPr>
              <w:t xml:space="preserve"> </w:t>
            </w:r>
            <w:r>
              <w:rPr>
                <w:rFonts w:hint="eastAsia" w:ascii="宋体" w:hAnsi="宋体" w:eastAsia="宋体" w:cs="宋体"/>
                <w:i w:val="0"/>
                <w:iCs w:val="0"/>
                <w:spacing w:val="-8"/>
                <w:highlight w:val="none"/>
              </w:rPr>
              <w:t>万元</w:t>
            </w:r>
          </w:p>
        </w:tc>
      </w:tr>
      <w:tr w14:paraId="3813B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5" w:hRule="atLeast"/>
        </w:trPr>
        <w:tc>
          <w:tcPr>
            <w:tcW w:w="2400" w:type="dxa"/>
            <w:gridSpan w:val="2"/>
            <w:vMerge w:val="continue"/>
            <w:tcBorders>
              <w:top w:val="nil"/>
              <w:bottom w:val="nil"/>
            </w:tcBorders>
            <w:vAlign w:val="top"/>
          </w:tcPr>
          <w:p w14:paraId="7FEA433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1" w:type="dxa"/>
            <w:vAlign w:val="top"/>
          </w:tcPr>
          <w:p w14:paraId="6223FF6F">
            <w:pPr>
              <w:pStyle w:val="23"/>
              <w:keepNext w:val="0"/>
              <w:keepLines w:val="0"/>
              <w:pageBreakBefore w:val="0"/>
              <w:widowControl/>
              <w:kinsoku w:val="0"/>
              <w:wordWrap/>
              <w:overflowPunct/>
              <w:topLinePunct w:val="0"/>
              <w:autoSpaceDE w:val="0"/>
              <w:autoSpaceDN w:val="0"/>
              <w:bidi w:val="0"/>
              <w:adjustRightInd w:val="0"/>
              <w:snapToGrid w:val="0"/>
              <w:spacing w:before="171" w:line="360" w:lineRule="auto"/>
              <w:ind w:left="195"/>
              <w:textAlignment w:val="baseline"/>
              <w:rPr>
                <w:rFonts w:hint="eastAsia" w:ascii="宋体" w:hAnsi="宋体" w:eastAsia="宋体" w:cs="宋体"/>
                <w:i w:val="0"/>
                <w:iCs w:val="0"/>
                <w:highlight w:val="none"/>
              </w:rPr>
            </w:pPr>
            <w:r>
              <w:rPr>
                <w:rFonts w:hint="eastAsia" w:ascii="宋体" w:hAnsi="宋体" w:eastAsia="宋体" w:cs="宋体"/>
                <w:i w:val="0"/>
                <w:iCs w:val="0"/>
                <w:spacing w:val="-8"/>
                <w:highlight w:val="none"/>
              </w:rPr>
              <w:t>小型</w:t>
            </w:r>
          </w:p>
        </w:tc>
        <w:tc>
          <w:tcPr>
            <w:tcW w:w="6554" w:type="dxa"/>
            <w:vAlign w:val="top"/>
          </w:tcPr>
          <w:p w14:paraId="5E1F84E8">
            <w:pPr>
              <w:pStyle w:val="23"/>
              <w:keepNext w:val="0"/>
              <w:keepLines w:val="0"/>
              <w:pageBreakBefore w:val="0"/>
              <w:widowControl/>
              <w:kinsoku w:val="0"/>
              <w:wordWrap/>
              <w:overflowPunct/>
              <w:topLinePunct w:val="0"/>
              <w:autoSpaceDE w:val="0"/>
              <w:autoSpaceDN w:val="0"/>
              <w:bidi w:val="0"/>
              <w:adjustRightInd w:val="0"/>
              <w:snapToGrid w:val="0"/>
              <w:spacing w:before="171" w:line="360" w:lineRule="auto"/>
              <w:ind w:left="117"/>
              <w:textAlignment w:val="baseline"/>
              <w:rPr>
                <w:rFonts w:hint="eastAsia" w:ascii="宋体" w:hAnsi="宋体" w:eastAsia="宋体" w:cs="宋体"/>
                <w:i w:val="0"/>
                <w:iCs w:val="0"/>
                <w:highlight w:val="none"/>
              </w:rPr>
            </w:pPr>
            <w:r>
              <w:rPr>
                <w:rFonts w:hint="eastAsia" w:ascii="宋体" w:hAnsi="宋体" w:eastAsia="宋体" w:cs="宋体"/>
                <w:i w:val="0"/>
                <w:iCs w:val="0"/>
                <w:spacing w:val="-4"/>
                <w:highlight w:val="none"/>
              </w:rPr>
              <w:t>从业人员</w:t>
            </w:r>
            <w:r>
              <w:rPr>
                <w:rFonts w:hint="eastAsia" w:ascii="宋体" w:hAnsi="宋体" w:eastAsia="宋体" w:cs="宋体"/>
                <w:i w:val="0"/>
                <w:iCs w:val="0"/>
                <w:spacing w:val="-31"/>
                <w:highlight w:val="none"/>
              </w:rPr>
              <w:t xml:space="preserve"> </w:t>
            </w:r>
            <w:r>
              <w:rPr>
                <w:rFonts w:hint="eastAsia" w:ascii="宋体" w:hAnsi="宋体" w:eastAsia="宋体" w:cs="宋体"/>
                <w:i w:val="0"/>
                <w:iCs w:val="0"/>
                <w:spacing w:val="-4"/>
                <w:highlight w:val="none"/>
              </w:rPr>
              <w:t>20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4"/>
                <w:highlight w:val="none"/>
              </w:rPr>
              <w:t>人一</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4"/>
                <w:highlight w:val="none"/>
              </w:rPr>
              <w:t>300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4"/>
                <w:highlight w:val="none"/>
              </w:rPr>
              <w:t>人，且营业收入 200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4"/>
                <w:highlight w:val="none"/>
              </w:rPr>
              <w:t>万元一</w:t>
            </w:r>
            <w:r>
              <w:rPr>
                <w:rFonts w:hint="eastAsia" w:ascii="宋体" w:hAnsi="宋体" w:eastAsia="宋体" w:cs="宋体"/>
                <w:i w:val="0"/>
                <w:iCs w:val="0"/>
                <w:spacing w:val="-46"/>
                <w:highlight w:val="none"/>
              </w:rPr>
              <w:t xml:space="preserve"> </w:t>
            </w:r>
            <w:r>
              <w:rPr>
                <w:rFonts w:hint="eastAsia" w:ascii="宋体" w:hAnsi="宋体" w:eastAsia="宋体" w:cs="宋体"/>
                <w:i w:val="0"/>
                <w:iCs w:val="0"/>
                <w:spacing w:val="-4"/>
                <w:highlight w:val="none"/>
              </w:rPr>
              <w:t>3000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4"/>
                <w:highlight w:val="none"/>
              </w:rPr>
              <w:t>万元</w:t>
            </w:r>
          </w:p>
        </w:tc>
      </w:tr>
      <w:tr w14:paraId="712CB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5" w:hRule="atLeast"/>
        </w:trPr>
        <w:tc>
          <w:tcPr>
            <w:tcW w:w="2400" w:type="dxa"/>
            <w:gridSpan w:val="2"/>
            <w:vMerge w:val="continue"/>
            <w:tcBorders>
              <w:top w:val="nil"/>
            </w:tcBorders>
            <w:vAlign w:val="top"/>
          </w:tcPr>
          <w:p w14:paraId="05130E4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1" w:type="dxa"/>
            <w:vAlign w:val="top"/>
          </w:tcPr>
          <w:p w14:paraId="3FB46C6F">
            <w:pPr>
              <w:pStyle w:val="23"/>
              <w:keepNext w:val="0"/>
              <w:keepLines w:val="0"/>
              <w:pageBreakBefore w:val="0"/>
              <w:widowControl/>
              <w:kinsoku w:val="0"/>
              <w:wordWrap/>
              <w:overflowPunct/>
              <w:topLinePunct w:val="0"/>
              <w:autoSpaceDE w:val="0"/>
              <w:autoSpaceDN w:val="0"/>
              <w:bidi w:val="0"/>
              <w:adjustRightInd w:val="0"/>
              <w:snapToGrid w:val="0"/>
              <w:spacing w:before="171" w:line="360" w:lineRule="auto"/>
              <w:ind w:left="189"/>
              <w:textAlignment w:val="baseline"/>
              <w:rPr>
                <w:rFonts w:hint="eastAsia" w:ascii="宋体" w:hAnsi="宋体" w:eastAsia="宋体" w:cs="宋体"/>
                <w:i w:val="0"/>
                <w:iCs w:val="0"/>
                <w:highlight w:val="none"/>
              </w:rPr>
            </w:pPr>
            <w:r>
              <w:rPr>
                <w:rFonts w:hint="eastAsia" w:ascii="宋体" w:hAnsi="宋体" w:eastAsia="宋体" w:cs="宋体"/>
                <w:i w:val="0"/>
                <w:iCs w:val="0"/>
                <w:spacing w:val="-5"/>
                <w:highlight w:val="none"/>
              </w:rPr>
              <w:t>微型</w:t>
            </w:r>
          </w:p>
        </w:tc>
        <w:tc>
          <w:tcPr>
            <w:tcW w:w="6554" w:type="dxa"/>
            <w:vAlign w:val="top"/>
          </w:tcPr>
          <w:p w14:paraId="673BA646">
            <w:pPr>
              <w:pStyle w:val="23"/>
              <w:keepNext w:val="0"/>
              <w:keepLines w:val="0"/>
              <w:pageBreakBefore w:val="0"/>
              <w:widowControl/>
              <w:kinsoku w:val="0"/>
              <w:wordWrap/>
              <w:overflowPunct/>
              <w:topLinePunct w:val="0"/>
              <w:autoSpaceDE w:val="0"/>
              <w:autoSpaceDN w:val="0"/>
              <w:bidi w:val="0"/>
              <w:adjustRightInd w:val="0"/>
              <w:snapToGrid w:val="0"/>
              <w:spacing w:before="171" w:line="360" w:lineRule="auto"/>
              <w:ind w:left="117"/>
              <w:textAlignment w:val="baseline"/>
              <w:rPr>
                <w:rFonts w:hint="eastAsia" w:ascii="宋体" w:hAnsi="宋体" w:eastAsia="宋体" w:cs="宋体"/>
                <w:i w:val="0"/>
                <w:iCs w:val="0"/>
                <w:highlight w:val="none"/>
              </w:rPr>
            </w:pPr>
            <w:r>
              <w:rPr>
                <w:rFonts w:hint="eastAsia" w:ascii="宋体" w:hAnsi="宋体" w:eastAsia="宋体" w:cs="宋体"/>
                <w:i w:val="0"/>
                <w:iCs w:val="0"/>
                <w:spacing w:val="-3"/>
                <w:highlight w:val="none"/>
              </w:rPr>
              <w:t>从业人员</w:t>
            </w:r>
            <w:r>
              <w:rPr>
                <w:rFonts w:hint="eastAsia" w:ascii="宋体" w:hAnsi="宋体" w:eastAsia="宋体" w:cs="宋体"/>
                <w:i w:val="0"/>
                <w:iCs w:val="0"/>
                <w:spacing w:val="-47"/>
                <w:highlight w:val="none"/>
              </w:rPr>
              <w:t xml:space="preserve"> </w:t>
            </w:r>
            <w:r>
              <w:rPr>
                <w:rFonts w:hint="eastAsia" w:ascii="宋体" w:hAnsi="宋体" w:eastAsia="宋体" w:cs="宋体"/>
                <w:i w:val="0"/>
                <w:iCs w:val="0"/>
                <w:spacing w:val="-3"/>
                <w:highlight w:val="none"/>
              </w:rPr>
              <w:t>20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3"/>
                <w:highlight w:val="none"/>
              </w:rPr>
              <w:t>人以下或营业收入</w:t>
            </w:r>
            <w:r>
              <w:rPr>
                <w:rFonts w:hint="eastAsia" w:ascii="宋体" w:hAnsi="宋体" w:eastAsia="宋体" w:cs="宋体"/>
                <w:i w:val="0"/>
                <w:iCs w:val="0"/>
                <w:spacing w:val="-48"/>
                <w:highlight w:val="none"/>
              </w:rPr>
              <w:t xml:space="preserve"> </w:t>
            </w:r>
            <w:r>
              <w:rPr>
                <w:rFonts w:hint="eastAsia" w:ascii="宋体" w:hAnsi="宋体" w:eastAsia="宋体" w:cs="宋体"/>
                <w:i w:val="0"/>
                <w:iCs w:val="0"/>
                <w:spacing w:val="-3"/>
                <w:highlight w:val="none"/>
              </w:rPr>
              <w:t>200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3"/>
                <w:highlight w:val="none"/>
              </w:rPr>
              <w:t>万元</w:t>
            </w:r>
            <w:r>
              <w:rPr>
                <w:rFonts w:hint="eastAsia" w:ascii="宋体" w:hAnsi="宋体" w:eastAsia="宋体" w:cs="宋体"/>
                <w:i w:val="0"/>
                <w:iCs w:val="0"/>
                <w:spacing w:val="-4"/>
                <w:highlight w:val="none"/>
              </w:rPr>
              <w:t>以下</w:t>
            </w:r>
          </w:p>
        </w:tc>
      </w:tr>
      <w:tr w14:paraId="783F5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5" w:hRule="atLeast"/>
        </w:trPr>
        <w:tc>
          <w:tcPr>
            <w:tcW w:w="2400" w:type="dxa"/>
            <w:gridSpan w:val="2"/>
            <w:vMerge w:val="restart"/>
            <w:tcBorders>
              <w:bottom w:val="nil"/>
            </w:tcBorders>
            <w:vAlign w:val="top"/>
          </w:tcPr>
          <w:p w14:paraId="138064F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22F90D3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4D80443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7727643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70211C5E">
            <w:pPr>
              <w:pStyle w:val="23"/>
              <w:keepNext w:val="0"/>
              <w:keepLines w:val="0"/>
              <w:pageBreakBefore w:val="0"/>
              <w:widowControl/>
              <w:kinsoku w:val="0"/>
              <w:wordWrap/>
              <w:overflowPunct/>
              <w:topLinePunct w:val="0"/>
              <w:autoSpaceDE w:val="0"/>
              <w:autoSpaceDN w:val="0"/>
              <w:bidi w:val="0"/>
              <w:adjustRightInd w:val="0"/>
              <w:snapToGrid w:val="0"/>
              <w:spacing w:before="78" w:line="360" w:lineRule="auto"/>
              <w:ind w:left="843"/>
              <w:textAlignment w:val="baseline"/>
              <w:rPr>
                <w:rFonts w:hint="eastAsia" w:ascii="宋体" w:hAnsi="宋体" w:eastAsia="宋体" w:cs="宋体"/>
                <w:i w:val="0"/>
                <w:iCs w:val="0"/>
                <w:highlight w:val="none"/>
              </w:rPr>
            </w:pPr>
            <w:r>
              <w:rPr>
                <w:rFonts w:hint="eastAsia" w:ascii="宋体" w:hAnsi="宋体" w:eastAsia="宋体" w:cs="宋体"/>
                <w:i w:val="0"/>
                <w:iCs w:val="0"/>
                <w:spacing w:val="-3"/>
                <w:highlight w:val="none"/>
              </w:rPr>
              <w:t>仓储业</w:t>
            </w:r>
          </w:p>
        </w:tc>
        <w:tc>
          <w:tcPr>
            <w:tcW w:w="7395" w:type="dxa"/>
            <w:gridSpan w:val="2"/>
            <w:vAlign w:val="top"/>
          </w:tcPr>
          <w:p w14:paraId="6DCB58BD">
            <w:pPr>
              <w:pStyle w:val="23"/>
              <w:keepNext w:val="0"/>
              <w:keepLines w:val="0"/>
              <w:pageBreakBefore w:val="0"/>
              <w:widowControl/>
              <w:kinsoku w:val="0"/>
              <w:wordWrap/>
              <w:overflowPunct/>
              <w:topLinePunct w:val="0"/>
              <w:autoSpaceDE w:val="0"/>
              <w:autoSpaceDN w:val="0"/>
              <w:bidi w:val="0"/>
              <w:adjustRightInd w:val="0"/>
              <w:snapToGrid w:val="0"/>
              <w:spacing w:before="171" w:line="360" w:lineRule="auto"/>
              <w:ind w:left="115"/>
              <w:textAlignment w:val="baseline"/>
              <w:rPr>
                <w:rFonts w:hint="eastAsia" w:ascii="宋体" w:hAnsi="宋体" w:eastAsia="宋体" w:cs="宋体"/>
                <w:i w:val="0"/>
                <w:iCs w:val="0"/>
                <w:highlight w:val="none"/>
              </w:rPr>
            </w:pPr>
            <w:r>
              <w:rPr>
                <w:rFonts w:hint="eastAsia" w:ascii="宋体" w:hAnsi="宋体" w:eastAsia="宋体" w:cs="宋体"/>
                <w:i w:val="0"/>
                <w:iCs w:val="0"/>
                <w:spacing w:val="-2"/>
                <w:highlight w:val="none"/>
              </w:rPr>
              <w:t>从业人员</w:t>
            </w:r>
            <w:r>
              <w:rPr>
                <w:rFonts w:hint="eastAsia" w:ascii="宋体" w:hAnsi="宋体" w:eastAsia="宋体" w:cs="宋体"/>
                <w:i w:val="0"/>
                <w:iCs w:val="0"/>
                <w:spacing w:val="-32"/>
                <w:highlight w:val="none"/>
              </w:rPr>
              <w:t xml:space="preserve"> </w:t>
            </w:r>
            <w:r>
              <w:rPr>
                <w:rFonts w:hint="eastAsia" w:ascii="宋体" w:hAnsi="宋体" w:eastAsia="宋体" w:cs="宋体"/>
                <w:i w:val="0"/>
                <w:iCs w:val="0"/>
                <w:spacing w:val="-2"/>
                <w:highlight w:val="none"/>
              </w:rPr>
              <w:t>200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2"/>
                <w:highlight w:val="none"/>
              </w:rPr>
              <w:t>人以下或营业收入 30000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2"/>
                <w:highlight w:val="none"/>
              </w:rPr>
              <w:t>万元以下的为中小微型企业。</w:t>
            </w:r>
          </w:p>
        </w:tc>
      </w:tr>
      <w:tr w14:paraId="78220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84" w:hRule="atLeast"/>
        </w:trPr>
        <w:tc>
          <w:tcPr>
            <w:tcW w:w="2400" w:type="dxa"/>
            <w:gridSpan w:val="2"/>
            <w:vMerge w:val="continue"/>
            <w:tcBorders>
              <w:top w:val="nil"/>
              <w:bottom w:val="nil"/>
            </w:tcBorders>
            <w:vAlign w:val="top"/>
          </w:tcPr>
          <w:p w14:paraId="04CFD55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1" w:type="dxa"/>
            <w:vAlign w:val="top"/>
          </w:tcPr>
          <w:p w14:paraId="66C3D737">
            <w:pPr>
              <w:pStyle w:val="23"/>
              <w:keepNext w:val="0"/>
              <w:keepLines w:val="0"/>
              <w:pageBreakBefore w:val="0"/>
              <w:widowControl/>
              <w:kinsoku w:val="0"/>
              <w:wordWrap/>
              <w:overflowPunct/>
              <w:topLinePunct w:val="0"/>
              <w:autoSpaceDE w:val="0"/>
              <w:autoSpaceDN w:val="0"/>
              <w:bidi w:val="0"/>
              <w:adjustRightInd w:val="0"/>
              <w:snapToGrid w:val="0"/>
              <w:spacing w:before="222" w:line="360" w:lineRule="auto"/>
              <w:ind w:left="211"/>
              <w:textAlignment w:val="baseline"/>
              <w:rPr>
                <w:rFonts w:hint="eastAsia" w:ascii="宋体" w:hAnsi="宋体" w:eastAsia="宋体" w:cs="宋体"/>
                <w:i w:val="0"/>
                <w:iCs w:val="0"/>
                <w:highlight w:val="none"/>
              </w:rPr>
            </w:pPr>
            <w:r>
              <w:rPr>
                <w:rFonts w:hint="eastAsia" w:ascii="宋体" w:hAnsi="宋体" w:eastAsia="宋体" w:cs="宋体"/>
                <w:i w:val="0"/>
                <w:iCs w:val="0"/>
                <w:spacing w:val="-16"/>
                <w:highlight w:val="none"/>
              </w:rPr>
              <w:t>中型</w:t>
            </w:r>
          </w:p>
        </w:tc>
        <w:tc>
          <w:tcPr>
            <w:tcW w:w="6554" w:type="dxa"/>
            <w:vAlign w:val="top"/>
          </w:tcPr>
          <w:p w14:paraId="349A153B">
            <w:pPr>
              <w:pStyle w:val="23"/>
              <w:keepNext w:val="0"/>
              <w:keepLines w:val="0"/>
              <w:pageBreakBefore w:val="0"/>
              <w:widowControl/>
              <w:kinsoku w:val="0"/>
              <w:wordWrap/>
              <w:overflowPunct/>
              <w:topLinePunct w:val="0"/>
              <w:autoSpaceDE w:val="0"/>
              <w:autoSpaceDN w:val="0"/>
              <w:bidi w:val="0"/>
              <w:adjustRightInd w:val="0"/>
              <w:snapToGrid w:val="0"/>
              <w:spacing w:before="52" w:line="360" w:lineRule="auto"/>
              <w:ind w:left="116" w:right="108"/>
              <w:textAlignment w:val="baseline"/>
              <w:rPr>
                <w:rFonts w:hint="eastAsia" w:ascii="宋体" w:hAnsi="宋体" w:eastAsia="宋体" w:cs="宋体"/>
                <w:i w:val="0"/>
                <w:iCs w:val="0"/>
                <w:highlight w:val="none"/>
              </w:rPr>
            </w:pPr>
            <w:r>
              <w:rPr>
                <w:rFonts w:hint="eastAsia" w:ascii="宋体" w:hAnsi="宋体" w:eastAsia="宋体" w:cs="宋体"/>
                <w:i w:val="0"/>
                <w:iCs w:val="0"/>
                <w:spacing w:val="-7"/>
                <w:highlight w:val="none"/>
              </w:rPr>
              <w:t>从业人员</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7"/>
                <w:highlight w:val="none"/>
              </w:rPr>
              <w:t>100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7"/>
                <w:highlight w:val="none"/>
              </w:rPr>
              <w:t>人一</w:t>
            </w:r>
            <w:r>
              <w:rPr>
                <w:rFonts w:hint="eastAsia" w:ascii="宋体" w:hAnsi="宋体" w:eastAsia="宋体" w:cs="宋体"/>
                <w:i w:val="0"/>
                <w:iCs w:val="0"/>
                <w:spacing w:val="-48"/>
                <w:highlight w:val="none"/>
              </w:rPr>
              <w:t xml:space="preserve"> </w:t>
            </w:r>
            <w:r>
              <w:rPr>
                <w:rFonts w:hint="eastAsia" w:ascii="宋体" w:hAnsi="宋体" w:eastAsia="宋体" w:cs="宋体"/>
                <w:i w:val="0"/>
                <w:iCs w:val="0"/>
                <w:spacing w:val="-7"/>
                <w:highlight w:val="none"/>
              </w:rPr>
              <w:t>200</w:t>
            </w:r>
            <w:r>
              <w:rPr>
                <w:rFonts w:hint="eastAsia" w:ascii="宋体" w:hAnsi="宋体" w:eastAsia="宋体" w:cs="宋体"/>
                <w:i w:val="0"/>
                <w:iCs w:val="0"/>
                <w:spacing w:val="-48"/>
                <w:highlight w:val="none"/>
              </w:rPr>
              <w:t xml:space="preserve"> </w:t>
            </w:r>
            <w:r>
              <w:rPr>
                <w:rFonts w:hint="eastAsia" w:ascii="宋体" w:hAnsi="宋体" w:eastAsia="宋体" w:cs="宋体"/>
                <w:i w:val="0"/>
                <w:iCs w:val="0"/>
                <w:spacing w:val="-7"/>
                <w:highlight w:val="none"/>
              </w:rPr>
              <w:t>人，且营业收入</w:t>
            </w:r>
            <w:r>
              <w:rPr>
                <w:rFonts w:hint="eastAsia" w:ascii="宋体" w:hAnsi="宋体" w:eastAsia="宋体" w:cs="宋体"/>
                <w:i w:val="0"/>
                <w:iCs w:val="0"/>
                <w:spacing w:val="27"/>
                <w:highlight w:val="none"/>
              </w:rPr>
              <w:t xml:space="preserve"> </w:t>
            </w:r>
            <w:r>
              <w:rPr>
                <w:rFonts w:hint="eastAsia" w:ascii="宋体" w:hAnsi="宋体" w:eastAsia="宋体" w:cs="宋体"/>
                <w:i w:val="0"/>
                <w:iCs w:val="0"/>
                <w:spacing w:val="-7"/>
                <w:highlight w:val="none"/>
              </w:rPr>
              <w:t>1000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7"/>
                <w:highlight w:val="none"/>
              </w:rPr>
              <w:t>万元</w:t>
            </w:r>
            <w:r>
              <w:rPr>
                <w:rFonts w:hint="eastAsia" w:ascii="宋体" w:hAnsi="宋体" w:eastAsia="宋体" w:cs="宋体"/>
                <w:i w:val="0"/>
                <w:iCs w:val="0"/>
                <w:spacing w:val="-8"/>
                <w:highlight w:val="none"/>
              </w:rPr>
              <w:t>一</w:t>
            </w:r>
            <w:r>
              <w:rPr>
                <w:rFonts w:hint="eastAsia" w:ascii="宋体" w:hAnsi="宋体" w:eastAsia="宋体" w:cs="宋体"/>
                <w:i w:val="0"/>
                <w:iCs w:val="0"/>
                <w:spacing w:val="-46"/>
                <w:highlight w:val="none"/>
              </w:rPr>
              <w:t xml:space="preserve"> </w:t>
            </w:r>
            <w:r>
              <w:rPr>
                <w:rFonts w:hint="eastAsia" w:ascii="宋体" w:hAnsi="宋体" w:eastAsia="宋体" w:cs="宋体"/>
                <w:i w:val="0"/>
                <w:iCs w:val="0"/>
                <w:spacing w:val="-8"/>
                <w:highlight w:val="none"/>
              </w:rPr>
              <w:t>30000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8"/>
                <w:highlight w:val="none"/>
              </w:rPr>
              <w:t>万</w:t>
            </w:r>
            <w:r>
              <w:rPr>
                <w:rFonts w:hint="eastAsia" w:ascii="宋体" w:hAnsi="宋体" w:eastAsia="宋体" w:cs="宋体"/>
                <w:i w:val="0"/>
                <w:iCs w:val="0"/>
                <w:highlight w:val="none"/>
              </w:rPr>
              <w:t xml:space="preserve"> 元</w:t>
            </w:r>
          </w:p>
        </w:tc>
      </w:tr>
      <w:tr w14:paraId="3F20F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5" w:hRule="atLeast"/>
        </w:trPr>
        <w:tc>
          <w:tcPr>
            <w:tcW w:w="2400" w:type="dxa"/>
            <w:gridSpan w:val="2"/>
            <w:vMerge w:val="continue"/>
            <w:tcBorders>
              <w:top w:val="nil"/>
              <w:bottom w:val="nil"/>
            </w:tcBorders>
            <w:vAlign w:val="top"/>
          </w:tcPr>
          <w:p w14:paraId="7E96140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1" w:type="dxa"/>
            <w:vAlign w:val="top"/>
          </w:tcPr>
          <w:p w14:paraId="31414878">
            <w:pPr>
              <w:pStyle w:val="23"/>
              <w:keepNext w:val="0"/>
              <w:keepLines w:val="0"/>
              <w:pageBreakBefore w:val="0"/>
              <w:widowControl/>
              <w:kinsoku w:val="0"/>
              <w:wordWrap/>
              <w:overflowPunct/>
              <w:topLinePunct w:val="0"/>
              <w:autoSpaceDE w:val="0"/>
              <w:autoSpaceDN w:val="0"/>
              <w:bidi w:val="0"/>
              <w:adjustRightInd w:val="0"/>
              <w:snapToGrid w:val="0"/>
              <w:spacing w:before="172" w:line="360" w:lineRule="auto"/>
              <w:ind w:left="195"/>
              <w:textAlignment w:val="baseline"/>
              <w:rPr>
                <w:rFonts w:hint="eastAsia" w:ascii="宋体" w:hAnsi="宋体" w:eastAsia="宋体" w:cs="宋体"/>
                <w:i w:val="0"/>
                <w:iCs w:val="0"/>
                <w:highlight w:val="none"/>
              </w:rPr>
            </w:pPr>
            <w:r>
              <w:rPr>
                <w:rFonts w:hint="eastAsia" w:ascii="宋体" w:hAnsi="宋体" w:eastAsia="宋体" w:cs="宋体"/>
                <w:i w:val="0"/>
                <w:iCs w:val="0"/>
                <w:spacing w:val="-8"/>
                <w:highlight w:val="none"/>
              </w:rPr>
              <w:t>小型</w:t>
            </w:r>
          </w:p>
        </w:tc>
        <w:tc>
          <w:tcPr>
            <w:tcW w:w="6554" w:type="dxa"/>
            <w:vAlign w:val="top"/>
          </w:tcPr>
          <w:p w14:paraId="7F173188">
            <w:pPr>
              <w:pStyle w:val="23"/>
              <w:keepNext w:val="0"/>
              <w:keepLines w:val="0"/>
              <w:pageBreakBefore w:val="0"/>
              <w:widowControl/>
              <w:kinsoku w:val="0"/>
              <w:wordWrap/>
              <w:overflowPunct/>
              <w:topLinePunct w:val="0"/>
              <w:autoSpaceDE w:val="0"/>
              <w:autoSpaceDN w:val="0"/>
              <w:bidi w:val="0"/>
              <w:adjustRightInd w:val="0"/>
              <w:snapToGrid w:val="0"/>
              <w:spacing w:before="172" w:line="360" w:lineRule="auto"/>
              <w:ind w:left="117"/>
              <w:textAlignment w:val="baseline"/>
              <w:rPr>
                <w:rFonts w:hint="eastAsia" w:ascii="宋体" w:hAnsi="宋体" w:eastAsia="宋体" w:cs="宋体"/>
                <w:i w:val="0"/>
                <w:iCs w:val="0"/>
                <w:highlight w:val="none"/>
              </w:rPr>
            </w:pPr>
            <w:r>
              <w:rPr>
                <w:rFonts w:hint="eastAsia" w:ascii="宋体" w:hAnsi="宋体" w:eastAsia="宋体" w:cs="宋体"/>
                <w:i w:val="0"/>
                <w:iCs w:val="0"/>
                <w:spacing w:val="-5"/>
                <w:highlight w:val="none"/>
              </w:rPr>
              <w:t>从业人员</w:t>
            </w:r>
            <w:r>
              <w:rPr>
                <w:rFonts w:hint="eastAsia" w:ascii="宋体" w:hAnsi="宋体" w:eastAsia="宋体" w:cs="宋体"/>
                <w:i w:val="0"/>
                <w:iCs w:val="0"/>
                <w:spacing w:val="-48"/>
                <w:highlight w:val="none"/>
              </w:rPr>
              <w:t xml:space="preserve"> </w:t>
            </w:r>
            <w:r>
              <w:rPr>
                <w:rFonts w:hint="eastAsia" w:ascii="宋体" w:hAnsi="宋体" w:eastAsia="宋体" w:cs="宋体"/>
                <w:i w:val="0"/>
                <w:iCs w:val="0"/>
                <w:spacing w:val="-5"/>
                <w:highlight w:val="none"/>
              </w:rPr>
              <w:t>20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5"/>
                <w:highlight w:val="none"/>
              </w:rPr>
              <w:t>人一</w:t>
            </w:r>
            <w:r>
              <w:rPr>
                <w:rFonts w:hint="eastAsia" w:ascii="宋体" w:hAnsi="宋体" w:eastAsia="宋体" w:cs="宋体"/>
                <w:i w:val="0"/>
                <w:iCs w:val="0"/>
                <w:spacing w:val="-32"/>
                <w:highlight w:val="none"/>
              </w:rPr>
              <w:t xml:space="preserve"> </w:t>
            </w:r>
            <w:r>
              <w:rPr>
                <w:rFonts w:hint="eastAsia" w:ascii="宋体" w:hAnsi="宋体" w:eastAsia="宋体" w:cs="宋体"/>
                <w:i w:val="0"/>
                <w:iCs w:val="0"/>
                <w:spacing w:val="-5"/>
                <w:highlight w:val="none"/>
              </w:rPr>
              <w:t>100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5"/>
                <w:highlight w:val="none"/>
              </w:rPr>
              <w:t>人，且营业收入</w:t>
            </w:r>
            <w:r>
              <w:rPr>
                <w:rFonts w:hint="eastAsia" w:ascii="宋体" w:hAnsi="宋体" w:eastAsia="宋体" w:cs="宋体"/>
                <w:i w:val="0"/>
                <w:iCs w:val="0"/>
                <w:spacing w:val="27"/>
                <w:highlight w:val="none"/>
              </w:rPr>
              <w:t xml:space="preserve"> </w:t>
            </w:r>
            <w:r>
              <w:rPr>
                <w:rFonts w:hint="eastAsia" w:ascii="宋体" w:hAnsi="宋体" w:eastAsia="宋体" w:cs="宋体"/>
                <w:i w:val="0"/>
                <w:iCs w:val="0"/>
                <w:spacing w:val="-5"/>
                <w:highlight w:val="none"/>
              </w:rPr>
              <w:t>10</w:t>
            </w:r>
            <w:r>
              <w:rPr>
                <w:rFonts w:hint="eastAsia" w:ascii="宋体" w:hAnsi="宋体" w:eastAsia="宋体" w:cs="宋体"/>
                <w:i w:val="0"/>
                <w:iCs w:val="0"/>
                <w:spacing w:val="-6"/>
                <w:highlight w:val="none"/>
              </w:rPr>
              <w:t>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6"/>
                <w:highlight w:val="none"/>
              </w:rPr>
              <w:t>万元一</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6"/>
                <w:highlight w:val="none"/>
              </w:rPr>
              <w:t>1000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6"/>
                <w:highlight w:val="none"/>
              </w:rPr>
              <w:t>万元</w:t>
            </w:r>
          </w:p>
        </w:tc>
      </w:tr>
      <w:tr w14:paraId="10AAD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5" w:hRule="atLeast"/>
        </w:trPr>
        <w:tc>
          <w:tcPr>
            <w:tcW w:w="2400" w:type="dxa"/>
            <w:gridSpan w:val="2"/>
            <w:vMerge w:val="continue"/>
            <w:tcBorders>
              <w:top w:val="nil"/>
            </w:tcBorders>
            <w:vAlign w:val="top"/>
          </w:tcPr>
          <w:p w14:paraId="53E0EDD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1" w:type="dxa"/>
            <w:vAlign w:val="top"/>
          </w:tcPr>
          <w:p w14:paraId="4C56E833">
            <w:pPr>
              <w:pStyle w:val="23"/>
              <w:keepNext w:val="0"/>
              <w:keepLines w:val="0"/>
              <w:pageBreakBefore w:val="0"/>
              <w:widowControl/>
              <w:kinsoku w:val="0"/>
              <w:wordWrap/>
              <w:overflowPunct/>
              <w:topLinePunct w:val="0"/>
              <w:autoSpaceDE w:val="0"/>
              <w:autoSpaceDN w:val="0"/>
              <w:bidi w:val="0"/>
              <w:adjustRightInd w:val="0"/>
              <w:snapToGrid w:val="0"/>
              <w:spacing w:before="172" w:line="360" w:lineRule="auto"/>
              <w:ind w:left="189"/>
              <w:textAlignment w:val="baseline"/>
              <w:rPr>
                <w:rFonts w:hint="eastAsia" w:ascii="宋体" w:hAnsi="宋体" w:eastAsia="宋体" w:cs="宋体"/>
                <w:i w:val="0"/>
                <w:iCs w:val="0"/>
                <w:highlight w:val="none"/>
              </w:rPr>
            </w:pPr>
            <w:r>
              <w:rPr>
                <w:rFonts w:hint="eastAsia" w:ascii="宋体" w:hAnsi="宋体" w:eastAsia="宋体" w:cs="宋体"/>
                <w:i w:val="0"/>
                <w:iCs w:val="0"/>
                <w:spacing w:val="-5"/>
                <w:highlight w:val="none"/>
              </w:rPr>
              <w:t>微型</w:t>
            </w:r>
          </w:p>
        </w:tc>
        <w:tc>
          <w:tcPr>
            <w:tcW w:w="6554" w:type="dxa"/>
            <w:vAlign w:val="top"/>
          </w:tcPr>
          <w:p w14:paraId="0D55F57B">
            <w:pPr>
              <w:pStyle w:val="23"/>
              <w:keepNext w:val="0"/>
              <w:keepLines w:val="0"/>
              <w:pageBreakBefore w:val="0"/>
              <w:widowControl/>
              <w:kinsoku w:val="0"/>
              <w:wordWrap/>
              <w:overflowPunct/>
              <w:topLinePunct w:val="0"/>
              <w:autoSpaceDE w:val="0"/>
              <w:autoSpaceDN w:val="0"/>
              <w:bidi w:val="0"/>
              <w:adjustRightInd w:val="0"/>
              <w:snapToGrid w:val="0"/>
              <w:spacing w:before="172" w:line="360" w:lineRule="auto"/>
              <w:ind w:left="117"/>
              <w:textAlignment w:val="baseline"/>
              <w:rPr>
                <w:rFonts w:hint="eastAsia" w:ascii="宋体" w:hAnsi="宋体" w:eastAsia="宋体" w:cs="宋体"/>
                <w:i w:val="0"/>
                <w:iCs w:val="0"/>
                <w:highlight w:val="none"/>
              </w:rPr>
            </w:pPr>
            <w:r>
              <w:rPr>
                <w:rFonts w:hint="eastAsia" w:ascii="宋体" w:hAnsi="宋体" w:eastAsia="宋体" w:cs="宋体"/>
                <w:i w:val="0"/>
                <w:iCs w:val="0"/>
                <w:spacing w:val="-3"/>
                <w:highlight w:val="none"/>
              </w:rPr>
              <w:t>从业人员</w:t>
            </w:r>
            <w:r>
              <w:rPr>
                <w:rFonts w:hint="eastAsia" w:ascii="宋体" w:hAnsi="宋体" w:eastAsia="宋体" w:cs="宋体"/>
                <w:i w:val="0"/>
                <w:iCs w:val="0"/>
                <w:spacing w:val="-34"/>
                <w:highlight w:val="none"/>
              </w:rPr>
              <w:t xml:space="preserve"> </w:t>
            </w:r>
            <w:r>
              <w:rPr>
                <w:rFonts w:hint="eastAsia" w:ascii="宋体" w:hAnsi="宋体" w:eastAsia="宋体" w:cs="宋体"/>
                <w:i w:val="0"/>
                <w:iCs w:val="0"/>
                <w:spacing w:val="-3"/>
                <w:highlight w:val="none"/>
              </w:rPr>
              <w:t>20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3"/>
                <w:highlight w:val="none"/>
              </w:rPr>
              <w:t>人以下或营业收入 100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3"/>
                <w:highlight w:val="none"/>
              </w:rPr>
              <w:t>万元以下</w:t>
            </w:r>
          </w:p>
        </w:tc>
      </w:tr>
      <w:tr w14:paraId="53E4A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5" w:hRule="atLeast"/>
        </w:trPr>
        <w:tc>
          <w:tcPr>
            <w:tcW w:w="2400" w:type="dxa"/>
            <w:gridSpan w:val="2"/>
            <w:vMerge w:val="restart"/>
            <w:tcBorders>
              <w:bottom w:val="nil"/>
            </w:tcBorders>
            <w:vAlign w:val="top"/>
          </w:tcPr>
          <w:p w14:paraId="0ECCC4C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3A71798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50BB9AC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7BDF2D0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706403AE">
            <w:pPr>
              <w:pStyle w:val="23"/>
              <w:keepNext w:val="0"/>
              <w:keepLines w:val="0"/>
              <w:pageBreakBefore w:val="0"/>
              <w:widowControl/>
              <w:kinsoku w:val="0"/>
              <w:wordWrap/>
              <w:overflowPunct/>
              <w:topLinePunct w:val="0"/>
              <w:autoSpaceDE w:val="0"/>
              <w:autoSpaceDN w:val="0"/>
              <w:bidi w:val="0"/>
              <w:adjustRightInd w:val="0"/>
              <w:snapToGrid w:val="0"/>
              <w:spacing w:before="78" w:line="360" w:lineRule="auto"/>
              <w:ind w:left="862"/>
              <w:textAlignment w:val="baseline"/>
              <w:rPr>
                <w:rFonts w:hint="eastAsia" w:ascii="宋体" w:hAnsi="宋体" w:eastAsia="宋体" w:cs="宋体"/>
                <w:i w:val="0"/>
                <w:iCs w:val="0"/>
                <w:highlight w:val="none"/>
              </w:rPr>
            </w:pPr>
            <w:r>
              <w:rPr>
                <w:rFonts w:hint="eastAsia" w:ascii="宋体" w:hAnsi="宋体" w:eastAsia="宋体" w:cs="宋体"/>
                <w:i w:val="0"/>
                <w:iCs w:val="0"/>
                <w:spacing w:val="-10"/>
                <w:highlight w:val="none"/>
              </w:rPr>
              <w:t>邮政业</w:t>
            </w:r>
          </w:p>
        </w:tc>
        <w:tc>
          <w:tcPr>
            <w:tcW w:w="7395" w:type="dxa"/>
            <w:gridSpan w:val="2"/>
            <w:vAlign w:val="top"/>
          </w:tcPr>
          <w:p w14:paraId="1CB00141">
            <w:pPr>
              <w:pStyle w:val="23"/>
              <w:keepNext w:val="0"/>
              <w:keepLines w:val="0"/>
              <w:pageBreakBefore w:val="0"/>
              <w:widowControl/>
              <w:kinsoku w:val="0"/>
              <w:wordWrap/>
              <w:overflowPunct/>
              <w:topLinePunct w:val="0"/>
              <w:autoSpaceDE w:val="0"/>
              <w:autoSpaceDN w:val="0"/>
              <w:bidi w:val="0"/>
              <w:adjustRightInd w:val="0"/>
              <w:snapToGrid w:val="0"/>
              <w:spacing w:before="172" w:line="360" w:lineRule="auto"/>
              <w:jc w:val="right"/>
              <w:textAlignment w:val="baseline"/>
              <w:rPr>
                <w:rFonts w:hint="eastAsia" w:ascii="宋体" w:hAnsi="宋体" w:eastAsia="宋体" w:cs="宋体"/>
                <w:i w:val="0"/>
                <w:iCs w:val="0"/>
                <w:highlight w:val="none"/>
              </w:rPr>
            </w:pPr>
            <w:r>
              <w:rPr>
                <w:rFonts w:hint="eastAsia" w:ascii="宋体" w:hAnsi="宋体" w:eastAsia="宋体" w:cs="宋体"/>
                <w:i w:val="0"/>
                <w:iCs w:val="0"/>
                <w:highlight w:val="none"/>
              </w:rPr>
              <w:t>从业人员1000人以下或营业收入 30000</w:t>
            </w:r>
            <w:r>
              <w:rPr>
                <w:rFonts w:hint="eastAsia" w:ascii="宋体" w:hAnsi="宋体" w:eastAsia="宋体" w:cs="宋体"/>
                <w:i w:val="0"/>
                <w:iCs w:val="0"/>
                <w:spacing w:val="-67"/>
                <w:highlight w:val="none"/>
              </w:rPr>
              <w:t xml:space="preserve"> </w:t>
            </w:r>
            <w:r>
              <w:rPr>
                <w:rFonts w:hint="eastAsia" w:ascii="宋体" w:hAnsi="宋体" w:eastAsia="宋体" w:cs="宋体"/>
                <w:i w:val="0"/>
                <w:iCs w:val="0"/>
                <w:highlight w:val="none"/>
              </w:rPr>
              <w:t>万元以下的为中小微型企业。</w:t>
            </w:r>
          </w:p>
        </w:tc>
      </w:tr>
      <w:tr w14:paraId="3A8FC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85" w:hRule="atLeast"/>
        </w:trPr>
        <w:tc>
          <w:tcPr>
            <w:tcW w:w="2400" w:type="dxa"/>
            <w:gridSpan w:val="2"/>
            <w:vMerge w:val="continue"/>
            <w:tcBorders>
              <w:top w:val="nil"/>
              <w:bottom w:val="nil"/>
            </w:tcBorders>
            <w:vAlign w:val="top"/>
          </w:tcPr>
          <w:p w14:paraId="2CEB3C3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1" w:type="dxa"/>
            <w:vAlign w:val="top"/>
          </w:tcPr>
          <w:p w14:paraId="249CFBA4">
            <w:pPr>
              <w:pStyle w:val="23"/>
              <w:keepNext w:val="0"/>
              <w:keepLines w:val="0"/>
              <w:pageBreakBefore w:val="0"/>
              <w:widowControl/>
              <w:kinsoku w:val="0"/>
              <w:wordWrap/>
              <w:overflowPunct/>
              <w:topLinePunct w:val="0"/>
              <w:autoSpaceDE w:val="0"/>
              <w:autoSpaceDN w:val="0"/>
              <w:bidi w:val="0"/>
              <w:adjustRightInd w:val="0"/>
              <w:snapToGrid w:val="0"/>
              <w:spacing w:before="223" w:line="360" w:lineRule="auto"/>
              <w:ind w:left="211"/>
              <w:textAlignment w:val="baseline"/>
              <w:rPr>
                <w:rFonts w:hint="eastAsia" w:ascii="宋体" w:hAnsi="宋体" w:eastAsia="宋体" w:cs="宋体"/>
                <w:i w:val="0"/>
                <w:iCs w:val="0"/>
                <w:highlight w:val="none"/>
              </w:rPr>
            </w:pPr>
            <w:r>
              <w:rPr>
                <w:rFonts w:hint="eastAsia" w:ascii="宋体" w:hAnsi="宋体" w:eastAsia="宋体" w:cs="宋体"/>
                <w:i w:val="0"/>
                <w:iCs w:val="0"/>
                <w:spacing w:val="-16"/>
                <w:highlight w:val="none"/>
              </w:rPr>
              <w:t>中型</w:t>
            </w:r>
          </w:p>
        </w:tc>
        <w:tc>
          <w:tcPr>
            <w:tcW w:w="6554" w:type="dxa"/>
            <w:vAlign w:val="top"/>
          </w:tcPr>
          <w:p w14:paraId="58CE6E51">
            <w:pPr>
              <w:pStyle w:val="23"/>
              <w:keepNext w:val="0"/>
              <w:keepLines w:val="0"/>
              <w:pageBreakBefore w:val="0"/>
              <w:widowControl/>
              <w:kinsoku w:val="0"/>
              <w:wordWrap/>
              <w:overflowPunct/>
              <w:topLinePunct w:val="0"/>
              <w:autoSpaceDE w:val="0"/>
              <w:autoSpaceDN w:val="0"/>
              <w:bidi w:val="0"/>
              <w:adjustRightInd w:val="0"/>
              <w:snapToGrid w:val="0"/>
              <w:spacing w:before="53" w:line="360" w:lineRule="auto"/>
              <w:ind w:left="119" w:right="144" w:hanging="2"/>
              <w:textAlignment w:val="baseline"/>
              <w:rPr>
                <w:rFonts w:hint="eastAsia" w:ascii="宋体" w:hAnsi="宋体" w:eastAsia="宋体" w:cs="宋体"/>
                <w:i w:val="0"/>
                <w:iCs w:val="0"/>
                <w:highlight w:val="none"/>
              </w:rPr>
            </w:pPr>
            <w:r>
              <w:rPr>
                <w:rFonts w:hint="eastAsia" w:ascii="宋体" w:hAnsi="宋体" w:eastAsia="宋体" w:cs="宋体"/>
                <w:i w:val="0"/>
                <w:iCs w:val="0"/>
                <w:spacing w:val="-3"/>
                <w:highlight w:val="none"/>
              </w:rPr>
              <w:t>从业人员 300</w:t>
            </w:r>
            <w:r>
              <w:rPr>
                <w:rFonts w:hint="eastAsia" w:ascii="宋体" w:hAnsi="宋体" w:eastAsia="宋体" w:cs="宋体"/>
                <w:i w:val="0"/>
                <w:iCs w:val="0"/>
                <w:spacing w:val="-39"/>
                <w:highlight w:val="none"/>
              </w:rPr>
              <w:t xml:space="preserve"> </w:t>
            </w:r>
            <w:r>
              <w:rPr>
                <w:rFonts w:hint="eastAsia" w:ascii="宋体" w:hAnsi="宋体" w:eastAsia="宋体" w:cs="宋体"/>
                <w:i w:val="0"/>
                <w:iCs w:val="0"/>
                <w:spacing w:val="-3"/>
                <w:highlight w:val="none"/>
              </w:rPr>
              <w:t>人一</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3"/>
                <w:highlight w:val="none"/>
              </w:rPr>
              <w:t>1000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3"/>
                <w:highlight w:val="none"/>
              </w:rPr>
              <w:t>人，且营业收入 2000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3"/>
                <w:highlight w:val="none"/>
              </w:rPr>
              <w:t>万元一</w:t>
            </w:r>
            <w:r>
              <w:rPr>
                <w:rFonts w:hint="eastAsia" w:ascii="宋体" w:hAnsi="宋体" w:eastAsia="宋体" w:cs="宋体"/>
                <w:i w:val="0"/>
                <w:iCs w:val="0"/>
                <w:spacing w:val="-46"/>
                <w:highlight w:val="none"/>
              </w:rPr>
              <w:t xml:space="preserve"> </w:t>
            </w:r>
            <w:r>
              <w:rPr>
                <w:rFonts w:hint="eastAsia" w:ascii="宋体" w:hAnsi="宋体" w:eastAsia="宋体" w:cs="宋体"/>
                <w:i w:val="0"/>
                <w:iCs w:val="0"/>
                <w:spacing w:val="-3"/>
                <w:highlight w:val="none"/>
              </w:rPr>
              <w:t>30000</w:t>
            </w:r>
            <w:r>
              <w:rPr>
                <w:rFonts w:hint="eastAsia" w:ascii="宋体" w:hAnsi="宋体" w:eastAsia="宋体" w:cs="宋体"/>
                <w:i w:val="0"/>
                <w:iCs w:val="0"/>
                <w:highlight w:val="none"/>
              </w:rPr>
              <w:t xml:space="preserve"> </w:t>
            </w:r>
            <w:r>
              <w:rPr>
                <w:rFonts w:hint="eastAsia" w:ascii="宋体" w:hAnsi="宋体" w:eastAsia="宋体" w:cs="宋体"/>
                <w:i w:val="0"/>
                <w:iCs w:val="0"/>
                <w:spacing w:val="-8"/>
                <w:highlight w:val="none"/>
              </w:rPr>
              <w:t>万元</w:t>
            </w:r>
          </w:p>
        </w:tc>
      </w:tr>
      <w:tr w14:paraId="7FA24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5" w:hRule="atLeast"/>
        </w:trPr>
        <w:tc>
          <w:tcPr>
            <w:tcW w:w="2400" w:type="dxa"/>
            <w:gridSpan w:val="2"/>
            <w:vMerge w:val="continue"/>
            <w:tcBorders>
              <w:top w:val="nil"/>
              <w:bottom w:val="nil"/>
            </w:tcBorders>
            <w:vAlign w:val="top"/>
          </w:tcPr>
          <w:p w14:paraId="22346F5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1" w:type="dxa"/>
            <w:vAlign w:val="top"/>
          </w:tcPr>
          <w:p w14:paraId="16900C73">
            <w:pPr>
              <w:pStyle w:val="23"/>
              <w:keepNext w:val="0"/>
              <w:keepLines w:val="0"/>
              <w:pageBreakBefore w:val="0"/>
              <w:widowControl/>
              <w:kinsoku w:val="0"/>
              <w:wordWrap/>
              <w:overflowPunct/>
              <w:topLinePunct w:val="0"/>
              <w:autoSpaceDE w:val="0"/>
              <w:autoSpaceDN w:val="0"/>
              <w:bidi w:val="0"/>
              <w:adjustRightInd w:val="0"/>
              <w:snapToGrid w:val="0"/>
              <w:spacing w:before="172" w:line="360" w:lineRule="auto"/>
              <w:ind w:left="195"/>
              <w:textAlignment w:val="baseline"/>
              <w:rPr>
                <w:rFonts w:hint="eastAsia" w:ascii="宋体" w:hAnsi="宋体" w:eastAsia="宋体" w:cs="宋体"/>
                <w:i w:val="0"/>
                <w:iCs w:val="0"/>
                <w:highlight w:val="none"/>
              </w:rPr>
            </w:pPr>
            <w:r>
              <w:rPr>
                <w:rFonts w:hint="eastAsia" w:ascii="宋体" w:hAnsi="宋体" w:eastAsia="宋体" w:cs="宋体"/>
                <w:i w:val="0"/>
                <w:iCs w:val="0"/>
                <w:spacing w:val="-8"/>
                <w:highlight w:val="none"/>
              </w:rPr>
              <w:t>小型</w:t>
            </w:r>
          </w:p>
        </w:tc>
        <w:tc>
          <w:tcPr>
            <w:tcW w:w="6554" w:type="dxa"/>
            <w:vAlign w:val="top"/>
          </w:tcPr>
          <w:p w14:paraId="0E01390D">
            <w:pPr>
              <w:pStyle w:val="23"/>
              <w:keepNext w:val="0"/>
              <w:keepLines w:val="0"/>
              <w:pageBreakBefore w:val="0"/>
              <w:widowControl/>
              <w:kinsoku w:val="0"/>
              <w:wordWrap/>
              <w:overflowPunct/>
              <w:topLinePunct w:val="0"/>
              <w:autoSpaceDE w:val="0"/>
              <w:autoSpaceDN w:val="0"/>
              <w:bidi w:val="0"/>
              <w:adjustRightInd w:val="0"/>
              <w:snapToGrid w:val="0"/>
              <w:spacing w:before="172" w:line="360" w:lineRule="auto"/>
              <w:ind w:left="117"/>
              <w:textAlignment w:val="baseline"/>
              <w:rPr>
                <w:rFonts w:hint="eastAsia" w:ascii="宋体" w:hAnsi="宋体" w:eastAsia="宋体" w:cs="宋体"/>
                <w:i w:val="0"/>
                <w:iCs w:val="0"/>
                <w:highlight w:val="none"/>
              </w:rPr>
            </w:pPr>
            <w:r>
              <w:rPr>
                <w:rFonts w:hint="eastAsia" w:ascii="宋体" w:hAnsi="宋体" w:eastAsia="宋体" w:cs="宋体"/>
                <w:i w:val="0"/>
                <w:iCs w:val="0"/>
                <w:spacing w:val="-3"/>
                <w:highlight w:val="none"/>
              </w:rPr>
              <w:t>从业人员</w:t>
            </w:r>
            <w:r>
              <w:rPr>
                <w:rFonts w:hint="eastAsia" w:ascii="宋体" w:hAnsi="宋体" w:eastAsia="宋体" w:cs="宋体"/>
                <w:i w:val="0"/>
                <w:iCs w:val="0"/>
                <w:spacing w:val="-48"/>
                <w:highlight w:val="none"/>
              </w:rPr>
              <w:t xml:space="preserve"> </w:t>
            </w:r>
            <w:r>
              <w:rPr>
                <w:rFonts w:hint="eastAsia" w:ascii="宋体" w:hAnsi="宋体" w:eastAsia="宋体" w:cs="宋体"/>
                <w:i w:val="0"/>
                <w:iCs w:val="0"/>
                <w:spacing w:val="-3"/>
                <w:highlight w:val="none"/>
              </w:rPr>
              <w:t>20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3"/>
                <w:highlight w:val="none"/>
              </w:rPr>
              <w:t>人一</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3"/>
                <w:highlight w:val="none"/>
              </w:rPr>
              <w:t>300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3"/>
                <w:highlight w:val="none"/>
              </w:rPr>
              <w:t xml:space="preserve">人，且营业收入 </w:t>
            </w:r>
            <w:r>
              <w:rPr>
                <w:rFonts w:hint="eastAsia" w:ascii="宋体" w:hAnsi="宋体" w:eastAsia="宋体" w:cs="宋体"/>
                <w:i w:val="0"/>
                <w:iCs w:val="0"/>
                <w:spacing w:val="-4"/>
                <w:highlight w:val="none"/>
              </w:rPr>
              <w:t>100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4"/>
                <w:highlight w:val="none"/>
              </w:rPr>
              <w:t>万元一</w:t>
            </w:r>
            <w:r>
              <w:rPr>
                <w:rFonts w:hint="eastAsia" w:ascii="宋体" w:hAnsi="宋体" w:eastAsia="宋体" w:cs="宋体"/>
                <w:i w:val="0"/>
                <w:iCs w:val="0"/>
                <w:spacing w:val="-48"/>
                <w:highlight w:val="none"/>
              </w:rPr>
              <w:t xml:space="preserve"> </w:t>
            </w:r>
            <w:r>
              <w:rPr>
                <w:rFonts w:hint="eastAsia" w:ascii="宋体" w:hAnsi="宋体" w:eastAsia="宋体" w:cs="宋体"/>
                <w:i w:val="0"/>
                <w:iCs w:val="0"/>
                <w:spacing w:val="-4"/>
                <w:highlight w:val="none"/>
              </w:rPr>
              <w:t>2000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4"/>
                <w:highlight w:val="none"/>
              </w:rPr>
              <w:t>万元</w:t>
            </w:r>
          </w:p>
        </w:tc>
      </w:tr>
      <w:tr w14:paraId="2D707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5" w:hRule="atLeast"/>
        </w:trPr>
        <w:tc>
          <w:tcPr>
            <w:tcW w:w="2400" w:type="dxa"/>
            <w:gridSpan w:val="2"/>
            <w:vMerge w:val="continue"/>
            <w:tcBorders>
              <w:top w:val="nil"/>
            </w:tcBorders>
            <w:vAlign w:val="top"/>
          </w:tcPr>
          <w:p w14:paraId="47A7ED5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1" w:type="dxa"/>
            <w:vAlign w:val="top"/>
          </w:tcPr>
          <w:p w14:paraId="02B58876">
            <w:pPr>
              <w:pStyle w:val="23"/>
              <w:keepNext w:val="0"/>
              <w:keepLines w:val="0"/>
              <w:pageBreakBefore w:val="0"/>
              <w:widowControl/>
              <w:kinsoku w:val="0"/>
              <w:wordWrap/>
              <w:overflowPunct/>
              <w:topLinePunct w:val="0"/>
              <w:autoSpaceDE w:val="0"/>
              <w:autoSpaceDN w:val="0"/>
              <w:bidi w:val="0"/>
              <w:adjustRightInd w:val="0"/>
              <w:snapToGrid w:val="0"/>
              <w:spacing w:before="172" w:line="360" w:lineRule="auto"/>
              <w:ind w:left="189"/>
              <w:textAlignment w:val="baseline"/>
              <w:rPr>
                <w:rFonts w:hint="eastAsia" w:ascii="宋体" w:hAnsi="宋体" w:eastAsia="宋体" w:cs="宋体"/>
                <w:i w:val="0"/>
                <w:iCs w:val="0"/>
                <w:highlight w:val="none"/>
              </w:rPr>
            </w:pPr>
            <w:r>
              <w:rPr>
                <w:rFonts w:hint="eastAsia" w:ascii="宋体" w:hAnsi="宋体" w:eastAsia="宋体" w:cs="宋体"/>
                <w:i w:val="0"/>
                <w:iCs w:val="0"/>
                <w:spacing w:val="-5"/>
                <w:highlight w:val="none"/>
              </w:rPr>
              <w:t>微型</w:t>
            </w:r>
          </w:p>
        </w:tc>
        <w:tc>
          <w:tcPr>
            <w:tcW w:w="6554" w:type="dxa"/>
            <w:vAlign w:val="top"/>
          </w:tcPr>
          <w:p w14:paraId="65351936">
            <w:pPr>
              <w:pStyle w:val="23"/>
              <w:keepNext w:val="0"/>
              <w:keepLines w:val="0"/>
              <w:pageBreakBefore w:val="0"/>
              <w:widowControl/>
              <w:kinsoku w:val="0"/>
              <w:wordWrap/>
              <w:overflowPunct/>
              <w:topLinePunct w:val="0"/>
              <w:autoSpaceDE w:val="0"/>
              <w:autoSpaceDN w:val="0"/>
              <w:bidi w:val="0"/>
              <w:adjustRightInd w:val="0"/>
              <w:snapToGrid w:val="0"/>
              <w:spacing w:before="172" w:line="360" w:lineRule="auto"/>
              <w:ind w:left="117"/>
              <w:textAlignment w:val="baseline"/>
              <w:rPr>
                <w:rFonts w:hint="eastAsia" w:ascii="宋体" w:hAnsi="宋体" w:eastAsia="宋体" w:cs="宋体"/>
                <w:i w:val="0"/>
                <w:iCs w:val="0"/>
                <w:highlight w:val="none"/>
              </w:rPr>
            </w:pPr>
            <w:r>
              <w:rPr>
                <w:rFonts w:hint="eastAsia" w:ascii="宋体" w:hAnsi="宋体" w:eastAsia="宋体" w:cs="宋体"/>
                <w:i w:val="0"/>
                <w:iCs w:val="0"/>
                <w:spacing w:val="-3"/>
                <w:highlight w:val="none"/>
              </w:rPr>
              <w:t>从业人员</w:t>
            </w:r>
            <w:r>
              <w:rPr>
                <w:rFonts w:hint="eastAsia" w:ascii="宋体" w:hAnsi="宋体" w:eastAsia="宋体" w:cs="宋体"/>
                <w:i w:val="0"/>
                <w:iCs w:val="0"/>
                <w:spacing w:val="-34"/>
                <w:highlight w:val="none"/>
              </w:rPr>
              <w:t xml:space="preserve"> </w:t>
            </w:r>
            <w:r>
              <w:rPr>
                <w:rFonts w:hint="eastAsia" w:ascii="宋体" w:hAnsi="宋体" w:eastAsia="宋体" w:cs="宋体"/>
                <w:i w:val="0"/>
                <w:iCs w:val="0"/>
                <w:spacing w:val="-3"/>
                <w:highlight w:val="none"/>
              </w:rPr>
              <w:t>20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3"/>
                <w:highlight w:val="none"/>
              </w:rPr>
              <w:t>人以下或营业收入 100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3"/>
                <w:highlight w:val="none"/>
              </w:rPr>
              <w:t>万元以下</w:t>
            </w:r>
          </w:p>
        </w:tc>
      </w:tr>
      <w:tr w14:paraId="787D1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5" w:hRule="atLeast"/>
        </w:trPr>
        <w:tc>
          <w:tcPr>
            <w:tcW w:w="2400" w:type="dxa"/>
            <w:gridSpan w:val="2"/>
            <w:vMerge w:val="restart"/>
            <w:tcBorders>
              <w:bottom w:val="nil"/>
            </w:tcBorders>
            <w:vAlign w:val="top"/>
          </w:tcPr>
          <w:p w14:paraId="1DAEA1B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11CEDF9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2599CC8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640F22C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108C71DA">
            <w:pPr>
              <w:pStyle w:val="23"/>
              <w:keepNext w:val="0"/>
              <w:keepLines w:val="0"/>
              <w:pageBreakBefore w:val="0"/>
              <w:widowControl/>
              <w:kinsoku w:val="0"/>
              <w:wordWrap/>
              <w:overflowPunct/>
              <w:topLinePunct w:val="0"/>
              <w:autoSpaceDE w:val="0"/>
              <w:autoSpaceDN w:val="0"/>
              <w:bidi w:val="0"/>
              <w:adjustRightInd w:val="0"/>
              <w:snapToGrid w:val="0"/>
              <w:spacing w:before="78" w:line="360" w:lineRule="auto"/>
              <w:ind w:left="843"/>
              <w:textAlignment w:val="baseline"/>
              <w:rPr>
                <w:rFonts w:hint="eastAsia" w:ascii="宋体" w:hAnsi="宋体" w:eastAsia="宋体" w:cs="宋体"/>
                <w:i w:val="0"/>
                <w:iCs w:val="0"/>
                <w:highlight w:val="none"/>
              </w:rPr>
            </w:pPr>
            <w:r>
              <w:rPr>
                <w:rFonts w:hint="eastAsia" w:ascii="宋体" w:hAnsi="宋体" w:eastAsia="宋体" w:cs="宋体"/>
                <w:i w:val="0"/>
                <w:iCs w:val="0"/>
                <w:spacing w:val="-3"/>
                <w:highlight w:val="none"/>
              </w:rPr>
              <w:t>住宿业</w:t>
            </w:r>
          </w:p>
        </w:tc>
        <w:tc>
          <w:tcPr>
            <w:tcW w:w="7395" w:type="dxa"/>
            <w:gridSpan w:val="2"/>
            <w:vAlign w:val="top"/>
          </w:tcPr>
          <w:p w14:paraId="323729E1">
            <w:pPr>
              <w:pStyle w:val="23"/>
              <w:keepNext w:val="0"/>
              <w:keepLines w:val="0"/>
              <w:pageBreakBefore w:val="0"/>
              <w:widowControl/>
              <w:kinsoku w:val="0"/>
              <w:wordWrap/>
              <w:overflowPunct/>
              <w:topLinePunct w:val="0"/>
              <w:autoSpaceDE w:val="0"/>
              <w:autoSpaceDN w:val="0"/>
              <w:bidi w:val="0"/>
              <w:adjustRightInd w:val="0"/>
              <w:snapToGrid w:val="0"/>
              <w:spacing w:before="172" w:line="360" w:lineRule="auto"/>
              <w:ind w:left="115"/>
              <w:textAlignment w:val="baseline"/>
              <w:rPr>
                <w:rFonts w:hint="eastAsia" w:ascii="宋体" w:hAnsi="宋体" w:eastAsia="宋体" w:cs="宋体"/>
                <w:i w:val="0"/>
                <w:iCs w:val="0"/>
                <w:highlight w:val="none"/>
              </w:rPr>
            </w:pPr>
            <w:r>
              <w:rPr>
                <w:rFonts w:hint="eastAsia" w:ascii="宋体" w:hAnsi="宋体" w:eastAsia="宋体" w:cs="宋体"/>
                <w:i w:val="0"/>
                <w:iCs w:val="0"/>
                <w:spacing w:val="-2"/>
                <w:highlight w:val="none"/>
              </w:rPr>
              <w:t>从业人员</w:t>
            </w:r>
            <w:r>
              <w:rPr>
                <w:rFonts w:hint="eastAsia" w:ascii="宋体" w:hAnsi="宋体" w:eastAsia="宋体" w:cs="宋体"/>
                <w:i w:val="0"/>
                <w:iCs w:val="0"/>
                <w:spacing w:val="-32"/>
                <w:highlight w:val="none"/>
              </w:rPr>
              <w:t xml:space="preserve"> </w:t>
            </w:r>
            <w:r>
              <w:rPr>
                <w:rFonts w:hint="eastAsia" w:ascii="宋体" w:hAnsi="宋体" w:eastAsia="宋体" w:cs="宋体"/>
                <w:i w:val="0"/>
                <w:iCs w:val="0"/>
                <w:spacing w:val="-2"/>
                <w:highlight w:val="none"/>
              </w:rPr>
              <w:t>300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2"/>
                <w:highlight w:val="none"/>
              </w:rPr>
              <w:t>人以下或营业收入 10000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2"/>
                <w:highlight w:val="none"/>
              </w:rPr>
              <w:t>万元以下的为中小微型企业。</w:t>
            </w:r>
          </w:p>
        </w:tc>
      </w:tr>
      <w:tr w14:paraId="2B446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84" w:hRule="atLeast"/>
        </w:trPr>
        <w:tc>
          <w:tcPr>
            <w:tcW w:w="2400" w:type="dxa"/>
            <w:gridSpan w:val="2"/>
            <w:vMerge w:val="continue"/>
            <w:tcBorders>
              <w:top w:val="nil"/>
              <w:bottom w:val="nil"/>
            </w:tcBorders>
            <w:vAlign w:val="top"/>
          </w:tcPr>
          <w:p w14:paraId="1ECDBA9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1" w:type="dxa"/>
            <w:vAlign w:val="top"/>
          </w:tcPr>
          <w:p w14:paraId="2F4D81C8">
            <w:pPr>
              <w:pStyle w:val="23"/>
              <w:keepNext w:val="0"/>
              <w:keepLines w:val="0"/>
              <w:pageBreakBefore w:val="0"/>
              <w:widowControl/>
              <w:kinsoku w:val="0"/>
              <w:wordWrap/>
              <w:overflowPunct/>
              <w:topLinePunct w:val="0"/>
              <w:autoSpaceDE w:val="0"/>
              <w:autoSpaceDN w:val="0"/>
              <w:bidi w:val="0"/>
              <w:adjustRightInd w:val="0"/>
              <w:snapToGrid w:val="0"/>
              <w:spacing w:before="223" w:line="360" w:lineRule="auto"/>
              <w:ind w:left="211"/>
              <w:textAlignment w:val="baseline"/>
              <w:rPr>
                <w:rFonts w:hint="eastAsia" w:ascii="宋体" w:hAnsi="宋体" w:eastAsia="宋体" w:cs="宋体"/>
                <w:i w:val="0"/>
                <w:iCs w:val="0"/>
                <w:highlight w:val="none"/>
              </w:rPr>
            </w:pPr>
            <w:r>
              <w:rPr>
                <w:rFonts w:hint="eastAsia" w:ascii="宋体" w:hAnsi="宋体" w:eastAsia="宋体" w:cs="宋体"/>
                <w:i w:val="0"/>
                <w:iCs w:val="0"/>
                <w:spacing w:val="-16"/>
                <w:highlight w:val="none"/>
              </w:rPr>
              <w:t>中型</w:t>
            </w:r>
          </w:p>
        </w:tc>
        <w:tc>
          <w:tcPr>
            <w:tcW w:w="6554" w:type="dxa"/>
            <w:vAlign w:val="top"/>
          </w:tcPr>
          <w:p w14:paraId="4712C06B">
            <w:pPr>
              <w:pStyle w:val="23"/>
              <w:keepNext w:val="0"/>
              <w:keepLines w:val="0"/>
              <w:pageBreakBefore w:val="0"/>
              <w:widowControl/>
              <w:kinsoku w:val="0"/>
              <w:wordWrap/>
              <w:overflowPunct/>
              <w:topLinePunct w:val="0"/>
              <w:autoSpaceDE w:val="0"/>
              <w:autoSpaceDN w:val="0"/>
              <w:bidi w:val="0"/>
              <w:adjustRightInd w:val="0"/>
              <w:snapToGrid w:val="0"/>
              <w:spacing w:before="52" w:line="360" w:lineRule="auto"/>
              <w:ind w:left="113" w:right="108"/>
              <w:textAlignment w:val="baseline"/>
              <w:rPr>
                <w:rFonts w:hint="eastAsia" w:ascii="宋体" w:hAnsi="宋体" w:eastAsia="宋体" w:cs="宋体"/>
                <w:i w:val="0"/>
                <w:iCs w:val="0"/>
                <w:highlight w:val="none"/>
              </w:rPr>
            </w:pPr>
            <w:r>
              <w:rPr>
                <w:rFonts w:hint="eastAsia" w:ascii="宋体" w:hAnsi="宋体" w:eastAsia="宋体" w:cs="宋体"/>
                <w:i w:val="0"/>
                <w:iCs w:val="0"/>
                <w:spacing w:val="-7"/>
                <w:highlight w:val="none"/>
              </w:rPr>
              <w:t>从业人员</w:t>
            </w:r>
            <w:r>
              <w:rPr>
                <w:rFonts w:hint="eastAsia" w:ascii="宋体" w:hAnsi="宋体" w:eastAsia="宋体" w:cs="宋体"/>
                <w:i w:val="0"/>
                <w:iCs w:val="0"/>
                <w:spacing w:val="-21"/>
                <w:highlight w:val="none"/>
              </w:rPr>
              <w:t xml:space="preserve"> </w:t>
            </w:r>
            <w:r>
              <w:rPr>
                <w:rFonts w:hint="eastAsia" w:ascii="宋体" w:hAnsi="宋体" w:eastAsia="宋体" w:cs="宋体"/>
                <w:i w:val="0"/>
                <w:iCs w:val="0"/>
                <w:spacing w:val="-7"/>
                <w:highlight w:val="none"/>
              </w:rPr>
              <w:t>100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7"/>
                <w:highlight w:val="none"/>
              </w:rPr>
              <w:t>人一</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7"/>
                <w:highlight w:val="none"/>
              </w:rPr>
              <w:t>300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7"/>
                <w:highlight w:val="none"/>
              </w:rPr>
              <w:t>人，且营业收入 2000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7"/>
                <w:highlight w:val="none"/>
              </w:rPr>
              <w:t>万元一</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7"/>
                <w:highlight w:val="none"/>
              </w:rPr>
              <w:t>10000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7"/>
                <w:highlight w:val="none"/>
              </w:rPr>
              <w:t>万</w:t>
            </w:r>
            <w:r>
              <w:rPr>
                <w:rFonts w:hint="eastAsia" w:ascii="宋体" w:hAnsi="宋体" w:eastAsia="宋体" w:cs="宋体"/>
                <w:i w:val="0"/>
                <w:iCs w:val="0"/>
                <w:highlight w:val="none"/>
              </w:rPr>
              <w:t xml:space="preserve"> 元</w:t>
            </w:r>
          </w:p>
        </w:tc>
      </w:tr>
      <w:tr w14:paraId="27852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5" w:hRule="atLeast"/>
        </w:trPr>
        <w:tc>
          <w:tcPr>
            <w:tcW w:w="2400" w:type="dxa"/>
            <w:gridSpan w:val="2"/>
            <w:vMerge w:val="continue"/>
            <w:tcBorders>
              <w:top w:val="nil"/>
              <w:bottom w:val="nil"/>
            </w:tcBorders>
            <w:vAlign w:val="top"/>
          </w:tcPr>
          <w:p w14:paraId="07B19B0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1" w:type="dxa"/>
            <w:vAlign w:val="top"/>
          </w:tcPr>
          <w:p w14:paraId="0AD6E79B">
            <w:pPr>
              <w:pStyle w:val="23"/>
              <w:keepNext w:val="0"/>
              <w:keepLines w:val="0"/>
              <w:pageBreakBefore w:val="0"/>
              <w:widowControl/>
              <w:kinsoku w:val="0"/>
              <w:wordWrap/>
              <w:overflowPunct/>
              <w:topLinePunct w:val="0"/>
              <w:autoSpaceDE w:val="0"/>
              <w:autoSpaceDN w:val="0"/>
              <w:bidi w:val="0"/>
              <w:adjustRightInd w:val="0"/>
              <w:snapToGrid w:val="0"/>
              <w:spacing w:before="173" w:line="360" w:lineRule="auto"/>
              <w:ind w:left="195"/>
              <w:textAlignment w:val="baseline"/>
              <w:rPr>
                <w:rFonts w:hint="eastAsia" w:ascii="宋体" w:hAnsi="宋体" w:eastAsia="宋体" w:cs="宋体"/>
                <w:i w:val="0"/>
                <w:iCs w:val="0"/>
                <w:highlight w:val="none"/>
              </w:rPr>
            </w:pPr>
            <w:r>
              <w:rPr>
                <w:rFonts w:hint="eastAsia" w:ascii="宋体" w:hAnsi="宋体" w:eastAsia="宋体" w:cs="宋体"/>
                <w:i w:val="0"/>
                <w:iCs w:val="0"/>
                <w:spacing w:val="-8"/>
                <w:highlight w:val="none"/>
              </w:rPr>
              <w:t>小型</w:t>
            </w:r>
          </w:p>
        </w:tc>
        <w:tc>
          <w:tcPr>
            <w:tcW w:w="6554" w:type="dxa"/>
            <w:vAlign w:val="top"/>
          </w:tcPr>
          <w:p w14:paraId="51134456">
            <w:pPr>
              <w:pStyle w:val="23"/>
              <w:keepNext w:val="0"/>
              <w:keepLines w:val="0"/>
              <w:pageBreakBefore w:val="0"/>
              <w:widowControl/>
              <w:kinsoku w:val="0"/>
              <w:wordWrap/>
              <w:overflowPunct/>
              <w:topLinePunct w:val="0"/>
              <w:autoSpaceDE w:val="0"/>
              <w:autoSpaceDN w:val="0"/>
              <w:bidi w:val="0"/>
              <w:adjustRightInd w:val="0"/>
              <w:snapToGrid w:val="0"/>
              <w:spacing w:before="173" w:line="360" w:lineRule="auto"/>
              <w:ind w:left="117"/>
              <w:textAlignment w:val="baseline"/>
              <w:rPr>
                <w:rFonts w:hint="eastAsia" w:ascii="宋体" w:hAnsi="宋体" w:eastAsia="宋体" w:cs="宋体"/>
                <w:i w:val="0"/>
                <w:iCs w:val="0"/>
                <w:highlight w:val="none"/>
              </w:rPr>
            </w:pPr>
            <w:r>
              <w:rPr>
                <w:rFonts w:hint="eastAsia" w:ascii="宋体" w:hAnsi="宋体" w:eastAsia="宋体" w:cs="宋体"/>
                <w:i w:val="0"/>
                <w:iCs w:val="0"/>
                <w:spacing w:val="-5"/>
                <w:highlight w:val="none"/>
              </w:rPr>
              <w:t>从业人员</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5"/>
                <w:highlight w:val="none"/>
              </w:rPr>
              <w:t>10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5"/>
                <w:highlight w:val="none"/>
              </w:rPr>
              <w:t>人一</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5"/>
                <w:highlight w:val="none"/>
              </w:rPr>
              <w:t>100</w:t>
            </w:r>
            <w:r>
              <w:rPr>
                <w:rFonts w:hint="eastAsia" w:ascii="宋体" w:hAnsi="宋体" w:eastAsia="宋体" w:cs="宋体"/>
                <w:i w:val="0"/>
                <w:iCs w:val="0"/>
                <w:spacing w:val="-48"/>
                <w:highlight w:val="none"/>
              </w:rPr>
              <w:t xml:space="preserve"> </w:t>
            </w:r>
            <w:r>
              <w:rPr>
                <w:rFonts w:hint="eastAsia" w:ascii="宋体" w:hAnsi="宋体" w:eastAsia="宋体" w:cs="宋体"/>
                <w:i w:val="0"/>
                <w:iCs w:val="0"/>
                <w:spacing w:val="-5"/>
                <w:highlight w:val="none"/>
              </w:rPr>
              <w:t>人，且营业收入</w:t>
            </w:r>
            <w:r>
              <w:rPr>
                <w:rFonts w:hint="eastAsia" w:ascii="宋体" w:hAnsi="宋体" w:eastAsia="宋体" w:cs="宋体"/>
                <w:i w:val="0"/>
                <w:iCs w:val="0"/>
                <w:spacing w:val="27"/>
                <w:highlight w:val="none"/>
              </w:rPr>
              <w:t xml:space="preserve"> </w:t>
            </w:r>
            <w:r>
              <w:rPr>
                <w:rFonts w:hint="eastAsia" w:ascii="宋体" w:hAnsi="宋体" w:eastAsia="宋体" w:cs="宋体"/>
                <w:i w:val="0"/>
                <w:iCs w:val="0"/>
                <w:spacing w:val="-5"/>
                <w:highlight w:val="none"/>
              </w:rPr>
              <w:t>10</w:t>
            </w:r>
            <w:r>
              <w:rPr>
                <w:rFonts w:hint="eastAsia" w:ascii="宋体" w:hAnsi="宋体" w:eastAsia="宋体" w:cs="宋体"/>
                <w:i w:val="0"/>
                <w:iCs w:val="0"/>
                <w:spacing w:val="-6"/>
                <w:highlight w:val="none"/>
              </w:rPr>
              <w:t>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6"/>
                <w:highlight w:val="none"/>
              </w:rPr>
              <w:t>万元一</w:t>
            </w:r>
            <w:r>
              <w:rPr>
                <w:rFonts w:hint="eastAsia" w:ascii="宋体" w:hAnsi="宋体" w:eastAsia="宋体" w:cs="宋体"/>
                <w:i w:val="0"/>
                <w:iCs w:val="0"/>
                <w:spacing w:val="-48"/>
                <w:highlight w:val="none"/>
              </w:rPr>
              <w:t xml:space="preserve"> </w:t>
            </w:r>
            <w:r>
              <w:rPr>
                <w:rFonts w:hint="eastAsia" w:ascii="宋体" w:hAnsi="宋体" w:eastAsia="宋体" w:cs="宋体"/>
                <w:i w:val="0"/>
                <w:iCs w:val="0"/>
                <w:spacing w:val="-6"/>
                <w:highlight w:val="none"/>
              </w:rPr>
              <w:t>2000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6"/>
                <w:highlight w:val="none"/>
              </w:rPr>
              <w:t>万元</w:t>
            </w:r>
          </w:p>
        </w:tc>
      </w:tr>
      <w:tr w14:paraId="21E09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5" w:hRule="atLeast"/>
        </w:trPr>
        <w:tc>
          <w:tcPr>
            <w:tcW w:w="2400" w:type="dxa"/>
            <w:gridSpan w:val="2"/>
            <w:vMerge w:val="continue"/>
            <w:tcBorders>
              <w:top w:val="nil"/>
            </w:tcBorders>
            <w:vAlign w:val="top"/>
          </w:tcPr>
          <w:p w14:paraId="11DD148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1" w:type="dxa"/>
            <w:vAlign w:val="top"/>
          </w:tcPr>
          <w:p w14:paraId="29C39EA9">
            <w:pPr>
              <w:pStyle w:val="23"/>
              <w:keepNext w:val="0"/>
              <w:keepLines w:val="0"/>
              <w:pageBreakBefore w:val="0"/>
              <w:widowControl/>
              <w:kinsoku w:val="0"/>
              <w:wordWrap/>
              <w:overflowPunct/>
              <w:topLinePunct w:val="0"/>
              <w:autoSpaceDE w:val="0"/>
              <w:autoSpaceDN w:val="0"/>
              <w:bidi w:val="0"/>
              <w:adjustRightInd w:val="0"/>
              <w:snapToGrid w:val="0"/>
              <w:spacing w:before="173" w:line="360" w:lineRule="auto"/>
              <w:ind w:left="189"/>
              <w:textAlignment w:val="baseline"/>
              <w:rPr>
                <w:rFonts w:hint="eastAsia" w:ascii="宋体" w:hAnsi="宋体" w:eastAsia="宋体" w:cs="宋体"/>
                <w:i w:val="0"/>
                <w:iCs w:val="0"/>
                <w:highlight w:val="none"/>
              </w:rPr>
            </w:pPr>
            <w:r>
              <w:rPr>
                <w:rFonts w:hint="eastAsia" w:ascii="宋体" w:hAnsi="宋体" w:eastAsia="宋体" w:cs="宋体"/>
                <w:i w:val="0"/>
                <w:iCs w:val="0"/>
                <w:spacing w:val="-5"/>
                <w:highlight w:val="none"/>
              </w:rPr>
              <w:t>微型</w:t>
            </w:r>
          </w:p>
        </w:tc>
        <w:tc>
          <w:tcPr>
            <w:tcW w:w="6554" w:type="dxa"/>
            <w:vAlign w:val="top"/>
          </w:tcPr>
          <w:p w14:paraId="6687031E">
            <w:pPr>
              <w:pStyle w:val="23"/>
              <w:keepNext w:val="0"/>
              <w:keepLines w:val="0"/>
              <w:pageBreakBefore w:val="0"/>
              <w:widowControl/>
              <w:kinsoku w:val="0"/>
              <w:wordWrap/>
              <w:overflowPunct/>
              <w:topLinePunct w:val="0"/>
              <w:autoSpaceDE w:val="0"/>
              <w:autoSpaceDN w:val="0"/>
              <w:bidi w:val="0"/>
              <w:adjustRightInd w:val="0"/>
              <w:snapToGrid w:val="0"/>
              <w:spacing w:before="173" w:line="360" w:lineRule="auto"/>
              <w:ind w:left="117"/>
              <w:textAlignment w:val="baseline"/>
              <w:rPr>
                <w:rFonts w:hint="eastAsia" w:ascii="宋体" w:hAnsi="宋体" w:eastAsia="宋体" w:cs="宋体"/>
                <w:i w:val="0"/>
                <w:iCs w:val="0"/>
                <w:highlight w:val="none"/>
              </w:rPr>
            </w:pPr>
            <w:r>
              <w:rPr>
                <w:rFonts w:hint="eastAsia" w:ascii="宋体" w:hAnsi="宋体" w:eastAsia="宋体" w:cs="宋体"/>
                <w:i w:val="0"/>
                <w:iCs w:val="0"/>
                <w:spacing w:val="-3"/>
                <w:highlight w:val="none"/>
              </w:rPr>
              <w:t>从业人员</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3"/>
                <w:highlight w:val="none"/>
              </w:rPr>
              <w:t>10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3"/>
                <w:highlight w:val="none"/>
              </w:rPr>
              <w:t>人以下或营业收入 100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3"/>
                <w:highlight w:val="none"/>
              </w:rPr>
              <w:t>万元以下</w:t>
            </w:r>
          </w:p>
        </w:tc>
      </w:tr>
      <w:tr w14:paraId="673F8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5" w:hRule="atLeast"/>
        </w:trPr>
        <w:tc>
          <w:tcPr>
            <w:tcW w:w="2400" w:type="dxa"/>
            <w:gridSpan w:val="2"/>
            <w:vMerge w:val="restart"/>
            <w:tcBorders>
              <w:bottom w:val="nil"/>
            </w:tcBorders>
            <w:vAlign w:val="top"/>
          </w:tcPr>
          <w:p w14:paraId="518E832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43DFA52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6B519D0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638D3B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63DC6B51">
            <w:pPr>
              <w:pStyle w:val="23"/>
              <w:keepNext w:val="0"/>
              <w:keepLines w:val="0"/>
              <w:pageBreakBefore w:val="0"/>
              <w:widowControl/>
              <w:kinsoku w:val="0"/>
              <w:wordWrap/>
              <w:overflowPunct/>
              <w:topLinePunct w:val="0"/>
              <w:autoSpaceDE w:val="0"/>
              <w:autoSpaceDN w:val="0"/>
              <w:bidi w:val="0"/>
              <w:adjustRightInd w:val="0"/>
              <w:snapToGrid w:val="0"/>
              <w:spacing w:before="78" w:line="360" w:lineRule="auto"/>
              <w:ind w:left="846"/>
              <w:textAlignment w:val="baseline"/>
              <w:rPr>
                <w:rFonts w:hint="eastAsia" w:ascii="宋体" w:hAnsi="宋体" w:eastAsia="宋体" w:cs="宋体"/>
                <w:i w:val="0"/>
                <w:iCs w:val="0"/>
                <w:highlight w:val="none"/>
              </w:rPr>
            </w:pPr>
            <w:r>
              <w:rPr>
                <w:rFonts w:hint="eastAsia" w:ascii="宋体" w:hAnsi="宋体" w:eastAsia="宋体" w:cs="宋体"/>
                <w:i w:val="0"/>
                <w:iCs w:val="0"/>
                <w:spacing w:val="-4"/>
                <w:highlight w:val="none"/>
              </w:rPr>
              <w:t>餐饮业</w:t>
            </w:r>
          </w:p>
        </w:tc>
        <w:tc>
          <w:tcPr>
            <w:tcW w:w="7395" w:type="dxa"/>
            <w:gridSpan w:val="2"/>
            <w:vAlign w:val="top"/>
          </w:tcPr>
          <w:p w14:paraId="231ABD6F">
            <w:pPr>
              <w:pStyle w:val="23"/>
              <w:keepNext w:val="0"/>
              <w:keepLines w:val="0"/>
              <w:pageBreakBefore w:val="0"/>
              <w:widowControl/>
              <w:kinsoku w:val="0"/>
              <w:wordWrap/>
              <w:overflowPunct/>
              <w:topLinePunct w:val="0"/>
              <w:autoSpaceDE w:val="0"/>
              <w:autoSpaceDN w:val="0"/>
              <w:bidi w:val="0"/>
              <w:adjustRightInd w:val="0"/>
              <w:snapToGrid w:val="0"/>
              <w:spacing w:before="173" w:line="360" w:lineRule="auto"/>
              <w:ind w:left="115"/>
              <w:textAlignment w:val="baseline"/>
              <w:rPr>
                <w:rFonts w:hint="eastAsia" w:ascii="宋体" w:hAnsi="宋体" w:eastAsia="宋体" w:cs="宋体"/>
                <w:i w:val="0"/>
                <w:iCs w:val="0"/>
                <w:highlight w:val="none"/>
              </w:rPr>
            </w:pPr>
            <w:r>
              <w:rPr>
                <w:rFonts w:hint="eastAsia" w:ascii="宋体" w:hAnsi="宋体" w:eastAsia="宋体" w:cs="宋体"/>
                <w:i w:val="0"/>
                <w:iCs w:val="0"/>
                <w:spacing w:val="-2"/>
                <w:highlight w:val="none"/>
              </w:rPr>
              <w:t>从业人员</w:t>
            </w:r>
            <w:r>
              <w:rPr>
                <w:rFonts w:hint="eastAsia" w:ascii="宋体" w:hAnsi="宋体" w:eastAsia="宋体" w:cs="宋体"/>
                <w:i w:val="0"/>
                <w:iCs w:val="0"/>
                <w:spacing w:val="-32"/>
                <w:highlight w:val="none"/>
              </w:rPr>
              <w:t xml:space="preserve"> </w:t>
            </w:r>
            <w:r>
              <w:rPr>
                <w:rFonts w:hint="eastAsia" w:ascii="宋体" w:hAnsi="宋体" w:eastAsia="宋体" w:cs="宋体"/>
                <w:i w:val="0"/>
                <w:iCs w:val="0"/>
                <w:spacing w:val="-2"/>
                <w:highlight w:val="none"/>
              </w:rPr>
              <w:t>300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2"/>
                <w:highlight w:val="none"/>
              </w:rPr>
              <w:t>人以下或营业收入 10000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2"/>
                <w:highlight w:val="none"/>
              </w:rPr>
              <w:t>万元以下的为中小微型企业。</w:t>
            </w:r>
          </w:p>
        </w:tc>
      </w:tr>
      <w:tr w14:paraId="11517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5" w:hRule="atLeast"/>
        </w:trPr>
        <w:tc>
          <w:tcPr>
            <w:tcW w:w="2400" w:type="dxa"/>
            <w:gridSpan w:val="2"/>
            <w:vMerge w:val="continue"/>
            <w:tcBorders>
              <w:top w:val="nil"/>
              <w:bottom w:val="nil"/>
            </w:tcBorders>
            <w:vAlign w:val="top"/>
          </w:tcPr>
          <w:p w14:paraId="19EF9BD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1" w:type="dxa"/>
            <w:vAlign w:val="top"/>
          </w:tcPr>
          <w:p w14:paraId="7B4D36E5">
            <w:pPr>
              <w:pStyle w:val="23"/>
              <w:keepNext w:val="0"/>
              <w:keepLines w:val="0"/>
              <w:pageBreakBefore w:val="0"/>
              <w:widowControl/>
              <w:kinsoku w:val="0"/>
              <w:wordWrap/>
              <w:overflowPunct/>
              <w:topLinePunct w:val="0"/>
              <w:autoSpaceDE w:val="0"/>
              <w:autoSpaceDN w:val="0"/>
              <w:bidi w:val="0"/>
              <w:adjustRightInd w:val="0"/>
              <w:snapToGrid w:val="0"/>
              <w:spacing w:before="173" w:line="360" w:lineRule="auto"/>
              <w:ind w:left="211"/>
              <w:textAlignment w:val="baseline"/>
              <w:rPr>
                <w:rFonts w:hint="eastAsia" w:ascii="宋体" w:hAnsi="宋体" w:eastAsia="宋体" w:cs="宋体"/>
                <w:i w:val="0"/>
                <w:iCs w:val="0"/>
                <w:highlight w:val="none"/>
              </w:rPr>
            </w:pPr>
            <w:r>
              <w:rPr>
                <w:rFonts w:hint="eastAsia" w:ascii="宋体" w:hAnsi="宋体" w:eastAsia="宋体" w:cs="宋体"/>
                <w:i w:val="0"/>
                <w:iCs w:val="0"/>
                <w:spacing w:val="-16"/>
                <w:highlight w:val="none"/>
              </w:rPr>
              <w:t>中型</w:t>
            </w:r>
          </w:p>
        </w:tc>
        <w:tc>
          <w:tcPr>
            <w:tcW w:w="6554" w:type="dxa"/>
            <w:vAlign w:val="top"/>
          </w:tcPr>
          <w:p w14:paraId="43533F2D">
            <w:pPr>
              <w:pStyle w:val="23"/>
              <w:keepNext w:val="0"/>
              <w:keepLines w:val="0"/>
              <w:pageBreakBefore w:val="0"/>
              <w:widowControl/>
              <w:kinsoku w:val="0"/>
              <w:wordWrap/>
              <w:overflowPunct/>
              <w:topLinePunct w:val="0"/>
              <w:autoSpaceDE w:val="0"/>
              <w:autoSpaceDN w:val="0"/>
              <w:bidi w:val="0"/>
              <w:adjustRightInd w:val="0"/>
              <w:snapToGrid w:val="0"/>
              <w:spacing w:before="174" w:line="360" w:lineRule="auto"/>
              <w:ind w:left="117"/>
              <w:textAlignment w:val="baseline"/>
              <w:rPr>
                <w:rFonts w:hint="eastAsia" w:ascii="宋体" w:hAnsi="宋体" w:eastAsia="宋体" w:cs="宋体"/>
                <w:i w:val="0"/>
                <w:iCs w:val="0"/>
                <w:highlight w:val="none"/>
              </w:rPr>
            </w:pPr>
            <w:r>
              <w:rPr>
                <w:rFonts w:hint="eastAsia" w:ascii="宋体" w:hAnsi="宋体" w:eastAsia="宋体" w:cs="宋体"/>
                <w:i w:val="0"/>
                <w:iCs w:val="0"/>
                <w:spacing w:val="-6"/>
                <w:highlight w:val="none"/>
              </w:rPr>
              <w:t>从业人员</w:t>
            </w:r>
            <w:r>
              <w:rPr>
                <w:rFonts w:hint="eastAsia" w:ascii="宋体" w:hAnsi="宋体" w:eastAsia="宋体" w:cs="宋体"/>
                <w:i w:val="0"/>
                <w:iCs w:val="0"/>
                <w:spacing w:val="-22"/>
                <w:highlight w:val="none"/>
              </w:rPr>
              <w:t xml:space="preserve"> </w:t>
            </w:r>
            <w:r>
              <w:rPr>
                <w:rFonts w:hint="eastAsia" w:ascii="宋体" w:hAnsi="宋体" w:eastAsia="宋体" w:cs="宋体"/>
                <w:i w:val="0"/>
                <w:iCs w:val="0"/>
                <w:spacing w:val="-6"/>
                <w:highlight w:val="none"/>
              </w:rPr>
              <w:t>100— 300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6"/>
                <w:highlight w:val="none"/>
              </w:rPr>
              <w:t>人，且营业收入 2000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6"/>
                <w:highlight w:val="none"/>
              </w:rPr>
              <w:t>万元一</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6"/>
                <w:highlight w:val="none"/>
              </w:rPr>
              <w:t>10000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6"/>
                <w:highlight w:val="none"/>
              </w:rPr>
              <w:t>万元</w:t>
            </w:r>
          </w:p>
        </w:tc>
      </w:tr>
      <w:tr w14:paraId="1D9B5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5" w:hRule="atLeast"/>
        </w:trPr>
        <w:tc>
          <w:tcPr>
            <w:tcW w:w="2400" w:type="dxa"/>
            <w:gridSpan w:val="2"/>
            <w:vMerge w:val="continue"/>
            <w:tcBorders>
              <w:top w:val="nil"/>
              <w:bottom w:val="nil"/>
            </w:tcBorders>
            <w:vAlign w:val="top"/>
          </w:tcPr>
          <w:p w14:paraId="7F69116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1" w:type="dxa"/>
            <w:vAlign w:val="top"/>
          </w:tcPr>
          <w:p w14:paraId="0B6F5D16">
            <w:pPr>
              <w:pStyle w:val="23"/>
              <w:keepNext w:val="0"/>
              <w:keepLines w:val="0"/>
              <w:pageBreakBefore w:val="0"/>
              <w:widowControl/>
              <w:kinsoku w:val="0"/>
              <w:wordWrap/>
              <w:overflowPunct/>
              <w:topLinePunct w:val="0"/>
              <w:autoSpaceDE w:val="0"/>
              <w:autoSpaceDN w:val="0"/>
              <w:bidi w:val="0"/>
              <w:adjustRightInd w:val="0"/>
              <w:snapToGrid w:val="0"/>
              <w:spacing w:before="174" w:line="360" w:lineRule="auto"/>
              <w:ind w:left="195"/>
              <w:textAlignment w:val="baseline"/>
              <w:rPr>
                <w:rFonts w:hint="eastAsia" w:ascii="宋体" w:hAnsi="宋体" w:eastAsia="宋体" w:cs="宋体"/>
                <w:i w:val="0"/>
                <w:iCs w:val="0"/>
                <w:highlight w:val="none"/>
              </w:rPr>
            </w:pPr>
            <w:r>
              <w:rPr>
                <w:rFonts w:hint="eastAsia" w:ascii="宋体" w:hAnsi="宋体" w:eastAsia="宋体" w:cs="宋体"/>
                <w:i w:val="0"/>
                <w:iCs w:val="0"/>
                <w:spacing w:val="-8"/>
                <w:highlight w:val="none"/>
              </w:rPr>
              <w:t>小型</w:t>
            </w:r>
          </w:p>
        </w:tc>
        <w:tc>
          <w:tcPr>
            <w:tcW w:w="6554" w:type="dxa"/>
            <w:vAlign w:val="top"/>
          </w:tcPr>
          <w:p w14:paraId="35CE8E37">
            <w:pPr>
              <w:pStyle w:val="23"/>
              <w:keepNext w:val="0"/>
              <w:keepLines w:val="0"/>
              <w:pageBreakBefore w:val="0"/>
              <w:widowControl/>
              <w:kinsoku w:val="0"/>
              <w:wordWrap/>
              <w:overflowPunct/>
              <w:topLinePunct w:val="0"/>
              <w:autoSpaceDE w:val="0"/>
              <w:autoSpaceDN w:val="0"/>
              <w:bidi w:val="0"/>
              <w:adjustRightInd w:val="0"/>
              <w:snapToGrid w:val="0"/>
              <w:spacing w:before="174" w:line="360" w:lineRule="auto"/>
              <w:ind w:left="117"/>
              <w:textAlignment w:val="baseline"/>
              <w:rPr>
                <w:rFonts w:hint="eastAsia" w:ascii="宋体" w:hAnsi="宋体" w:eastAsia="宋体" w:cs="宋体"/>
                <w:i w:val="0"/>
                <w:iCs w:val="0"/>
                <w:highlight w:val="none"/>
              </w:rPr>
            </w:pPr>
            <w:r>
              <w:rPr>
                <w:rFonts w:hint="eastAsia" w:ascii="宋体" w:hAnsi="宋体" w:eastAsia="宋体" w:cs="宋体"/>
                <w:i w:val="0"/>
                <w:iCs w:val="0"/>
                <w:spacing w:val="-5"/>
                <w:highlight w:val="none"/>
              </w:rPr>
              <w:t>从业人员</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5"/>
                <w:highlight w:val="none"/>
              </w:rPr>
              <w:t>10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5"/>
                <w:highlight w:val="none"/>
              </w:rPr>
              <w:t>人一</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5"/>
                <w:highlight w:val="none"/>
              </w:rPr>
              <w:t>100</w:t>
            </w:r>
            <w:r>
              <w:rPr>
                <w:rFonts w:hint="eastAsia" w:ascii="宋体" w:hAnsi="宋体" w:eastAsia="宋体" w:cs="宋体"/>
                <w:i w:val="0"/>
                <w:iCs w:val="0"/>
                <w:spacing w:val="-48"/>
                <w:highlight w:val="none"/>
              </w:rPr>
              <w:t xml:space="preserve"> </w:t>
            </w:r>
            <w:r>
              <w:rPr>
                <w:rFonts w:hint="eastAsia" w:ascii="宋体" w:hAnsi="宋体" w:eastAsia="宋体" w:cs="宋体"/>
                <w:i w:val="0"/>
                <w:iCs w:val="0"/>
                <w:spacing w:val="-5"/>
                <w:highlight w:val="none"/>
              </w:rPr>
              <w:t>人，且营业收入</w:t>
            </w:r>
            <w:r>
              <w:rPr>
                <w:rFonts w:hint="eastAsia" w:ascii="宋体" w:hAnsi="宋体" w:eastAsia="宋体" w:cs="宋体"/>
                <w:i w:val="0"/>
                <w:iCs w:val="0"/>
                <w:spacing w:val="27"/>
                <w:highlight w:val="none"/>
              </w:rPr>
              <w:t xml:space="preserve"> </w:t>
            </w:r>
            <w:r>
              <w:rPr>
                <w:rFonts w:hint="eastAsia" w:ascii="宋体" w:hAnsi="宋体" w:eastAsia="宋体" w:cs="宋体"/>
                <w:i w:val="0"/>
                <w:iCs w:val="0"/>
                <w:spacing w:val="-5"/>
                <w:highlight w:val="none"/>
              </w:rPr>
              <w:t>10</w:t>
            </w:r>
            <w:r>
              <w:rPr>
                <w:rFonts w:hint="eastAsia" w:ascii="宋体" w:hAnsi="宋体" w:eastAsia="宋体" w:cs="宋体"/>
                <w:i w:val="0"/>
                <w:iCs w:val="0"/>
                <w:spacing w:val="-6"/>
                <w:highlight w:val="none"/>
              </w:rPr>
              <w:t>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6"/>
                <w:highlight w:val="none"/>
              </w:rPr>
              <w:t>万元一</w:t>
            </w:r>
            <w:r>
              <w:rPr>
                <w:rFonts w:hint="eastAsia" w:ascii="宋体" w:hAnsi="宋体" w:eastAsia="宋体" w:cs="宋体"/>
                <w:i w:val="0"/>
                <w:iCs w:val="0"/>
                <w:spacing w:val="-48"/>
                <w:highlight w:val="none"/>
              </w:rPr>
              <w:t xml:space="preserve"> </w:t>
            </w:r>
            <w:r>
              <w:rPr>
                <w:rFonts w:hint="eastAsia" w:ascii="宋体" w:hAnsi="宋体" w:eastAsia="宋体" w:cs="宋体"/>
                <w:i w:val="0"/>
                <w:iCs w:val="0"/>
                <w:spacing w:val="-6"/>
                <w:highlight w:val="none"/>
              </w:rPr>
              <w:t>2000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6"/>
                <w:highlight w:val="none"/>
              </w:rPr>
              <w:t>万元</w:t>
            </w:r>
          </w:p>
        </w:tc>
      </w:tr>
      <w:tr w14:paraId="5C568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5" w:hRule="atLeast"/>
        </w:trPr>
        <w:tc>
          <w:tcPr>
            <w:tcW w:w="2400" w:type="dxa"/>
            <w:gridSpan w:val="2"/>
            <w:vMerge w:val="continue"/>
            <w:tcBorders>
              <w:top w:val="nil"/>
            </w:tcBorders>
            <w:vAlign w:val="top"/>
          </w:tcPr>
          <w:p w14:paraId="371720B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1" w:type="dxa"/>
            <w:vAlign w:val="top"/>
          </w:tcPr>
          <w:p w14:paraId="114C86F2">
            <w:pPr>
              <w:pStyle w:val="23"/>
              <w:keepNext w:val="0"/>
              <w:keepLines w:val="0"/>
              <w:pageBreakBefore w:val="0"/>
              <w:widowControl/>
              <w:kinsoku w:val="0"/>
              <w:wordWrap/>
              <w:overflowPunct/>
              <w:topLinePunct w:val="0"/>
              <w:autoSpaceDE w:val="0"/>
              <w:autoSpaceDN w:val="0"/>
              <w:bidi w:val="0"/>
              <w:adjustRightInd w:val="0"/>
              <w:snapToGrid w:val="0"/>
              <w:spacing w:before="172" w:line="360" w:lineRule="auto"/>
              <w:ind w:left="189"/>
              <w:textAlignment w:val="baseline"/>
              <w:rPr>
                <w:rFonts w:hint="eastAsia" w:ascii="宋体" w:hAnsi="宋体" w:eastAsia="宋体" w:cs="宋体"/>
                <w:i w:val="0"/>
                <w:iCs w:val="0"/>
                <w:highlight w:val="none"/>
              </w:rPr>
            </w:pPr>
            <w:r>
              <w:rPr>
                <w:rFonts w:hint="eastAsia" w:ascii="宋体" w:hAnsi="宋体" w:eastAsia="宋体" w:cs="宋体"/>
                <w:i w:val="0"/>
                <w:iCs w:val="0"/>
                <w:spacing w:val="-5"/>
                <w:highlight w:val="none"/>
              </w:rPr>
              <w:t>微型</w:t>
            </w:r>
          </w:p>
        </w:tc>
        <w:tc>
          <w:tcPr>
            <w:tcW w:w="6554" w:type="dxa"/>
            <w:vAlign w:val="top"/>
          </w:tcPr>
          <w:p w14:paraId="7F0E63D4">
            <w:pPr>
              <w:pStyle w:val="23"/>
              <w:keepNext w:val="0"/>
              <w:keepLines w:val="0"/>
              <w:pageBreakBefore w:val="0"/>
              <w:widowControl/>
              <w:kinsoku w:val="0"/>
              <w:wordWrap/>
              <w:overflowPunct/>
              <w:topLinePunct w:val="0"/>
              <w:autoSpaceDE w:val="0"/>
              <w:autoSpaceDN w:val="0"/>
              <w:bidi w:val="0"/>
              <w:adjustRightInd w:val="0"/>
              <w:snapToGrid w:val="0"/>
              <w:spacing w:before="172" w:line="360" w:lineRule="auto"/>
              <w:ind w:left="117"/>
              <w:textAlignment w:val="baseline"/>
              <w:rPr>
                <w:rFonts w:hint="eastAsia" w:ascii="宋体" w:hAnsi="宋体" w:eastAsia="宋体" w:cs="宋体"/>
                <w:i w:val="0"/>
                <w:iCs w:val="0"/>
                <w:highlight w:val="none"/>
              </w:rPr>
            </w:pPr>
            <w:r>
              <w:rPr>
                <w:rFonts w:hint="eastAsia" w:ascii="宋体" w:hAnsi="宋体" w:eastAsia="宋体" w:cs="宋体"/>
                <w:i w:val="0"/>
                <w:iCs w:val="0"/>
                <w:spacing w:val="-3"/>
                <w:highlight w:val="none"/>
              </w:rPr>
              <w:t>从业人员</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3"/>
                <w:highlight w:val="none"/>
              </w:rPr>
              <w:t>10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3"/>
                <w:highlight w:val="none"/>
              </w:rPr>
              <w:t>人以下或营业收入 100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3"/>
                <w:highlight w:val="none"/>
              </w:rPr>
              <w:t>万元以下</w:t>
            </w:r>
          </w:p>
        </w:tc>
      </w:tr>
      <w:tr w14:paraId="7CD89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84" w:hRule="atLeast"/>
        </w:trPr>
        <w:tc>
          <w:tcPr>
            <w:tcW w:w="2400" w:type="dxa"/>
            <w:gridSpan w:val="2"/>
            <w:vMerge w:val="restart"/>
            <w:tcBorders>
              <w:bottom w:val="nil"/>
            </w:tcBorders>
            <w:vAlign w:val="top"/>
          </w:tcPr>
          <w:p w14:paraId="5CC9B1F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0F789AD4">
            <w:pPr>
              <w:pStyle w:val="23"/>
              <w:keepNext w:val="0"/>
              <w:keepLines w:val="0"/>
              <w:pageBreakBefore w:val="0"/>
              <w:widowControl/>
              <w:kinsoku w:val="0"/>
              <w:wordWrap/>
              <w:overflowPunct/>
              <w:topLinePunct w:val="0"/>
              <w:autoSpaceDE w:val="0"/>
              <w:autoSpaceDN w:val="0"/>
              <w:bidi w:val="0"/>
              <w:adjustRightInd w:val="0"/>
              <w:snapToGrid w:val="0"/>
              <w:spacing w:before="78" w:line="360" w:lineRule="auto"/>
              <w:ind w:left="117"/>
              <w:textAlignment w:val="baseline"/>
              <w:rPr>
                <w:rFonts w:hint="eastAsia" w:ascii="宋体" w:hAnsi="宋体" w:eastAsia="宋体" w:cs="宋体"/>
                <w:i w:val="0"/>
                <w:iCs w:val="0"/>
                <w:highlight w:val="none"/>
              </w:rPr>
            </w:pPr>
            <w:r>
              <w:rPr>
                <w:rFonts w:hint="eastAsia" w:ascii="宋体" w:hAnsi="宋体" w:eastAsia="宋体" w:cs="宋体"/>
                <w:i w:val="0"/>
                <w:iCs w:val="0"/>
                <w:highlight w:val="none"/>
              </w:rPr>
              <w:t>信息传输业（包括电</w:t>
            </w:r>
          </w:p>
          <w:p w14:paraId="21D0EE4F">
            <w:pPr>
              <w:pStyle w:val="23"/>
              <w:keepNext w:val="0"/>
              <w:keepLines w:val="0"/>
              <w:pageBreakBefore w:val="0"/>
              <w:widowControl/>
              <w:kinsoku w:val="0"/>
              <w:wordWrap/>
              <w:overflowPunct/>
              <w:topLinePunct w:val="0"/>
              <w:autoSpaceDE w:val="0"/>
              <w:autoSpaceDN w:val="0"/>
              <w:bidi w:val="0"/>
              <w:adjustRightInd w:val="0"/>
              <w:snapToGrid w:val="0"/>
              <w:spacing w:before="55" w:line="360" w:lineRule="auto"/>
              <w:ind w:left="966" w:right="107" w:hanging="849"/>
              <w:textAlignment w:val="baseline"/>
              <w:rPr>
                <w:rFonts w:hint="eastAsia" w:ascii="宋体" w:hAnsi="宋体" w:eastAsia="宋体" w:cs="宋体"/>
                <w:i w:val="0"/>
                <w:iCs w:val="0"/>
                <w:highlight w:val="none"/>
              </w:rPr>
            </w:pPr>
            <w:r>
              <w:rPr>
                <w:rFonts w:hint="eastAsia" w:ascii="宋体" w:hAnsi="宋体" w:eastAsia="宋体" w:cs="宋体"/>
                <w:i w:val="0"/>
                <w:iCs w:val="0"/>
                <w:spacing w:val="-12"/>
                <w:highlight w:val="none"/>
              </w:rPr>
              <w:t>信、互联网 和相关服</w:t>
            </w:r>
            <w:r>
              <w:rPr>
                <w:rFonts w:hint="eastAsia" w:ascii="宋体" w:hAnsi="宋体" w:eastAsia="宋体" w:cs="宋体"/>
                <w:i w:val="0"/>
                <w:iCs w:val="0"/>
                <w:spacing w:val="4"/>
                <w:highlight w:val="none"/>
              </w:rPr>
              <w:t xml:space="preserve"> </w:t>
            </w:r>
            <w:r>
              <w:rPr>
                <w:rFonts w:hint="eastAsia" w:ascii="宋体" w:hAnsi="宋体" w:eastAsia="宋体" w:cs="宋体"/>
                <w:i w:val="0"/>
                <w:iCs w:val="0"/>
                <w:spacing w:val="-6"/>
                <w:highlight w:val="none"/>
              </w:rPr>
              <w:t>务）</w:t>
            </w:r>
          </w:p>
        </w:tc>
        <w:tc>
          <w:tcPr>
            <w:tcW w:w="7395" w:type="dxa"/>
            <w:gridSpan w:val="2"/>
            <w:vAlign w:val="top"/>
          </w:tcPr>
          <w:p w14:paraId="77AF8D44">
            <w:pPr>
              <w:pStyle w:val="23"/>
              <w:keepNext w:val="0"/>
              <w:keepLines w:val="0"/>
              <w:pageBreakBefore w:val="0"/>
              <w:widowControl/>
              <w:kinsoku w:val="0"/>
              <w:wordWrap/>
              <w:overflowPunct/>
              <w:topLinePunct w:val="0"/>
              <w:autoSpaceDE w:val="0"/>
              <w:autoSpaceDN w:val="0"/>
              <w:bidi w:val="0"/>
              <w:adjustRightInd w:val="0"/>
              <w:snapToGrid w:val="0"/>
              <w:spacing w:before="52" w:line="360" w:lineRule="auto"/>
              <w:ind w:left="3463" w:right="189" w:hanging="3264"/>
              <w:textAlignment w:val="baseline"/>
              <w:rPr>
                <w:rFonts w:hint="eastAsia" w:ascii="宋体" w:hAnsi="宋体" w:eastAsia="宋体" w:cs="宋体"/>
                <w:i w:val="0"/>
                <w:iCs w:val="0"/>
                <w:highlight w:val="none"/>
              </w:rPr>
            </w:pPr>
            <w:r>
              <w:rPr>
                <w:rFonts w:hint="eastAsia" w:ascii="宋体" w:hAnsi="宋体" w:eastAsia="宋体" w:cs="宋体"/>
                <w:i w:val="0"/>
                <w:iCs w:val="0"/>
                <w:spacing w:val="-2"/>
                <w:highlight w:val="none"/>
              </w:rPr>
              <w:t>从业人员</w:t>
            </w:r>
            <w:r>
              <w:rPr>
                <w:rFonts w:hint="eastAsia" w:ascii="宋体" w:hAnsi="宋体" w:eastAsia="宋体" w:cs="宋体"/>
                <w:i w:val="0"/>
                <w:iCs w:val="0"/>
                <w:spacing w:val="-32"/>
                <w:highlight w:val="none"/>
              </w:rPr>
              <w:t xml:space="preserve"> </w:t>
            </w:r>
            <w:r>
              <w:rPr>
                <w:rFonts w:hint="eastAsia" w:ascii="宋体" w:hAnsi="宋体" w:eastAsia="宋体" w:cs="宋体"/>
                <w:i w:val="0"/>
                <w:iCs w:val="0"/>
                <w:spacing w:val="-2"/>
                <w:highlight w:val="none"/>
              </w:rPr>
              <w:t>2000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2"/>
                <w:highlight w:val="none"/>
              </w:rPr>
              <w:t>人以下或营业收入 100000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2"/>
                <w:highlight w:val="none"/>
              </w:rPr>
              <w:t>万元以下的为中小微型企</w:t>
            </w:r>
            <w:r>
              <w:rPr>
                <w:rFonts w:hint="eastAsia" w:ascii="宋体" w:hAnsi="宋体" w:eastAsia="宋体" w:cs="宋体"/>
                <w:i w:val="0"/>
                <w:iCs w:val="0"/>
                <w:highlight w:val="none"/>
              </w:rPr>
              <w:t xml:space="preserve"> </w:t>
            </w:r>
            <w:r>
              <w:rPr>
                <w:rFonts w:hint="eastAsia" w:ascii="宋体" w:hAnsi="宋体" w:eastAsia="宋体" w:cs="宋体"/>
                <w:i w:val="0"/>
                <w:iCs w:val="0"/>
                <w:spacing w:val="-5"/>
                <w:highlight w:val="none"/>
              </w:rPr>
              <w:t>业。</w:t>
            </w:r>
          </w:p>
        </w:tc>
      </w:tr>
      <w:tr w14:paraId="6C7AF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84" w:hRule="atLeast"/>
        </w:trPr>
        <w:tc>
          <w:tcPr>
            <w:tcW w:w="2400" w:type="dxa"/>
            <w:gridSpan w:val="2"/>
            <w:vMerge w:val="continue"/>
            <w:tcBorders>
              <w:top w:val="nil"/>
              <w:bottom w:val="nil"/>
            </w:tcBorders>
            <w:vAlign w:val="top"/>
          </w:tcPr>
          <w:p w14:paraId="18CFDAE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1" w:type="dxa"/>
            <w:vAlign w:val="top"/>
          </w:tcPr>
          <w:p w14:paraId="65E7B1B8">
            <w:pPr>
              <w:pStyle w:val="23"/>
              <w:keepNext w:val="0"/>
              <w:keepLines w:val="0"/>
              <w:pageBreakBefore w:val="0"/>
              <w:widowControl/>
              <w:kinsoku w:val="0"/>
              <w:wordWrap/>
              <w:overflowPunct/>
              <w:topLinePunct w:val="0"/>
              <w:autoSpaceDE w:val="0"/>
              <w:autoSpaceDN w:val="0"/>
              <w:bidi w:val="0"/>
              <w:adjustRightInd w:val="0"/>
              <w:snapToGrid w:val="0"/>
              <w:spacing w:before="225" w:line="360" w:lineRule="auto"/>
              <w:ind w:left="211"/>
              <w:textAlignment w:val="baseline"/>
              <w:rPr>
                <w:rFonts w:hint="eastAsia" w:ascii="宋体" w:hAnsi="宋体" w:eastAsia="宋体" w:cs="宋体"/>
                <w:i w:val="0"/>
                <w:iCs w:val="0"/>
                <w:highlight w:val="none"/>
              </w:rPr>
            </w:pPr>
            <w:r>
              <w:rPr>
                <w:rFonts w:hint="eastAsia" w:ascii="宋体" w:hAnsi="宋体" w:eastAsia="宋体" w:cs="宋体"/>
                <w:i w:val="0"/>
                <w:iCs w:val="0"/>
                <w:spacing w:val="-16"/>
                <w:highlight w:val="none"/>
              </w:rPr>
              <w:t>中型</w:t>
            </w:r>
          </w:p>
        </w:tc>
        <w:tc>
          <w:tcPr>
            <w:tcW w:w="6554" w:type="dxa"/>
            <w:vAlign w:val="top"/>
          </w:tcPr>
          <w:p w14:paraId="362B5F9E">
            <w:pPr>
              <w:pStyle w:val="23"/>
              <w:keepNext w:val="0"/>
              <w:keepLines w:val="0"/>
              <w:pageBreakBefore w:val="0"/>
              <w:widowControl/>
              <w:kinsoku w:val="0"/>
              <w:wordWrap/>
              <w:overflowPunct/>
              <w:topLinePunct w:val="0"/>
              <w:autoSpaceDE w:val="0"/>
              <w:autoSpaceDN w:val="0"/>
              <w:bidi w:val="0"/>
              <w:adjustRightInd w:val="0"/>
              <w:snapToGrid w:val="0"/>
              <w:spacing w:before="55" w:line="360" w:lineRule="auto"/>
              <w:ind w:left="119" w:right="204" w:hanging="2"/>
              <w:textAlignment w:val="baseline"/>
              <w:rPr>
                <w:rFonts w:hint="eastAsia" w:ascii="宋体" w:hAnsi="宋体" w:eastAsia="宋体" w:cs="宋体"/>
                <w:i w:val="0"/>
                <w:iCs w:val="0"/>
                <w:highlight w:val="none"/>
              </w:rPr>
            </w:pPr>
            <w:r>
              <w:rPr>
                <w:rFonts w:hint="eastAsia" w:ascii="宋体" w:hAnsi="宋体" w:eastAsia="宋体" w:cs="宋体"/>
                <w:i w:val="0"/>
                <w:iCs w:val="0"/>
                <w:spacing w:val="-5"/>
                <w:highlight w:val="none"/>
              </w:rPr>
              <w:t>从业人员</w:t>
            </w:r>
            <w:r>
              <w:rPr>
                <w:rFonts w:hint="eastAsia" w:ascii="宋体" w:hAnsi="宋体" w:eastAsia="宋体" w:cs="宋体"/>
                <w:i w:val="0"/>
                <w:iCs w:val="0"/>
                <w:spacing w:val="-18"/>
                <w:highlight w:val="none"/>
              </w:rPr>
              <w:t xml:space="preserve"> </w:t>
            </w:r>
            <w:r>
              <w:rPr>
                <w:rFonts w:hint="eastAsia" w:ascii="宋体" w:hAnsi="宋体" w:eastAsia="宋体" w:cs="宋体"/>
                <w:i w:val="0"/>
                <w:iCs w:val="0"/>
                <w:spacing w:val="-5"/>
                <w:highlight w:val="none"/>
              </w:rPr>
              <w:t>100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5"/>
                <w:highlight w:val="none"/>
              </w:rPr>
              <w:t>人一</w:t>
            </w:r>
            <w:r>
              <w:rPr>
                <w:rFonts w:hint="eastAsia" w:ascii="宋体" w:hAnsi="宋体" w:eastAsia="宋体" w:cs="宋体"/>
                <w:i w:val="0"/>
                <w:iCs w:val="0"/>
                <w:spacing w:val="-47"/>
                <w:highlight w:val="none"/>
              </w:rPr>
              <w:t xml:space="preserve"> </w:t>
            </w:r>
            <w:r>
              <w:rPr>
                <w:rFonts w:hint="eastAsia" w:ascii="宋体" w:hAnsi="宋体" w:eastAsia="宋体" w:cs="宋体"/>
                <w:i w:val="0"/>
                <w:iCs w:val="0"/>
                <w:spacing w:val="-5"/>
                <w:highlight w:val="none"/>
              </w:rPr>
              <w:t>2000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5"/>
                <w:highlight w:val="none"/>
              </w:rPr>
              <w:t>人，且营业收入</w:t>
            </w:r>
            <w:r>
              <w:rPr>
                <w:rFonts w:hint="eastAsia" w:ascii="宋体" w:hAnsi="宋体" w:eastAsia="宋体" w:cs="宋体"/>
                <w:i w:val="0"/>
                <w:iCs w:val="0"/>
                <w:spacing w:val="27"/>
                <w:highlight w:val="none"/>
              </w:rPr>
              <w:t xml:space="preserve"> </w:t>
            </w:r>
            <w:r>
              <w:rPr>
                <w:rFonts w:hint="eastAsia" w:ascii="宋体" w:hAnsi="宋体" w:eastAsia="宋体" w:cs="宋体"/>
                <w:i w:val="0"/>
                <w:iCs w:val="0"/>
                <w:spacing w:val="-5"/>
                <w:highlight w:val="none"/>
              </w:rPr>
              <w:t>1000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5"/>
                <w:highlight w:val="none"/>
              </w:rPr>
              <w:t>万元一</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5"/>
                <w:highlight w:val="none"/>
              </w:rPr>
              <w:t>10000</w:t>
            </w:r>
            <w:r>
              <w:rPr>
                <w:rFonts w:hint="eastAsia" w:ascii="宋体" w:hAnsi="宋体" w:eastAsia="宋体" w:cs="宋体"/>
                <w:i w:val="0"/>
                <w:iCs w:val="0"/>
                <w:highlight w:val="none"/>
              </w:rPr>
              <w:t xml:space="preserve"> </w:t>
            </w:r>
            <w:r>
              <w:rPr>
                <w:rFonts w:hint="eastAsia" w:ascii="宋体" w:hAnsi="宋体" w:eastAsia="宋体" w:cs="宋体"/>
                <w:i w:val="0"/>
                <w:iCs w:val="0"/>
                <w:spacing w:val="-8"/>
                <w:highlight w:val="none"/>
              </w:rPr>
              <w:t>万元</w:t>
            </w:r>
          </w:p>
        </w:tc>
      </w:tr>
      <w:tr w14:paraId="0D273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87" w:hRule="atLeast"/>
        </w:trPr>
        <w:tc>
          <w:tcPr>
            <w:tcW w:w="2400" w:type="dxa"/>
            <w:gridSpan w:val="2"/>
            <w:vMerge w:val="continue"/>
            <w:tcBorders>
              <w:top w:val="nil"/>
            </w:tcBorders>
            <w:vAlign w:val="top"/>
          </w:tcPr>
          <w:p w14:paraId="7705DDA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1" w:type="dxa"/>
            <w:vAlign w:val="top"/>
          </w:tcPr>
          <w:p w14:paraId="5B48C663">
            <w:pPr>
              <w:pStyle w:val="23"/>
              <w:keepNext w:val="0"/>
              <w:keepLines w:val="0"/>
              <w:pageBreakBefore w:val="0"/>
              <w:widowControl/>
              <w:kinsoku w:val="0"/>
              <w:wordWrap/>
              <w:overflowPunct/>
              <w:topLinePunct w:val="0"/>
              <w:autoSpaceDE w:val="0"/>
              <w:autoSpaceDN w:val="0"/>
              <w:bidi w:val="0"/>
              <w:adjustRightInd w:val="0"/>
              <w:snapToGrid w:val="0"/>
              <w:spacing w:before="175" w:line="360" w:lineRule="auto"/>
              <w:ind w:left="195"/>
              <w:textAlignment w:val="baseline"/>
              <w:rPr>
                <w:rFonts w:hint="eastAsia" w:ascii="宋体" w:hAnsi="宋体" w:eastAsia="宋体" w:cs="宋体"/>
                <w:i w:val="0"/>
                <w:iCs w:val="0"/>
                <w:highlight w:val="none"/>
              </w:rPr>
            </w:pPr>
            <w:r>
              <w:rPr>
                <w:rFonts w:hint="eastAsia" w:ascii="宋体" w:hAnsi="宋体" w:eastAsia="宋体" w:cs="宋体"/>
                <w:i w:val="0"/>
                <w:iCs w:val="0"/>
                <w:spacing w:val="-8"/>
                <w:highlight w:val="none"/>
              </w:rPr>
              <w:t>小型</w:t>
            </w:r>
          </w:p>
        </w:tc>
        <w:tc>
          <w:tcPr>
            <w:tcW w:w="6554" w:type="dxa"/>
            <w:vAlign w:val="top"/>
          </w:tcPr>
          <w:p w14:paraId="2A972C8E">
            <w:pPr>
              <w:pStyle w:val="23"/>
              <w:keepNext w:val="0"/>
              <w:keepLines w:val="0"/>
              <w:pageBreakBefore w:val="0"/>
              <w:widowControl/>
              <w:kinsoku w:val="0"/>
              <w:wordWrap/>
              <w:overflowPunct/>
              <w:topLinePunct w:val="0"/>
              <w:autoSpaceDE w:val="0"/>
              <w:autoSpaceDN w:val="0"/>
              <w:bidi w:val="0"/>
              <w:adjustRightInd w:val="0"/>
              <w:snapToGrid w:val="0"/>
              <w:spacing w:before="175" w:line="360" w:lineRule="auto"/>
              <w:ind w:left="117"/>
              <w:textAlignment w:val="baseline"/>
              <w:rPr>
                <w:rFonts w:hint="eastAsia" w:ascii="宋体" w:hAnsi="宋体" w:eastAsia="宋体" w:cs="宋体"/>
                <w:i w:val="0"/>
                <w:iCs w:val="0"/>
                <w:highlight w:val="none"/>
              </w:rPr>
            </w:pPr>
            <w:r>
              <w:rPr>
                <w:rFonts w:hint="eastAsia" w:ascii="宋体" w:hAnsi="宋体" w:eastAsia="宋体" w:cs="宋体"/>
                <w:i w:val="0"/>
                <w:iCs w:val="0"/>
                <w:spacing w:val="-6"/>
                <w:highlight w:val="none"/>
              </w:rPr>
              <w:t>从业人员</w:t>
            </w:r>
            <w:r>
              <w:rPr>
                <w:rFonts w:hint="eastAsia" w:ascii="宋体" w:hAnsi="宋体" w:eastAsia="宋体" w:cs="宋体"/>
                <w:i w:val="0"/>
                <w:iCs w:val="0"/>
                <w:spacing w:val="-28"/>
                <w:highlight w:val="none"/>
              </w:rPr>
              <w:t xml:space="preserve"> </w:t>
            </w:r>
            <w:r>
              <w:rPr>
                <w:rFonts w:hint="eastAsia" w:ascii="宋体" w:hAnsi="宋体" w:eastAsia="宋体" w:cs="宋体"/>
                <w:i w:val="0"/>
                <w:iCs w:val="0"/>
                <w:spacing w:val="-6"/>
                <w:highlight w:val="none"/>
              </w:rPr>
              <w:t>10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6"/>
                <w:highlight w:val="none"/>
              </w:rPr>
              <w:t>人一</w:t>
            </w:r>
            <w:r>
              <w:rPr>
                <w:rFonts w:hint="eastAsia" w:ascii="宋体" w:hAnsi="宋体" w:eastAsia="宋体" w:cs="宋体"/>
                <w:i w:val="0"/>
                <w:iCs w:val="0"/>
                <w:spacing w:val="-32"/>
                <w:highlight w:val="none"/>
              </w:rPr>
              <w:t xml:space="preserve"> </w:t>
            </w:r>
            <w:r>
              <w:rPr>
                <w:rFonts w:hint="eastAsia" w:ascii="宋体" w:hAnsi="宋体" w:eastAsia="宋体" w:cs="宋体"/>
                <w:i w:val="0"/>
                <w:iCs w:val="0"/>
                <w:spacing w:val="-6"/>
                <w:highlight w:val="none"/>
              </w:rPr>
              <w:t>100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6"/>
                <w:highlight w:val="none"/>
              </w:rPr>
              <w:t>人，且营业收入</w:t>
            </w:r>
            <w:r>
              <w:rPr>
                <w:rFonts w:hint="eastAsia" w:ascii="宋体" w:hAnsi="宋体" w:eastAsia="宋体" w:cs="宋体"/>
                <w:i w:val="0"/>
                <w:iCs w:val="0"/>
                <w:spacing w:val="27"/>
                <w:highlight w:val="none"/>
              </w:rPr>
              <w:t xml:space="preserve"> </w:t>
            </w:r>
            <w:r>
              <w:rPr>
                <w:rFonts w:hint="eastAsia" w:ascii="宋体" w:hAnsi="宋体" w:eastAsia="宋体" w:cs="宋体"/>
                <w:i w:val="0"/>
                <w:iCs w:val="0"/>
                <w:spacing w:val="-6"/>
                <w:highlight w:val="none"/>
              </w:rPr>
              <w:t>100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6"/>
                <w:highlight w:val="none"/>
              </w:rPr>
              <w:t>万元一</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6"/>
                <w:highlight w:val="none"/>
              </w:rPr>
              <w:t>1000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6"/>
                <w:highlight w:val="none"/>
              </w:rPr>
              <w:t>万元</w:t>
            </w:r>
          </w:p>
        </w:tc>
      </w:tr>
      <w:tr w14:paraId="3081C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395" w:type="dxa"/>
            <w:gridSpan w:val="2"/>
            <w:vAlign w:val="top"/>
          </w:tcPr>
          <w:p w14:paraId="3936F31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8" w:type="dxa"/>
            <w:gridSpan w:val="2"/>
            <w:vAlign w:val="top"/>
          </w:tcPr>
          <w:p w14:paraId="2394F25A">
            <w:pPr>
              <w:pStyle w:val="23"/>
              <w:keepNext w:val="0"/>
              <w:keepLines w:val="0"/>
              <w:pageBreakBefore w:val="0"/>
              <w:widowControl/>
              <w:kinsoku w:val="0"/>
              <w:wordWrap/>
              <w:overflowPunct/>
              <w:topLinePunct w:val="0"/>
              <w:autoSpaceDE w:val="0"/>
              <w:autoSpaceDN w:val="0"/>
              <w:bidi w:val="0"/>
              <w:adjustRightInd w:val="0"/>
              <w:snapToGrid w:val="0"/>
              <w:spacing w:before="176" w:line="360" w:lineRule="auto"/>
              <w:ind w:left="189"/>
              <w:textAlignment w:val="baseline"/>
              <w:rPr>
                <w:rFonts w:hint="eastAsia" w:ascii="宋体" w:hAnsi="宋体" w:eastAsia="宋体" w:cs="宋体"/>
                <w:i w:val="0"/>
                <w:iCs w:val="0"/>
                <w:highlight w:val="none"/>
              </w:rPr>
            </w:pPr>
            <w:r>
              <w:rPr>
                <w:rFonts w:hint="eastAsia" w:ascii="宋体" w:hAnsi="宋体" w:eastAsia="宋体" w:cs="宋体"/>
                <w:i w:val="0"/>
                <w:iCs w:val="0"/>
                <w:spacing w:val="-5"/>
                <w:highlight w:val="none"/>
              </w:rPr>
              <w:t>微型</w:t>
            </w:r>
          </w:p>
        </w:tc>
        <w:tc>
          <w:tcPr>
            <w:tcW w:w="6554" w:type="dxa"/>
            <w:vAlign w:val="top"/>
          </w:tcPr>
          <w:p w14:paraId="57EE20DD">
            <w:pPr>
              <w:pStyle w:val="23"/>
              <w:keepNext w:val="0"/>
              <w:keepLines w:val="0"/>
              <w:pageBreakBefore w:val="0"/>
              <w:widowControl/>
              <w:kinsoku w:val="0"/>
              <w:wordWrap/>
              <w:overflowPunct/>
              <w:topLinePunct w:val="0"/>
              <w:autoSpaceDE w:val="0"/>
              <w:autoSpaceDN w:val="0"/>
              <w:bidi w:val="0"/>
              <w:adjustRightInd w:val="0"/>
              <w:snapToGrid w:val="0"/>
              <w:spacing w:before="176" w:line="360" w:lineRule="auto"/>
              <w:ind w:left="117"/>
              <w:textAlignment w:val="baseline"/>
              <w:rPr>
                <w:rFonts w:hint="eastAsia" w:ascii="宋体" w:hAnsi="宋体" w:eastAsia="宋体" w:cs="宋体"/>
                <w:i w:val="0"/>
                <w:iCs w:val="0"/>
                <w:highlight w:val="none"/>
              </w:rPr>
            </w:pPr>
            <w:r>
              <w:rPr>
                <w:rFonts w:hint="eastAsia" w:ascii="宋体" w:hAnsi="宋体" w:eastAsia="宋体" w:cs="宋体"/>
                <w:i w:val="0"/>
                <w:iCs w:val="0"/>
                <w:spacing w:val="-3"/>
                <w:highlight w:val="none"/>
              </w:rPr>
              <w:t>从业人员</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3"/>
                <w:highlight w:val="none"/>
              </w:rPr>
              <w:t>10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3"/>
                <w:highlight w:val="none"/>
              </w:rPr>
              <w:t>人以下或营业收入 100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3"/>
                <w:highlight w:val="none"/>
              </w:rPr>
              <w:t>万元以下</w:t>
            </w:r>
          </w:p>
        </w:tc>
      </w:tr>
      <w:tr w14:paraId="66262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restart"/>
            <w:tcBorders>
              <w:bottom w:val="nil"/>
            </w:tcBorders>
            <w:vAlign w:val="top"/>
          </w:tcPr>
          <w:p w14:paraId="391D006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5A8C24E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18353F4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3EF34275">
            <w:pPr>
              <w:pStyle w:val="23"/>
              <w:keepNext w:val="0"/>
              <w:keepLines w:val="0"/>
              <w:pageBreakBefore w:val="0"/>
              <w:widowControl/>
              <w:kinsoku w:val="0"/>
              <w:wordWrap/>
              <w:overflowPunct/>
              <w:topLinePunct w:val="0"/>
              <w:autoSpaceDE w:val="0"/>
              <w:autoSpaceDN w:val="0"/>
              <w:bidi w:val="0"/>
              <w:adjustRightInd w:val="0"/>
              <w:snapToGrid w:val="0"/>
              <w:spacing w:before="78" w:line="360" w:lineRule="auto"/>
              <w:ind w:left="1083" w:right="115" w:hanging="956"/>
              <w:textAlignment w:val="baseline"/>
              <w:rPr>
                <w:rFonts w:hint="eastAsia" w:ascii="宋体" w:hAnsi="宋体" w:eastAsia="宋体" w:cs="宋体"/>
                <w:i w:val="0"/>
                <w:iCs w:val="0"/>
                <w:highlight w:val="none"/>
              </w:rPr>
            </w:pPr>
            <w:r>
              <w:rPr>
                <w:rFonts w:hint="eastAsia" w:ascii="宋体" w:hAnsi="宋体" w:eastAsia="宋体" w:cs="宋体"/>
                <w:i w:val="0"/>
                <w:iCs w:val="0"/>
                <w:spacing w:val="-2"/>
                <w:highlight w:val="none"/>
              </w:rPr>
              <w:t>软件和信息技术服务</w:t>
            </w:r>
            <w:r>
              <w:rPr>
                <w:rFonts w:hint="eastAsia" w:ascii="宋体" w:hAnsi="宋体" w:eastAsia="宋体" w:cs="宋体"/>
                <w:i w:val="0"/>
                <w:iCs w:val="0"/>
                <w:spacing w:val="4"/>
                <w:highlight w:val="none"/>
              </w:rPr>
              <w:t xml:space="preserve"> </w:t>
            </w:r>
            <w:r>
              <w:rPr>
                <w:rFonts w:hint="eastAsia" w:ascii="宋体" w:hAnsi="宋体" w:eastAsia="宋体" w:cs="宋体"/>
                <w:i w:val="0"/>
                <w:iCs w:val="0"/>
                <w:highlight w:val="none"/>
              </w:rPr>
              <w:t>业</w:t>
            </w:r>
          </w:p>
        </w:tc>
        <w:tc>
          <w:tcPr>
            <w:tcW w:w="7402" w:type="dxa"/>
            <w:gridSpan w:val="3"/>
            <w:vAlign w:val="top"/>
          </w:tcPr>
          <w:p w14:paraId="24F07435">
            <w:pPr>
              <w:pStyle w:val="23"/>
              <w:keepNext w:val="0"/>
              <w:keepLines w:val="0"/>
              <w:pageBreakBefore w:val="0"/>
              <w:widowControl/>
              <w:kinsoku w:val="0"/>
              <w:wordWrap/>
              <w:overflowPunct/>
              <w:topLinePunct w:val="0"/>
              <w:autoSpaceDE w:val="0"/>
              <w:autoSpaceDN w:val="0"/>
              <w:bidi w:val="0"/>
              <w:adjustRightInd w:val="0"/>
              <w:snapToGrid w:val="0"/>
              <w:spacing w:before="172" w:line="360" w:lineRule="auto"/>
              <w:ind w:left="115"/>
              <w:textAlignment w:val="baseline"/>
              <w:rPr>
                <w:rFonts w:hint="eastAsia" w:ascii="宋体" w:hAnsi="宋体" w:eastAsia="宋体" w:cs="宋体"/>
                <w:i w:val="0"/>
                <w:iCs w:val="0"/>
                <w:highlight w:val="none"/>
              </w:rPr>
            </w:pPr>
            <w:r>
              <w:rPr>
                <w:rFonts w:hint="eastAsia" w:ascii="宋体" w:hAnsi="宋体" w:eastAsia="宋体" w:cs="宋体"/>
                <w:i w:val="0"/>
                <w:iCs w:val="0"/>
                <w:spacing w:val="-2"/>
                <w:highlight w:val="none"/>
              </w:rPr>
              <w:t>从业人员</w:t>
            </w:r>
            <w:r>
              <w:rPr>
                <w:rFonts w:hint="eastAsia" w:ascii="宋体" w:hAnsi="宋体" w:eastAsia="宋体" w:cs="宋体"/>
                <w:i w:val="0"/>
                <w:iCs w:val="0"/>
                <w:spacing w:val="-32"/>
                <w:highlight w:val="none"/>
              </w:rPr>
              <w:t xml:space="preserve"> </w:t>
            </w:r>
            <w:r>
              <w:rPr>
                <w:rFonts w:hint="eastAsia" w:ascii="宋体" w:hAnsi="宋体" w:eastAsia="宋体" w:cs="宋体"/>
                <w:i w:val="0"/>
                <w:iCs w:val="0"/>
                <w:spacing w:val="-2"/>
                <w:highlight w:val="none"/>
              </w:rPr>
              <w:t>300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2"/>
                <w:highlight w:val="none"/>
              </w:rPr>
              <w:t>人以下或营业收入 10000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2"/>
                <w:highlight w:val="none"/>
              </w:rPr>
              <w:t>万元以下的为中小微型企业。</w:t>
            </w:r>
          </w:p>
        </w:tc>
      </w:tr>
      <w:tr w14:paraId="1A479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top"/>
          </w:tcPr>
          <w:p w14:paraId="2095981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8" w:type="dxa"/>
            <w:gridSpan w:val="2"/>
            <w:vAlign w:val="top"/>
          </w:tcPr>
          <w:p w14:paraId="3687FFE8">
            <w:pPr>
              <w:pStyle w:val="23"/>
              <w:keepNext w:val="0"/>
              <w:keepLines w:val="0"/>
              <w:pageBreakBefore w:val="0"/>
              <w:widowControl/>
              <w:kinsoku w:val="0"/>
              <w:wordWrap/>
              <w:overflowPunct/>
              <w:topLinePunct w:val="0"/>
              <w:autoSpaceDE w:val="0"/>
              <w:autoSpaceDN w:val="0"/>
              <w:bidi w:val="0"/>
              <w:adjustRightInd w:val="0"/>
              <w:snapToGrid w:val="0"/>
              <w:spacing w:before="170" w:line="360" w:lineRule="auto"/>
              <w:ind w:left="211"/>
              <w:textAlignment w:val="baseline"/>
              <w:rPr>
                <w:rFonts w:hint="eastAsia" w:ascii="宋体" w:hAnsi="宋体" w:eastAsia="宋体" w:cs="宋体"/>
                <w:i w:val="0"/>
                <w:iCs w:val="0"/>
                <w:highlight w:val="none"/>
              </w:rPr>
            </w:pPr>
            <w:r>
              <w:rPr>
                <w:rFonts w:hint="eastAsia" w:ascii="宋体" w:hAnsi="宋体" w:eastAsia="宋体" w:cs="宋体"/>
                <w:i w:val="0"/>
                <w:iCs w:val="0"/>
                <w:spacing w:val="-16"/>
                <w:highlight w:val="none"/>
              </w:rPr>
              <w:t>中型</w:t>
            </w:r>
          </w:p>
        </w:tc>
        <w:tc>
          <w:tcPr>
            <w:tcW w:w="6554" w:type="dxa"/>
            <w:vAlign w:val="top"/>
          </w:tcPr>
          <w:p w14:paraId="7D30DE0B">
            <w:pPr>
              <w:pStyle w:val="23"/>
              <w:keepNext w:val="0"/>
              <w:keepLines w:val="0"/>
              <w:pageBreakBefore w:val="0"/>
              <w:widowControl/>
              <w:kinsoku w:val="0"/>
              <w:wordWrap/>
              <w:overflowPunct/>
              <w:topLinePunct w:val="0"/>
              <w:autoSpaceDE w:val="0"/>
              <w:autoSpaceDN w:val="0"/>
              <w:bidi w:val="0"/>
              <w:adjustRightInd w:val="0"/>
              <w:snapToGrid w:val="0"/>
              <w:spacing w:before="170" w:line="360" w:lineRule="auto"/>
              <w:ind w:left="117"/>
              <w:textAlignment w:val="baseline"/>
              <w:rPr>
                <w:rFonts w:hint="eastAsia" w:ascii="宋体" w:hAnsi="宋体" w:eastAsia="宋体" w:cs="宋体"/>
                <w:i w:val="0"/>
                <w:iCs w:val="0"/>
                <w:highlight w:val="none"/>
              </w:rPr>
            </w:pPr>
            <w:r>
              <w:rPr>
                <w:rFonts w:hint="eastAsia" w:ascii="宋体" w:hAnsi="宋体" w:eastAsia="宋体" w:cs="宋体"/>
                <w:i w:val="0"/>
                <w:iCs w:val="0"/>
                <w:spacing w:val="-7"/>
                <w:highlight w:val="none"/>
              </w:rPr>
              <w:t>从业人员</w:t>
            </w:r>
            <w:r>
              <w:rPr>
                <w:rFonts w:hint="eastAsia" w:ascii="宋体" w:hAnsi="宋体" w:eastAsia="宋体" w:cs="宋体"/>
                <w:i w:val="0"/>
                <w:iCs w:val="0"/>
                <w:spacing w:val="-22"/>
                <w:highlight w:val="none"/>
              </w:rPr>
              <w:t xml:space="preserve"> </w:t>
            </w:r>
            <w:r>
              <w:rPr>
                <w:rFonts w:hint="eastAsia" w:ascii="宋体" w:hAnsi="宋体" w:eastAsia="宋体" w:cs="宋体"/>
                <w:i w:val="0"/>
                <w:iCs w:val="0"/>
                <w:spacing w:val="-7"/>
                <w:highlight w:val="none"/>
              </w:rPr>
              <w:t>100— 300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7"/>
                <w:highlight w:val="none"/>
              </w:rPr>
              <w:t>人，且营业收入</w:t>
            </w:r>
            <w:r>
              <w:rPr>
                <w:rFonts w:hint="eastAsia" w:ascii="宋体" w:hAnsi="宋体" w:eastAsia="宋体" w:cs="宋体"/>
                <w:i w:val="0"/>
                <w:iCs w:val="0"/>
                <w:spacing w:val="27"/>
                <w:highlight w:val="none"/>
              </w:rPr>
              <w:t xml:space="preserve"> </w:t>
            </w:r>
            <w:r>
              <w:rPr>
                <w:rFonts w:hint="eastAsia" w:ascii="宋体" w:hAnsi="宋体" w:eastAsia="宋体" w:cs="宋体"/>
                <w:i w:val="0"/>
                <w:iCs w:val="0"/>
                <w:spacing w:val="-7"/>
                <w:highlight w:val="none"/>
              </w:rPr>
              <w:t>1000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7"/>
                <w:highlight w:val="none"/>
              </w:rPr>
              <w:t>万元一</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7"/>
                <w:highlight w:val="none"/>
              </w:rPr>
              <w:t>10000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7"/>
                <w:highlight w:val="none"/>
              </w:rPr>
              <w:t>万元</w:t>
            </w:r>
          </w:p>
        </w:tc>
      </w:tr>
      <w:tr w14:paraId="6E929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top"/>
          </w:tcPr>
          <w:p w14:paraId="0F85DDB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8" w:type="dxa"/>
            <w:gridSpan w:val="2"/>
            <w:vAlign w:val="top"/>
          </w:tcPr>
          <w:p w14:paraId="74271445">
            <w:pPr>
              <w:pStyle w:val="23"/>
              <w:keepNext w:val="0"/>
              <w:keepLines w:val="0"/>
              <w:pageBreakBefore w:val="0"/>
              <w:widowControl/>
              <w:kinsoku w:val="0"/>
              <w:wordWrap/>
              <w:overflowPunct/>
              <w:topLinePunct w:val="0"/>
              <w:autoSpaceDE w:val="0"/>
              <w:autoSpaceDN w:val="0"/>
              <w:bidi w:val="0"/>
              <w:adjustRightInd w:val="0"/>
              <w:snapToGrid w:val="0"/>
              <w:spacing w:before="171" w:line="360" w:lineRule="auto"/>
              <w:ind w:left="195"/>
              <w:textAlignment w:val="baseline"/>
              <w:rPr>
                <w:rFonts w:hint="eastAsia" w:ascii="宋体" w:hAnsi="宋体" w:eastAsia="宋体" w:cs="宋体"/>
                <w:i w:val="0"/>
                <w:iCs w:val="0"/>
                <w:highlight w:val="none"/>
              </w:rPr>
            </w:pPr>
            <w:r>
              <w:rPr>
                <w:rFonts w:hint="eastAsia" w:ascii="宋体" w:hAnsi="宋体" w:eastAsia="宋体" w:cs="宋体"/>
                <w:i w:val="0"/>
                <w:iCs w:val="0"/>
                <w:spacing w:val="-8"/>
                <w:highlight w:val="none"/>
              </w:rPr>
              <w:t>小型</w:t>
            </w:r>
          </w:p>
        </w:tc>
        <w:tc>
          <w:tcPr>
            <w:tcW w:w="6554" w:type="dxa"/>
            <w:vAlign w:val="top"/>
          </w:tcPr>
          <w:p w14:paraId="59F0248B">
            <w:pPr>
              <w:pStyle w:val="23"/>
              <w:keepNext w:val="0"/>
              <w:keepLines w:val="0"/>
              <w:pageBreakBefore w:val="0"/>
              <w:widowControl/>
              <w:kinsoku w:val="0"/>
              <w:wordWrap/>
              <w:overflowPunct/>
              <w:topLinePunct w:val="0"/>
              <w:autoSpaceDE w:val="0"/>
              <w:autoSpaceDN w:val="0"/>
              <w:bidi w:val="0"/>
              <w:adjustRightInd w:val="0"/>
              <w:snapToGrid w:val="0"/>
              <w:spacing w:before="171" w:line="360" w:lineRule="auto"/>
              <w:ind w:left="117"/>
              <w:textAlignment w:val="baseline"/>
              <w:rPr>
                <w:rFonts w:hint="eastAsia" w:ascii="宋体" w:hAnsi="宋体" w:eastAsia="宋体" w:cs="宋体"/>
                <w:i w:val="0"/>
                <w:iCs w:val="0"/>
                <w:highlight w:val="none"/>
              </w:rPr>
            </w:pPr>
            <w:r>
              <w:rPr>
                <w:rFonts w:hint="eastAsia" w:ascii="宋体" w:hAnsi="宋体" w:eastAsia="宋体" w:cs="宋体"/>
                <w:i w:val="0"/>
                <w:iCs w:val="0"/>
                <w:spacing w:val="-5"/>
                <w:highlight w:val="none"/>
              </w:rPr>
              <w:t>从业人员</w:t>
            </w:r>
            <w:r>
              <w:rPr>
                <w:rFonts w:hint="eastAsia" w:ascii="宋体" w:hAnsi="宋体" w:eastAsia="宋体" w:cs="宋体"/>
                <w:i w:val="0"/>
                <w:iCs w:val="0"/>
                <w:spacing w:val="-31"/>
                <w:highlight w:val="none"/>
              </w:rPr>
              <w:t xml:space="preserve"> </w:t>
            </w:r>
            <w:r>
              <w:rPr>
                <w:rFonts w:hint="eastAsia" w:ascii="宋体" w:hAnsi="宋体" w:eastAsia="宋体" w:cs="宋体"/>
                <w:i w:val="0"/>
                <w:iCs w:val="0"/>
                <w:spacing w:val="-5"/>
                <w:highlight w:val="none"/>
              </w:rPr>
              <w:t>10</w:t>
            </w:r>
            <w:r>
              <w:rPr>
                <w:rFonts w:hint="eastAsia" w:ascii="宋体" w:hAnsi="宋体" w:eastAsia="宋体" w:cs="宋体"/>
                <w:i w:val="0"/>
                <w:iCs w:val="0"/>
                <w:spacing w:val="-48"/>
                <w:highlight w:val="none"/>
              </w:rPr>
              <w:t xml:space="preserve"> </w:t>
            </w:r>
            <w:r>
              <w:rPr>
                <w:rFonts w:hint="eastAsia" w:ascii="宋体" w:hAnsi="宋体" w:eastAsia="宋体" w:cs="宋体"/>
                <w:i w:val="0"/>
                <w:iCs w:val="0"/>
                <w:spacing w:val="-5"/>
                <w:highlight w:val="none"/>
              </w:rPr>
              <w:t>人一</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5"/>
                <w:highlight w:val="none"/>
              </w:rPr>
              <w:t>100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5"/>
                <w:highlight w:val="none"/>
              </w:rPr>
              <w:t>人，且营业收入 50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5"/>
                <w:highlight w:val="none"/>
              </w:rPr>
              <w:t>万元一</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5"/>
                <w:highlight w:val="none"/>
              </w:rPr>
              <w:t>1000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5"/>
                <w:highlight w:val="none"/>
              </w:rPr>
              <w:t>万元</w:t>
            </w:r>
          </w:p>
        </w:tc>
      </w:tr>
      <w:tr w14:paraId="5C36D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tcBorders>
            <w:vAlign w:val="top"/>
          </w:tcPr>
          <w:p w14:paraId="0EC11D0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8" w:type="dxa"/>
            <w:gridSpan w:val="2"/>
            <w:vAlign w:val="top"/>
          </w:tcPr>
          <w:p w14:paraId="22773781">
            <w:pPr>
              <w:pStyle w:val="23"/>
              <w:keepNext w:val="0"/>
              <w:keepLines w:val="0"/>
              <w:pageBreakBefore w:val="0"/>
              <w:widowControl/>
              <w:kinsoku w:val="0"/>
              <w:wordWrap/>
              <w:overflowPunct/>
              <w:topLinePunct w:val="0"/>
              <w:autoSpaceDE w:val="0"/>
              <w:autoSpaceDN w:val="0"/>
              <w:bidi w:val="0"/>
              <w:adjustRightInd w:val="0"/>
              <w:snapToGrid w:val="0"/>
              <w:spacing w:before="171" w:line="360" w:lineRule="auto"/>
              <w:ind w:left="189"/>
              <w:textAlignment w:val="baseline"/>
              <w:rPr>
                <w:rFonts w:hint="eastAsia" w:ascii="宋体" w:hAnsi="宋体" w:eastAsia="宋体" w:cs="宋体"/>
                <w:i w:val="0"/>
                <w:iCs w:val="0"/>
                <w:highlight w:val="none"/>
              </w:rPr>
            </w:pPr>
            <w:r>
              <w:rPr>
                <w:rFonts w:hint="eastAsia" w:ascii="宋体" w:hAnsi="宋体" w:eastAsia="宋体" w:cs="宋体"/>
                <w:i w:val="0"/>
                <w:iCs w:val="0"/>
                <w:spacing w:val="-5"/>
                <w:highlight w:val="none"/>
              </w:rPr>
              <w:t>微型</w:t>
            </w:r>
          </w:p>
        </w:tc>
        <w:tc>
          <w:tcPr>
            <w:tcW w:w="6554" w:type="dxa"/>
            <w:vAlign w:val="top"/>
          </w:tcPr>
          <w:p w14:paraId="5A75842E">
            <w:pPr>
              <w:pStyle w:val="23"/>
              <w:keepNext w:val="0"/>
              <w:keepLines w:val="0"/>
              <w:pageBreakBefore w:val="0"/>
              <w:widowControl/>
              <w:kinsoku w:val="0"/>
              <w:wordWrap/>
              <w:overflowPunct/>
              <w:topLinePunct w:val="0"/>
              <w:autoSpaceDE w:val="0"/>
              <w:autoSpaceDN w:val="0"/>
              <w:bidi w:val="0"/>
              <w:adjustRightInd w:val="0"/>
              <w:snapToGrid w:val="0"/>
              <w:spacing w:before="171" w:line="360" w:lineRule="auto"/>
              <w:ind w:left="117"/>
              <w:textAlignment w:val="baseline"/>
              <w:rPr>
                <w:rFonts w:hint="eastAsia" w:ascii="宋体" w:hAnsi="宋体" w:eastAsia="宋体" w:cs="宋体"/>
                <w:i w:val="0"/>
                <w:iCs w:val="0"/>
                <w:highlight w:val="none"/>
              </w:rPr>
            </w:pPr>
            <w:r>
              <w:rPr>
                <w:rFonts w:hint="eastAsia" w:ascii="宋体" w:hAnsi="宋体" w:eastAsia="宋体" w:cs="宋体"/>
                <w:i w:val="0"/>
                <w:iCs w:val="0"/>
                <w:spacing w:val="-4"/>
                <w:highlight w:val="none"/>
              </w:rPr>
              <w:t>从业人员</w:t>
            </w:r>
            <w:r>
              <w:rPr>
                <w:rFonts w:hint="eastAsia" w:ascii="宋体" w:hAnsi="宋体" w:eastAsia="宋体" w:cs="宋体"/>
                <w:i w:val="0"/>
                <w:iCs w:val="0"/>
                <w:spacing w:val="-16"/>
                <w:highlight w:val="none"/>
              </w:rPr>
              <w:t xml:space="preserve"> </w:t>
            </w:r>
            <w:r>
              <w:rPr>
                <w:rFonts w:hint="eastAsia" w:ascii="宋体" w:hAnsi="宋体" w:eastAsia="宋体" w:cs="宋体"/>
                <w:i w:val="0"/>
                <w:iCs w:val="0"/>
                <w:spacing w:val="-4"/>
                <w:highlight w:val="none"/>
              </w:rPr>
              <w:t>10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4"/>
                <w:highlight w:val="none"/>
              </w:rPr>
              <w:t>人以下或营业收入 50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4"/>
                <w:highlight w:val="none"/>
              </w:rPr>
              <w:t>万元以下</w:t>
            </w:r>
          </w:p>
        </w:tc>
      </w:tr>
      <w:tr w14:paraId="4F532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395" w:type="dxa"/>
            <w:gridSpan w:val="2"/>
            <w:vMerge w:val="restart"/>
            <w:tcBorders>
              <w:bottom w:val="nil"/>
            </w:tcBorders>
            <w:vAlign w:val="top"/>
          </w:tcPr>
          <w:p w14:paraId="138C9DF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3A95521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4EAE62C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2B5BB60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0D60281B">
            <w:pPr>
              <w:pStyle w:val="23"/>
              <w:keepNext w:val="0"/>
              <w:keepLines w:val="0"/>
              <w:pageBreakBefore w:val="0"/>
              <w:widowControl/>
              <w:kinsoku w:val="0"/>
              <w:wordWrap/>
              <w:overflowPunct/>
              <w:topLinePunct w:val="0"/>
              <w:autoSpaceDE w:val="0"/>
              <w:autoSpaceDN w:val="0"/>
              <w:bidi w:val="0"/>
              <w:adjustRightInd w:val="0"/>
              <w:snapToGrid w:val="0"/>
              <w:spacing w:before="78" w:line="360" w:lineRule="auto"/>
              <w:ind w:left="365"/>
              <w:textAlignment w:val="baseline"/>
              <w:rPr>
                <w:rFonts w:hint="eastAsia" w:ascii="宋体" w:hAnsi="宋体" w:eastAsia="宋体" w:cs="宋体"/>
                <w:i w:val="0"/>
                <w:iCs w:val="0"/>
                <w:highlight w:val="none"/>
              </w:rPr>
            </w:pPr>
            <w:r>
              <w:rPr>
                <w:rFonts w:hint="eastAsia" w:ascii="宋体" w:hAnsi="宋体" w:eastAsia="宋体" w:cs="宋体"/>
                <w:i w:val="0"/>
                <w:iCs w:val="0"/>
                <w:spacing w:val="-2"/>
                <w:highlight w:val="none"/>
              </w:rPr>
              <w:t>房地产开发经营</w:t>
            </w:r>
          </w:p>
        </w:tc>
        <w:tc>
          <w:tcPr>
            <w:tcW w:w="7402" w:type="dxa"/>
            <w:gridSpan w:val="3"/>
            <w:vAlign w:val="top"/>
          </w:tcPr>
          <w:p w14:paraId="6321AA2B">
            <w:pPr>
              <w:pStyle w:val="23"/>
              <w:keepNext w:val="0"/>
              <w:keepLines w:val="0"/>
              <w:pageBreakBefore w:val="0"/>
              <w:widowControl/>
              <w:kinsoku w:val="0"/>
              <w:wordWrap/>
              <w:overflowPunct/>
              <w:topLinePunct w:val="0"/>
              <w:autoSpaceDE w:val="0"/>
              <w:autoSpaceDN w:val="0"/>
              <w:bidi w:val="0"/>
              <w:adjustRightInd w:val="0"/>
              <w:snapToGrid w:val="0"/>
              <w:spacing w:before="52" w:line="360" w:lineRule="auto"/>
              <w:ind w:left="3348" w:right="129" w:hanging="3205"/>
              <w:textAlignment w:val="baseline"/>
              <w:rPr>
                <w:rFonts w:hint="eastAsia" w:ascii="宋体" w:hAnsi="宋体" w:eastAsia="宋体" w:cs="宋体"/>
                <w:i w:val="0"/>
                <w:iCs w:val="0"/>
                <w:highlight w:val="none"/>
              </w:rPr>
            </w:pPr>
            <w:r>
              <w:rPr>
                <w:rFonts w:hint="eastAsia" w:ascii="宋体" w:hAnsi="宋体" w:eastAsia="宋体" w:cs="宋体"/>
                <w:i w:val="0"/>
                <w:iCs w:val="0"/>
                <w:spacing w:val="-2"/>
                <w:highlight w:val="none"/>
              </w:rPr>
              <w:t>营业收入</w:t>
            </w:r>
            <w:r>
              <w:rPr>
                <w:rFonts w:hint="eastAsia" w:ascii="宋体" w:hAnsi="宋体" w:eastAsia="宋体" w:cs="宋体"/>
                <w:i w:val="0"/>
                <w:iCs w:val="0"/>
                <w:spacing w:val="-39"/>
                <w:highlight w:val="none"/>
              </w:rPr>
              <w:t xml:space="preserve"> </w:t>
            </w:r>
            <w:r>
              <w:rPr>
                <w:rFonts w:hint="eastAsia" w:ascii="宋体" w:hAnsi="宋体" w:eastAsia="宋体" w:cs="宋体"/>
                <w:i w:val="0"/>
                <w:iCs w:val="0"/>
                <w:spacing w:val="-2"/>
                <w:highlight w:val="none"/>
              </w:rPr>
              <w:t>200000</w:t>
            </w:r>
            <w:r>
              <w:rPr>
                <w:rFonts w:hint="eastAsia" w:ascii="宋体" w:hAnsi="宋体" w:eastAsia="宋体" w:cs="宋体"/>
                <w:i w:val="0"/>
                <w:iCs w:val="0"/>
                <w:spacing w:val="-44"/>
                <w:highlight w:val="none"/>
              </w:rPr>
              <w:t xml:space="preserve"> </w:t>
            </w:r>
            <w:r>
              <w:rPr>
                <w:rFonts w:hint="eastAsia" w:ascii="宋体" w:hAnsi="宋体" w:eastAsia="宋体" w:cs="宋体"/>
                <w:i w:val="0"/>
                <w:iCs w:val="0"/>
                <w:spacing w:val="-2"/>
                <w:highlight w:val="none"/>
              </w:rPr>
              <w:t>万元以下或资产总额 10000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2"/>
                <w:highlight w:val="none"/>
              </w:rPr>
              <w:t>万元以下的为中小微型</w:t>
            </w:r>
            <w:r>
              <w:rPr>
                <w:rFonts w:hint="eastAsia" w:ascii="宋体" w:hAnsi="宋体" w:eastAsia="宋体" w:cs="宋体"/>
                <w:i w:val="0"/>
                <w:iCs w:val="0"/>
                <w:highlight w:val="none"/>
              </w:rPr>
              <w:t xml:space="preserve"> </w:t>
            </w:r>
            <w:r>
              <w:rPr>
                <w:rFonts w:hint="eastAsia" w:ascii="宋体" w:hAnsi="宋体" w:eastAsia="宋体" w:cs="宋体"/>
                <w:i w:val="0"/>
                <w:iCs w:val="0"/>
                <w:spacing w:val="-5"/>
                <w:highlight w:val="none"/>
              </w:rPr>
              <w:t>企业。</w:t>
            </w:r>
          </w:p>
        </w:tc>
      </w:tr>
      <w:tr w14:paraId="3E098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395" w:type="dxa"/>
            <w:gridSpan w:val="2"/>
            <w:vMerge w:val="continue"/>
            <w:tcBorders>
              <w:top w:val="nil"/>
              <w:bottom w:val="nil"/>
            </w:tcBorders>
            <w:vAlign w:val="top"/>
          </w:tcPr>
          <w:p w14:paraId="18D8869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8" w:type="dxa"/>
            <w:gridSpan w:val="2"/>
            <w:vAlign w:val="top"/>
          </w:tcPr>
          <w:p w14:paraId="639E2E0A">
            <w:pPr>
              <w:pStyle w:val="23"/>
              <w:keepNext w:val="0"/>
              <w:keepLines w:val="0"/>
              <w:pageBreakBefore w:val="0"/>
              <w:widowControl/>
              <w:kinsoku w:val="0"/>
              <w:wordWrap/>
              <w:overflowPunct/>
              <w:topLinePunct w:val="0"/>
              <w:autoSpaceDE w:val="0"/>
              <w:autoSpaceDN w:val="0"/>
              <w:bidi w:val="0"/>
              <w:adjustRightInd w:val="0"/>
              <w:snapToGrid w:val="0"/>
              <w:spacing w:before="221" w:line="360" w:lineRule="auto"/>
              <w:ind w:left="211"/>
              <w:textAlignment w:val="baseline"/>
              <w:rPr>
                <w:rFonts w:hint="eastAsia" w:ascii="宋体" w:hAnsi="宋体" w:eastAsia="宋体" w:cs="宋体"/>
                <w:i w:val="0"/>
                <w:iCs w:val="0"/>
                <w:highlight w:val="none"/>
              </w:rPr>
            </w:pPr>
            <w:r>
              <w:rPr>
                <w:rFonts w:hint="eastAsia" w:ascii="宋体" w:hAnsi="宋体" w:eastAsia="宋体" w:cs="宋体"/>
                <w:i w:val="0"/>
                <w:iCs w:val="0"/>
                <w:spacing w:val="-16"/>
                <w:highlight w:val="none"/>
              </w:rPr>
              <w:t>中型</w:t>
            </w:r>
          </w:p>
        </w:tc>
        <w:tc>
          <w:tcPr>
            <w:tcW w:w="6554" w:type="dxa"/>
            <w:vAlign w:val="top"/>
          </w:tcPr>
          <w:p w14:paraId="476872A2">
            <w:pPr>
              <w:pStyle w:val="23"/>
              <w:keepNext w:val="0"/>
              <w:keepLines w:val="0"/>
              <w:pageBreakBefore w:val="0"/>
              <w:widowControl/>
              <w:kinsoku w:val="0"/>
              <w:wordWrap/>
              <w:overflowPunct/>
              <w:topLinePunct w:val="0"/>
              <w:autoSpaceDE w:val="0"/>
              <w:autoSpaceDN w:val="0"/>
              <w:bidi w:val="0"/>
              <w:adjustRightInd w:val="0"/>
              <w:snapToGrid w:val="0"/>
              <w:spacing w:before="52" w:line="360" w:lineRule="auto"/>
              <w:ind w:left="131" w:right="108" w:hanging="10"/>
              <w:textAlignment w:val="baseline"/>
              <w:rPr>
                <w:rFonts w:hint="eastAsia" w:ascii="宋体" w:hAnsi="宋体" w:eastAsia="宋体" w:cs="宋体"/>
                <w:i w:val="0"/>
                <w:iCs w:val="0"/>
                <w:highlight w:val="none"/>
              </w:rPr>
            </w:pPr>
            <w:r>
              <w:rPr>
                <w:rFonts w:hint="eastAsia" w:ascii="宋体" w:hAnsi="宋体" w:eastAsia="宋体" w:cs="宋体"/>
                <w:i w:val="0"/>
                <w:iCs w:val="0"/>
                <w:spacing w:val="-6"/>
                <w:highlight w:val="none"/>
              </w:rPr>
              <w:t>营业收入</w:t>
            </w:r>
            <w:r>
              <w:rPr>
                <w:rFonts w:hint="eastAsia" w:ascii="宋体" w:hAnsi="宋体" w:eastAsia="宋体" w:cs="宋体"/>
                <w:i w:val="0"/>
                <w:iCs w:val="0"/>
                <w:spacing w:val="-22"/>
                <w:highlight w:val="none"/>
              </w:rPr>
              <w:t xml:space="preserve"> </w:t>
            </w:r>
            <w:r>
              <w:rPr>
                <w:rFonts w:hint="eastAsia" w:ascii="宋体" w:hAnsi="宋体" w:eastAsia="宋体" w:cs="宋体"/>
                <w:i w:val="0"/>
                <w:iCs w:val="0"/>
                <w:spacing w:val="-6"/>
                <w:highlight w:val="none"/>
              </w:rPr>
              <w:t>1000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6"/>
                <w:highlight w:val="none"/>
              </w:rPr>
              <w:t>万元一</w:t>
            </w:r>
            <w:r>
              <w:rPr>
                <w:rFonts w:hint="eastAsia" w:ascii="宋体" w:hAnsi="宋体" w:eastAsia="宋体" w:cs="宋体"/>
                <w:i w:val="0"/>
                <w:iCs w:val="0"/>
                <w:spacing w:val="-48"/>
                <w:highlight w:val="none"/>
              </w:rPr>
              <w:t xml:space="preserve"> </w:t>
            </w:r>
            <w:r>
              <w:rPr>
                <w:rFonts w:hint="eastAsia" w:ascii="宋体" w:hAnsi="宋体" w:eastAsia="宋体" w:cs="宋体"/>
                <w:i w:val="0"/>
                <w:iCs w:val="0"/>
                <w:spacing w:val="-6"/>
                <w:highlight w:val="none"/>
              </w:rPr>
              <w:t>200000</w:t>
            </w:r>
            <w:r>
              <w:rPr>
                <w:rFonts w:hint="eastAsia" w:ascii="宋体" w:hAnsi="宋体" w:eastAsia="宋体" w:cs="宋体"/>
                <w:i w:val="0"/>
                <w:iCs w:val="0"/>
                <w:spacing w:val="-44"/>
                <w:highlight w:val="none"/>
              </w:rPr>
              <w:t xml:space="preserve"> </w:t>
            </w:r>
            <w:r>
              <w:rPr>
                <w:rFonts w:hint="eastAsia" w:ascii="宋体" w:hAnsi="宋体" w:eastAsia="宋体" w:cs="宋体"/>
                <w:i w:val="0"/>
                <w:iCs w:val="0"/>
                <w:spacing w:val="-6"/>
                <w:highlight w:val="none"/>
              </w:rPr>
              <w:t>万元，且资产总额 5000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6"/>
                <w:highlight w:val="none"/>
              </w:rPr>
              <w:t>万元一</w:t>
            </w:r>
            <w:r>
              <w:rPr>
                <w:rFonts w:hint="eastAsia" w:ascii="宋体" w:hAnsi="宋体" w:eastAsia="宋体" w:cs="宋体"/>
                <w:i w:val="0"/>
                <w:iCs w:val="0"/>
                <w:highlight w:val="none"/>
              </w:rPr>
              <w:t xml:space="preserve"> </w:t>
            </w:r>
            <w:r>
              <w:rPr>
                <w:rFonts w:hint="eastAsia" w:ascii="宋体" w:hAnsi="宋体" w:eastAsia="宋体" w:cs="宋体"/>
                <w:i w:val="0"/>
                <w:iCs w:val="0"/>
                <w:spacing w:val="-7"/>
                <w:highlight w:val="none"/>
              </w:rPr>
              <w:t>10000</w:t>
            </w:r>
            <w:r>
              <w:rPr>
                <w:rFonts w:hint="eastAsia" w:ascii="宋体" w:hAnsi="宋体" w:eastAsia="宋体" w:cs="宋体"/>
                <w:i w:val="0"/>
                <w:iCs w:val="0"/>
                <w:spacing w:val="-40"/>
                <w:highlight w:val="none"/>
              </w:rPr>
              <w:t xml:space="preserve"> </w:t>
            </w:r>
            <w:r>
              <w:rPr>
                <w:rFonts w:hint="eastAsia" w:ascii="宋体" w:hAnsi="宋体" w:eastAsia="宋体" w:cs="宋体"/>
                <w:i w:val="0"/>
                <w:iCs w:val="0"/>
                <w:spacing w:val="-7"/>
                <w:highlight w:val="none"/>
              </w:rPr>
              <w:t>万元</w:t>
            </w:r>
          </w:p>
        </w:tc>
      </w:tr>
      <w:tr w14:paraId="5047E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395" w:type="dxa"/>
            <w:gridSpan w:val="2"/>
            <w:vMerge w:val="continue"/>
            <w:tcBorders>
              <w:top w:val="nil"/>
              <w:bottom w:val="nil"/>
            </w:tcBorders>
            <w:vAlign w:val="top"/>
          </w:tcPr>
          <w:p w14:paraId="3B1838C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8" w:type="dxa"/>
            <w:gridSpan w:val="2"/>
            <w:vAlign w:val="top"/>
          </w:tcPr>
          <w:p w14:paraId="52EA87C1">
            <w:pPr>
              <w:pStyle w:val="23"/>
              <w:keepNext w:val="0"/>
              <w:keepLines w:val="0"/>
              <w:pageBreakBefore w:val="0"/>
              <w:widowControl/>
              <w:kinsoku w:val="0"/>
              <w:wordWrap/>
              <w:overflowPunct/>
              <w:topLinePunct w:val="0"/>
              <w:autoSpaceDE w:val="0"/>
              <w:autoSpaceDN w:val="0"/>
              <w:bidi w:val="0"/>
              <w:adjustRightInd w:val="0"/>
              <w:snapToGrid w:val="0"/>
              <w:spacing w:before="224" w:line="360" w:lineRule="auto"/>
              <w:ind w:left="195"/>
              <w:textAlignment w:val="baseline"/>
              <w:rPr>
                <w:rFonts w:hint="eastAsia" w:ascii="宋体" w:hAnsi="宋体" w:eastAsia="宋体" w:cs="宋体"/>
                <w:i w:val="0"/>
                <w:iCs w:val="0"/>
                <w:highlight w:val="none"/>
              </w:rPr>
            </w:pPr>
            <w:r>
              <w:rPr>
                <w:rFonts w:hint="eastAsia" w:ascii="宋体" w:hAnsi="宋体" w:eastAsia="宋体" w:cs="宋体"/>
                <w:i w:val="0"/>
                <w:iCs w:val="0"/>
                <w:spacing w:val="-8"/>
                <w:highlight w:val="none"/>
              </w:rPr>
              <w:t>小型</w:t>
            </w:r>
          </w:p>
        </w:tc>
        <w:tc>
          <w:tcPr>
            <w:tcW w:w="6554" w:type="dxa"/>
            <w:vAlign w:val="top"/>
          </w:tcPr>
          <w:p w14:paraId="408D3FA9">
            <w:pPr>
              <w:pStyle w:val="23"/>
              <w:keepNext w:val="0"/>
              <w:keepLines w:val="0"/>
              <w:pageBreakBefore w:val="0"/>
              <w:widowControl/>
              <w:kinsoku w:val="0"/>
              <w:wordWrap/>
              <w:overflowPunct/>
              <w:topLinePunct w:val="0"/>
              <w:autoSpaceDE w:val="0"/>
              <w:autoSpaceDN w:val="0"/>
              <w:bidi w:val="0"/>
              <w:adjustRightInd w:val="0"/>
              <w:snapToGrid w:val="0"/>
              <w:spacing w:before="52" w:line="360" w:lineRule="auto"/>
              <w:ind w:left="118" w:right="264" w:firstLine="2"/>
              <w:textAlignment w:val="baseline"/>
              <w:rPr>
                <w:rFonts w:hint="eastAsia" w:ascii="宋体" w:hAnsi="宋体" w:eastAsia="宋体" w:cs="宋体"/>
                <w:i w:val="0"/>
                <w:iCs w:val="0"/>
                <w:highlight w:val="none"/>
              </w:rPr>
            </w:pPr>
            <w:r>
              <w:rPr>
                <w:rFonts w:hint="eastAsia" w:ascii="宋体" w:hAnsi="宋体" w:eastAsia="宋体" w:cs="宋体"/>
                <w:i w:val="0"/>
                <w:iCs w:val="0"/>
                <w:spacing w:val="-4"/>
                <w:highlight w:val="none"/>
              </w:rPr>
              <w:t>营业收入</w:t>
            </w:r>
            <w:r>
              <w:rPr>
                <w:rFonts w:hint="eastAsia" w:ascii="宋体" w:hAnsi="宋体" w:eastAsia="宋体" w:cs="宋体"/>
                <w:i w:val="0"/>
                <w:iCs w:val="0"/>
                <w:spacing w:val="-27"/>
                <w:highlight w:val="none"/>
              </w:rPr>
              <w:t xml:space="preserve"> </w:t>
            </w:r>
            <w:r>
              <w:rPr>
                <w:rFonts w:hint="eastAsia" w:ascii="宋体" w:hAnsi="宋体" w:eastAsia="宋体" w:cs="宋体"/>
                <w:i w:val="0"/>
                <w:iCs w:val="0"/>
                <w:spacing w:val="-4"/>
                <w:highlight w:val="none"/>
              </w:rPr>
              <w:t>100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4"/>
                <w:highlight w:val="none"/>
              </w:rPr>
              <w:t>万元一</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4"/>
                <w:highlight w:val="none"/>
              </w:rPr>
              <w:t>1000</w:t>
            </w:r>
            <w:r>
              <w:rPr>
                <w:rFonts w:hint="eastAsia" w:ascii="宋体" w:hAnsi="宋体" w:eastAsia="宋体" w:cs="宋体"/>
                <w:i w:val="0"/>
                <w:iCs w:val="0"/>
                <w:spacing w:val="-44"/>
                <w:highlight w:val="none"/>
              </w:rPr>
              <w:t xml:space="preserve"> </w:t>
            </w:r>
            <w:r>
              <w:rPr>
                <w:rFonts w:hint="eastAsia" w:ascii="宋体" w:hAnsi="宋体" w:eastAsia="宋体" w:cs="宋体"/>
                <w:i w:val="0"/>
                <w:iCs w:val="0"/>
                <w:spacing w:val="-4"/>
                <w:highlight w:val="none"/>
              </w:rPr>
              <w:t>万元，且资产总额 2 000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4"/>
                <w:highlight w:val="none"/>
              </w:rPr>
              <w:t>万元一</w:t>
            </w:r>
            <w:r>
              <w:rPr>
                <w:rFonts w:hint="eastAsia" w:ascii="宋体" w:hAnsi="宋体" w:eastAsia="宋体" w:cs="宋体"/>
                <w:i w:val="0"/>
                <w:iCs w:val="0"/>
                <w:highlight w:val="none"/>
              </w:rPr>
              <w:t xml:space="preserve"> </w:t>
            </w:r>
            <w:r>
              <w:rPr>
                <w:rFonts w:hint="eastAsia" w:ascii="宋体" w:hAnsi="宋体" w:eastAsia="宋体" w:cs="宋体"/>
                <w:i w:val="0"/>
                <w:iCs w:val="0"/>
                <w:spacing w:val="-5"/>
                <w:highlight w:val="none"/>
              </w:rPr>
              <w:t>5000</w:t>
            </w:r>
            <w:r>
              <w:rPr>
                <w:rFonts w:hint="eastAsia" w:ascii="宋体" w:hAnsi="宋体" w:eastAsia="宋体" w:cs="宋体"/>
                <w:i w:val="0"/>
                <w:iCs w:val="0"/>
                <w:spacing w:val="15"/>
                <w:highlight w:val="none"/>
              </w:rPr>
              <w:t xml:space="preserve"> </w:t>
            </w:r>
            <w:r>
              <w:rPr>
                <w:rFonts w:hint="eastAsia" w:ascii="宋体" w:hAnsi="宋体" w:eastAsia="宋体" w:cs="宋体"/>
                <w:i w:val="0"/>
                <w:iCs w:val="0"/>
                <w:spacing w:val="-5"/>
                <w:highlight w:val="none"/>
              </w:rPr>
              <w:t>万元</w:t>
            </w:r>
          </w:p>
        </w:tc>
      </w:tr>
      <w:tr w14:paraId="44DC6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395" w:type="dxa"/>
            <w:gridSpan w:val="2"/>
            <w:vMerge w:val="continue"/>
            <w:tcBorders>
              <w:top w:val="nil"/>
            </w:tcBorders>
            <w:vAlign w:val="top"/>
          </w:tcPr>
          <w:p w14:paraId="32CD54C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8" w:type="dxa"/>
            <w:gridSpan w:val="2"/>
            <w:vAlign w:val="top"/>
          </w:tcPr>
          <w:p w14:paraId="24601AED">
            <w:pPr>
              <w:pStyle w:val="23"/>
              <w:keepNext w:val="0"/>
              <w:keepLines w:val="0"/>
              <w:pageBreakBefore w:val="0"/>
              <w:widowControl/>
              <w:kinsoku w:val="0"/>
              <w:wordWrap/>
              <w:overflowPunct/>
              <w:topLinePunct w:val="0"/>
              <w:autoSpaceDE w:val="0"/>
              <w:autoSpaceDN w:val="0"/>
              <w:bidi w:val="0"/>
              <w:adjustRightInd w:val="0"/>
              <w:snapToGrid w:val="0"/>
              <w:spacing w:before="224" w:line="360" w:lineRule="auto"/>
              <w:ind w:left="189"/>
              <w:textAlignment w:val="baseline"/>
              <w:rPr>
                <w:rFonts w:hint="eastAsia" w:ascii="宋体" w:hAnsi="宋体" w:eastAsia="宋体" w:cs="宋体"/>
                <w:i w:val="0"/>
                <w:iCs w:val="0"/>
                <w:highlight w:val="none"/>
              </w:rPr>
            </w:pPr>
            <w:r>
              <w:rPr>
                <w:rFonts w:hint="eastAsia" w:ascii="宋体" w:hAnsi="宋体" w:eastAsia="宋体" w:cs="宋体"/>
                <w:i w:val="0"/>
                <w:iCs w:val="0"/>
                <w:spacing w:val="-5"/>
                <w:highlight w:val="none"/>
              </w:rPr>
              <w:t>微型</w:t>
            </w:r>
          </w:p>
        </w:tc>
        <w:tc>
          <w:tcPr>
            <w:tcW w:w="6554" w:type="dxa"/>
            <w:vAlign w:val="top"/>
          </w:tcPr>
          <w:p w14:paraId="3256394D">
            <w:pPr>
              <w:pStyle w:val="23"/>
              <w:keepNext w:val="0"/>
              <w:keepLines w:val="0"/>
              <w:pageBreakBefore w:val="0"/>
              <w:widowControl/>
              <w:kinsoku w:val="0"/>
              <w:wordWrap/>
              <w:overflowPunct/>
              <w:topLinePunct w:val="0"/>
              <w:autoSpaceDE w:val="0"/>
              <w:autoSpaceDN w:val="0"/>
              <w:bidi w:val="0"/>
              <w:adjustRightInd w:val="0"/>
              <w:snapToGrid w:val="0"/>
              <w:spacing w:before="53" w:line="360" w:lineRule="auto"/>
              <w:ind w:left="113" w:right="108" w:firstLine="8"/>
              <w:textAlignment w:val="baseline"/>
              <w:rPr>
                <w:rFonts w:hint="eastAsia" w:ascii="宋体" w:hAnsi="宋体" w:eastAsia="宋体" w:cs="宋体"/>
                <w:i w:val="0"/>
                <w:iCs w:val="0"/>
                <w:highlight w:val="none"/>
              </w:rPr>
            </w:pPr>
            <w:r>
              <w:rPr>
                <w:rFonts w:hint="eastAsia" w:ascii="宋体" w:hAnsi="宋体" w:eastAsia="宋体" w:cs="宋体"/>
                <w:i w:val="0"/>
                <w:iCs w:val="0"/>
                <w:spacing w:val="-1"/>
                <w:highlight w:val="none"/>
              </w:rPr>
              <w:t>营业收入</w:t>
            </w:r>
            <w:r>
              <w:rPr>
                <w:rFonts w:hint="eastAsia" w:ascii="宋体" w:hAnsi="宋体" w:eastAsia="宋体" w:cs="宋体"/>
                <w:i w:val="0"/>
                <w:iCs w:val="0"/>
                <w:spacing w:val="-61"/>
                <w:highlight w:val="none"/>
              </w:rPr>
              <w:t xml:space="preserve"> </w:t>
            </w:r>
            <w:r>
              <w:rPr>
                <w:rFonts w:hint="eastAsia" w:ascii="宋体" w:hAnsi="宋体" w:eastAsia="宋体" w:cs="宋体"/>
                <w:i w:val="0"/>
                <w:iCs w:val="0"/>
                <w:spacing w:val="-1"/>
                <w:highlight w:val="none"/>
              </w:rPr>
              <w:t>100</w:t>
            </w:r>
            <w:r>
              <w:rPr>
                <w:rFonts w:hint="eastAsia" w:ascii="宋体" w:hAnsi="宋体" w:eastAsia="宋体" w:cs="宋体"/>
                <w:i w:val="0"/>
                <w:iCs w:val="0"/>
                <w:spacing w:val="-71"/>
                <w:highlight w:val="none"/>
              </w:rPr>
              <w:t xml:space="preserve"> </w:t>
            </w:r>
            <w:r>
              <w:rPr>
                <w:rFonts w:hint="eastAsia" w:ascii="宋体" w:hAnsi="宋体" w:eastAsia="宋体" w:cs="宋体"/>
                <w:i w:val="0"/>
                <w:iCs w:val="0"/>
                <w:spacing w:val="-1"/>
                <w:highlight w:val="none"/>
              </w:rPr>
              <w:t>万元以下或资产总额 2000万元以下的为微型企</w:t>
            </w:r>
            <w:r>
              <w:rPr>
                <w:rFonts w:hint="eastAsia" w:ascii="宋体" w:hAnsi="宋体" w:eastAsia="宋体" w:cs="宋体"/>
                <w:i w:val="0"/>
                <w:iCs w:val="0"/>
                <w:highlight w:val="none"/>
              </w:rPr>
              <w:t xml:space="preserve"> 业</w:t>
            </w:r>
          </w:p>
        </w:tc>
      </w:tr>
      <w:tr w14:paraId="04262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restart"/>
            <w:tcBorders>
              <w:bottom w:val="nil"/>
            </w:tcBorders>
            <w:vAlign w:val="top"/>
          </w:tcPr>
          <w:p w14:paraId="26DF2AF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7CA3C96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55D3A34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5AE6F2A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650D7A93">
            <w:pPr>
              <w:pStyle w:val="23"/>
              <w:keepNext w:val="0"/>
              <w:keepLines w:val="0"/>
              <w:pageBreakBefore w:val="0"/>
              <w:widowControl/>
              <w:kinsoku w:val="0"/>
              <w:wordWrap/>
              <w:overflowPunct/>
              <w:topLinePunct w:val="0"/>
              <w:autoSpaceDE w:val="0"/>
              <w:autoSpaceDN w:val="0"/>
              <w:bidi w:val="0"/>
              <w:adjustRightInd w:val="0"/>
              <w:snapToGrid w:val="0"/>
              <w:spacing w:before="78" w:line="360" w:lineRule="auto"/>
              <w:ind w:left="724"/>
              <w:textAlignment w:val="baseline"/>
              <w:rPr>
                <w:rFonts w:hint="eastAsia" w:ascii="宋体" w:hAnsi="宋体" w:eastAsia="宋体" w:cs="宋体"/>
                <w:i w:val="0"/>
                <w:iCs w:val="0"/>
                <w:highlight w:val="none"/>
              </w:rPr>
            </w:pPr>
            <w:r>
              <w:rPr>
                <w:rFonts w:hint="eastAsia" w:ascii="宋体" w:hAnsi="宋体" w:eastAsia="宋体" w:cs="宋体"/>
                <w:i w:val="0"/>
                <w:iCs w:val="0"/>
                <w:spacing w:val="-3"/>
                <w:highlight w:val="none"/>
              </w:rPr>
              <w:t>物业管理</w:t>
            </w:r>
          </w:p>
        </w:tc>
        <w:tc>
          <w:tcPr>
            <w:tcW w:w="7402" w:type="dxa"/>
            <w:gridSpan w:val="3"/>
            <w:vAlign w:val="top"/>
          </w:tcPr>
          <w:p w14:paraId="2DBBB9F1">
            <w:pPr>
              <w:pStyle w:val="23"/>
              <w:keepNext w:val="0"/>
              <w:keepLines w:val="0"/>
              <w:pageBreakBefore w:val="0"/>
              <w:widowControl/>
              <w:kinsoku w:val="0"/>
              <w:wordWrap/>
              <w:overflowPunct/>
              <w:topLinePunct w:val="0"/>
              <w:autoSpaceDE w:val="0"/>
              <w:autoSpaceDN w:val="0"/>
              <w:bidi w:val="0"/>
              <w:adjustRightInd w:val="0"/>
              <w:snapToGrid w:val="0"/>
              <w:spacing w:before="174" w:line="360" w:lineRule="auto"/>
              <w:ind w:left="115"/>
              <w:textAlignment w:val="baseline"/>
              <w:rPr>
                <w:rFonts w:hint="eastAsia" w:ascii="宋体" w:hAnsi="宋体" w:eastAsia="宋体" w:cs="宋体"/>
                <w:i w:val="0"/>
                <w:iCs w:val="0"/>
                <w:highlight w:val="none"/>
              </w:rPr>
            </w:pPr>
            <w:r>
              <w:rPr>
                <w:rFonts w:hint="eastAsia" w:ascii="宋体" w:hAnsi="宋体" w:eastAsia="宋体" w:cs="宋体"/>
                <w:i w:val="0"/>
                <w:iCs w:val="0"/>
                <w:spacing w:val="-2"/>
                <w:highlight w:val="none"/>
              </w:rPr>
              <w:t>从业人员</w:t>
            </w:r>
            <w:r>
              <w:rPr>
                <w:rFonts w:hint="eastAsia" w:ascii="宋体" w:hAnsi="宋体" w:eastAsia="宋体" w:cs="宋体"/>
                <w:i w:val="0"/>
                <w:iCs w:val="0"/>
                <w:spacing w:val="-32"/>
                <w:highlight w:val="none"/>
              </w:rPr>
              <w:t xml:space="preserve"> </w:t>
            </w:r>
            <w:r>
              <w:rPr>
                <w:rFonts w:hint="eastAsia" w:ascii="宋体" w:hAnsi="宋体" w:eastAsia="宋体" w:cs="宋体"/>
                <w:i w:val="0"/>
                <w:iCs w:val="0"/>
                <w:spacing w:val="-2"/>
                <w:highlight w:val="none"/>
              </w:rPr>
              <w:t>1000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2"/>
                <w:highlight w:val="none"/>
              </w:rPr>
              <w:t>人以下或营业收入 5000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2"/>
                <w:highlight w:val="none"/>
              </w:rPr>
              <w:t>万元以下的为中小微型企业。</w:t>
            </w:r>
          </w:p>
        </w:tc>
      </w:tr>
      <w:tr w14:paraId="7A209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395" w:type="dxa"/>
            <w:gridSpan w:val="2"/>
            <w:vMerge w:val="continue"/>
            <w:tcBorders>
              <w:top w:val="nil"/>
              <w:bottom w:val="nil"/>
            </w:tcBorders>
            <w:vAlign w:val="top"/>
          </w:tcPr>
          <w:p w14:paraId="2C138B3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8" w:type="dxa"/>
            <w:gridSpan w:val="2"/>
            <w:vAlign w:val="top"/>
          </w:tcPr>
          <w:p w14:paraId="40D23A15">
            <w:pPr>
              <w:pStyle w:val="23"/>
              <w:keepNext w:val="0"/>
              <w:keepLines w:val="0"/>
              <w:pageBreakBefore w:val="0"/>
              <w:widowControl/>
              <w:kinsoku w:val="0"/>
              <w:wordWrap/>
              <w:overflowPunct/>
              <w:topLinePunct w:val="0"/>
              <w:autoSpaceDE w:val="0"/>
              <w:autoSpaceDN w:val="0"/>
              <w:bidi w:val="0"/>
              <w:adjustRightInd w:val="0"/>
              <w:snapToGrid w:val="0"/>
              <w:spacing w:before="225" w:line="360" w:lineRule="auto"/>
              <w:ind w:left="211"/>
              <w:textAlignment w:val="baseline"/>
              <w:rPr>
                <w:rFonts w:hint="eastAsia" w:ascii="宋体" w:hAnsi="宋体" w:eastAsia="宋体" w:cs="宋体"/>
                <w:i w:val="0"/>
                <w:iCs w:val="0"/>
                <w:highlight w:val="none"/>
              </w:rPr>
            </w:pPr>
            <w:r>
              <w:rPr>
                <w:rFonts w:hint="eastAsia" w:ascii="宋体" w:hAnsi="宋体" w:eastAsia="宋体" w:cs="宋体"/>
                <w:i w:val="0"/>
                <w:iCs w:val="0"/>
                <w:spacing w:val="-16"/>
                <w:highlight w:val="none"/>
              </w:rPr>
              <w:t>中型</w:t>
            </w:r>
          </w:p>
        </w:tc>
        <w:tc>
          <w:tcPr>
            <w:tcW w:w="6554" w:type="dxa"/>
            <w:vAlign w:val="top"/>
          </w:tcPr>
          <w:p w14:paraId="563AE579">
            <w:pPr>
              <w:pStyle w:val="23"/>
              <w:keepNext w:val="0"/>
              <w:keepLines w:val="0"/>
              <w:pageBreakBefore w:val="0"/>
              <w:widowControl/>
              <w:kinsoku w:val="0"/>
              <w:wordWrap/>
              <w:overflowPunct/>
              <w:topLinePunct w:val="0"/>
              <w:autoSpaceDE w:val="0"/>
              <w:autoSpaceDN w:val="0"/>
              <w:bidi w:val="0"/>
              <w:adjustRightInd w:val="0"/>
              <w:snapToGrid w:val="0"/>
              <w:spacing w:before="56" w:line="360" w:lineRule="auto"/>
              <w:ind w:left="119" w:right="142" w:firstLine="0"/>
              <w:textAlignment w:val="baseline"/>
              <w:rPr>
                <w:rFonts w:hint="eastAsia" w:ascii="宋体" w:hAnsi="宋体" w:eastAsia="宋体" w:cs="宋体"/>
                <w:i w:val="0"/>
                <w:iCs w:val="0"/>
                <w:highlight w:val="none"/>
              </w:rPr>
            </w:pPr>
            <w:r>
              <w:rPr>
                <w:rFonts w:hint="eastAsia" w:ascii="宋体" w:hAnsi="宋体" w:eastAsia="宋体" w:cs="宋体"/>
                <w:i w:val="0"/>
                <w:iCs w:val="0"/>
                <w:spacing w:val="-4"/>
                <w:highlight w:val="none"/>
              </w:rPr>
              <w:t>从业人员 300</w:t>
            </w:r>
            <w:r>
              <w:rPr>
                <w:rFonts w:hint="eastAsia" w:ascii="宋体" w:hAnsi="宋体" w:eastAsia="宋体" w:cs="宋体"/>
                <w:i w:val="0"/>
                <w:iCs w:val="0"/>
                <w:spacing w:val="-37"/>
                <w:highlight w:val="none"/>
              </w:rPr>
              <w:t xml:space="preserve"> </w:t>
            </w:r>
            <w:r>
              <w:rPr>
                <w:rFonts w:hint="eastAsia" w:ascii="宋体" w:hAnsi="宋体" w:eastAsia="宋体" w:cs="宋体"/>
                <w:i w:val="0"/>
                <w:iCs w:val="0"/>
                <w:spacing w:val="-4"/>
                <w:highlight w:val="none"/>
              </w:rPr>
              <w:t>人一</w:t>
            </w:r>
            <w:r>
              <w:rPr>
                <w:rFonts w:hint="eastAsia" w:ascii="宋体" w:hAnsi="宋体" w:eastAsia="宋体" w:cs="宋体"/>
                <w:i w:val="0"/>
                <w:iCs w:val="0"/>
                <w:spacing w:val="-32"/>
                <w:highlight w:val="none"/>
              </w:rPr>
              <w:t xml:space="preserve"> </w:t>
            </w:r>
            <w:r>
              <w:rPr>
                <w:rFonts w:hint="eastAsia" w:ascii="宋体" w:hAnsi="宋体" w:eastAsia="宋体" w:cs="宋体"/>
                <w:i w:val="0"/>
                <w:iCs w:val="0"/>
                <w:spacing w:val="-4"/>
                <w:highlight w:val="none"/>
              </w:rPr>
              <w:t>1000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4"/>
                <w:highlight w:val="none"/>
              </w:rPr>
              <w:t>人，且营业收入</w:t>
            </w:r>
            <w:r>
              <w:rPr>
                <w:rFonts w:hint="eastAsia" w:ascii="宋体" w:hAnsi="宋体" w:eastAsia="宋体" w:cs="宋体"/>
                <w:i w:val="0"/>
                <w:iCs w:val="0"/>
                <w:spacing w:val="27"/>
                <w:highlight w:val="none"/>
              </w:rPr>
              <w:t xml:space="preserve"> </w:t>
            </w:r>
            <w:r>
              <w:rPr>
                <w:rFonts w:hint="eastAsia" w:ascii="宋体" w:hAnsi="宋体" w:eastAsia="宋体" w:cs="宋体"/>
                <w:i w:val="0"/>
                <w:iCs w:val="0"/>
                <w:spacing w:val="-4"/>
                <w:highlight w:val="none"/>
              </w:rPr>
              <w:t>1000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4"/>
                <w:highlight w:val="none"/>
              </w:rPr>
              <w:t>万元一</w:t>
            </w:r>
            <w:r>
              <w:rPr>
                <w:rFonts w:hint="eastAsia" w:ascii="宋体" w:hAnsi="宋体" w:eastAsia="宋体" w:cs="宋体"/>
                <w:i w:val="0"/>
                <w:iCs w:val="0"/>
                <w:spacing w:val="-46"/>
                <w:highlight w:val="none"/>
              </w:rPr>
              <w:t xml:space="preserve"> </w:t>
            </w:r>
            <w:r>
              <w:rPr>
                <w:rFonts w:hint="eastAsia" w:ascii="宋体" w:hAnsi="宋体" w:eastAsia="宋体" w:cs="宋体"/>
                <w:i w:val="0"/>
                <w:iCs w:val="0"/>
                <w:spacing w:val="-4"/>
                <w:highlight w:val="none"/>
              </w:rPr>
              <w:t>5000</w:t>
            </w:r>
            <w:r>
              <w:rPr>
                <w:rFonts w:hint="eastAsia" w:ascii="宋体" w:hAnsi="宋体" w:eastAsia="宋体" w:cs="宋体"/>
                <w:i w:val="0"/>
                <w:iCs w:val="0"/>
                <w:highlight w:val="none"/>
              </w:rPr>
              <w:t xml:space="preserve"> </w:t>
            </w:r>
            <w:r>
              <w:rPr>
                <w:rFonts w:hint="eastAsia" w:ascii="宋体" w:hAnsi="宋体" w:eastAsia="宋体" w:cs="宋体"/>
                <w:i w:val="0"/>
                <w:iCs w:val="0"/>
                <w:spacing w:val="-8"/>
                <w:highlight w:val="none"/>
              </w:rPr>
              <w:t>万元</w:t>
            </w:r>
          </w:p>
        </w:tc>
      </w:tr>
      <w:tr w14:paraId="1E897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top"/>
          </w:tcPr>
          <w:p w14:paraId="0CBAE80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8" w:type="dxa"/>
            <w:gridSpan w:val="2"/>
            <w:vAlign w:val="top"/>
          </w:tcPr>
          <w:p w14:paraId="152EC776">
            <w:pPr>
              <w:pStyle w:val="23"/>
              <w:keepNext w:val="0"/>
              <w:keepLines w:val="0"/>
              <w:pageBreakBefore w:val="0"/>
              <w:widowControl/>
              <w:kinsoku w:val="0"/>
              <w:wordWrap/>
              <w:overflowPunct/>
              <w:topLinePunct w:val="0"/>
              <w:autoSpaceDE w:val="0"/>
              <w:autoSpaceDN w:val="0"/>
              <w:bidi w:val="0"/>
              <w:adjustRightInd w:val="0"/>
              <w:snapToGrid w:val="0"/>
              <w:spacing w:before="174" w:line="360" w:lineRule="auto"/>
              <w:ind w:left="195"/>
              <w:textAlignment w:val="baseline"/>
              <w:rPr>
                <w:rFonts w:hint="eastAsia" w:ascii="宋体" w:hAnsi="宋体" w:eastAsia="宋体" w:cs="宋体"/>
                <w:i w:val="0"/>
                <w:iCs w:val="0"/>
                <w:highlight w:val="none"/>
              </w:rPr>
            </w:pPr>
            <w:r>
              <w:rPr>
                <w:rFonts w:hint="eastAsia" w:ascii="宋体" w:hAnsi="宋体" w:eastAsia="宋体" w:cs="宋体"/>
                <w:i w:val="0"/>
                <w:iCs w:val="0"/>
                <w:spacing w:val="-8"/>
                <w:highlight w:val="none"/>
              </w:rPr>
              <w:t>小型</w:t>
            </w:r>
          </w:p>
        </w:tc>
        <w:tc>
          <w:tcPr>
            <w:tcW w:w="6554" w:type="dxa"/>
            <w:vAlign w:val="top"/>
          </w:tcPr>
          <w:p w14:paraId="4230ED17">
            <w:pPr>
              <w:pStyle w:val="23"/>
              <w:keepNext w:val="0"/>
              <w:keepLines w:val="0"/>
              <w:pageBreakBefore w:val="0"/>
              <w:widowControl/>
              <w:kinsoku w:val="0"/>
              <w:wordWrap/>
              <w:overflowPunct/>
              <w:topLinePunct w:val="0"/>
              <w:autoSpaceDE w:val="0"/>
              <w:autoSpaceDN w:val="0"/>
              <w:bidi w:val="0"/>
              <w:adjustRightInd w:val="0"/>
              <w:snapToGrid w:val="0"/>
              <w:spacing w:before="174" w:line="360" w:lineRule="auto"/>
              <w:ind w:left="117"/>
              <w:textAlignment w:val="baseline"/>
              <w:rPr>
                <w:rFonts w:hint="eastAsia" w:ascii="宋体" w:hAnsi="宋体" w:eastAsia="宋体" w:cs="宋体"/>
                <w:i w:val="0"/>
                <w:iCs w:val="0"/>
                <w:highlight w:val="none"/>
              </w:rPr>
            </w:pPr>
            <w:r>
              <w:rPr>
                <w:rFonts w:hint="eastAsia" w:ascii="宋体" w:hAnsi="宋体" w:eastAsia="宋体" w:cs="宋体"/>
                <w:i w:val="0"/>
                <w:iCs w:val="0"/>
                <w:spacing w:val="-7"/>
                <w:highlight w:val="none"/>
              </w:rPr>
              <w:t>从业人员</w:t>
            </w:r>
            <w:r>
              <w:rPr>
                <w:rFonts w:hint="eastAsia" w:ascii="宋体" w:hAnsi="宋体" w:eastAsia="宋体" w:cs="宋体"/>
                <w:i w:val="0"/>
                <w:iCs w:val="0"/>
                <w:spacing w:val="-28"/>
                <w:highlight w:val="none"/>
              </w:rPr>
              <w:t xml:space="preserve"> </w:t>
            </w:r>
            <w:r>
              <w:rPr>
                <w:rFonts w:hint="eastAsia" w:ascii="宋体" w:hAnsi="宋体" w:eastAsia="宋体" w:cs="宋体"/>
                <w:i w:val="0"/>
                <w:iCs w:val="0"/>
                <w:spacing w:val="-7"/>
                <w:highlight w:val="none"/>
              </w:rPr>
              <w:t>100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7"/>
                <w:highlight w:val="none"/>
              </w:rPr>
              <w:t>人一</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7"/>
                <w:highlight w:val="none"/>
              </w:rPr>
              <w:t>300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7"/>
                <w:highlight w:val="none"/>
              </w:rPr>
              <w:t>人，且营业收入 500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7"/>
                <w:highlight w:val="none"/>
              </w:rPr>
              <w:t>万元一</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7"/>
                <w:highlight w:val="none"/>
              </w:rPr>
              <w:t>1000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7"/>
                <w:highlight w:val="none"/>
              </w:rPr>
              <w:t>万元</w:t>
            </w:r>
          </w:p>
        </w:tc>
      </w:tr>
      <w:tr w14:paraId="2B763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tcBorders>
            <w:vAlign w:val="top"/>
          </w:tcPr>
          <w:p w14:paraId="54F8005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8" w:type="dxa"/>
            <w:gridSpan w:val="2"/>
            <w:vAlign w:val="top"/>
          </w:tcPr>
          <w:p w14:paraId="788957B0">
            <w:pPr>
              <w:pStyle w:val="23"/>
              <w:keepNext w:val="0"/>
              <w:keepLines w:val="0"/>
              <w:pageBreakBefore w:val="0"/>
              <w:widowControl/>
              <w:kinsoku w:val="0"/>
              <w:wordWrap/>
              <w:overflowPunct/>
              <w:topLinePunct w:val="0"/>
              <w:autoSpaceDE w:val="0"/>
              <w:autoSpaceDN w:val="0"/>
              <w:bidi w:val="0"/>
              <w:adjustRightInd w:val="0"/>
              <w:snapToGrid w:val="0"/>
              <w:spacing w:before="174" w:line="360" w:lineRule="auto"/>
              <w:ind w:left="189"/>
              <w:textAlignment w:val="baseline"/>
              <w:rPr>
                <w:rFonts w:hint="eastAsia" w:ascii="宋体" w:hAnsi="宋体" w:eastAsia="宋体" w:cs="宋体"/>
                <w:i w:val="0"/>
                <w:iCs w:val="0"/>
                <w:highlight w:val="none"/>
              </w:rPr>
            </w:pPr>
            <w:r>
              <w:rPr>
                <w:rFonts w:hint="eastAsia" w:ascii="宋体" w:hAnsi="宋体" w:eastAsia="宋体" w:cs="宋体"/>
                <w:i w:val="0"/>
                <w:iCs w:val="0"/>
                <w:spacing w:val="-5"/>
                <w:highlight w:val="none"/>
              </w:rPr>
              <w:t>微型</w:t>
            </w:r>
          </w:p>
        </w:tc>
        <w:tc>
          <w:tcPr>
            <w:tcW w:w="6554" w:type="dxa"/>
            <w:vAlign w:val="top"/>
          </w:tcPr>
          <w:p w14:paraId="23126C99">
            <w:pPr>
              <w:pStyle w:val="23"/>
              <w:keepNext w:val="0"/>
              <w:keepLines w:val="0"/>
              <w:pageBreakBefore w:val="0"/>
              <w:widowControl/>
              <w:kinsoku w:val="0"/>
              <w:wordWrap/>
              <w:overflowPunct/>
              <w:topLinePunct w:val="0"/>
              <w:autoSpaceDE w:val="0"/>
              <w:autoSpaceDN w:val="0"/>
              <w:bidi w:val="0"/>
              <w:adjustRightInd w:val="0"/>
              <w:snapToGrid w:val="0"/>
              <w:spacing w:before="174" w:line="360" w:lineRule="auto"/>
              <w:ind w:left="117"/>
              <w:textAlignment w:val="baseline"/>
              <w:rPr>
                <w:rFonts w:hint="eastAsia" w:ascii="宋体" w:hAnsi="宋体" w:eastAsia="宋体" w:cs="宋体"/>
                <w:i w:val="0"/>
                <w:iCs w:val="0"/>
                <w:highlight w:val="none"/>
              </w:rPr>
            </w:pPr>
            <w:r>
              <w:rPr>
                <w:rFonts w:hint="eastAsia" w:ascii="宋体" w:hAnsi="宋体" w:eastAsia="宋体" w:cs="宋体"/>
                <w:i w:val="0"/>
                <w:iCs w:val="0"/>
                <w:spacing w:val="-3"/>
                <w:highlight w:val="none"/>
              </w:rPr>
              <w:t>从业人员</w:t>
            </w:r>
            <w:r>
              <w:rPr>
                <w:rFonts w:hint="eastAsia" w:ascii="宋体" w:hAnsi="宋体" w:eastAsia="宋体" w:cs="宋体"/>
                <w:i w:val="0"/>
                <w:iCs w:val="0"/>
                <w:spacing w:val="-31"/>
                <w:highlight w:val="none"/>
              </w:rPr>
              <w:t xml:space="preserve"> </w:t>
            </w:r>
            <w:r>
              <w:rPr>
                <w:rFonts w:hint="eastAsia" w:ascii="宋体" w:hAnsi="宋体" w:eastAsia="宋体" w:cs="宋体"/>
                <w:i w:val="0"/>
                <w:iCs w:val="0"/>
                <w:spacing w:val="-3"/>
                <w:highlight w:val="none"/>
              </w:rPr>
              <w:t>100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3"/>
                <w:highlight w:val="none"/>
              </w:rPr>
              <w:t>人以下或营业收入 500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3"/>
                <w:highlight w:val="none"/>
              </w:rPr>
              <w:t>万元以下</w:t>
            </w:r>
          </w:p>
        </w:tc>
      </w:tr>
      <w:tr w14:paraId="52BEA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4" w:hRule="atLeast"/>
        </w:trPr>
        <w:tc>
          <w:tcPr>
            <w:tcW w:w="2395" w:type="dxa"/>
            <w:gridSpan w:val="2"/>
            <w:vMerge w:val="restart"/>
            <w:tcBorders>
              <w:bottom w:val="nil"/>
            </w:tcBorders>
            <w:vAlign w:val="top"/>
          </w:tcPr>
          <w:p w14:paraId="26B41ED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3B0B0F3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4A6648F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457419A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70D523E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5EC6DD3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522AE532">
            <w:pPr>
              <w:pStyle w:val="23"/>
              <w:keepNext w:val="0"/>
              <w:keepLines w:val="0"/>
              <w:pageBreakBefore w:val="0"/>
              <w:widowControl/>
              <w:kinsoku w:val="0"/>
              <w:wordWrap/>
              <w:overflowPunct/>
              <w:topLinePunct w:val="0"/>
              <w:autoSpaceDE w:val="0"/>
              <w:autoSpaceDN w:val="0"/>
              <w:bidi w:val="0"/>
              <w:adjustRightInd w:val="0"/>
              <w:snapToGrid w:val="0"/>
              <w:spacing w:before="78" w:line="360" w:lineRule="auto"/>
              <w:ind w:left="119"/>
              <w:textAlignment w:val="baseline"/>
              <w:rPr>
                <w:rFonts w:hint="eastAsia" w:ascii="宋体" w:hAnsi="宋体" w:eastAsia="宋体" w:cs="宋体"/>
                <w:i w:val="0"/>
                <w:iCs w:val="0"/>
                <w:highlight w:val="none"/>
              </w:rPr>
            </w:pPr>
            <w:r>
              <w:rPr>
                <w:rFonts w:hint="eastAsia" w:ascii="宋体" w:hAnsi="宋体" w:eastAsia="宋体" w:cs="宋体"/>
                <w:i w:val="0"/>
                <w:iCs w:val="0"/>
                <w:spacing w:val="-2"/>
                <w:highlight w:val="none"/>
              </w:rPr>
              <w:t>租赁和商务服务业</w:t>
            </w:r>
          </w:p>
        </w:tc>
        <w:tc>
          <w:tcPr>
            <w:tcW w:w="7402" w:type="dxa"/>
            <w:gridSpan w:val="3"/>
            <w:vAlign w:val="top"/>
          </w:tcPr>
          <w:p w14:paraId="41EAFCF1">
            <w:pPr>
              <w:pStyle w:val="23"/>
              <w:keepNext w:val="0"/>
              <w:keepLines w:val="0"/>
              <w:pageBreakBefore w:val="0"/>
              <w:widowControl/>
              <w:kinsoku w:val="0"/>
              <w:wordWrap/>
              <w:overflowPunct/>
              <w:topLinePunct w:val="0"/>
              <w:autoSpaceDE w:val="0"/>
              <w:autoSpaceDN w:val="0"/>
              <w:bidi w:val="0"/>
              <w:adjustRightInd w:val="0"/>
              <w:snapToGrid w:val="0"/>
              <w:spacing w:before="56" w:line="360" w:lineRule="auto"/>
              <w:ind w:left="113" w:right="108" w:firstLine="6"/>
              <w:textAlignment w:val="baseline"/>
              <w:rPr>
                <w:rFonts w:hint="eastAsia" w:ascii="宋体" w:hAnsi="宋体" w:eastAsia="宋体" w:cs="宋体"/>
                <w:i w:val="0"/>
                <w:iCs w:val="0"/>
                <w:highlight w:val="none"/>
              </w:rPr>
            </w:pPr>
            <w:r>
              <w:rPr>
                <w:rFonts w:hint="eastAsia" w:ascii="宋体" w:hAnsi="宋体" w:eastAsia="宋体" w:cs="宋体"/>
                <w:i w:val="0"/>
                <w:iCs w:val="0"/>
                <w:spacing w:val="-2"/>
                <w:highlight w:val="none"/>
              </w:rPr>
              <w:t>从业人员</w:t>
            </w:r>
            <w:r>
              <w:rPr>
                <w:rFonts w:hint="eastAsia" w:ascii="宋体" w:hAnsi="宋体" w:eastAsia="宋体" w:cs="宋体"/>
                <w:i w:val="0"/>
                <w:iCs w:val="0"/>
                <w:spacing w:val="-32"/>
                <w:highlight w:val="none"/>
              </w:rPr>
              <w:t xml:space="preserve"> </w:t>
            </w:r>
            <w:r>
              <w:rPr>
                <w:rFonts w:hint="eastAsia" w:ascii="宋体" w:hAnsi="宋体" w:eastAsia="宋体" w:cs="宋体"/>
                <w:i w:val="0"/>
                <w:iCs w:val="0"/>
                <w:spacing w:val="-2"/>
                <w:highlight w:val="none"/>
              </w:rPr>
              <w:t>300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2"/>
                <w:highlight w:val="none"/>
              </w:rPr>
              <w:t>人以下或资产总额 120 000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2"/>
                <w:highlight w:val="none"/>
              </w:rPr>
              <w:t>万元以下的为中小微型企</w:t>
            </w:r>
            <w:r>
              <w:rPr>
                <w:rFonts w:hint="eastAsia" w:ascii="宋体" w:hAnsi="宋体" w:eastAsia="宋体" w:cs="宋体"/>
                <w:i w:val="0"/>
                <w:iCs w:val="0"/>
                <w:highlight w:val="none"/>
              </w:rPr>
              <w:t xml:space="preserve">  </w:t>
            </w:r>
            <w:r>
              <w:rPr>
                <w:rFonts w:hint="eastAsia" w:ascii="宋体" w:hAnsi="宋体" w:eastAsia="宋体" w:cs="宋体"/>
                <w:i w:val="0"/>
                <w:iCs w:val="0"/>
                <w:spacing w:val="-3"/>
                <w:highlight w:val="none"/>
              </w:rPr>
              <w:t>业。其中，从业人员</w:t>
            </w:r>
            <w:r>
              <w:rPr>
                <w:rFonts w:hint="eastAsia" w:ascii="宋体" w:hAnsi="宋体" w:eastAsia="宋体" w:cs="宋体"/>
                <w:i w:val="0"/>
                <w:iCs w:val="0"/>
                <w:spacing w:val="-23"/>
                <w:highlight w:val="none"/>
              </w:rPr>
              <w:t xml:space="preserve"> </w:t>
            </w:r>
            <w:r>
              <w:rPr>
                <w:rFonts w:hint="eastAsia" w:ascii="宋体" w:hAnsi="宋体" w:eastAsia="宋体" w:cs="宋体"/>
                <w:i w:val="0"/>
                <w:iCs w:val="0"/>
                <w:spacing w:val="-3"/>
                <w:highlight w:val="none"/>
              </w:rPr>
              <w:t>100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3"/>
                <w:highlight w:val="none"/>
              </w:rPr>
              <w:t>人及以上，且资产总额 8</w:t>
            </w:r>
            <w:r>
              <w:rPr>
                <w:rFonts w:hint="eastAsia" w:ascii="宋体" w:hAnsi="宋体" w:eastAsia="宋体" w:cs="宋体"/>
                <w:i w:val="0"/>
                <w:iCs w:val="0"/>
                <w:spacing w:val="-48"/>
                <w:highlight w:val="none"/>
              </w:rPr>
              <w:t xml:space="preserve"> </w:t>
            </w:r>
            <w:r>
              <w:rPr>
                <w:rFonts w:hint="eastAsia" w:ascii="宋体" w:hAnsi="宋体" w:eastAsia="宋体" w:cs="宋体"/>
                <w:i w:val="0"/>
                <w:iCs w:val="0"/>
                <w:spacing w:val="-3"/>
                <w:highlight w:val="none"/>
              </w:rPr>
              <w:t>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3"/>
                <w:highlight w:val="none"/>
              </w:rPr>
              <w:t>万元及以上的</w:t>
            </w:r>
            <w:r>
              <w:rPr>
                <w:rFonts w:hint="eastAsia" w:ascii="宋体" w:hAnsi="宋体" w:eastAsia="宋体" w:cs="宋体"/>
                <w:i w:val="0"/>
                <w:iCs w:val="0"/>
                <w:highlight w:val="none"/>
              </w:rPr>
              <w:t xml:space="preserve"> </w:t>
            </w:r>
            <w:r>
              <w:rPr>
                <w:rFonts w:hint="eastAsia" w:ascii="宋体" w:hAnsi="宋体" w:eastAsia="宋体" w:cs="宋体"/>
                <w:i w:val="0"/>
                <w:iCs w:val="0"/>
                <w:spacing w:val="-2"/>
                <w:highlight w:val="none"/>
              </w:rPr>
              <w:t>为中型企业；从业人员</w:t>
            </w:r>
            <w:r>
              <w:rPr>
                <w:rFonts w:hint="eastAsia" w:ascii="宋体" w:hAnsi="宋体" w:eastAsia="宋体" w:cs="宋体"/>
                <w:i w:val="0"/>
                <w:iCs w:val="0"/>
                <w:spacing w:val="-32"/>
                <w:highlight w:val="none"/>
              </w:rPr>
              <w:t xml:space="preserve"> </w:t>
            </w:r>
            <w:r>
              <w:rPr>
                <w:rFonts w:hint="eastAsia" w:ascii="宋体" w:hAnsi="宋体" w:eastAsia="宋体" w:cs="宋体"/>
                <w:i w:val="0"/>
                <w:iCs w:val="0"/>
                <w:spacing w:val="-2"/>
                <w:highlight w:val="none"/>
              </w:rPr>
              <w:t>10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2"/>
                <w:highlight w:val="none"/>
              </w:rPr>
              <w:t>人及以上，且资产总额 100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2"/>
                <w:highlight w:val="none"/>
              </w:rPr>
              <w:t>万元及以上的</w:t>
            </w:r>
            <w:r>
              <w:rPr>
                <w:rFonts w:hint="eastAsia" w:ascii="宋体" w:hAnsi="宋体" w:eastAsia="宋体" w:cs="宋体"/>
                <w:i w:val="0"/>
                <w:iCs w:val="0"/>
                <w:highlight w:val="none"/>
              </w:rPr>
              <w:t xml:space="preserve"> </w:t>
            </w:r>
            <w:r>
              <w:rPr>
                <w:rFonts w:hint="eastAsia" w:ascii="宋体" w:hAnsi="宋体" w:eastAsia="宋体" w:cs="宋体"/>
                <w:i w:val="0"/>
                <w:iCs w:val="0"/>
                <w:spacing w:val="-2"/>
                <w:highlight w:val="none"/>
              </w:rPr>
              <w:t>为小型企业；从业人员 10</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2"/>
                <w:highlight w:val="none"/>
              </w:rPr>
              <w:t>人以下或资产总额 100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2"/>
                <w:highlight w:val="none"/>
              </w:rPr>
              <w:t>万元以下的为微型</w:t>
            </w:r>
            <w:r>
              <w:rPr>
                <w:rFonts w:hint="eastAsia" w:ascii="宋体" w:hAnsi="宋体" w:eastAsia="宋体" w:cs="宋体"/>
                <w:i w:val="0"/>
                <w:iCs w:val="0"/>
                <w:highlight w:val="none"/>
              </w:rPr>
              <w:t xml:space="preserve"> </w:t>
            </w:r>
            <w:r>
              <w:rPr>
                <w:rFonts w:hint="eastAsia" w:ascii="宋体" w:hAnsi="宋体" w:eastAsia="宋体" w:cs="宋体"/>
                <w:i w:val="0"/>
                <w:iCs w:val="0"/>
                <w:spacing w:val="-3"/>
                <w:highlight w:val="none"/>
              </w:rPr>
              <w:t>企业。</w:t>
            </w:r>
          </w:p>
        </w:tc>
      </w:tr>
      <w:tr w14:paraId="58CA9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395" w:type="dxa"/>
            <w:gridSpan w:val="2"/>
            <w:vMerge w:val="continue"/>
            <w:tcBorders>
              <w:top w:val="nil"/>
              <w:bottom w:val="nil"/>
            </w:tcBorders>
            <w:vAlign w:val="top"/>
          </w:tcPr>
          <w:p w14:paraId="3ECEB68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8" w:type="dxa"/>
            <w:gridSpan w:val="2"/>
            <w:vAlign w:val="top"/>
          </w:tcPr>
          <w:p w14:paraId="1AF7D7E5">
            <w:pPr>
              <w:pStyle w:val="23"/>
              <w:keepNext w:val="0"/>
              <w:keepLines w:val="0"/>
              <w:pageBreakBefore w:val="0"/>
              <w:widowControl/>
              <w:kinsoku w:val="0"/>
              <w:wordWrap/>
              <w:overflowPunct/>
              <w:topLinePunct w:val="0"/>
              <w:autoSpaceDE w:val="0"/>
              <w:autoSpaceDN w:val="0"/>
              <w:bidi w:val="0"/>
              <w:adjustRightInd w:val="0"/>
              <w:snapToGrid w:val="0"/>
              <w:spacing w:before="224" w:line="360" w:lineRule="auto"/>
              <w:ind w:left="211"/>
              <w:textAlignment w:val="baseline"/>
              <w:rPr>
                <w:rFonts w:hint="eastAsia" w:ascii="宋体" w:hAnsi="宋体" w:eastAsia="宋体" w:cs="宋体"/>
                <w:i w:val="0"/>
                <w:iCs w:val="0"/>
                <w:highlight w:val="none"/>
              </w:rPr>
            </w:pPr>
            <w:r>
              <w:rPr>
                <w:rFonts w:hint="eastAsia" w:ascii="宋体" w:hAnsi="宋体" w:eastAsia="宋体" w:cs="宋体"/>
                <w:i w:val="0"/>
                <w:iCs w:val="0"/>
                <w:spacing w:val="-16"/>
                <w:highlight w:val="none"/>
              </w:rPr>
              <w:t>中型</w:t>
            </w:r>
          </w:p>
        </w:tc>
        <w:tc>
          <w:tcPr>
            <w:tcW w:w="6554" w:type="dxa"/>
            <w:vAlign w:val="top"/>
          </w:tcPr>
          <w:p w14:paraId="7D6BB3E6">
            <w:pPr>
              <w:pStyle w:val="23"/>
              <w:keepNext w:val="0"/>
              <w:keepLines w:val="0"/>
              <w:pageBreakBefore w:val="0"/>
              <w:widowControl/>
              <w:kinsoku w:val="0"/>
              <w:wordWrap/>
              <w:overflowPunct/>
              <w:topLinePunct w:val="0"/>
              <w:autoSpaceDE w:val="0"/>
              <w:autoSpaceDN w:val="0"/>
              <w:bidi w:val="0"/>
              <w:adjustRightInd w:val="0"/>
              <w:snapToGrid w:val="0"/>
              <w:spacing w:before="53" w:line="360" w:lineRule="auto"/>
              <w:ind w:left="119" w:right="204" w:firstLine="0"/>
              <w:textAlignment w:val="baseline"/>
              <w:rPr>
                <w:rFonts w:hint="eastAsia" w:ascii="宋体" w:hAnsi="宋体" w:eastAsia="宋体" w:cs="宋体"/>
                <w:i w:val="0"/>
                <w:iCs w:val="0"/>
                <w:highlight w:val="none"/>
              </w:rPr>
            </w:pPr>
            <w:r>
              <w:rPr>
                <w:rFonts w:hint="eastAsia" w:ascii="宋体" w:hAnsi="宋体" w:eastAsia="宋体" w:cs="宋体"/>
                <w:i w:val="0"/>
                <w:iCs w:val="0"/>
                <w:spacing w:val="-4"/>
                <w:highlight w:val="none"/>
              </w:rPr>
              <w:t>从业人员</w:t>
            </w:r>
            <w:r>
              <w:rPr>
                <w:rFonts w:hint="eastAsia" w:ascii="宋体" w:hAnsi="宋体" w:eastAsia="宋体" w:cs="宋体"/>
                <w:i w:val="0"/>
                <w:iCs w:val="0"/>
                <w:spacing w:val="-21"/>
                <w:highlight w:val="none"/>
              </w:rPr>
              <w:t xml:space="preserve"> </w:t>
            </w:r>
            <w:r>
              <w:rPr>
                <w:rFonts w:hint="eastAsia" w:ascii="宋体" w:hAnsi="宋体" w:eastAsia="宋体" w:cs="宋体"/>
                <w:i w:val="0"/>
                <w:iCs w:val="0"/>
                <w:spacing w:val="-4"/>
                <w:highlight w:val="none"/>
              </w:rPr>
              <w:t>100</w:t>
            </w:r>
            <w:r>
              <w:rPr>
                <w:rFonts w:hint="eastAsia" w:ascii="宋体" w:hAnsi="宋体" w:eastAsia="宋体" w:cs="宋体"/>
                <w:i w:val="0"/>
                <w:iCs w:val="0"/>
                <w:spacing w:val="-48"/>
                <w:highlight w:val="none"/>
              </w:rPr>
              <w:t xml:space="preserve"> </w:t>
            </w:r>
            <w:r>
              <w:rPr>
                <w:rFonts w:hint="eastAsia" w:ascii="宋体" w:hAnsi="宋体" w:eastAsia="宋体" w:cs="宋体"/>
                <w:i w:val="0"/>
                <w:iCs w:val="0"/>
                <w:spacing w:val="-4"/>
                <w:highlight w:val="none"/>
              </w:rPr>
              <w:t>人一</w:t>
            </w:r>
            <w:r>
              <w:rPr>
                <w:rFonts w:hint="eastAsia" w:ascii="宋体" w:hAnsi="宋体" w:eastAsia="宋体" w:cs="宋体"/>
                <w:i w:val="0"/>
                <w:iCs w:val="0"/>
                <w:spacing w:val="-46"/>
                <w:highlight w:val="none"/>
              </w:rPr>
              <w:t xml:space="preserve"> </w:t>
            </w:r>
            <w:r>
              <w:rPr>
                <w:rFonts w:hint="eastAsia" w:ascii="宋体" w:hAnsi="宋体" w:eastAsia="宋体" w:cs="宋体"/>
                <w:i w:val="0"/>
                <w:iCs w:val="0"/>
                <w:spacing w:val="-4"/>
                <w:highlight w:val="none"/>
              </w:rPr>
              <w:t>300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4"/>
                <w:highlight w:val="none"/>
              </w:rPr>
              <w:t>人，且资产总额 8000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4"/>
                <w:highlight w:val="none"/>
              </w:rPr>
              <w:t>万元一</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4"/>
                <w:highlight w:val="none"/>
              </w:rPr>
              <w:t>120000</w:t>
            </w:r>
            <w:r>
              <w:rPr>
                <w:rFonts w:hint="eastAsia" w:ascii="宋体" w:hAnsi="宋体" w:eastAsia="宋体" w:cs="宋体"/>
                <w:i w:val="0"/>
                <w:iCs w:val="0"/>
                <w:highlight w:val="none"/>
              </w:rPr>
              <w:t xml:space="preserve"> </w:t>
            </w:r>
            <w:r>
              <w:rPr>
                <w:rFonts w:hint="eastAsia" w:ascii="宋体" w:hAnsi="宋体" w:eastAsia="宋体" w:cs="宋体"/>
                <w:i w:val="0"/>
                <w:iCs w:val="0"/>
                <w:spacing w:val="-8"/>
                <w:highlight w:val="none"/>
              </w:rPr>
              <w:t>万元</w:t>
            </w:r>
          </w:p>
        </w:tc>
      </w:tr>
      <w:tr w14:paraId="0EA04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bottom w:val="nil"/>
            </w:tcBorders>
            <w:vAlign w:val="top"/>
          </w:tcPr>
          <w:p w14:paraId="2B0AF92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8" w:type="dxa"/>
            <w:gridSpan w:val="2"/>
            <w:vAlign w:val="top"/>
          </w:tcPr>
          <w:p w14:paraId="5D24FFC5">
            <w:pPr>
              <w:pStyle w:val="23"/>
              <w:keepNext w:val="0"/>
              <w:keepLines w:val="0"/>
              <w:pageBreakBefore w:val="0"/>
              <w:widowControl/>
              <w:kinsoku w:val="0"/>
              <w:wordWrap/>
              <w:overflowPunct/>
              <w:topLinePunct w:val="0"/>
              <w:autoSpaceDE w:val="0"/>
              <w:autoSpaceDN w:val="0"/>
              <w:bidi w:val="0"/>
              <w:adjustRightInd w:val="0"/>
              <w:snapToGrid w:val="0"/>
              <w:spacing w:before="176" w:line="360" w:lineRule="auto"/>
              <w:ind w:left="195"/>
              <w:textAlignment w:val="baseline"/>
              <w:rPr>
                <w:rFonts w:hint="eastAsia" w:ascii="宋体" w:hAnsi="宋体" w:eastAsia="宋体" w:cs="宋体"/>
                <w:i w:val="0"/>
                <w:iCs w:val="0"/>
                <w:highlight w:val="none"/>
              </w:rPr>
            </w:pPr>
            <w:r>
              <w:rPr>
                <w:rFonts w:hint="eastAsia" w:ascii="宋体" w:hAnsi="宋体" w:eastAsia="宋体" w:cs="宋体"/>
                <w:i w:val="0"/>
                <w:iCs w:val="0"/>
                <w:spacing w:val="-8"/>
                <w:highlight w:val="none"/>
              </w:rPr>
              <w:t>小型</w:t>
            </w:r>
          </w:p>
        </w:tc>
        <w:tc>
          <w:tcPr>
            <w:tcW w:w="6554" w:type="dxa"/>
            <w:vAlign w:val="top"/>
          </w:tcPr>
          <w:p w14:paraId="0E819D45">
            <w:pPr>
              <w:pStyle w:val="23"/>
              <w:keepNext w:val="0"/>
              <w:keepLines w:val="0"/>
              <w:pageBreakBefore w:val="0"/>
              <w:widowControl/>
              <w:kinsoku w:val="0"/>
              <w:wordWrap/>
              <w:overflowPunct/>
              <w:topLinePunct w:val="0"/>
              <w:autoSpaceDE w:val="0"/>
              <w:autoSpaceDN w:val="0"/>
              <w:bidi w:val="0"/>
              <w:adjustRightInd w:val="0"/>
              <w:snapToGrid w:val="0"/>
              <w:spacing w:before="175" w:line="360" w:lineRule="auto"/>
              <w:ind w:left="117"/>
              <w:textAlignment w:val="baseline"/>
              <w:rPr>
                <w:rFonts w:hint="eastAsia" w:ascii="宋体" w:hAnsi="宋体" w:eastAsia="宋体" w:cs="宋体"/>
                <w:i w:val="0"/>
                <w:iCs w:val="0"/>
                <w:highlight w:val="none"/>
              </w:rPr>
            </w:pPr>
            <w:r>
              <w:rPr>
                <w:rFonts w:hint="eastAsia" w:ascii="宋体" w:hAnsi="宋体" w:eastAsia="宋体" w:cs="宋体"/>
                <w:i w:val="0"/>
                <w:iCs w:val="0"/>
                <w:spacing w:val="-5"/>
                <w:highlight w:val="none"/>
              </w:rPr>
              <w:t>从业人员</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5"/>
                <w:highlight w:val="none"/>
              </w:rPr>
              <w:t>10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5"/>
                <w:highlight w:val="none"/>
              </w:rPr>
              <w:t>人一</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5"/>
                <w:highlight w:val="none"/>
              </w:rPr>
              <w:t>100</w:t>
            </w:r>
            <w:r>
              <w:rPr>
                <w:rFonts w:hint="eastAsia" w:ascii="宋体" w:hAnsi="宋体" w:eastAsia="宋体" w:cs="宋体"/>
                <w:i w:val="0"/>
                <w:iCs w:val="0"/>
                <w:spacing w:val="-48"/>
                <w:highlight w:val="none"/>
              </w:rPr>
              <w:t xml:space="preserve"> </w:t>
            </w:r>
            <w:r>
              <w:rPr>
                <w:rFonts w:hint="eastAsia" w:ascii="宋体" w:hAnsi="宋体" w:eastAsia="宋体" w:cs="宋体"/>
                <w:i w:val="0"/>
                <w:iCs w:val="0"/>
                <w:spacing w:val="-5"/>
                <w:highlight w:val="none"/>
              </w:rPr>
              <w:t>人，且资产总额</w:t>
            </w:r>
            <w:r>
              <w:rPr>
                <w:rFonts w:hint="eastAsia" w:ascii="宋体" w:hAnsi="宋体" w:eastAsia="宋体" w:cs="宋体"/>
                <w:i w:val="0"/>
                <w:iCs w:val="0"/>
                <w:spacing w:val="27"/>
                <w:highlight w:val="none"/>
              </w:rPr>
              <w:t xml:space="preserve"> </w:t>
            </w:r>
            <w:r>
              <w:rPr>
                <w:rFonts w:hint="eastAsia" w:ascii="宋体" w:hAnsi="宋体" w:eastAsia="宋体" w:cs="宋体"/>
                <w:i w:val="0"/>
                <w:iCs w:val="0"/>
                <w:spacing w:val="-5"/>
                <w:highlight w:val="none"/>
              </w:rPr>
              <w:t>100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5"/>
                <w:highlight w:val="none"/>
              </w:rPr>
              <w:t>万</w:t>
            </w:r>
            <w:r>
              <w:rPr>
                <w:rFonts w:hint="eastAsia" w:ascii="宋体" w:hAnsi="宋体" w:eastAsia="宋体" w:cs="宋体"/>
                <w:i w:val="0"/>
                <w:iCs w:val="0"/>
                <w:spacing w:val="-6"/>
                <w:highlight w:val="none"/>
              </w:rPr>
              <w:t>元一</w:t>
            </w:r>
            <w:r>
              <w:rPr>
                <w:rFonts w:hint="eastAsia" w:ascii="宋体" w:hAnsi="宋体" w:eastAsia="宋体" w:cs="宋体"/>
                <w:i w:val="0"/>
                <w:iCs w:val="0"/>
                <w:spacing w:val="-50"/>
                <w:highlight w:val="none"/>
              </w:rPr>
              <w:t xml:space="preserve"> </w:t>
            </w:r>
            <w:r>
              <w:rPr>
                <w:rFonts w:hint="eastAsia" w:ascii="宋体" w:hAnsi="宋体" w:eastAsia="宋体" w:cs="宋体"/>
                <w:i w:val="0"/>
                <w:iCs w:val="0"/>
                <w:spacing w:val="-6"/>
                <w:highlight w:val="none"/>
              </w:rPr>
              <w:t>8000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6"/>
                <w:highlight w:val="none"/>
              </w:rPr>
              <w:t>万元</w:t>
            </w:r>
          </w:p>
        </w:tc>
      </w:tr>
      <w:tr w14:paraId="36501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395" w:type="dxa"/>
            <w:gridSpan w:val="2"/>
            <w:vMerge w:val="continue"/>
            <w:tcBorders>
              <w:top w:val="nil"/>
            </w:tcBorders>
            <w:vAlign w:val="top"/>
          </w:tcPr>
          <w:p w14:paraId="4CA3AB5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8" w:type="dxa"/>
            <w:gridSpan w:val="2"/>
            <w:vAlign w:val="top"/>
          </w:tcPr>
          <w:p w14:paraId="18855D91">
            <w:pPr>
              <w:pStyle w:val="23"/>
              <w:keepNext w:val="0"/>
              <w:keepLines w:val="0"/>
              <w:pageBreakBefore w:val="0"/>
              <w:widowControl/>
              <w:kinsoku w:val="0"/>
              <w:wordWrap/>
              <w:overflowPunct/>
              <w:topLinePunct w:val="0"/>
              <w:autoSpaceDE w:val="0"/>
              <w:autoSpaceDN w:val="0"/>
              <w:bidi w:val="0"/>
              <w:adjustRightInd w:val="0"/>
              <w:snapToGrid w:val="0"/>
              <w:spacing w:before="176" w:line="360" w:lineRule="auto"/>
              <w:ind w:left="189"/>
              <w:textAlignment w:val="baseline"/>
              <w:rPr>
                <w:rFonts w:hint="eastAsia" w:ascii="宋体" w:hAnsi="宋体" w:eastAsia="宋体" w:cs="宋体"/>
                <w:i w:val="0"/>
                <w:iCs w:val="0"/>
                <w:highlight w:val="none"/>
              </w:rPr>
            </w:pPr>
            <w:r>
              <w:rPr>
                <w:rFonts w:hint="eastAsia" w:ascii="宋体" w:hAnsi="宋体" w:eastAsia="宋体" w:cs="宋体"/>
                <w:i w:val="0"/>
                <w:iCs w:val="0"/>
                <w:spacing w:val="-5"/>
                <w:highlight w:val="none"/>
              </w:rPr>
              <w:t>微型</w:t>
            </w:r>
          </w:p>
        </w:tc>
        <w:tc>
          <w:tcPr>
            <w:tcW w:w="6554" w:type="dxa"/>
            <w:vAlign w:val="top"/>
          </w:tcPr>
          <w:p w14:paraId="7DA2C3B4">
            <w:pPr>
              <w:pStyle w:val="23"/>
              <w:keepNext w:val="0"/>
              <w:keepLines w:val="0"/>
              <w:pageBreakBefore w:val="0"/>
              <w:widowControl/>
              <w:kinsoku w:val="0"/>
              <w:wordWrap/>
              <w:overflowPunct/>
              <w:topLinePunct w:val="0"/>
              <w:autoSpaceDE w:val="0"/>
              <w:autoSpaceDN w:val="0"/>
              <w:bidi w:val="0"/>
              <w:adjustRightInd w:val="0"/>
              <w:snapToGrid w:val="0"/>
              <w:spacing w:before="176" w:line="360" w:lineRule="auto"/>
              <w:ind w:left="117"/>
              <w:textAlignment w:val="baseline"/>
              <w:rPr>
                <w:rFonts w:hint="eastAsia" w:ascii="宋体" w:hAnsi="宋体" w:eastAsia="宋体" w:cs="宋体"/>
                <w:i w:val="0"/>
                <w:iCs w:val="0"/>
                <w:highlight w:val="none"/>
              </w:rPr>
            </w:pPr>
            <w:r>
              <w:rPr>
                <w:rFonts w:hint="eastAsia" w:ascii="宋体" w:hAnsi="宋体" w:eastAsia="宋体" w:cs="宋体"/>
                <w:i w:val="0"/>
                <w:iCs w:val="0"/>
                <w:spacing w:val="-3"/>
                <w:highlight w:val="none"/>
              </w:rPr>
              <w:t>从业人员</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3"/>
                <w:highlight w:val="none"/>
              </w:rPr>
              <w:t>10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3"/>
                <w:highlight w:val="none"/>
              </w:rPr>
              <w:t>人以下或资产总额 100</w:t>
            </w:r>
            <w:r>
              <w:rPr>
                <w:rFonts w:hint="eastAsia" w:ascii="宋体" w:hAnsi="宋体" w:eastAsia="宋体" w:cs="宋体"/>
                <w:i w:val="0"/>
                <w:iCs w:val="0"/>
                <w:spacing w:val="-45"/>
                <w:highlight w:val="none"/>
              </w:rPr>
              <w:t xml:space="preserve"> </w:t>
            </w:r>
            <w:r>
              <w:rPr>
                <w:rFonts w:hint="eastAsia" w:ascii="宋体" w:hAnsi="宋体" w:eastAsia="宋体" w:cs="宋体"/>
                <w:i w:val="0"/>
                <w:iCs w:val="0"/>
                <w:spacing w:val="-3"/>
                <w:highlight w:val="none"/>
              </w:rPr>
              <w:t>万元以下</w:t>
            </w:r>
          </w:p>
        </w:tc>
      </w:tr>
      <w:tr w14:paraId="7FA6E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395" w:type="dxa"/>
            <w:gridSpan w:val="2"/>
            <w:vMerge w:val="restart"/>
            <w:tcBorders>
              <w:bottom w:val="nil"/>
            </w:tcBorders>
            <w:vAlign w:val="top"/>
          </w:tcPr>
          <w:p w14:paraId="44585CA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7331074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p w14:paraId="7209041D">
            <w:pPr>
              <w:pStyle w:val="23"/>
              <w:keepNext w:val="0"/>
              <w:keepLines w:val="0"/>
              <w:pageBreakBefore w:val="0"/>
              <w:widowControl/>
              <w:kinsoku w:val="0"/>
              <w:wordWrap/>
              <w:overflowPunct/>
              <w:topLinePunct w:val="0"/>
              <w:autoSpaceDE w:val="0"/>
              <w:autoSpaceDN w:val="0"/>
              <w:bidi w:val="0"/>
              <w:adjustRightInd w:val="0"/>
              <w:snapToGrid w:val="0"/>
              <w:spacing w:before="78" w:line="360" w:lineRule="auto"/>
              <w:ind w:left="365"/>
              <w:textAlignment w:val="baseline"/>
              <w:rPr>
                <w:rFonts w:hint="eastAsia" w:ascii="宋体" w:hAnsi="宋体" w:eastAsia="宋体" w:cs="宋体"/>
                <w:i w:val="0"/>
                <w:iCs w:val="0"/>
                <w:highlight w:val="none"/>
              </w:rPr>
            </w:pPr>
            <w:r>
              <w:rPr>
                <w:rFonts w:hint="eastAsia" w:ascii="宋体" w:hAnsi="宋体" w:eastAsia="宋体" w:cs="宋体"/>
                <w:i w:val="0"/>
                <w:iCs w:val="0"/>
                <w:spacing w:val="-2"/>
                <w:highlight w:val="none"/>
              </w:rPr>
              <w:t>其他未列明行业</w:t>
            </w:r>
          </w:p>
        </w:tc>
        <w:tc>
          <w:tcPr>
            <w:tcW w:w="7402" w:type="dxa"/>
            <w:gridSpan w:val="3"/>
            <w:vAlign w:val="top"/>
          </w:tcPr>
          <w:p w14:paraId="5BE71312">
            <w:pPr>
              <w:pStyle w:val="23"/>
              <w:keepNext w:val="0"/>
              <w:keepLines w:val="0"/>
              <w:pageBreakBefore w:val="0"/>
              <w:widowControl/>
              <w:kinsoku w:val="0"/>
              <w:wordWrap/>
              <w:overflowPunct/>
              <w:topLinePunct w:val="0"/>
              <w:autoSpaceDE w:val="0"/>
              <w:autoSpaceDN w:val="0"/>
              <w:bidi w:val="0"/>
              <w:adjustRightInd w:val="0"/>
              <w:snapToGrid w:val="0"/>
              <w:spacing w:before="176" w:line="360" w:lineRule="auto"/>
              <w:ind w:left="1548"/>
              <w:textAlignment w:val="baseline"/>
              <w:rPr>
                <w:rFonts w:hint="eastAsia" w:ascii="宋体" w:hAnsi="宋体" w:eastAsia="宋体" w:cs="宋体"/>
                <w:i w:val="0"/>
                <w:iCs w:val="0"/>
                <w:highlight w:val="none"/>
              </w:rPr>
            </w:pPr>
            <w:r>
              <w:rPr>
                <w:rFonts w:hint="eastAsia" w:ascii="宋体" w:hAnsi="宋体" w:eastAsia="宋体" w:cs="宋体"/>
                <w:i w:val="0"/>
                <w:iCs w:val="0"/>
                <w:spacing w:val="-2"/>
                <w:highlight w:val="none"/>
              </w:rPr>
              <w:t>从业人员</w:t>
            </w:r>
            <w:r>
              <w:rPr>
                <w:rFonts w:hint="eastAsia" w:ascii="宋体" w:hAnsi="宋体" w:eastAsia="宋体" w:cs="宋体"/>
                <w:i w:val="0"/>
                <w:iCs w:val="0"/>
                <w:spacing w:val="-46"/>
                <w:highlight w:val="none"/>
              </w:rPr>
              <w:t xml:space="preserve"> </w:t>
            </w:r>
            <w:r>
              <w:rPr>
                <w:rFonts w:hint="eastAsia" w:ascii="宋体" w:hAnsi="宋体" w:eastAsia="宋体" w:cs="宋体"/>
                <w:i w:val="0"/>
                <w:iCs w:val="0"/>
                <w:spacing w:val="-2"/>
                <w:highlight w:val="none"/>
              </w:rPr>
              <w:t>300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2"/>
                <w:highlight w:val="none"/>
              </w:rPr>
              <w:t>人以下的为中小微型企业。</w:t>
            </w:r>
          </w:p>
        </w:tc>
      </w:tr>
      <w:tr w14:paraId="1DD8C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395" w:type="dxa"/>
            <w:gridSpan w:val="2"/>
            <w:vMerge w:val="continue"/>
            <w:tcBorders>
              <w:top w:val="nil"/>
              <w:bottom w:val="nil"/>
            </w:tcBorders>
            <w:vAlign w:val="top"/>
          </w:tcPr>
          <w:p w14:paraId="7B9A997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8" w:type="dxa"/>
            <w:gridSpan w:val="2"/>
            <w:vAlign w:val="top"/>
          </w:tcPr>
          <w:p w14:paraId="424D3062">
            <w:pPr>
              <w:pStyle w:val="23"/>
              <w:keepNext w:val="0"/>
              <w:keepLines w:val="0"/>
              <w:pageBreakBefore w:val="0"/>
              <w:widowControl/>
              <w:kinsoku w:val="0"/>
              <w:wordWrap/>
              <w:overflowPunct/>
              <w:topLinePunct w:val="0"/>
              <w:autoSpaceDE w:val="0"/>
              <w:autoSpaceDN w:val="0"/>
              <w:bidi w:val="0"/>
              <w:adjustRightInd w:val="0"/>
              <w:snapToGrid w:val="0"/>
              <w:spacing w:before="174" w:line="360" w:lineRule="auto"/>
              <w:ind w:left="211"/>
              <w:textAlignment w:val="baseline"/>
              <w:rPr>
                <w:rFonts w:hint="eastAsia" w:ascii="宋体" w:hAnsi="宋体" w:eastAsia="宋体" w:cs="宋体"/>
                <w:i w:val="0"/>
                <w:iCs w:val="0"/>
                <w:highlight w:val="none"/>
              </w:rPr>
            </w:pPr>
            <w:r>
              <w:rPr>
                <w:rFonts w:hint="eastAsia" w:ascii="宋体" w:hAnsi="宋体" w:eastAsia="宋体" w:cs="宋体"/>
                <w:i w:val="0"/>
                <w:iCs w:val="0"/>
                <w:spacing w:val="-16"/>
                <w:highlight w:val="none"/>
              </w:rPr>
              <w:t>中型</w:t>
            </w:r>
          </w:p>
        </w:tc>
        <w:tc>
          <w:tcPr>
            <w:tcW w:w="6554" w:type="dxa"/>
            <w:vAlign w:val="top"/>
          </w:tcPr>
          <w:p w14:paraId="5524A8A6">
            <w:pPr>
              <w:pStyle w:val="23"/>
              <w:keepNext w:val="0"/>
              <w:keepLines w:val="0"/>
              <w:pageBreakBefore w:val="0"/>
              <w:widowControl/>
              <w:kinsoku w:val="0"/>
              <w:wordWrap/>
              <w:overflowPunct/>
              <w:topLinePunct w:val="0"/>
              <w:autoSpaceDE w:val="0"/>
              <w:autoSpaceDN w:val="0"/>
              <w:bidi w:val="0"/>
              <w:adjustRightInd w:val="0"/>
              <w:snapToGrid w:val="0"/>
              <w:spacing w:before="174" w:line="360" w:lineRule="auto"/>
              <w:ind w:left="117"/>
              <w:textAlignment w:val="baseline"/>
              <w:rPr>
                <w:rFonts w:hint="eastAsia" w:ascii="宋体" w:hAnsi="宋体" w:eastAsia="宋体" w:cs="宋体"/>
                <w:i w:val="0"/>
                <w:iCs w:val="0"/>
                <w:highlight w:val="none"/>
              </w:rPr>
            </w:pPr>
            <w:r>
              <w:rPr>
                <w:rFonts w:hint="eastAsia" w:ascii="宋体" w:hAnsi="宋体" w:eastAsia="宋体" w:cs="宋体"/>
                <w:i w:val="0"/>
                <w:iCs w:val="0"/>
                <w:spacing w:val="-4"/>
                <w:highlight w:val="none"/>
              </w:rPr>
              <w:t>从业人员</w:t>
            </w:r>
            <w:r>
              <w:rPr>
                <w:rFonts w:hint="eastAsia" w:ascii="宋体" w:hAnsi="宋体" w:eastAsia="宋体" w:cs="宋体"/>
                <w:i w:val="0"/>
                <w:iCs w:val="0"/>
                <w:spacing w:val="-22"/>
                <w:highlight w:val="none"/>
              </w:rPr>
              <w:t xml:space="preserve"> </w:t>
            </w:r>
            <w:r>
              <w:rPr>
                <w:rFonts w:hint="eastAsia" w:ascii="宋体" w:hAnsi="宋体" w:eastAsia="宋体" w:cs="宋体"/>
                <w:i w:val="0"/>
                <w:iCs w:val="0"/>
                <w:spacing w:val="-4"/>
                <w:highlight w:val="none"/>
              </w:rPr>
              <w:t>100— 300</w:t>
            </w:r>
            <w:r>
              <w:rPr>
                <w:rFonts w:hint="eastAsia" w:ascii="宋体" w:hAnsi="宋体" w:eastAsia="宋体" w:cs="宋体"/>
                <w:i w:val="0"/>
                <w:iCs w:val="0"/>
                <w:spacing w:val="-48"/>
                <w:highlight w:val="none"/>
              </w:rPr>
              <w:t xml:space="preserve"> </w:t>
            </w:r>
            <w:r>
              <w:rPr>
                <w:rFonts w:hint="eastAsia" w:ascii="宋体" w:hAnsi="宋体" w:eastAsia="宋体" w:cs="宋体"/>
                <w:i w:val="0"/>
                <w:iCs w:val="0"/>
                <w:spacing w:val="-4"/>
                <w:highlight w:val="none"/>
              </w:rPr>
              <w:t>人</w:t>
            </w:r>
          </w:p>
        </w:tc>
      </w:tr>
      <w:tr w14:paraId="1044A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2395" w:type="dxa"/>
            <w:gridSpan w:val="2"/>
            <w:vMerge w:val="continue"/>
            <w:tcBorders>
              <w:top w:val="nil"/>
            </w:tcBorders>
            <w:vAlign w:val="top"/>
          </w:tcPr>
          <w:p w14:paraId="25A0550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8" w:type="dxa"/>
            <w:gridSpan w:val="2"/>
            <w:vAlign w:val="top"/>
          </w:tcPr>
          <w:p w14:paraId="2868163E">
            <w:pPr>
              <w:pStyle w:val="23"/>
              <w:keepNext w:val="0"/>
              <w:keepLines w:val="0"/>
              <w:pageBreakBefore w:val="0"/>
              <w:widowControl/>
              <w:kinsoku w:val="0"/>
              <w:wordWrap/>
              <w:overflowPunct/>
              <w:topLinePunct w:val="0"/>
              <w:autoSpaceDE w:val="0"/>
              <w:autoSpaceDN w:val="0"/>
              <w:bidi w:val="0"/>
              <w:adjustRightInd w:val="0"/>
              <w:snapToGrid w:val="0"/>
              <w:spacing w:before="175" w:line="360" w:lineRule="auto"/>
              <w:ind w:left="195"/>
              <w:textAlignment w:val="baseline"/>
              <w:rPr>
                <w:rFonts w:hint="eastAsia" w:ascii="宋体" w:hAnsi="宋体" w:eastAsia="宋体" w:cs="宋体"/>
                <w:i w:val="0"/>
                <w:iCs w:val="0"/>
                <w:highlight w:val="none"/>
              </w:rPr>
            </w:pPr>
            <w:r>
              <w:rPr>
                <w:rFonts w:hint="eastAsia" w:ascii="宋体" w:hAnsi="宋体" w:eastAsia="宋体" w:cs="宋体"/>
                <w:i w:val="0"/>
                <w:iCs w:val="0"/>
                <w:spacing w:val="-8"/>
                <w:highlight w:val="none"/>
              </w:rPr>
              <w:t>小型</w:t>
            </w:r>
          </w:p>
        </w:tc>
        <w:tc>
          <w:tcPr>
            <w:tcW w:w="6554" w:type="dxa"/>
            <w:vAlign w:val="top"/>
          </w:tcPr>
          <w:p w14:paraId="761B9E8C">
            <w:pPr>
              <w:pStyle w:val="23"/>
              <w:keepNext w:val="0"/>
              <w:keepLines w:val="0"/>
              <w:pageBreakBefore w:val="0"/>
              <w:widowControl/>
              <w:kinsoku w:val="0"/>
              <w:wordWrap/>
              <w:overflowPunct/>
              <w:topLinePunct w:val="0"/>
              <w:autoSpaceDE w:val="0"/>
              <w:autoSpaceDN w:val="0"/>
              <w:bidi w:val="0"/>
              <w:adjustRightInd w:val="0"/>
              <w:snapToGrid w:val="0"/>
              <w:spacing w:before="174" w:line="360" w:lineRule="auto"/>
              <w:ind w:left="117"/>
              <w:textAlignment w:val="baseline"/>
              <w:rPr>
                <w:rFonts w:hint="eastAsia" w:ascii="宋体" w:hAnsi="宋体" w:eastAsia="宋体" w:cs="宋体"/>
                <w:i w:val="0"/>
                <w:iCs w:val="0"/>
                <w:highlight w:val="none"/>
              </w:rPr>
            </w:pPr>
            <w:r>
              <w:rPr>
                <w:rFonts w:hint="eastAsia" w:ascii="宋体" w:hAnsi="宋体" w:eastAsia="宋体" w:cs="宋体"/>
                <w:i w:val="0"/>
                <w:iCs w:val="0"/>
                <w:spacing w:val="-7"/>
                <w:highlight w:val="none"/>
              </w:rPr>
              <w:t>从业人员</w:t>
            </w:r>
            <w:r>
              <w:rPr>
                <w:rFonts w:hint="eastAsia" w:ascii="宋体" w:hAnsi="宋体" w:eastAsia="宋体" w:cs="宋体"/>
                <w:i w:val="0"/>
                <w:iCs w:val="0"/>
                <w:spacing w:val="-28"/>
                <w:highlight w:val="none"/>
              </w:rPr>
              <w:t xml:space="preserve"> </w:t>
            </w:r>
            <w:r>
              <w:rPr>
                <w:rFonts w:hint="eastAsia" w:ascii="宋体" w:hAnsi="宋体" w:eastAsia="宋体" w:cs="宋体"/>
                <w:i w:val="0"/>
                <w:iCs w:val="0"/>
                <w:spacing w:val="-7"/>
                <w:highlight w:val="none"/>
              </w:rPr>
              <w:t>10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7"/>
                <w:highlight w:val="none"/>
              </w:rPr>
              <w:t>人一</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7"/>
                <w:highlight w:val="none"/>
              </w:rPr>
              <w:t>100</w:t>
            </w:r>
            <w:r>
              <w:rPr>
                <w:rFonts w:hint="eastAsia" w:ascii="宋体" w:hAnsi="宋体" w:eastAsia="宋体" w:cs="宋体"/>
                <w:i w:val="0"/>
                <w:iCs w:val="0"/>
                <w:spacing w:val="-48"/>
                <w:highlight w:val="none"/>
              </w:rPr>
              <w:t xml:space="preserve"> </w:t>
            </w:r>
            <w:r>
              <w:rPr>
                <w:rFonts w:hint="eastAsia" w:ascii="宋体" w:hAnsi="宋体" w:eastAsia="宋体" w:cs="宋体"/>
                <w:i w:val="0"/>
                <w:iCs w:val="0"/>
                <w:spacing w:val="-7"/>
                <w:highlight w:val="none"/>
              </w:rPr>
              <w:t>人</w:t>
            </w:r>
          </w:p>
        </w:tc>
      </w:tr>
      <w:tr w14:paraId="18969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395" w:type="dxa"/>
            <w:gridSpan w:val="2"/>
            <w:vAlign w:val="top"/>
          </w:tcPr>
          <w:p w14:paraId="061368F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1"/>
                <w:highlight w:val="none"/>
              </w:rPr>
            </w:pPr>
          </w:p>
        </w:tc>
        <w:tc>
          <w:tcPr>
            <w:tcW w:w="848" w:type="dxa"/>
            <w:gridSpan w:val="2"/>
            <w:vAlign w:val="top"/>
          </w:tcPr>
          <w:p w14:paraId="3C719C63">
            <w:pPr>
              <w:pStyle w:val="23"/>
              <w:keepNext w:val="0"/>
              <w:keepLines w:val="0"/>
              <w:pageBreakBefore w:val="0"/>
              <w:widowControl/>
              <w:kinsoku w:val="0"/>
              <w:wordWrap/>
              <w:overflowPunct/>
              <w:topLinePunct w:val="0"/>
              <w:autoSpaceDE w:val="0"/>
              <w:autoSpaceDN w:val="0"/>
              <w:bidi w:val="0"/>
              <w:adjustRightInd w:val="0"/>
              <w:snapToGrid w:val="0"/>
              <w:spacing w:before="195" w:line="360" w:lineRule="auto"/>
              <w:ind w:left="189"/>
              <w:textAlignment w:val="baseline"/>
              <w:rPr>
                <w:rFonts w:hint="eastAsia" w:ascii="宋体" w:hAnsi="宋体" w:eastAsia="宋体" w:cs="宋体"/>
                <w:i w:val="0"/>
                <w:iCs w:val="0"/>
                <w:highlight w:val="none"/>
              </w:rPr>
            </w:pPr>
            <w:r>
              <w:rPr>
                <w:rFonts w:hint="eastAsia" w:ascii="宋体" w:hAnsi="宋体" w:eastAsia="宋体" w:cs="宋体"/>
                <w:i w:val="0"/>
                <w:iCs w:val="0"/>
                <w:spacing w:val="-5"/>
                <w:highlight w:val="none"/>
              </w:rPr>
              <w:t>微型</w:t>
            </w:r>
          </w:p>
        </w:tc>
        <w:tc>
          <w:tcPr>
            <w:tcW w:w="6554" w:type="dxa"/>
            <w:vAlign w:val="top"/>
          </w:tcPr>
          <w:p w14:paraId="451372F2">
            <w:pPr>
              <w:pStyle w:val="23"/>
              <w:keepNext w:val="0"/>
              <w:keepLines w:val="0"/>
              <w:pageBreakBefore w:val="0"/>
              <w:widowControl/>
              <w:kinsoku w:val="0"/>
              <w:wordWrap/>
              <w:overflowPunct/>
              <w:topLinePunct w:val="0"/>
              <w:autoSpaceDE w:val="0"/>
              <w:autoSpaceDN w:val="0"/>
              <w:bidi w:val="0"/>
              <w:adjustRightInd w:val="0"/>
              <w:snapToGrid w:val="0"/>
              <w:spacing w:before="195" w:line="360" w:lineRule="auto"/>
              <w:ind w:left="117"/>
              <w:textAlignment w:val="baseline"/>
              <w:rPr>
                <w:rFonts w:hint="eastAsia" w:ascii="宋体" w:hAnsi="宋体" w:eastAsia="宋体" w:cs="宋体"/>
                <w:i w:val="0"/>
                <w:iCs w:val="0"/>
                <w:highlight w:val="none"/>
              </w:rPr>
            </w:pPr>
            <w:r>
              <w:rPr>
                <w:rFonts w:hint="eastAsia" w:ascii="宋体" w:hAnsi="宋体" w:eastAsia="宋体" w:cs="宋体"/>
                <w:i w:val="0"/>
                <w:iCs w:val="0"/>
                <w:spacing w:val="-6"/>
                <w:highlight w:val="none"/>
              </w:rPr>
              <w:t>从业人员</w:t>
            </w:r>
            <w:r>
              <w:rPr>
                <w:rFonts w:hint="eastAsia" w:ascii="宋体" w:hAnsi="宋体" w:eastAsia="宋体" w:cs="宋体"/>
                <w:i w:val="0"/>
                <w:iCs w:val="0"/>
                <w:spacing w:val="-31"/>
                <w:highlight w:val="none"/>
              </w:rPr>
              <w:t xml:space="preserve"> </w:t>
            </w:r>
            <w:r>
              <w:rPr>
                <w:rFonts w:hint="eastAsia" w:ascii="宋体" w:hAnsi="宋体" w:eastAsia="宋体" w:cs="宋体"/>
                <w:i w:val="0"/>
                <w:iCs w:val="0"/>
                <w:spacing w:val="-6"/>
                <w:highlight w:val="none"/>
              </w:rPr>
              <w:t>10</w:t>
            </w:r>
            <w:r>
              <w:rPr>
                <w:rFonts w:hint="eastAsia" w:ascii="宋体" w:hAnsi="宋体" w:eastAsia="宋体" w:cs="宋体"/>
                <w:i w:val="0"/>
                <w:iCs w:val="0"/>
                <w:spacing w:val="-49"/>
                <w:highlight w:val="none"/>
              </w:rPr>
              <w:t xml:space="preserve"> </w:t>
            </w:r>
            <w:r>
              <w:rPr>
                <w:rFonts w:hint="eastAsia" w:ascii="宋体" w:hAnsi="宋体" w:eastAsia="宋体" w:cs="宋体"/>
                <w:i w:val="0"/>
                <w:iCs w:val="0"/>
                <w:spacing w:val="-6"/>
                <w:highlight w:val="none"/>
              </w:rPr>
              <w:t>人以下</w:t>
            </w:r>
          </w:p>
        </w:tc>
      </w:tr>
    </w:tbl>
    <w:p w14:paraId="4332B3EF">
      <w:pPr>
        <w:pStyle w:val="6"/>
        <w:spacing w:before="78" w:line="360" w:lineRule="auto"/>
        <w:ind w:right="24"/>
        <w:jc w:val="both"/>
        <w:rPr>
          <w:rFonts w:hint="eastAsia" w:ascii="宋体" w:hAnsi="宋体" w:eastAsia="宋体" w:cs="宋体"/>
          <w:i w:val="0"/>
          <w:iCs w:val="0"/>
          <w:sz w:val="24"/>
          <w:szCs w:val="24"/>
          <w:highlight w:val="none"/>
        </w:rPr>
      </w:pPr>
      <w:r>
        <w:rPr>
          <w:rFonts w:hint="eastAsia" w:ascii="宋体" w:hAnsi="宋体" w:eastAsia="宋体" w:cs="宋体"/>
          <w:b/>
          <w:bCs/>
          <w:i w:val="0"/>
          <w:iCs w:val="0"/>
          <w:spacing w:val="-3"/>
          <w:sz w:val="24"/>
          <w:szCs w:val="24"/>
          <w:highlight w:val="none"/>
        </w:rPr>
        <w:t>行业包括：</w:t>
      </w:r>
      <w:r>
        <w:rPr>
          <w:rFonts w:hint="eastAsia" w:ascii="宋体" w:hAnsi="宋体" w:eastAsia="宋体" w:cs="宋体"/>
          <w:i w:val="0"/>
          <w:iCs w:val="0"/>
          <w:spacing w:val="-3"/>
          <w:sz w:val="24"/>
          <w:szCs w:val="24"/>
          <w:highlight w:val="none"/>
        </w:rPr>
        <w:t>农、林、牧、渔业，工业（包括采矿业，制造业，电力、热力、燃气及水</w:t>
      </w:r>
      <w:r>
        <w:rPr>
          <w:rFonts w:hint="eastAsia" w:ascii="宋体" w:hAnsi="宋体" w:eastAsia="宋体" w:cs="宋体"/>
          <w:i w:val="0"/>
          <w:iCs w:val="0"/>
          <w:spacing w:val="-4"/>
          <w:sz w:val="24"/>
          <w:szCs w:val="24"/>
          <w:highlight w:val="none"/>
        </w:rPr>
        <w:t>生产和</w:t>
      </w:r>
      <w:r>
        <w:rPr>
          <w:rFonts w:hint="eastAsia" w:ascii="宋体" w:hAnsi="宋体" w:eastAsia="宋体" w:cs="宋体"/>
          <w:i w:val="0"/>
          <w:iCs w:val="0"/>
          <w:spacing w:val="-2"/>
          <w:sz w:val="24"/>
          <w:szCs w:val="24"/>
          <w:highlight w:val="none"/>
        </w:rPr>
        <w:t>供应业</w:t>
      </w:r>
      <w:r>
        <w:rPr>
          <w:rFonts w:hint="eastAsia" w:ascii="宋体" w:hAnsi="宋体" w:eastAsia="宋体" w:cs="宋体"/>
          <w:i w:val="0"/>
          <w:iCs w:val="0"/>
          <w:spacing w:val="-5"/>
          <w:sz w:val="24"/>
          <w:szCs w:val="24"/>
          <w:highlight w:val="none"/>
        </w:rPr>
        <w:t>），</w:t>
      </w:r>
      <w:r>
        <w:rPr>
          <w:rFonts w:hint="eastAsia" w:ascii="宋体" w:hAnsi="宋体" w:eastAsia="宋体" w:cs="宋体"/>
          <w:i w:val="0"/>
          <w:iCs w:val="0"/>
          <w:spacing w:val="-2"/>
          <w:sz w:val="24"/>
          <w:szCs w:val="24"/>
          <w:highlight w:val="none"/>
        </w:rPr>
        <w:t>建筑业，批发业，零售业，交通运输业（不含</w:t>
      </w:r>
      <w:r>
        <w:rPr>
          <w:rFonts w:hint="eastAsia" w:ascii="宋体" w:hAnsi="宋体" w:eastAsia="宋体" w:cs="宋体"/>
          <w:i w:val="0"/>
          <w:iCs w:val="0"/>
          <w:spacing w:val="-3"/>
          <w:sz w:val="24"/>
          <w:szCs w:val="24"/>
          <w:highlight w:val="none"/>
        </w:rPr>
        <w:t>铁路运输业</w:t>
      </w:r>
      <w:r>
        <w:rPr>
          <w:rFonts w:hint="eastAsia" w:ascii="宋体" w:hAnsi="宋体" w:eastAsia="宋体" w:cs="宋体"/>
          <w:i w:val="0"/>
          <w:iCs w:val="0"/>
          <w:spacing w:val="-5"/>
          <w:sz w:val="24"/>
          <w:szCs w:val="24"/>
          <w:highlight w:val="none"/>
        </w:rPr>
        <w:t>），</w:t>
      </w:r>
      <w:r>
        <w:rPr>
          <w:rFonts w:hint="eastAsia" w:ascii="宋体" w:hAnsi="宋体" w:eastAsia="宋体" w:cs="宋体"/>
          <w:i w:val="0"/>
          <w:iCs w:val="0"/>
          <w:spacing w:val="-3"/>
          <w:sz w:val="24"/>
          <w:szCs w:val="24"/>
          <w:highlight w:val="none"/>
        </w:rPr>
        <w:t>仓储业，邮政业，住</w:t>
      </w:r>
      <w:r>
        <w:rPr>
          <w:rFonts w:hint="eastAsia" w:ascii="宋体" w:hAnsi="宋体" w:eastAsia="宋体" w:cs="宋体"/>
          <w:i w:val="0"/>
          <w:iCs w:val="0"/>
          <w:spacing w:val="-2"/>
          <w:sz w:val="24"/>
          <w:szCs w:val="24"/>
          <w:highlight w:val="none"/>
        </w:rPr>
        <w:t>宿业，餐饮业，信息传输业（包括电信、互联网和相关服</w:t>
      </w:r>
      <w:r>
        <w:rPr>
          <w:rFonts w:hint="eastAsia" w:ascii="宋体" w:hAnsi="宋体" w:eastAsia="宋体" w:cs="宋体"/>
          <w:i w:val="0"/>
          <w:iCs w:val="0"/>
          <w:spacing w:val="-3"/>
          <w:sz w:val="24"/>
          <w:szCs w:val="24"/>
          <w:highlight w:val="none"/>
        </w:rPr>
        <w:t>务</w:t>
      </w:r>
      <w:r>
        <w:rPr>
          <w:rFonts w:hint="eastAsia" w:ascii="宋体" w:hAnsi="宋体" w:eastAsia="宋体" w:cs="宋体"/>
          <w:i w:val="0"/>
          <w:iCs w:val="0"/>
          <w:spacing w:val="-7"/>
          <w:sz w:val="24"/>
          <w:szCs w:val="24"/>
          <w:highlight w:val="none"/>
        </w:rPr>
        <w:t>），</w:t>
      </w:r>
      <w:r>
        <w:rPr>
          <w:rFonts w:hint="eastAsia" w:ascii="宋体" w:hAnsi="宋体" w:eastAsia="宋体" w:cs="宋体"/>
          <w:i w:val="0"/>
          <w:iCs w:val="0"/>
          <w:spacing w:val="-3"/>
          <w:sz w:val="24"/>
          <w:szCs w:val="24"/>
          <w:highlight w:val="none"/>
        </w:rPr>
        <w:t>软件和信息技术服务业，房地</w:t>
      </w:r>
      <w:r>
        <w:rPr>
          <w:rFonts w:hint="eastAsia" w:ascii="宋体" w:hAnsi="宋体" w:eastAsia="宋体" w:cs="宋体"/>
          <w:i w:val="0"/>
          <w:iCs w:val="0"/>
          <w:spacing w:val="-2"/>
          <w:sz w:val="24"/>
          <w:szCs w:val="24"/>
          <w:highlight w:val="none"/>
        </w:rPr>
        <w:t>产开发经营，物业管理，租赁和商务服务业，其他未列明行业（包括科学研究和技术服务业，</w:t>
      </w:r>
      <w:r>
        <w:rPr>
          <w:rFonts w:hint="eastAsia" w:ascii="宋体" w:hAnsi="宋体" w:eastAsia="宋体" w:cs="宋体"/>
          <w:i w:val="0"/>
          <w:iCs w:val="0"/>
          <w:spacing w:val="-3"/>
          <w:sz w:val="24"/>
          <w:szCs w:val="24"/>
          <w:highlight w:val="none"/>
        </w:rPr>
        <w:t>水利、环境和公共设施管理业，居民服务、修理和其他服务业，社会工作，文化、体育和娱乐</w:t>
      </w:r>
      <w:r>
        <w:rPr>
          <w:rFonts w:hint="eastAsia" w:ascii="宋体" w:hAnsi="宋体" w:eastAsia="宋体" w:cs="宋体"/>
          <w:i w:val="0"/>
          <w:iCs w:val="0"/>
          <w:spacing w:val="17"/>
          <w:sz w:val="24"/>
          <w:szCs w:val="24"/>
          <w:highlight w:val="none"/>
        </w:rPr>
        <w:t xml:space="preserve"> </w:t>
      </w:r>
      <w:r>
        <w:rPr>
          <w:rFonts w:hint="eastAsia" w:ascii="宋体" w:hAnsi="宋体" w:eastAsia="宋体" w:cs="宋体"/>
          <w:i w:val="0"/>
          <w:iCs w:val="0"/>
          <w:spacing w:val="-3"/>
          <w:sz w:val="24"/>
          <w:szCs w:val="24"/>
          <w:highlight w:val="none"/>
        </w:rPr>
        <w:t>业等）</w:t>
      </w:r>
      <w:r>
        <w:rPr>
          <w:rFonts w:hint="eastAsia" w:ascii="宋体" w:hAnsi="宋体" w:eastAsia="宋体" w:cs="宋体"/>
          <w:b/>
          <w:bCs/>
          <w:i w:val="0"/>
          <w:iCs w:val="0"/>
          <w:spacing w:val="-3"/>
          <w:sz w:val="24"/>
          <w:szCs w:val="24"/>
          <w:highlight w:val="none"/>
        </w:rPr>
        <w:t>。</w:t>
      </w:r>
    </w:p>
    <w:p w14:paraId="42E23157">
      <w:pPr>
        <w:pStyle w:val="6"/>
        <w:spacing w:before="34" w:line="360" w:lineRule="auto"/>
        <w:ind w:left="41"/>
        <w:rPr>
          <w:rFonts w:hint="eastAsia" w:ascii="宋体" w:hAnsi="宋体" w:eastAsia="宋体" w:cs="宋体"/>
          <w:i w:val="0"/>
          <w:iCs w:val="0"/>
          <w:sz w:val="24"/>
          <w:szCs w:val="24"/>
          <w:highlight w:val="none"/>
        </w:rPr>
      </w:pPr>
      <w:r>
        <w:rPr>
          <w:rFonts w:hint="eastAsia" w:ascii="宋体" w:hAnsi="宋体" w:eastAsia="宋体" w:cs="宋体"/>
          <w:b/>
          <w:bCs/>
          <w:i w:val="0"/>
          <w:iCs w:val="0"/>
          <w:spacing w:val="-7"/>
          <w:sz w:val="24"/>
          <w:szCs w:val="24"/>
          <w:highlight w:val="none"/>
        </w:rPr>
        <w:t>说明：</w:t>
      </w:r>
      <w:r>
        <w:rPr>
          <w:rFonts w:hint="eastAsia" w:ascii="宋体" w:hAnsi="宋体" w:eastAsia="宋体" w:cs="宋体"/>
          <w:i w:val="0"/>
          <w:iCs w:val="0"/>
          <w:spacing w:val="-1"/>
          <w:sz w:val="24"/>
          <w:szCs w:val="24"/>
          <w:highlight w:val="none"/>
        </w:rPr>
        <w:t>上述标准参照《关于印发中小企业划型标准规定的通知</w:t>
      </w:r>
      <w:r>
        <w:rPr>
          <w:rFonts w:hint="eastAsia" w:ascii="宋体" w:hAnsi="宋体" w:eastAsia="宋体" w:cs="宋体"/>
          <w:i w:val="0"/>
          <w:iCs w:val="0"/>
          <w:spacing w:val="-2"/>
          <w:sz w:val="24"/>
          <w:szCs w:val="24"/>
          <w:highlight w:val="none"/>
        </w:rPr>
        <w:t>》（工信部联企业[2011]300</w:t>
      </w:r>
      <w:r>
        <w:rPr>
          <w:rFonts w:hint="eastAsia" w:ascii="宋体" w:hAnsi="宋体" w:eastAsia="宋体" w:cs="宋体"/>
          <w:i w:val="0"/>
          <w:iCs w:val="0"/>
          <w:spacing w:val="-45"/>
          <w:sz w:val="24"/>
          <w:szCs w:val="24"/>
          <w:highlight w:val="none"/>
        </w:rPr>
        <w:t xml:space="preserve"> </w:t>
      </w:r>
      <w:r>
        <w:rPr>
          <w:rFonts w:hint="eastAsia" w:ascii="宋体" w:hAnsi="宋体" w:eastAsia="宋体" w:cs="宋体"/>
          <w:i w:val="0"/>
          <w:iCs w:val="0"/>
          <w:spacing w:val="-2"/>
          <w:sz w:val="24"/>
          <w:szCs w:val="24"/>
          <w:highlight w:val="none"/>
        </w:rPr>
        <w:t>号</w:t>
      </w:r>
      <w:r>
        <w:rPr>
          <w:rFonts w:hint="eastAsia" w:ascii="宋体" w:hAnsi="宋体" w:eastAsia="宋体" w:cs="宋体"/>
          <w:i w:val="0"/>
          <w:iCs w:val="0"/>
          <w:spacing w:val="-1"/>
          <w:sz w:val="24"/>
          <w:szCs w:val="24"/>
          <w:highlight w:val="none"/>
        </w:rPr>
        <w:t>），</w:t>
      </w:r>
      <w:r>
        <w:rPr>
          <w:rFonts w:hint="eastAsia" w:ascii="宋体" w:hAnsi="宋体" w:eastAsia="宋体" w:cs="宋体"/>
          <w:i w:val="0"/>
          <w:iCs w:val="0"/>
          <w:spacing w:val="-2"/>
          <w:sz w:val="24"/>
          <w:szCs w:val="24"/>
          <w:highlight w:val="none"/>
        </w:rPr>
        <w:t>大</w:t>
      </w:r>
      <w:r>
        <w:rPr>
          <w:rFonts w:hint="eastAsia" w:ascii="宋体" w:hAnsi="宋体" w:eastAsia="宋体" w:cs="宋体"/>
          <w:i w:val="0"/>
          <w:iCs w:val="0"/>
          <w:spacing w:val="-3"/>
          <w:sz w:val="24"/>
          <w:szCs w:val="24"/>
          <w:highlight w:val="none"/>
        </w:rPr>
        <w:t>型、中型和小型企业须同时满足所列指标的下限，否则下划一档；微型企业只须满足所列指标中的一项即可。</w:t>
      </w:r>
    </w:p>
    <w:p w14:paraId="6B665B2B">
      <w:pPr>
        <w:pStyle w:val="6"/>
        <w:spacing w:line="360" w:lineRule="auto"/>
        <w:ind w:left="519"/>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本磋商文件所称中小企业，是指在中华人民共和国境内依</w:t>
      </w:r>
      <w:r>
        <w:rPr>
          <w:rFonts w:hint="eastAsia" w:ascii="宋体" w:hAnsi="宋体" w:eastAsia="宋体" w:cs="宋体"/>
          <w:i w:val="0"/>
          <w:iCs w:val="0"/>
          <w:spacing w:val="-1"/>
          <w:sz w:val="24"/>
          <w:szCs w:val="24"/>
          <w:highlight w:val="none"/>
        </w:rPr>
        <w:t>法设立，依据国务院批准的</w:t>
      </w:r>
      <w:r>
        <w:rPr>
          <w:rFonts w:hint="eastAsia" w:ascii="宋体" w:hAnsi="宋体" w:eastAsia="宋体" w:cs="宋体"/>
          <w:i w:val="0"/>
          <w:iCs w:val="0"/>
          <w:spacing w:val="-8"/>
          <w:sz w:val="24"/>
          <w:szCs w:val="24"/>
          <w:highlight w:val="none"/>
        </w:rPr>
        <w:t>中小企业划分标准确定的中型企业、小型企业和微型企业，但与大企业的负责人为同一人，</w:t>
      </w:r>
      <w:r>
        <w:rPr>
          <w:rFonts w:hint="eastAsia" w:ascii="宋体" w:hAnsi="宋体" w:eastAsia="宋体" w:cs="宋体"/>
          <w:i w:val="0"/>
          <w:iCs w:val="0"/>
          <w:spacing w:val="14"/>
          <w:sz w:val="24"/>
          <w:szCs w:val="24"/>
          <w:highlight w:val="none"/>
        </w:rPr>
        <w:t xml:space="preserve"> </w:t>
      </w:r>
      <w:r>
        <w:rPr>
          <w:rFonts w:hint="eastAsia" w:ascii="宋体" w:hAnsi="宋体" w:eastAsia="宋体" w:cs="宋体"/>
          <w:i w:val="0"/>
          <w:iCs w:val="0"/>
          <w:spacing w:val="-3"/>
          <w:sz w:val="24"/>
          <w:szCs w:val="24"/>
          <w:highlight w:val="none"/>
        </w:rPr>
        <w:t>或者与大企业存在直接控股、管理关系的除外。符合中小企业划分标准的个体工商户，在政府采购活动中视同中小企业。在政府采购活动中，供应商提供的货物、工程或者服务符合下列情</w:t>
      </w:r>
      <w:r>
        <w:rPr>
          <w:rFonts w:hint="eastAsia" w:ascii="宋体" w:hAnsi="宋体" w:eastAsia="宋体" w:cs="宋体"/>
          <w:i w:val="0"/>
          <w:iCs w:val="0"/>
          <w:spacing w:val="-1"/>
          <w:sz w:val="24"/>
          <w:szCs w:val="24"/>
          <w:highlight w:val="none"/>
        </w:rPr>
        <w:t>形的，享受本磋商文件规定的中小企业扶持政策：</w:t>
      </w:r>
    </w:p>
    <w:p w14:paraId="63DD156D">
      <w:pPr>
        <w:pStyle w:val="6"/>
        <w:spacing w:before="76" w:line="360" w:lineRule="auto"/>
        <w:ind w:left="37" w:right="87" w:firstLine="492"/>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（1）在货物采购项目中，货物由中小企业制造，即货物由中小企业生产且使用该中小企</w:t>
      </w:r>
      <w:r>
        <w:rPr>
          <w:rFonts w:hint="eastAsia" w:ascii="宋体" w:hAnsi="宋体" w:eastAsia="宋体" w:cs="宋体"/>
          <w:i w:val="0"/>
          <w:iCs w:val="0"/>
          <w:sz w:val="24"/>
          <w:szCs w:val="24"/>
          <w:highlight w:val="none"/>
        </w:rPr>
        <w:t>业商号或者注册商标，不对其中涉及的工程承建商和服</w:t>
      </w:r>
      <w:r>
        <w:rPr>
          <w:rFonts w:hint="eastAsia" w:ascii="宋体" w:hAnsi="宋体" w:eastAsia="宋体" w:cs="宋体"/>
          <w:i w:val="0"/>
          <w:iCs w:val="0"/>
          <w:spacing w:val="-1"/>
          <w:sz w:val="24"/>
          <w:szCs w:val="24"/>
          <w:highlight w:val="none"/>
        </w:rPr>
        <w:t>务的承接商作出要求；</w:t>
      </w:r>
    </w:p>
    <w:p w14:paraId="0DB4486D">
      <w:pPr>
        <w:pStyle w:val="6"/>
        <w:spacing w:before="134" w:line="360" w:lineRule="auto"/>
        <w:ind w:left="40" w:right="87" w:firstLine="489"/>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（2）在工程采购项目中，工程由中小企业承建，即工程施工单位为中小企业，不对其中涉及的货物的制造商和服务的承接商作出要求；</w:t>
      </w:r>
    </w:p>
    <w:p w14:paraId="42CCCF06">
      <w:pPr>
        <w:pStyle w:val="6"/>
        <w:spacing w:before="135" w:line="360" w:lineRule="auto"/>
        <w:ind w:left="39" w:right="63" w:firstLine="490"/>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（3）在服务采购项目中，服务由中小企业承接，即提供服务的人员为中小企业依照《中</w:t>
      </w:r>
      <w:r>
        <w:rPr>
          <w:rFonts w:hint="eastAsia" w:ascii="宋体" w:hAnsi="宋体" w:eastAsia="宋体" w:cs="宋体"/>
          <w:i w:val="0"/>
          <w:iCs w:val="0"/>
          <w:spacing w:val="-3"/>
          <w:sz w:val="24"/>
          <w:szCs w:val="24"/>
          <w:highlight w:val="none"/>
        </w:rPr>
        <w:t>华人民共和国劳动合同法》订立劳动合同的从业人员，不对其中涉及的货物的制造商和工程承</w:t>
      </w:r>
      <w:r>
        <w:rPr>
          <w:rFonts w:hint="eastAsia" w:ascii="宋体" w:hAnsi="宋体" w:eastAsia="宋体" w:cs="宋体"/>
          <w:i w:val="0"/>
          <w:iCs w:val="0"/>
          <w:spacing w:val="-2"/>
          <w:sz w:val="24"/>
          <w:szCs w:val="24"/>
          <w:highlight w:val="none"/>
        </w:rPr>
        <w:t>建商作出要求。</w:t>
      </w:r>
    </w:p>
    <w:p w14:paraId="20708B73">
      <w:pPr>
        <w:pStyle w:val="6"/>
        <w:spacing w:before="94" w:line="360" w:lineRule="auto"/>
        <w:ind w:left="37" w:firstLine="480"/>
        <w:jc w:val="both"/>
        <w:rPr>
          <w:rFonts w:hint="eastAsia" w:ascii="宋体" w:hAnsi="宋体" w:eastAsia="宋体" w:cs="宋体"/>
          <w:i w:val="0"/>
          <w:iCs w:val="0"/>
          <w:sz w:val="24"/>
          <w:szCs w:val="24"/>
          <w:highlight w:val="none"/>
        </w:rPr>
      </w:pPr>
      <w:r>
        <w:rPr>
          <w:rFonts w:hint="eastAsia" w:ascii="宋体" w:hAnsi="宋体" w:eastAsia="宋体" w:cs="宋体"/>
          <w:i w:val="0"/>
          <w:iCs w:val="0"/>
          <w:spacing w:val="-7"/>
          <w:sz w:val="24"/>
          <w:szCs w:val="24"/>
          <w:highlight w:val="none"/>
        </w:rPr>
        <w:t>在货物采购项目中，供应商提供的货物既有中小企业制造货物，也有大型企业制造货</w:t>
      </w:r>
      <w:r>
        <w:rPr>
          <w:rFonts w:hint="eastAsia" w:ascii="宋体" w:hAnsi="宋体" w:eastAsia="宋体" w:cs="宋体"/>
          <w:i w:val="0"/>
          <w:iCs w:val="0"/>
          <w:spacing w:val="-8"/>
          <w:sz w:val="24"/>
          <w:szCs w:val="24"/>
          <w:highlight w:val="none"/>
        </w:rPr>
        <w:t>物的，</w:t>
      </w:r>
      <w:r>
        <w:rPr>
          <w:rFonts w:hint="eastAsia" w:ascii="宋体" w:hAnsi="宋体" w:eastAsia="宋体" w:cs="宋体"/>
          <w:i w:val="0"/>
          <w:iCs w:val="0"/>
          <w:spacing w:val="-3"/>
          <w:sz w:val="24"/>
          <w:szCs w:val="24"/>
          <w:highlight w:val="none"/>
        </w:rPr>
        <w:t>不享受本磋商文件规定的中小企业扶持政策。以联合体形式参加政府采购活动，联合体各方均为中小企业的，联合体视同中小企业。其中，联合体各方均为小微企业的，联合体视同小微企</w:t>
      </w:r>
      <w:r>
        <w:rPr>
          <w:rFonts w:hint="eastAsia" w:ascii="宋体" w:hAnsi="宋体" w:eastAsia="宋体" w:cs="宋体"/>
          <w:i w:val="0"/>
          <w:iCs w:val="0"/>
          <w:spacing w:val="-5"/>
          <w:sz w:val="24"/>
          <w:szCs w:val="24"/>
          <w:highlight w:val="none"/>
        </w:rPr>
        <w:t>业。</w:t>
      </w:r>
    </w:p>
    <w:p w14:paraId="01D596DA">
      <w:pPr>
        <w:bidi w:val="0"/>
        <w:rPr>
          <w:rFonts w:hint="eastAsia" w:ascii="宋体" w:hAnsi="宋体" w:eastAsia="宋体" w:cs="宋体"/>
          <w:i w:val="0"/>
          <w:iCs w:val="0"/>
          <w:highlight w:val="none"/>
          <w:lang w:val="en-US" w:eastAsia="zh-CN"/>
        </w:rPr>
      </w:pPr>
      <w:r>
        <w:rPr>
          <w:rFonts w:hint="eastAsia" w:ascii="宋体" w:hAnsi="宋体" w:eastAsia="宋体" w:cs="宋体"/>
          <w:i w:val="0"/>
          <w:iCs w:val="0"/>
          <w:spacing w:val="-3"/>
          <w:sz w:val="24"/>
          <w:szCs w:val="24"/>
          <w:highlight w:val="none"/>
        </w:rPr>
        <w:t>依据本磋商文件规定享受扶持政策获得政府采购合同的，小微企业不得将合同分包给大中</w:t>
      </w:r>
      <w:r>
        <w:rPr>
          <w:rFonts w:hint="eastAsia" w:ascii="宋体" w:hAnsi="宋体" w:eastAsia="宋体" w:cs="宋体"/>
          <w:i w:val="0"/>
          <w:iCs w:val="0"/>
          <w:spacing w:val="-1"/>
          <w:sz w:val="24"/>
          <w:szCs w:val="24"/>
          <w:highlight w:val="none"/>
        </w:rPr>
        <w:t>型企业，中型企业不得将合同分包给大型企业。</w:t>
      </w:r>
    </w:p>
    <w:p w14:paraId="5D0CD8AE">
      <w:pPr>
        <w:bidi w:val="0"/>
        <w:rPr>
          <w:rFonts w:hint="eastAsia" w:ascii="宋体" w:hAnsi="宋体" w:eastAsia="宋体" w:cs="宋体"/>
          <w:i w:val="0"/>
          <w:iCs w:val="0"/>
          <w:highlight w:val="none"/>
          <w:lang w:val="en-US" w:eastAsia="zh-CN"/>
        </w:rPr>
      </w:pPr>
    </w:p>
    <w:p w14:paraId="67F861DF">
      <w:pPr>
        <w:bidi w:val="0"/>
        <w:rPr>
          <w:rFonts w:hint="eastAsia" w:ascii="宋体" w:hAnsi="宋体" w:eastAsia="宋体" w:cs="宋体"/>
          <w:i w:val="0"/>
          <w:iCs w:val="0"/>
          <w:highlight w:val="none"/>
          <w:lang w:val="en-US" w:eastAsia="zh-CN"/>
        </w:rPr>
      </w:pPr>
    </w:p>
    <w:p w14:paraId="34E4B9C9">
      <w:pPr>
        <w:bidi w:val="0"/>
        <w:rPr>
          <w:rFonts w:hint="eastAsia" w:ascii="宋体" w:hAnsi="宋体" w:eastAsia="宋体" w:cs="宋体"/>
          <w:i w:val="0"/>
          <w:iCs w:val="0"/>
          <w:highlight w:val="none"/>
          <w:lang w:val="en-US" w:eastAsia="zh-CN"/>
        </w:rPr>
      </w:pPr>
    </w:p>
    <w:p w14:paraId="141D7900">
      <w:pPr>
        <w:bidi w:val="0"/>
        <w:rPr>
          <w:rFonts w:hint="eastAsia" w:ascii="宋体" w:hAnsi="宋体" w:eastAsia="宋体" w:cs="宋体"/>
          <w:i w:val="0"/>
          <w:iCs w:val="0"/>
          <w:highlight w:val="none"/>
          <w:lang w:val="en-US" w:eastAsia="zh-CN"/>
        </w:rPr>
      </w:pPr>
    </w:p>
    <w:p w14:paraId="31824EF1">
      <w:pPr>
        <w:bidi w:val="0"/>
        <w:rPr>
          <w:rFonts w:hint="eastAsia" w:ascii="宋体" w:hAnsi="宋体" w:eastAsia="宋体" w:cs="宋体"/>
          <w:i w:val="0"/>
          <w:iCs w:val="0"/>
          <w:highlight w:val="none"/>
          <w:lang w:val="en-US" w:eastAsia="zh-CN"/>
        </w:rPr>
      </w:pPr>
    </w:p>
    <w:p w14:paraId="39143CB3">
      <w:pPr>
        <w:bidi w:val="0"/>
        <w:rPr>
          <w:rFonts w:hint="eastAsia" w:ascii="宋体" w:hAnsi="宋体" w:eastAsia="宋体" w:cs="宋体"/>
          <w:i w:val="0"/>
          <w:iCs w:val="0"/>
          <w:highlight w:val="none"/>
          <w:lang w:val="en-US" w:eastAsia="zh-CN"/>
        </w:rPr>
      </w:pPr>
    </w:p>
    <w:p w14:paraId="0D997B39">
      <w:pPr>
        <w:bidi w:val="0"/>
        <w:rPr>
          <w:rFonts w:hint="eastAsia" w:ascii="宋体" w:hAnsi="宋体" w:eastAsia="宋体" w:cs="宋体"/>
          <w:i w:val="0"/>
          <w:iCs w:val="0"/>
          <w:highlight w:val="none"/>
          <w:lang w:val="en-US" w:eastAsia="zh-CN"/>
        </w:rPr>
      </w:pPr>
    </w:p>
    <w:p w14:paraId="2703241C">
      <w:pPr>
        <w:bidi w:val="0"/>
        <w:rPr>
          <w:rFonts w:hint="eastAsia" w:ascii="宋体" w:hAnsi="宋体" w:eastAsia="宋体" w:cs="宋体"/>
          <w:i w:val="0"/>
          <w:iCs w:val="0"/>
          <w:highlight w:val="none"/>
          <w:lang w:val="en-US" w:eastAsia="zh-CN"/>
        </w:rPr>
      </w:pPr>
    </w:p>
    <w:p w14:paraId="0FFF2D69">
      <w:pPr>
        <w:bidi w:val="0"/>
        <w:rPr>
          <w:rFonts w:hint="eastAsia" w:ascii="宋体" w:hAnsi="宋体" w:eastAsia="宋体" w:cs="宋体"/>
          <w:i w:val="0"/>
          <w:iCs w:val="0"/>
          <w:highlight w:val="none"/>
          <w:lang w:val="en-US" w:eastAsia="zh-CN"/>
        </w:rPr>
      </w:pPr>
    </w:p>
    <w:p w14:paraId="6F3461F5">
      <w:pPr>
        <w:bidi w:val="0"/>
        <w:rPr>
          <w:rFonts w:hint="eastAsia" w:ascii="宋体" w:hAnsi="宋体" w:eastAsia="宋体" w:cs="宋体"/>
          <w:i w:val="0"/>
          <w:iCs w:val="0"/>
          <w:highlight w:val="none"/>
          <w:lang w:val="en-US" w:eastAsia="zh-CN"/>
        </w:rPr>
      </w:pPr>
    </w:p>
    <w:p w14:paraId="45A2A102">
      <w:pPr>
        <w:spacing w:line="360" w:lineRule="auto"/>
        <w:outlineLvl w:val="2"/>
        <w:rPr>
          <w:rFonts w:hint="eastAsia" w:ascii="宋体" w:hAnsi="宋体" w:eastAsia="宋体" w:cs="宋体"/>
          <w:b/>
          <w:i w:val="0"/>
          <w:iCs w:val="0"/>
          <w:color w:val="auto"/>
          <w:kern w:val="0"/>
          <w:sz w:val="24"/>
          <w:szCs w:val="24"/>
          <w:highlight w:val="none"/>
          <w:lang w:val="en-US" w:eastAsia="zh-CN" w:bidi="ar-SA"/>
        </w:rPr>
      </w:pPr>
      <w:bookmarkStart w:id="107" w:name="_Toc21165"/>
      <w:r>
        <w:rPr>
          <w:rFonts w:hint="eastAsia" w:ascii="宋体" w:hAnsi="宋体" w:eastAsia="宋体" w:cs="宋体"/>
          <w:b/>
          <w:i w:val="0"/>
          <w:iCs w:val="0"/>
          <w:color w:val="auto"/>
          <w:kern w:val="0"/>
          <w:sz w:val="24"/>
          <w:szCs w:val="24"/>
          <w:highlight w:val="none"/>
          <w:lang w:val="en-US" w:eastAsia="zh-CN" w:bidi="ar-SA"/>
        </w:rPr>
        <w:t>⑩</w:t>
      </w:r>
      <w:bookmarkStart w:id="108" w:name="bookmark100"/>
      <w:bookmarkEnd w:id="108"/>
      <w:bookmarkStart w:id="109" w:name="bookmark98"/>
      <w:bookmarkEnd w:id="109"/>
      <w:bookmarkStart w:id="110" w:name="bookmark97"/>
      <w:bookmarkEnd w:id="110"/>
      <w:r>
        <w:rPr>
          <w:rFonts w:hint="eastAsia" w:ascii="宋体" w:hAnsi="宋体" w:eastAsia="宋体" w:cs="宋体"/>
          <w:b/>
          <w:i w:val="0"/>
          <w:iCs w:val="0"/>
          <w:color w:val="auto"/>
          <w:kern w:val="0"/>
          <w:sz w:val="24"/>
          <w:szCs w:val="24"/>
          <w:highlight w:val="none"/>
          <w:lang w:val="en-US" w:eastAsia="zh-CN" w:bidi="ar-SA"/>
        </w:rPr>
        <w:t>缴纳磋商保证金有效凭证；</w:t>
      </w:r>
      <w:bookmarkEnd w:id="107"/>
    </w:p>
    <w:p w14:paraId="622B50E8">
      <w:pPr>
        <w:spacing w:line="360" w:lineRule="auto"/>
        <w:outlineLvl w:val="2"/>
        <w:rPr>
          <w:rFonts w:hint="eastAsia" w:ascii="宋体" w:hAnsi="宋体" w:eastAsia="宋体" w:cs="宋体"/>
          <w:b/>
          <w:i w:val="0"/>
          <w:iCs w:val="0"/>
          <w:color w:val="auto"/>
          <w:kern w:val="0"/>
          <w:sz w:val="24"/>
          <w:szCs w:val="24"/>
          <w:highlight w:val="none"/>
          <w:lang w:val="en-US" w:eastAsia="zh-CN" w:bidi="ar-SA"/>
        </w:rPr>
      </w:pPr>
      <w:bookmarkStart w:id="111" w:name="_Toc29287"/>
      <w:r>
        <w:rPr>
          <w:rFonts w:hint="eastAsia" w:ascii="宋体" w:hAnsi="宋体" w:eastAsia="宋体" w:cs="宋体"/>
          <w:b/>
          <w:i w:val="0"/>
          <w:iCs w:val="0"/>
          <w:color w:val="auto"/>
          <w:kern w:val="0"/>
          <w:sz w:val="24"/>
          <w:szCs w:val="24"/>
          <w:highlight w:val="none"/>
          <w:lang w:val="en-US" w:eastAsia="zh-CN" w:bidi="ar-SA"/>
        </w:rPr>
        <w:t>注：本项目以缴纳磋商保证金有效凭证复印件盖公章为准。</w:t>
      </w:r>
      <w:bookmarkEnd w:id="111"/>
    </w:p>
    <w:p w14:paraId="7CB7C7C6">
      <w:pPr>
        <w:spacing w:line="360" w:lineRule="auto"/>
        <w:rPr>
          <w:rFonts w:hint="eastAsia" w:ascii="宋体" w:hAnsi="宋体" w:eastAsia="宋体" w:cs="宋体"/>
          <w:i w:val="0"/>
          <w:iCs w:val="0"/>
          <w:sz w:val="24"/>
          <w:szCs w:val="24"/>
          <w:highlight w:val="none"/>
        </w:rPr>
        <w:sectPr>
          <w:footerReference r:id="rId10" w:type="default"/>
          <w:pgSz w:w="11905" w:h="16839"/>
          <w:pgMar w:top="1440" w:right="1080" w:bottom="1440" w:left="1080" w:header="0" w:footer="987" w:gutter="0"/>
          <w:pgNumType w:fmt="decimal"/>
          <w:cols w:space="720" w:num="1"/>
        </w:sectPr>
      </w:pPr>
    </w:p>
    <w:p w14:paraId="0E1FAB42">
      <w:pPr>
        <w:pStyle w:val="6"/>
        <w:spacing w:before="55" w:line="360" w:lineRule="auto"/>
        <w:ind w:left="2761"/>
        <w:outlineLvl w:val="1"/>
        <w:rPr>
          <w:rFonts w:hint="eastAsia" w:ascii="宋体" w:hAnsi="宋体" w:eastAsia="宋体" w:cs="宋体"/>
          <w:i w:val="0"/>
          <w:iCs w:val="0"/>
          <w:sz w:val="28"/>
          <w:szCs w:val="28"/>
          <w:highlight w:val="none"/>
        </w:rPr>
      </w:pPr>
      <w:bookmarkStart w:id="112" w:name="bookmark99"/>
      <w:bookmarkEnd w:id="112"/>
      <w:bookmarkStart w:id="113" w:name="_Toc27812"/>
      <w:r>
        <w:rPr>
          <w:rFonts w:hint="eastAsia" w:ascii="宋体" w:hAnsi="宋体" w:eastAsia="宋体" w:cs="宋体"/>
          <w:b/>
          <w:bCs/>
          <w:i w:val="0"/>
          <w:iCs w:val="0"/>
          <w:spacing w:val="-3"/>
          <w:sz w:val="28"/>
          <w:szCs w:val="28"/>
          <w:highlight w:val="none"/>
        </w:rPr>
        <w:t>第二部分</w:t>
      </w:r>
      <w:r>
        <w:rPr>
          <w:rFonts w:hint="eastAsia" w:ascii="宋体" w:hAnsi="宋体" w:eastAsia="宋体" w:cs="宋体"/>
          <w:i w:val="0"/>
          <w:iCs w:val="0"/>
          <w:spacing w:val="-3"/>
          <w:sz w:val="28"/>
          <w:szCs w:val="28"/>
          <w:highlight w:val="none"/>
        </w:rPr>
        <w:t xml:space="preserve">  </w:t>
      </w:r>
      <w:r>
        <w:rPr>
          <w:rFonts w:hint="eastAsia" w:ascii="宋体" w:hAnsi="宋体" w:eastAsia="宋体" w:cs="宋体"/>
          <w:b/>
          <w:bCs/>
          <w:i w:val="0"/>
          <w:iCs w:val="0"/>
          <w:spacing w:val="-3"/>
          <w:sz w:val="28"/>
          <w:szCs w:val="28"/>
          <w:highlight w:val="none"/>
        </w:rPr>
        <w:t>商务及技术文件</w:t>
      </w:r>
      <w:bookmarkEnd w:id="113"/>
    </w:p>
    <w:p w14:paraId="495F8AA5">
      <w:pPr>
        <w:pStyle w:val="6"/>
        <w:spacing w:before="70" w:line="360" w:lineRule="auto"/>
        <w:ind w:left="41"/>
        <w:rPr>
          <w:rFonts w:hint="eastAsia" w:ascii="宋体" w:hAnsi="宋体" w:eastAsia="宋体" w:cs="宋体"/>
          <w:i w:val="0"/>
          <w:iCs w:val="0"/>
          <w:sz w:val="24"/>
          <w:szCs w:val="24"/>
          <w:highlight w:val="none"/>
        </w:rPr>
      </w:pPr>
      <w:r>
        <w:rPr>
          <w:rFonts w:hint="eastAsia" w:ascii="宋体" w:hAnsi="宋体" w:eastAsia="宋体" w:cs="宋体"/>
          <w:i w:val="0"/>
          <w:iCs w:val="0"/>
          <w:spacing w:val="-6"/>
          <w:sz w:val="24"/>
          <w:szCs w:val="24"/>
          <w:highlight w:val="none"/>
        </w:rPr>
        <w:t>1、磋商书</w:t>
      </w:r>
    </w:p>
    <w:p w14:paraId="7B070AC7">
      <w:pPr>
        <w:pStyle w:val="6"/>
        <w:spacing w:before="74" w:line="360" w:lineRule="auto"/>
        <w:ind w:left="26"/>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2、磋商分项报价表</w:t>
      </w:r>
    </w:p>
    <w:p w14:paraId="681993B4">
      <w:pPr>
        <w:pStyle w:val="6"/>
        <w:spacing w:before="75" w:line="360" w:lineRule="auto"/>
        <w:ind w:left="28"/>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3、服务说明一览表</w:t>
      </w:r>
    </w:p>
    <w:p w14:paraId="77FA150B">
      <w:pPr>
        <w:pStyle w:val="6"/>
        <w:spacing w:before="74" w:line="360" w:lineRule="auto"/>
        <w:ind w:left="22"/>
        <w:rPr>
          <w:rFonts w:hint="eastAsia" w:ascii="宋体" w:hAnsi="宋体" w:eastAsia="宋体" w:cs="宋体"/>
          <w:i w:val="0"/>
          <w:iCs w:val="0"/>
          <w:spacing w:val="-1"/>
          <w:sz w:val="24"/>
          <w:szCs w:val="24"/>
          <w:highlight w:val="none"/>
        </w:rPr>
      </w:pPr>
      <w:r>
        <w:rPr>
          <w:rFonts w:hint="eastAsia" w:ascii="宋体" w:hAnsi="宋体" w:eastAsia="宋体" w:cs="宋体"/>
          <w:i w:val="0"/>
          <w:iCs w:val="0"/>
          <w:spacing w:val="-1"/>
          <w:sz w:val="24"/>
          <w:szCs w:val="24"/>
          <w:highlight w:val="none"/>
        </w:rPr>
        <w:t>4、商务条款偏离表</w:t>
      </w:r>
    </w:p>
    <w:p w14:paraId="7A132C29">
      <w:pPr>
        <w:pStyle w:val="6"/>
        <w:spacing w:before="74" w:line="360" w:lineRule="auto"/>
        <w:ind w:left="28"/>
        <w:rPr>
          <w:rFonts w:hint="eastAsia" w:ascii="宋体" w:hAnsi="宋体" w:eastAsia="宋体" w:cs="宋体"/>
          <w:i w:val="0"/>
          <w:iCs w:val="0"/>
          <w:sz w:val="24"/>
          <w:szCs w:val="24"/>
          <w:highlight w:val="none"/>
        </w:rPr>
      </w:pPr>
      <w:r>
        <w:rPr>
          <w:rFonts w:hint="eastAsia" w:ascii="宋体" w:hAnsi="宋体" w:eastAsia="宋体" w:cs="宋体"/>
          <w:i w:val="0"/>
          <w:iCs w:val="0"/>
          <w:snapToGrid w:val="0"/>
          <w:color w:val="000000"/>
          <w:spacing w:val="-1"/>
          <w:kern w:val="0"/>
          <w:sz w:val="24"/>
          <w:szCs w:val="24"/>
          <w:highlight w:val="none"/>
          <w:lang w:val="en-US" w:eastAsia="zh-CN" w:bidi="ar-SA"/>
        </w:rPr>
        <w:t>5、</w:t>
      </w:r>
      <w:r>
        <w:rPr>
          <w:rFonts w:hint="eastAsia" w:ascii="宋体" w:hAnsi="宋体" w:eastAsia="宋体" w:cs="宋体"/>
          <w:i w:val="0"/>
          <w:iCs w:val="0"/>
          <w:spacing w:val="-2"/>
          <w:sz w:val="24"/>
          <w:szCs w:val="24"/>
          <w:highlight w:val="none"/>
        </w:rPr>
        <w:t>残疾人福利性单位声明函</w:t>
      </w:r>
    </w:p>
    <w:p w14:paraId="7288FEFB">
      <w:pPr>
        <w:pStyle w:val="6"/>
        <w:spacing w:before="75" w:line="360" w:lineRule="auto"/>
        <w:ind w:left="25"/>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lang w:val="en-US" w:eastAsia="zh-CN"/>
        </w:rPr>
        <w:t>6</w:t>
      </w:r>
      <w:r>
        <w:rPr>
          <w:rFonts w:hint="eastAsia" w:ascii="宋体" w:hAnsi="宋体" w:eastAsia="宋体" w:cs="宋体"/>
          <w:i w:val="0"/>
          <w:iCs w:val="0"/>
          <w:spacing w:val="-1"/>
          <w:sz w:val="24"/>
          <w:szCs w:val="24"/>
          <w:highlight w:val="none"/>
        </w:rPr>
        <w:t>、供应商关联单位的说明</w:t>
      </w:r>
    </w:p>
    <w:p w14:paraId="2513FDB1">
      <w:pPr>
        <w:pStyle w:val="6"/>
        <w:spacing w:before="75" w:line="360" w:lineRule="auto"/>
        <w:ind w:left="29"/>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lang w:val="en-US" w:eastAsia="zh-CN"/>
        </w:rPr>
        <w:t>7</w:t>
      </w:r>
      <w:r>
        <w:rPr>
          <w:rFonts w:hint="eastAsia" w:ascii="宋体" w:hAnsi="宋体" w:eastAsia="宋体" w:cs="宋体"/>
          <w:i w:val="0"/>
          <w:iCs w:val="0"/>
          <w:spacing w:val="-2"/>
          <w:sz w:val="24"/>
          <w:szCs w:val="24"/>
          <w:highlight w:val="none"/>
        </w:rPr>
        <w:t>、其他有利于磋商的技术条件</w:t>
      </w:r>
    </w:p>
    <w:p w14:paraId="162C06E5">
      <w:pPr>
        <w:pStyle w:val="6"/>
        <w:spacing w:before="74" w:line="360" w:lineRule="auto"/>
        <w:ind w:left="24"/>
        <w:rPr>
          <w:rFonts w:hint="eastAsia" w:ascii="宋体" w:hAnsi="宋体" w:eastAsia="宋体" w:cs="宋体"/>
          <w:i w:val="0"/>
          <w:iCs w:val="0"/>
          <w:sz w:val="24"/>
          <w:szCs w:val="24"/>
          <w:highlight w:val="none"/>
        </w:rPr>
      </w:pPr>
      <w:bookmarkStart w:id="114" w:name="bookmark102"/>
      <w:bookmarkEnd w:id="114"/>
      <w:r>
        <w:rPr>
          <w:rFonts w:hint="eastAsia" w:ascii="宋体" w:hAnsi="宋体" w:eastAsia="宋体" w:cs="宋体"/>
          <w:i w:val="0"/>
          <w:iCs w:val="0"/>
          <w:spacing w:val="-2"/>
          <w:sz w:val="24"/>
          <w:szCs w:val="24"/>
          <w:highlight w:val="none"/>
          <w:lang w:val="en-US" w:eastAsia="zh-CN"/>
        </w:rPr>
        <w:t>8</w:t>
      </w:r>
      <w:r>
        <w:rPr>
          <w:rFonts w:hint="eastAsia" w:ascii="宋体" w:hAnsi="宋体" w:eastAsia="宋体" w:cs="宋体"/>
          <w:i w:val="0"/>
          <w:iCs w:val="0"/>
          <w:spacing w:val="-2"/>
          <w:sz w:val="24"/>
          <w:szCs w:val="24"/>
          <w:highlight w:val="none"/>
        </w:rPr>
        <w:t>、响应文件格式范本</w:t>
      </w:r>
    </w:p>
    <w:p w14:paraId="24E7560C">
      <w:pPr>
        <w:spacing w:line="360" w:lineRule="auto"/>
        <w:rPr>
          <w:rFonts w:hint="eastAsia" w:ascii="宋体" w:hAnsi="宋体" w:eastAsia="宋体" w:cs="宋体"/>
          <w:i w:val="0"/>
          <w:iCs w:val="0"/>
          <w:sz w:val="24"/>
          <w:szCs w:val="24"/>
          <w:highlight w:val="none"/>
        </w:rPr>
        <w:sectPr>
          <w:footerReference r:id="rId11" w:type="default"/>
          <w:pgSz w:w="11905" w:h="16839"/>
          <w:pgMar w:top="1440" w:right="1080" w:bottom="1440" w:left="1080" w:header="0" w:footer="987" w:gutter="0"/>
          <w:pgNumType w:fmt="decimal"/>
          <w:cols w:space="720" w:num="1"/>
        </w:sectPr>
      </w:pPr>
    </w:p>
    <w:p w14:paraId="7DB242AF">
      <w:pPr>
        <w:spacing w:line="360" w:lineRule="auto"/>
        <w:rPr>
          <w:rFonts w:hint="eastAsia" w:ascii="宋体" w:hAnsi="宋体" w:eastAsia="宋体" w:cs="宋体"/>
          <w:i w:val="0"/>
          <w:iCs w:val="0"/>
          <w:highlight w:val="none"/>
          <w:lang w:val="en-US" w:eastAsia="zh-CN"/>
        </w:rPr>
      </w:pPr>
    </w:p>
    <w:p w14:paraId="5ECA7E5F">
      <w:pPr>
        <w:pStyle w:val="6"/>
        <w:spacing w:before="48" w:line="360" w:lineRule="auto"/>
        <w:ind w:left="3857"/>
        <w:outlineLvl w:val="1"/>
        <w:rPr>
          <w:rFonts w:hint="eastAsia" w:ascii="宋体" w:hAnsi="宋体" w:eastAsia="宋体" w:cs="宋体"/>
          <w:i w:val="0"/>
          <w:iCs w:val="0"/>
          <w:sz w:val="24"/>
          <w:szCs w:val="24"/>
          <w:highlight w:val="none"/>
        </w:rPr>
      </w:pPr>
      <w:bookmarkStart w:id="115" w:name="bookmark101"/>
      <w:bookmarkEnd w:id="115"/>
      <w:bookmarkStart w:id="116" w:name="_Toc19295"/>
      <w:r>
        <w:rPr>
          <w:rFonts w:hint="eastAsia" w:ascii="宋体" w:hAnsi="宋体" w:eastAsia="宋体" w:cs="宋体"/>
          <w:b/>
          <w:bCs/>
          <w:i w:val="0"/>
          <w:iCs w:val="0"/>
          <w:spacing w:val="-13"/>
          <w:sz w:val="24"/>
          <w:szCs w:val="24"/>
          <w:highlight w:val="none"/>
        </w:rPr>
        <w:t>1</w:t>
      </w:r>
      <w:r>
        <w:rPr>
          <w:rFonts w:hint="eastAsia" w:ascii="宋体" w:hAnsi="宋体" w:eastAsia="宋体" w:cs="宋体"/>
          <w:i w:val="0"/>
          <w:iCs w:val="0"/>
          <w:spacing w:val="26"/>
          <w:sz w:val="24"/>
          <w:szCs w:val="24"/>
          <w:highlight w:val="none"/>
        </w:rPr>
        <w:t xml:space="preserve"> </w:t>
      </w:r>
      <w:r>
        <w:rPr>
          <w:rFonts w:hint="eastAsia" w:ascii="宋体" w:hAnsi="宋体" w:eastAsia="宋体" w:cs="宋体"/>
          <w:b/>
          <w:bCs/>
          <w:i w:val="0"/>
          <w:iCs w:val="0"/>
          <w:spacing w:val="-13"/>
          <w:sz w:val="24"/>
          <w:szCs w:val="24"/>
          <w:highlight w:val="none"/>
        </w:rPr>
        <w:t>、磋商书</w:t>
      </w:r>
      <w:bookmarkEnd w:id="116"/>
    </w:p>
    <w:p w14:paraId="3392D4C9">
      <w:pPr>
        <w:pStyle w:val="6"/>
        <w:spacing w:before="115"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pacing w:val="-5"/>
          <w:sz w:val="24"/>
          <w:szCs w:val="24"/>
          <w:highlight w:val="none"/>
        </w:rPr>
        <w:t>致：</w:t>
      </w:r>
    </w:p>
    <w:p w14:paraId="0A564FF2">
      <w:pPr>
        <w:pStyle w:val="6"/>
        <w:spacing w:before="112" w:line="360" w:lineRule="auto"/>
        <w:ind w:left="1" w:firstLine="480"/>
        <w:jc w:val="both"/>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根据贵方(</w:t>
      </w:r>
      <w:r>
        <w:rPr>
          <w:rFonts w:hint="eastAsia" w:ascii="宋体" w:hAnsi="宋体" w:eastAsia="宋体" w:cs="宋体"/>
          <w:i w:val="0"/>
          <w:iCs w:val="0"/>
          <w:spacing w:val="-3"/>
          <w:sz w:val="25"/>
          <w:szCs w:val="25"/>
          <w:highlight w:val="none"/>
          <w:u w:val="single" w:color="auto"/>
        </w:rPr>
        <w:t>项目名称</w:t>
      </w:r>
      <w:r>
        <w:rPr>
          <w:rFonts w:hint="eastAsia" w:ascii="宋体" w:hAnsi="宋体" w:eastAsia="宋体" w:cs="宋体"/>
          <w:i w:val="0"/>
          <w:iCs w:val="0"/>
          <w:spacing w:val="-3"/>
          <w:sz w:val="24"/>
          <w:szCs w:val="24"/>
          <w:highlight w:val="none"/>
        </w:rPr>
        <w:t>)项目的磋商邀请(</w:t>
      </w:r>
      <w:r>
        <w:rPr>
          <w:rFonts w:hint="eastAsia" w:ascii="宋体" w:hAnsi="宋体" w:eastAsia="宋体" w:cs="宋体"/>
          <w:i w:val="0"/>
          <w:iCs w:val="0"/>
          <w:spacing w:val="-3"/>
          <w:sz w:val="25"/>
          <w:szCs w:val="25"/>
          <w:highlight w:val="none"/>
          <w:u w:val="single" w:color="auto"/>
        </w:rPr>
        <w:t>项目编号</w:t>
      </w:r>
      <w:r>
        <w:rPr>
          <w:rFonts w:hint="eastAsia" w:ascii="宋体" w:hAnsi="宋体" w:eastAsia="宋体" w:cs="宋体"/>
          <w:i w:val="0"/>
          <w:iCs w:val="0"/>
          <w:spacing w:val="-3"/>
          <w:sz w:val="24"/>
          <w:szCs w:val="24"/>
          <w:highlight w:val="none"/>
        </w:rPr>
        <w:t>),签字代表(</w:t>
      </w:r>
      <w:r>
        <w:rPr>
          <w:rFonts w:hint="eastAsia" w:ascii="宋体" w:hAnsi="宋体" w:eastAsia="宋体" w:cs="宋体"/>
          <w:i w:val="0"/>
          <w:iCs w:val="0"/>
          <w:spacing w:val="-3"/>
          <w:sz w:val="25"/>
          <w:szCs w:val="25"/>
          <w:highlight w:val="none"/>
          <w:u w:val="single" w:color="auto"/>
        </w:rPr>
        <w:t>姓名、职务</w:t>
      </w:r>
      <w:r>
        <w:rPr>
          <w:rFonts w:hint="eastAsia" w:ascii="宋体" w:hAnsi="宋体" w:eastAsia="宋体" w:cs="宋体"/>
          <w:i w:val="0"/>
          <w:iCs w:val="0"/>
          <w:spacing w:val="-3"/>
          <w:sz w:val="24"/>
          <w:szCs w:val="24"/>
          <w:highlight w:val="none"/>
        </w:rPr>
        <w:t>)经正式授权并代</w:t>
      </w:r>
      <w:r>
        <w:rPr>
          <w:rFonts w:hint="eastAsia" w:ascii="宋体" w:hAnsi="宋体" w:eastAsia="宋体" w:cs="宋体"/>
          <w:i w:val="0"/>
          <w:iCs w:val="0"/>
          <w:spacing w:val="7"/>
          <w:sz w:val="24"/>
          <w:szCs w:val="24"/>
          <w:highlight w:val="none"/>
        </w:rPr>
        <w:t xml:space="preserve"> </w:t>
      </w:r>
      <w:r>
        <w:rPr>
          <w:rFonts w:hint="eastAsia" w:ascii="宋体" w:hAnsi="宋体" w:eastAsia="宋体" w:cs="宋体"/>
          <w:i w:val="0"/>
          <w:iCs w:val="0"/>
          <w:spacing w:val="9"/>
          <w:sz w:val="24"/>
          <w:szCs w:val="24"/>
          <w:highlight w:val="none"/>
        </w:rPr>
        <w:t>表供应商（</w:t>
      </w:r>
      <w:r>
        <w:rPr>
          <w:rFonts w:hint="eastAsia" w:ascii="宋体" w:hAnsi="宋体" w:eastAsia="宋体" w:cs="宋体"/>
          <w:i w:val="0"/>
          <w:iCs w:val="0"/>
          <w:spacing w:val="9"/>
          <w:sz w:val="25"/>
          <w:szCs w:val="25"/>
          <w:highlight w:val="none"/>
          <w:u w:val="single" w:color="auto"/>
        </w:rPr>
        <w:t>名称、地址</w:t>
      </w:r>
      <w:r>
        <w:rPr>
          <w:rFonts w:hint="eastAsia" w:ascii="宋体" w:hAnsi="宋体" w:eastAsia="宋体" w:cs="宋体"/>
          <w:i w:val="0"/>
          <w:iCs w:val="0"/>
          <w:spacing w:val="9"/>
          <w:sz w:val="24"/>
          <w:szCs w:val="24"/>
          <w:highlight w:val="none"/>
        </w:rPr>
        <w:t>）上传并签署响应文件，并以</w:t>
      </w:r>
      <w:r>
        <w:rPr>
          <w:rFonts w:hint="eastAsia" w:ascii="宋体" w:hAnsi="宋体" w:eastAsia="宋体" w:cs="宋体"/>
          <w:i w:val="0"/>
          <w:iCs w:val="0"/>
          <w:spacing w:val="-105"/>
          <w:sz w:val="24"/>
          <w:szCs w:val="24"/>
          <w:highlight w:val="none"/>
        </w:rPr>
        <w:t xml:space="preserve"> </w:t>
      </w:r>
      <w:r>
        <w:rPr>
          <w:rFonts w:hint="eastAsia" w:ascii="宋体" w:hAnsi="宋体" w:eastAsia="宋体" w:cs="宋体"/>
          <w:i w:val="0"/>
          <w:iCs w:val="0"/>
          <w:spacing w:val="12"/>
          <w:sz w:val="24"/>
          <w:szCs w:val="24"/>
          <w:highlight w:val="none"/>
          <w:u w:val="single" w:color="auto"/>
        </w:rPr>
        <w:t xml:space="preserve">         </w:t>
      </w:r>
      <w:r>
        <w:rPr>
          <w:rFonts w:hint="eastAsia" w:ascii="宋体" w:hAnsi="宋体" w:eastAsia="宋体" w:cs="宋体"/>
          <w:i w:val="0"/>
          <w:iCs w:val="0"/>
          <w:spacing w:val="-107"/>
          <w:sz w:val="24"/>
          <w:szCs w:val="24"/>
          <w:highlight w:val="none"/>
        </w:rPr>
        <w:t xml:space="preserve"> </w:t>
      </w:r>
      <w:r>
        <w:rPr>
          <w:rFonts w:hint="eastAsia" w:ascii="宋体" w:hAnsi="宋体" w:eastAsia="宋体" w:cs="宋体"/>
          <w:i w:val="0"/>
          <w:iCs w:val="0"/>
          <w:spacing w:val="9"/>
          <w:sz w:val="24"/>
          <w:szCs w:val="24"/>
          <w:highlight w:val="none"/>
        </w:rPr>
        <w:t>形式出具的金额为人民币</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2"/>
          <w:sz w:val="24"/>
          <w:szCs w:val="24"/>
          <w:highlight w:val="none"/>
        </w:rPr>
        <w:t>元的磋商保证金。</w:t>
      </w:r>
    </w:p>
    <w:p w14:paraId="45EBE901">
      <w:pPr>
        <w:pStyle w:val="6"/>
        <w:spacing w:before="35" w:line="360" w:lineRule="auto"/>
        <w:ind w:left="539"/>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据此，签字代表宣布同意如下：</w:t>
      </w:r>
    </w:p>
    <w:p w14:paraId="6051B0C2">
      <w:pPr>
        <w:pStyle w:val="6"/>
        <w:spacing w:before="114" w:line="360" w:lineRule="auto"/>
        <w:ind w:left="767" w:hanging="216"/>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（1）附磋商价格表中规定的应提供的服务磋</w:t>
      </w:r>
      <w:r>
        <w:rPr>
          <w:rFonts w:hint="eastAsia" w:ascii="宋体" w:hAnsi="宋体" w:eastAsia="宋体" w:cs="宋体"/>
          <w:i w:val="0"/>
          <w:iCs w:val="0"/>
          <w:spacing w:val="-2"/>
          <w:sz w:val="24"/>
          <w:szCs w:val="24"/>
          <w:highlight w:val="none"/>
        </w:rPr>
        <w:t>商总价详见磋商开启一览表，</w:t>
      </w:r>
      <w:r>
        <w:rPr>
          <w:rFonts w:hint="eastAsia" w:ascii="宋体" w:hAnsi="宋体" w:eastAsia="宋体" w:cs="宋体"/>
          <w:i w:val="0"/>
          <w:iCs w:val="0"/>
          <w:spacing w:val="-2"/>
          <w:sz w:val="24"/>
          <w:szCs w:val="24"/>
          <w:highlight w:val="none"/>
          <w:u w:val="single" w:color="auto"/>
        </w:rPr>
        <w:t>其中由小型和</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2"/>
          <w:sz w:val="24"/>
          <w:szCs w:val="24"/>
          <w:highlight w:val="none"/>
        </w:rPr>
        <w:t>微型企业承接商的价格为</w:t>
      </w:r>
      <w:r>
        <w:rPr>
          <w:rFonts w:hint="eastAsia" w:ascii="宋体" w:hAnsi="宋体" w:eastAsia="宋体" w:cs="宋体"/>
          <w:i w:val="0"/>
          <w:iCs w:val="0"/>
          <w:spacing w:val="-2"/>
          <w:sz w:val="24"/>
          <w:szCs w:val="24"/>
          <w:highlight w:val="none"/>
          <w:u w:val="single" w:color="auto"/>
        </w:rPr>
        <w:t xml:space="preserve">      （用文字和数字表示</w:t>
      </w:r>
      <w:r>
        <w:rPr>
          <w:rFonts w:hint="eastAsia" w:ascii="宋体" w:hAnsi="宋体" w:eastAsia="宋体" w:cs="宋体"/>
          <w:i w:val="0"/>
          <w:iCs w:val="0"/>
          <w:spacing w:val="30"/>
          <w:sz w:val="24"/>
          <w:szCs w:val="24"/>
          <w:highlight w:val="none"/>
          <w:u w:val="single" w:color="auto"/>
        </w:rPr>
        <w:t>），</w:t>
      </w:r>
      <w:r>
        <w:rPr>
          <w:rFonts w:hint="eastAsia" w:ascii="宋体" w:hAnsi="宋体" w:eastAsia="宋体" w:cs="宋体"/>
          <w:i w:val="0"/>
          <w:iCs w:val="0"/>
          <w:spacing w:val="-2"/>
          <w:sz w:val="24"/>
          <w:szCs w:val="24"/>
          <w:highlight w:val="none"/>
          <w:u w:val="single" w:color="auto"/>
        </w:rPr>
        <w:t>占磋商总价   %</w:t>
      </w:r>
      <w:r>
        <w:rPr>
          <w:rFonts w:hint="eastAsia" w:ascii="宋体" w:hAnsi="宋体" w:eastAsia="宋体" w:cs="宋体"/>
          <w:i w:val="0"/>
          <w:iCs w:val="0"/>
          <w:spacing w:val="-2"/>
          <w:sz w:val="24"/>
          <w:szCs w:val="24"/>
          <w:highlight w:val="none"/>
        </w:rPr>
        <w:t>。</w:t>
      </w:r>
    </w:p>
    <w:p w14:paraId="65151A9C">
      <w:pPr>
        <w:pStyle w:val="6"/>
        <w:spacing w:before="117" w:line="360" w:lineRule="auto"/>
        <w:ind w:left="551"/>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（2）本磋商有效期为自磋商截止之日起</w:t>
      </w:r>
      <w:r>
        <w:rPr>
          <w:rFonts w:hint="eastAsia" w:ascii="宋体" w:hAnsi="宋体" w:eastAsia="宋体" w:cs="宋体"/>
          <w:i w:val="0"/>
          <w:iCs w:val="0"/>
          <w:spacing w:val="-1"/>
          <w:sz w:val="24"/>
          <w:szCs w:val="24"/>
          <w:highlight w:val="none"/>
          <w:u w:val="single" w:color="auto"/>
        </w:rPr>
        <w:t xml:space="preserve">          </w:t>
      </w:r>
      <w:r>
        <w:rPr>
          <w:rFonts w:hint="eastAsia" w:ascii="宋体" w:hAnsi="宋体" w:eastAsia="宋体" w:cs="宋体"/>
          <w:i w:val="0"/>
          <w:iCs w:val="0"/>
          <w:spacing w:val="-109"/>
          <w:sz w:val="24"/>
          <w:szCs w:val="24"/>
          <w:highlight w:val="none"/>
        </w:rPr>
        <w:t xml:space="preserve"> </w:t>
      </w:r>
      <w:r>
        <w:rPr>
          <w:rFonts w:hint="eastAsia" w:ascii="宋体" w:hAnsi="宋体" w:eastAsia="宋体" w:cs="宋体"/>
          <w:i w:val="0"/>
          <w:iCs w:val="0"/>
          <w:spacing w:val="-1"/>
          <w:sz w:val="24"/>
          <w:szCs w:val="24"/>
          <w:highlight w:val="none"/>
        </w:rPr>
        <w:t>个日历日。</w:t>
      </w:r>
    </w:p>
    <w:p w14:paraId="247187BA">
      <w:pPr>
        <w:pStyle w:val="6"/>
        <w:spacing w:before="114" w:line="360" w:lineRule="auto"/>
        <w:ind w:left="1079" w:right="3" w:hanging="528"/>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（3）联合体中的大中型企业和其他自然人、法人或者非法人组织，与联合体中的小型、</w:t>
      </w:r>
      <w:r>
        <w:rPr>
          <w:rFonts w:hint="eastAsia" w:ascii="宋体" w:hAnsi="宋体" w:eastAsia="宋体" w:cs="宋体"/>
          <w:i w:val="0"/>
          <w:iCs w:val="0"/>
          <w:spacing w:val="16"/>
          <w:sz w:val="24"/>
          <w:szCs w:val="24"/>
          <w:highlight w:val="none"/>
        </w:rPr>
        <w:t xml:space="preserve"> </w:t>
      </w:r>
      <w:r>
        <w:rPr>
          <w:rFonts w:hint="eastAsia" w:ascii="宋体" w:hAnsi="宋体" w:eastAsia="宋体" w:cs="宋体"/>
          <w:i w:val="0"/>
          <w:iCs w:val="0"/>
          <w:sz w:val="24"/>
          <w:szCs w:val="24"/>
          <w:highlight w:val="none"/>
        </w:rPr>
        <w:t>微型企业之间</w:t>
      </w:r>
      <w:r>
        <w:rPr>
          <w:rFonts w:hint="eastAsia" w:ascii="宋体" w:hAnsi="宋体" w:eastAsia="宋体" w:cs="宋体"/>
          <w:i w:val="0"/>
          <w:iCs w:val="0"/>
          <w:sz w:val="24"/>
          <w:szCs w:val="24"/>
          <w:highlight w:val="none"/>
          <w:u w:val="single" w:color="auto"/>
        </w:rPr>
        <w:t xml:space="preserve">     （</w:t>
      </w:r>
      <w:r>
        <w:rPr>
          <w:rFonts w:hint="eastAsia" w:ascii="宋体" w:hAnsi="宋体" w:eastAsia="宋体" w:cs="宋体"/>
          <w:i w:val="0"/>
          <w:iCs w:val="0"/>
          <w:sz w:val="24"/>
          <w:szCs w:val="24"/>
          <w:highlight w:val="none"/>
        </w:rPr>
        <w:t>存在、不存在）投资关系</w:t>
      </w:r>
      <w:r>
        <w:rPr>
          <w:rFonts w:hint="eastAsia" w:ascii="宋体" w:hAnsi="宋体" w:eastAsia="宋体" w:cs="宋体"/>
          <w:i w:val="0"/>
          <w:iCs w:val="0"/>
          <w:spacing w:val="-1"/>
          <w:sz w:val="24"/>
          <w:szCs w:val="24"/>
          <w:highlight w:val="none"/>
        </w:rPr>
        <w:t>（如果是联合体的话）。</w:t>
      </w:r>
    </w:p>
    <w:p w14:paraId="35058884">
      <w:pPr>
        <w:pStyle w:val="6"/>
        <w:spacing w:before="115" w:line="360" w:lineRule="auto"/>
        <w:ind w:left="1083" w:hanging="532"/>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（4）已详细审查全部磋商文件，包括所有</w:t>
      </w:r>
      <w:r>
        <w:rPr>
          <w:rFonts w:hint="eastAsia" w:ascii="宋体" w:hAnsi="宋体" w:eastAsia="宋体" w:cs="宋体"/>
          <w:i w:val="0"/>
          <w:iCs w:val="0"/>
          <w:spacing w:val="-2"/>
          <w:sz w:val="24"/>
          <w:szCs w:val="24"/>
          <w:highlight w:val="none"/>
        </w:rPr>
        <w:t>补充通知（如果有的话），完全理解并同意放</w:t>
      </w:r>
      <w:r>
        <w:rPr>
          <w:rFonts w:hint="eastAsia" w:ascii="宋体" w:hAnsi="宋体" w:eastAsia="宋体" w:cs="宋体"/>
          <w:i w:val="0"/>
          <w:iCs w:val="0"/>
          <w:spacing w:val="1"/>
          <w:sz w:val="24"/>
          <w:szCs w:val="24"/>
          <w:highlight w:val="none"/>
        </w:rPr>
        <w:t xml:space="preserve"> </w:t>
      </w:r>
      <w:r>
        <w:rPr>
          <w:rFonts w:hint="eastAsia" w:ascii="宋体" w:hAnsi="宋体" w:eastAsia="宋体" w:cs="宋体"/>
          <w:i w:val="0"/>
          <w:iCs w:val="0"/>
          <w:spacing w:val="-1"/>
          <w:sz w:val="24"/>
          <w:szCs w:val="24"/>
          <w:highlight w:val="none"/>
        </w:rPr>
        <w:t>弃对这方面有不明、误解和质疑的权力。</w:t>
      </w:r>
    </w:p>
    <w:p w14:paraId="7257F0B8">
      <w:pPr>
        <w:pStyle w:val="6"/>
        <w:spacing w:before="115" w:line="360" w:lineRule="auto"/>
        <w:ind w:left="551"/>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（5）在规定的磋商开启时间后，遵守磋商文件中有关保证金的规定。</w:t>
      </w:r>
    </w:p>
    <w:p w14:paraId="0768D8D6">
      <w:pPr>
        <w:pStyle w:val="6"/>
        <w:spacing w:before="114" w:line="360" w:lineRule="auto"/>
        <w:ind w:left="1079" w:hanging="528"/>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（6）我方不是为本项目提供整体设计、规范</w:t>
      </w:r>
      <w:r>
        <w:rPr>
          <w:rFonts w:hint="eastAsia" w:ascii="宋体" w:hAnsi="宋体" w:eastAsia="宋体" w:cs="宋体"/>
          <w:i w:val="0"/>
          <w:iCs w:val="0"/>
          <w:spacing w:val="-2"/>
          <w:sz w:val="24"/>
          <w:szCs w:val="24"/>
          <w:highlight w:val="none"/>
        </w:rPr>
        <w:t>编制或者项目管理、监理、检测等服务的供</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应商，我方不是采购代理机构的附属机构。</w:t>
      </w:r>
    </w:p>
    <w:p w14:paraId="7A6EE398">
      <w:pPr>
        <w:pStyle w:val="6"/>
        <w:spacing w:before="116" w:line="360" w:lineRule="auto"/>
        <w:jc w:val="right"/>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（7）在领取成交通知书的同时按磋商文件规定的形式，向贵方一次性支付成交服务费。</w:t>
      </w:r>
    </w:p>
    <w:p w14:paraId="40FC4223">
      <w:pPr>
        <w:pStyle w:val="6"/>
        <w:spacing w:before="115" w:line="360" w:lineRule="auto"/>
        <w:ind w:left="1084" w:hanging="533"/>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（8）按照贵方可能要求，提供与其磋商有关</w:t>
      </w:r>
      <w:r>
        <w:rPr>
          <w:rFonts w:hint="eastAsia" w:ascii="宋体" w:hAnsi="宋体" w:eastAsia="宋体" w:cs="宋体"/>
          <w:i w:val="0"/>
          <w:iCs w:val="0"/>
          <w:spacing w:val="-2"/>
          <w:sz w:val="24"/>
          <w:szCs w:val="24"/>
          <w:highlight w:val="none"/>
        </w:rPr>
        <w:t>的一切数据或资料，完全理解贵方不一定接</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受最低价的磋商或收到的任何磋商。</w:t>
      </w:r>
    </w:p>
    <w:p w14:paraId="3C194476">
      <w:pPr>
        <w:pStyle w:val="6"/>
        <w:spacing w:before="116" w:line="360" w:lineRule="auto"/>
        <w:ind w:left="388" w:right="4082" w:firstLine="162"/>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（9）按照磋商文件的规定履行合同责任和义务。</w:t>
      </w:r>
      <w:r>
        <w:rPr>
          <w:rFonts w:hint="eastAsia" w:ascii="宋体" w:hAnsi="宋体" w:eastAsia="宋体" w:cs="宋体"/>
          <w:i w:val="0"/>
          <w:iCs w:val="0"/>
          <w:spacing w:val="5"/>
          <w:sz w:val="24"/>
          <w:szCs w:val="24"/>
          <w:highlight w:val="none"/>
        </w:rPr>
        <w:t xml:space="preserve"> </w:t>
      </w:r>
      <w:r>
        <w:rPr>
          <w:rFonts w:hint="eastAsia" w:ascii="宋体" w:hAnsi="宋体" w:eastAsia="宋体" w:cs="宋体"/>
          <w:i w:val="0"/>
          <w:iCs w:val="0"/>
          <w:spacing w:val="-1"/>
          <w:sz w:val="24"/>
          <w:szCs w:val="24"/>
          <w:highlight w:val="none"/>
        </w:rPr>
        <w:t>与本磋商有关的一切正式往来信函请寄：</w:t>
      </w:r>
    </w:p>
    <w:p w14:paraId="3BF00C04">
      <w:pPr>
        <w:pStyle w:val="6"/>
        <w:tabs>
          <w:tab w:val="left" w:pos="8570"/>
        </w:tabs>
        <w:spacing w:before="114" w:line="360" w:lineRule="auto"/>
        <w:ind w:left="540" w:right="1164"/>
        <w:jc w:val="both"/>
        <w:rPr>
          <w:rFonts w:hint="eastAsia" w:ascii="宋体" w:hAnsi="宋体" w:eastAsia="宋体" w:cs="宋体"/>
          <w:i w:val="0"/>
          <w:iCs w:val="0"/>
          <w:sz w:val="24"/>
          <w:szCs w:val="24"/>
          <w:highlight w:val="none"/>
        </w:rPr>
      </w:pPr>
      <w:r>
        <w:rPr>
          <w:rFonts w:hint="eastAsia" w:ascii="宋体" w:hAnsi="宋体" w:eastAsia="宋体" w:cs="宋体"/>
          <w:i w:val="0"/>
          <w:iCs w:val="0"/>
          <w:spacing w:val="-5"/>
          <w:sz w:val="24"/>
          <w:szCs w:val="24"/>
          <w:highlight w:val="none"/>
        </w:rPr>
        <w:t>地址</w:t>
      </w:r>
      <w:r>
        <w:rPr>
          <w:rFonts w:hint="eastAsia" w:ascii="宋体" w:hAnsi="宋体" w:eastAsia="宋体" w:cs="宋体"/>
          <w:i w:val="0"/>
          <w:iCs w:val="0"/>
          <w:sz w:val="24"/>
          <w:szCs w:val="24"/>
          <w:highlight w:val="none"/>
          <w:u w:val="single" w:color="auto"/>
        </w:rPr>
        <w:t xml:space="preserve">                         </w:t>
      </w:r>
      <w:r>
        <w:rPr>
          <w:rFonts w:hint="eastAsia" w:ascii="宋体" w:hAnsi="宋体" w:eastAsia="宋体" w:cs="宋体"/>
          <w:i w:val="0"/>
          <w:iCs w:val="0"/>
          <w:spacing w:val="1"/>
          <w:sz w:val="24"/>
          <w:szCs w:val="24"/>
          <w:highlight w:val="none"/>
        </w:rPr>
        <w:t xml:space="preserve">     </w:t>
      </w:r>
      <w:r>
        <w:rPr>
          <w:rFonts w:hint="eastAsia" w:ascii="宋体" w:hAnsi="宋体" w:eastAsia="宋体" w:cs="宋体"/>
          <w:i w:val="0"/>
          <w:iCs w:val="0"/>
          <w:spacing w:val="-5"/>
          <w:sz w:val="24"/>
          <w:szCs w:val="24"/>
          <w:highlight w:val="none"/>
        </w:rPr>
        <w:t>传真</w:t>
      </w:r>
      <w:r>
        <w:rPr>
          <w:rFonts w:hint="eastAsia" w:ascii="宋体" w:hAnsi="宋体" w:eastAsia="宋体" w:cs="宋体"/>
          <w:i w:val="0"/>
          <w:iCs w:val="0"/>
          <w:sz w:val="24"/>
          <w:szCs w:val="24"/>
          <w:highlight w:val="none"/>
          <w:u w:val="single" w:color="auto"/>
        </w:rPr>
        <w:tab/>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8"/>
          <w:sz w:val="24"/>
          <w:szCs w:val="24"/>
          <w:highlight w:val="none"/>
        </w:rPr>
        <w:t>电话</w:t>
      </w:r>
      <w:r>
        <w:rPr>
          <w:rFonts w:hint="eastAsia" w:ascii="宋体" w:hAnsi="宋体" w:eastAsia="宋体" w:cs="宋体"/>
          <w:i w:val="0"/>
          <w:iCs w:val="0"/>
          <w:sz w:val="24"/>
          <w:szCs w:val="24"/>
          <w:highlight w:val="none"/>
          <w:u w:val="single" w:color="auto"/>
        </w:rPr>
        <w:t xml:space="preserve">                         </w:t>
      </w:r>
      <w:r>
        <w:rPr>
          <w:rFonts w:hint="eastAsia" w:ascii="宋体" w:hAnsi="宋体" w:eastAsia="宋体" w:cs="宋体"/>
          <w:i w:val="0"/>
          <w:iCs w:val="0"/>
          <w:spacing w:val="7"/>
          <w:sz w:val="24"/>
          <w:szCs w:val="24"/>
          <w:highlight w:val="none"/>
        </w:rPr>
        <w:t xml:space="preserve">     </w:t>
      </w:r>
      <w:r>
        <w:rPr>
          <w:rFonts w:hint="eastAsia" w:ascii="宋体" w:hAnsi="宋体" w:eastAsia="宋体" w:cs="宋体"/>
          <w:i w:val="0"/>
          <w:iCs w:val="0"/>
          <w:spacing w:val="-8"/>
          <w:sz w:val="24"/>
          <w:szCs w:val="24"/>
          <w:highlight w:val="none"/>
        </w:rPr>
        <w:t>电子函件</w:t>
      </w:r>
      <w:r>
        <w:rPr>
          <w:rFonts w:hint="eastAsia" w:ascii="宋体" w:hAnsi="宋体" w:eastAsia="宋体" w:cs="宋体"/>
          <w:i w:val="0"/>
          <w:iCs w:val="0"/>
          <w:sz w:val="24"/>
          <w:szCs w:val="24"/>
          <w:highlight w:val="none"/>
          <w:u w:val="single" w:color="auto"/>
        </w:rPr>
        <w:tab/>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法定代表人或其委托代理人（签/章）</w:t>
      </w:r>
      <w:r>
        <w:rPr>
          <w:rFonts w:hint="eastAsia" w:ascii="宋体" w:hAnsi="宋体" w:eastAsia="宋体" w:cs="宋体"/>
          <w:i w:val="0"/>
          <w:iCs w:val="0"/>
          <w:sz w:val="24"/>
          <w:szCs w:val="24"/>
          <w:highlight w:val="none"/>
          <w:u w:val="single" w:color="auto"/>
        </w:rPr>
        <w:t xml:space="preserve">             </w:t>
      </w:r>
    </w:p>
    <w:p w14:paraId="20A4DEFF">
      <w:pPr>
        <w:pStyle w:val="6"/>
        <w:spacing w:before="33" w:line="360" w:lineRule="auto"/>
        <w:ind w:left="540"/>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供应商名称（全称）</w:t>
      </w:r>
      <w:r>
        <w:rPr>
          <w:rFonts w:hint="eastAsia" w:ascii="宋体" w:hAnsi="宋体" w:eastAsia="宋体" w:cs="宋体"/>
          <w:i w:val="0"/>
          <w:iCs w:val="0"/>
          <w:sz w:val="24"/>
          <w:szCs w:val="24"/>
          <w:highlight w:val="none"/>
          <w:u w:val="single" w:color="auto"/>
        </w:rPr>
        <w:t xml:space="preserve">             </w:t>
      </w:r>
    </w:p>
    <w:p w14:paraId="412AB087">
      <w:pPr>
        <w:pStyle w:val="6"/>
        <w:spacing w:before="115" w:line="360" w:lineRule="auto"/>
        <w:ind w:left="540" w:right="5004"/>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供应商开户银行（全称）</w:t>
      </w:r>
      <w:r>
        <w:rPr>
          <w:rFonts w:hint="eastAsia" w:ascii="宋体" w:hAnsi="宋体" w:eastAsia="宋体" w:cs="宋体"/>
          <w:i w:val="0"/>
          <w:iCs w:val="0"/>
          <w:spacing w:val="-1"/>
          <w:sz w:val="24"/>
          <w:szCs w:val="24"/>
          <w:highlight w:val="none"/>
          <w:u w:val="single" w:color="auto"/>
        </w:rPr>
        <w:t xml:space="preserve">            </w:t>
      </w:r>
      <w:r>
        <w:rPr>
          <w:rFonts w:hint="eastAsia" w:ascii="宋体" w:hAnsi="宋体" w:eastAsia="宋体" w:cs="宋体"/>
          <w:i w:val="0"/>
          <w:iCs w:val="0"/>
          <w:spacing w:val="-2"/>
          <w:sz w:val="24"/>
          <w:szCs w:val="24"/>
          <w:highlight w:val="none"/>
        </w:rPr>
        <w:t>供应商银行帐号</w:t>
      </w:r>
      <w:r>
        <w:rPr>
          <w:rFonts w:hint="eastAsia" w:ascii="宋体" w:hAnsi="宋体" w:eastAsia="宋体" w:cs="宋体"/>
          <w:i w:val="0"/>
          <w:iCs w:val="0"/>
          <w:sz w:val="24"/>
          <w:szCs w:val="24"/>
          <w:highlight w:val="none"/>
          <w:u w:val="single" w:color="auto"/>
        </w:rPr>
        <w:t xml:space="preserve">                     </w:t>
      </w:r>
    </w:p>
    <w:p w14:paraId="05C3C219">
      <w:pPr>
        <w:pStyle w:val="6"/>
        <w:spacing w:before="34" w:line="360" w:lineRule="auto"/>
        <w:ind w:left="540"/>
        <w:rPr>
          <w:rFonts w:hint="eastAsia" w:ascii="宋体" w:hAnsi="宋体" w:eastAsia="宋体" w:cs="宋体"/>
          <w:i w:val="0"/>
          <w:iCs w:val="0"/>
          <w:sz w:val="24"/>
          <w:szCs w:val="24"/>
          <w:highlight w:val="none"/>
          <w:u w:val="single" w:color="auto"/>
        </w:rPr>
      </w:pPr>
      <w:bookmarkStart w:id="117" w:name="bookmark104"/>
      <w:bookmarkEnd w:id="117"/>
      <w:r>
        <w:rPr>
          <w:rFonts w:hint="eastAsia" w:ascii="宋体" w:hAnsi="宋体" w:eastAsia="宋体" w:cs="宋体"/>
          <w:i w:val="0"/>
          <w:iCs w:val="0"/>
          <w:spacing w:val="-7"/>
          <w:sz w:val="24"/>
          <w:szCs w:val="24"/>
          <w:highlight w:val="none"/>
        </w:rPr>
        <w:t>供应商（公章）</w:t>
      </w:r>
      <w:r>
        <w:rPr>
          <w:rFonts w:hint="eastAsia" w:ascii="宋体" w:hAnsi="宋体" w:eastAsia="宋体" w:cs="宋体"/>
          <w:i w:val="0"/>
          <w:iCs w:val="0"/>
          <w:sz w:val="24"/>
          <w:szCs w:val="24"/>
          <w:highlight w:val="none"/>
          <w:u w:val="single" w:color="auto"/>
        </w:rPr>
        <w:t xml:space="preserve">                   </w:t>
      </w:r>
    </w:p>
    <w:p w14:paraId="4D1F5219">
      <w:pPr>
        <w:pStyle w:val="6"/>
        <w:spacing w:before="34" w:line="360" w:lineRule="auto"/>
        <w:ind w:left="540"/>
        <w:rPr>
          <w:rFonts w:hint="eastAsia" w:ascii="宋体" w:hAnsi="宋体" w:eastAsia="宋体" w:cs="宋体"/>
          <w:i w:val="0"/>
          <w:iCs w:val="0"/>
          <w:sz w:val="24"/>
          <w:szCs w:val="24"/>
          <w:highlight w:val="none"/>
        </w:rPr>
      </w:pPr>
      <w:r>
        <w:rPr>
          <w:rFonts w:hint="eastAsia" w:ascii="宋体" w:hAnsi="宋体" w:eastAsia="宋体" w:cs="宋体"/>
          <w:i w:val="0"/>
          <w:iCs w:val="0"/>
          <w:spacing w:val="-68"/>
          <w:sz w:val="24"/>
          <w:szCs w:val="24"/>
          <w:highlight w:val="none"/>
        </w:rPr>
        <w:t xml:space="preserve"> </w:t>
      </w:r>
      <w:r>
        <w:rPr>
          <w:rFonts w:hint="eastAsia" w:ascii="宋体" w:hAnsi="宋体" w:eastAsia="宋体" w:cs="宋体"/>
          <w:i w:val="0"/>
          <w:iCs w:val="0"/>
          <w:spacing w:val="-7"/>
          <w:sz w:val="24"/>
          <w:szCs w:val="24"/>
          <w:highlight w:val="none"/>
        </w:rPr>
        <w:t>日期</w:t>
      </w:r>
      <w:r>
        <w:rPr>
          <w:rFonts w:hint="eastAsia" w:ascii="宋体" w:hAnsi="宋体" w:eastAsia="宋体" w:cs="宋体"/>
          <w:i w:val="0"/>
          <w:iCs w:val="0"/>
          <w:sz w:val="24"/>
          <w:szCs w:val="24"/>
          <w:highlight w:val="none"/>
          <w:u w:val="single" w:color="auto"/>
        </w:rPr>
        <w:t xml:space="preserve">            </w:t>
      </w:r>
    </w:p>
    <w:p w14:paraId="00BC364B">
      <w:pPr>
        <w:spacing w:line="360" w:lineRule="auto"/>
        <w:rPr>
          <w:rFonts w:hint="eastAsia" w:ascii="宋体" w:hAnsi="宋体" w:eastAsia="宋体" w:cs="宋体"/>
          <w:i w:val="0"/>
          <w:iCs w:val="0"/>
          <w:sz w:val="24"/>
          <w:szCs w:val="24"/>
          <w:highlight w:val="none"/>
        </w:rPr>
        <w:sectPr>
          <w:footerReference r:id="rId12" w:type="default"/>
          <w:pgSz w:w="11905" w:h="16839"/>
          <w:pgMar w:top="1440" w:right="1080" w:bottom="1440" w:left="1080" w:header="0" w:footer="987" w:gutter="0"/>
          <w:pgNumType w:fmt="decimal"/>
          <w:cols w:space="720" w:num="1"/>
        </w:sectPr>
      </w:pPr>
    </w:p>
    <w:p w14:paraId="2094F2EF">
      <w:pPr>
        <w:pStyle w:val="6"/>
        <w:spacing w:before="91" w:line="360" w:lineRule="auto"/>
        <w:ind w:left="4063"/>
        <w:outlineLvl w:val="1"/>
        <w:rPr>
          <w:rFonts w:hint="eastAsia" w:ascii="宋体" w:hAnsi="宋体" w:eastAsia="宋体" w:cs="宋体"/>
          <w:i w:val="0"/>
          <w:iCs w:val="0"/>
          <w:sz w:val="24"/>
          <w:szCs w:val="24"/>
          <w:highlight w:val="none"/>
          <w:lang w:eastAsia="zh-CN"/>
        </w:rPr>
      </w:pPr>
      <w:bookmarkStart w:id="118" w:name="bookmark103"/>
      <w:bookmarkEnd w:id="118"/>
      <w:bookmarkStart w:id="119" w:name="_Toc31181"/>
      <w:r>
        <w:rPr>
          <w:rFonts w:hint="eastAsia" w:ascii="宋体" w:hAnsi="宋体" w:eastAsia="宋体" w:cs="宋体"/>
          <w:b/>
          <w:bCs/>
          <w:i w:val="0"/>
          <w:iCs w:val="0"/>
          <w:spacing w:val="-6"/>
          <w:sz w:val="24"/>
          <w:szCs w:val="24"/>
          <w:highlight w:val="none"/>
        </w:rPr>
        <w:t>2</w:t>
      </w:r>
      <w:r>
        <w:rPr>
          <w:rFonts w:hint="eastAsia" w:ascii="宋体" w:hAnsi="宋体" w:eastAsia="宋体" w:cs="宋体"/>
          <w:i w:val="0"/>
          <w:iCs w:val="0"/>
          <w:spacing w:val="26"/>
          <w:sz w:val="24"/>
          <w:szCs w:val="24"/>
          <w:highlight w:val="none"/>
        </w:rPr>
        <w:t xml:space="preserve"> </w:t>
      </w:r>
      <w:r>
        <w:rPr>
          <w:rFonts w:hint="eastAsia" w:ascii="宋体" w:hAnsi="宋体" w:eastAsia="宋体" w:cs="宋体"/>
          <w:b/>
          <w:bCs/>
          <w:i w:val="0"/>
          <w:iCs w:val="0"/>
          <w:spacing w:val="-6"/>
          <w:sz w:val="24"/>
          <w:szCs w:val="24"/>
          <w:highlight w:val="none"/>
        </w:rPr>
        <w:t>、磋商分项报价表</w:t>
      </w:r>
      <w:bookmarkEnd w:id="119"/>
      <w:r>
        <w:rPr>
          <w:rFonts w:hint="eastAsia" w:cs="宋体"/>
          <w:b/>
          <w:bCs/>
          <w:i w:val="0"/>
          <w:iCs w:val="0"/>
          <w:spacing w:val="-6"/>
          <w:sz w:val="24"/>
          <w:szCs w:val="24"/>
          <w:highlight w:val="none"/>
          <w:lang w:eastAsia="zh-CN"/>
        </w:rPr>
        <w:t>（</w:t>
      </w:r>
      <w:r>
        <w:rPr>
          <w:rFonts w:hint="eastAsia" w:cs="宋体"/>
          <w:b/>
          <w:bCs/>
          <w:i w:val="0"/>
          <w:iCs w:val="0"/>
          <w:spacing w:val="-6"/>
          <w:sz w:val="24"/>
          <w:szCs w:val="24"/>
          <w:highlight w:val="none"/>
          <w:lang w:val="en-US" w:eastAsia="zh-CN"/>
        </w:rPr>
        <w:t>格式可自拟</w:t>
      </w:r>
      <w:r>
        <w:rPr>
          <w:rFonts w:hint="eastAsia" w:cs="宋体"/>
          <w:b/>
          <w:bCs/>
          <w:i w:val="0"/>
          <w:iCs w:val="0"/>
          <w:spacing w:val="-6"/>
          <w:sz w:val="24"/>
          <w:szCs w:val="24"/>
          <w:highlight w:val="none"/>
          <w:lang w:eastAsia="zh-CN"/>
        </w:rPr>
        <w:t>）</w:t>
      </w:r>
    </w:p>
    <w:p w14:paraId="3FFEED57">
      <w:pPr>
        <w:spacing w:line="360" w:lineRule="auto"/>
        <w:rPr>
          <w:rFonts w:hint="eastAsia" w:ascii="宋体" w:hAnsi="宋体" w:eastAsia="宋体" w:cs="宋体"/>
          <w:i w:val="0"/>
          <w:iCs w:val="0"/>
          <w:sz w:val="21"/>
          <w:highlight w:val="none"/>
        </w:rPr>
      </w:pPr>
    </w:p>
    <w:p w14:paraId="4EAEA984">
      <w:pPr>
        <w:pStyle w:val="6"/>
        <w:spacing w:before="78" w:line="360" w:lineRule="auto"/>
        <w:ind w:left="5"/>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项目名称:</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2"/>
          <w:sz w:val="24"/>
          <w:szCs w:val="24"/>
          <w:highlight w:val="none"/>
        </w:rPr>
        <w:t>招标编号:</w:t>
      </w:r>
    </w:p>
    <w:p w14:paraId="4AA52986">
      <w:pPr>
        <w:pStyle w:val="6"/>
        <w:spacing w:before="114"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报价单位：人民币 元</w:t>
      </w:r>
    </w:p>
    <w:p w14:paraId="0F11A2C8">
      <w:pPr>
        <w:spacing w:line="360" w:lineRule="auto"/>
        <w:rPr>
          <w:rFonts w:hint="eastAsia" w:ascii="宋体" w:hAnsi="宋体" w:eastAsia="宋体" w:cs="宋体"/>
          <w:i w:val="0"/>
          <w:iCs w:val="0"/>
          <w:highlight w:val="none"/>
        </w:rPr>
      </w:pPr>
    </w:p>
    <w:tbl>
      <w:tblPr>
        <w:tblStyle w:val="22"/>
        <w:tblW w:w="9797" w:type="dxa"/>
        <w:tblInd w:w="1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6"/>
        <w:gridCol w:w="1628"/>
        <w:gridCol w:w="1934"/>
        <w:gridCol w:w="1750"/>
        <w:gridCol w:w="1750"/>
        <w:gridCol w:w="1022"/>
        <w:gridCol w:w="1027"/>
      </w:tblGrid>
      <w:tr w14:paraId="3FED5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686" w:type="dxa"/>
            <w:textDirection w:val="tbRlV"/>
            <w:vAlign w:val="top"/>
          </w:tcPr>
          <w:p w14:paraId="66CAC193">
            <w:pPr>
              <w:pStyle w:val="23"/>
              <w:spacing w:before="238" w:line="360" w:lineRule="auto"/>
              <w:ind w:left="219"/>
              <w:rPr>
                <w:rFonts w:hint="eastAsia" w:ascii="宋体" w:hAnsi="宋体" w:eastAsia="宋体" w:cs="宋体"/>
                <w:i w:val="0"/>
                <w:iCs w:val="0"/>
                <w:highlight w:val="none"/>
              </w:rPr>
            </w:pPr>
            <w:r>
              <w:rPr>
                <w:rFonts w:hint="eastAsia" w:ascii="宋体" w:hAnsi="宋体" w:eastAsia="宋体" w:cs="宋体"/>
                <w:i w:val="0"/>
                <w:iCs w:val="0"/>
                <w:highlight w:val="none"/>
              </w:rPr>
              <w:t>序 号</w:t>
            </w:r>
          </w:p>
        </w:tc>
        <w:tc>
          <w:tcPr>
            <w:tcW w:w="1628" w:type="dxa"/>
            <w:vAlign w:val="top"/>
          </w:tcPr>
          <w:p w14:paraId="52CAA251">
            <w:pPr>
              <w:spacing w:line="360" w:lineRule="auto"/>
              <w:rPr>
                <w:rFonts w:hint="eastAsia" w:ascii="宋体" w:hAnsi="宋体" w:eastAsia="宋体" w:cs="宋体"/>
                <w:i w:val="0"/>
                <w:iCs w:val="0"/>
                <w:sz w:val="21"/>
                <w:highlight w:val="none"/>
              </w:rPr>
            </w:pPr>
          </w:p>
          <w:p w14:paraId="675EA564">
            <w:pPr>
              <w:pStyle w:val="23"/>
              <w:spacing w:before="78" w:line="360" w:lineRule="auto"/>
              <w:ind w:left="226"/>
              <w:rPr>
                <w:rFonts w:hint="eastAsia" w:ascii="宋体" w:hAnsi="宋体" w:eastAsia="宋体" w:cs="宋体"/>
                <w:i w:val="0"/>
                <w:iCs w:val="0"/>
                <w:highlight w:val="none"/>
              </w:rPr>
            </w:pPr>
            <w:r>
              <w:rPr>
                <w:rFonts w:hint="eastAsia" w:ascii="宋体" w:hAnsi="宋体" w:eastAsia="宋体" w:cs="宋体"/>
                <w:i w:val="0"/>
                <w:iCs w:val="0"/>
                <w:spacing w:val="-3"/>
                <w:highlight w:val="none"/>
              </w:rPr>
              <w:t>服务名称</w:t>
            </w:r>
          </w:p>
        </w:tc>
        <w:tc>
          <w:tcPr>
            <w:tcW w:w="1934" w:type="dxa"/>
            <w:vAlign w:val="top"/>
          </w:tcPr>
          <w:p w14:paraId="42D2B227">
            <w:pPr>
              <w:spacing w:line="360" w:lineRule="auto"/>
              <w:rPr>
                <w:rFonts w:hint="eastAsia" w:ascii="宋体" w:hAnsi="宋体" w:eastAsia="宋体" w:cs="宋体"/>
                <w:i w:val="0"/>
                <w:iCs w:val="0"/>
                <w:sz w:val="21"/>
                <w:highlight w:val="none"/>
              </w:rPr>
            </w:pPr>
          </w:p>
          <w:p w14:paraId="03522341">
            <w:pPr>
              <w:pStyle w:val="23"/>
              <w:spacing w:before="78" w:line="360" w:lineRule="auto"/>
              <w:ind w:left="358"/>
              <w:rPr>
                <w:rFonts w:hint="eastAsia" w:ascii="宋体" w:hAnsi="宋体" w:eastAsia="宋体" w:cs="宋体"/>
                <w:i w:val="0"/>
                <w:iCs w:val="0"/>
                <w:highlight w:val="none"/>
              </w:rPr>
            </w:pPr>
            <w:r>
              <w:rPr>
                <w:rFonts w:hint="eastAsia" w:ascii="宋体" w:hAnsi="宋体" w:eastAsia="宋体" w:cs="宋体"/>
                <w:i w:val="0"/>
                <w:iCs w:val="0"/>
                <w:spacing w:val="-3"/>
                <w:highlight w:val="none"/>
              </w:rPr>
              <w:t>服务内容</w:t>
            </w:r>
          </w:p>
        </w:tc>
        <w:tc>
          <w:tcPr>
            <w:tcW w:w="1750" w:type="dxa"/>
            <w:vAlign w:val="top"/>
          </w:tcPr>
          <w:p w14:paraId="35894429">
            <w:pPr>
              <w:spacing w:line="360" w:lineRule="auto"/>
              <w:rPr>
                <w:rFonts w:hint="eastAsia" w:ascii="宋体" w:hAnsi="宋体" w:eastAsia="宋体" w:cs="宋体"/>
                <w:i w:val="0"/>
                <w:iCs w:val="0"/>
                <w:sz w:val="21"/>
                <w:highlight w:val="none"/>
              </w:rPr>
            </w:pPr>
          </w:p>
          <w:p w14:paraId="7FBFF9CC">
            <w:pPr>
              <w:pStyle w:val="23"/>
              <w:spacing w:before="78" w:line="360" w:lineRule="auto"/>
              <w:ind w:left="520"/>
              <w:rPr>
                <w:rFonts w:hint="eastAsia" w:ascii="宋体" w:hAnsi="宋体" w:eastAsia="宋体" w:cs="宋体"/>
                <w:i w:val="0"/>
                <w:iCs w:val="0"/>
                <w:highlight w:val="none"/>
              </w:rPr>
            </w:pPr>
            <w:r>
              <w:rPr>
                <w:rFonts w:hint="eastAsia" w:ascii="宋体" w:hAnsi="宋体" w:eastAsia="宋体" w:cs="宋体"/>
                <w:i w:val="0"/>
                <w:iCs w:val="0"/>
                <w:spacing w:val="-6"/>
                <w:highlight w:val="none"/>
              </w:rPr>
              <w:t>单位</w:t>
            </w:r>
          </w:p>
        </w:tc>
        <w:tc>
          <w:tcPr>
            <w:tcW w:w="1750" w:type="dxa"/>
            <w:vAlign w:val="top"/>
          </w:tcPr>
          <w:p w14:paraId="7702D396">
            <w:pPr>
              <w:spacing w:line="360" w:lineRule="auto"/>
              <w:rPr>
                <w:rFonts w:hint="eastAsia" w:ascii="宋体" w:hAnsi="宋体" w:eastAsia="宋体" w:cs="宋体"/>
                <w:i w:val="0"/>
                <w:iCs w:val="0"/>
                <w:sz w:val="21"/>
                <w:highlight w:val="none"/>
              </w:rPr>
            </w:pPr>
          </w:p>
          <w:p w14:paraId="572A14A3">
            <w:pPr>
              <w:pStyle w:val="23"/>
              <w:spacing w:before="78" w:line="360" w:lineRule="auto"/>
              <w:ind w:left="522"/>
              <w:rPr>
                <w:rFonts w:hint="eastAsia" w:ascii="宋体" w:hAnsi="宋体" w:eastAsia="宋体" w:cs="宋体"/>
                <w:i w:val="0"/>
                <w:iCs w:val="0"/>
                <w:highlight w:val="none"/>
              </w:rPr>
            </w:pPr>
            <w:r>
              <w:rPr>
                <w:rFonts w:hint="eastAsia" w:ascii="宋体" w:hAnsi="宋体" w:eastAsia="宋体" w:cs="宋体"/>
                <w:i w:val="0"/>
                <w:iCs w:val="0"/>
                <w:spacing w:val="-6"/>
                <w:highlight w:val="none"/>
              </w:rPr>
              <w:t>单价</w:t>
            </w:r>
          </w:p>
        </w:tc>
        <w:tc>
          <w:tcPr>
            <w:tcW w:w="1022" w:type="dxa"/>
            <w:vAlign w:val="top"/>
          </w:tcPr>
          <w:p w14:paraId="50DA6717">
            <w:pPr>
              <w:spacing w:line="360" w:lineRule="auto"/>
              <w:rPr>
                <w:rFonts w:hint="eastAsia" w:ascii="宋体" w:hAnsi="宋体" w:eastAsia="宋体" w:cs="宋体"/>
                <w:i w:val="0"/>
                <w:iCs w:val="0"/>
                <w:sz w:val="21"/>
                <w:highlight w:val="none"/>
              </w:rPr>
            </w:pPr>
          </w:p>
          <w:p w14:paraId="7827D50D">
            <w:pPr>
              <w:pStyle w:val="23"/>
              <w:spacing w:before="78" w:line="360" w:lineRule="auto"/>
              <w:ind w:left="212"/>
              <w:rPr>
                <w:rFonts w:hint="eastAsia" w:ascii="宋体" w:hAnsi="宋体" w:eastAsia="宋体" w:cs="宋体"/>
                <w:i w:val="0"/>
                <w:iCs w:val="0"/>
                <w:highlight w:val="none"/>
              </w:rPr>
            </w:pPr>
            <w:r>
              <w:rPr>
                <w:rFonts w:hint="eastAsia" w:ascii="宋体" w:hAnsi="宋体" w:eastAsia="宋体" w:cs="宋体"/>
                <w:i w:val="0"/>
                <w:iCs w:val="0"/>
                <w:spacing w:val="-7"/>
                <w:highlight w:val="none"/>
              </w:rPr>
              <w:t>总价</w:t>
            </w:r>
          </w:p>
        </w:tc>
        <w:tc>
          <w:tcPr>
            <w:tcW w:w="1027" w:type="dxa"/>
            <w:vAlign w:val="top"/>
          </w:tcPr>
          <w:p w14:paraId="716D7A51">
            <w:pPr>
              <w:spacing w:line="360" w:lineRule="auto"/>
              <w:rPr>
                <w:rFonts w:hint="eastAsia" w:ascii="宋体" w:hAnsi="宋体" w:eastAsia="宋体" w:cs="宋体"/>
                <w:i w:val="0"/>
                <w:iCs w:val="0"/>
                <w:sz w:val="21"/>
                <w:highlight w:val="none"/>
              </w:rPr>
            </w:pPr>
          </w:p>
          <w:p w14:paraId="2AB6B688">
            <w:pPr>
              <w:pStyle w:val="23"/>
              <w:spacing w:before="78" w:line="360" w:lineRule="auto"/>
              <w:ind w:left="213"/>
              <w:rPr>
                <w:rFonts w:hint="eastAsia" w:ascii="宋体" w:hAnsi="宋体" w:eastAsia="宋体" w:cs="宋体"/>
                <w:i w:val="0"/>
                <w:iCs w:val="0"/>
                <w:highlight w:val="none"/>
              </w:rPr>
            </w:pPr>
            <w:r>
              <w:rPr>
                <w:rFonts w:hint="eastAsia" w:ascii="宋体" w:hAnsi="宋体" w:eastAsia="宋体" w:cs="宋体"/>
                <w:i w:val="0"/>
                <w:iCs w:val="0"/>
                <w:spacing w:val="-7"/>
                <w:highlight w:val="none"/>
              </w:rPr>
              <w:t>备注</w:t>
            </w:r>
          </w:p>
        </w:tc>
      </w:tr>
      <w:tr w14:paraId="105CD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686" w:type="dxa"/>
            <w:vAlign w:val="top"/>
          </w:tcPr>
          <w:p w14:paraId="4CD7EFEA">
            <w:pPr>
              <w:pStyle w:val="23"/>
              <w:spacing w:before="232" w:line="360" w:lineRule="auto"/>
              <w:ind w:left="134"/>
              <w:rPr>
                <w:rFonts w:hint="eastAsia" w:ascii="宋体" w:hAnsi="宋体" w:eastAsia="宋体" w:cs="宋体"/>
                <w:i w:val="0"/>
                <w:iCs w:val="0"/>
                <w:highlight w:val="none"/>
              </w:rPr>
            </w:pPr>
            <w:r>
              <w:rPr>
                <w:rFonts w:hint="eastAsia" w:ascii="宋体" w:hAnsi="宋体" w:eastAsia="宋体" w:cs="宋体"/>
                <w:i w:val="0"/>
                <w:iCs w:val="0"/>
                <w:spacing w:val="-14"/>
                <w:highlight w:val="none"/>
              </w:rPr>
              <w:t>1.</w:t>
            </w:r>
          </w:p>
        </w:tc>
        <w:tc>
          <w:tcPr>
            <w:tcW w:w="1628" w:type="dxa"/>
            <w:vAlign w:val="top"/>
          </w:tcPr>
          <w:p w14:paraId="71242253">
            <w:pPr>
              <w:spacing w:line="360" w:lineRule="auto"/>
              <w:rPr>
                <w:rFonts w:hint="eastAsia" w:ascii="宋体" w:hAnsi="宋体" w:eastAsia="宋体" w:cs="宋体"/>
                <w:i w:val="0"/>
                <w:iCs w:val="0"/>
                <w:sz w:val="21"/>
                <w:highlight w:val="none"/>
              </w:rPr>
            </w:pPr>
          </w:p>
        </w:tc>
        <w:tc>
          <w:tcPr>
            <w:tcW w:w="1934" w:type="dxa"/>
            <w:vAlign w:val="top"/>
          </w:tcPr>
          <w:p w14:paraId="6F5EC24B">
            <w:pPr>
              <w:spacing w:line="360" w:lineRule="auto"/>
              <w:rPr>
                <w:rFonts w:hint="eastAsia" w:ascii="宋体" w:hAnsi="宋体" w:eastAsia="宋体" w:cs="宋体"/>
                <w:i w:val="0"/>
                <w:iCs w:val="0"/>
                <w:sz w:val="21"/>
                <w:highlight w:val="none"/>
              </w:rPr>
            </w:pPr>
          </w:p>
        </w:tc>
        <w:tc>
          <w:tcPr>
            <w:tcW w:w="1750" w:type="dxa"/>
            <w:vAlign w:val="top"/>
          </w:tcPr>
          <w:p w14:paraId="6C561E33">
            <w:pPr>
              <w:spacing w:line="360" w:lineRule="auto"/>
              <w:rPr>
                <w:rFonts w:hint="eastAsia" w:ascii="宋体" w:hAnsi="宋体" w:eastAsia="宋体" w:cs="宋体"/>
                <w:i w:val="0"/>
                <w:iCs w:val="0"/>
                <w:sz w:val="21"/>
                <w:highlight w:val="none"/>
              </w:rPr>
            </w:pPr>
          </w:p>
        </w:tc>
        <w:tc>
          <w:tcPr>
            <w:tcW w:w="1750" w:type="dxa"/>
            <w:vAlign w:val="top"/>
          </w:tcPr>
          <w:p w14:paraId="54D0D32B">
            <w:pPr>
              <w:spacing w:line="360" w:lineRule="auto"/>
              <w:rPr>
                <w:rFonts w:hint="eastAsia" w:ascii="宋体" w:hAnsi="宋体" w:eastAsia="宋体" w:cs="宋体"/>
                <w:i w:val="0"/>
                <w:iCs w:val="0"/>
                <w:sz w:val="21"/>
                <w:highlight w:val="none"/>
              </w:rPr>
            </w:pPr>
          </w:p>
        </w:tc>
        <w:tc>
          <w:tcPr>
            <w:tcW w:w="1022" w:type="dxa"/>
            <w:vAlign w:val="top"/>
          </w:tcPr>
          <w:p w14:paraId="492CA6AC">
            <w:pPr>
              <w:spacing w:line="360" w:lineRule="auto"/>
              <w:rPr>
                <w:rFonts w:hint="eastAsia" w:ascii="宋体" w:hAnsi="宋体" w:eastAsia="宋体" w:cs="宋体"/>
                <w:i w:val="0"/>
                <w:iCs w:val="0"/>
                <w:sz w:val="21"/>
                <w:highlight w:val="none"/>
              </w:rPr>
            </w:pPr>
          </w:p>
        </w:tc>
        <w:tc>
          <w:tcPr>
            <w:tcW w:w="1027" w:type="dxa"/>
            <w:vAlign w:val="top"/>
          </w:tcPr>
          <w:p w14:paraId="693CEBCF">
            <w:pPr>
              <w:spacing w:line="360" w:lineRule="auto"/>
              <w:rPr>
                <w:rFonts w:hint="eastAsia" w:ascii="宋体" w:hAnsi="宋体" w:eastAsia="宋体" w:cs="宋体"/>
                <w:i w:val="0"/>
                <w:iCs w:val="0"/>
                <w:sz w:val="21"/>
                <w:highlight w:val="none"/>
              </w:rPr>
            </w:pPr>
          </w:p>
        </w:tc>
      </w:tr>
      <w:tr w14:paraId="73F13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686" w:type="dxa"/>
            <w:vAlign w:val="top"/>
          </w:tcPr>
          <w:p w14:paraId="542DAEB7">
            <w:pPr>
              <w:pStyle w:val="23"/>
              <w:spacing w:before="276" w:line="360" w:lineRule="auto"/>
              <w:ind w:left="119"/>
              <w:rPr>
                <w:rFonts w:hint="eastAsia" w:ascii="宋体" w:hAnsi="宋体" w:eastAsia="宋体" w:cs="宋体"/>
                <w:i w:val="0"/>
                <w:iCs w:val="0"/>
                <w:highlight w:val="none"/>
              </w:rPr>
            </w:pPr>
            <w:r>
              <w:rPr>
                <w:rFonts w:hint="eastAsia" w:ascii="宋体" w:hAnsi="宋体" w:eastAsia="宋体" w:cs="宋体"/>
                <w:i w:val="0"/>
                <w:iCs w:val="0"/>
                <w:spacing w:val="-7"/>
                <w:highlight w:val="none"/>
              </w:rPr>
              <w:t>2.</w:t>
            </w:r>
          </w:p>
        </w:tc>
        <w:tc>
          <w:tcPr>
            <w:tcW w:w="1628" w:type="dxa"/>
            <w:vAlign w:val="top"/>
          </w:tcPr>
          <w:p w14:paraId="7B43F96D">
            <w:pPr>
              <w:spacing w:line="360" w:lineRule="auto"/>
              <w:rPr>
                <w:rFonts w:hint="eastAsia" w:ascii="宋体" w:hAnsi="宋体" w:eastAsia="宋体" w:cs="宋体"/>
                <w:i w:val="0"/>
                <w:iCs w:val="0"/>
                <w:sz w:val="21"/>
                <w:highlight w:val="none"/>
              </w:rPr>
            </w:pPr>
          </w:p>
        </w:tc>
        <w:tc>
          <w:tcPr>
            <w:tcW w:w="1934" w:type="dxa"/>
            <w:vAlign w:val="top"/>
          </w:tcPr>
          <w:p w14:paraId="58149443">
            <w:pPr>
              <w:spacing w:line="360" w:lineRule="auto"/>
              <w:rPr>
                <w:rFonts w:hint="eastAsia" w:ascii="宋体" w:hAnsi="宋体" w:eastAsia="宋体" w:cs="宋体"/>
                <w:i w:val="0"/>
                <w:iCs w:val="0"/>
                <w:sz w:val="21"/>
                <w:highlight w:val="none"/>
              </w:rPr>
            </w:pPr>
          </w:p>
        </w:tc>
        <w:tc>
          <w:tcPr>
            <w:tcW w:w="1750" w:type="dxa"/>
            <w:vAlign w:val="top"/>
          </w:tcPr>
          <w:p w14:paraId="61756293">
            <w:pPr>
              <w:spacing w:line="360" w:lineRule="auto"/>
              <w:rPr>
                <w:rFonts w:hint="eastAsia" w:ascii="宋体" w:hAnsi="宋体" w:eastAsia="宋体" w:cs="宋体"/>
                <w:i w:val="0"/>
                <w:iCs w:val="0"/>
                <w:sz w:val="21"/>
                <w:highlight w:val="none"/>
              </w:rPr>
            </w:pPr>
          </w:p>
        </w:tc>
        <w:tc>
          <w:tcPr>
            <w:tcW w:w="1750" w:type="dxa"/>
            <w:vAlign w:val="top"/>
          </w:tcPr>
          <w:p w14:paraId="1F33500B">
            <w:pPr>
              <w:spacing w:line="360" w:lineRule="auto"/>
              <w:rPr>
                <w:rFonts w:hint="eastAsia" w:ascii="宋体" w:hAnsi="宋体" w:eastAsia="宋体" w:cs="宋体"/>
                <w:i w:val="0"/>
                <w:iCs w:val="0"/>
                <w:sz w:val="21"/>
                <w:highlight w:val="none"/>
              </w:rPr>
            </w:pPr>
          </w:p>
        </w:tc>
        <w:tc>
          <w:tcPr>
            <w:tcW w:w="1022" w:type="dxa"/>
            <w:vAlign w:val="top"/>
          </w:tcPr>
          <w:p w14:paraId="0972D2DD">
            <w:pPr>
              <w:spacing w:line="360" w:lineRule="auto"/>
              <w:rPr>
                <w:rFonts w:hint="eastAsia" w:ascii="宋体" w:hAnsi="宋体" w:eastAsia="宋体" w:cs="宋体"/>
                <w:i w:val="0"/>
                <w:iCs w:val="0"/>
                <w:sz w:val="21"/>
                <w:highlight w:val="none"/>
              </w:rPr>
            </w:pPr>
          </w:p>
        </w:tc>
        <w:tc>
          <w:tcPr>
            <w:tcW w:w="1027" w:type="dxa"/>
            <w:vAlign w:val="top"/>
          </w:tcPr>
          <w:p w14:paraId="504F1D67">
            <w:pPr>
              <w:spacing w:line="360" w:lineRule="auto"/>
              <w:rPr>
                <w:rFonts w:hint="eastAsia" w:ascii="宋体" w:hAnsi="宋体" w:eastAsia="宋体" w:cs="宋体"/>
                <w:i w:val="0"/>
                <w:iCs w:val="0"/>
                <w:sz w:val="21"/>
                <w:highlight w:val="none"/>
              </w:rPr>
            </w:pPr>
          </w:p>
        </w:tc>
      </w:tr>
      <w:tr w14:paraId="7AA04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686" w:type="dxa"/>
            <w:vAlign w:val="top"/>
          </w:tcPr>
          <w:p w14:paraId="376E8DE5">
            <w:pPr>
              <w:pStyle w:val="23"/>
              <w:spacing w:before="246" w:line="360" w:lineRule="auto"/>
              <w:ind w:left="121"/>
              <w:rPr>
                <w:rFonts w:hint="eastAsia" w:ascii="宋体" w:hAnsi="宋体" w:eastAsia="宋体" w:cs="宋体"/>
                <w:i w:val="0"/>
                <w:iCs w:val="0"/>
                <w:highlight w:val="none"/>
              </w:rPr>
            </w:pPr>
            <w:r>
              <w:rPr>
                <w:rFonts w:hint="eastAsia" w:ascii="宋体" w:hAnsi="宋体" w:eastAsia="宋体" w:cs="宋体"/>
                <w:i w:val="0"/>
                <w:iCs w:val="0"/>
                <w:spacing w:val="-8"/>
                <w:highlight w:val="none"/>
              </w:rPr>
              <w:t>3.</w:t>
            </w:r>
          </w:p>
        </w:tc>
        <w:tc>
          <w:tcPr>
            <w:tcW w:w="1628" w:type="dxa"/>
            <w:vAlign w:val="top"/>
          </w:tcPr>
          <w:p w14:paraId="31D617BD">
            <w:pPr>
              <w:spacing w:line="360" w:lineRule="auto"/>
              <w:rPr>
                <w:rFonts w:hint="eastAsia" w:ascii="宋体" w:hAnsi="宋体" w:eastAsia="宋体" w:cs="宋体"/>
                <w:i w:val="0"/>
                <w:iCs w:val="0"/>
                <w:sz w:val="21"/>
                <w:highlight w:val="none"/>
              </w:rPr>
            </w:pPr>
          </w:p>
        </w:tc>
        <w:tc>
          <w:tcPr>
            <w:tcW w:w="1934" w:type="dxa"/>
            <w:vAlign w:val="top"/>
          </w:tcPr>
          <w:p w14:paraId="4F09D03F">
            <w:pPr>
              <w:spacing w:line="360" w:lineRule="auto"/>
              <w:rPr>
                <w:rFonts w:hint="eastAsia" w:ascii="宋体" w:hAnsi="宋体" w:eastAsia="宋体" w:cs="宋体"/>
                <w:i w:val="0"/>
                <w:iCs w:val="0"/>
                <w:sz w:val="21"/>
                <w:highlight w:val="none"/>
              </w:rPr>
            </w:pPr>
          </w:p>
        </w:tc>
        <w:tc>
          <w:tcPr>
            <w:tcW w:w="1750" w:type="dxa"/>
            <w:vAlign w:val="top"/>
          </w:tcPr>
          <w:p w14:paraId="41D27F33">
            <w:pPr>
              <w:spacing w:line="360" w:lineRule="auto"/>
              <w:rPr>
                <w:rFonts w:hint="eastAsia" w:ascii="宋体" w:hAnsi="宋体" w:eastAsia="宋体" w:cs="宋体"/>
                <w:i w:val="0"/>
                <w:iCs w:val="0"/>
                <w:sz w:val="21"/>
                <w:highlight w:val="none"/>
              </w:rPr>
            </w:pPr>
          </w:p>
        </w:tc>
        <w:tc>
          <w:tcPr>
            <w:tcW w:w="1750" w:type="dxa"/>
            <w:vAlign w:val="top"/>
          </w:tcPr>
          <w:p w14:paraId="1382D82F">
            <w:pPr>
              <w:spacing w:line="360" w:lineRule="auto"/>
              <w:rPr>
                <w:rFonts w:hint="eastAsia" w:ascii="宋体" w:hAnsi="宋体" w:eastAsia="宋体" w:cs="宋体"/>
                <w:i w:val="0"/>
                <w:iCs w:val="0"/>
                <w:sz w:val="21"/>
                <w:highlight w:val="none"/>
              </w:rPr>
            </w:pPr>
          </w:p>
        </w:tc>
        <w:tc>
          <w:tcPr>
            <w:tcW w:w="1022" w:type="dxa"/>
            <w:vAlign w:val="top"/>
          </w:tcPr>
          <w:p w14:paraId="1853B4D8">
            <w:pPr>
              <w:spacing w:line="360" w:lineRule="auto"/>
              <w:rPr>
                <w:rFonts w:hint="eastAsia" w:ascii="宋体" w:hAnsi="宋体" w:eastAsia="宋体" w:cs="宋体"/>
                <w:i w:val="0"/>
                <w:iCs w:val="0"/>
                <w:sz w:val="21"/>
                <w:highlight w:val="none"/>
              </w:rPr>
            </w:pPr>
          </w:p>
        </w:tc>
        <w:tc>
          <w:tcPr>
            <w:tcW w:w="1027" w:type="dxa"/>
            <w:vAlign w:val="top"/>
          </w:tcPr>
          <w:p w14:paraId="34B91CAC">
            <w:pPr>
              <w:spacing w:line="360" w:lineRule="auto"/>
              <w:rPr>
                <w:rFonts w:hint="eastAsia" w:ascii="宋体" w:hAnsi="宋体" w:eastAsia="宋体" w:cs="宋体"/>
                <w:i w:val="0"/>
                <w:iCs w:val="0"/>
                <w:sz w:val="21"/>
                <w:highlight w:val="none"/>
              </w:rPr>
            </w:pPr>
          </w:p>
        </w:tc>
      </w:tr>
      <w:tr w14:paraId="21B12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686" w:type="dxa"/>
            <w:vAlign w:val="top"/>
          </w:tcPr>
          <w:p w14:paraId="281EF15D">
            <w:pPr>
              <w:pStyle w:val="23"/>
              <w:spacing w:before="278" w:line="360" w:lineRule="auto"/>
              <w:ind w:left="115"/>
              <w:rPr>
                <w:rFonts w:hint="eastAsia" w:ascii="宋体" w:hAnsi="宋体" w:eastAsia="宋体" w:cs="宋体"/>
                <w:i w:val="0"/>
                <w:iCs w:val="0"/>
                <w:highlight w:val="none"/>
              </w:rPr>
            </w:pPr>
            <w:r>
              <w:rPr>
                <w:rFonts w:hint="eastAsia" w:ascii="宋体" w:hAnsi="宋体" w:eastAsia="宋体" w:cs="宋体"/>
                <w:i w:val="0"/>
                <w:iCs w:val="0"/>
                <w:spacing w:val="-5"/>
                <w:highlight w:val="none"/>
              </w:rPr>
              <w:t>4.</w:t>
            </w:r>
          </w:p>
        </w:tc>
        <w:tc>
          <w:tcPr>
            <w:tcW w:w="1628" w:type="dxa"/>
            <w:vAlign w:val="top"/>
          </w:tcPr>
          <w:p w14:paraId="011428EE">
            <w:pPr>
              <w:spacing w:line="360" w:lineRule="auto"/>
              <w:rPr>
                <w:rFonts w:hint="eastAsia" w:ascii="宋体" w:hAnsi="宋体" w:eastAsia="宋体" w:cs="宋体"/>
                <w:i w:val="0"/>
                <w:iCs w:val="0"/>
                <w:sz w:val="21"/>
                <w:highlight w:val="none"/>
              </w:rPr>
            </w:pPr>
          </w:p>
        </w:tc>
        <w:tc>
          <w:tcPr>
            <w:tcW w:w="1934" w:type="dxa"/>
            <w:vAlign w:val="top"/>
          </w:tcPr>
          <w:p w14:paraId="4392678E">
            <w:pPr>
              <w:spacing w:line="360" w:lineRule="auto"/>
              <w:rPr>
                <w:rFonts w:hint="eastAsia" w:ascii="宋体" w:hAnsi="宋体" w:eastAsia="宋体" w:cs="宋体"/>
                <w:i w:val="0"/>
                <w:iCs w:val="0"/>
                <w:sz w:val="21"/>
                <w:highlight w:val="none"/>
              </w:rPr>
            </w:pPr>
          </w:p>
        </w:tc>
        <w:tc>
          <w:tcPr>
            <w:tcW w:w="1750" w:type="dxa"/>
            <w:vAlign w:val="top"/>
          </w:tcPr>
          <w:p w14:paraId="79BB0F77">
            <w:pPr>
              <w:spacing w:line="360" w:lineRule="auto"/>
              <w:rPr>
                <w:rFonts w:hint="eastAsia" w:ascii="宋体" w:hAnsi="宋体" w:eastAsia="宋体" w:cs="宋体"/>
                <w:i w:val="0"/>
                <w:iCs w:val="0"/>
                <w:sz w:val="21"/>
                <w:highlight w:val="none"/>
              </w:rPr>
            </w:pPr>
          </w:p>
        </w:tc>
        <w:tc>
          <w:tcPr>
            <w:tcW w:w="1750" w:type="dxa"/>
            <w:vAlign w:val="top"/>
          </w:tcPr>
          <w:p w14:paraId="619730AB">
            <w:pPr>
              <w:spacing w:line="360" w:lineRule="auto"/>
              <w:rPr>
                <w:rFonts w:hint="eastAsia" w:ascii="宋体" w:hAnsi="宋体" w:eastAsia="宋体" w:cs="宋体"/>
                <w:i w:val="0"/>
                <w:iCs w:val="0"/>
                <w:sz w:val="21"/>
                <w:highlight w:val="none"/>
              </w:rPr>
            </w:pPr>
          </w:p>
        </w:tc>
        <w:tc>
          <w:tcPr>
            <w:tcW w:w="1022" w:type="dxa"/>
            <w:vAlign w:val="top"/>
          </w:tcPr>
          <w:p w14:paraId="70E249CA">
            <w:pPr>
              <w:spacing w:line="360" w:lineRule="auto"/>
              <w:rPr>
                <w:rFonts w:hint="eastAsia" w:ascii="宋体" w:hAnsi="宋体" w:eastAsia="宋体" w:cs="宋体"/>
                <w:i w:val="0"/>
                <w:iCs w:val="0"/>
                <w:sz w:val="21"/>
                <w:highlight w:val="none"/>
              </w:rPr>
            </w:pPr>
          </w:p>
        </w:tc>
        <w:tc>
          <w:tcPr>
            <w:tcW w:w="1027" w:type="dxa"/>
            <w:vAlign w:val="top"/>
          </w:tcPr>
          <w:p w14:paraId="3706AB3A">
            <w:pPr>
              <w:spacing w:line="360" w:lineRule="auto"/>
              <w:rPr>
                <w:rFonts w:hint="eastAsia" w:ascii="宋体" w:hAnsi="宋体" w:eastAsia="宋体" w:cs="宋体"/>
                <w:i w:val="0"/>
                <w:iCs w:val="0"/>
                <w:sz w:val="21"/>
                <w:highlight w:val="none"/>
              </w:rPr>
            </w:pPr>
          </w:p>
        </w:tc>
      </w:tr>
      <w:tr w14:paraId="784A7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686" w:type="dxa"/>
            <w:vAlign w:val="top"/>
          </w:tcPr>
          <w:p w14:paraId="083A2004">
            <w:pPr>
              <w:pStyle w:val="23"/>
              <w:spacing w:before="288" w:line="360" w:lineRule="auto"/>
              <w:ind w:left="121"/>
              <w:rPr>
                <w:rFonts w:hint="eastAsia" w:ascii="宋体" w:hAnsi="宋体" w:eastAsia="宋体" w:cs="宋体"/>
                <w:i w:val="0"/>
                <w:iCs w:val="0"/>
                <w:highlight w:val="none"/>
              </w:rPr>
            </w:pPr>
            <w:r>
              <w:rPr>
                <w:rFonts w:hint="eastAsia" w:ascii="宋体" w:hAnsi="宋体" w:eastAsia="宋体" w:cs="宋体"/>
                <w:i w:val="0"/>
                <w:iCs w:val="0"/>
                <w:spacing w:val="-8"/>
                <w:highlight w:val="none"/>
              </w:rPr>
              <w:t>5.</w:t>
            </w:r>
          </w:p>
        </w:tc>
        <w:tc>
          <w:tcPr>
            <w:tcW w:w="1628" w:type="dxa"/>
            <w:vAlign w:val="top"/>
          </w:tcPr>
          <w:p w14:paraId="34C0E734">
            <w:pPr>
              <w:spacing w:line="360" w:lineRule="auto"/>
              <w:rPr>
                <w:rFonts w:hint="eastAsia" w:ascii="宋体" w:hAnsi="宋体" w:eastAsia="宋体" w:cs="宋体"/>
                <w:i w:val="0"/>
                <w:iCs w:val="0"/>
                <w:sz w:val="21"/>
                <w:highlight w:val="none"/>
              </w:rPr>
            </w:pPr>
          </w:p>
        </w:tc>
        <w:tc>
          <w:tcPr>
            <w:tcW w:w="1934" w:type="dxa"/>
            <w:vAlign w:val="top"/>
          </w:tcPr>
          <w:p w14:paraId="4A282DD7">
            <w:pPr>
              <w:spacing w:line="360" w:lineRule="auto"/>
              <w:rPr>
                <w:rFonts w:hint="eastAsia" w:ascii="宋体" w:hAnsi="宋体" w:eastAsia="宋体" w:cs="宋体"/>
                <w:i w:val="0"/>
                <w:iCs w:val="0"/>
                <w:sz w:val="21"/>
                <w:highlight w:val="none"/>
              </w:rPr>
            </w:pPr>
          </w:p>
        </w:tc>
        <w:tc>
          <w:tcPr>
            <w:tcW w:w="1750" w:type="dxa"/>
            <w:vAlign w:val="top"/>
          </w:tcPr>
          <w:p w14:paraId="0E9B959A">
            <w:pPr>
              <w:spacing w:line="360" w:lineRule="auto"/>
              <w:rPr>
                <w:rFonts w:hint="eastAsia" w:ascii="宋体" w:hAnsi="宋体" w:eastAsia="宋体" w:cs="宋体"/>
                <w:i w:val="0"/>
                <w:iCs w:val="0"/>
                <w:sz w:val="21"/>
                <w:highlight w:val="none"/>
              </w:rPr>
            </w:pPr>
          </w:p>
        </w:tc>
        <w:tc>
          <w:tcPr>
            <w:tcW w:w="1750" w:type="dxa"/>
            <w:vAlign w:val="top"/>
          </w:tcPr>
          <w:p w14:paraId="4A360563">
            <w:pPr>
              <w:spacing w:line="360" w:lineRule="auto"/>
              <w:rPr>
                <w:rFonts w:hint="eastAsia" w:ascii="宋体" w:hAnsi="宋体" w:eastAsia="宋体" w:cs="宋体"/>
                <w:i w:val="0"/>
                <w:iCs w:val="0"/>
                <w:sz w:val="21"/>
                <w:highlight w:val="none"/>
              </w:rPr>
            </w:pPr>
          </w:p>
        </w:tc>
        <w:tc>
          <w:tcPr>
            <w:tcW w:w="1022" w:type="dxa"/>
            <w:vAlign w:val="top"/>
          </w:tcPr>
          <w:p w14:paraId="08AEE5EB">
            <w:pPr>
              <w:spacing w:line="360" w:lineRule="auto"/>
              <w:rPr>
                <w:rFonts w:hint="eastAsia" w:ascii="宋体" w:hAnsi="宋体" w:eastAsia="宋体" w:cs="宋体"/>
                <w:i w:val="0"/>
                <w:iCs w:val="0"/>
                <w:sz w:val="21"/>
                <w:highlight w:val="none"/>
              </w:rPr>
            </w:pPr>
          </w:p>
        </w:tc>
        <w:tc>
          <w:tcPr>
            <w:tcW w:w="1027" w:type="dxa"/>
            <w:vAlign w:val="top"/>
          </w:tcPr>
          <w:p w14:paraId="53E51E35">
            <w:pPr>
              <w:spacing w:line="360" w:lineRule="auto"/>
              <w:rPr>
                <w:rFonts w:hint="eastAsia" w:ascii="宋体" w:hAnsi="宋体" w:eastAsia="宋体" w:cs="宋体"/>
                <w:i w:val="0"/>
                <w:iCs w:val="0"/>
                <w:sz w:val="21"/>
                <w:highlight w:val="none"/>
              </w:rPr>
            </w:pPr>
          </w:p>
        </w:tc>
      </w:tr>
    </w:tbl>
    <w:p w14:paraId="4A1CB659">
      <w:pPr>
        <w:spacing w:line="360" w:lineRule="auto"/>
        <w:rPr>
          <w:rFonts w:hint="eastAsia" w:ascii="宋体" w:hAnsi="宋体" w:eastAsia="宋体" w:cs="宋体"/>
          <w:i w:val="0"/>
          <w:iCs w:val="0"/>
          <w:sz w:val="21"/>
          <w:highlight w:val="none"/>
        </w:rPr>
      </w:pPr>
    </w:p>
    <w:p w14:paraId="09BB00FD">
      <w:pPr>
        <w:spacing w:line="360" w:lineRule="auto"/>
        <w:rPr>
          <w:rFonts w:hint="eastAsia" w:ascii="宋体" w:hAnsi="宋体" w:eastAsia="宋体" w:cs="宋体"/>
          <w:i w:val="0"/>
          <w:iCs w:val="0"/>
          <w:sz w:val="21"/>
          <w:highlight w:val="none"/>
        </w:rPr>
      </w:pPr>
    </w:p>
    <w:p w14:paraId="51242730">
      <w:pPr>
        <w:spacing w:line="360" w:lineRule="auto"/>
        <w:rPr>
          <w:rFonts w:hint="eastAsia" w:ascii="宋体" w:hAnsi="宋体" w:eastAsia="宋体" w:cs="宋体"/>
          <w:i w:val="0"/>
          <w:iCs w:val="0"/>
          <w:sz w:val="21"/>
          <w:highlight w:val="none"/>
        </w:rPr>
      </w:pPr>
    </w:p>
    <w:p w14:paraId="4BCC8BCF">
      <w:pPr>
        <w:pStyle w:val="6"/>
        <w:spacing w:line="240" w:lineRule="auto"/>
        <w:ind w:right="0"/>
        <w:rPr>
          <w:rFonts w:hint="eastAsia" w:ascii="宋体" w:hAnsi="宋体" w:eastAsia="宋体" w:cs="宋体"/>
          <w:i w:val="0"/>
          <w:iCs w:val="0"/>
          <w:spacing w:val="6"/>
          <w:sz w:val="24"/>
          <w:szCs w:val="24"/>
          <w:highlight w:val="none"/>
        </w:rPr>
      </w:pPr>
      <w:r>
        <w:rPr>
          <w:rFonts w:hint="eastAsia" w:ascii="宋体" w:hAnsi="宋体" w:eastAsia="宋体" w:cs="宋体"/>
          <w:i w:val="0"/>
          <w:iCs w:val="0"/>
          <w:spacing w:val="-1"/>
          <w:sz w:val="24"/>
          <w:szCs w:val="24"/>
          <w:highlight w:val="none"/>
        </w:rPr>
        <w:t>法定代表人或其委托代理人（签</w:t>
      </w:r>
      <w:r>
        <w:rPr>
          <w:rFonts w:hint="eastAsia" w:ascii="宋体" w:hAnsi="宋体" w:eastAsia="宋体" w:cs="宋体"/>
          <w:i w:val="0"/>
          <w:iCs w:val="0"/>
          <w:spacing w:val="-1"/>
          <w:sz w:val="24"/>
          <w:szCs w:val="24"/>
          <w:highlight w:val="none"/>
          <w:lang w:eastAsia="zh-CN"/>
        </w:rPr>
        <w:t>字并盖</w:t>
      </w:r>
      <w:r>
        <w:rPr>
          <w:rFonts w:hint="eastAsia" w:ascii="宋体" w:hAnsi="宋体" w:eastAsia="宋体" w:cs="宋体"/>
          <w:i w:val="0"/>
          <w:iCs w:val="0"/>
          <w:spacing w:val="-1"/>
          <w:sz w:val="24"/>
          <w:szCs w:val="24"/>
          <w:highlight w:val="none"/>
        </w:rPr>
        <w:t>章）:</w:t>
      </w:r>
      <w:r>
        <w:rPr>
          <w:rFonts w:hint="eastAsia" w:ascii="宋体" w:hAnsi="宋体" w:eastAsia="宋体" w:cs="宋体"/>
          <w:i w:val="0"/>
          <w:iCs w:val="0"/>
          <w:spacing w:val="6"/>
          <w:sz w:val="24"/>
          <w:szCs w:val="24"/>
          <w:highlight w:val="none"/>
        </w:rPr>
        <w:t xml:space="preserve"> </w:t>
      </w:r>
    </w:p>
    <w:p w14:paraId="142F4CAF">
      <w:pPr>
        <w:pStyle w:val="6"/>
        <w:spacing w:before="78" w:line="360" w:lineRule="auto"/>
        <w:ind w:right="5495"/>
        <w:rPr>
          <w:rFonts w:hint="eastAsia" w:ascii="宋体" w:hAnsi="宋体" w:eastAsia="宋体" w:cs="宋体"/>
          <w:i w:val="0"/>
          <w:iCs w:val="0"/>
          <w:spacing w:val="4"/>
          <w:sz w:val="24"/>
          <w:szCs w:val="24"/>
          <w:highlight w:val="none"/>
        </w:rPr>
      </w:pPr>
    </w:p>
    <w:p w14:paraId="0B4E851F">
      <w:pPr>
        <w:pStyle w:val="6"/>
        <w:spacing w:before="78" w:line="360" w:lineRule="auto"/>
        <w:ind w:right="5495"/>
        <w:rPr>
          <w:rFonts w:hint="eastAsia" w:ascii="宋体" w:hAnsi="宋体" w:eastAsia="宋体" w:cs="宋体"/>
          <w:i w:val="0"/>
          <w:iCs w:val="0"/>
          <w:sz w:val="24"/>
          <w:szCs w:val="24"/>
          <w:highlight w:val="none"/>
        </w:rPr>
      </w:pPr>
      <w:r>
        <w:rPr>
          <w:rFonts w:hint="eastAsia" w:ascii="宋体" w:hAnsi="宋体" w:eastAsia="宋体" w:cs="宋体"/>
          <w:i w:val="0"/>
          <w:iCs w:val="0"/>
          <w:spacing w:val="4"/>
          <w:sz w:val="24"/>
          <w:szCs w:val="24"/>
          <w:highlight w:val="none"/>
        </w:rPr>
        <w:t>供应商(公章):</w:t>
      </w:r>
    </w:p>
    <w:p w14:paraId="6E439CCD">
      <w:pPr>
        <w:spacing w:line="360" w:lineRule="auto"/>
        <w:rPr>
          <w:rFonts w:hint="eastAsia" w:ascii="宋体" w:hAnsi="宋体" w:eastAsia="宋体" w:cs="宋体"/>
          <w:i w:val="0"/>
          <w:iCs w:val="0"/>
          <w:sz w:val="24"/>
          <w:szCs w:val="24"/>
          <w:highlight w:val="none"/>
        </w:rPr>
        <w:sectPr>
          <w:footerReference r:id="rId13" w:type="default"/>
          <w:pgSz w:w="11905" w:h="16839"/>
          <w:pgMar w:top="1440" w:right="1080" w:bottom="1440" w:left="1080" w:header="0" w:footer="987" w:gutter="0"/>
          <w:pgNumType w:fmt="decimal"/>
          <w:cols w:space="720" w:num="1"/>
        </w:sectPr>
      </w:pPr>
    </w:p>
    <w:p w14:paraId="31E88EB2">
      <w:pPr>
        <w:pStyle w:val="6"/>
        <w:spacing w:before="91" w:line="360" w:lineRule="auto"/>
        <w:ind w:left="3317"/>
        <w:outlineLvl w:val="1"/>
        <w:rPr>
          <w:rFonts w:hint="eastAsia" w:ascii="宋体" w:hAnsi="宋体" w:eastAsia="宋体" w:cs="宋体"/>
          <w:i w:val="0"/>
          <w:iCs w:val="0"/>
          <w:sz w:val="24"/>
          <w:szCs w:val="24"/>
          <w:highlight w:val="none"/>
          <w:lang w:eastAsia="zh-CN"/>
        </w:rPr>
      </w:pPr>
      <w:bookmarkStart w:id="120" w:name="bookmark105"/>
      <w:bookmarkEnd w:id="120"/>
      <w:bookmarkStart w:id="121" w:name="bookmark106"/>
      <w:bookmarkEnd w:id="121"/>
      <w:bookmarkStart w:id="122" w:name="_Toc13778"/>
      <w:r>
        <w:rPr>
          <w:rFonts w:hint="eastAsia" w:ascii="宋体" w:hAnsi="宋体" w:eastAsia="宋体" w:cs="宋体"/>
          <w:b/>
          <w:bCs/>
          <w:i w:val="0"/>
          <w:iCs w:val="0"/>
          <w:spacing w:val="-4"/>
          <w:sz w:val="24"/>
          <w:szCs w:val="24"/>
          <w:highlight w:val="none"/>
        </w:rPr>
        <w:t>3、服务说明一览表</w:t>
      </w:r>
      <w:bookmarkEnd w:id="122"/>
      <w:r>
        <w:rPr>
          <w:rFonts w:hint="eastAsia" w:cs="宋体"/>
          <w:b/>
          <w:bCs/>
          <w:i w:val="0"/>
          <w:iCs w:val="0"/>
          <w:spacing w:val="-4"/>
          <w:sz w:val="24"/>
          <w:szCs w:val="24"/>
          <w:highlight w:val="none"/>
          <w:lang w:eastAsia="zh-CN"/>
        </w:rPr>
        <w:t>（</w:t>
      </w:r>
      <w:r>
        <w:rPr>
          <w:rFonts w:hint="eastAsia" w:cs="宋体"/>
          <w:b/>
          <w:bCs/>
          <w:i w:val="0"/>
          <w:iCs w:val="0"/>
          <w:spacing w:val="-4"/>
          <w:sz w:val="24"/>
          <w:szCs w:val="24"/>
          <w:highlight w:val="none"/>
          <w:lang w:val="en-US" w:eastAsia="zh-CN"/>
        </w:rPr>
        <w:t>格式可自拟</w:t>
      </w:r>
      <w:r>
        <w:rPr>
          <w:rFonts w:hint="eastAsia" w:cs="宋体"/>
          <w:b/>
          <w:bCs/>
          <w:i w:val="0"/>
          <w:iCs w:val="0"/>
          <w:spacing w:val="-4"/>
          <w:sz w:val="24"/>
          <w:szCs w:val="24"/>
          <w:highlight w:val="none"/>
          <w:lang w:eastAsia="zh-CN"/>
        </w:rPr>
        <w:t>）</w:t>
      </w:r>
    </w:p>
    <w:p w14:paraId="2A5A21F7">
      <w:pPr>
        <w:pStyle w:val="6"/>
        <w:spacing w:before="26" w:line="360" w:lineRule="auto"/>
        <w:ind w:left="9" w:right="7580"/>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项目名称:</w:t>
      </w:r>
      <w:r>
        <w:rPr>
          <w:rFonts w:hint="eastAsia" w:ascii="宋体" w:hAnsi="宋体" w:eastAsia="宋体" w:cs="宋体"/>
          <w:i w:val="0"/>
          <w:iCs w:val="0"/>
          <w:sz w:val="24"/>
          <w:szCs w:val="24"/>
          <w:highlight w:val="none"/>
        </w:rPr>
        <w:t xml:space="preserve"> </w:t>
      </w:r>
    </w:p>
    <w:p w14:paraId="418FA15E">
      <w:pPr>
        <w:pStyle w:val="6"/>
        <w:spacing w:before="26" w:line="360" w:lineRule="auto"/>
        <w:ind w:left="9" w:right="7580"/>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项目编号:</w:t>
      </w:r>
    </w:p>
    <w:p w14:paraId="50A8BC22">
      <w:pPr>
        <w:spacing w:before="59" w:line="360" w:lineRule="auto"/>
        <w:rPr>
          <w:rFonts w:hint="eastAsia" w:ascii="宋体" w:hAnsi="宋体" w:eastAsia="宋体" w:cs="宋体"/>
          <w:i w:val="0"/>
          <w:iCs w:val="0"/>
          <w:highlight w:val="none"/>
        </w:rPr>
      </w:pPr>
    </w:p>
    <w:tbl>
      <w:tblPr>
        <w:tblStyle w:val="22"/>
        <w:tblW w:w="97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0"/>
        <w:gridCol w:w="1856"/>
        <w:gridCol w:w="1643"/>
        <w:gridCol w:w="1616"/>
        <w:gridCol w:w="1793"/>
        <w:gridCol w:w="1798"/>
      </w:tblGrid>
      <w:tr w14:paraId="5A50E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090" w:type="dxa"/>
            <w:vAlign w:val="top"/>
          </w:tcPr>
          <w:p w14:paraId="76D1D868">
            <w:pPr>
              <w:pStyle w:val="23"/>
              <w:spacing w:before="192" w:line="360" w:lineRule="auto"/>
              <w:ind w:left="246"/>
              <w:rPr>
                <w:rFonts w:hint="eastAsia" w:ascii="宋体" w:hAnsi="宋体" w:eastAsia="宋体" w:cs="宋体"/>
                <w:i w:val="0"/>
                <w:iCs w:val="0"/>
                <w:highlight w:val="none"/>
              </w:rPr>
            </w:pPr>
            <w:r>
              <w:rPr>
                <w:rFonts w:hint="eastAsia" w:ascii="宋体" w:hAnsi="宋体" w:eastAsia="宋体" w:cs="宋体"/>
                <w:i w:val="0"/>
                <w:iCs w:val="0"/>
                <w:spacing w:val="-5"/>
                <w:highlight w:val="none"/>
              </w:rPr>
              <w:t>序号</w:t>
            </w:r>
          </w:p>
        </w:tc>
        <w:tc>
          <w:tcPr>
            <w:tcW w:w="1856" w:type="dxa"/>
            <w:vAlign w:val="top"/>
          </w:tcPr>
          <w:p w14:paraId="021511EA">
            <w:pPr>
              <w:pStyle w:val="23"/>
              <w:spacing w:before="192" w:line="360" w:lineRule="auto"/>
              <w:ind w:left="345"/>
              <w:rPr>
                <w:rFonts w:hint="eastAsia" w:ascii="宋体" w:hAnsi="宋体" w:eastAsia="宋体" w:cs="宋体"/>
                <w:i w:val="0"/>
                <w:iCs w:val="0"/>
                <w:highlight w:val="none"/>
              </w:rPr>
            </w:pPr>
            <w:r>
              <w:rPr>
                <w:rFonts w:hint="eastAsia" w:ascii="宋体" w:hAnsi="宋体" w:eastAsia="宋体" w:cs="宋体"/>
                <w:i w:val="0"/>
                <w:iCs w:val="0"/>
                <w:spacing w:val="-3"/>
                <w:highlight w:val="none"/>
              </w:rPr>
              <w:t>服务名称</w:t>
            </w:r>
          </w:p>
        </w:tc>
        <w:tc>
          <w:tcPr>
            <w:tcW w:w="1643" w:type="dxa"/>
            <w:vAlign w:val="top"/>
          </w:tcPr>
          <w:p w14:paraId="40BA795F">
            <w:pPr>
              <w:pStyle w:val="23"/>
              <w:spacing w:before="192" w:line="360" w:lineRule="auto"/>
              <w:ind w:left="251"/>
              <w:rPr>
                <w:rFonts w:hint="eastAsia" w:ascii="宋体" w:hAnsi="宋体" w:eastAsia="宋体" w:cs="宋体"/>
                <w:i w:val="0"/>
                <w:iCs w:val="0"/>
                <w:highlight w:val="none"/>
              </w:rPr>
            </w:pPr>
            <w:r>
              <w:rPr>
                <w:rFonts w:hint="eastAsia" w:ascii="宋体" w:hAnsi="宋体" w:eastAsia="宋体" w:cs="宋体"/>
                <w:i w:val="0"/>
                <w:iCs w:val="0"/>
                <w:spacing w:val="-3"/>
                <w:highlight w:val="none"/>
              </w:rPr>
              <w:t>服务内容</w:t>
            </w:r>
          </w:p>
        </w:tc>
        <w:tc>
          <w:tcPr>
            <w:tcW w:w="1616" w:type="dxa"/>
            <w:vAlign w:val="top"/>
          </w:tcPr>
          <w:p w14:paraId="457ABA56">
            <w:pPr>
              <w:pStyle w:val="23"/>
              <w:spacing w:before="192" w:line="360" w:lineRule="auto"/>
              <w:ind w:left="360"/>
              <w:rPr>
                <w:rFonts w:hint="eastAsia" w:ascii="宋体" w:hAnsi="宋体" w:eastAsia="宋体" w:cs="宋体"/>
                <w:i w:val="0"/>
                <w:iCs w:val="0"/>
                <w:highlight w:val="none"/>
              </w:rPr>
            </w:pPr>
            <w:r>
              <w:rPr>
                <w:rFonts w:hint="eastAsia" w:ascii="宋体" w:hAnsi="宋体" w:eastAsia="宋体" w:cs="宋体"/>
                <w:i w:val="0"/>
                <w:iCs w:val="0"/>
                <w:spacing w:val="-4"/>
                <w:highlight w:val="none"/>
              </w:rPr>
              <w:t>服务期</w:t>
            </w:r>
          </w:p>
        </w:tc>
        <w:tc>
          <w:tcPr>
            <w:tcW w:w="1793" w:type="dxa"/>
            <w:vAlign w:val="top"/>
          </w:tcPr>
          <w:p w14:paraId="6EE7BFEA">
            <w:pPr>
              <w:pStyle w:val="23"/>
              <w:spacing w:before="192" w:line="360" w:lineRule="auto"/>
              <w:ind w:left="320"/>
              <w:rPr>
                <w:rFonts w:hint="eastAsia" w:ascii="宋体" w:hAnsi="宋体" w:eastAsia="宋体" w:cs="宋体"/>
                <w:i w:val="0"/>
                <w:iCs w:val="0"/>
                <w:highlight w:val="none"/>
              </w:rPr>
            </w:pPr>
            <w:r>
              <w:rPr>
                <w:rFonts w:hint="eastAsia" w:ascii="宋体" w:hAnsi="宋体" w:eastAsia="宋体" w:cs="宋体"/>
                <w:i w:val="0"/>
                <w:iCs w:val="0"/>
                <w:spacing w:val="-3"/>
                <w:highlight w:val="none"/>
              </w:rPr>
              <w:t>服务地点</w:t>
            </w:r>
          </w:p>
        </w:tc>
        <w:tc>
          <w:tcPr>
            <w:tcW w:w="1798" w:type="dxa"/>
            <w:vAlign w:val="top"/>
          </w:tcPr>
          <w:p w14:paraId="107197E7">
            <w:pPr>
              <w:pStyle w:val="23"/>
              <w:spacing w:before="192" w:line="360" w:lineRule="auto"/>
              <w:ind w:left="562"/>
              <w:rPr>
                <w:rFonts w:hint="eastAsia" w:ascii="宋体" w:hAnsi="宋体" w:eastAsia="宋体" w:cs="宋体"/>
                <w:i w:val="0"/>
                <w:iCs w:val="0"/>
                <w:highlight w:val="none"/>
              </w:rPr>
            </w:pPr>
            <w:r>
              <w:rPr>
                <w:rFonts w:hint="eastAsia" w:ascii="宋体" w:hAnsi="宋体" w:eastAsia="宋体" w:cs="宋体"/>
                <w:i w:val="0"/>
                <w:iCs w:val="0"/>
                <w:spacing w:val="-6"/>
                <w:highlight w:val="none"/>
              </w:rPr>
              <w:t>其它</w:t>
            </w:r>
          </w:p>
        </w:tc>
      </w:tr>
      <w:tr w14:paraId="04E38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090" w:type="dxa"/>
            <w:vAlign w:val="top"/>
          </w:tcPr>
          <w:p w14:paraId="24DCFA34">
            <w:pPr>
              <w:spacing w:line="360" w:lineRule="auto"/>
              <w:rPr>
                <w:rFonts w:hint="eastAsia" w:ascii="宋体" w:hAnsi="宋体" w:eastAsia="宋体" w:cs="宋体"/>
                <w:i w:val="0"/>
                <w:iCs w:val="0"/>
                <w:sz w:val="21"/>
                <w:highlight w:val="none"/>
              </w:rPr>
            </w:pPr>
          </w:p>
        </w:tc>
        <w:tc>
          <w:tcPr>
            <w:tcW w:w="1856" w:type="dxa"/>
            <w:vAlign w:val="top"/>
          </w:tcPr>
          <w:p w14:paraId="0A11CABE">
            <w:pPr>
              <w:spacing w:line="360" w:lineRule="auto"/>
              <w:rPr>
                <w:rFonts w:hint="eastAsia" w:ascii="宋体" w:hAnsi="宋体" w:eastAsia="宋体" w:cs="宋体"/>
                <w:i w:val="0"/>
                <w:iCs w:val="0"/>
                <w:sz w:val="21"/>
                <w:highlight w:val="none"/>
              </w:rPr>
            </w:pPr>
          </w:p>
        </w:tc>
        <w:tc>
          <w:tcPr>
            <w:tcW w:w="1643" w:type="dxa"/>
            <w:vAlign w:val="top"/>
          </w:tcPr>
          <w:p w14:paraId="31CAB242">
            <w:pPr>
              <w:spacing w:line="360" w:lineRule="auto"/>
              <w:rPr>
                <w:rFonts w:hint="eastAsia" w:ascii="宋体" w:hAnsi="宋体" w:eastAsia="宋体" w:cs="宋体"/>
                <w:i w:val="0"/>
                <w:iCs w:val="0"/>
                <w:sz w:val="21"/>
                <w:highlight w:val="none"/>
              </w:rPr>
            </w:pPr>
          </w:p>
        </w:tc>
        <w:tc>
          <w:tcPr>
            <w:tcW w:w="1616" w:type="dxa"/>
            <w:vAlign w:val="top"/>
          </w:tcPr>
          <w:p w14:paraId="10B3DE1F">
            <w:pPr>
              <w:spacing w:line="360" w:lineRule="auto"/>
              <w:rPr>
                <w:rFonts w:hint="eastAsia" w:ascii="宋体" w:hAnsi="宋体" w:eastAsia="宋体" w:cs="宋体"/>
                <w:i w:val="0"/>
                <w:iCs w:val="0"/>
                <w:sz w:val="21"/>
                <w:highlight w:val="none"/>
              </w:rPr>
            </w:pPr>
          </w:p>
        </w:tc>
        <w:tc>
          <w:tcPr>
            <w:tcW w:w="1793" w:type="dxa"/>
            <w:vAlign w:val="top"/>
          </w:tcPr>
          <w:p w14:paraId="66510B6B">
            <w:pPr>
              <w:spacing w:line="360" w:lineRule="auto"/>
              <w:rPr>
                <w:rFonts w:hint="eastAsia" w:ascii="宋体" w:hAnsi="宋体" w:eastAsia="宋体" w:cs="宋体"/>
                <w:i w:val="0"/>
                <w:iCs w:val="0"/>
                <w:sz w:val="21"/>
                <w:highlight w:val="none"/>
              </w:rPr>
            </w:pPr>
          </w:p>
        </w:tc>
        <w:tc>
          <w:tcPr>
            <w:tcW w:w="1798" w:type="dxa"/>
            <w:vAlign w:val="top"/>
          </w:tcPr>
          <w:p w14:paraId="7079C696">
            <w:pPr>
              <w:spacing w:line="360" w:lineRule="auto"/>
              <w:rPr>
                <w:rFonts w:hint="eastAsia" w:ascii="宋体" w:hAnsi="宋体" w:eastAsia="宋体" w:cs="宋体"/>
                <w:i w:val="0"/>
                <w:iCs w:val="0"/>
                <w:sz w:val="21"/>
                <w:highlight w:val="none"/>
              </w:rPr>
            </w:pPr>
          </w:p>
        </w:tc>
      </w:tr>
      <w:tr w14:paraId="69460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090" w:type="dxa"/>
            <w:vAlign w:val="top"/>
          </w:tcPr>
          <w:p w14:paraId="26608159">
            <w:pPr>
              <w:spacing w:line="360" w:lineRule="auto"/>
              <w:rPr>
                <w:rFonts w:hint="eastAsia" w:ascii="宋体" w:hAnsi="宋体" w:eastAsia="宋体" w:cs="宋体"/>
                <w:i w:val="0"/>
                <w:iCs w:val="0"/>
                <w:sz w:val="21"/>
                <w:highlight w:val="none"/>
              </w:rPr>
            </w:pPr>
          </w:p>
        </w:tc>
        <w:tc>
          <w:tcPr>
            <w:tcW w:w="1856" w:type="dxa"/>
            <w:vAlign w:val="top"/>
          </w:tcPr>
          <w:p w14:paraId="7018EA3E">
            <w:pPr>
              <w:spacing w:line="360" w:lineRule="auto"/>
              <w:rPr>
                <w:rFonts w:hint="eastAsia" w:ascii="宋体" w:hAnsi="宋体" w:eastAsia="宋体" w:cs="宋体"/>
                <w:i w:val="0"/>
                <w:iCs w:val="0"/>
                <w:sz w:val="21"/>
                <w:highlight w:val="none"/>
              </w:rPr>
            </w:pPr>
          </w:p>
        </w:tc>
        <w:tc>
          <w:tcPr>
            <w:tcW w:w="1643" w:type="dxa"/>
            <w:vAlign w:val="top"/>
          </w:tcPr>
          <w:p w14:paraId="540AA5A7">
            <w:pPr>
              <w:spacing w:line="360" w:lineRule="auto"/>
              <w:rPr>
                <w:rFonts w:hint="eastAsia" w:ascii="宋体" w:hAnsi="宋体" w:eastAsia="宋体" w:cs="宋体"/>
                <w:i w:val="0"/>
                <w:iCs w:val="0"/>
                <w:sz w:val="21"/>
                <w:highlight w:val="none"/>
              </w:rPr>
            </w:pPr>
          </w:p>
        </w:tc>
        <w:tc>
          <w:tcPr>
            <w:tcW w:w="1616" w:type="dxa"/>
            <w:vAlign w:val="top"/>
          </w:tcPr>
          <w:p w14:paraId="2D48F76C">
            <w:pPr>
              <w:spacing w:line="360" w:lineRule="auto"/>
              <w:rPr>
                <w:rFonts w:hint="eastAsia" w:ascii="宋体" w:hAnsi="宋体" w:eastAsia="宋体" w:cs="宋体"/>
                <w:i w:val="0"/>
                <w:iCs w:val="0"/>
                <w:sz w:val="21"/>
                <w:highlight w:val="none"/>
              </w:rPr>
            </w:pPr>
          </w:p>
        </w:tc>
        <w:tc>
          <w:tcPr>
            <w:tcW w:w="1793" w:type="dxa"/>
            <w:vAlign w:val="top"/>
          </w:tcPr>
          <w:p w14:paraId="7D055D9D">
            <w:pPr>
              <w:spacing w:line="360" w:lineRule="auto"/>
              <w:rPr>
                <w:rFonts w:hint="eastAsia" w:ascii="宋体" w:hAnsi="宋体" w:eastAsia="宋体" w:cs="宋体"/>
                <w:i w:val="0"/>
                <w:iCs w:val="0"/>
                <w:sz w:val="21"/>
                <w:highlight w:val="none"/>
              </w:rPr>
            </w:pPr>
          </w:p>
        </w:tc>
        <w:tc>
          <w:tcPr>
            <w:tcW w:w="1798" w:type="dxa"/>
            <w:vAlign w:val="top"/>
          </w:tcPr>
          <w:p w14:paraId="40BA9687">
            <w:pPr>
              <w:spacing w:line="360" w:lineRule="auto"/>
              <w:rPr>
                <w:rFonts w:hint="eastAsia" w:ascii="宋体" w:hAnsi="宋体" w:eastAsia="宋体" w:cs="宋体"/>
                <w:i w:val="0"/>
                <w:iCs w:val="0"/>
                <w:sz w:val="21"/>
                <w:highlight w:val="none"/>
              </w:rPr>
            </w:pPr>
          </w:p>
        </w:tc>
      </w:tr>
      <w:tr w14:paraId="13489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090" w:type="dxa"/>
            <w:vAlign w:val="top"/>
          </w:tcPr>
          <w:p w14:paraId="45DBFBCC">
            <w:pPr>
              <w:spacing w:line="360" w:lineRule="auto"/>
              <w:rPr>
                <w:rFonts w:hint="eastAsia" w:ascii="宋体" w:hAnsi="宋体" w:eastAsia="宋体" w:cs="宋体"/>
                <w:i w:val="0"/>
                <w:iCs w:val="0"/>
                <w:sz w:val="21"/>
                <w:highlight w:val="none"/>
              </w:rPr>
            </w:pPr>
          </w:p>
        </w:tc>
        <w:tc>
          <w:tcPr>
            <w:tcW w:w="1856" w:type="dxa"/>
            <w:vAlign w:val="top"/>
          </w:tcPr>
          <w:p w14:paraId="704B7D40">
            <w:pPr>
              <w:spacing w:line="360" w:lineRule="auto"/>
              <w:rPr>
                <w:rFonts w:hint="eastAsia" w:ascii="宋体" w:hAnsi="宋体" w:eastAsia="宋体" w:cs="宋体"/>
                <w:i w:val="0"/>
                <w:iCs w:val="0"/>
                <w:sz w:val="21"/>
                <w:highlight w:val="none"/>
              </w:rPr>
            </w:pPr>
          </w:p>
        </w:tc>
        <w:tc>
          <w:tcPr>
            <w:tcW w:w="1643" w:type="dxa"/>
            <w:vAlign w:val="top"/>
          </w:tcPr>
          <w:p w14:paraId="558DEF00">
            <w:pPr>
              <w:spacing w:line="360" w:lineRule="auto"/>
              <w:rPr>
                <w:rFonts w:hint="eastAsia" w:ascii="宋体" w:hAnsi="宋体" w:eastAsia="宋体" w:cs="宋体"/>
                <w:i w:val="0"/>
                <w:iCs w:val="0"/>
                <w:sz w:val="21"/>
                <w:highlight w:val="none"/>
              </w:rPr>
            </w:pPr>
          </w:p>
        </w:tc>
        <w:tc>
          <w:tcPr>
            <w:tcW w:w="1616" w:type="dxa"/>
            <w:vAlign w:val="top"/>
          </w:tcPr>
          <w:p w14:paraId="0B5FBFE2">
            <w:pPr>
              <w:spacing w:line="360" w:lineRule="auto"/>
              <w:rPr>
                <w:rFonts w:hint="eastAsia" w:ascii="宋体" w:hAnsi="宋体" w:eastAsia="宋体" w:cs="宋体"/>
                <w:i w:val="0"/>
                <w:iCs w:val="0"/>
                <w:sz w:val="21"/>
                <w:highlight w:val="none"/>
              </w:rPr>
            </w:pPr>
          </w:p>
        </w:tc>
        <w:tc>
          <w:tcPr>
            <w:tcW w:w="1793" w:type="dxa"/>
            <w:vAlign w:val="top"/>
          </w:tcPr>
          <w:p w14:paraId="2796F226">
            <w:pPr>
              <w:spacing w:line="360" w:lineRule="auto"/>
              <w:rPr>
                <w:rFonts w:hint="eastAsia" w:ascii="宋体" w:hAnsi="宋体" w:eastAsia="宋体" w:cs="宋体"/>
                <w:i w:val="0"/>
                <w:iCs w:val="0"/>
                <w:sz w:val="21"/>
                <w:highlight w:val="none"/>
              </w:rPr>
            </w:pPr>
          </w:p>
        </w:tc>
        <w:tc>
          <w:tcPr>
            <w:tcW w:w="1798" w:type="dxa"/>
            <w:vAlign w:val="top"/>
          </w:tcPr>
          <w:p w14:paraId="38059A58">
            <w:pPr>
              <w:spacing w:line="360" w:lineRule="auto"/>
              <w:rPr>
                <w:rFonts w:hint="eastAsia" w:ascii="宋体" w:hAnsi="宋体" w:eastAsia="宋体" w:cs="宋体"/>
                <w:i w:val="0"/>
                <w:iCs w:val="0"/>
                <w:sz w:val="21"/>
                <w:highlight w:val="none"/>
              </w:rPr>
            </w:pPr>
          </w:p>
        </w:tc>
      </w:tr>
      <w:tr w14:paraId="52116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090" w:type="dxa"/>
            <w:vAlign w:val="top"/>
          </w:tcPr>
          <w:p w14:paraId="394345DC">
            <w:pPr>
              <w:spacing w:line="360" w:lineRule="auto"/>
              <w:rPr>
                <w:rFonts w:hint="eastAsia" w:ascii="宋体" w:hAnsi="宋体" w:eastAsia="宋体" w:cs="宋体"/>
                <w:i w:val="0"/>
                <w:iCs w:val="0"/>
                <w:sz w:val="21"/>
                <w:highlight w:val="none"/>
              </w:rPr>
            </w:pPr>
          </w:p>
        </w:tc>
        <w:tc>
          <w:tcPr>
            <w:tcW w:w="1856" w:type="dxa"/>
            <w:vAlign w:val="top"/>
          </w:tcPr>
          <w:p w14:paraId="56BE1FE5">
            <w:pPr>
              <w:spacing w:line="360" w:lineRule="auto"/>
              <w:rPr>
                <w:rFonts w:hint="eastAsia" w:ascii="宋体" w:hAnsi="宋体" w:eastAsia="宋体" w:cs="宋体"/>
                <w:i w:val="0"/>
                <w:iCs w:val="0"/>
                <w:sz w:val="21"/>
                <w:highlight w:val="none"/>
              </w:rPr>
            </w:pPr>
          </w:p>
        </w:tc>
        <w:tc>
          <w:tcPr>
            <w:tcW w:w="1643" w:type="dxa"/>
            <w:vAlign w:val="top"/>
          </w:tcPr>
          <w:p w14:paraId="320D9E4E">
            <w:pPr>
              <w:spacing w:line="360" w:lineRule="auto"/>
              <w:rPr>
                <w:rFonts w:hint="eastAsia" w:ascii="宋体" w:hAnsi="宋体" w:eastAsia="宋体" w:cs="宋体"/>
                <w:i w:val="0"/>
                <w:iCs w:val="0"/>
                <w:sz w:val="21"/>
                <w:highlight w:val="none"/>
              </w:rPr>
            </w:pPr>
          </w:p>
        </w:tc>
        <w:tc>
          <w:tcPr>
            <w:tcW w:w="1616" w:type="dxa"/>
            <w:vAlign w:val="top"/>
          </w:tcPr>
          <w:p w14:paraId="17EC2425">
            <w:pPr>
              <w:spacing w:line="360" w:lineRule="auto"/>
              <w:rPr>
                <w:rFonts w:hint="eastAsia" w:ascii="宋体" w:hAnsi="宋体" w:eastAsia="宋体" w:cs="宋体"/>
                <w:i w:val="0"/>
                <w:iCs w:val="0"/>
                <w:sz w:val="21"/>
                <w:highlight w:val="none"/>
              </w:rPr>
            </w:pPr>
          </w:p>
        </w:tc>
        <w:tc>
          <w:tcPr>
            <w:tcW w:w="1793" w:type="dxa"/>
            <w:vAlign w:val="top"/>
          </w:tcPr>
          <w:p w14:paraId="4E5A7946">
            <w:pPr>
              <w:spacing w:line="360" w:lineRule="auto"/>
              <w:rPr>
                <w:rFonts w:hint="eastAsia" w:ascii="宋体" w:hAnsi="宋体" w:eastAsia="宋体" w:cs="宋体"/>
                <w:i w:val="0"/>
                <w:iCs w:val="0"/>
                <w:sz w:val="21"/>
                <w:highlight w:val="none"/>
              </w:rPr>
            </w:pPr>
          </w:p>
        </w:tc>
        <w:tc>
          <w:tcPr>
            <w:tcW w:w="1798" w:type="dxa"/>
            <w:vAlign w:val="top"/>
          </w:tcPr>
          <w:p w14:paraId="6BC24201">
            <w:pPr>
              <w:spacing w:line="360" w:lineRule="auto"/>
              <w:rPr>
                <w:rFonts w:hint="eastAsia" w:ascii="宋体" w:hAnsi="宋体" w:eastAsia="宋体" w:cs="宋体"/>
                <w:i w:val="0"/>
                <w:iCs w:val="0"/>
                <w:sz w:val="21"/>
                <w:highlight w:val="none"/>
              </w:rPr>
            </w:pPr>
          </w:p>
        </w:tc>
      </w:tr>
      <w:tr w14:paraId="7490F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090" w:type="dxa"/>
            <w:vAlign w:val="top"/>
          </w:tcPr>
          <w:p w14:paraId="4C3703C6">
            <w:pPr>
              <w:spacing w:line="360" w:lineRule="auto"/>
              <w:rPr>
                <w:rFonts w:hint="eastAsia" w:ascii="宋体" w:hAnsi="宋体" w:eastAsia="宋体" w:cs="宋体"/>
                <w:i w:val="0"/>
                <w:iCs w:val="0"/>
                <w:sz w:val="21"/>
                <w:highlight w:val="none"/>
              </w:rPr>
            </w:pPr>
          </w:p>
        </w:tc>
        <w:tc>
          <w:tcPr>
            <w:tcW w:w="1856" w:type="dxa"/>
            <w:vAlign w:val="top"/>
          </w:tcPr>
          <w:p w14:paraId="556C63EB">
            <w:pPr>
              <w:spacing w:line="360" w:lineRule="auto"/>
              <w:rPr>
                <w:rFonts w:hint="eastAsia" w:ascii="宋体" w:hAnsi="宋体" w:eastAsia="宋体" w:cs="宋体"/>
                <w:i w:val="0"/>
                <w:iCs w:val="0"/>
                <w:sz w:val="21"/>
                <w:highlight w:val="none"/>
              </w:rPr>
            </w:pPr>
          </w:p>
        </w:tc>
        <w:tc>
          <w:tcPr>
            <w:tcW w:w="1643" w:type="dxa"/>
            <w:vAlign w:val="top"/>
          </w:tcPr>
          <w:p w14:paraId="52BAAF6F">
            <w:pPr>
              <w:spacing w:line="360" w:lineRule="auto"/>
              <w:rPr>
                <w:rFonts w:hint="eastAsia" w:ascii="宋体" w:hAnsi="宋体" w:eastAsia="宋体" w:cs="宋体"/>
                <w:i w:val="0"/>
                <w:iCs w:val="0"/>
                <w:sz w:val="21"/>
                <w:highlight w:val="none"/>
              </w:rPr>
            </w:pPr>
          </w:p>
        </w:tc>
        <w:tc>
          <w:tcPr>
            <w:tcW w:w="1616" w:type="dxa"/>
            <w:vAlign w:val="top"/>
          </w:tcPr>
          <w:p w14:paraId="711C758C">
            <w:pPr>
              <w:spacing w:line="360" w:lineRule="auto"/>
              <w:rPr>
                <w:rFonts w:hint="eastAsia" w:ascii="宋体" w:hAnsi="宋体" w:eastAsia="宋体" w:cs="宋体"/>
                <w:i w:val="0"/>
                <w:iCs w:val="0"/>
                <w:sz w:val="21"/>
                <w:highlight w:val="none"/>
              </w:rPr>
            </w:pPr>
          </w:p>
        </w:tc>
        <w:tc>
          <w:tcPr>
            <w:tcW w:w="1793" w:type="dxa"/>
            <w:vAlign w:val="top"/>
          </w:tcPr>
          <w:p w14:paraId="76966CD8">
            <w:pPr>
              <w:spacing w:line="360" w:lineRule="auto"/>
              <w:rPr>
                <w:rFonts w:hint="eastAsia" w:ascii="宋体" w:hAnsi="宋体" w:eastAsia="宋体" w:cs="宋体"/>
                <w:i w:val="0"/>
                <w:iCs w:val="0"/>
                <w:sz w:val="21"/>
                <w:highlight w:val="none"/>
              </w:rPr>
            </w:pPr>
          </w:p>
        </w:tc>
        <w:tc>
          <w:tcPr>
            <w:tcW w:w="1798" w:type="dxa"/>
            <w:vAlign w:val="top"/>
          </w:tcPr>
          <w:p w14:paraId="2DC13A74">
            <w:pPr>
              <w:spacing w:line="360" w:lineRule="auto"/>
              <w:rPr>
                <w:rFonts w:hint="eastAsia" w:ascii="宋体" w:hAnsi="宋体" w:eastAsia="宋体" w:cs="宋体"/>
                <w:i w:val="0"/>
                <w:iCs w:val="0"/>
                <w:sz w:val="21"/>
                <w:highlight w:val="none"/>
              </w:rPr>
            </w:pPr>
          </w:p>
        </w:tc>
      </w:tr>
      <w:tr w14:paraId="555D9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090" w:type="dxa"/>
            <w:vAlign w:val="top"/>
          </w:tcPr>
          <w:p w14:paraId="45F4E38A">
            <w:pPr>
              <w:spacing w:line="360" w:lineRule="auto"/>
              <w:rPr>
                <w:rFonts w:hint="eastAsia" w:ascii="宋体" w:hAnsi="宋体" w:eastAsia="宋体" w:cs="宋体"/>
                <w:i w:val="0"/>
                <w:iCs w:val="0"/>
                <w:sz w:val="21"/>
                <w:highlight w:val="none"/>
              </w:rPr>
            </w:pPr>
          </w:p>
        </w:tc>
        <w:tc>
          <w:tcPr>
            <w:tcW w:w="1856" w:type="dxa"/>
            <w:vAlign w:val="top"/>
          </w:tcPr>
          <w:p w14:paraId="1718D041">
            <w:pPr>
              <w:spacing w:line="360" w:lineRule="auto"/>
              <w:rPr>
                <w:rFonts w:hint="eastAsia" w:ascii="宋体" w:hAnsi="宋体" w:eastAsia="宋体" w:cs="宋体"/>
                <w:i w:val="0"/>
                <w:iCs w:val="0"/>
                <w:sz w:val="21"/>
                <w:highlight w:val="none"/>
              </w:rPr>
            </w:pPr>
          </w:p>
        </w:tc>
        <w:tc>
          <w:tcPr>
            <w:tcW w:w="1643" w:type="dxa"/>
            <w:vAlign w:val="top"/>
          </w:tcPr>
          <w:p w14:paraId="23865269">
            <w:pPr>
              <w:spacing w:line="360" w:lineRule="auto"/>
              <w:rPr>
                <w:rFonts w:hint="eastAsia" w:ascii="宋体" w:hAnsi="宋体" w:eastAsia="宋体" w:cs="宋体"/>
                <w:i w:val="0"/>
                <w:iCs w:val="0"/>
                <w:sz w:val="21"/>
                <w:highlight w:val="none"/>
              </w:rPr>
            </w:pPr>
          </w:p>
        </w:tc>
        <w:tc>
          <w:tcPr>
            <w:tcW w:w="1616" w:type="dxa"/>
            <w:vAlign w:val="top"/>
          </w:tcPr>
          <w:p w14:paraId="37D130E3">
            <w:pPr>
              <w:spacing w:line="360" w:lineRule="auto"/>
              <w:rPr>
                <w:rFonts w:hint="eastAsia" w:ascii="宋体" w:hAnsi="宋体" w:eastAsia="宋体" w:cs="宋体"/>
                <w:i w:val="0"/>
                <w:iCs w:val="0"/>
                <w:sz w:val="21"/>
                <w:highlight w:val="none"/>
              </w:rPr>
            </w:pPr>
          </w:p>
        </w:tc>
        <w:tc>
          <w:tcPr>
            <w:tcW w:w="1793" w:type="dxa"/>
            <w:vAlign w:val="top"/>
          </w:tcPr>
          <w:p w14:paraId="15F1FC53">
            <w:pPr>
              <w:spacing w:line="360" w:lineRule="auto"/>
              <w:rPr>
                <w:rFonts w:hint="eastAsia" w:ascii="宋体" w:hAnsi="宋体" w:eastAsia="宋体" w:cs="宋体"/>
                <w:i w:val="0"/>
                <w:iCs w:val="0"/>
                <w:sz w:val="21"/>
                <w:highlight w:val="none"/>
              </w:rPr>
            </w:pPr>
          </w:p>
        </w:tc>
        <w:tc>
          <w:tcPr>
            <w:tcW w:w="1798" w:type="dxa"/>
            <w:vAlign w:val="top"/>
          </w:tcPr>
          <w:p w14:paraId="6A338A57">
            <w:pPr>
              <w:spacing w:line="360" w:lineRule="auto"/>
              <w:rPr>
                <w:rFonts w:hint="eastAsia" w:ascii="宋体" w:hAnsi="宋体" w:eastAsia="宋体" w:cs="宋体"/>
                <w:i w:val="0"/>
                <w:iCs w:val="0"/>
                <w:sz w:val="21"/>
                <w:highlight w:val="none"/>
              </w:rPr>
            </w:pPr>
          </w:p>
        </w:tc>
      </w:tr>
      <w:tr w14:paraId="74055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090" w:type="dxa"/>
            <w:vAlign w:val="top"/>
          </w:tcPr>
          <w:p w14:paraId="25AA617E">
            <w:pPr>
              <w:spacing w:line="360" w:lineRule="auto"/>
              <w:rPr>
                <w:rFonts w:hint="eastAsia" w:ascii="宋体" w:hAnsi="宋体" w:eastAsia="宋体" w:cs="宋体"/>
                <w:i w:val="0"/>
                <w:iCs w:val="0"/>
                <w:sz w:val="21"/>
                <w:highlight w:val="none"/>
              </w:rPr>
            </w:pPr>
          </w:p>
        </w:tc>
        <w:tc>
          <w:tcPr>
            <w:tcW w:w="1856" w:type="dxa"/>
            <w:vAlign w:val="top"/>
          </w:tcPr>
          <w:p w14:paraId="534BD410">
            <w:pPr>
              <w:spacing w:line="360" w:lineRule="auto"/>
              <w:rPr>
                <w:rFonts w:hint="eastAsia" w:ascii="宋体" w:hAnsi="宋体" w:eastAsia="宋体" w:cs="宋体"/>
                <w:i w:val="0"/>
                <w:iCs w:val="0"/>
                <w:sz w:val="21"/>
                <w:highlight w:val="none"/>
              </w:rPr>
            </w:pPr>
          </w:p>
        </w:tc>
        <w:tc>
          <w:tcPr>
            <w:tcW w:w="1643" w:type="dxa"/>
            <w:vAlign w:val="top"/>
          </w:tcPr>
          <w:p w14:paraId="58E9B316">
            <w:pPr>
              <w:spacing w:line="360" w:lineRule="auto"/>
              <w:rPr>
                <w:rFonts w:hint="eastAsia" w:ascii="宋体" w:hAnsi="宋体" w:eastAsia="宋体" w:cs="宋体"/>
                <w:i w:val="0"/>
                <w:iCs w:val="0"/>
                <w:sz w:val="21"/>
                <w:highlight w:val="none"/>
              </w:rPr>
            </w:pPr>
          </w:p>
        </w:tc>
        <w:tc>
          <w:tcPr>
            <w:tcW w:w="1616" w:type="dxa"/>
            <w:vAlign w:val="top"/>
          </w:tcPr>
          <w:p w14:paraId="6EC44365">
            <w:pPr>
              <w:spacing w:line="360" w:lineRule="auto"/>
              <w:rPr>
                <w:rFonts w:hint="eastAsia" w:ascii="宋体" w:hAnsi="宋体" w:eastAsia="宋体" w:cs="宋体"/>
                <w:i w:val="0"/>
                <w:iCs w:val="0"/>
                <w:sz w:val="21"/>
                <w:highlight w:val="none"/>
              </w:rPr>
            </w:pPr>
          </w:p>
        </w:tc>
        <w:tc>
          <w:tcPr>
            <w:tcW w:w="1793" w:type="dxa"/>
            <w:vAlign w:val="top"/>
          </w:tcPr>
          <w:p w14:paraId="7C78220D">
            <w:pPr>
              <w:spacing w:line="360" w:lineRule="auto"/>
              <w:rPr>
                <w:rFonts w:hint="eastAsia" w:ascii="宋体" w:hAnsi="宋体" w:eastAsia="宋体" w:cs="宋体"/>
                <w:i w:val="0"/>
                <w:iCs w:val="0"/>
                <w:sz w:val="21"/>
                <w:highlight w:val="none"/>
              </w:rPr>
            </w:pPr>
          </w:p>
        </w:tc>
        <w:tc>
          <w:tcPr>
            <w:tcW w:w="1798" w:type="dxa"/>
            <w:vAlign w:val="top"/>
          </w:tcPr>
          <w:p w14:paraId="5E0AA1AE">
            <w:pPr>
              <w:spacing w:line="360" w:lineRule="auto"/>
              <w:rPr>
                <w:rFonts w:hint="eastAsia" w:ascii="宋体" w:hAnsi="宋体" w:eastAsia="宋体" w:cs="宋体"/>
                <w:i w:val="0"/>
                <w:iCs w:val="0"/>
                <w:sz w:val="21"/>
                <w:highlight w:val="none"/>
              </w:rPr>
            </w:pPr>
          </w:p>
        </w:tc>
      </w:tr>
      <w:tr w14:paraId="6C770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090" w:type="dxa"/>
            <w:vAlign w:val="top"/>
          </w:tcPr>
          <w:p w14:paraId="55FC355C">
            <w:pPr>
              <w:spacing w:line="360" w:lineRule="auto"/>
              <w:rPr>
                <w:rFonts w:hint="eastAsia" w:ascii="宋体" w:hAnsi="宋体" w:eastAsia="宋体" w:cs="宋体"/>
                <w:i w:val="0"/>
                <w:iCs w:val="0"/>
                <w:sz w:val="21"/>
                <w:highlight w:val="none"/>
              </w:rPr>
            </w:pPr>
          </w:p>
        </w:tc>
        <w:tc>
          <w:tcPr>
            <w:tcW w:w="1856" w:type="dxa"/>
            <w:vAlign w:val="top"/>
          </w:tcPr>
          <w:p w14:paraId="201EEF9F">
            <w:pPr>
              <w:spacing w:line="360" w:lineRule="auto"/>
              <w:rPr>
                <w:rFonts w:hint="eastAsia" w:ascii="宋体" w:hAnsi="宋体" w:eastAsia="宋体" w:cs="宋体"/>
                <w:i w:val="0"/>
                <w:iCs w:val="0"/>
                <w:sz w:val="21"/>
                <w:highlight w:val="none"/>
              </w:rPr>
            </w:pPr>
          </w:p>
        </w:tc>
        <w:tc>
          <w:tcPr>
            <w:tcW w:w="1643" w:type="dxa"/>
            <w:vAlign w:val="top"/>
          </w:tcPr>
          <w:p w14:paraId="1A12704C">
            <w:pPr>
              <w:spacing w:line="360" w:lineRule="auto"/>
              <w:rPr>
                <w:rFonts w:hint="eastAsia" w:ascii="宋体" w:hAnsi="宋体" w:eastAsia="宋体" w:cs="宋体"/>
                <w:i w:val="0"/>
                <w:iCs w:val="0"/>
                <w:sz w:val="21"/>
                <w:highlight w:val="none"/>
              </w:rPr>
            </w:pPr>
          </w:p>
        </w:tc>
        <w:tc>
          <w:tcPr>
            <w:tcW w:w="1616" w:type="dxa"/>
            <w:vAlign w:val="top"/>
          </w:tcPr>
          <w:p w14:paraId="544C4168">
            <w:pPr>
              <w:spacing w:line="360" w:lineRule="auto"/>
              <w:rPr>
                <w:rFonts w:hint="eastAsia" w:ascii="宋体" w:hAnsi="宋体" w:eastAsia="宋体" w:cs="宋体"/>
                <w:i w:val="0"/>
                <w:iCs w:val="0"/>
                <w:sz w:val="21"/>
                <w:highlight w:val="none"/>
              </w:rPr>
            </w:pPr>
          </w:p>
        </w:tc>
        <w:tc>
          <w:tcPr>
            <w:tcW w:w="1793" w:type="dxa"/>
            <w:vAlign w:val="top"/>
          </w:tcPr>
          <w:p w14:paraId="0CEE18B8">
            <w:pPr>
              <w:spacing w:line="360" w:lineRule="auto"/>
              <w:rPr>
                <w:rFonts w:hint="eastAsia" w:ascii="宋体" w:hAnsi="宋体" w:eastAsia="宋体" w:cs="宋体"/>
                <w:i w:val="0"/>
                <w:iCs w:val="0"/>
                <w:sz w:val="21"/>
                <w:highlight w:val="none"/>
              </w:rPr>
            </w:pPr>
          </w:p>
        </w:tc>
        <w:tc>
          <w:tcPr>
            <w:tcW w:w="1798" w:type="dxa"/>
            <w:vAlign w:val="top"/>
          </w:tcPr>
          <w:p w14:paraId="59B421E0">
            <w:pPr>
              <w:spacing w:line="360" w:lineRule="auto"/>
              <w:rPr>
                <w:rFonts w:hint="eastAsia" w:ascii="宋体" w:hAnsi="宋体" w:eastAsia="宋体" w:cs="宋体"/>
                <w:i w:val="0"/>
                <w:iCs w:val="0"/>
                <w:sz w:val="21"/>
                <w:highlight w:val="none"/>
              </w:rPr>
            </w:pPr>
          </w:p>
        </w:tc>
      </w:tr>
    </w:tbl>
    <w:p w14:paraId="4F43D9F2">
      <w:pPr>
        <w:spacing w:line="360" w:lineRule="auto"/>
        <w:rPr>
          <w:rFonts w:hint="eastAsia" w:ascii="宋体" w:hAnsi="宋体" w:eastAsia="宋体" w:cs="宋体"/>
          <w:i w:val="0"/>
          <w:iCs w:val="0"/>
          <w:sz w:val="21"/>
          <w:highlight w:val="none"/>
        </w:rPr>
      </w:pPr>
    </w:p>
    <w:p w14:paraId="70DAD906">
      <w:pPr>
        <w:pStyle w:val="6"/>
        <w:spacing w:before="78" w:line="360" w:lineRule="auto"/>
        <w:ind w:left="5" w:right="4580"/>
        <w:rPr>
          <w:rFonts w:hint="eastAsia" w:ascii="宋体" w:hAnsi="宋体" w:eastAsia="宋体" w:cs="宋体"/>
          <w:i w:val="0"/>
          <w:iCs w:val="0"/>
          <w:spacing w:val="6"/>
          <w:sz w:val="24"/>
          <w:szCs w:val="24"/>
          <w:highlight w:val="none"/>
        </w:rPr>
      </w:pPr>
      <w:r>
        <w:rPr>
          <w:rFonts w:hint="eastAsia" w:ascii="宋体" w:hAnsi="宋体" w:eastAsia="宋体" w:cs="宋体"/>
          <w:i w:val="0"/>
          <w:iCs w:val="0"/>
          <w:spacing w:val="-1"/>
          <w:sz w:val="24"/>
          <w:szCs w:val="24"/>
          <w:highlight w:val="none"/>
        </w:rPr>
        <w:t>法定代表人或其委托代理人（签/章）:</w:t>
      </w:r>
      <w:r>
        <w:rPr>
          <w:rFonts w:hint="eastAsia" w:ascii="宋体" w:hAnsi="宋体" w:eastAsia="宋体" w:cs="宋体"/>
          <w:i w:val="0"/>
          <w:iCs w:val="0"/>
          <w:spacing w:val="6"/>
          <w:sz w:val="24"/>
          <w:szCs w:val="24"/>
          <w:highlight w:val="none"/>
        </w:rPr>
        <w:t xml:space="preserve"> </w:t>
      </w:r>
    </w:p>
    <w:p w14:paraId="75A2E7A5">
      <w:pPr>
        <w:pStyle w:val="6"/>
        <w:spacing w:before="78" w:line="360" w:lineRule="auto"/>
        <w:ind w:left="5" w:right="4580"/>
        <w:rPr>
          <w:rFonts w:hint="eastAsia" w:ascii="宋体" w:hAnsi="宋体" w:eastAsia="宋体" w:cs="宋体"/>
          <w:i w:val="0"/>
          <w:iCs w:val="0"/>
          <w:spacing w:val="6"/>
          <w:sz w:val="24"/>
          <w:szCs w:val="24"/>
          <w:highlight w:val="none"/>
        </w:rPr>
      </w:pPr>
    </w:p>
    <w:p w14:paraId="124A42B9">
      <w:pPr>
        <w:pStyle w:val="6"/>
        <w:spacing w:before="78" w:line="360" w:lineRule="auto"/>
        <w:ind w:left="5" w:right="4580"/>
        <w:rPr>
          <w:rFonts w:hint="eastAsia" w:ascii="宋体" w:hAnsi="宋体" w:eastAsia="宋体" w:cs="宋体"/>
          <w:i w:val="0"/>
          <w:iCs w:val="0"/>
          <w:sz w:val="24"/>
          <w:szCs w:val="24"/>
          <w:highlight w:val="none"/>
        </w:rPr>
      </w:pPr>
      <w:r>
        <w:rPr>
          <w:rFonts w:hint="eastAsia" w:ascii="宋体" w:hAnsi="宋体" w:eastAsia="宋体" w:cs="宋体"/>
          <w:i w:val="0"/>
          <w:iCs w:val="0"/>
          <w:spacing w:val="4"/>
          <w:sz w:val="24"/>
          <w:szCs w:val="24"/>
          <w:highlight w:val="none"/>
        </w:rPr>
        <w:t>供应商(公章):</w:t>
      </w:r>
    </w:p>
    <w:p w14:paraId="7C240577">
      <w:pPr>
        <w:spacing w:line="360" w:lineRule="auto"/>
        <w:rPr>
          <w:rFonts w:hint="eastAsia" w:ascii="宋体" w:hAnsi="宋体" w:eastAsia="宋体" w:cs="宋体"/>
          <w:i w:val="0"/>
          <w:iCs w:val="0"/>
          <w:sz w:val="21"/>
          <w:highlight w:val="none"/>
        </w:rPr>
      </w:pPr>
    </w:p>
    <w:p w14:paraId="2680BC8B">
      <w:pPr>
        <w:spacing w:line="360" w:lineRule="auto"/>
        <w:rPr>
          <w:rFonts w:hint="eastAsia" w:ascii="宋体" w:hAnsi="宋体" w:eastAsia="宋体" w:cs="宋体"/>
          <w:i w:val="0"/>
          <w:iCs w:val="0"/>
          <w:sz w:val="24"/>
          <w:szCs w:val="24"/>
          <w:highlight w:val="none"/>
        </w:rPr>
        <w:sectPr>
          <w:footerReference r:id="rId14" w:type="default"/>
          <w:pgSz w:w="11905" w:h="16839"/>
          <w:pgMar w:top="1440" w:right="1080" w:bottom="1440" w:left="1080" w:header="0" w:footer="987" w:gutter="0"/>
          <w:pgNumType w:fmt="decimal"/>
          <w:cols w:space="720" w:num="1"/>
        </w:sectPr>
      </w:pPr>
      <w:bookmarkStart w:id="123" w:name="bookmark108"/>
      <w:bookmarkEnd w:id="123"/>
    </w:p>
    <w:p w14:paraId="0C74093C">
      <w:pPr>
        <w:pStyle w:val="6"/>
        <w:spacing w:before="48" w:line="360" w:lineRule="auto"/>
        <w:ind w:left="4016"/>
        <w:outlineLvl w:val="1"/>
        <w:rPr>
          <w:rFonts w:hint="eastAsia" w:ascii="宋体" w:hAnsi="宋体" w:eastAsia="宋体" w:cs="宋体"/>
          <w:i w:val="0"/>
          <w:iCs w:val="0"/>
          <w:sz w:val="24"/>
          <w:szCs w:val="24"/>
          <w:highlight w:val="none"/>
        </w:rPr>
      </w:pPr>
      <w:bookmarkStart w:id="124" w:name="bookmark107"/>
      <w:bookmarkEnd w:id="124"/>
      <w:bookmarkStart w:id="125" w:name="_Toc30277"/>
      <w:r>
        <w:rPr>
          <w:rFonts w:hint="eastAsia" w:ascii="宋体" w:hAnsi="宋体" w:eastAsia="宋体" w:cs="宋体"/>
          <w:b/>
          <w:bCs/>
          <w:i w:val="0"/>
          <w:iCs w:val="0"/>
          <w:spacing w:val="-3"/>
          <w:sz w:val="24"/>
          <w:szCs w:val="24"/>
          <w:highlight w:val="none"/>
        </w:rPr>
        <w:t>4、商务条款偏离表</w:t>
      </w:r>
      <w:bookmarkEnd w:id="125"/>
    </w:p>
    <w:p w14:paraId="13B9C4F7">
      <w:pPr>
        <w:spacing w:line="360" w:lineRule="auto"/>
        <w:rPr>
          <w:rFonts w:hint="eastAsia" w:ascii="宋体" w:hAnsi="宋体" w:eastAsia="宋体" w:cs="宋体"/>
          <w:i w:val="0"/>
          <w:iCs w:val="0"/>
          <w:sz w:val="21"/>
          <w:highlight w:val="none"/>
        </w:rPr>
      </w:pPr>
    </w:p>
    <w:p w14:paraId="3FE6902D">
      <w:pPr>
        <w:pStyle w:val="6"/>
        <w:spacing w:before="78" w:line="360" w:lineRule="auto"/>
        <w:ind w:left="714"/>
        <w:rPr>
          <w:rFonts w:hint="eastAsia" w:ascii="宋体" w:hAnsi="宋体" w:eastAsia="宋体" w:cs="宋体"/>
          <w:i w:val="0"/>
          <w:iCs w:val="0"/>
          <w:spacing w:val="2"/>
          <w:sz w:val="24"/>
          <w:szCs w:val="24"/>
          <w:highlight w:val="none"/>
        </w:rPr>
      </w:pPr>
      <w:r>
        <w:rPr>
          <w:rFonts w:hint="eastAsia" w:ascii="宋体" w:hAnsi="宋体" w:eastAsia="宋体" w:cs="宋体"/>
          <w:i w:val="0"/>
          <w:iCs w:val="0"/>
          <w:spacing w:val="2"/>
          <w:sz w:val="24"/>
          <w:szCs w:val="24"/>
          <w:highlight w:val="none"/>
        </w:rPr>
        <w:t>项目名称:</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2"/>
          <w:sz w:val="24"/>
          <w:szCs w:val="24"/>
          <w:highlight w:val="none"/>
        </w:rPr>
        <w:t>招标编号:</w:t>
      </w:r>
    </w:p>
    <w:p w14:paraId="15DB3F05">
      <w:pPr>
        <w:rPr>
          <w:rFonts w:hint="eastAsia" w:ascii="宋体" w:hAnsi="宋体" w:eastAsia="宋体" w:cs="宋体"/>
          <w:i w:val="0"/>
          <w:iCs w:val="0"/>
        </w:rPr>
      </w:pPr>
    </w:p>
    <w:tbl>
      <w:tblPr>
        <w:tblStyle w:val="22"/>
        <w:tblW w:w="100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9"/>
        <w:gridCol w:w="2519"/>
        <w:gridCol w:w="1013"/>
        <w:gridCol w:w="1018"/>
      </w:tblGrid>
      <w:tr w14:paraId="46F6E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14:paraId="65BCFDF4">
            <w:pPr>
              <w:pStyle w:val="23"/>
              <w:spacing w:before="117" w:line="360" w:lineRule="auto"/>
              <w:ind w:left="240"/>
              <w:rPr>
                <w:rFonts w:hint="eastAsia" w:ascii="宋体" w:hAnsi="宋体" w:eastAsia="宋体" w:cs="宋体"/>
                <w:i w:val="0"/>
                <w:iCs w:val="0"/>
                <w:highlight w:val="none"/>
              </w:rPr>
            </w:pPr>
            <w:r>
              <w:rPr>
                <w:rFonts w:hint="eastAsia" w:ascii="宋体" w:hAnsi="宋体" w:eastAsia="宋体" w:cs="宋体"/>
                <w:i w:val="0"/>
                <w:iCs w:val="0"/>
                <w:spacing w:val="-5"/>
                <w:highlight w:val="none"/>
              </w:rPr>
              <w:t>序号</w:t>
            </w:r>
          </w:p>
        </w:tc>
        <w:tc>
          <w:tcPr>
            <w:tcW w:w="2039" w:type="dxa"/>
            <w:vAlign w:val="top"/>
          </w:tcPr>
          <w:p w14:paraId="6F3E800E">
            <w:pPr>
              <w:pStyle w:val="23"/>
              <w:spacing w:before="118" w:line="360" w:lineRule="auto"/>
              <w:ind w:left="545"/>
              <w:rPr>
                <w:rFonts w:hint="eastAsia" w:ascii="宋体" w:hAnsi="宋体" w:eastAsia="宋体" w:cs="宋体"/>
                <w:i w:val="0"/>
                <w:iCs w:val="0"/>
                <w:highlight w:val="none"/>
              </w:rPr>
            </w:pPr>
            <w:r>
              <w:rPr>
                <w:rFonts w:hint="eastAsia" w:ascii="宋体" w:hAnsi="宋体" w:eastAsia="宋体" w:cs="宋体"/>
                <w:i w:val="0"/>
                <w:iCs w:val="0"/>
                <w:spacing w:val="-3"/>
                <w:highlight w:val="none"/>
              </w:rPr>
              <w:t>服务名称</w:t>
            </w:r>
          </w:p>
        </w:tc>
        <w:tc>
          <w:tcPr>
            <w:tcW w:w="2519" w:type="dxa"/>
            <w:vAlign w:val="top"/>
          </w:tcPr>
          <w:p w14:paraId="4427F2A6">
            <w:pPr>
              <w:pStyle w:val="23"/>
              <w:spacing w:before="118" w:line="360" w:lineRule="auto"/>
              <w:ind w:left="185"/>
              <w:rPr>
                <w:rFonts w:hint="eastAsia" w:ascii="宋体" w:hAnsi="宋体" w:eastAsia="宋体" w:cs="宋体"/>
                <w:i w:val="0"/>
                <w:iCs w:val="0"/>
                <w:highlight w:val="none"/>
              </w:rPr>
            </w:pPr>
            <w:r>
              <w:rPr>
                <w:rFonts w:hint="eastAsia" w:ascii="宋体" w:hAnsi="宋体" w:eastAsia="宋体" w:cs="宋体"/>
                <w:i w:val="0"/>
                <w:iCs w:val="0"/>
                <w:spacing w:val="-1"/>
                <w:highlight w:val="none"/>
              </w:rPr>
              <w:t>磋商文件的服务内容</w:t>
            </w:r>
          </w:p>
        </w:tc>
        <w:tc>
          <w:tcPr>
            <w:tcW w:w="2519" w:type="dxa"/>
            <w:vAlign w:val="top"/>
          </w:tcPr>
          <w:p w14:paraId="5A17C0D2">
            <w:pPr>
              <w:pStyle w:val="23"/>
              <w:spacing w:before="118" w:line="360" w:lineRule="auto"/>
              <w:ind w:left="199"/>
              <w:rPr>
                <w:rFonts w:hint="eastAsia" w:ascii="宋体" w:hAnsi="宋体" w:eastAsia="宋体" w:cs="宋体"/>
                <w:i w:val="0"/>
                <w:iCs w:val="0"/>
                <w:highlight w:val="none"/>
              </w:rPr>
            </w:pPr>
            <w:r>
              <w:rPr>
                <w:rFonts w:hint="eastAsia" w:ascii="宋体" w:hAnsi="宋体" w:eastAsia="宋体" w:cs="宋体"/>
                <w:i w:val="0"/>
                <w:iCs w:val="0"/>
                <w:spacing w:val="-3"/>
                <w:highlight w:val="none"/>
              </w:rPr>
              <w:t>响应文件的服务内容</w:t>
            </w:r>
          </w:p>
        </w:tc>
        <w:tc>
          <w:tcPr>
            <w:tcW w:w="1013" w:type="dxa"/>
            <w:vAlign w:val="top"/>
          </w:tcPr>
          <w:p w14:paraId="68CEC369">
            <w:pPr>
              <w:pStyle w:val="23"/>
              <w:spacing w:before="118" w:line="360" w:lineRule="auto"/>
              <w:ind w:left="274"/>
              <w:rPr>
                <w:rFonts w:hint="eastAsia" w:ascii="宋体" w:hAnsi="宋体" w:eastAsia="宋体" w:cs="宋体"/>
                <w:i w:val="0"/>
                <w:iCs w:val="0"/>
                <w:highlight w:val="none"/>
              </w:rPr>
            </w:pPr>
            <w:r>
              <w:rPr>
                <w:rFonts w:hint="eastAsia" w:ascii="宋体" w:hAnsi="宋体" w:eastAsia="宋体" w:cs="宋体"/>
                <w:i w:val="0"/>
                <w:iCs w:val="0"/>
                <w:spacing w:val="-5"/>
                <w:highlight w:val="none"/>
              </w:rPr>
              <w:t>偏离</w:t>
            </w:r>
          </w:p>
        </w:tc>
        <w:tc>
          <w:tcPr>
            <w:tcW w:w="1018" w:type="dxa"/>
            <w:vAlign w:val="top"/>
          </w:tcPr>
          <w:p w14:paraId="5F60AEE7">
            <w:pPr>
              <w:pStyle w:val="23"/>
              <w:spacing w:before="118" w:line="360" w:lineRule="auto"/>
              <w:ind w:left="279"/>
              <w:rPr>
                <w:rFonts w:hint="eastAsia" w:ascii="宋体" w:hAnsi="宋体" w:eastAsia="宋体" w:cs="宋体"/>
                <w:i w:val="0"/>
                <w:iCs w:val="0"/>
                <w:highlight w:val="none"/>
              </w:rPr>
            </w:pPr>
            <w:r>
              <w:rPr>
                <w:rFonts w:hint="eastAsia" w:ascii="宋体" w:hAnsi="宋体" w:eastAsia="宋体" w:cs="宋体"/>
                <w:i w:val="0"/>
                <w:iCs w:val="0"/>
                <w:spacing w:val="-7"/>
                <w:highlight w:val="none"/>
              </w:rPr>
              <w:t>说明</w:t>
            </w:r>
          </w:p>
        </w:tc>
      </w:tr>
      <w:tr w14:paraId="69D53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461941F0">
            <w:pPr>
              <w:spacing w:line="360" w:lineRule="auto"/>
              <w:rPr>
                <w:rFonts w:hint="eastAsia" w:ascii="宋体" w:hAnsi="宋体" w:eastAsia="宋体" w:cs="宋体"/>
                <w:i w:val="0"/>
                <w:iCs w:val="0"/>
                <w:sz w:val="21"/>
                <w:highlight w:val="none"/>
              </w:rPr>
            </w:pPr>
          </w:p>
        </w:tc>
        <w:tc>
          <w:tcPr>
            <w:tcW w:w="2039" w:type="dxa"/>
            <w:vAlign w:val="top"/>
          </w:tcPr>
          <w:p w14:paraId="473ECD5A">
            <w:pPr>
              <w:spacing w:line="360" w:lineRule="auto"/>
              <w:rPr>
                <w:rFonts w:hint="eastAsia" w:ascii="宋体" w:hAnsi="宋体" w:eastAsia="宋体" w:cs="宋体"/>
                <w:i w:val="0"/>
                <w:iCs w:val="0"/>
                <w:sz w:val="21"/>
                <w:highlight w:val="none"/>
              </w:rPr>
            </w:pPr>
          </w:p>
        </w:tc>
        <w:tc>
          <w:tcPr>
            <w:tcW w:w="2519" w:type="dxa"/>
            <w:vAlign w:val="top"/>
          </w:tcPr>
          <w:p w14:paraId="63ADE690">
            <w:pPr>
              <w:spacing w:line="360" w:lineRule="auto"/>
              <w:rPr>
                <w:rFonts w:hint="eastAsia" w:ascii="宋体" w:hAnsi="宋体" w:eastAsia="宋体" w:cs="宋体"/>
                <w:i w:val="0"/>
                <w:iCs w:val="0"/>
                <w:sz w:val="21"/>
                <w:highlight w:val="none"/>
              </w:rPr>
            </w:pPr>
          </w:p>
        </w:tc>
        <w:tc>
          <w:tcPr>
            <w:tcW w:w="2519" w:type="dxa"/>
            <w:vAlign w:val="top"/>
          </w:tcPr>
          <w:p w14:paraId="118CB65B">
            <w:pPr>
              <w:spacing w:line="360" w:lineRule="auto"/>
              <w:rPr>
                <w:rFonts w:hint="eastAsia" w:ascii="宋体" w:hAnsi="宋体" w:eastAsia="宋体" w:cs="宋体"/>
                <w:i w:val="0"/>
                <w:iCs w:val="0"/>
                <w:sz w:val="21"/>
                <w:highlight w:val="none"/>
              </w:rPr>
            </w:pPr>
          </w:p>
        </w:tc>
        <w:tc>
          <w:tcPr>
            <w:tcW w:w="1013" w:type="dxa"/>
            <w:vAlign w:val="top"/>
          </w:tcPr>
          <w:p w14:paraId="5D3B742E">
            <w:pPr>
              <w:spacing w:line="360" w:lineRule="auto"/>
              <w:rPr>
                <w:rFonts w:hint="eastAsia" w:ascii="宋体" w:hAnsi="宋体" w:eastAsia="宋体" w:cs="宋体"/>
                <w:i w:val="0"/>
                <w:iCs w:val="0"/>
                <w:sz w:val="21"/>
                <w:highlight w:val="none"/>
              </w:rPr>
            </w:pPr>
          </w:p>
        </w:tc>
        <w:tc>
          <w:tcPr>
            <w:tcW w:w="1018" w:type="dxa"/>
            <w:vAlign w:val="top"/>
          </w:tcPr>
          <w:p w14:paraId="539A2051">
            <w:pPr>
              <w:spacing w:line="360" w:lineRule="auto"/>
              <w:rPr>
                <w:rFonts w:hint="eastAsia" w:ascii="宋体" w:hAnsi="宋体" w:eastAsia="宋体" w:cs="宋体"/>
                <w:i w:val="0"/>
                <w:iCs w:val="0"/>
                <w:sz w:val="21"/>
                <w:highlight w:val="none"/>
              </w:rPr>
            </w:pPr>
          </w:p>
        </w:tc>
      </w:tr>
      <w:tr w14:paraId="6496D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07EBC9D8">
            <w:pPr>
              <w:spacing w:line="360" w:lineRule="auto"/>
              <w:rPr>
                <w:rFonts w:hint="eastAsia" w:ascii="宋体" w:hAnsi="宋体" w:eastAsia="宋体" w:cs="宋体"/>
                <w:i w:val="0"/>
                <w:iCs w:val="0"/>
                <w:sz w:val="21"/>
                <w:highlight w:val="none"/>
              </w:rPr>
            </w:pPr>
          </w:p>
        </w:tc>
        <w:tc>
          <w:tcPr>
            <w:tcW w:w="2039" w:type="dxa"/>
            <w:vAlign w:val="top"/>
          </w:tcPr>
          <w:p w14:paraId="54D1171F">
            <w:pPr>
              <w:spacing w:line="360" w:lineRule="auto"/>
              <w:rPr>
                <w:rFonts w:hint="eastAsia" w:ascii="宋体" w:hAnsi="宋体" w:eastAsia="宋体" w:cs="宋体"/>
                <w:i w:val="0"/>
                <w:iCs w:val="0"/>
                <w:sz w:val="21"/>
                <w:highlight w:val="none"/>
              </w:rPr>
            </w:pPr>
          </w:p>
        </w:tc>
        <w:tc>
          <w:tcPr>
            <w:tcW w:w="2519" w:type="dxa"/>
            <w:vAlign w:val="top"/>
          </w:tcPr>
          <w:p w14:paraId="3848A6D4">
            <w:pPr>
              <w:spacing w:line="360" w:lineRule="auto"/>
              <w:rPr>
                <w:rFonts w:hint="eastAsia" w:ascii="宋体" w:hAnsi="宋体" w:eastAsia="宋体" w:cs="宋体"/>
                <w:i w:val="0"/>
                <w:iCs w:val="0"/>
                <w:sz w:val="21"/>
                <w:highlight w:val="none"/>
              </w:rPr>
            </w:pPr>
          </w:p>
        </w:tc>
        <w:tc>
          <w:tcPr>
            <w:tcW w:w="2519" w:type="dxa"/>
            <w:vAlign w:val="top"/>
          </w:tcPr>
          <w:p w14:paraId="46B192FF">
            <w:pPr>
              <w:spacing w:line="360" w:lineRule="auto"/>
              <w:rPr>
                <w:rFonts w:hint="eastAsia" w:ascii="宋体" w:hAnsi="宋体" w:eastAsia="宋体" w:cs="宋体"/>
                <w:i w:val="0"/>
                <w:iCs w:val="0"/>
                <w:sz w:val="21"/>
                <w:highlight w:val="none"/>
              </w:rPr>
            </w:pPr>
          </w:p>
        </w:tc>
        <w:tc>
          <w:tcPr>
            <w:tcW w:w="1013" w:type="dxa"/>
            <w:vAlign w:val="top"/>
          </w:tcPr>
          <w:p w14:paraId="3896929A">
            <w:pPr>
              <w:spacing w:line="360" w:lineRule="auto"/>
              <w:rPr>
                <w:rFonts w:hint="eastAsia" w:ascii="宋体" w:hAnsi="宋体" w:eastAsia="宋体" w:cs="宋体"/>
                <w:i w:val="0"/>
                <w:iCs w:val="0"/>
                <w:sz w:val="21"/>
                <w:highlight w:val="none"/>
              </w:rPr>
            </w:pPr>
          </w:p>
        </w:tc>
        <w:tc>
          <w:tcPr>
            <w:tcW w:w="1018" w:type="dxa"/>
            <w:vAlign w:val="top"/>
          </w:tcPr>
          <w:p w14:paraId="31454D6D">
            <w:pPr>
              <w:spacing w:line="360" w:lineRule="auto"/>
              <w:rPr>
                <w:rFonts w:hint="eastAsia" w:ascii="宋体" w:hAnsi="宋体" w:eastAsia="宋体" w:cs="宋体"/>
                <w:i w:val="0"/>
                <w:iCs w:val="0"/>
                <w:sz w:val="21"/>
                <w:highlight w:val="none"/>
              </w:rPr>
            </w:pPr>
          </w:p>
        </w:tc>
      </w:tr>
      <w:tr w14:paraId="232DF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62986815">
            <w:pPr>
              <w:spacing w:line="360" w:lineRule="auto"/>
              <w:rPr>
                <w:rFonts w:hint="eastAsia" w:ascii="宋体" w:hAnsi="宋体" w:eastAsia="宋体" w:cs="宋体"/>
                <w:i w:val="0"/>
                <w:iCs w:val="0"/>
                <w:sz w:val="21"/>
                <w:highlight w:val="none"/>
              </w:rPr>
            </w:pPr>
          </w:p>
        </w:tc>
        <w:tc>
          <w:tcPr>
            <w:tcW w:w="2039" w:type="dxa"/>
            <w:vAlign w:val="top"/>
          </w:tcPr>
          <w:p w14:paraId="4993EFBD">
            <w:pPr>
              <w:spacing w:line="360" w:lineRule="auto"/>
              <w:rPr>
                <w:rFonts w:hint="eastAsia" w:ascii="宋体" w:hAnsi="宋体" w:eastAsia="宋体" w:cs="宋体"/>
                <w:i w:val="0"/>
                <w:iCs w:val="0"/>
                <w:sz w:val="21"/>
                <w:highlight w:val="none"/>
              </w:rPr>
            </w:pPr>
          </w:p>
        </w:tc>
        <w:tc>
          <w:tcPr>
            <w:tcW w:w="2519" w:type="dxa"/>
            <w:vAlign w:val="top"/>
          </w:tcPr>
          <w:p w14:paraId="64F42DA7">
            <w:pPr>
              <w:spacing w:line="360" w:lineRule="auto"/>
              <w:rPr>
                <w:rFonts w:hint="eastAsia" w:ascii="宋体" w:hAnsi="宋体" w:eastAsia="宋体" w:cs="宋体"/>
                <w:i w:val="0"/>
                <w:iCs w:val="0"/>
                <w:sz w:val="21"/>
                <w:highlight w:val="none"/>
              </w:rPr>
            </w:pPr>
          </w:p>
        </w:tc>
        <w:tc>
          <w:tcPr>
            <w:tcW w:w="2519" w:type="dxa"/>
            <w:vAlign w:val="top"/>
          </w:tcPr>
          <w:p w14:paraId="77AAB9AC">
            <w:pPr>
              <w:spacing w:line="360" w:lineRule="auto"/>
              <w:rPr>
                <w:rFonts w:hint="eastAsia" w:ascii="宋体" w:hAnsi="宋体" w:eastAsia="宋体" w:cs="宋体"/>
                <w:i w:val="0"/>
                <w:iCs w:val="0"/>
                <w:sz w:val="21"/>
                <w:highlight w:val="none"/>
              </w:rPr>
            </w:pPr>
          </w:p>
        </w:tc>
        <w:tc>
          <w:tcPr>
            <w:tcW w:w="1013" w:type="dxa"/>
            <w:vAlign w:val="top"/>
          </w:tcPr>
          <w:p w14:paraId="27CE7ED9">
            <w:pPr>
              <w:spacing w:line="360" w:lineRule="auto"/>
              <w:rPr>
                <w:rFonts w:hint="eastAsia" w:ascii="宋体" w:hAnsi="宋体" w:eastAsia="宋体" w:cs="宋体"/>
                <w:i w:val="0"/>
                <w:iCs w:val="0"/>
                <w:sz w:val="21"/>
                <w:highlight w:val="none"/>
              </w:rPr>
            </w:pPr>
          </w:p>
        </w:tc>
        <w:tc>
          <w:tcPr>
            <w:tcW w:w="1018" w:type="dxa"/>
            <w:vAlign w:val="top"/>
          </w:tcPr>
          <w:p w14:paraId="57C5836B">
            <w:pPr>
              <w:spacing w:line="360" w:lineRule="auto"/>
              <w:rPr>
                <w:rFonts w:hint="eastAsia" w:ascii="宋体" w:hAnsi="宋体" w:eastAsia="宋体" w:cs="宋体"/>
                <w:i w:val="0"/>
                <w:iCs w:val="0"/>
                <w:sz w:val="21"/>
                <w:highlight w:val="none"/>
              </w:rPr>
            </w:pPr>
          </w:p>
        </w:tc>
      </w:tr>
      <w:tr w14:paraId="5EA70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15CCB2CD">
            <w:pPr>
              <w:spacing w:line="360" w:lineRule="auto"/>
              <w:rPr>
                <w:rFonts w:hint="eastAsia" w:ascii="宋体" w:hAnsi="宋体" w:eastAsia="宋体" w:cs="宋体"/>
                <w:i w:val="0"/>
                <w:iCs w:val="0"/>
                <w:sz w:val="21"/>
                <w:highlight w:val="none"/>
              </w:rPr>
            </w:pPr>
          </w:p>
        </w:tc>
        <w:tc>
          <w:tcPr>
            <w:tcW w:w="2039" w:type="dxa"/>
            <w:vAlign w:val="top"/>
          </w:tcPr>
          <w:p w14:paraId="087ED7DB">
            <w:pPr>
              <w:spacing w:line="360" w:lineRule="auto"/>
              <w:rPr>
                <w:rFonts w:hint="eastAsia" w:ascii="宋体" w:hAnsi="宋体" w:eastAsia="宋体" w:cs="宋体"/>
                <w:i w:val="0"/>
                <w:iCs w:val="0"/>
                <w:sz w:val="21"/>
                <w:highlight w:val="none"/>
              </w:rPr>
            </w:pPr>
          </w:p>
        </w:tc>
        <w:tc>
          <w:tcPr>
            <w:tcW w:w="2519" w:type="dxa"/>
            <w:vAlign w:val="top"/>
          </w:tcPr>
          <w:p w14:paraId="449AADD8">
            <w:pPr>
              <w:spacing w:line="360" w:lineRule="auto"/>
              <w:rPr>
                <w:rFonts w:hint="eastAsia" w:ascii="宋体" w:hAnsi="宋体" w:eastAsia="宋体" w:cs="宋体"/>
                <w:i w:val="0"/>
                <w:iCs w:val="0"/>
                <w:sz w:val="21"/>
                <w:highlight w:val="none"/>
              </w:rPr>
            </w:pPr>
          </w:p>
        </w:tc>
        <w:tc>
          <w:tcPr>
            <w:tcW w:w="2519" w:type="dxa"/>
            <w:vAlign w:val="top"/>
          </w:tcPr>
          <w:p w14:paraId="1DB570BD">
            <w:pPr>
              <w:spacing w:line="360" w:lineRule="auto"/>
              <w:rPr>
                <w:rFonts w:hint="eastAsia" w:ascii="宋体" w:hAnsi="宋体" w:eastAsia="宋体" w:cs="宋体"/>
                <w:i w:val="0"/>
                <w:iCs w:val="0"/>
                <w:sz w:val="21"/>
                <w:highlight w:val="none"/>
              </w:rPr>
            </w:pPr>
          </w:p>
        </w:tc>
        <w:tc>
          <w:tcPr>
            <w:tcW w:w="1013" w:type="dxa"/>
            <w:vAlign w:val="top"/>
          </w:tcPr>
          <w:p w14:paraId="675B829C">
            <w:pPr>
              <w:spacing w:line="360" w:lineRule="auto"/>
              <w:rPr>
                <w:rFonts w:hint="eastAsia" w:ascii="宋体" w:hAnsi="宋体" w:eastAsia="宋体" w:cs="宋体"/>
                <w:i w:val="0"/>
                <w:iCs w:val="0"/>
                <w:sz w:val="21"/>
                <w:highlight w:val="none"/>
              </w:rPr>
            </w:pPr>
          </w:p>
        </w:tc>
        <w:tc>
          <w:tcPr>
            <w:tcW w:w="1018" w:type="dxa"/>
            <w:vAlign w:val="top"/>
          </w:tcPr>
          <w:p w14:paraId="676BC1B0">
            <w:pPr>
              <w:spacing w:line="360" w:lineRule="auto"/>
              <w:rPr>
                <w:rFonts w:hint="eastAsia" w:ascii="宋体" w:hAnsi="宋体" w:eastAsia="宋体" w:cs="宋体"/>
                <w:i w:val="0"/>
                <w:iCs w:val="0"/>
                <w:sz w:val="21"/>
                <w:highlight w:val="none"/>
              </w:rPr>
            </w:pPr>
          </w:p>
        </w:tc>
      </w:tr>
      <w:tr w14:paraId="40443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5A1E584A">
            <w:pPr>
              <w:spacing w:line="360" w:lineRule="auto"/>
              <w:rPr>
                <w:rFonts w:hint="eastAsia" w:ascii="宋体" w:hAnsi="宋体" w:eastAsia="宋体" w:cs="宋体"/>
                <w:i w:val="0"/>
                <w:iCs w:val="0"/>
                <w:sz w:val="21"/>
                <w:highlight w:val="none"/>
              </w:rPr>
            </w:pPr>
          </w:p>
        </w:tc>
        <w:tc>
          <w:tcPr>
            <w:tcW w:w="2039" w:type="dxa"/>
            <w:vAlign w:val="top"/>
          </w:tcPr>
          <w:p w14:paraId="23614A65">
            <w:pPr>
              <w:spacing w:line="360" w:lineRule="auto"/>
              <w:rPr>
                <w:rFonts w:hint="eastAsia" w:ascii="宋体" w:hAnsi="宋体" w:eastAsia="宋体" w:cs="宋体"/>
                <w:i w:val="0"/>
                <w:iCs w:val="0"/>
                <w:sz w:val="21"/>
                <w:highlight w:val="none"/>
              </w:rPr>
            </w:pPr>
          </w:p>
        </w:tc>
        <w:tc>
          <w:tcPr>
            <w:tcW w:w="2519" w:type="dxa"/>
            <w:vAlign w:val="top"/>
          </w:tcPr>
          <w:p w14:paraId="77D4A2F8">
            <w:pPr>
              <w:spacing w:line="360" w:lineRule="auto"/>
              <w:rPr>
                <w:rFonts w:hint="eastAsia" w:ascii="宋体" w:hAnsi="宋体" w:eastAsia="宋体" w:cs="宋体"/>
                <w:i w:val="0"/>
                <w:iCs w:val="0"/>
                <w:sz w:val="21"/>
                <w:highlight w:val="none"/>
              </w:rPr>
            </w:pPr>
          </w:p>
        </w:tc>
        <w:tc>
          <w:tcPr>
            <w:tcW w:w="2519" w:type="dxa"/>
            <w:vAlign w:val="top"/>
          </w:tcPr>
          <w:p w14:paraId="34201D39">
            <w:pPr>
              <w:spacing w:line="360" w:lineRule="auto"/>
              <w:rPr>
                <w:rFonts w:hint="eastAsia" w:ascii="宋体" w:hAnsi="宋体" w:eastAsia="宋体" w:cs="宋体"/>
                <w:i w:val="0"/>
                <w:iCs w:val="0"/>
                <w:sz w:val="21"/>
                <w:highlight w:val="none"/>
              </w:rPr>
            </w:pPr>
          </w:p>
        </w:tc>
        <w:tc>
          <w:tcPr>
            <w:tcW w:w="1013" w:type="dxa"/>
            <w:vAlign w:val="top"/>
          </w:tcPr>
          <w:p w14:paraId="6DA8C630">
            <w:pPr>
              <w:spacing w:line="360" w:lineRule="auto"/>
              <w:rPr>
                <w:rFonts w:hint="eastAsia" w:ascii="宋体" w:hAnsi="宋体" w:eastAsia="宋体" w:cs="宋体"/>
                <w:i w:val="0"/>
                <w:iCs w:val="0"/>
                <w:sz w:val="21"/>
                <w:highlight w:val="none"/>
              </w:rPr>
            </w:pPr>
          </w:p>
        </w:tc>
        <w:tc>
          <w:tcPr>
            <w:tcW w:w="1018" w:type="dxa"/>
            <w:vAlign w:val="top"/>
          </w:tcPr>
          <w:p w14:paraId="7FDE4A84">
            <w:pPr>
              <w:spacing w:line="360" w:lineRule="auto"/>
              <w:rPr>
                <w:rFonts w:hint="eastAsia" w:ascii="宋体" w:hAnsi="宋体" w:eastAsia="宋体" w:cs="宋体"/>
                <w:i w:val="0"/>
                <w:iCs w:val="0"/>
                <w:sz w:val="21"/>
                <w:highlight w:val="none"/>
              </w:rPr>
            </w:pPr>
          </w:p>
        </w:tc>
      </w:tr>
      <w:tr w14:paraId="16606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3A8BE178">
            <w:pPr>
              <w:spacing w:line="360" w:lineRule="auto"/>
              <w:rPr>
                <w:rFonts w:hint="eastAsia" w:ascii="宋体" w:hAnsi="宋体" w:eastAsia="宋体" w:cs="宋体"/>
                <w:i w:val="0"/>
                <w:iCs w:val="0"/>
                <w:sz w:val="21"/>
                <w:highlight w:val="none"/>
              </w:rPr>
            </w:pPr>
          </w:p>
        </w:tc>
        <w:tc>
          <w:tcPr>
            <w:tcW w:w="2039" w:type="dxa"/>
            <w:vAlign w:val="top"/>
          </w:tcPr>
          <w:p w14:paraId="5815E669">
            <w:pPr>
              <w:spacing w:line="360" w:lineRule="auto"/>
              <w:rPr>
                <w:rFonts w:hint="eastAsia" w:ascii="宋体" w:hAnsi="宋体" w:eastAsia="宋体" w:cs="宋体"/>
                <w:i w:val="0"/>
                <w:iCs w:val="0"/>
                <w:sz w:val="21"/>
                <w:highlight w:val="none"/>
              </w:rPr>
            </w:pPr>
          </w:p>
        </w:tc>
        <w:tc>
          <w:tcPr>
            <w:tcW w:w="2519" w:type="dxa"/>
            <w:vAlign w:val="top"/>
          </w:tcPr>
          <w:p w14:paraId="57CCC101">
            <w:pPr>
              <w:spacing w:line="360" w:lineRule="auto"/>
              <w:rPr>
                <w:rFonts w:hint="eastAsia" w:ascii="宋体" w:hAnsi="宋体" w:eastAsia="宋体" w:cs="宋体"/>
                <w:i w:val="0"/>
                <w:iCs w:val="0"/>
                <w:sz w:val="21"/>
                <w:highlight w:val="none"/>
              </w:rPr>
            </w:pPr>
          </w:p>
        </w:tc>
        <w:tc>
          <w:tcPr>
            <w:tcW w:w="2519" w:type="dxa"/>
            <w:vAlign w:val="top"/>
          </w:tcPr>
          <w:p w14:paraId="042F6A49">
            <w:pPr>
              <w:spacing w:line="360" w:lineRule="auto"/>
              <w:rPr>
                <w:rFonts w:hint="eastAsia" w:ascii="宋体" w:hAnsi="宋体" w:eastAsia="宋体" w:cs="宋体"/>
                <w:i w:val="0"/>
                <w:iCs w:val="0"/>
                <w:sz w:val="21"/>
                <w:highlight w:val="none"/>
              </w:rPr>
            </w:pPr>
          </w:p>
        </w:tc>
        <w:tc>
          <w:tcPr>
            <w:tcW w:w="1013" w:type="dxa"/>
            <w:vAlign w:val="top"/>
          </w:tcPr>
          <w:p w14:paraId="7A83D207">
            <w:pPr>
              <w:spacing w:line="360" w:lineRule="auto"/>
              <w:rPr>
                <w:rFonts w:hint="eastAsia" w:ascii="宋体" w:hAnsi="宋体" w:eastAsia="宋体" w:cs="宋体"/>
                <w:i w:val="0"/>
                <w:iCs w:val="0"/>
                <w:sz w:val="21"/>
                <w:highlight w:val="none"/>
              </w:rPr>
            </w:pPr>
          </w:p>
        </w:tc>
        <w:tc>
          <w:tcPr>
            <w:tcW w:w="1018" w:type="dxa"/>
            <w:vAlign w:val="top"/>
          </w:tcPr>
          <w:p w14:paraId="1A9BAC8C">
            <w:pPr>
              <w:spacing w:line="360" w:lineRule="auto"/>
              <w:rPr>
                <w:rFonts w:hint="eastAsia" w:ascii="宋体" w:hAnsi="宋体" w:eastAsia="宋体" w:cs="宋体"/>
                <w:i w:val="0"/>
                <w:iCs w:val="0"/>
                <w:sz w:val="21"/>
                <w:highlight w:val="none"/>
              </w:rPr>
            </w:pPr>
          </w:p>
        </w:tc>
      </w:tr>
      <w:tr w14:paraId="03D5E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005891DD">
            <w:pPr>
              <w:spacing w:line="360" w:lineRule="auto"/>
              <w:rPr>
                <w:rFonts w:hint="eastAsia" w:ascii="宋体" w:hAnsi="宋体" w:eastAsia="宋体" w:cs="宋体"/>
                <w:i w:val="0"/>
                <w:iCs w:val="0"/>
                <w:sz w:val="21"/>
                <w:highlight w:val="none"/>
              </w:rPr>
            </w:pPr>
          </w:p>
        </w:tc>
        <w:tc>
          <w:tcPr>
            <w:tcW w:w="2039" w:type="dxa"/>
            <w:vAlign w:val="top"/>
          </w:tcPr>
          <w:p w14:paraId="70F2F008">
            <w:pPr>
              <w:spacing w:line="360" w:lineRule="auto"/>
              <w:rPr>
                <w:rFonts w:hint="eastAsia" w:ascii="宋体" w:hAnsi="宋体" w:eastAsia="宋体" w:cs="宋体"/>
                <w:i w:val="0"/>
                <w:iCs w:val="0"/>
                <w:sz w:val="21"/>
                <w:highlight w:val="none"/>
              </w:rPr>
            </w:pPr>
          </w:p>
        </w:tc>
        <w:tc>
          <w:tcPr>
            <w:tcW w:w="2519" w:type="dxa"/>
            <w:vAlign w:val="top"/>
          </w:tcPr>
          <w:p w14:paraId="5B661593">
            <w:pPr>
              <w:spacing w:line="360" w:lineRule="auto"/>
              <w:rPr>
                <w:rFonts w:hint="eastAsia" w:ascii="宋体" w:hAnsi="宋体" w:eastAsia="宋体" w:cs="宋体"/>
                <w:i w:val="0"/>
                <w:iCs w:val="0"/>
                <w:sz w:val="21"/>
                <w:highlight w:val="none"/>
              </w:rPr>
            </w:pPr>
          </w:p>
        </w:tc>
        <w:tc>
          <w:tcPr>
            <w:tcW w:w="2519" w:type="dxa"/>
            <w:vAlign w:val="top"/>
          </w:tcPr>
          <w:p w14:paraId="5DA3A107">
            <w:pPr>
              <w:spacing w:line="360" w:lineRule="auto"/>
              <w:rPr>
                <w:rFonts w:hint="eastAsia" w:ascii="宋体" w:hAnsi="宋体" w:eastAsia="宋体" w:cs="宋体"/>
                <w:i w:val="0"/>
                <w:iCs w:val="0"/>
                <w:sz w:val="21"/>
                <w:highlight w:val="none"/>
              </w:rPr>
            </w:pPr>
          </w:p>
        </w:tc>
        <w:tc>
          <w:tcPr>
            <w:tcW w:w="1013" w:type="dxa"/>
            <w:vAlign w:val="top"/>
          </w:tcPr>
          <w:p w14:paraId="18260E9D">
            <w:pPr>
              <w:spacing w:line="360" w:lineRule="auto"/>
              <w:rPr>
                <w:rFonts w:hint="eastAsia" w:ascii="宋体" w:hAnsi="宋体" w:eastAsia="宋体" w:cs="宋体"/>
                <w:i w:val="0"/>
                <w:iCs w:val="0"/>
                <w:sz w:val="21"/>
                <w:highlight w:val="none"/>
              </w:rPr>
            </w:pPr>
          </w:p>
        </w:tc>
        <w:tc>
          <w:tcPr>
            <w:tcW w:w="1018" w:type="dxa"/>
            <w:vAlign w:val="top"/>
          </w:tcPr>
          <w:p w14:paraId="2716471C">
            <w:pPr>
              <w:spacing w:line="360" w:lineRule="auto"/>
              <w:rPr>
                <w:rFonts w:hint="eastAsia" w:ascii="宋体" w:hAnsi="宋体" w:eastAsia="宋体" w:cs="宋体"/>
                <w:i w:val="0"/>
                <w:iCs w:val="0"/>
                <w:sz w:val="21"/>
                <w:highlight w:val="none"/>
              </w:rPr>
            </w:pPr>
          </w:p>
        </w:tc>
      </w:tr>
      <w:tr w14:paraId="0D44B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49D72F09">
            <w:pPr>
              <w:spacing w:line="360" w:lineRule="auto"/>
              <w:rPr>
                <w:rFonts w:hint="eastAsia" w:ascii="宋体" w:hAnsi="宋体" w:eastAsia="宋体" w:cs="宋体"/>
                <w:i w:val="0"/>
                <w:iCs w:val="0"/>
                <w:sz w:val="21"/>
                <w:highlight w:val="none"/>
              </w:rPr>
            </w:pPr>
          </w:p>
        </w:tc>
        <w:tc>
          <w:tcPr>
            <w:tcW w:w="2039" w:type="dxa"/>
            <w:vAlign w:val="top"/>
          </w:tcPr>
          <w:p w14:paraId="025981C9">
            <w:pPr>
              <w:spacing w:line="360" w:lineRule="auto"/>
              <w:rPr>
                <w:rFonts w:hint="eastAsia" w:ascii="宋体" w:hAnsi="宋体" w:eastAsia="宋体" w:cs="宋体"/>
                <w:i w:val="0"/>
                <w:iCs w:val="0"/>
                <w:sz w:val="21"/>
                <w:highlight w:val="none"/>
              </w:rPr>
            </w:pPr>
          </w:p>
        </w:tc>
        <w:tc>
          <w:tcPr>
            <w:tcW w:w="2519" w:type="dxa"/>
            <w:vAlign w:val="top"/>
          </w:tcPr>
          <w:p w14:paraId="4BFE9FDF">
            <w:pPr>
              <w:spacing w:line="360" w:lineRule="auto"/>
              <w:rPr>
                <w:rFonts w:hint="eastAsia" w:ascii="宋体" w:hAnsi="宋体" w:eastAsia="宋体" w:cs="宋体"/>
                <w:i w:val="0"/>
                <w:iCs w:val="0"/>
                <w:sz w:val="21"/>
                <w:highlight w:val="none"/>
              </w:rPr>
            </w:pPr>
          </w:p>
        </w:tc>
        <w:tc>
          <w:tcPr>
            <w:tcW w:w="2519" w:type="dxa"/>
            <w:vAlign w:val="top"/>
          </w:tcPr>
          <w:p w14:paraId="45E3B1CE">
            <w:pPr>
              <w:spacing w:line="360" w:lineRule="auto"/>
              <w:rPr>
                <w:rFonts w:hint="eastAsia" w:ascii="宋体" w:hAnsi="宋体" w:eastAsia="宋体" w:cs="宋体"/>
                <w:i w:val="0"/>
                <w:iCs w:val="0"/>
                <w:sz w:val="21"/>
                <w:highlight w:val="none"/>
              </w:rPr>
            </w:pPr>
          </w:p>
        </w:tc>
        <w:tc>
          <w:tcPr>
            <w:tcW w:w="1013" w:type="dxa"/>
            <w:vAlign w:val="top"/>
          </w:tcPr>
          <w:p w14:paraId="4025DA8E">
            <w:pPr>
              <w:spacing w:line="360" w:lineRule="auto"/>
              <w:rPr>
                <w:rFonts w:hint="eastAsia" w:ascii="宋体" w:hAnsi="宋体" w:eastAsia="宋体" w:cs="宋体"/>
                <w:i w:val="0"/>
                <w:iCs w:val="0"/>
                <w:sz w:val="21"/>
                <w:highlight w:val="none"/>
              </w:rPr>
            </w:pPr>
          </w:p>
        </w:tc>
        <w:tc>
          <w:tcPr>
            <w:tcW w:w="1018" w:type="dxa"/>
            <w:vAlign w:val="top"/>
          </w:tcPr>
          <w:p w14:paraId="1EBA1704">
            <w:pPr>
              <w:spacing w:line="360" w:lineRule="auto"/>
              <w:rPr>
                <w:rFonts w:hint="eastAsia" w:ascii="宋体" w:hAnsi="宋体" w:eastAsia="宋体" w:cs="宋体"/>
                <w:i w:val="0"/>
                <w:iCs w:val="0"/>
                <w:sz w:val="21"/>
                <w:highlight w:val="none"/>
              </w:rPr>
            </w:pPr>
          </w:p>
        </w:tc>
      </w:tr>
      <w:tr w14:paraId="46C94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29A8BFF8">
            <w:pPr>
              <w:spacing w:line="360" w:lineRule="auto"/>
              <w:rPr>
                <w:rFonts w:hint="eastAsia" w:ascii="宋体" w:hAnsi="宋体" w:eastAsia="宋体" w:cs="宋体"/>
                <w:i w:val="0"/>
                <w:iCs w:val="0"/>
                <w:sz w:val="21"/>
                <w:highlight w:val="none"/>
              </w:rPr>
            </w:pPr>
          </w:p>
        </w:tc>
        <w:tc>
          <w:tcPr>
            <w:tcW w:w="2039" w:type="dxa"/>
            <w:vAlign w:val="top"/>
          </w:tcPr>
          <w:p w14:paraId="5BDAD814">
            <w:pPr>
              <w:spacing w:line="360" w:lineRule="auto"/>
              <w:rPr>
                <w:rFonts w:hint="eastAsia" w:ascii="宋体" w:hAnsi="宋体" w:eastAsia="宋体" w:cs="宋体"/>
                <w:i w:val="0"/>
                <w:iCs w:val="0"/>
                <w:sz w:val="21"/>
                <w:highlight w:val="none"/>
              </w:rPr>
            </w:pPr>
          </w:p>
        </w:tc>
        <w:tc>
          <w:tcPr>
            <w:tcW w:w="2519" w:type="dxa"/>
            <w:vAlign w:val="top"/>
          </w:tcPr>
          <w:p w14:paraId="04A0115C">
            <w:pPr>
              <w:spacing w:line="360" w:lineRule="auto"/>
              <w:rPr>
                <w:rFonts w:hint="eastAsia" w:ascii="宋体" w:hAnsi="宋体" w:eastAsia="宋体" w:cs="宋体"/>
                <w:i w:val="0"/>
                <w:iCs w:val="0"/>
                <w:sz w:val="21"/>
                <w:highlight w:val="none"/>
              </w:rPr>
            </w:pPr>
          </w:p>
        </w:tc>
        <w:tc>
          <w:tcPr>
            <w:tcW w:w="2519" w:type="dxa"/>
            <w:vAlign w:val="top"/>
          </w:tcPr>
          <w:p w14:paraId="6F619EB6">
            <w:pPr>
              <w:spacing w:line="360" w:lineRule="auto"/>
              <w:rPr>
                <w:rFonts w:hint="eastAsia" w:ascii="宋体" w:hAnsi="宋体" w:eastAsia="宋体" w:cs="宋体"/>
                <w:i w:val="0"/>
                <w:iCs w:val="0"/>
                <w:sz w:val="21"/>
                <w:highlight w:val="none"/>
              </w:rPr>
            </w:pPr>
          </w:p>
        </w:tc>
        <w:tc>
          <w:tcPr>
            <w:tcW w:w="1013" w:type="dxa"/>
            <w:vAlign w:val="top"/>
          </w:tcPr>
          <w:p w14:paraId="7076C648">
            <w:pPr>
              <w:spacing w:line="360" w:lineRule="auto"/>
              <w:rPr>
                <w:rFonts w:hint="eastAsia" w:ascii="宋体" w:hAnsi="宋体" w:eastAsia="宋体" w:cs="宋体"/>
                <w:i w:val="0"/>
                <w:iCs w:val="0"/>
                <w:sz w:val="21"/>
                <w:highlight w:val="none"/>
              </w:rPr>
            </w:pPr>
          </w:p>
        </w:tc>
        <w:tc>
          <w:tcPr>
            <w:tcW w:w="1018" w:type="dxa"/>
            <w:vAlign w:val="top"/>
          </w:tcPr>
          <w:p w14:paraId="54AC2314">
            <w:pPr>
              <w:spacing w:line="360" w:lineRule="auto"/>
              <w:rPr>
                <w:rFonts w:hint="eastAsia" w:ascii="宋体" w:hAnsi="宋体" w:eastAsia="宋体" w:cs="宋体"/>
                <w:i w:val="0"/>
                <w:iCs w:val="0"/>
                <w:sz w:val="21"/>
                <w:highlight w:val="none"/>
              </w:rPr>
            </w:pPr>
          </w:p>
        </w:tc>
      </w:tr>
      <w:tr w14:paraId="2B86A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50E98421">
            <w:pPr>
              <w:spacing w:line="360" w:lineRule="auto"/>
              <w:rPr>
                <w:rFonts w:hint="eastAsia" w:ascii="宋体" w:hAnsi="宋体" w:eastAsia="宋体" w:cs="宋体"/>
                <w:i w:val="0"/>
                <w:iCs w:val="0"/>
                <w:sz w:val="21"/>
                <w:highlight w:val="none"/>
              </w:rPr>
            </w:pPr>
          </w:p>
        </w:tc>
        <w:tc>
          <w:tcPr>
            <w:tcW w:w="2039" w:type="dxa"/>
            <w:vAlign w:val="top"/>
          </w:tcPr>
          <w:p w14:paraId="4201E17D">
            <w:pPr>
              <w:spacing w:line="360" w:lineRule="auto"/>
              <w:rPr>
                <w:rFonts w:hint="eastAsia" w:ascii="宋体" w:hAnsi="宋体" w:eastAsia="宋体" w:cs="宋体"/>
                <w:i w:val="0"/>
                <w:iCs w:val="0"/>
                <w:sz w:val="21"/>
                <w:highlight w:val="none"/>
              </w:rPr>
            </w:pPr>
          </w:p>
        </w:tc>
        <w:tc>
          <w:tcPr>
            <w:tcW w:w="2519" w:type="dxa"/>
            <w:vAlign w:val="top"/>
          </w:tcPr>
          <w:p w14:paraId="2B9E482B">
            <w:pPr>
              <w:spacing w:line="360" w:lineRule="auto"/>
              <w:rPr>
                <w:rFonts w:hint="eastAsia" w:ascii="宋体" w:hAnsi="宋体" w:eastAsia="宋体" w:cs="宋体"/>
                <w:i w:val="0"/>
                <w:iCs w:val="0"/>
                <w:sz w:val="21"/>
                <w:highlight w:val="none"/>
              </w:rPr>
            </w:pPr>
          </w:p>
        </w:tc>
        <w:tc>
          <w:tcPr>
            <w:tcW w:w="2519" w:type="dxa"/>
            <w:vAlign w:val="top"/>
          </w:tcPr>
          <w:p w14:paraId="7362D39D">
            <w:pPr>
              <w:spacing w:line="360" w:lineRule="auto"/>
              <w:rPr>
                <w:rFonts w:hint="eastAsia" w:ascii="宋体" w:hAnsi="宋体" w:eastAsia="宋体" w:cs="宋体"/>
                <w:i w:val="0"/>
                <w:iCs w:val="0"/>
                <w:sz w:val="21"/>
                <w:highlight w:val="none"/>
              </w:rPr>
            </w:pPr>
          </w:p>
        </w:tc>
        <w:tc>
          <w:tcPr>
            <w:tcW w:w="1013" w:type="dxa"/>
            <w:vAlign w:val="top"/>
          </w:tcPr>
          <w:p w14:paraId="42AAD696">
            <w:pPr>
              <w:spacing w:line="360" w:lineRule="auto"/>
              <w:rPr>
                <w:rFonts w:hint="eastAsia" w:ascii="宋体" w:hAnsi="宋体" w:eastAsia="宋体" w:cs="宋体"/>
                <w:i w:val="0"/>
                <w:iCs w:val="0"/>
                <w:sz w:val="21"/>
                <w:highlight w:val="none"/>
              </w:rPr>
            </w:pPr>
          </w:p>
        </w:tc>
        <w:tc>
          <w:tcPr>
            <w:tcW w:w="1018" w:type="dxa"/>
            <w:vAlign w:val="top"/>
          </w:tcPr>
          <w:p w14:paraId="7D3DF387">
            <w:pPr>
              <w:spacing w:line="360" w:lineRule="auto"/>
              <w:rPr>
                <w:rFonts w:hint="eastAsia" w:ascii="宋体" w:hAnsi="宋体" w:eastAsia="宋体" w:cs="宋体"/>
                <w:i w:val="0"/>
                <w:iCs w:val="0"/>
                <w:sz w:val="21"/>
                <w:highlight w:val="none"/>
              </w:rPr>
            </w:pPr>
          </w:p>
        </w:tc>
      </w:tr>
      <w:tr w14:paraId="2DE2C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04775662">
            <w:pPr>
              <w:spacing w:line="360" w:lineRule="auto"/>
              <w:rPr>
                <w:rFonts w:hint="eastAsia" w:ascii="宋体" w:hAnsi="宋体" w:eastAsia="宋体" w:cs="宋体"/>
                <w:i w:val="0"/>
                <w:iCs w:val="0"/>
                <w:sz w:val="21"/>
                <w:highlight w:val="none"/>
              </w:rPr>
            </w:pPr>
          </w:p>
        </w:tc>
        <w:tc>
          <w:tcPr>
            <w:tcW w:w="2039" w:type="dxa"/>
            <w:vAlign w:val="top"/>
          </w:tcPr>
          <w:p w14:paraId="7A779288">
            <w:pPr>
              <w:spacing w:line="360" w:lineRule="auto"/>
              <w:rPr>
                <w:rFonts w:hint="eastAsia" w:ascii="宋体" w:hAnsi="宋体" w:eastAsia="宋体" w:cs="宋体"/>
                <w:i w:val="0"/>
                <w:iCs w:val="0"/>
                <w:sz w:val="21"/>
                <w:highlight w:val="none"/>
              </w:rPr>
            </w:pPr>
          </w:p>
        </w:tc>
        <w:tc>
          <w:tcPr>
            <w:tcW w:w="2519" w:type="dxa"/>
            <w:vAlign w:val="top"/>
          </w:tcPr>
          <w:p w14:paraId="34CD62D3">
            <w:pPr>
              <w:spacing w:line="360" w:lineRule="auto"/>
              <w:rPr>
                <w:rFonts w:hint="eastAsia" w:ascii="宋体" w:hAnsi="宋体" w:eastAsia="宋体" w:cs="宋体"/>
                <w:i w:val="0"/>
                <w:iCs w:val="0"/>
                <w:sz w:val="21"/>
                <w:highlight w:val="none"/>
              </w:rPr>
            </w:pPr>
          </w:p>
        </w:tc>
        <w:tc>
          <w:tcPr>
            <w:tcW w:w="2519" w:type="dxa"/>
            <w:vAlign w:val="top"/>
          </w:tcPr>
          <w:p w14:paraId="08C24376">
            <w:pPr>
              <w:spacing w:line="360" w:lineRule="auto"/>
              <w:rPr>
                <w:rFonts w:hint="eastAsia" w:ascii="宋体" w:hAnsi="宋体" w:eastAsia="宋体" w:cs="宋体"/>
                <w:i w:val="0"/>
                <w:iCs w:val="0"/>
                <w:sz w:val="21"/>
                <w:highlight w:val="none"/>
              </w:rPr>
            </w:pPr>
          </w:p>
        </w:tc>
        <w:tc>
          <w:tcPr>
            <w:tcW w:w="1013" w:type="dxa"/>
            <w:vAlign w:val="top"/>
          </w:tcPr>
          <w:p w14:paraId="0ED9CA7C">
            <w:pPr>
              <w:spacing w:line="360" w:lineRule="auto"/>
              <w:rPr>
                <w:rFonts w:hint="eastAsia" w:ascii="宋体" w:hAnsi="宋体" w:eastAsia="宋体" w:cs="宋体"/>
                <w:i w:val="0"/>
                <w:iCs w:val="0"/>
                <w:sz w:val="21"/>
                <w:highlight w:val="none"/>
              </w:rPr>
            </w:pPr>
          </w:p>
        </w:tc>
        <w:tc>
          <w:tcPr>
            <w:tcW w:w="1018" w:type="dxa"/>
            <w:vAlign w:val="top"/>
          </w:tcPr>
          <w:p w14:paraId="013ED9CE">
            <w:pPr>
              <w:spacing w:line="360" w:lineRule="auto"/>
              <w:rPr>
                <w:rFonts w:hint="eastAsia" w:ascii="宋体" w:hAnsi="宋体" w:eastAsia="宋体" w:cs="宋体"/>
                <w:i w:val="0"/>
                <w:iCs w:val="0"/>
                <w:sz w:val="21"/>
                <w:highlight w:val="none"/>
              </w:rPr>
            </w:pPr>
          </w:p>
        </w:tc>
      </w:tr>
      <w:tr w14:paraId="77BE7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657AEA2D">
            <w:pPr>
              <w:spacing w:line="360" w:lineRule="auto"/>
              <w:rPr>
                <w:rFonts w:hint="eastAsia" w:ascii="宋体" w:hAnsi="宋体" w:eastAsia="宋体" w:cs="宋体"/>
                <w:i w:val="0"/>
                <w:iCs w:val="0"/>
                <w:sz w:val="21"/>
                <w:highlight w:val="none"/>
              </w:rPr>
            </w:pPr>
          </w:p>
        </w:tc>
        <w:tc>
          <w:tcPr>
            <w:tcW w:w="2039" w:type="dxa"/>
            <w:vAlign w:val="top"/>
          </w:tcPr>
          <w:p w14:paraId="7777F06B">
            <w:pPr>
              <w:spacing w:line="360" w:lineRule="auto"/>
              <w:rPr>
                <w:rFonts w:hint="eastAsia" w:ascii="宋体" w:hAnsi="宋体" w:eastAsia="宋体" w:cs="宋体"/>
                <w:i w:val="0"/>
                <w:iCs w:val="0"/>
                <w:sz w:val="21"/>
                <w:highlight w:val="none"/>
              </w:rPr>
            </w:pPr>
          </w:p>
        </w:tc>
        <w:tc>
          <w:tcPr>
            <w:tcW w:w="2519" w:type="dxa"/>
            <w:vAlign w:val="top"/>
          </w:tcPr>
          <w:p w14:paraId="5B52ED45">
            <w:pPr>
              <w:spacing w:line="360" w:lineRule="auto"/>
              <w:rPr>
                <w:rFonts w:hint="eastAsia" w:ascii="宋体" w:hAnsi="宋体" w:eastAsia="宋体" w:cs="宋体"/>
                <w:i w:val="0"/>
                <w:iCs w:val="0"/>
                <w:sz w:val="21"/>
                <w:highlight w:val="none"/>
              </w:rPr>
            </w:pPr>
          </w:p>
        </w:tc>
        <w:tc>
          <w:tcPr>
            <w:tcW w:w="2519" w:type="dxa"/>
            <w:vAlign w:val="top"/>
          </w:tcPr>
          <w:p w14:paraId="4C895326">
            <w:pPr>
              <w:spacing w:line="360" w:lineRule="auto"/>
              <w:rPr>
                <w:rFonts w:hint="eastAsia" w:ascii="宋体" w:hAnsi="宋体" w:eastAsia="宋体" w:cs="宋体"/>
                <w:i w:val="0"/>
                <w:iCs w:val="0"/>
                <w:sz w:val="21"/>
                <w:highlight w:val="none"/>
              </w:rPr>
            </w:pPr>
          </w:p>
        </w:tc>
        <w:tc>
          <w:tcPr>
            <w:tcW w:w="1013" w:type="dxa"/>
            <w:vAlign w:val="top"/>
          </w:tcPr>
          <w:p w14:paraId="2F422820">
            <w:pPr>
              <w:spacing w:line="360" w:lineRule="auto"/>
              <w:rPr>
                <w:rFonts w:hint="eastAsia" w:ascii="宋体" w:hAnsi="宋体" w:eastAsia="宋体" w:cs="宋体"/>
                <w:i w:val="0"/>
                <w:iCs w:val="0"/>
                <w:sz w:val="21"/>
                <w:highlight w:val="none"/>
              </w:rPr>
            </w:pPr>
          </w:p>
        </w:tc>
        <w:tc>
          <w:tcPr>
            <w:tcW w:w="1018" w:type="dxa"/>
            <w:vAlign w:val="top"/>
          </w:tcPr>
          <w:p w14:paraId="0C8D1E1A">
            <w:pPr>
              <w:spacing w:line="360" w:lineRule="auto"/>
              <w:rPr>
                <w:rFonts w:hint="eastAsia" w:ascii="宋体" w:hAnsi="宋体" w:eastAsia="宋体" w:cs="宋体"/>
                <w:i w:val="0"/>
                <w:iCs w:val="0"/>
                <w:sz w:val="21"/>
                <w:highlight w:val="none"/>
              </w:rPr>
            </w:pPr>
          </w:p>
        </w:tc>
      </w:tr>
      <w:tr w14:paraId="48DE3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1CFE5CAA">
            <w:pPr>
              <w:spacing w:line="360" w:lineRule="auto"/>
              <w:rPr>
                <w:rFonts w:hint="eastAsia" w:ascii="宋体" w:hAnsi="宋体" w:eastAsia="宋体" w:cs="宋体"/>
                <w:i w:val="0"/>
                <w:iCs w:val="0"/>
                <w:sz w:val="21"/>
                <w:highlight w:val="none"/>
              </w:rPr>
            </w:pPr>
          </w:p>
        </w:tc>
        <w:tc>
          <w:tcPr>
            <w:tcW w:w="2039" w:type="dxa"/>
            <w:vAlign w:val="top"/>
          </w:tcPr>
          <w:p w14:paraId="517F9030">
            <w:pPr>
              <w:spacing w:line="360" w:lineRule="auto"/>
              <w:rPr>
                <w:rFonts w:hint="eastAsia" w:ascii="宋体" w:hAnsi="宋体" w:eastAsia="宋体" w:cs="宋体"/>
                <w:i w:val="0"/>
                <w:iCs w:val="0"/>
                <w:sz w:val="21"/>
                <w:highlight w:val="none"/>
              </w:rPr>
            </w:pPr>
          </w:p>
        </w:tc>
        <w:tc>
          <w:tcPr>
            <w:tcW w:w="2519" w:type="dxa"/>
            <w:vAlign w:val="top"/>
          </w:tcPr>
          <w:p w14:paraId="75E399BD">
            <w:pPr>
              <w:spacing w:line="360" w:lineRule="auto"/>
              <w:rPr>
                <w:rFonts w:hint="eastAsia" w:ascii="宋体" w:hAnsi="宋体" w:eastAsia="宋体" w:cs="宋体"/>
                <w:i w:val="0"/>
                <w:iCs w:val="0"/>
                <w:sz w:val="21"/>
                <w:highlight w:val="none"/>
              </w:rPr>
            </w:pPr>
          </w:p>
        </w:tc>
        <w:tc>
          <w:tcPr>
            <w:tcW w:w="2519" w:type="dxa"/>
            <w:vAlign w:val="top"/>
          </w:tcPr>
          <w:p w14:paraId="4A395D65">
            <w:pPr>
              <w:spacing w:line="360" w:lineRule="auto"/>
              <w:rPr>
                <w:rFonts w:hint="eastAsia" w:ascii="宋体" w:hAnsi="宋体" w:eastAsia="宋体" w:cs="宋体"/>
                <w:i w:val="0"/>
                <w:iCs w:val="0"/>
                <w:sz w:val="21"/>
                <w:highlight w:val="none"/>
              </w:rPr>
            </w:pPr>
          </w:p>
        </w:tc>
        <w:tc>
          <w:tcPr>
            <w:tcW w:w="1013" w:type="dxa"/>
            <w:vAlign w:val="top"/>
          </w:tcPr>
          <w:p w14:paraId="0B6786E2">
            <w:pPr>
              <w:spacing w:line="360" w:lineRule="auto"/>
              <w:rPr>
                <w:rFonts w:hint="eastAsia" w:ascii="宋体" w:hAnsi="宋体" w:eastAsia="宋体" w:cs="宋体"/>
                <w:i w:val="0"/>
                <w:iCs w:val="0"/>
                <w:sz w:val="21"/>
                <w:highlight w:val="none"/>
              </w:rPr>
            </w:pPr>
          </w:p>
        </w:tc>
        <w:tc>
          <w:tcPr>
            <w:tcW w:w="1018" w:type="dxa"/>
            <w:vAlign w:val="top"/>
          </w:tcPr>
          <w:p w14:paraId="357AC7FF">
            <w:pPr>
              <w:spacing w:line="360" w:lineRule="auto"/>
              <w:rPr>
                <w:rFonts w:hint="eastAsia" w:ascii="宋体" w:hAnsi="宋体" w:eastAsia="宋体" w:cs="宋体"/>
                <w:i w:val="0"/>
                <w:iCs w:val="0"/>
                <w:sz w:val="21"/>
                <w:highlight w:val="none"/>
              </w:rPr>
            </w:pPr>
          </w:p>
        </w:tc>
      </w:tr>
      <w:tr w14:paraId="50C1B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14:paraId="009DDF51">
            <w:pPr>
              <w:spacing w:line="360" w:lineRule="auto"/>
              <w:rPr>
                <w:rFonts w:hint="eastAsia" w:ascii="宋体" w:hAnsi="宋体" w:eastAsia="宋体" w:cs="宋体"/>
                <w:i w:val="0"/>
                <w:iCs w:val="0"/>
                <w:sz w:val="21"/>
                <w:highlight w:val="none"/>
              </w:rPr>
            </w:pPr>
          </w:p>
        </w:tc>
        <w:tc>
          <w:tcPr>
            <w:tcW w:w="2039" w:type="dxa"/>
            <w:vAlign w:val="top"/>
          </w:tcPr>
          <w:p w14:paraId="12CC7873">
            <w:pPr>
              <w:spacing w:line="360" w:lineRule="auto"/>
              <w:rPr>
                <w:rFonts w:hint="eastAsia" w:ascii="宋体" w:hAnsi="宋体" w:eastAsia="宋体" w:cs="宋体"/>
                <w:i w:val="0"/>
                <w:iCs w:val="0"/>
                <w:sz w:val="21"/>
                <w:highlight w:val="none"/>
              </w:rPr>
            </w:pPr>
          </w:p>
        </w:tc>
        <w:tc>
          <w:tcPr>
            <w:tcW w:w="2519" w:type="dxa"/>
            <w:vAlign w:val="top"/>
          </w:tcPr>
          <w:p w14:paraId="3D0E9B97">
            <w:pPr>
              <w:spacing w:line="360" w:lineRule="auto"/>
              <w:rPr>
                <w:rFonts w:hint="eastAsia" w:ascii="宋体" w:hAnsi="宋体" w:eastAsia="宋体" w:cs="宋体"/>
                <w:i w:val="0"/>
                <w:iCs w:val="0"/>
                <w:sz w:val="21"/>
                <w:highlight w:val="none"/>
              </w:rPr>
            </w:pPr>
          </w:p>
        </w:tc>
        <w:tc>
          <w:tcPr>
            <w:tcW w:w="2519" w:type="dxa"/>
            <w:vAlign w:val="top"/>
          </w:tcPr>
          <w:p w14:paraId="0871D558">
            <w:pPr>
              <w:spacing w:line="360" w:lineRule="auto"/>
              <w:rPr>
                <w:rFonts w:hint="eastAsia" w:ascii="宋体" w:hAnsi="宋体" w:eastAsia="宋体" w:cs="宋体"/>
                <w:i w:val="0"/>
                <w:iCs w:val="0"/>
                <w:sz w:val="21"/>
                <w:highlight w:val="none"/>
              </w:rPr>
            </w:pPr>
          </w:p>
        </w:tc>
        <w:tc>
          <w:tcPr>
            <w:tcW w:w="1013" w:type="dxa"/>
            <w:vAlign w:val="top"/>
          </w:tcPr>
          <w:p w14:paraId="32CA191E">
            <w:pPr>
              <w:spacing w:line="360" w:lineRule="auto"/>
              <w:rPr>
                <w:rFonts w:hint="eastAsia" w:ascii="宋体" w:hAnsi="宋体" w:eastAsia="宋体" w:cs="宋体"/>
                <w:i w:val="0"/>
                <w:iCs w:val="0"/>
                <w:sz w:val="21"/>
                <w:highlight w:val="none"/>
              </w:rPr>
            </w:pPr>
          </w:p>
        </w:tc>
        <w:tc>
          <w:tcPr>
            <w:tcW w:w="1018" w:type="dxa"/>
            <w:vAlign w:val="top"/>
          </w:tcPr>
          <w:p w14:paraId="0251DCC6">
            <w:pPr>
              <w:spacing w:line="360" w:lineRule="auto"/>
              <w:rPr>
                <w:rFonts w:hint="eastAsia" w:ascii="宋体" w:hAnsi="宋体" w:eastAsia="宋体" w:cs="宋体"/>
                <w:i w:val="0"/>
                <w:iCs w:val="0"/>
                <w:sz w:val="21"/>
                <w:highlight w:val="none"/>
              </w:rPr>
            </w:pPr>
          </w:p>
        </w:tc>
      </w:tr>
    </w:tbl>
    <w:p w14:paraId="504D415B">
      <w:pPr>
        <w:spacing w:line="360" w:lineRule="auto"/>
        <w:rPr>
          <w:rFonts w:hint="eastAsia" w:ascii="宋体" w:hAnsi="宋体" w:eastAsia="宋体" w:cs="宋体"/>
          <w:i w:val="0"/>
          <w:iCs w:val="0"/>
          <w:sz w:val="21"/>
          <w:highlight w:val="none"/>
        </w:rPr>
      </w:pPr>
    </w:p>
    <w:p w14:paraId="785715E2">
      <w:pPr>
        <w:spacing w:line="360" w:lineRule="auto"/>
        <w:rPr>
          <w:rFonts w:hint="eastAsia" w:ascii="宋体" w:hAnsi="宋体" w:eastAsia="宋体" w:cs="宋体"/>
          <w:i w:val="0"/>
          <w:iCs w:val="0"/>
          <w:sz w:val="21"/>
          <w:highlight w:val="none"/>
        </w:rPr>
      </w:pPr>
    </w:p>
    <w:p w14:paraId="0EF8FDE0">
      <w:pPr>
        <w:spacing w:line="360" w:lineRule="auto"/>
        <w:rPr>
          <w:rFonts w:hint="eastAsia" w:ascii="宋体" w:hAnsi="宋体" w:eastAsia="宋体" w:cs="宋体"/>
          <w:i w:val="0"/>
          <w:iCs w:val="0"/>
          <w:sz w:val="21"/>
          <w:highlight w:val="none"/>
        </w:rPr>
      </w:pPr>
    </w:p>
    <w:p w14:paraId="21416044">
      <w:pPr>
        <w:pStyle w:val="6"/>
        <w:spacing w:before="78" w:line="360" w:lineRule="auto"/>
        <w:ind w:right="5284"/>
        <w:rPr>
          <w:rFonts w:hint="eastAsia" w:ascii="宋体" w:hAnsi="宋体" w:eastAsia="宋体" w:cs="宋体"/>
          <w:i w:val="0"/>
          <w:iCs w:val="0"/>
          <w:spacing w:val="6"/>
          <w:sz w:val="24"/>
          <w:szCs w:val="24"/>
          <w:highlight w:val="none"/>
        </w:rPr>
      </w:pPr>
      <w:r>
        <w:rPr>
          <w:rFonts w:hint="eastAsia" w:ascii="宋体" w:hAnsi="宋体" w:eastAsia="宋体" w:cs="宋体"/>
          <w:i w:val="0"/>
          <w:iCs w:val="0"/>
          <w:spacing w:val="-1"/>
          <w:sz w:val="24"/>
          <w:szCs w:val="24"/>
          <w:highlight w:val="none"/>
        </w:rPr>
        <w:t>法定代表人或其委托代理人（签/章）:</w:t>
      </w:r>
      <w:r>
        <w:rPr>
          <w:rFonts w:hint="eastAsia" w:ascii="宋体" w:hAnsi="宋体" w:eastAsia="宋体" w:cs="宋体"/>
          <w:i w:val="0"/>
          <w:iCs w:val="0"/>
          <w:spacing w:val="6"/>
          <w:sz w:val="24"/>
          <w:szCs w:val="24"/>
          <w:highlight w:val="none"/>
        </w:rPr>
        <w:t xml:space="preserve"> </w:t>
      </w:r>
      <w:bookmarkStart w:id="126" w:name="bookmark110"/>
      <w:bookmarkEnd w:id="126"/>
    </w:p>
    <w:p w14:paraId="10EC1938">
      <w:pPr>
        <w:pStyle w:val="6"/>
        <w:spacing w:before="78" w:line="360" w:lineRule="auto"/>
        <w:ind w:right="5284"/>
        <w:rPr>
          <w:rFonts w:hint="eastAsia" w:ascii="宋体" w:hAnsi="宋体" w:eastAsia="宋体" w:cs="宋体"/>
          <w:i w:val="0"/>
          <w:iCs w:val="0"/>
          <w:spacing w:val="4"/>
          <w:sz w:val="24"/>
          <w:szCs w:val="24"/>
          <w:highlight w:val="none"/>
          <w:lang w:eastAsia="zh-CN"/>
        </w:rPr>
      </w:pPr>
      <w:r>
        <w:rPr>
          <w:rFonts w:hint="eastAsia" w:ascii="宋体" w:hAnsi="宋体" w:eastAsia="宋体" w:cs="宋体"/>
          <w:i w:val="0"/>
          <w:iCs w:val="0"/>
          <w:spacing w:val="4"/>
          <w:sz w:val="24"/>
          <w:szCs w:val="24"/>
          <w:highlight w:val="none"/>
        </w:rPr>
        <w:t>供应商(公章)</w:t>
      </w:r>
      <w:r>
        <w:rPr>
          <w:rFonts w:hint="eastAsia" w:ascii="宋体" w:hAnsi="宋体" w:eastAsia="宋体" w:cs="宋体"/>
          <w:i w:val="0"/>
          <w:iCs w:val="0"/>
          <w:spacing w:val="4"/>
          <w:sz w:val="24"/>
          <w:szCs w:val="24"/>
          <w:highlight w:val="none"/>
          <w:lang w:eastAsia="zh-CN"/>
        </w:rPr>
        <w:t>：</w:t>
      </w:r>
    </w:p>
    <w:p w14:paraId="72454C51">
      <w:pPr>
        <w:spacing w:line="360" w:lineRule="auto"/>
        <w:rPr>
          <w:rFonts w:hint="eastAsia" w:ascii="宋体" w:hAnsi="宋体" w:eastAsia="宋体" w:cs="宋体"/>
          <w:i w:val="0"/>
          <w:iCs w:val="0"/>
          <w:spacing w:val="4"/>
          <w:sz w:val="24"/>
          <w:szCs w:val="24"/>
          <w:highlight w:val="none"/>
          <w:lang w:eastAsia="zh-CN"/>
        </w:rPr>
      </w:pPr>
    </w:p>
    <w:p w14:paraId="65E151C8">
      <w:pPr>
        <w:spacing w:line="360" w:lineRule="auto"/>
        <w:rPr>
          <w:rFonts w:hint="eastAsia" w:ascii="宋体" w:hAnsi="宋体" w:eastAsia="宋体" w:cs="宋体"/>
          <w:b/>
          <w:bCs/>
          <w:i w:val="0"/>
          <w:iCs w:val="0"/>
          <w:color w:val="auto"/>
          <w:kern w:val="0"/>
          <w:sz w:val="24"/>
          <w:szCs w:val="24"/>
          <w:highlight w:val="none"/>
          <w:lang w:val="en-US" w:eastAsia="zh-CN" w:bidi="ar-SA"/>
        </w:rPr>
      </w:pPr>
      <w:r>
        <w:rPr>
          <w:rFonts w:hint="eastAsia" w:ascii="宋体" w:hAnsi="宋体" w:eastAsia="宋体" w:cs="宋体"/>
          <w:b/>
          <w:bCs/>
          <w:i w:val="0"/>
          <w:iCs w:val="0"/>
          <w:color w:val="auto"/>
          <w:kern w:val="0"/>
          <w:sz w:val="24"/>
          <w:szCs w:val="24"/>
          <w:highlight w:val="none"/>
          <w:lang w:val="en-US" w:eastAsia="zh-CN" w:bidi="ar-SA"/>
        </w:rPr>
        <w:br w:type="page"/>
      </w:r>
    </w:p>
    <w:p w14:paraId="34AB73F0">
      <w:pPr>
        <w:pStyle w:val="6"/>
        <w:spacing w:before="78" w:line="360" w:lineRule="auto"/>
        <w:ind w:left="3462"/>
        <w:outlineLvl w:val="1"/>
        <w:rPr>
          <w:rFonts w:hint="eastAsia" w:ascii="宋体" w:hAnsi="宋体" w:eastAsia="宋体" w:cs="宋体"/>
          <w:i w:val="0"/>
          <w:iCs w:val="0"/>
          <w:sz w:val="24"/>
          <w:szCs w:val="24"/>
          <w:highlight w:val="none"/>
        </w:rPr>
      </w:pPr>
      <w:bookmarkStart w:id="127" w:name="bookmark109"/>
      <w:bookmarkEnd w:id="127"/>
      <w:bookmarkStart w:id="128" w:name="_Toc1790"/>
      <w:r>
        <w:rPr>
          <w:rFonts w:hint="eastAsia" w:ascii="宋体" w:hAnsi="宋体" w:eastAsia="宋体" w:cs="宋体"/>
          <w:b/>
          <w:bCs/>
          <w:i w:val="0"/>
          <w:iCs w:val="0"/>
          <w:spacing w:val="-48"/>
          <w:sz w:val="24"/>
          <w:szCs w:val="24"/>
          <w:highlight w:val="none"/>
          <w:lang w:val="en-US" w:eastAsia="zh-CN"/>
        </w:rPr>
        <w:t>5</w:t>
      </w:r>
      <w:r>
        <w:rPr>
          <w:rFonts w:hint="eastAsia" w:ascii="宋体" w:hAnsi="宋体" w:eastAsia="宋体" w:cs="宋体"/>
          <w:b/>
          <w:bCs/>
          <w:i w:val="0"/>
          <w:iCs w:val="0"/>
          <w:spacing w:val="-48"/>
          <w:sz w:val="24"/>
          <w:szCs w:val="24"/>
          <w:highlight w:val="none"/>
          <w:lang w:eastAsia="zh-CN"/>
        </w:rPr>
        <w:t>、</w:t>
      </w:r>
      <w:r>
        <w:rPr>
          <w:rFonts w:hint="eastAsia" w:ascii="宋体" w:hAnsi="宋体" w:eastAsia="宋体" w:cs="宋体"/>
          <w:b/>
          <w:bCs/>
          <w:i w:val="0"/>
          <w:iCs w:val="0"/>
          <w:spacing w:val="-4"/>
          <w:sz w:val="24"/>
          <w:szCs w:val="24"/>
          <w:highlight w:val="none"/>
        </w:rPr>
        <w:t>残疾人福利性单位声明函</w:t>
      </w:r>
      <w:bookmarkEnd w:id="128"/>
    </w:p>
    <w:p w14:paraId="6632D571">
      <w:pPr>
        <w:spacing w:line="360" w:lineRule="auto"/>
        <w:rPr>
          <w:rFonts w:hint="eastAsia" w:ascii="宋体" w:hAnsi="宋体" w:eastAsia="宋体" w:cs="宋体"/>
          <w:i w:val="0"/>
          <w:iCs w:val="0"/>
          <w:sz w:val="21"/>
          <w:highlight w:val="none"/>
        </w:rPr>
      </w:pPr>
    </w:p>
    <w:p w14:paraId="6134C55B">
      <w:pPr>
        <w:pStyle w:val="6"/>
        <w:spacing w:before="78" w:line="360" w:lineRule="auto"/>
        <w:ind w:firstLine="569"/>
        <w:jc w:val="both"/>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本单位郑重声明，根据《财政部</w:t>
      </w:r>
      <w:r>
        <w:rPr>
          <w:rFonts w:hint="eastAsia" w:ascii="宋体" w:hAnsi="宋体" w:eastAsia="宋体" w:cs="宋体"/>
          <w:i w:val="0"/>
          <w:iCs w:val="0"/>
          <w:spacing w:val="46"/>
          <w:sz w:val="24"/>
          <w:szCs w:val="24"/>
          <w:highlight w:val="none"/>
        </w:rPr>
        <w:t xml:space="preserve"> </w:t>
      </w:r>
      <w:r>
        <w:rPr>
          <w:rFonts w:hint="eastAsia" w:ascii="宋体" w:hAnsi="宋体" w:eastAsia="宋体" w:cs="宋体"/>
          <w:i w:val="0"/>
          <w:iCs w:val="0"/>
          <w:spacing w:val="-1"/>
          <w:sz w:val="24"/>
          <w:szCs w:val="24"/>
          <w:highlight w:val="none"/>
        </w:rPr>
        <w:t>民政部</w:t>
      </w:r>
      <w:r>
        <w:rPr>
          <w:rFonts w:hint="eastAsia" w:ascii="宋体" w:hAnsi="宋体" w:eastAsia="宋体" w:cs="宋体"/>
          <w:i w:val="0"/>
          <w:iCs w:val="0"/>
          <w:spacing w:val="37"/>
          <w:sz w:val="24"/>
          <w:szCs w:val="24"/>
          <w:highlight w:val="none"/>
        </w:rPr>
        <w:t xml:space="preserve"> </w:t>
      </w:r>
      <w:r>
        <w:rPr>
          <w:rFonts w:hint="eastAsia" w:ascii="宋体" w:hAnsi="宋体" w:eastAsia="宋体" w:cs="宋体"/>
          <w:i w:val="0"/>
          <w:iCs w:val="0"/>
          <w:spacing w:val="-1"/>
          <w:sz w:val="24"/>
          <w:szCs w:val="24"/>
          <w:highlight w:val="none"/>
        </w:rPr>
        <w:t>中国残疾人联合会关于促进残疾人就业政府采</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购政策的通知》（财库〔2017〕141</w:t>
      </w:r>
      <w:r>
        <w:rPr>
          <w:rFonts w:hint="eastAsia" w:ascii="宋体" w:hAnsi="宋体" w:eastAsia="宋体" w:cs="宋体"/>
          <w:i w:val="0"/>
          <w:iCs w:val="0"/>
          <w:spacing w:val="-45"/>
          <w:sz w:val="24"/>
          <w:szCs w:val="24"/>
          <w:highlight w:val="none"/>
        </w:rPr>
        <w:t xml:space="preserve"> </w:t>
      </w:r>
      <w:r>
        <w:rPr>
          <w:rFonts w:hint="eastAsia" w:ascii="宋体" w:hAnsi="宋体" w:eastAsia="宋体" w:cs="宋体"/>
          <w:i w:val="0"/>
          <w:iCs w:val="0"/>
          <w:spacing w:val="-1"/>
          <w:sz w:val="24"/>
          <w:szCs w:val="24"/>
          <w:highlight w:val="none"/>
        </w:rPr>
        <w:t>号）的规定，本单位</w:t>
      </w:r>
      <w:r>
        <w:rPr>
          <w:rFonts w:hint="eastAsia" w:ascii="宋体" w:hAnsi="宋体" w:eastAsia="宋体" w:cs="宋体"/>
          <w:i w:val="0"/>
          <w:iCs w:val="0"/>
          <w:spacing w:val="-2"/>
          <w:sz w:val="24"/>
          <w:szCs w:val="24"/>
          <w:highlight w:val="none"/>
        </w:rPr>
        <w:t>为符合条件的残疾人福利性单位，且</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3"/>
          <w:sz w:val="24"/>
          <w:szCs w:val="24"/>
          <w:highlight w:val="none"/>
        </w:rPr>
        <w:t>本单位参加</w:t>
      </w:r>
      <w:r>
        <w:rPr>
          <w:rFonts w:hint="eastAsia" w:ascii="宋体" w:hAnsi="宋体" w:eastAsia="宋体" w:cs="宋体"/>
          <w:i w:val="0"/>
          <w:iCs w:val="0"/>
          <w:spacing w:val="-3"/>
          <w:sz w:val="24"/>
          <w:szCs w:val="24"/>
          <w:highlight w:val="none"/>
          <w:u w:val="single" w:color="auto"/>
        </w:rPr>
        <w:t xml:space="preserve">      </w:t>
      </w:r>
      <w:r>
        <w:rPr>
          <w:rFonts w:hint="eastAsia" w:ascii="宋体" w:hAnsi="宋体" w:eastAsia="宋体" w:cs="宋体"/>
          <w:i w:val="0"/>
          <w:iCs w:val="0"/>
          <w:spacing w:val="-97"/>
          <w:sz w:val="24"/>
          <w:szCs w:val="24"/>
          <w:highlight w:val="none"/>
        </w:rPr>
        <w:t xml:space="preserve"> </w:t>
      </w:r>
      <w:r>
        <w:rPr>
          <w:rFonts w:hint="eastAsia" w:ascii="宋体" w:hAnsi="宋体" w:eastAsia="宋体" w:cs="宋体"/>
          <w:i w:val="0"/>
          <w:iCs w:val="0"/>
          <w:spacing w:val="-3"/>
          <w:sz w:val="24"/>
          <w:szCs w:val="24"/>
          <w:highlight w:val="none"/>
        </w:rPr>
        <w:t>单位的</w:t>
      </w:r>
      <w:r>
        <w:rPr>
          <w:rFonts w:hint="eastAsia" w:ascii="宋体" w:hAnsi="宋体" w:eastAsia="宋体" w:cs="宋体"/>
          <w:i w:val="0"/>
          <w:iCs w:val="0"/>
          <w:spacing w:val="-3"/>
          <w:sz w:val="24"/>
          <w:szCs w:val="24"/>
          <w:highlight w:val="none"/>
          <w:u w:val="single" w:color="auto"/>
        </w:rPr>
        <w:t xml:space="preserve">      </w:t>
      </w:r>
      <w:r>
        <w:rPr>
          <w:rFonts w:hint="eastAsia" w:ascii="宋体" w:hAnsi="宋体" w:eastAsia="宋体" w:cs="宋体"/>
          <w:i w:val="0"/>
          <w:iCs w:val="0"/>
          <w:spacing w:val="-107"/>
          <w:sz w:val="24"/>
          <w:szCs w:val="24"/>
          <w:highlight w:val="none"/>
        </w:rPr>
        <w:t xml:space="preserve"> </w:t>
      </w:r>
      <w:r>
        <w:rPr>
          <w:rFonts w:hint="eastAsia" w:ascii="宋体" w:hAnsi="宋体" w:eastAsia="宋体" w:cs="宋体"/>
          <w:i w:val="0"/>
          <w:iCs w:val="0"/>
          <w:spacing w:val="-3"/>
          <w:sz w:val="24"/>
          <w:szCs w:val="24"/>
          <w:highlight w:val="none"/>
        </w:rPr>
        <w:t>项目采购活动提供本单位制造的货物，或者提供其他残疾人福</w:t>
      </w:r>
      <w:r>
        <w:rPr>
          <w:rFonts w:hint="eastAsia" w:ascii="宋体" w:hAnsi="宋体" w:eastAsia="宋体" w:cs="宋体"/>
          <w:i w:val="0"/>
          <w:iCs w:val="0"/>
          <w:sz w:val="24"/>
          <w:szCs w:val="24"/>
          <w:highlight w:val="none"/>
        </w:rPr>
        <w:t xml:space="preserve"> 利性单位制造的货物（不包括使用非残疾人福利性单位</w:t>
      </w:r>
      <w:r>
        <w:rPr>
          <w:rFonts w:hint="eastAsia" w:ascii="宋体" w:hAnsi="宋体" w:eastAsia="宋体" w:cs="宋体"/>
          <w:i w:val="0"/>
          <w:iCs w:val="0"/>
          <w:spacing w:val="-1"/>
          <w:sz w:val="24"/>
          <w:szCs w:val="24"/>
          <w:highlight w:val="none"/>
        </w:rPr>
        <w:t>注册商标的货物）。</w:t>
      </w:r>
    </w:p>
    <w:p w14:paraId="1D8A18D2">
      <w:pPr>
        <w:pStyle w:val="6"/>
        <w:spacing w:before="24" w:line="360" w:lineRule="auto"/>
        <w:ind w:left="542"/>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本单位对上述声明的真实性负责。如有虚假，将依法承担相应责任。</w:t>
      </w:r>
    </w:p>
    <w:p w14:paraId="29BB482E">
      <w:pPr>
        <w:spacing w:line="360" w:lineRule="auto"/>
        <w:rPr>
          <w:rFonts w:hint="eastAsia" w:ascii="宋体" w:hAnsi="宋体" w:eastAsia="宋体" w:cs="宋体"/>
          <w:i w:val="0"/>
          <w:iCs w:val="0"/>
          <w:sz w:val="21"/>
          <w:highlight w:val="none"/>
        </w:rPr>
      </w:pPr>
    </w:p>
    <w:p w14:paraId="043CE455">
      <w:pPr>
        <w:spacing w:line="360" w:lineRule="auto"/>
        <w:rPr>
          <w:rFonts w:hint="eastAsia" w:ascii="宋体" w:hAnsi="宋体" w:eastAsia="宋体" w:cs="宋体"/>
          <w:i w:val="0"/>
          <w:iCs w:val="0"/>
          <w:sz w:val="21"/>
          <w:highlight w:val="none"/>
        </w:rPr>
      </w:pPr>
    </w:p>
    <w:p w14:paraId="30905678">
      <w:pPr>
        <w:pStyle w:val="6"/>
        <w:spacing w:before="79" w:line="360" w:lineRule="auto"/>
        <w:ind w:left="5723" w:right="2803" w:hanging="2321"/>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残疾人福利性单位名称（公章</w:t>
      </w:r>
      <w:r>
        <w:rPr>
          <w:rFonts w:hint="eastAsia" w:ascii="宋体" w:hAnsi="宋体" w:eastAsia="宋体" w:cs="宋体"/>
          <w:i w:val="0"/>
          <w:iCs w:val="0"/>
          <w:spacing w:val="-29"/>
          <w:sz w:val="24"/>
          <w:szCs w:val="24"/>
          <w:highlight w:val="none"/>
        </w:rPr>
        <w:t>）：</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21"/>
          <w:sz w:val="24"/>
          <w:szCs w:val="24"/>
          <w:highlight w:val="none"/>
        </w:rPr>
        <w:t>日</w:t>
      </w:r>
      <w:r>
        <w:rPr>
          <w:rFonts w:hint="eastAsia" w:ascii="宋体" w:hAnsi="宋体" w:eastAsia="宋体" w:cs="宋体"/>
          <w:i w:val="0"/>
          <w:iCs w:val="0"/>
          <w:spacing w:val="6"/>
          <w:sz w:val="24"/>
          <w:szCs w:val="24"/>
          <w:highlight w:val="none"/>
        </w:rPr>
        <w:t xml:space="preserve">  </w:t>
      </w:r>
      <w:r>
        <w:rPr>
          <w:rFonts w:hint="eastAsia" w:ascii="宋体" w:hAnsi="宋体" w:eastAsia="宋体" w:cs="宋体"/>
          <w:i w:val="0"/>
          <w:iCs w:val="0"/>
          <w:spacing w:val="-21"/>
          <w:sz w:val="24"/>
          <w:szCs w:val="24"/>
          <w:highlight w:val="none"/>
        </w:rPr>
        <w:t>期：</w:t>
      </w:r>
    </w:p>
    <w:p w14:paraId="6E80C41A">
      <w:pPr>
        <w:spacing w:line="360" w:lineRule="auto"/>
        <w:rPr>
          <w:rFonts w:hint="eastAsia" w:ascii="宋体" w:hAnsi="宋体" w:eastAsia="宋体" w:cs="宋体"/>
          <w:i w:val="0"/>
          <w:iCs w:val="0"/>
          <w:sz w:val="21"/>
          <w:highlight w:val="none"/>
        </w:rPr>
      </w:pPr>
    </w:p>
    <w:p w14:paraId="36EF9AE7">
      <w:pPr>
        <w:spacing w:line="360" w:lineRule="auto"/>
        <w:rPr>
          <w:rFonts w:hint="eastAsia" w:ascii="宋体" w:hAnsi="宋体" w:eastAsia="宋体" w:cs="宋体"/>
          <w:i w:val="0"/>
          <w:iCs w:val="0"/>
          <w:sz w:val="21"/>
          <w:highlight w:val="none"/>
        </w:rPr>
      </w:pPr>
    </w:p>
    <w:p w14:paraId="5CBCAD24">
      <w:pPr>
        <w:spacing w:line="360" w:lineRule="auto"/>
        <w:rPr>
          <w:rFonts w:hint="eastAsia" w:ascii="宋体" w:hAnsi="宋体" w:eastAsia="宋体" w:cs="宋体"/>
          <w:i w:val="0"/>
          <w:iCs w:val="0"/>
          <w:sz w:val="21"/>
          <w:highlight w:val="none"/>
        </w:rPr>
      </w:pPr>
    </w:p>
    <w:p w14:paraId="0EE7E8C1">
      <w:pPr>
        <w:spacing w:line="360" w:lineRule="auto"/>
        <w:rPr>
          <w:rFonts w:hint="eastAsia" w:ascii="宋体" w:hAnsi="宋体" w:eastAsia="宋体" w:cs="宋体"/>
          <w:i w:val="0"/>
          <w:iCs w:val="0"/>
          <w:sz w:val="21"/>
          <w:highlight w:val="none"/>
        </w:rPr>
      </w:pPr>
    </w:p>
    <w:p w14:paraId="48892A28">
      <w:pPr>
        <w:spacing w:line="360" w:lineRule="auto"/>
        <w:rPr>
          <w:rFonts w:hint="eastAsia" w:ascii="宋体" w:hAnsi="宋体" w:eastAsia="宋体" w:cs="宋体"/>
          <w:i w:val="0"/>
          <w:iCs w:val="0"/>
          <w:sz w:val="21"/>
          <w:highlight w:val="none"/>
        </w:rPr>
      </w:pPr>
    </w:p>
    <w:p w14:paraId="5242DEA8">
      <w:pPr>
        <w:pStyle w:val="6"/>
        <w:spacing w:before="78" w:line="360" w:lineRule="auto"/>
        <w:ind w:left="3491"/>
        <w:outlineLvl w:val="1"/>
        <w:rPr>
          <w:rFonts w:hint="eastAsia" w:ascii="宋体" w:hAnsi="宋体" w:eastAsia="宋体" w:cs="宋体"/>
          <w:i w:val="0"/>
          <w:iCs w:val="0"/>
          <w:sz w:val="24"/>
          <w:szCs w:val="24"/>
          <w:highlight w:val="none"/>
        </w:rPr>
      </w:pPr>
      <w:bookmarkStart w:id="129" w:name="bookmark112"/>
      <w:bookmarkEnd w:id="129"/>
      <w:bookmarkStart w:id="130" w:name="bookmark111"/>
      <w:bookmarkEnd w:id="130"/>
      <w:bookmarkStart w:id="131" w:name="_Toc17239"/>
      <w:r>
        <w:rPr>
          <w:rFonts w:hint="eastAsia" w:ascii="宋体" w:hAnsi="宋体" w:eastAsia="宋体" w:cs="宋体"/>
          <w:b/>
          <w:bCs/>
          <w:i w:val="0"/>
          <w:iCs w:val="0"/>
          <w:spacing w:val="-3"/>
          <w:sz w:val="24"/>
          <w:szCs w:val="24"/>
          <w:highlight w:val="none"/>
          <w:lang w:val="en-US" w:eastAsia="zh-CN"/>
        </w:rPr>
        <w:t>6</w:t>
      </w:r>
      <w:r>
        <w:rPr>
          <w:rFonts w:hint="eastAsia" w:ascii="宋体" w:hAnsi="宋体" w:eastAsia="宋体" w:cs="宋体"/>
          <w:b/>
          <w:bCs/>
          <w:i w:val="0"/>
          <w:iCs w:val="0"/>
          <w:spacing w:val="-3"/>
          <w:sz w:val="24"/>
          <w:szCs w:val="24"/>
          <w:highlight w:val="none"/>
        </w:rPr>
        <w:t>、供应商关联单位的说明</w:t>
      </w:r>
      <w:bookmarkEnd w:id="131"/>
    </w:p>
    <w:p w14:paraId="0B29D841">
      <w:pPr>
        <w:spacing w:line="360" w:lineRule="auto"/>
        <w:rPr>
          <w:rFonts w:hint="eastAsia" w:ascii="宋体" w:hAnsi="宋体" w:eastAsia="宋体" w:cs="宋体"/>
          <w:i w:val="0"/>
          <w:iCs w:val="0"/>
          <w:sz w:val="21"/>
          <w:highlight w:val="none"/>
        </w:rPr>
      </w:pPr>
    </w:p>
    <w:p w14:paraId="21865F21">
      <w:pPr>
        <w:spacing w:line="360" w:lineRule="auto"/>
        <w:rPr>
          <w:rFonts w:hint="eastAsia" w:ascii="宋体" w:hAnsi="宋体" w:eastAsia="宋体" w:cs="宋体"/>
          <w:i w:val="0"/>
          <w:iCs w:val="0"/>
          <w:sz w:val="21"/>
          <w:highlight w:val="none"/>
        </w:rPr>
      </w:pPr>
    </w:p>
    <w:p w14:paraId="6E4EDD94">
      <w:pPr>
        <w:pStyle w:val="6"/>
        <w:spacing w:before="79" w:line="360" w:lineRule="auto"/>
        <w:ind w:left="484"/>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说明：供应商应当如实披露与本单位存在下列关联关系的单位名称：</w:t>
      </w:r>
    </w:p>
    <w:p w14:paraId="5BE81E73">
      <w:pPr>
        <w:pStyle w:val="6"/>
        <w:spacing w:before="195" w:line="360" w:lineRule="auto"/>
        <w:ind w:left="493"/>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（1）与供应商单位负责人为同一人的其他单位；</w:t>
      </w:r>
    </w:p>
    <w:p w14:paraId="3BE64312">
      <w:pPr>
        <w:pStyle w:val="6"/>
        <w:spacing w:before="195" w:line="360" w:lineRule="auto"/>
        <w:ind w:firstLine="476" w:firstLineChars="200"/>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（2）与供应商存在直接控股、管理关系的其他单位。</w:t>
      </w:r>
    </w:p>
    <w:p w14:paraId="1E667E24">
      <w:pPr>
        <w:spacing w:line="360" w:lineRule="auto"/>
        <w:rPr>
          <w:rFonts w:hint="eastAsia" w:ascii="宋体" w:hAnsi="宋体" w:eastAsia="宋体" w:cs="宋体"/>
          <w:i w:val="0"/>
          <w:iCs w:val="0"/>
          <w:sz w:val="21"/>
          <w:highlight w:val="none"/>
        </w:rPr>
      </w:pPr>
    </w:p>
    <w:p w14:paraId="6850BB98">
      <w:pPr>
        <w:spacing w:line="360" w:lineRule="auto"/>
        <w:rPr>
          <w:rFonts w:hint="eastAsia" w:ascii="宋体" w:hAnsi="宋体" w:eastAsia="宋体" w:cs="宋体"/>
          <w:i w:val="0"/>
          <w:iCs w:val="0"/>
          <w:sz w:val="21"/>
          <w:highlight w:val="none"/>
        </w:rPr>
      </w:pPr>
    </w:p>
    <w:p w14:paraId="6F44FA92">
      <w:pPr>
        <w:spacing w:line="360" w:lineRule="auto"/>
        <w:rPr>
          <w:rFonts w:hint="eastAsia" w:ascii="宋体" w:hAnsi="宋体" w:eastAsia="宋体" w:cs="宋体"/>
          <w:i w:val="0"/>
          <w:iCs w:val="0"/>
          <w:sz w:val="21"/>
          <w:highlight w:val="none"/>
        </w:rPr>
      </w:pPr>
    </w:p>
    <w:p w14:paraId="56840165">
      <w:pPr>
        <w:pStyle w:val="6"/>
        <w:spacing w:before="78" w:line="360" w:lineRule="auto"/>
        <w:ind w:left="2290"/>
        <w:outlineLvl w:val="1"/>
        <w:rPr>
          <w:rFonts w:hint="eastAsia" w:ascii="宋体" w:hAnsi="宋体" w:eastAsia="宋体" w:cs="宋体"/>
          <w:i w:val="0"/>
          <w:iCs w:val="0"/>
          <w:sz w:val="24"/>
          <w:szCs w:val="24"/>
          <w:highlight w:val="none"/>
        </w:rPr>
      </w:pPr>
      <w:bookmarkStart w:id="132" w:name="bookmark114"/>
      <w:bookmarkEnd w:id="132"/>
      <w:bookmarkStart w:id="133" w:name="bookmark113"/>
      <w:bookmarkEnd w:id="133"/>
      <w:bookmarkStart w:id="134" w:name="_Toc8366"/>
      <w:r>
        <w:rPr>
          <w:rFonts w:hint="eastAsia" w:ascii="宋体" w:hAnsi="宋体" w:eastAsia="宋体" w:cs="宋体"/>
          <w:b/>
          <w:bCs/>
          <w:i w:val="0"/>
          <w:iCs w:val="0"/>
          <w:spacing w:val="-3"/>
          <w:sz w:val="24"/>
          <w:szCs w:val="24"/>
          <w:highlight w:val="none"/>
          <w:lang w:val="en-US" w:eastAsia="zh-CN"/>
        </w:rPr>
        <w:t>7</w:t>
      </w:r>
      <w:r>
        <w:rPr>
          <w:rFonts w:hint="eastAsia" w:ascii="宋体" w:hAnsi="宋体" w:eastAsia="宋体" w:cs="宋体"/>
          <w:b/>
          <w:bCs/>
          <w:i w:val="0"/>
          <w:iCs w:val="0"/>
          <w:spacing w:val="-3"/>
          <w:sz w:val="24"/>
          <w:szCs w:val="24"/>
          <w:highlight w:val="none"/>
        </w:rPr>
        <w:t>、供应商可提供有利于投标的其他资格证明材料</w:t>
      </w:r>
      <w:bookmarkEnd w:id="134"/>
    </w:p>
    <w:p w14:paraId="3DC76B72">
      <w:pPr>
        <w:spacing w:line="360" w:lineRule="auto"/>
        <w:rPr>
          <w:rFonts w:hint="eastAsia" w:ascii="宋体" w:hAnsi="宋体" w:eastAsia="宋体" w:cs="宋体"/>
          <w:i w:val="0"/>
          <w:iCs w:val="0"/>
          <w:sz w:val="21"/>
          <w:highlight w:val="none"/>
        </w:rPr>
      </w:pPr>
    </w:p>
    <w:p w14:paraId="3A52E76D">
      <w:pPr>
        <w:spacing w:line="360" w:lineRule="auto"/>
        <w:rPr>
          <w:rFonts w:hint="eastAsia" w:ascii="宋体" w:hAnsi="宋体" w:eastAsia="宋体" w:cs="宋体"/>
          <w:i w:val="0"/>
          <w:iCs w:val="0"/>
          <w:sz w:val="21"/>
          <w:highlight w:val="none"/>
        </w:rPr>
      </w:pPr>
    </w:p>
    <w:p w14:paraId="3E9C44E8">
      <w:pPr>
        <w:spacing w:line="360" w:lineRule="auto"/>
        <w:rPr>
          <w:rFonts w:hint="eastAsia" w:ascii="宋体" w:hAnsi="宋体" w:eastAsia="宋体" w:cs="宋体"/>
          <w:i w:val="0"/>
          <w:iCs w:val="0"/>
          <w:sz w:val="21"/>
          <w:highlight w:val="none"/>
        </w:rPr>
      </w:pPr>
    </w:p>
    <w:p w14:paraId="2F40F8A7">
      <w:pPr>
        <w:spacing w:line="360" w:lineRule="auto"/>
        <w:rPr>
          <w:rFonts w:hint="eastAsia" w:ascii="宋体" w:hAnsi="宋体" w:eastAsia="宋体" w:cs="宋体"/>
          <w:i w:val="0"/>
          <w:iCs w:val="0"/>
          <w:sz w:val="21"/>
          <w:highlight w:val="none"/>
        </w:rPr>
      </w:pPr>
    </w:p>
    <w:p w14:paraId="1CB8B440">
      <w:pPr>
        <w:pStyle w:val="6"/>
        <w:spacing w:before="79" w:line="360" w:lineRule="auto"/>
        <w:ind w:left="3730"/>
        <w:outlineLvl w:val="1"/>
        <w:rPr>
          <w:rFonts w:hint="eastAsia" w:ascii="宋体" w:hAnsi="宋体" w:eastAsia="宋体" w:cs="宋体"/>
          <w:i w:val="0"/>
          <w:iCs w:val="0"/>
          <w:sz w:val="24"/>
          <w:szCs w:val="24"/>
          <w:highlight w:val="none"/>
        </w:rPr>
      </w:pPr>
      <w:bookmarkStart w:id="135" w:name="bookmark116"/>
      <w:bookmarkEnd w:id="135"/>
      <w:bookmarkStart w:id="136" w:name="bookmark115"/>
      <w:bookmarkEnd w:id="136"/>
      <w:bookmarkStart w:id="137" w:name="_Toc26930"/>
      <w:r>
        <w:rPr>
          <w:rFonts w:hint="eastAsia" w:ascii="宋体" w:hAnsi="宋体" w:eastAsia="宋体" w:cs="宋体"/>
          <w:b/>
          <w:bCs/>
          <w:i w:val="0"/>
          <w:iCs w:val="0"/>
          <w:spacing w:val="-3"/>
          <w:sz w:val="24"/>
          <w:szCs w:val="24"/>
          <w:highlight w:val="none"/>
          <w:lang w:val="en-US" w:eastAsia="zh-CN"/>
        </w:rPr>
        <w:t>8</w:t>
      </w:r>
      <w:r>
        <w:rPr>
          <w:rFonts w:hint="eastAsia" w:ascii="宋体" w:hAnsi="宋体" w:eastAsia="宋体" w:cs="宋体"/>
          <w:b/>
          <w:bCs/>
          <w:i w:val="0"/>
          <w:iCs w:val="0"/>
          <w:spacing w:val="-3"/>
          <w:sz w:val="24"/>
          <w:szCs w:val="24"/>
          <w:highlight w:val="none"/>
        </w:rPr>
        <w:t>、响应文件格式范本</w:t>
      </w:r>
      <w:bookmarkEnd w:id="137"/>
    </w:p>
    <w:tbl>
      <w:tblPr>
        <w:tblStyle w:val="22"/>
        <w:tblW w:w="9143" w:type="dxa"/>
        <w:tblInd w:w="2"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9143"/>
      </w:tblGrid>
      <w:tr w14:paraId="4C006556">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11181" w:hRule="atLeast"/>
        </w:trPr>
        <w:tc>
          <w:tcPr>
            <w:tcW w:w="9143" w:type="dxa"/>
            <w:shd w:val="clear" w:color="auto" w:fill="FCFEEA"/>
            <w:vAlign w:val="top"/>
          </w:tcPr>
          <w:p w14:paraId="15A6CED2">
            <w:pPr>
              <w:pStyle w:val="23"/>
              <w:spacing w:before="186" w:line="360" w:lineRule="auto"/>
              <w:ind w:left="7048"/>
              <w:rPr>
                <w:rFonts w:hint="eastAsia" w:ascii="宋体" w:hAnsi="宋体" w:eastAsia="宋体" w:cs="宋体"/>
                <w:i w:val="0"/>
                <w:iCs w:val="0"/>
                <w:sz w:val="28"/>
                <w:szCs w:val="28"/>
                <w:highlight w:val="none"/>
              </w:rPr>
            </w:pPr>
            <w:r>
              <w:rPr>
                <w:rFonts w:hint="eastAsia" w:ascii="宋体" w:hAnsi="宋体" w:eastAsia="宋体" w:cs="宋体"/>
                <w:b/>
                <w:bCs/>
                <w:i w:val="0"/>
                <w:iCs w:val="0"/>
                <w:spacing w:val="-5"/>
                <w:sz w:val="28"/>
                <w:szCs w:val="28"/>
                <w:highlight w:val="none"/>
              </w:rPr>
              <w:t>（正本/副本）</w:t>
            </w:r>
          </w:p>
          <w:p w14:paraId="2932DC85">
            <w:pPr>
              <w:spacing w:line="360" w:lineRule="auto"/>
              <w:rPr>
                <w:rFonts w:hint="eastAsia" w:ascii="宋体" w:hAnsi="宋体" w:eastAsia="宋体" w:cs="宋体"/>
                <w:i w:val="0"/>
                <w:iCs w:val="0"/>
                <w:sz w:val="21"/>
                <w:highlight w:val="none"/>
              </w:rPr>
            </w:pPr>
          </w:p>
          <w:p w14:paraId="65061781">
            <w:pPr>
              <w:spacing w:line="360" w:lineRule="auto"/>
              <w:rPr>
                <w:rFonts w:hint="eastAsia" w:ascii="宋体" w:hAnsi="宋体" w:eastAsia="宋体" w:cs="宋体"/>
                <w:i w:val="0"/>
                <w:iCs w:val="0"/>
                <w:sz w:val="21"/>
                <w:highlight w:val="none"/>
              </w:rPr>
            </w:pPr>
          </w:p>
          <w:p w14:paraId="73129C26">
            <w:pPr>
              <w:spacing w:line="360" w:lineRule="auto"/>
              <w:rPr>
                <w:rFonts w:hint="eastAsia" w:ascii="宋体" w:hAnsi="宋体" w:eastAsia="宋体" w:cs="宋体"/>
                <w:i w:val="0"/>
                <w:iCs w:val="0"/>
                <w:sz w:val="21"/>
                <w:highlight w:val="none"/>
              </w:rPr>
            </w:pPr>
          </w:p>
          <w:p w14:paraId="73F5B725">
            <w:pPr>
              <w:spacing w:line="360" w:lineRule="auto"/>
              <w:rPr>
                <w:rFonts w:hint="eastAsia" w:ascii="宋体" w:hAnsi="宋体" w:eastAsia="宋体" w:cs="宋体"/>
                <w:i w:val="0"/>
                <w:iCs w:val="0"/>
                <w:sz w:val="21"/>
                <w:highlight w:val="none"/>
              </w:rPr>
            </w:pPr>
          </w:p>
          <w:p w14:paraId="66C92219">
            <w:pPr>
              <w:spacing w:line="360" w:lineRule="auto"/>
              <w:rPr>
                <w:rFonts w:hint="eastAsia" w:ascii="宋体" w:hAnsi="宋体" w:eastAsia="宋体" w:cs="宋体"/>
                <w:i w:val="0"/>
                <w:iCs w:val="0"/>
                <w:sz w:val="21"/>
                <w:highlight w:val="none"/>
              </w:rPr>
            </w:pPr>
          </w:p>
          <w:p w14:paraId="2C3735C3">
            <w:pPr>
              <w:spacing w:line="360" w:lineRule="auto"/>
              <w:rPr>
                <w:rFonts w:hint="eastAsia" w:ascii="宋体" w:hAnsi="宋体" w:eastAsia="宋体" w:cs="宋体"/>
                <w:i w:val="0"/>
                <w:iCs w:val="0"/>
                <w:sz w:val="21"/>
                <w:highlight w:val="none"/>
              </w:rPr>
            </w:pPr>
          </w:p>
          <w:p w14:paraId="24634C66">
            <w:pPr>
              <w:pStyle w:val="23"/>
              <w:spacing w:before="91" w:line="360" w:lineRule="auto"/>
              <w:ind w:left="2646"/>
              <w:rPr>
                <w:rFonts w:hint="eastAsia" w:ascii="宋体" w:hAnsi="宋体" w:eastAsia="宋体" w:cs="宋体"/>
                <w:i w:val="0"/>
                <w:iCs w:val="0"/>
                <w:sz w:val="28"/>
                <w:szCs w:val="28"/>
                <w:highlight w:val="none"/>
              </w:rPr>
            </w:pPr>
            <w:r>
              <w:rPr>
                <w:rFonts w:hint="eastAsia" w:ascii="宋体" w:hAnsi="宋体" w:eastAsia="宋体" w:cs="宋体"/>
                <w:b/>
                <w:bCs/>
                <w:i w:val="0"/>
                <w:iCs w:val="0"/>
                <w:spacing w:val="-3"/>
                <w:sz w:val="28"/>
                <w:szCs w:val="28"/>
                <w:highlight w:val="none"/>
              </w:rPr>
              <w:t>*****</w:t>
            </w:r>
            <w:r>
              <w:rPr>
                <w:rFonts w:hint="eastAsia" w:ascii="宋体" w:hAnsi="宋体" w:eastAsia="宋体" w:cs="宋体"/>
                <w:i w:val="0"/>
                <w:iCs w:val="0"/>
                <w:spacing w:val="-3"/>
                <w:sz w:val="28"/>
                <w:szCs w:val="28"/>
                <w:highlight w:val="none"/>
              </w:rPr>
              <w:t xml:space="preserve"> </w:t>
            </w:r>
            <w:r>
              <w:rPr>
                <w:rFonts w:hint="eastAsia" w:ascii="宋体" w:hAnsi="宋体" w:eastAsia="宋体" w:cs="宋体"/>
                <w:b/>
                <w:bCs/>
                <w:i w:val="0"/>
                <w:iCs w:val="0"/>
                <w:spacing w:val="-3"/>
                <w:sz w:val="28"/>
                <w:szCs w:val="28"/>
                <w:highlight w:val="none"/>
              </w:rPr>
              <w:t>***</w:t>
            </w:r>
            <w:r>
              <w:rPr>
                <w:rFonts w:hint="eastAsia" w:ascii="宋体" w:hAnsi="宋体" w:eastAsia="宋体" w:cs="宋体"/>
                <w:i w:val="0"/>
                <w:iCs w:val="0"/>
                <w:spacing w:val="-3"/>
                <w:sz w:val="28"/>
                <w:szCs w:val="28"/>
                <w:highlight w:val="none"/>
              </w:rPr>
              <w:t xml:space="preserve"> </w:t>
            </w:r>
            <w:r>
              <w:rPr>
                <w:rFonts w:hint="eastAsia" w:ascii="宋体" w:hAnsi="宋体" w:eastAsia="宋体" w:cs="宋体"/>
                <w:b/>
                <w:bCs/>
                <w:i w:val="0"/>
                <w:iCs w:val="0"/>
                <w:spacing w:val="-3"/>
                <w:sz w:val="28"/>
                <w:szCs w:val="28"/>
                <w:highlight w:val="none"/>
              </w:rPr>
              <w:t>***</w:t>
            </w:r>
            <w:r>
              <w:rPr>
                <w:rFonts w:hint="eastAsia" w:ascii="宋体" w:hAnsi="宋体" w:eastAsia="宋体" w:cs="宋体"/>
                <w:i w:val="0"/>
                <w:iCs w:val="0"/>
                <w:spacing w:val="-3"/>
                <w:sz w:val="28"/>
                <w:szCs w:val="28"/>
                <w:highlight w:val="none"/>
              </w:rPr>
              <w:t xml:space="preserve"> </w:t>
            </w:r>
            <w:r>
              <w:rPr>
                <w:rFonts w:hint="eastAsia" w:ascii="宋体" w:hAnsi="宋体" w:eastAsia="宋体" w:cs="宋体"/>
                <w:b/>
                <w:bCs/>
                <w:i w:val="0"/>
                <w:iCs w:val="0"/>
                <w:spacing w:val="-3"/>
                <w:sz w:val="28"/>
                <w:szCs w:val="28"/>
                <w:highlight w:val="none"/>
              </w:rPr>
              <w:t>***</w:t>
            </w:r>
            <w:r>
              <w:rPr>
                <w:rFonts w:hint="eastAsia" w:ascii="宋体" w:hAnsi="宋体" w:eastAsia="宋体" w:cs="宋体"/>
                <w:i w:val="0"/>
                <w:iCs w:val="0"/>
                <w:spacing w:val="10"/>
                <w:sz w:val="28"/>
                <w:szCs w:val="28"/>
                <w:highlight w:val="none"/>
              </w:rPr>
              <w:t xml:space="preserve"> </w:t>
            </w:r>
            <w:r>
              <w:rPr>
                <w:rFonts w:hint="eastAsia" w:ascii="宋体" w:hAnsi="宋体" w:eastAsia="宋体" w:cs="宋体"/>
                <w:b/>
                <w:bCs/>
                <w:i w:val="0"/>
                <w:iCs w:val="0"/>
                <w:spacing w:val="-3"/>
                <w:sz w:val="28"/>
                <w:szCs w:val="28"/>
                <w:highlight w:val="none"/>
              </w:rPr>
              <w:t>***</w:t>
            </w:r>
            <w:r>
              <w:rPr>
                <w:rFonts w:hint="eastAsia" w:ascii="宋体" w:hAnsi="宋体" w:eastAsia="宋体" w:cs="宋体"/>
                <w:i w:val="0"/>
                <w:iCs w:val="0"/>
                <w:spacing w:val="5"/>
                <w:sz w:val="28"/>
                <w:szCs w:val="28"/>
                <w:highlight w:val="none"/>
              </w:rPr>
              <w:t xml:space="preserve">   </w:t>
            </w:r>
            <w:r>
              <w:rPr>
                <w:rFonts w:hint="eastAsia" w:ascii="宋体" w:hAnsi="宋体" w:eastAsia="宋体" w:cs="宋体"/>
                <w:b/>
                <w:bCs/>
                <w:i w:val="0"/>
                <w:iCs w:val="0"/>
                <w:spacing w:val="-3"/>
                <w:sz w:val="28"/>
                <w:szCs w:val="28"/>
                <w:highlight w:val="none"/>
              </w:rPr>
              <w:t>项目***</w:t>
            </w:r>
          </w:p>
          <w:p w14:paraId="24A6C097">
            <w:pPr>
              <w:spacing w:line="360" w:lineRule="auto"/>
              <w:rPr>
                <w:rFonts w:hint="eastAsia" w:ascii="宋体" w:hAnsi="宋体" w:eastAsia="宋体" w:cs="宋体"/>
                <w:i w:val="0"/>
                <w:iCs w:val="0"/>
                <w:sz w:val="21"/>
                <w:highlight w:val="none"/>
              </w:rPr>
            </w:pPr>
          </w:p>
          <w:p w14:paraId="3815425C">
            <w:pPr>
              <w:pStyle w:val="23"/>
              <w:spacing w:before="65" w:line="360" w:lineRule="auto"/>
              <w:ind w:left="3278"/>
              <w:rPr>
                <w:rFonts w:hint="eastAsia" w:ascii="宋体" w:hAnsi="宋体" w:eastAsia="宋体" w:cs="宋体"/>
                <w:i w:val="0"/>
                <w:iCs w:val="0"/>
                <w:sz w:val="20"/>
                <w:szCs w:val="20"/>
                <w:highlight w:val="none"/>
              </w:rPr>
            </w:pPr>
            <w:r>
              <w:rPr>
                <w:rFonts w:hint="eastAsia" w:ascii="宋体" w:hAnsi="宋体" w:eastAsia="宋体" w:cs="宋体"/>
                <w:b/>
                <w:bCs/>
                <w:i w:val="0"/>
                <w:iCs w:val="0"/>
                <w:spacing w:val="13"/>
                <w:sz w:val="20"/>
                <w:szCs w:val="20"/>
                <w:highlight w:val="none"/>
              </w:rPr>
              <w:t>编号</w:t>
            </w:r>
            <w:r>
              <w:rPr>
                <w:rFonts w:hint="eastAsia" w:ascii="宋体" w:hAnsi="宋体" w:eastAsia="宋体" w:cs="宋体"/>
                <w:i w:val="0"/>
                <w:iCs w:val="0"/>
                <w:spacing w:val="52"/>
                <w:sz w:val="20"/>
                <w:szCs w:val="20"/>
                <w:highlight w:val="none"/>
              </w:rPr>
              <w:t xml:space="preserve"> </w:t>
            </w:r>
            <w:r>
              <w:rPr>
                <w:rFonts w:hint="eastAsia" w:ascii="宋体" w:hAnsi="宋体" w:eastAsia="宋体" w:cs="宋体"/>
                <w:b/>
                <w:bCs/>
                <w:i w:val="0"/>
                <w:iCs w:val="0"/>
                <w:spacing w:val="13"/>
                <w:sz w:val="20"/>
                <w:szCs w:val="20"/>
                <w:highlight w:val="none"/>
              </w:rPr>
              <w:t>*</w:t>
            </w:r>
            <w:r>
              <w:rPr>
                <w:rFonts w:hint="eastAsia" w:ascii="宋体" w:hAnsi="宋体" w:eastAsia="宋体" w:cs="宋体"/>
                <w:i w:val="0"/>
                <w:iCs w:val="0"/>
                <w:spacing w:val="-12"/>
                <w:sz w:val="20"/>
                <w:szCs w:val="20"/>
                <w:highlight w:val="none"/>
              </w:rPr>
              <w:t xml:space="preserve"> </w:t>
            </w:r>
            <w:r>
              <w:rPr>
                <w:rFonts w:hint="eastAsia" w:ascii="宋体" w:hAnsi="宋体" w:eastAsia="宋体" w:cs="宋体"/>
                <w:b/>
                <w:bCs/>
                <w:i w:val="0"/>
                <w:iCs w:val="0"/>
                <w:spacing w:val="13"/>
                <w:sz w:val="20"/>
                <w:szCs w:val="20"/>
                <w:highlight w:val="none"/>
              </w:rPr>
              <w:t>*</w:t>
            </w:r>
            <w:r>
              <w:rPr>
                <w:rFonts w:hint="eastAsia" w:ascii="宋体" w:hAnsi="宋体" w:eastAsia="宋体" w:cs="宋体"/>
                <w:i w:val="0"/>
                <w:iCs w:val="0"/>
                <w:spacing w:val="-12"/>
                <w:sz w:val="20"/>
                <w:szCs w:val="20"/>
                <w:highlight w:val="none"/>
              </w:rPr>
              <w:t xml:space="preserve"> </w:t>
            </w:r>
            <w:r>
              <w:rPr>
                <w:rFonts w:hint="eastAsia" w:ascii="宋体" w:hAnsi="宋体" w:eastAsia="宋体" w:cs="宋体"/>
                <w:b/>
                <w:bCs/>
                <w:i w:val="0"/>
                <w:iCs w:val="0"/>
                <w:spacing w:val="13"/>
                <w:sz w:val="20"/>
                <w:szCs w:val="20"/>
                <w:highlight w:val="none"/>
              </w:rPr>
              <w:t>*</w:t>
            </w:r>
          </w:p>
          <w:p w14:paraId="5F4B67AD">
            <w:pPr>
              <w:spacing w:line="360" w:lineRule="auto"/>
              <w:rPr>
                <w:rFonts w:hint="eastAsia" w:ascii="宋体" w:hAnsi="宋体" w:eastAsia="宋体" w:cs="宋体"/>
                <w:i w:val="0"/>
                <w:iCs w:val="0"/>
                <w:sz w:val="21"/>
                <w:highlight w:val="none"/>
              </w:rPr>
            </w:pPr>
          </w:p>
          <w:p w14:paraId="02BAD662">
            <w:pPr>
              <w:spacing w:line="360" w:lineRule="auto"/>
              <w:rPr>
                <w:rFonts w:hint="eastAsia" w:ascii="宋体" w:hAnsi="宋体" w:eastAsia="宋体" w:cs="宋体"/>
                <w:i w:val="0"/>
                <w:iCs w:val="0"/>
                <w:sz w:val="21"/>
                <w:highlight w:val="none"/>
              </w:rPr>
            </w:pPr>
          </w:p>
          <w:p w14:paraId="3AC71C45">
            <w:pPr>
              <w:spacing w:line="360" w:lineRule="auto"/>
              <w:rPr>
                <w:rFonts w:hint="eastAsia" w:ascii="宋体" w:hAnsi="宋体" w:eastAsia="宋体" w:cs="宋体"/>
                <w:i w:val="0"/>
                <w:iCs w:val="0"/>
                <w:sz w:val="21"/>
                <w:highlight w:val="none"/>
              </w:rPr>
            </w:pPr>
          </w:p>
          <w:p w14:paraId="78127D93">
            <w:pPr>
              <w:pStyle w:val="23"/>
              <w:spacing w:before="153" w:line="360" w:lineRule="auto"/>
              <w:ind w:left="3287"/>
              <w:rPr>
                <w:rFonts w:hint="eastAsia" w:ascii="宋体" w:hAnsi="宋体" w:eastAsia="宋体" w:cs="宋体"/>
                <w:i w:val="0"/>
                <w:iCs w:val="0"/>
                <w:sz w:val="47"/>
                <w:szCs w:val="47"/>
                <w:highlight w:val="none"/>
              </w:rPr>
            </w:pPr>
            <w:r>
              <w:rPr>
                <w:rFonts w:hint="eastAsia" w:ascii="宋体" w:hAnsi="宋体" w:eastAsia="宋体" w:cs="宋体"/>
                <w:b/>
                <w:bCs/>
                <w:i w:val="0"/>
                <w:iCs w:val="0"/>
                <w:spacing w:val="-19"/>
                <w:sz w:val="47"/>
                <w:szCs w:val="47"/>
                <w:highlight w:val="none"/>
              </w:rPr>
              <w:t>响</w:t>
            </w:r>
            <w:r>
              <w:rPr>
                <w:rFonts w:hint="eastAsia" w:ascii="宋体" w:hAnsi="宋体" w:eastAsia="宋体" w:cs="宋体"/>
                <w:i w:val="0"/>
                <w:iCs w:val="0"/>
                <w:spacing w:val="26"/>
                <w:sz w:val="47"/>
                <w:szCs w:val="47"/>
                <w:highlight w:val="none"/>
              </w:rPr>
              <w:t xml:space="preserve"> </w:t>
            </w:r>
            <w:r>
              <w:rPr>
                <w:rFonts w:hint="eastAsia" w:ascii="宋体" w:hAnsi="宋体" w:eastAsia="宋体" w:cs="宋体"/>
                <w:b/>
                <w:bCs/>
                <w:i w:val="0"/>
                <w:iCs w:val="0"/>
                <w:spacing w:val="-19"/>
                <w:sz w:val="47"/>
                <w:szCs w:val="47"/>
                <w:highlight w:val="none"/>
              </w:rPr>
              <w:t>应</w:t>
            </w:r>
            <w:r>
              <w:rPr>
                <w:rFonts w:hint="eastAsia" w:ascii="宋体" w:hAnsi="宋体" w:eastAsia="宋体" w:cs="宋体"/>
                <w:i w:val="0"/>
                <w:iCs w:val="0"/>
                <w:spacing w:val="30"/>
                <w:sz w:val="47"/>
                <w:szCs w:val="47"/>
                <w:highlight w:val="none"/>
              </w:rPr>
              <w:t xml:space="preserve"> </w:t>
            </w:r>
            <w:r>
              <w:rPr>
                <w:rFonts w:hint="eastAsia" w:ascii="宋体" w:hAnsi="宋体" w:eastAsia="宋体" w:cs="宋体"/>
                <w:b/>
                <w:bCs/>
                <w:i w:val="0"/>
                <w:iCs w:val="0"/>
                <w:spacing w:val="-19"/>
                <w:sz w:val="47"/>
                <w:szCs w:val="47"/>
                <w:highlight w:val="none"/>
              </w:rPr>
              <w:t>文</w:t>
            </w:r>
            <w:r>
              <w:rPr>
                <w:rFonts w:hint="eastAsia" w:ascii="宋体" w:hAnsi="宋体" w:eastAsia="宋体" w:cs="宋体"/>
                <w:i w:val="0"/>
                <w:iCs w:val="0"/>
                <w:spacing w:val="25"/>
                <w:sz w:val="47"/>
                <w:szCs w:val="47"/>
                <w:highlight w:val="none"/>
              </w:rPr>
              <w:t xml:space="preserve"> </w:t>
            </w:r>
            <w:r>
              <w:rPr>
                <w:rFonts w:hint="eastAsia" w:ascii="宋体" w:hAnsi="宋体" w:eastAsia="宋体" w:cs="宋体"/>
                <w:b/>
                <w:bCs/>
                <w:i w:val="0"/>
                <w:iCs w:val="0"/>
                <w:spacing w:val="-19"/>
                <w:sz w:val="47"/>
                <w:szCs w:val="47"/>
                <w:highlight w:val="none"/>
              </w:rPr>
              <w:t>件</w:t>
            </w:r>
          </w:p>
          <w:p w14:paraId="1FE6FC35">
            <w:pPr>
              <w:spacing w:line="360" w:lineRule="auto"/>
              <w:rPr>
                <w:rFonts w:hint="eastAsia" w:ascii="宋体" w:hAnsi="宋体" w:eastAsia="宋体" w:cs="宋体"/>
                <w:i w:val="0"/>
                <w:iCs w:val="0"/>
                <w:sz w:val="21"/>
                <w:highlight w:val="none"/>
              </w:rPr>
            </w:pPr>
          </w:p>
          <w:p w14:paraId="2DE328F9">
            <w:pPr>
              <w:spacing w:line="360" w:lineRule="auto"/>
              <w:rPr>
                <w:rFonts w:hint="eastAsia" w:ascii="宋体" w:hAnsi="宋体" w:eastAsia="宋体" w:cs="宋体"/>
                <w:i w:val="0"/>
                <w:iCs w:val="0"/>
                <w:sz w:val="21"/>
                <w:highlight w:val="none"/>
              </w:rPr>
            </w:pPr>
          </w:p>
          <w:p w14:paraId="6D6DE2D5">
            <w:pPr>
              <w:spacing w:line="360" w:lineRule="auto"/>
              <w:rPr>
                <w:rFonts w:hint="eastAsia" w:ascii="宋体" w:hAnsi="宋体" w:eastAsia="宋体" w:cs="宋体"/>
                <w:i w:val="0"/>
                <w:iCs w:val="0"/>
                <w:sz w:val="21"/>
                <w:highlight w:val="none"/>
              </w:rPr>
            </w:pPr>
          </w:p>
          <w:p w14:paraId="10DCB8C1">
            <w:pPr>
              <w:pStyle w:val="23"/>
              <w:spacing w:before="66" w:line="360" w:lineRule="auto"/>
              <w:ind w:left="1143" w:right="2040" w:hanging="4"/>
              <w:rPr>
                <w:rFonts w:hint="eastAsia" w:ascii="宋体" w:hAnsi="宋体" w:eastAsia="宋体" w:cs="宋体"/>
                <w:i w:val="0"/>
                <w:iCs w:val="0"/>
                <w:sz w:val="20"/>
                <w:szCs w:val="20"/>
                <w:highlight w:val="none"/>
              </w:rPr>
            </w:pPr>
            <w:r>
              <w:rPr>
                <w:rFonts w:hint="eastAsia" w:ascii="宋体" w:hAnsi="宋体" w:eastAsia="宋体" w:cs="宋体"/>
                <w:i w:val="0"/>
                <w:iCs w:val="0"/>
                <w:spacing w:val="10"/>
                <w:sz w:val="20"/>
                <w:szCs w:val="20"/>
                <w:highlight w:val="none"/>
              </w:rPr>
              <w:t>磋商单位</w:t>
            </w:r>
            <w:r>
              <w:rPr>
                <w:rFonts w:hint="eastAsia" w:ascii="宋体" w:hAnsi="宋体" w:eastAsia="宋体" w:cs="宋体"/>
                <w:i w:val="0"/>
                <w:iCs w:val="0"/>
                <w:spacing w:val="-4"/>
                <w:sz w:val="20"/>
                <w:szCs w:val="20"/>
                <w:highlight w:val="none"/>
              </w:rPr>
              <w:t>：</w:t>
            </w:r>
            <w:r>
              <w:rPr>
                <w:rFonts w:hint="eastAsia" w:ascii="宋体" w:hAnsi="宋体" w:eastAsia="宋体" w:cs="宋体"/>
                <w:i w:val="0"/>
                <w:iCs w:val="0"/>
                <w:spacing w:val="2"/>
                <w:sz w:val="20"/>
                <w:szCs w:val="20"/>
                <w:highlight w:val="none"/>
                <w:u w:val="single" w:color="auto"/>
              </w:rPr>
              <w:t xml:space="preserve">                                        </w:t>
            </w:r>
            <w:r>
              <w:rPr>
                <w:rFonts w:hint="eastAsia" w:ascii="宋体" w:hAnsi="宋体" w:eastAsia="宋体" w:cs="宋体"/>
                <w:i w:val="0"/>
                <w:iCs w:val="0"/>
                <w:spacing w:val="-4"/>
                <w:sz w:val="20"/>
                <w:szCs w:val="20"/>
                <w:highlight w:val="none"/>
              </w:rPr>
              <w:t>（</w:t>
            </w:r>
            <w:r>
              <w:rPr>
                <w:rFonts w:hint="eastAsia" w:ascii="宋体" w:hAnsi="宋体" w:eastAsia="宋体" w:cs="宋体"/>
                <w:i w:val="0"/>
                <w:iCs w:val="0"/>
                <w:spacing w:val="10"/>
                <w:sz w:val="20"/>
                <w:szCs w:val="20"/>
                <w:highlight w:val="none"/>
              </w:rPr>
              <w:t>公章）</w:t>
            </w:r>
            <w:r>
              <w:rPr>
                <w:rFonts w:hint="eastAsia" w:ascii="宋体" w:hAnsi="宋体" w:eastAsia="宋体" w:cs="宋体"/>
                <w:i w:val="0"/>
                <w:iCs w:val="0"/>
                <w:spacing w:val="14"/>
                <w:sz w:val="20"/>
                <w:szCs w:val="20"/>
                <w:highlight w:val="none"/>
              </w:rPr>
              <w:t xml:space="preserve"> </w:t>
            </w:r>
            <w:r>
              <w:rPr>
                <w:rFonts w:hint="eastAsia" w:ascii="宋体" w:hAnsi="宋体" w:eastAsia="宋体" w:cs="宋体"/>
                <w:i w:val="0"/>
                <w:iCs w:val="0"/>
                <w:spacing w:val="7"/>
                <w:sz w:val="20"/>
                <w:szCs w:val="20"/>
                <w:highlight w:val="none"/>
              </w:rPr>
              <w:t>项目名称：</w:t>
            </w:r>
            <w:r>
              <w:rPr>
                <w:rFonts w:hint="eastAsia" w:ascii="宋体" w:hAnsi="宋体" w:eastAsia="宋体" w:cs="宋体"/>
                <w:i w:val="0"/>
                <w:iCs w:val="0"/>
                <w:sz w:val="20"/>
                <w:szCs w:val="20"/>
                <w:highlight w:val="none"/>
                <w:u w:val="single" w:color="auto"/>
              </w:rPr>
              <w:t xml:space="preserve">                                             </w:t>
            </w:r>
          </w:p>
          <w:p w14:paraId="0E3099E8">
            <w:pPr>
              <w:pStyle w:val="23"/>
              <w:tabs>
                <w:tab w:val="left" w:pos="6382"/>
              </w:tabs>
              <w:spacing w:before="32" w:line="360" w:lineRule="auto"/>
              <w:ind w:left="1140" w:right="2754" w:firstLine="3"/>
              <w:jc w:val="both"/>
              <w:rPr>
                <w:rFonts w:hint="eastAsia" w:ascii="宋体" w:hAnsi="宋体" w:eastAsia="宋体" w:cs="宋体"/>
                <w:i w:val="0"/>
                <w:iCs w:val="0"/>
                <w:sz w:val="20"/>
                <w:szCs w:val="20"/>
                <w:highlight w:val="none"/>
              </w:rPr>
            </w:pPr>
            <w:r>
              <w:rPr>
                <w:rFonts w:hint="eastAsia" w:ascii="宋体" w:hAnsi="宋体" w:eastAsia="宋体" w:cs="宋体"/>
                <w:i w:val="0"/>
                <w:iCs w:val="0"/>
                <w:spacing w:val="7"/>
                <w:sz w:val="20"/>
                <w:szCs w:val="20"/>
                <w:highlight w:val="none"/>
              </w:rPr>
              <w:t>项目编号：</w:t>
            </w:r>
            <w:r>
              <w:rPr>
                <w:rFonts w:hint="eastAsia" w:ascii="宋体" w:hAnsi="宋体" w:eastAsia="宋体" w:cs="宋体"/>
                <w:i w:val="0"/>
                <w:iCs w:val="0"/>
                <w:sz w:val="20"/>
                <w:szCs w:val="20"/>
                <w:highlight w:val="none"/>
                <w:u w:val="single" w:color="auto"/>
              </w:rPr>
              <w:tab/>
            </w:r>
            <w:r>
              <w:rPr>
                <w:rFonts w:hint="eastAsia" w:ascii="宋体" w:hAnsi="宋体" w:eastAsia="宋体" w:cs="宋体"/>
                <w:i w:val="0"/>
                <w:iCs w:val="0"/>
                <w:sz w:val="20"/>
                <w:szCs w:val="20"/>
                <w:highlight w:val="none"/>
              </w:rPr>
              <w:t xml:space="preserve"> </w:t>
            </w:r>
            <w:r>
              <w:rPr>
                <w:rFonts w:hint="eastAsia" w:ascii="宋体" w:hAnsi="宋体" w:eastAsia="宋体" w:cs="宋体"/>
                <w:i w:val="0"/>
                <w:iCs w:val="0"/>
                <w:spacing w:val="-5"/>
                <w:sz w:val="20"/>
                <w:szCs w:val="20"/>
                <w:highlight w:val="none"/>
              </w:rPr>
              <w:t>联</w:t>
            </w:r>
            <w:r>
              <w:rPr>
                <w:rFonts w:hint="eastAsia" w:ascii="宋体" w:hAnsi="宋体" w:eastAsia="宋体" w:cs="宋体"/>
                <w:i w:val="0"/>
                <w:iCs w:val="0"/>
                <w:spacing w:val="20"/>
                <w:sz w:val="20"/>
                <w:szCs w:val="20"/>
                <w:highlight w:val="none"/>
              </w:rPr>
              <w:t xml:space="preserve"> </w:t>
            </w:r>
            <w:r>
              <w:rPr>
                <w:rFonts w:hint="eastAsia" w:ascii="宋体" w:hAnsi="宋体" w:eastAsia="宋体" w:cs="宋体"/>
                <w:i w:val="0"/>
                <w:iCs w:val="0"/>
                <w:spacing w:val="-5"/>
                <w:sz w:val="20"/>
                <w:szCs w:val="20"/>
                <w:highlight w:val="none"/>
              </w:rPr>
              <w:t>系</w:t>
            </w:r>
            <w:r>
              <w:rPr>
                <w:rFonts w:hint="eastAsia" w:ascii="宋体" w:hAnsi="宋体" w:eastAsia="宋体" w:cs="宋体"/>
                <w:i w:val="0"/>
                <w:iCs w:val="0"/>
                <w:spacing w:val="16"/>
                <w:sz w:val="20"/>
                <w:szCs w:val="20"/>
                <w:highlight w:val="none"/>
              </w:rPr>
              <w:t xml:space="preserve"> </w:t>
            </w:r>
            <w:r>
              <w:rPr>
                <w:rFonts w:hint="eastAsia" w:ascii="宋体" w:hAnsi="宋体" w:eastAsia="宋体" w:cs="宋体"/>
                <w:i w:val="0"/>
                <w:iCs w:val="0"/>
                <w:spacing w:val="-5"/>
                <w:sz w:val="20"/>
                <w:szCs w:val="20"/>
                <w:highlight w:val="none"/>
              </w:rPr>
              <w:t>人</w:t>
            </w:r>
            <w:r>
              <w:rPr>
                <w:rFonts w:hint="eastAsia" w:ascii="宋体" w:hAnsi="宋体" w:eastAsia="宋体" w:cs="宋体"/>
                <w:i w:val="0"/>
                <w:iCs w:val="0"/>
                <w:spacing w:val="-74"/>
                <w:sz w:val="20"/>
                <w:szCs w:val="20"/>
                <w:highlight w:val="none"/>
              </w:rPr>
              <w:t xml:space="preserve"> </w:t>
            </w:r>
            <w:r>
              <w:rPr>
                <w:rFonts w:hint="eastAsia" w:ascii="宋体" w:hAnsi="宋体" w:eastAsia="宋体" w:cs="宋体"/>
                <w:i w:val="0"/>
                <w:iCs w:val="0"/>
                <w:spacing w:val="-5"/>
                <w:sz w:val="20"/>
                <w:szCs w:val="20"/>
                <w:highlight w:val="none"/>
              </w:rPr>
              <w:t>：</w:t>
            </w:r>
            <w:r>
              <w:rPr>
                <w:rFonts w:hint="eastAsia" w:ascii="宋体" w:hAnsi="宋体" w:eastAsia="宋体" w:cs="宋体"/>
                <w:i w:val="0"/>
                <w:iCs w:val="0"/>
                <w:sz w:val="20"/>
                <w:szCs w:val="20"/>
                <w:highlight w:val="none"/>
                <w:u w:val="single" w:color="auto"/>
              </w:rPr>
              <w:tab/>
            </w:r>
            <w:r>
              <w:rPr>
                <w:rFonts w:hint="eastAsia" w:ascii="宋体" w:hAnsi="宋体" w:eastAsia="宋体" w:cs="宋体"/>
                <w:i w:val="0"/>
                <w:iCs w:val="0"/>
                <w:sz w:val="20"/>
                <w:szCs w:val="20"/>
                <w:highlight w:val="none"/>
              </w:rPr>
              <w:t xml:space="preserve"> </w:t>
            </w:r>
            <w:r>
              <w:rPr>
                <w:rFonts w:hint="eastAsia" w:ascii="宋体" w:hAnsi="宋体" w:eastAsia="宋体" w:cs="宋体"/>
                <w:i w:val="0"/>
                <w:iCs w:val="0"/>
                <w:spacing w:val="-5"/>
                <w:sz w:val="20"/>
                <w:szCs w:val="20"/>
                <w:highlight w:val="none"/>
              </w:rPr>
              <w:t>电</w:t>
            </w:r>
            <w:r>
              <w:rPr>
                <w:rFonts w:hint="eastAsia" w:ascii="宋体" w:hAnsi="宋体" w:eastAsia="宋体" w:cs="宋体"/>
                <w:i w:val="0"/>
                <w:iCs w:val="0"/>
                <w:spacing w:val="7"/>
                <w:sz w:val="20"/>
                <w:szCs w:val="20"/>
                <w:highlight w:val="none"/>
              </w:rPr>
              <w:t xml:space="preserve">    </w:t>
            </w:r>
            <w:r>
              <w:rPr>
                <w:rFonts w:hint="eastAsia" w:ascii="宋体" w:hAnsi="宋体" w:eastAsia="宋体" w:cs="宋体"/>
                <w:i w:val="0"/>
                <w:iCs w:val="0"/>
                <w:spacing w:val="-5"/>
                <w:sz w:val="20"/>
                <w:szCs w:val="20"/>
                <w:highlight w:val="none"/>
              </w:rPr>
              <w:t>话</w:t>
            </w:r>
            <w:r>
              <w:rPr>
                <w:rFonts w:hint="eastAsia" w:ascii="宋体" w:hAnsi="宋体" w:eastAsia="宋体" w:cs="宋体"/>
                <w:i w:val="0"/>
                <w:iCs w:val="0"/>
                <w:spacing w:val="-71"/>
                <w:sz w:val="20"/>
                <w:szCs w:val="20"/>
                <w:highlight w:val="none"/>
              </w:rPr>
              <w:t xml:space="preserve"> </w:t>
            </w:r>
            <w:r>
              <w:rPr>
                <w:rFonts w:hint="eastAsia" w:ascii="宋体" w:hAnsi="宋体" w:eastAsia="宋体" w:cs="宋体"/>
                <w:i w:val="0"/>
                <w:iCs w:val="0"/>
                <w:spacing w:val="-5"/>
                <w:sz w:val="20"/>
                <w:szCs w:val="20"/>
                <w:highlight w:val="none"/>
              </w:rPr>
              <w:t>：</w:t>
            </w:r>
            <w:r>
              <w:rPr>
                <w:rFonts w:hint="eastAsia" w:ascii="宋体" w:hAnsi="宋体" w:eastAsia="宋体" w:cs="宋体"/>
                <w:i w:val="0"/>
                <w:iCs w:val="0"/>
                <w:sz w:val="20"/>
                <w:szCs w:val="20"/>
                <w:highlight w:val="none"/>
                <w:u w:val="single" w:color="auto"/>
              </w:rPr>
              <w:tab/>
            </w:r>
            <w:r>
              <w:rPr>
                <w:rFonts w:hint="eastAsia" w:ascii="宋体" w:hAnsi="宋体" w:eastAsia="宋体" w:cs="宋体"/>
                <w:i w:val="0"/>
                <w:iCs w:val="0"/>
                <w:sz w:val="20"/>
                <w:szCs w:val="20"/>
                <w:highlight w:val="none"/>
              </w:rPr>
              <w:t xml:space="preserve"> </w:t>
            </w:r>
            <w:r>
              <w:rPr>
                <w:rFonts w:hint="eastAsia" w:ascii="宋体" w:hAnsi="宋体" w:eastAsia="宋体" w:cs="宋体"/>
                <w:i w:val="0"/>
                <w:iCs w:val="0"/>
                <w:spacing w:val="-8"/>
                <w:sz w:val="20"/>
                <w:szCs w:val="20"/>
                <w:highlight w:val="none"/>
              </w:rPr>
              <w:t>地</w:t>
            </w:r>
            <w:r>
              <w:rPr>
                <w:rFonts w:hint="eastAsia" w:ascii="宋体" w:hAnsi="宋体" w:eastAsia="宋体" w:cs="宋体"/>
                <w:i w:val="0"/>
                <w:iCs w:val="0"/>
                <w:spacing w:val="7"/>
                <w:sz w:val="20"/>
                <w:szCs w:val="20"/>
                <w:highlight w:val="none"/>
              </w:rPr>
              <w:t xml:space="preserve">    </w:t>
            </w:r>
            <w:r>
              <w:rPr>
                <w:rFonts w:hint="eastAsia" w:ascii="宋体" w:hAnsi="宋体" w:eastAsia="宋体" w:cs="宋体"/>
                <w:i w:val="0"/>
                <w:iCs w:val="0"/>
                <w:spacing w:val="-8"/>
                <w:sz w:val="20"/>
                <w:szCs w:val="20"/>
                <w:highlight w:val="none"/>
              </w:rPr>
              <w:t>址：</w:t>
            </w:r>
            <w:r>
              <w:rPr>
                <w:rFonts w:hint="eastAsia" w:ascii="宋体" w:hAnsi="宋体" w:eastAsia="宋体" w:cs="宋体"/>
                <w:i w:val="0"/>
                <w:iCs w:val="0"/>
                <w:sz w:val="20"/>
                <w:szCs w:val="20"/>
                <w:highlight w:val="none"/>
                <w:u w:val="single" w:color="auto"/>
              </w:rPr>
              <w:t xml:space="preserve">                                      </w:t>
            </w:r>
          </w:p>
          <w:p w14:paraId="28A73BC0">
            <w:pPr>
              <w:spacing w:line="360" w:lineRule="auto"/>
              <w:rPr>
                <w:rFonts w:hint="eastAsia" w:ascii="宋体" w:hAnsi="宋体" w:eastAsia="宋体" w:cs="宋体"/>
                <w:i w:val="0"/>
                <w:iCs w:val="0"/>
                <w:sz w:val="21"/>
                <w:highlight w:val="none"/>
              </w:rPr>
            </w:pPr>
          </w:p>
          <w:p w14:paraId="0ED826AD">
            <w:pPr>
              <w:spacing w:line="360" w:lineRule="auto"/>
              <w:rPr>
                <w:rFonts w:hint="eastAsia" w:ascii="宋体" w:hAnsi="宋体" w:eastAsia="宋体" w:cs="宋体"/>
                <w:i w:val="0"/>
                <w:iCs w:val="0"/>
                <w:sz w:val="21"/>
                <w:highlight w:val="none"/>
              </w:rPr>
            </w:pPr>
          </w:p>
          <w:p w14:paraId="3B2BDCFE">
            <w:pPr>
              <w:spacing w:line="360" w:lineRule="auto"/>
              <w:rPr>
                <w:rFonts w:hint="eastAsia" w:ascii="宋体" w:hAnsi="宋体" w:eastAsia="宋体" w:cs="宋体"/>
                <w:i w:val="0"/>
                <w:iCs w:val="0"/>
                <w:sz w:val="21"/>
                <w:highlight w:val="none"/>
              </w:rPr>
            </w:pPr>
          </w:p>
          <w:p w14:paraId="741640E9">
            <w:pPr>
              <w:spacing w:line="360" w:lineRule="auto"/>
              <w:rPr>
                <w:rFonts w:hint="eastAsia" w:ascii="宋体" w:hAnsi="宋体" w:eastAsia="宋体" w:cs="宋体"/>
                <w:i w:val="0"/>
                <w:iCs w:val="0"/>
                <w:sz w:val="21"/>
                <w:highlight w:val="none"/>
              </w:rPr>
            </w:pPr>
          </w:p>
          <w:p w14:paraId="339C7215">
            <w:pPr>
              <w:pStyle w:val="23"/>
              <w:spacing w:before="66" w:line="360" w:lineRule="auto"/>
              <w:ind w:left="2232"/>
              <w:rPr>
                <w:rFonts w:hint="eastAsia" w:ascii="宋体" w:hAnsi="宋体" w:eastAsia="宋体" w:cs="宋体"/>
                <w:i w:val="0"/>
                <w:iCs w:val="0"/>
                <w:sz w:val="20"/>
                <w:szCs w:val="20"/>
                <w:highlight w:val="none"/>
              </w:rPr>
            </w:pPr>
            <w:r>
              <w:rPr>
                <w:rFonts w:hint="eastAsia" w:ascii="宋体" w:hAnsi="宋体" w:eastAsia="宋体" w:cs="宋体"/>
                <w:b/>
                <w:bCs/>
                <w:i w:val="0"/>
                <w:iCs w:val="0"/>
                <w:spacing w:val="1"/>
                <w:sz w:val="20"/>
                <w:szCs w:val="20"/>
                <w:highlight w:val="none"/>
              </w:rPr>
              <w:t>注：</w:t>
            </w:r>
            <w:r>
              <w:rPr>
                <w:rFonts w:hint="eastAsia" w:ascii="宋体" w:hAnsi="宋体" w:eastAsia="宋体" w:cs="宋体"/>
                <w:i w:val="0"/>
                <w:iCs w:val="0"/>
                <w:spacing w:val="1"/>
                <w:sz w:val="20"/>
                <w:szCs w:val="20"/>
                <w:highlight w:val="none"/>
              </w:rPr>
              <w:t xml:space="preserve">   </w:t>
            </w:r>
            <w:r>
              <w:rPr>
                <w:rFonts w:hint="eastAsia" w:ascii="宋体" w:hAnsi="宋体" w:eastAsia="宋体" w:cs="宋体"/>
                <w:b/>
                <w:bCs/>
                <w:i w:val="0"/>
                <w:iCs w:val="0"/>
                <w:spacing w:val="1"/>
                <w:sz w:val="20"/>
                <w:szCs w:val="20"/>
                <w:highlight w:val="none"/>
              </w:rPr>
              <w:t>在</w:t>
            </w:r>
            <w:r>
              <w:rPr>
                <w:rFonts w:hint="eastAsia" w:ascii="宋体" w:hAnsi="宋体" w:eastAsia="宋体" w:cs="宋体"/>
                <w:i w:val="0"/>
                <w:iCs w:val="0"/>
                <w:spacing w:val="-27"/>
                <w:sz w:val="20"/>
                <w:szCs w:val="20"/>
                <w:highlight w:val="none"/>
              </w:rPr>
              <w:t xml:space="preserve"> </w:t>
            </w:r>
            <w:r>
              <w:rPr>
                <w:rFonts w:hint="eastAsia" w:ascii="宋体" w:hAnsi="宋体" w:eastAsia="宋体" w:cs="宋体"/>
                <w:b/>
                <w:bCs/>
                <w:i w:val="0"/>
                <w:iCs w:val="0"/>
                <w:spacing w:val="1"/>
                <w:sz w:val="20"/>
                <w:szCs w:val="20"/>
                <w:highlight w:val="none"/>
              </w:rPr>
              <w:t>20</w:t>
            </w:r>
            <w:r>
              <w:rPr>
                <w:rFonts w:hint="eastAsia" w:ascii="宋体" w:hAnsi="宋体" w:eastAsia="宋体" w:cs="宋体"/>
                <w:b/>
                <w:bCs/>
                <w:i w:val="0"/>
                <w:iCs w:val="0"/>
                <w:sz w:val="20"/>
                <w:szCs w:val="20"/>
                <w:highlight w:val="none"/>
              </w:rPr>
              <w:t>XX</w:t>
            </w:r>
            <w:r>
              <w:rPr>
                <w:rFonts w:hint="eastAsia" w:ascii="宋体" w:hAnsi="宋体" w:eastAsia="宋体" w:cs="宋体"/>
                <w:i w:val="0"/>
                <w:iCs w:val="0"/>
                <w:spacing w:val="-39"/>
                <w:sz w:val="20"/>
                <w:szCs w:val="20"/>
                <w:highlight w:val="none"/>
              </w:rPr>
              <w:t xml:space="preserve"> </w:t>
            </w:r>
            <w:r>
              <w:rPr>
                <w:rFonts w:hint="eastAsia" w:ascii="宋体" w:hAnsi="宋体" w:eastAsia="宋体" w:cs="宋体"/>
                <w:b/>
                <w:bCs/>
                <w:i w:val="0"/>
                <w:iCs w:val="0"/>
                <w:spacing w:val="1"/>
                <w:sz w:val="20"/>
                <w:szCs w:val="20"/>
                <w:highlight w:val="none"/>
              </w:rPr>
              <w:t>年</w:t>
            </w:r>
            <w:r>
              <w:rPr>
                <w:rFonts w:hint="eastAsia" w:ascii="宋体" w:hAnsi="宋体" w:eastAsia="宋体" w:cs="宋体"/>
                <w:i w:val="0"/>
                <w:iCs w:val="0"/>
                <w:spacing w:val="10"/>
                <w:sz w:val="20"/>
                <w:szCs w:val="20"/>
                <w:highlight w:val="none"/>
              </w:rPr>
              <w:t xml:space="preserve">   </w:t>
            </w:r>
            <w:r>
              <w:rPr>
                <w:rFonts w:hint="eastAsia" w:ascii="宋体" w:hAnsi="宋体" w:eastAsia="宋体" w:cs="宋体"/>
                <w:b/>
                <w:bCs/>
                <w:i w:val="0"/>
                <w:iCs w:val="0"/>
                <w:spacing w:val="1"/>
                <w:sz w:val="20"/>
                <w:szCs w:val="20"/>
                <w:highlight w:val="none"/>
              </w:rPr>
              <w:t>月</w:t>
            </w:r>
            <w:r>
              <w:rPr>
                <w:rFonts w:hint="eastAsia" w:ascii="宋体" w:hAnsi="宋体" w:eastAsia="宋体" w:cs="宋体"/>
                <w:i w:val="0"/>
                <w:iCs w:val="0"/>
                <w:spacing w:val="28"/>
                <w:sz w:val="20"/>
                <w:szCs w:val="20"/>
                <w:highlight w:val="none"/>
              </w:rPr>
              <w:t xml:space="preserve">  </w:t>
            </w:r>
            <w:r>
              <w:rPr>
                <w:rFonts w:hint="eastAsia" w:ascii="宋体" w:hAnsi="宋体" w:eastAsia="宋体" w:cs="宋体"/>
                <w:b/>
                <w:bCs/>
                <w:i w:val="0"/>
                <w:iCs w:val="0"/>
                <w:spacing w:val="1"/>
                <w:sz w:val="20"/>
                <w:szCs w:val="20"/>
                <w:highlight w:val="none"/>
              </w:rPr>
              <w:t>日</w:t>
            </w:r>
            <w:r>
              <w:rPr>
                <w:rFonts w:hint="eastAsia" w:ascii="宋体" w:hAnsi="宋体" w:eastAsia="宋体" w:cs="宋体"/>
                <w:i w:val="0"/>
                <w:iCs w:val="0"/>
                <w:spacing w:val="14"/>
                <w:sz w:val="20"/>
                <w:szCs w:val="20"/>
                <w:highlight w:val="none"/>
              </w:rPr>
              <w:t xml:space="preserve"> </w:t>
            </w:r>
            <w:r>
              <w:rPr>
                <w:rFonts w:hint="eastAsia" w:ascii="宋体" w:hAnsi="宋体" w:eastAsia="宋体" w:cs="宋体"/>
                <w:b/>
                <w:bCs/>
                <w:i w:val="0"/>
                <w:iCs w:val="0"/>
                <w:spacing w:val="1"/>
                <w:sz w:val="20"/>
                <w:szCs w:val="20"/>
                <w:highlight w:val="none"/>
              </w:rPr>
              <w:t>X</w:t>
            </w:r>
            <w:r>
              <w:rPr>
                <w:rFonts w:hint="eastAsia" w:ascii="宋体" w:hAnsi="宋体" w:eastAsia="宋体" w:cs="宋体"/>
                <w:i w:val="0"/>
                <w:iCs w:val="0"/>
                <w:spacing w:val="-35"/>
                <w:sz w:val="20"/>
                <w:szCs w:val="20"/>
                <w:highlight w:val="none"/>
              </w:rPr>
              <w:t xml:space="preserve"> </w:t>
            </w:r>
            <w:r>
              <w:rPr>
                <w:rFonts w:hint="eastAsia" w:ascii="宋体" w:hAnsi="宋体" w:eastAsia="宋体" w:cs="宋体"/>
                <w:b/>
                <w:bCs/>
                <w:i w:val="0"/>
                <w:iCs w:val="0"/>
                <w:spacing w:val="1"/>
                <w:sz w:val="20"/>
                <w:szCs w:val="20"/>
                <w:highlight w:val="none"/>
              </w:rPr>
              <w:t>午</w:t>
            </w:r>
            <w:r>
              <w:rPr>
                <w:rFonts w:hint="eastAsia" w:ascii="宋体" w:hAnsi="宋体" w:eastAsia="宋体" w:cs="宋体"/>
                <w:i w:val="0"/>
                <w:iCs w:val="0"/>
                <w:spacing w:val="-39"/>
                <w:sz w:val="20"/>
                <w:szCs w:val="20"/>
                <w:highlight w:val="none"/>
              </w:rPr>
              <w:t xml:space="preserve"> </w:t>
            </w:r>
            <w:r>
              <w:rPr>
                <w:rFonts w:hint="eastAsia" w:ascii="宋体" w:hAnsi="宋体" w:eastAsia="宋体" w:cs="宋体"/>
                <w:i w:val="0"/>
                <w:iCs w:val="0"/>
                <w:sz w:val="20"/>
                <w:szCs w:val="20"/>
                <w:highlight w:val="none"/>
              </w:rPr>
              <w:t>XX</w:t>
            </w:r>
            <w:r>
              <w:rPr>
                <w:rFonts w:hint="eastAsia" w:ascii="宋体" w:hAnsi="宋体" w:eastAsia="宋体" w:cs="宋体"/>
                <w:i w:val="0"/>
                <w:iCs w:val="0"/>
                <w:spacing w:val="-39"/>
                <w:sz w:val="20"/>
                <w:szCs w:val="20"/>
                <w:highlight w:val="none"/>
              </w:rPr>
              <w:t xml:space="preserve"> </w:t>
            </w:r>
            <w:r>
              <w:rPr>
                <w:rFonts w:hint="eastAsia" w:ascii="宋体" w:hAnsi="宋体" w:eastAsia="宋体" w:cs="宋体"/>
                <w:b/>
                <w:bCs/>
                <w:i w:val="0"/>
                <w:iCs w:val="0"/>
                <w:spacing w:val="1"/>
                <w:sz w:val="20"/>
                <w:szCs w:val="20"/>
                <w:highlight w:val="none"/>
              </w:rPr>
              <w:t>之前不得启封</w:t>
            </w:r>
          </w:p>
        </w:tc>
      </w:tr>
    </w:tbl>
    <w:p w14:paraId="528AC1DD">
      <w:pPr>
        <w:spacing w:line="360" w:lineRule="auto"/>
        <w:rPr>
          <w:rFonts w:hint="eastAsia" w:ascii="宋体" w:hAnsi="宋体" w:eastAsia="宋体" w:cs="宋体"/>
          <w:i w:val="0"/>
          <w:iCs w:val="0"/>
          <w:sz w:val="21"/>
          <w:highlight w:val="none"/>
        </w:rPr>
      </w:pPr>
    </w:p>
    <w:p w14:paraId="43EEBFEB">
      <w:pPr>
        <w:spacing w:line="360" w:lineRule="auto"/>
        <w:rPr>
          <w:rFonts w:hint="eastAsia" w:ascii="宋体" w:hAnsi="宋体" w:eastAsia="宋体" w:cs="宋体"/>
          <w:i w:val="0"/>
          <w:iCs w:val="0"/>
          <w:sz w:val="21"/>
          <w:szCs w:val="21"/>
          <w:highlight w:val="none"/>
        </w:rPr>
        <w:sectPr>
          <w:footerReference r:id="rId15" w:type="default"/>
          <w:pgSz w:w="11905" w:h="16839"/>
          <w:pgMar w:top="1440" w:right="1080" w:bottom="1440" w:left="1080" w:header="0" w:footer="987" w:gutter="0"/>
          <w:pgNumType w:fmt="decimal"/>
          <w:cols w:space="720" w:num="1"/>
        </w:sectPr>
      </w:pPr>
    </w:p>
    <w:p w14:paraId="17B3D170">
      <w:pPr>
        <w:spacing w:line="360" w:lineRule="auto"/>
        <w:rPr>
          <w:rFonts w:hint="eastAsia" w:ascii="宋体" w:hAnsi="宋体" w:eastAsia="宋体" w:cs="宋体"/>
          <w:i w:val="0"/>
          <w:iCs w:val="0"/>
          <w:sz w:val="21"/>
          <w:highlight w:val="none"/>
        </w:rPr>
      </w:pPr>
    </w:p>
    <w:p w14:paraId="6F53AE5D">
      <w:pPr>
        <w:spacing w:line="360" w:lineRule="auto"/>
        <w:rPr>
          <w:rFonts w:hint="eastAsia" w:ascii="宋体" w:hAnsi="宋体" w:eastAsia="宋体" w:cs="宋体"/>
          <w:i w:val="0"/>
          <w:iCs w:val="0"/>
          <w:sz w:val="21"/>
          <w:highlight w:val="none"/>
        </w:rPr>
      </w:pPr>
    </w:p>
    <w:p w14:paraId="3089AAC6">
      <w:pPr>
        <w:spacing w:line="360" w:lineRule="auto"/>
        <w:rPr>
          <w:rFonts w:hint="eastAsia" w:ascii="宋体" w:hAnsi="宋体" w:eastAsia="宋体" w:cs="宋体"/>
          <w:i w:val="0"/>
          <w:iCs w:val="0"/>
          <w:sz w:val="21"/>
          <w:highlight w:val="none"/>
        </w:rPr>
      </w:pPr>
    </w:p>
    <w:p w14:paraId="4AC74DA6">
      <w:pPr>
        <w:spacing w:line="360" w:lineRule="auto"/>
        <w:rPr>
          <w:rFonts w:hint="eastAsia" w:ascii="宋体" w:hAnsi="宋体" w:eastAsia="宋体" w:cs="宋体"/>
          <w:i w:val="0"/>
          <w:iCs w:val="0"/>
          <w:sz w:val="21"/>
          <w:highlight w:val="none"/>
        </w:rPr>
      </w:pPr>
    </w:p>
    <w:p w14:paraId="267DF624">
      <w:pPr>
        <w:spacing w:line="360" w:lineRule="auto"/>
        <w:rPr>
          <w:rFonts w:hint="eastAsia" w:ascii="宋体" w:hAnsi="宋体" w:eastAsia="宋体" w:cs="宋体"/>
          <w:i w:val="0"/>
          <w:iCs w:val="0"/>
          <w:sz w:val="21"/>
          <w:highlight w:val="none"/>
        </w:rPr>
      </w:pPr>
    </w:p>
    <w:p w14:paraId="2580DC5E">
      <w:pPr>
        <w:spacing w:line="360" w:lineRule="auto"/>
        <w:rPr>
          <w:rFonts w:hint="eastAsia" w:ascii="宋体" w:hAnsi="宋体" w:eastAsia="宋体" w:cs="宋体"/>
          <w:i w:val="0"/>
          <w:iCs w:val="0"/>
          <w:sz w:val="21"/>
          <w:highlight w:val="none"/>
        </w:rPr>
      </w:pPr>
    </w:p>
    <w:p w14:paraId="5ED59441">
      <w:pPr>
        <w:spacing w:line="360" w:lineRule="auto"/>
        <w:rPr>
          <w:rFonts w:hint="eastAsia" w:ascii="宋体" w:hAnsi="宋体" w:eastAsia="宋体" w:cs="宋体"/>
          <w:i w:val="0"/>
          <w:iCs w:val="0"/>
          <w:sz w:val="21"/>
          <w:highlight w:val="none"/>
        </w:rPr>
      </w:pPr>
    </w:p>
    <w:p w14:paraId="0396232F">
      <w:pPr>
        <w:spacing w:line="360" w:lineRule="auto"/>
        <w:jc w:val="center"/>
        <w:rPr>
          <w:rFonts w:hint="eastAsia" w:ascii="宋体" w:hAnsi="宋体" w:eastAsia="宋体" w:cs="宋体"/>
          <w:i w:val="0"/>
          <w:iCs w:val="0"/>
          <w:sz w:val="18"/>
          <w:szCs w:val="18"/>
          <w:highlight w:val="none"/>
        </w:rPr>
      </w:pPr>
      <w:r>
        <w:rPr>
          <w:rFonts w:hint="eastAsia" w:ascii="宋体" w:hAnsi="宋体" w:eastAsia="宋体" w:cs="宋体"/>
          <w:b/>
          <w:bCs/>
          <w:i w:val="0"/>
          <w:iCs w:val="0"/>
          <w:sz w:val="44"/>
          <w:szCs w:val="44"/>
          <w:highlight w:val="none"/>
          <w:lang w:eastAsia="zh-CN"/>
        </w:rPr>
        <w:t>泽普县民政局2026年老年人适老化改造项目</w:t>
      </w:r>
      <w:r>
        <w:rPr>
          <w:rFonts w:hint="eastAsia" w:ascii="宋体" w:hAnsi="宋体" w:eastAsia="宋体" w:cs="宋体"/>
          <w:b/>
          <w:bCs/>
          <w:i w:val="0"/>
          <w:iCs w:val="0"/>
          <w:sz w:val="44"/>
          <w:szCs w:val="44"/>
          <w:highlight w:val="none"/>
          <w:lang w:val="en-US" w:eastAsia="zh-CN"/>
        </w:rPr>
        <w:t xml:space="preserve">    </w:t>
      </w:r>
    </w:p>
    <w:p w14:paraId="595AFA36">
      <w:pPr>
        <w:spacing w:line="360" w:lineRule="auto"/>
        <w:rPr>
          <w:rFonts w:hint="eastAsia" w:ascii="宋体" w:hAnsi="宋体" w:eastAsia="宋体" w:cs="宋体"/>
          <w:i w:val="0"/>
          <w:iCs w:val="0"/>
          <w:sz w:val="21"/>
          <w:highlight w:val="none"/>
        </w:rPr>
      </w:pPr>
    </w:p>
    <w:p w14:paraId="3E21136B">
      <w:pPr>
        <w:spacing w:line="360" w:lineRule="auto"/>
        <w:rPr>
          <w:rFonts w:hint="eastAsia" w:ascii="宋体" w:hAnsi="宋体" w:eastAsia="宋体" w:cs="宋体"/>
          <w:i w:val="0"/>
          <w:iCs w:val="0"/>
          <w:sz w:val="21"/>
          <w:highlight w:val="none"/>
        </w:rPr>
      </w:pPr>
    </w:p>
    <w:p w14:paraId="1DDB64A0">
      <w:pPr>
        <w:spacing w:line="360" w:lineRule="auto"/>
        <w:rPr>
          <w:rFonts w:hint="eastAsia" w:ascii="宋体" w:hAnsi="宋体" w:eastAsia="宋体" w:cs="宋体"/>
          <w:i w:val="0"/>
          <w:iCs w:val="0"/>
          <w:sz w:val="21"/>
          <w:highlight w:val="none"/>
        </w:rPr>
      </w:pPr>
    </w:p>
    <w:p w14:paraId="46E91A3A">
      <w:pPr>
        <w:pStyle w:val="6"/>
        <w:spacing w:before="169" w:line="360" w:lineRule="auto"/>
        <w:ind w:left="2366" w:firstLine="1012" w:firstLineChars="200"/>
        <w:rPr>
          <w:rFonts w:hint="eastAsia" w:ascii="宋体" w:hAnsi="宋体" w:eastAsia="宋体" w:cs="宋体"/>
          <w:i w:val="0"/>
          <w:iCs w:val="0"/>
          <w:sz w:val="52"/>
          <w:szCs w:val="52"/>
          <w:highlight w:val="none"/>
        </w:rPr>
      </w:pPr>
      <w:r>
        <w:rPr>
          <w:rFonts w:hint="eastAsia" w:ascii="宋体" w:hAnsi="宋体" w:eastAsia="宋体" w:cs="宋体"/>
          <w:b/>
          <w:bCs/>
          <w:i w:val="0"/>
          <w:iCs w:val="0"/>
          <w:spacing w:val="-8"/>
          <w:sz w:val="52"/>
          <w:szCs w:val="52"/>
          <w:highlight w:val="none"/>
        </w:rPr>
        <w:t>竞争性磋商文件</w:t>
      </w:r>
    </w:p>
    <w:p w14:paraId="00C0A5D1">
      <w:pPr>
        <w:spacing w:line="360" w:lineRule="auto"/>
        <w:rPr>
          <w:rFonts w:hint="eastAsia" w:ascii="宋体" w:hAnsi="宋体" w:eastAsia="宋体" w:cs="宋体"/>
          <w:i w:val="0"/>
          <w:iCs w:val="0"/>
          <w:sz w:val="21"/>
          <w:highlight w:val="none"/>
        </w:rPr>
      </w:pPr>
    </w:p>
    <w:p w14:paraId="19C81245">
      <w:pPr>
        <w:spacing w:line="360" w:lineRule="auto"/>
        <w:rPr>
          <w:rFonts w:hint="eastAsia" w:ascii="宋体" w:hAnsi="宋体" w:eastAsia="宋体" w:cs="宋体"/>
          <w:i w:val="0"/>
          <w:iCs w:val="0"/>
          <w:sz w:val="21"/>
          <w:highlight w:val="none"/>
        </w:rPr>
      </w:pPr>
    </w:p>
    <w:p w14:paraId="7EE6EC3C">
      <w:pPr>
        <w:pStyle w:val="6"/>
        <w:spacing w:before="101" w:line="360" w:lineRule="auto"/>
        <w:ind w:left="1720" w:right="1561" w:hanging="292"/>
        <w:jc w:val="center"/>
        <w:rPr>
          <w:rFonts w:hint="eastAsia" w:ascii="宋体" w:hAnsi="宋体" w:eastAsia="宋体" w:cs="宋体"/>
          <w:b/>
          <w:bCs/>
          <w:i w:val="0"/>
          <w:iCs w:val="0"/>
          <w:spacing w:val="3"/>
          <w:highlight w:val="none"/>
          <w:lang w:eastAsia="zh-CN"/>
        </w:rPr>
      </w:pPr>
      <w:r>
        <w:rPr>
          <w:rFonts w:hint="eastAsia" w:ascii="宋体" w:hAnsi="宋体" w:eastAsia="宋体" w:cs="宋体"/>
          <w:b/>
          <w:bCs/>
          <w:i w:val="0"/>
          <w:iCs w:val="0"/>
          <w:spacing w:val="3"/>
          <w:highlight w:val="none"/>
          <w:lang w:val="en-US" w:eastAsia="zh-CN"/>
        </w:rPr>
        <w:t>项目编号：</w:t>
      </w:r>
      <w:r>
        <w:rPr>
          <w:rFonts w:hint="eastAsia" w:cs="宋体"/>
          <w:b/>
          <w:bCs/>
          <w:i w:val="0"/>
          <w:iCs w:val="0"/>
          <w:spacing w:val="3"/>
          <w:highlight w:val="none"/>
          <w:lang w:val="en-US" w:eastAsia="zh-CN"/>
        </w:rPr>
        <w:t>ZPDL(2026)023</w:t>
      </w:r>
    </w:p>
    <w:p w14:paraId="49C6F7B6">
      <w:pPr>
        <w:pStyle w:val="6"/>
        <w:spacing w:before="130" w:line="360" w:lineRule="auto"/>
        <w:ind w:right="826" w:firstLine="2000" w:firstLineChars="500"/>
        <w:rPr>
          <w:rFonts w:hint="eastAsia" w:ascii="宋体" w:hAnsi="宋体" w:eastAsia="宋体" w:cs="宋体"/>
          <w:i w:val="0"/>
          <w:iCs w:val="0"/>
          <w:sz w:val="40"/>
          <w:szCs w:val="40"/>
          <w:highlight w:val="none"/>
        </w:rPr>
      </w:pPr>
      <w:r>
        <w:rPr>
          <w:rFonts w:hint="eastAsia" w:ascii="宋体" w:hAnsi="宋体" w:eastAsia="宋体" w:cs="宋体"/>
          <w:i w:val="0"/>
          <w:iCs w:val="0"/>
          <w:sz w:val="40"/>
          <w:szCs w:val="40"/>
          <w:highlight w:val="none"/>
        </w:rPr>
        <w:t xml:space="preserve"> </w:t>
      </w:r>
      <w:bookmarkStart w:id="138" w:name="bookmark118"/>
      <w:bookmarkEnd w:id="138"/>
    </w:p>
    <w:p w14:paraId="44011C50">
      <w:pPr>
        <w:pStyle w:val="6"/>
        <w:spacing w:before="130" w:line="360" w:lineRule="auto"/>
        <w:ind w:left="3462" w:right="826" w:hanging="2641"/>
        <w:jc w:val="center"/>
        <w:rPr>
          <w:rFonts w:hint="eastAsia" w:ascii="宋体" w:hAnsi="宋体" w:eastAsia="宋体" w:cs="宋体"/>
          <w:b/>
          <w:bCs/>
          <w:i w:val="0"/>
          <w:iCs w:val="0"/>
          <w:sz w:val="47"/>
          <w:szCs w:val="47"/>
          <w:highlight w:val="none"/>
        </w:rPr>
      </w:pPr>
    </w:p>
    <w:p w14:paraId="24037159">
      <w:pPr>
        <w:pStyle w:val="6"/>
        <w:spacing w:before="130" w:line="360" w:lineRule="auto"/>
        <w:ind w:left="3462" w:right="826" w:hanging="2641"/>
        <w:jc w:val="center"/>
        <w:rPr>
          <w:rFonts w:hint="eastAsia" w:ascii="宋体" w:hAnsi="宋体" w:eastAsia="宋体" w:cs="宋体"/>
          <w:i w:val="0"/>
          <w:iCs w:val="0"/>
          <w:sz w:val="47"/>
          <w:szCs w:val="47"/>
          <w:highlight w:val="none"/>
        </w:rPr>
      </w:pPr>
      <w:r>
        <w:rPr>
          <w:rFonts w:hint="eastAsia" w:ascii="宋体" w:hAnsi="宋体" w:eastAsia="宋体" w:cs="宋体"/>
          <w:b/>
          <w:bCs/>
          <w:i w:val="0"/>
          <w:iCs w:val="0"/>
          <w:sz w:val="47"/>
          <w:szCs w:val="47"/>
          <w:highlight w:val="none"/>
        </w:rPr>
        <w:t>第二册</w:t>
      </w:r>
    </w:p>
    <w:p w14:paraId="50F1F46C">
      <w:pPr>
        <w:spacing w:line="360" w:lineRule="auto"/>
        <w:rPr>
          <w:rFonts w:hint="eastAsia" w:ascii="宋体" w:hAnsi="宋体" w:eastAsia="宋体" w:cs="宋体"/>
          <w:i w:val="0"/>
          <w:iCs w:val="0"/>
          <w:sz w:val="47"/>
          <w:szCs w:val="47"/>
          <w:highlight w:val="none"/>
        </w:rPr>
        <w:sectPr>
          <w:footerReference r:id="rId16" w:type="default"/>
          <w:pgSz w:w="11905" w:h="16839"/>
          <w:pgMar w:top="1440" w:right="1080" w:bottom="1440" w:left="1080" w:header="0" w:footer="987" w:gutter="0"/>
          <w:pgNumType w:fmt="decimal"/>
          <w:cols w:space="720" w:num="1"/>
        </w:sectPr>
      </w:pPr>
    </w:p>
    <w:p w14:paraId="0F3CF33C">
      <w:pPr>
        <w:pStyle w:val="6"/>
        <w:spacing w:before="63" w:line="360" w:lineRule="auto"/>
        <w:ind w:left="3851"/>
        <w:outlineLvl w:val="0"/>
        <w:rPr>
          <w:rFonts w:hint="eastAsia" w:ascii="宋体" w:hAnsi="宋体" w:eastAsia="宋体" w:cs="宋体"/>
          <w:i w:val="0"/>
          <w:iCs w:val="0"/>
          <w:highlight w:val="none"/>
        </w:rPr>
      </w:pPr>
      <w:bookmarkStart w:id="139" w:name="bookmark117"/>
      <w:bookmarkEnd w:id="139"/>
      <w:bookmarkStart w:id="140" w:name="_Toc26362"/>
      <w:r>
        <w:rPr>
          <w:rFonts w:hint="eastAsia" w:ascii="宋体" w:hAnsi="宋体" w:eastAsia="宋体" w:cs="宋体"/>
          <w:b/>
          <w:bCs/>
          <w:i w:val="0"/>
          <w:iCs w:val="0"/>
          <w:spacing w:val="5"/>
          <w:highlight w:val="none"/>
        </w:rPr>
        <w:t>第3章</w:t>
      </w:r>
      <w:r>
        <w:rPr>
          <w:rFonts w:hint="eastAsia" w:ascii="宋体" w:hAnsi="宋体" w:eastAsia="宋体" w:cs="宋体"/>
          <w:i w:val="0"/>
          <w:iCs w:val="0"/>
          <w:spacing w:val="5"/>
          <w:highlight w:val="none"/>
        </w:rPr>
        <w:t xml:space="preserve"> </w:t>
      </w:r>
      <w:r>
        <w:rPr>
          <w:rFonts w:hint="eastAsia" w:ascii="宋体" w:hAnsi="宋体" w:eastAsia="宋体" w:cs="宋体"/>
          <w:b/>
          <w:bCs/>
          <w:i w:val="0"/>
          <w:iCs w:val="0"/>
          <w:spacing w:val="5"/>
          <w:highlight w:val="none"/>
        </w:rPr>
        <w:t>磋商邀请</w:t>
      </w:r>
      <w:bookmarkEnd w:id="140"/>
    </w:p>
    <w:p w14:paraId="29C56C3F">
      <w:pPr>
        <w:pStyle w:val="6"/>
        <w:spacing w:before="35" w:line="360" w:lineRule="auto"/>
        <w:jc w:val="center"/>
        <w:rPr>
          <w:rFonts w:hint="eastAsia" w:ascii="宋体" w:hAnsi="宋体" w:eastAsia="宋体" w:cs="宋体"/>
          <w:i w:val="0"/>
          <w:iCs w:val="0"/>
          <w:sz w:val="30"/>
          <w:szCs w:val="30"/>
          <w:highlight w:val="none"/>
        </w:rPr>
      </w:pPr>
      <w:r>
        <w:rPr>
          <w:rFonts w:hint="eastAsia" w:cs="宋体"/>
          <w:b/>
          <w:bCs/>
          <w:i w:val="0"/>
          <w:iCs w:val="0"/>
          <w:spacing w:val="-3"/>
          <w:sz w:val="30"/>
          <w:szCs w:val="30"/>
          <w:highlight w:val="none"/>
          <w:lang w:eastAsia="zh-CN"/>
        </w:rPr>
        <w:t>泽普县2026年特殊困难老年人家庭适老化改造服务项目</w:t>
      </w:r>
      <w:r>
        <w:rPr>
          <w:rFonts w:hint="eastAsia" w:ascii="宋体" w:hAnsi="宋体" w:eastAsia="宋体" w:cs="宋体"/>
          <w:b/>
          <w:bCs/>
          <w:i w:val="0"/>
          <w:iCs w:val="0"/>
          <w:spacing w:val="-3"/>
          <w:sz w:val="30"/>
          <w:szCs w:val="30"/>
          <w:highlight w:val="none"/>
        </w:rPr>
        <w:t>竞争性磋商公告</w:t>
      </w:r>
    </w:p>
    <w:tbl>
      <w:tblPr>
        <w:tblStyle w:val="22"/>
        <w:tblW w:w="992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27"/>
      </w:tblGrid>
      <w:tr w14:paraId="66243A4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69" w:hRule="atLeast"/>
        </w:trPr>
        <w:tc>
          <w:tcPr>
            <w:tcW w:w="9927" w:type="dxa"/>
            <w:vAlign w:val="top"/>
          </w:tcPr>
          <w:p w14:paraId="29DE04F4">
            <w:pPr>
              <w:pStyle w:val="23"/>
              <w:spacing w:before="202" w:line="360" w:lineRule="auto"/>
              <w:ind w:left="98"/>
              <w:rPr>
                <w:rFonts w:hint="eastAsia" w:ascii="宋体" w:hAnsi="宋体" w:eastAsia="宋体" w:cs="宋体"/>
                <w:i w:val="0"/>
                <w:iCs w:val="0"/>
                <w:highlight w:val="none"/>
              </w:rPr>
            </w:pPr>
            <w:r>
              <w:rPr>
                <w:rFonts w:hint="eastAsia" w:ascii="宋体" w:hAnsi="宋体" w:eastAsia="宋体" w:cs="宋体"/>
                <w:i w:val="0"/>
                <w:iCs w:val="0"/>
                <w:spacing w:val="-4"/>
                <w:highlight w:val="none"/>
              </w:rPr>
              <w:t>项目概况</w:t>
            </w:r>
          </w:p>
          <w:p w14:paraId="2A844B81">
            <w:pPr>
              <w:pStyle w:val="23"/>
              <w:spacing w:before="194" w:line="360" w:lineRule="auto"/>
              <w:ind w:left="98" w:firstLine="595"/>
              <w:jc w:val="both"/>
              <w:rPr>
                <w:rFonts w:hint="eastAsia" w:ascii="宋体" w:hAnsi="宋体" w:eastAsia="宋体" w:cs="宋体"/>
                <w:i w:val="0"/>
                <w:iCs w:val="0"/>
                <w:highlight w:val="none"/>
              </w:rPr>
            </w:pPr>
            <w:r>
              <w:rPr>
                <w:rFonts w:hint="eastAsia" w:cs="宋体"/>
                <w:i w:val="0"/>
                <w:iCs w:val="0"/>
                <w:spacing w:val="10"/>
                <w:highlight w:val="none"/>
                <w:lang w:eastAsia="zh-CN"/>
              </w:rPr>
              <w:t>泽普县2026年特殊困难老年人家庭适老化改造服务项目</w:t>
            </w:r>
            <w:r>
              <w:rPr>
                <w:rFonts w:hint="eastAsia" w:ascii="宋体" w:hAnsi="宋体" w:eastAsia="宋体" w:cs="宋体"/>
                <w:i w:val="0"/>
                <w:iCs w:val="0"/>
                <w:spacing w:val="10"/>
                <w:highlight w:val="none"/>
              </w:rPr>
              <w:t>的潜在供应商应在</w:t>
            </w:r>
            <w:r>
              <w:rPr>
                <w:rFonts w:hint="eastAsia" w:ascii="宋体" w:hAnsi="宋体" w:eastAsia="宋体" w:cs="宋体"/>
                <w:i w:val="0"/>
                <w:iCs w:val="0"/>
                <w:spacing w:val="9"/>
                <w:highlight w:val="none"/>
              </w:rPr>
              <w:t>政采云平台</w:t>
            </w:r>
            <w:r>
              <w:rPr>
                <w:rFonts w:hint="eastAsia" w:ascii="宋体" w:hAnsi="宋体" w:eastAsia="宋体" w:cs="宋体"/>
                <w:i w:val="0"/>
                <w:iCs w:val="0"/>
                <w:spacing w:val="-6"/>
                <w:highlight w:val="none"/>
              </w:rPr>
              <w:t>（</w:t>
            </w:r>
            <w:r>
              <w:rPr>
                <w:rFonts w:hint="eastAsia" w:ascii="宋体" w:hAnsi="宋体" w:eastAsia="宋体" w:cs="宋体"/>
                <w:i w:val="0"/>
                <w:iCs w:val="0"/>
                <w:highlight w:val="none"/>
              </w:rPr>
              <w:fldChar w:fldCharType="begin"/>
            </w:r>
            <w:r>
              <w:rPr>
                <w:rFonts w:hint="eastAsia" w:ascii="宋体" w:hAnsi="宋体" w:eastAsia="宋体" w:cs="宋体"/>
                <w:i w:val="0"/>
                <w:iCs w:val="0"/>
                <w:highlight w:val="none"/>
              </w:rPr>
              <w:instrText xml:space="preserve"> HYPERLINK "https://www.zcygov.cn/" </w:instrText>
            </w:r>
            <w:r>
              <w:rPr>
                <w:rFonts w:hint="eastAsia" w:ascii="宋体" w:hAnsi="宋体" w:eastAsia="宋体" w:cs="宋体"/>
                <w:i w:val="0"/>
                <w:iCs w:val="0"/>
                <w:highlight w:val="none"/>
              </w:rPr>
              <w:fldChar w:fldCharType="separate"/>
            </w:r>
            <w:r>
              <w:rPr>
                <w:rFonts w:hint="eastAsia" w:ascii="宋体" w:hAnsi="宋体" w:eastAsia="宋体" w:cs="宋体"/>
                <w:i w:val="0"/>
                <w:iCs w:val="0"/>
                <w:spacing w:val="-6"/>
                <w:highlight w:val="none"/>
              </w:rPr>
              <w:t>https://www.zcygov.cn/</w:t>
            </w:r>
            <w:r>
              <w:rPr>
                <w:rFonts w:hint="eastAsia" w:ascii="宋体" w:hAnsi="宋体" w:eastAsia="宋体" w:cs="宋体"/>
                <w:i w:val="0"/>
                <w:iCs w:val="0"/>
                <w:spacing w:val="-6"/>
                <w:highlight w:val="none"/>
              </w:rPr>
              <w:fldChar w:fldCharType="end"/>
            </w:r>
            <w:r>
              <w:rPr>
                <w:rFonts w:hint="eastAsia" w:ascii="宋体" w:hAnsi="宋体" w:eastAsia="宋体" w:cs="宋体"/>
                <w:i w:val="0"/>
                <w:iCs w:val="0"/>
                <w:spacing w:val="-6"/>
                <w:highlight w:val="none"/>
              </w:rPr>
              <w:t>）获取采购文件，并于</w:t>
            </w:r>
            <w:r>
              <w:rPr>
                <w:rFonts w:hint="eastAsia" w:cs="宋体"/>
                <w:i w:val="0"/>
                <w:iCs w:val="0"/>
                <w:spacing w:val="-6"/>
                <w:highlight w:val="yellow"/>
                <w:lang w:val="en-US" w:eastAsia="zh-CN"/>
              </w:rPr>
              <w:t>2026年5月9日12：00（北京时间）</w:t>
            </w:r>
            <w:r>
              <w:rPr>
                <w:rFonts w:hint="eastAsia" w:ascii="宋体" w:hAnsi="宋体" w:eastAsia="宋体" w:cs="宋体"/>
                <w:i w:val="0"/>
                <w:iCs w:val="0"/>
                <w:spacing w:val="-6"/>
                <w:highlight w:val="none"/>
              </w:rPr>
              <w:t>前提交投标文件。</w:t>
            </w:r>
          </w:p>
        </w:tc>
      </w:tr>
    </w:tbl>
    <w:p w14:paraId="2EB57862">
      <w:pPr>
        <w:pStyle w:val="6"/>
        <w:spacing w:before="179" w:line="360" w:lineRule="auto"/>
        <w:ind w:left="103"/>
        <w:rPr>
          <w:rFonts w:hint="eastAsia" w:ascii="宋体" w:hAnsi="宋体" w:eastAsia="宋体" w:cs="宋体"/>
          <w:i w:val="0"/>
          <w:iCs w:val="0"/>
          <w:sz w:val="24"/>
          <w:szCs w:val="24"/>
          <w:highlight w:val="none"/>
        </w:rPr>
      </w:pPr>
      <w:r>
        <w:rPr>
          <w:rFonts w:hint="eastAsia" w:ascii="宋体" w:hAnsi="宋体" w:eastAsia="宋体" w:cs="宋体"/>
          <w:b/>
          <w:bCs/>
          <w:i w:val="0"/>
          <w:iCs w:val="0"/>
          <w:spacing w:val="-4"/>
          <w:sz w:val="24"/>
          <w:szCs w:val="24"/>
          <w:highlight w:val="none"/>
        </w:rPr>
        <w:t>一、项目基本情况</w:t>
      </w:r>
      <w:bookmarkStart w:id="232" w:name="_GoBack"/>
      <w:bookmarkEnd w:id="232"/>
    </w:p>
    <w:p w14:paraId="78559172">
      <w:pPr>
        <w:pStyle w:val="6"/>
        <w:spacing w:before="195" w:line="360" w:lineRule="auto"/>
        <w:ind w:left="583"/>
        <w:rPr>
          <w:rFonts w:hint="eastAsia" w:ascii="宋体" w:hAnsi="宋体" w:eastAsia="宋体" w:cs="宋体"/>
          <w:i w:val="0"/>
          <w:iCs w:val="0"/>
          <w:spacing w:val="-2"/>
          <w:sz w:val="24"/>
          <w:szCs w:val="24"/>
          <w:highlight w:val="none"/>
          <w:lang w:eastAsia="zh-CN"/>
        </w:rPr>
      </w:pPr>
      <w:r>
        <w:rPr>
          <w:rFonts w:hint="eastAsia" w:ascii="宋体" w:hAnsi="宋体" w:eastAsia="宋体" w:cs="宋体"/>
          <w:i w:val="0"/>
          <w:iCs w:val="0"/>
          <w:spacing w:val="-2"/>
          <w:sz w:val="24"/>
          <w:szCs w:val="24"/>
          <w:highlight w:val="none"/>
        </w:rPr>
        <w:t>1、项目编号：</w:t>
      </w:r>
      <w:r>
        <w:rPr>
          <w:rFonts w:hint="eastAsia" w:cs="宋体"/>
          <w:i w:val="0"/>
          <w:iCs w:val="0"/>
          <w:spacing w:val="-2"/>
          <w:sz w:val="24"/>
          <w:szCs w:val="24"/>
          <w:highlight w:val="none"/>
          <w:lang w:eastAsia="zh-CN"/>
        </w:rPr>
        <w:t>ZPDL(2026)023</w:t>
      </w:r>
    </w:p>
    <w:p w14:paraId="3E0BE10B">
      <w:pPr>
        <w:pStyle w:val="6"/>
        <w:spacing w:before="195" w:line="360" w:lineRule="auto"/>
        <w:ind w:left="583"/>
        <w:rPr>
          <w:rFonts w:hint="eastAsia" w:ascii="宋体" w:hAnsi="宋体" w:eastAsia="宋体" w:cs="宋体"/>
          <w:i w:val="0"/>
          <w:iCs w:val="0"/>
          <w:spacing w:val="-1"/>
          <w:sz w:val="24"/>
          <w:szCs w:val="24"/>
          <w:highlight w:val="none"/>
          <w:lang w:eastAsia="zh-CN"/>
        </w:rPr>
      </w:pPr>
      <w:r>
        <w:rPr>
          <w:rFonts w:hint="eastAsia" w:ascii="宋体" w:hAnsi="宋体" w:eastAsia="宋体" w:cs="宋体"/>
          <w:i w:val="0"/>
          <w:iCs w:val="0"/>
          <w:spacing w:val="-1"/>
          <w:sz w:val="24"/>
          <w:szCs w:val="24"/>
          <w:highlight w:val="none"/>
        </w:rPr>
        <w:t>2、项目名称：</w:t>
      </w:r>
      <w:r>
        <w:rPr>
          <w:rFonts w:hint="eastAsia" w:cs="宋体"/>
          <w:i w:val="0"/>
          <w:iCs w:val="0"/>
          <w:spacing w:val="-1"/>
          <w:sz w:val="24"/>
          <w:szCs w:val="24"/>
          <w:highlight w:val="none"/>
          <w:lang w:eastAsia="zh-CN"/>
        </w:rPr>
        <w:t>泽普县2026年特殊困难老年人家庭适老化改造服务项目</w:t>
      </w:r>
    </w:p>
    <w:p w14:paraId="75D06297">
      <w:pPr>
        <w:pStyle w:val="6"/>
        <w:spacing w:before="195" w:line="360" w:lineRule="auto"/>
        <w:ind w:left="583"/>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3、采购方式：竞争性磋商</w:t>
      </w:r>
    </w:p>
    <w:p w14:paraId="3D62AED0">
      <w:pPr>
        <w:pStyle w:val="6"/>
        <w:spacing w:before="194" w:line="360" w:lineRule="auto"/>
        <w:ind w:left="578"/>
        <w:rPr>
          <w:rFonts w:hint="eastAsia" w:ascii="宋体" w:hAnsi="宋体" w:eastAsia="宋体" w:cs="宋体"/>
          <w:i w:val="0"/>
          <w:iCs w:val="0"/>
          <w:spacing w:val="-2"/>
          <w:sz w:val="24"/>
          <w:szCs w:val="24"/>
          <w:highlight w:val="none"/>
          <w:lang w:val="en-US" w:eastAsia="zh-CN"/>
        </w:rPr>
      </w:pPr>
      <w:r>
        <w:rPr>
          <w:rFonts w:hint="eastAsia" w:ascii="宋体" w:hAnsi="宋体" w:eastAsia="宋体" w:cs="宋体"/>
          <w:i w:val="0"/>
          <w:iCs w:val="0"/>
          <w:spacing w:val="-2"/>
          <w:sz w:val="24"/>
          <w:szCs w:val="24"/>
          <w:highlight w:val="none"/>
        </w:rPr>
        <w:t>4、预算金额</w:t>
      </w:r>
      <w:r>
        <w:rPr>
          <w:rFonts w:hint="eastAsia" w:ascii="宋体" w:hAnsi="宋体" w:eastAsia="宋体" w:cs="宋体"/>
          <w:i w:val="0"/>
          <w:iCs w:val="0"/>
          <w:spacing w:val="-2"/>
          <w:sz w:val="24"/>
          <w:szCs w:val="24"/>
          <w:highlight w:val="none"/>
          <w:lang w:eastAsia="zh-CN"/>
        </w:rPr>
        <w:t>（万元）</w:t>
      </w:r>
      <w:r>
        <w:rPr>
          <w:rFonts w:hint="eastAsia" w:ascii="宋体" w:hAnsi="宋体" w:eastAsia="宋体" w:cs="宋体"/>
          <w:i w:val="0"/>
          <w:iCs w:val="0"/>
          <w:spacing w:val="-2"/>
          <w:sz w:val="24"/>
          <w:szCs w:val="24"/>
          <w:highlight w:val="none"/>
        </w:rPr>
        <w:t>：</w:t>
      </w:r>
      <w:r>
        <w:rPr>
          <w:rFonts w:hint="eastAsia" w:cs="宋体"/>
          <w:i w:val="0"/>
          <w:iCs w:val="0"/>
          <w:spacing w:val="-2"/>
          <w:sz w:val="24"/>
          <w:szCs w:val="24"/>
          <w:highlight w:val="none"/>
          <w:lang w:val="en-US" w:eastAsia="zh-CN"/>
        </w:rPr>
        <w:t>105</w:t>
      </w:r>
    </w:p>
    <w:p w14:paraId="6BBF7EA8">
      <w:pPr>
        <w:pStyle w:val="6"/>
        <w:spacing w:before="194" w:line="360" w:lineRule="auto"/>
        <w:ind w:left="578"/>
        <w:rPr>
          <w:rFonts w:hint="eastAsia" w:ascii="宋体" w:hAnsi="宋体" w:eastAsia="宋体" w:cs="宋体"/>
          <w:i w:val="0"/>
          <w:iCs w:val="0"/>
          <w:highlight w:val="none"/>
          <w:lang w:val="en-US" w:eastAsia="zh-CN"/>
        </w:rPr>
      </w:pPr>
      <w:r>
        <w:rPr>
          <w:rFonts w:hint="eastAsia" w:ascii="宋体" w:hAnsi="宋体" w:eastAsia="宋体" w:cs="宋体"/>
          <w:i w:val="0"/>
          <w:iCs w:val="0"/>
          <w:spacing w:val="-2"/>
          <w:sz w:val="24"/>
          <w:szCs w:val="24"/>
          <w:highlight w:val="none"/>
          <w:lang w:val="en-US" w:eastAsia="zh-CN"/>
        </w:rPr>
        <w:t>5、最高限价（万元）：105</w:t>
      </w:r>
    </w:p>
    <w:p w14:paraId="4088D97A">
      <w:pPr>
        <w:pStyle w:val="6"/>
        <w:keepNext w:val="0"/>
        <w:keepLines w:val="0"/>
        <w:pageBreakBefore w:val="0"/>
        <w:widowControl/>
        <w:kinsoku w:val="0"/>
        <w:wordWrap/>
        <w:overflowPunct/>
        <w:topLinePunct w:val="0"/>
        <w:autoSpaceDE w:val="0"/>
        <w:autoSpaceDN w:val="0"/>
        <w:bidi w:val="0"/>
        <w:adjustRightInd w:val="0"/>
        <w:snapToGrid w:val="0"/>
        <w:spacing w:before="195" w:line="360" w:lineRule="auto"/>
        <w:ind w:left="580" w:leftChars="276" w:firstLine="0" w:firstLineChars="0"/>
        <w:textAlignment w:val="baseline"/>
        <w:rPr>
          <w:rFonts w:hint="eastAsia" w:cs="宋体"/>
          <w:i w:val="0"/>
          <w:iCs w:val="0"/>
          <w:spacing w:val="-2"/>
          <w:sz w:val="24"/>
          <w:szCs w:val="24"/>
          <w:highlight w:val="yellow"/>
          <w:lang w:val="en-US" w:eastAsia="zh-CN"/>
        </w:rPr>
      </w:pPr>
      <w:r>
        <w:rPr>
          <w:rFonts w:hint="eastAsia" w:ascii="宋体" w:hAnsi="宋体" w:eastAsia="宋体" w:cs="宋体"/>
          <w:i w:val="0"/>
          <w:iCs w:val="0"/>
          <w:spacing w:val="-3"/>
          <w:sz w:val="24"/>
          <w:szCs w:val="24"/>
          <w:highlight w:val="yellow"/>
          <w:lang w:val="en-US" w:eastAsia="zh-CN"/>
        </w:rPr>
        <w:t>6</w:t>
      </w:r>
      <w:r>
        <w:rPr>
          <w:rFonts w:hint="eastAsia" w:ascii="宋体" w:hAnsi="宋体" w:eastAsia="宋体" w:cs="宋体"/>
          <w:i w:val="0"/>
          <w:iCs w:val="0"/>
          <w:spacing w:val="-3"/>
          <w:sz w:val="24"/>
          <w:szCs w:val="24"/>
          <w:highlight w:val="yellow"/>
        </w:rPr>
        <w:t>、</w:t>
      </w:r>
      <w:r>
        <w:rPr>
          <w:rFonts w:hint="eastAsia" w:ascii="宋体" w:hAnsi="宋体" w:eastAsia="宋体" w:cs="宋体"/>
          <w:i w:val="0"/>
          <w:iCs w:val="0"/>
          <w:spacing w:val="-2"/>
          <w:sz w:val="24"/>
          <w:szCs w:val="24"/>
          <w:highlight w:val="yellow"/>
          <w:lang w:val="en-US" w:eastAsia="zh-CN"/>
        </w:rPr>
        <w:t>采购内容：</w:t>
      </w:r>
      <w:r>
        <w:rPr>
          <w:rFonts w:hint="eastAsia" w:cs="宋体"/>
          <w:i w:val="0"/>
          <w:iCs w:val="0"/>
          <w:spacing w:val="-2"/>
          <w:sz w:val="24"/>
          <w:szCs w:val="24"/>
          <w:highlight w:val="yellow"/>
          <w:lang w:val="en-US" w:eastAsia="zh-CN"/>
        </w:rPr>
        <w:t>对特殊困难老年人家庭实施居家适老化改造。按照“一户一策”原则，安排入户进行需求评估,通过施工改造、设施配备、老年用品配备等方式，对老年人家庭居家地面、门、卧室、卫生间、洗浴间、厨房等进行无障碍和防滑防摔进行改造，并根据老人需求配备手杖、拐杖等老年人用品。</w:t>
      </w:r>
    </w:p>
    <w:p w14:paraId="492A21D2">
      <w:pPr>
        <w:pStyle w:val="6"/>
        <w:keepNext w:val="0"/>
        <w:keepLines w:val="0"/>
        <w:pageBreakBefore w:val="0"/>
        <w:widowControl/>
        <w:kinsoku w:val="0"/>
        <w:wordWrap/>
        <w:overflowPunct/>
        <w:topLinePunct w:val="0"/>
        <w:autoSpaceDE w:val="0"/>
        <w:autoSpaceDN w:val="0"/>
        <w:bidi w:val="0"/>
        <w:adjustRightInd w:val="0"/>
        <w:snapToGrid w:val="0"/>
        <w:spacing w:before="195" w:line="360" w:lineRule="auto"/>
        <w:ind w:left="580" w:leftChars="276" w:firstLine="0" w:firstLineChars="0"/>
        <w:textAlignment w:val="baseline"/>
        <w:rPr>
          <w:rFonts w:hint="eastAsia" w:ascii="宋体" w:hAnsi="宋体" w:eastAsia="宋体" w:cs="宋体"/>
          <w:i w:val="0"/>
          <w:iCs w:val="0"/>
          <w:spacing w:val="-2"/>
          <w:sz w:val="24"/>
          <w:szCs w:val="24"/>
          <w:highlight w:val="yellow"/>
          <w:lang w:val="en-US" w:eastAsia="zh-CN"/>
        </w:rPr>
      </w:pPr>
      <w:r>
        <w:rPr>
          <w:rFonts w:hint="eastAsia" w:ascii="宋体" w:hAnsi="宋体" w:eastAsia="宋体" w:cs="宋体"/>
          <w:i w:val="0"/>
          <w:iCs w:val="0"/>
          <w:spacing w:val="-2"/>
          <w:sz w:val="24"/>
          <w:szCs w:val="24"/>
          <w:highlight w:val="yellow"/>
          <w:lang w:val="en-US" w:eastAsia="zh-CN"/>
        </w:rPr>
        <w:t>（1）对</w:t>
      </w:r>
      <w:r>
        <w:rPr>
          <w:rFonts w:hint="eastAsia" w:cs="宋体"/>
          <w:i w:val="0"/>
          <w:iCs w:val="0"/>
          <w:spacing w:val="-2"/>
          <w:sz w:val="24"/>
          <w:szCs w:val="24"/>
          <w:highlight w:val="yellow"/>
          <w:lang w:val="en-US" w:eastAsia="zh-CN"/>
        </w:rPr>
        <w:t>3</w:t>
      </w:r>
      <w:r>
        <w:rPr>
          <w:rFonts w:hint="eastAsia" w:ascii="宋体" w:hAnsi="宋体" w:eastAsia="宋体" w:cs="宋体"/>
          <w:i w:val="0"/>
          <w:iCs w:val="0"/>
          <w:spacing w:val="-2"/>
          <w:sz w:val="24"/>
          <w:szCs w:val="24"/>
          <w:highlight w:val="yellow"/>
          <w:lang w:val="en-US" w:eastAsia="zh-CN"/>
        </w:rPr>
        <w:t>00户符合改造条件老年人家庭进行实地走访，核实适老化用品具体需求情况进行用品配备。</w:t>
      </w:r>
    </w:p>
    <w:p w14:paraId="25404173">
      <w:pPr>
        <w:pStyle w:val="6"/>
        <w:keepNext w:val="0"/>
        <w:keepLines w:val="0"/>
        <w:pageBreakBefore w:val="0"/>
        <w:widowControl/>
        <w:kinsoku w:val="0"/>
        <w:wordWrap/>
        <w:overflowPunct/>
        <w:topLinePunct w:val="0"/>
        <w:autoSpaceDE w:val="0"/>
        <w:autoSpaceDN w:val="0"/>
        <w:bidi w:val="0"/>
        <w:adjustRightInd w:val="0"/>
        <w:snapToGrid w:val="0"/>
        <w:spacing w:before="195" w:line="360" w:lineRule="auto"/>
        <w:ind w:left="580" w:leftChars="276" w:firstLine="0" w:firstLineChars="0"/>
        <w:textAlignment w:val="baseline"/>
        <w:rPr>
          <w:rFonts w:hint="eastAsia" w:ascii="宋体" w:hAnsi="宋体" w:eastAsia="宋体" w:cs="宋体"/>
          <w:i w:val="0"/>
          <w:iCs w:val="0"/>
          <w:spacing w:val="-2"/>
          <w:sz w:val="24"/>
          <w:szCs w:val="24"/>
          <w:highlight w:val="yellow"/>
          <w:lang w:val="en-US" w:eastAsia="zh-CN"/>
        </w:rPr>
      </w:pPr>
      <w:r>
        <w:rPr>
          <w:rFonts w:hint="eastAsia" w:ascii="宋体" w:hAnsi="宋体" w:eastAsia="宋体" w:cs="宋体"/>
          <w:i w:val="0"/>
          <w:iCs w:val="0"/>
          <w:spacing w:val="-2"/>
          <w:sz w:val="24"/>
          <w:szCs w:val="24"/>
          <w:highlight w:val="yellow"/>
          <w:lang w:val="en-US" w:eastAsia="zh-CN"/>
        </w:rPr>
        <w:t>（2）对适老化产品进行免费安装、调试使用。</w:t>
      </w:r>
    </w:p>
    <w:p w14:paraId="4AD07D09">
      <w:pPr>
        <w:pStyle w:val="6"/>
        <w:keepNext w:val="0"/>
        <w:keepLines w:val="0"/>
        <w:pageBreakBefore w:val="0"/>
        <w:widowControl/>
        <w:kinsoku w:val="0"/>
        <w:wordWrap/>
        <w:overflowPunct/>
        <w:topLinePunct w:val="0"/>
        <w:autoSpaceDE w:val="0"/>
        <w:autoSpaceDN w:val="0"/>
        <w:bidi w:val="0"/>
        <w:adjustRightInd w:val="0"/>
        <w:snapToGrid w:val="0"/>
        <w:spacing w:before="195" w:line="360" w:lineRule="auto"/>
        <w:ind w:left="580" w:leftChars="276" w:firstLine="0" w:firstLineChars="0"/>
        <w:textAlignment w:val="baseline"/>
        <w:rPr>
          <w:rFonts w:hint="eastAsia" w:ascii="宋体" w:hAnsi="宋体" w:eastAsia="宋体" w:cs="宋体"/>
          <w:i w:val="0"/>
          <w:iCs w:val="0"/>
          <w:spacing w:val="-2"/>
          <w:sz w:val="24"/>
          <w:szCs w:val="24"/>
          <w:highlight w:val="yellow"/>
          <w:lang w:val="en-US" w:eastAsia="zh-CN"/>
        </w:rPr>
      </w:pPr>
      <w:r>
        <w:rPr>
          <w:rFonts w:hint="eastAsia" w:ascii="宋体" w:hAnsi="宋体" w:eastAsia="宋体" w:cs="宋体"/>
          <w:i w:val="0"/>
          <w:iCs w:val="0"/>
          <w:spacing w:val="-2"/>
          <w:sz w:val="24"/>
          <w:szCs w:val="24"/>
          <w:highlight w:val="yellow"/>
          <w:lang w:val="en-US" w:eastAsia="zh-CN"/>
        </w:rPr>
        <w:t>（3）对适老化产品的使用进行现场培训指导；</w:t>
      </w:r>
    </w:p>
    <w:p w14:paraId="58094781">
      <w:pPr>
        <w:pStyle w:val="6"/>
        <w:keepNext w:val="0"/>
        <w:keepLines w:val="0"/>
        <w:pageBreakBefore w:val="0"/>
        <w:widowControl/>
        <w:kinsoku w:val="0"/>
        <w:wordWrap/>
        <w:overflowPunct/>
        <w:topLinePunct w:val="0"/>
        <w:autoSpaceDE w:val="0"/>
        <w:autoSpaceDN w:val="0"/>
        <w:bidi w:val="0"/>
        <w:adjustRightInd w:val="0"/>
        <w:snapToGrid w:val="0"/>
        <w:spacing w:before="195" w:line="360" w:lineRule="auto"/>
        <w:ind w:left="580" w:leftChars="276" w:firstLine="0" w:firstLineChars="0"/>
        <w:textAlignment w:val="baseline"/>
        <w:rPr>
          <w:rFonts w:hint="eastAsia" w:ascii="宋体" w:hAnsi="宋体" w:eastAsia="宋体" w:cs="宋体"/>
          <w:i w:val="0"/>
          <w:iCs w:val="0"/>
          <w:spacing w:val="-2"/>
          <w:sz w:val="24"/>
          <w:szCs w:val="24"/>
          <w:highlight w:val="yellow"/>
          <w:lang w:val="en-US" w:eastAsia="zh-CN"/>
        </w:rPr>
      </w:pPr>
      <w:r>
        <w:rPr>
          <w:rFonts w:hint="eastAsia" w:ascii="宋体" w:hAnsi="宋体" w:eastAsia="宋体" w:cs="宋体"/>
          <w:i w:val="0"/>
          <w:iCs w:val="0"/>
          <w:spacing w:val="-2"/>
          <w:sz w:val="24"/>
          <w:szCs w:val="24"/>
          <w:highlight w:val="yellow"/>
          <w:lang w:val="en-US" w:eastAsia="zh-CN"/>
        </w:rPr>
        <w:t>（4）做好适老化产品安装售后的回访工作，确保产品质量、服务质量，填报老年人满意度调查表；</w:t>
      </w:r>
    </w:p>
    <w:p w14:paraId="5887825E">
      <w:pPr>
        <w:pStyle w:val="6"/>
        <w:keepNext w:val="0"/>
        <w:keepLines w:val="0"/>
        <w:pageBreakBefore w:val="0"/>
        <w:widowControl/>
        <w:kinsoku w:val="0"/>
        <w:wordWrap/>
        <w:overflowPunct/>
        <w:topLinePunct w:val="0"/>
        <w:autoSpaceDE w:val="0"/>
        <w:autoSpaceDN w:val="0"/>
        <w:bidi w:val="0"/>
        <w:adjustRightInd w:val="0"/>
        <w:snapToGrid w:val="0"/>
        <w:spacing w:before="195" w:line="360" w:lineRule="auto"/>
        <w:ind w:left="580" w:leftChars="276" w:firstLine="0" w:firstLineChars="0"/>
        <w:textAlignment w:val="baseline"/>
        <w:rPr>
          <w:rFonts w:hint="eastAsia" w:ascii="宋体" w:hAnsi="宋体" w:eastAsia="宋体" w:cs="宋体"/>
          <w:i w:val="0"/>
          <w:iCs w:val="0"/>
          <w:spacing w:val="-2"/>
          <w:sz w:val="24"/>
          <w:szCs w:val="24"/>
          <w:highlight w:val="none"/>
          <w:lang w:val="en-US" w:eastAsia="zh-CN"/>
        </w:rPr>
      </w:pPr>
    </w:p>
    <w:p w14:paraId="5512440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highlight w:val="none"/>
          <w:lang w:val="en-US" w:eastAsia="zh-CN"/>
        </w:rPr>
      </w:pPr>
      <w:r>
        <w:rPr>
          <w:rFonts w:hint="eastAsia" w:ascii="宋体" w:hAnsi="宋体" w:eastAsia="宋体" w:cs="宋体"/>
          <w:i w:val="0"/>
          <w:iCs w:val="0"/>
          <w:spacing w:val="-3"/>
          <w:sz w:val="24"/>
          <w:szCs w:val="24"/>
          <w:highlight w:val="none"/>
          <w:lang w:val="en-US" w:eastAsia="zh-CN"/>
        </w:rPr>
        <w:t xml:space="preserve">      </w:t>
      </w:r>
      <w:r>
        <w:rPr>
          <w:rFonts w:hint="eastAsia" w:ascii="宋体" w:hAnsi="宋体" w:eastAsia="宋体" w:cs="宋体"/>
          <w:i w:val="0"/>
          <w:iCs w:val="0"/>
          <w:snapToGrid w:val="0"/>
          <w:color w:val="000000"/>
          <w:spacing w:val="-3"/>
          <w:kern w:val="0"/>
          <w:sz w:val="24"/>
          <w:szCs w:val="24"/>
          <w:highlight w:val="none"/>
          <w:lang w:val="en-US" w:eastAsia="zh-CN" w:bidi="ar-SA"/>
        </w:rPr>
        <w:t>7、</w:t>
      </w:r>
      <w:r>
        <w:rPr>
          <w:rFonts w:hint="eastAsia" w:ascii="宋体" w:hAnsi="宋体" w:eastAsia="宋体" w:cs="宋体"/>
          <w:i w:val="0"/>
          <w:iCs w:val="0"/>
          <w:spacing w:val="-3"/>
          <w:sz w:val="24"/>
          <w:szCs w:val="24"/>
          <w:highlight w:val="none"/>
          <w:lang w:val="en-US" w:eastAsia="zh-CN"/>
        </w:rPr>
        <w:t>本项目（否）接受联合体投标。</w:t>
      </w:r>
    </w:p>
    <w:p w14:paraId="1D08B5D3">
      <w:pPr>
        <w:pStyle w:val="6"/>
        <w:spacing w:before="195" w:line="360" w:lineRule="auto"/>
        <w:ind w:left="103"/>
        <w:rPr>
          <w:rFonts w:hint="eastAsia" w:ascii="宋体" w:hAnsi="宋体" w:eastAsia="宋体" w:cs="宋体"/>
          <w:i w:val="0"/>
          <w:iCs w:val="0"/>
          <w:sz w:val="24"/>
          <w:szCs w:val="24"/>
          <w:highlight w:val="none"/>
        </w:rPr>
      </w:pPr>
      <w:r>
        <w:rPr>
          <w:rFonts w:hint="eastAsia" w:ascii="宋体" w:hAnsi="宋体" w:eastAsia="宋体" w:cs="宋体"/>
          <w:b/>
          <w:bCs/>
          <w:i w:val="0"/>
          <w:iCs w:val="0"/>
          <w:spacing w:val="-4"/>
          <w:sz w:val="24"/>
          <w:szCs w:val="24"/>
          <w:highlight w:val="none"/>
        </w:rPr>
        <w:t>二、供应商资格要求：</w:t>
      </w:r>
    </w:p>
    <w:p w14:paraId="6FAE4E4D">
      <w:pPr>
        <w:pStyle w:val="6"/>
        <w:spacing w:before="272" w:line="360" w:lineRule="auto"/>
        <w:ind w:left="1" w:firstLine="468" w:firstLineChars="200"/>
        <w:rPr>
          <w:rFonts w:hint="eastAsia" w:ascii="宋体" w:hAnsi="宋体" w:eastAsia="宋体" w:cs="宋体"/>
          <w:b w:val="0"/>
          <w:bCs w:val="0"/>
          <w:i w:val="0"/>
          <w:iCs w:val="0"/>
          <w:spacing w:val="-3"/>
          <w:sz w:val="24"/>
          <w:szCs w:val="24"/>
          <w:highlight w:val="none"/>
        </w:rPr>
      </w:pPr>
      <w:r>
        <w:rPr>
          <w:rFonts w:hint="eastAsia" w:ascii="宋体" w:hAnsi="宋体" w:eastAsia="宋体" w:cs="宋体"/>
          <w:b w:val="0"/>
          <w:bCs w:val="0"/>
          <w:i w:val="0"/>
          <w:iCs w:val="0"/>
          <w:spacing w:val="-3"/>
          <w:sz w:val="24"/>
          <w:szCs w:val="24"/>
          <w:highlight w:val="none"/>
        </w:rPr>
        <w:t>1、符合《中华人民共和国政府采购法》第二十二条的相关规定：</w:t>
      </w:r>
    </w:p>
    <w:p w14:paraId="1D86AEB9">
      <w:pPr>
        <w:pStyle w:val="6"/>
        <w:spacing w:before="272" w:line="360" w:lineRule="auto"/>
        <w:ind w:left="1" w:firstLine="468" w:firstLineChars="200"/>
        <w:rPr>
          <w:rFonts w:hint="eastAsia" w:ascii="宋体" w:hAnsi="宋体" w:eastAsia="宋体" w:cs="宋体"/>
          <w:b w:val="0"/>
          <w:bCs w:val="0"/>
          <w:i w:val="0"/>
          <w:iCs w:val="0"/>
          <w:spacing w:val="-3"/>
          <w:sz w:val="24"/>
          <w:szCs w:val="24"/>
          <w:highlight w:val="none"/>
        </w:rPr>
      </w:pPr>
      <w:r>
        <w:rPr>
          <w:rFonts w:hint="eastAsia" w:ascii="宋体" w:hAnsi="宋体" w:eastAsia="宋体" w:cs="宋体"/>
          <w:b w:val="0"/>
          <w:bCs w:val="0"/>
          <w:i w:val="0"/>
          <w:iCs w:val="0"/>
          <w:spacing w:val="-3"/>
          <w:sz w:val="24"/>
          <w:szCs w:val="24"/>
          <w:highlight w:val="none"/>
        </w:rPr>
        <w:t>①具有独立法人资格（三证合一的营业执照）；</w:t>
      </w:r>
    </w:p>
    <w:p w14:paraId="40304144">
      <w:pPr>
        <w:pStyle w:val="6"/>
        <w:spacing w:before="272" w:line="360" w:lineRule="auto"/>
        <w:ind w:left="1" w:firstLine="468" w:firstLineChars="200"/>
        <w:rPr>
          <w:rFonts w:hint="eastAsia" w:ascii="宋体" w:hAnsi="宋体" w:eastAsia="宋体" w:cs="宋体"/>
          <w:b w:val="0"/>
          <w:bCs w:val="0"/>
          <w:i w:val="0"/>
          <w:iCs w:val="0"/>
          <w:spacing w:val="-3"/>
          <w:sz w:val="24"/>
          <w:szCs w:val="24"/>
          <w:highlight w:val="none"/>
        </w:rPr>
      </w:pPr>
      <w:r>
        <w:rPr>
          <w:rFonts w:hint="eastAsia" w:ascii="宋体" w:hAnsi="宋体" w:eastAsia="宋体" w:cs="宋体"/>
          <w:b w:val="0"/>
          <w:bCs w:val="0"/>
          <w:i w:val="0"/>
          <w:iCs w:val="0"/>
          <w:spacing w:val="-3"/>
          <w:sz w:val="24"/>
          <w:szCs w:val="24"/>
          <w:highlight w:val="none"/>
        </w:rPr>
        <w:t>②法人代表资格证明书及授权书、被授权人身份证(法人投标具备法人身份证及法人代表资格证明书)；</w:t>
      </w:r>
    </w:p>
    <w:p w14:paraId="470DA558">
      <w:pPr>
        <w:pStyle w:val="6"/>
        <w:spacing w:before="272" w:line="360" w:lineRule="auto"/>
        <w:ind w:left="1" w:firstLine="468" w:firstLineChars="200"/>
        <w:rPr>
          <w:rFonts w:hint="eastAsia" w:ascii="宋体" w:hAnsi="宋体" w:eastAsia="宋体" w:cs="宋体"/>
          <w:b w:val="0"/>
          <w:bCs w:val="0"/>
          <w:i w:val="0"/>
          <w:iCs w:val="0"/>
          <w:spacing w:val="-3"/>
          <w:sz w:val="24"/>
          <w:szCs w:val="24"/>
          <w:highlight w:val="none"/>
        </w:rPr>
      </w:pPr>
      <w:r>
        <w:rPr>
          <w:rFonts w:hint="eastAsia" w:ascii="宋体" w:hAnsi="宋体" w:eastAsia="宋体" w:cs="宋体"/>
          <w:b w:val="0"/>
          <w:bCs w:val="0"/>
          <w:i w:val="0"/>
          <w:iCs w:val="0"/>
          <w:spacing w:val="-3"/>
          <w:sz w:val="24"/>
          <w:szCs w:val="24"/>
          <w:highlight w:val="none"/>
        </w:rPr>
        <w:t>③本单位缴纳近三个月内任意一个月的社保证明；</w:t>
      </w:r>
    </w:p>
    <w:p w14:paraId="63851E06">
      <w:pPr>
        <w:pStyle w:val="6"/>
        <w:spacing w:before="272" w:line="360" w:lineRule="auto"/>
        <w:ind w:left="1" w:firstLine="468" w:firstLineChars="200"/>
        <w:rPr>
          <w:rFonts w:hint="eastAsia" w:ascii="宋体" w:hAnsi="宋体" w:eastAsia="宋体" w:cs="宋体"/>
          <w:b w:val="0"/>
          <w:bCs w:val="0"/>
          <w:i w:val="0"/>
          <w:iCs w:val="0"/>
          <w:spacing w:val="-3"/>
          <w:sz w:val="24"/>
          <w:szCs w:val="24"/>
          <w:highlight w:val="none"/>
        </w:rPr>
      </w:pPr>
      <w:r>
        <w:rPr>
          <w:rFonts w:hint="eastAsia" w:ascii="宋体" w:hAnsi="宋体" w:eastAsia="宋体" w:cs="宋体"/>
          <w:b w:val="0"/>
          <w:bCs w:val="0"/>
          <w:i w:val="0"/>
          <w:iCs w:val="0"/>
          <w:spacing w:val="-3"/>
          <w:sz w:val="24"/>
          <w:szCs w:val="24"/>
          <w:highlight w:val="none"/>
        </w:rPr>
        <w:t>④税务部门出具的近三个月内任意一个月的完税证明（零申报需加盖税务机关章）；</w:t>
      </w:r>
    </w:p>
    <w:p w14:paraId="48F4BEBF">
      <w:pPr>
        <w:pStyle w:val="6"/>
        <w:spacing w:before="272" w:line="360" w:lineRule="auto"/>
        <w:ind w:left="1" w:firstLine="468" w:firstLineChars="200"/>
        <w:rPr>
          <w:rFonts w:hint="eastAsia" w:ascii="宋体" w:hAnsi="宋体" w:eastAsia="宋体" w:cs="宋体"/>
          <w:b w:val="0"/>
          <w:bCs w:val="0"/>
          <w:i w:val="0"/>
          <w:iCs w:val="0"/>
          <w:spacing w:val="-3"/>
          <w:sz w:val="24"/>
          <w:szCs w:val="24"/>
          <w:highlight w:val="none"/>
        </w:rPr>
      </w:pPr>
      <w:r>
        <w:rPr>
          <w:rFonts w:hint="eastAsia" w:ascii="宋体" w:hAnsi="宋体" w:eastAsia="宋体" w:cs="宋体"/>
          <w:b w:val="0"/>
          <w:bCs w:val="0"/>
          <w:i w:val="0"/>
          <w:iCs w:val="0"/>
          <w:spacing w:val="-3"/>
          <w:sz w:val="24"/>
          <w:szCs w:val="24"/>
          <w:highlight w:val="none"/>
        </w:rPr>
        <w:t>⑤</w:t>
      </w:r>
      <w:r>
        <w:rPr>
          <w:rFonts w:hint="eastAsia" w:cs="宋体"/>
          <w:b w:val="0"/>
          <w:bCs w:val="0"/>
          <w:i w:val="0"/>
          <w:iCs w:val="0"/>
          <w:spacing w:val="-3"/>
          <w:sz w:val="24"/>
          <w:szCs w:val="24"/>
          <w:highlight w:val="none"/>
          <w:lang w:eastAsia="zh-CN"/>
        </w:rPr>
        <w:t>2024年或2025年的财务审计报告与健全的财务会计制度</w:t>
      </w:r>
      <w:r>
        <w:rPr>
          <w:rFonts w:hint="eastAsia" w:ascii="宋体" w:hAnsi="宋体" w:eastAsia="宋体" w:cs="宋体"/>
          <w:b w:val="0"/>
          <w:bCs w:val="0"/>
          <w:i w:val="0"/>
          <w:iCs w:val="0"/>
          <w:spacing w:val="-3"/>
          <w:sz w:val="24"/>
          <w:szCs w:val="24"/>
          <w:highlight w:val="none"/>
        </w:rPr>
        <w:t>（新成立的公司近三个月内的银行资信证明与健全的财务会计制度）；</w:t>
      </w:r>
    </w:p>
    <w:p w14:paraId="4639D5C2">
      <w:pPr>
        <w:pStyle w:val="6"/>
        <w:spacing w:before="272" w:line="360" w:lineRule="auto"/>
        <w:ind w:left="1" w:firstLine="468" w:firstLineChars="200"/>
        <w:rPr>
          <w:rFonts w:hint="eastAsia" w:ascii="宋体" w:hAnsi="宋体" w:eastAsia="宋体" w:cs="宋体"/>
          <w:b w:val="0"/>
          <w:bCs w:val="0"/>
          <w:i w:val="0"/>
          <w:iCs w:val="0"/>
          <w:spacing w:val="-3"/>
          <w:sz w:val="24"/>
          <w:szCs w:val="24"/>
          <w:highlight w:val="none"/>
        </w:rPr>
      </w:pPr>
      <w:r>
        <w:rPr>
          <w:rFonts w:hint="eastAsia" w:ascii="宋体" w:hAnsi="宋体" w:eastAsia="宋体" w:cs="宋体"/>
          <w:b w:val="0"/>
          <w:bCs w:val="0"/>
          <w:i w:val="0"/>
          <w:iCs w:val="0"/>
          <w:spacing w:val="-3"/>
          <w:sz w:val="24"/>
          <w:szCs w:val="24"/>
          <w:highlight w:val="none"/>
        </w:rPr>
        <w:t>⑥参加政府采购活动前3年内在经营活动中没有重大违法记录的书面声明；</w:t>
      </w:r>
    </w:p>
    <w:p w14:paraId="1D2E4CF7">
      <w:pPr>
        <w:pStyle w:val="6"/>
        <w:spacing w:before="272" w:line="360" w:lineRule="auto"/>
        <w:ind w:left="1" w:firstLine="468" w:firstLineChars="200"/>
        <w:rPr>
          <w:rFonts w:hint="eastAsia" w:ascii="宋体" w:hAnsi="宋体" w:eastAsia="宋体" w:cs="宋体"/>
          <w:b w:val="0"/>
          <w:bCs w:val="0"/>
          <w:i w:val="0"/>
          <w:iCs w:val="0"/>
          <w:spacing w:val="-3"/>
          <w:sz w:val="24"/>
          <w:szCs w:val="24"/>
          <w:highlight w:val="none"/>
        </w:rPr>
      </w:pPr>
      <w:r>
        <w:rPr>
          <w:rFonts w:hint="eastAsia" w:ascii="宋体" w:hAnsi="宋体" w:eastAsia="宋体" w:cs="宋体"/>
          <w:b w:val="0"/>
          <w:bCs w:val="0"/>
          <w:i w:val="0"/>
          <w:iCs w:val="0"/>
          <w:spacing w:val="-3"/>
          <w:sz w:val="24"/>
          <w:szCs w:val="24"/>
          <w:highlight w:val="none"/>
        </w:rPr>
        <w:t>⑦投标单位（供应商）针对本次项目《反商业承诺书》；</w:t>
      </w:r>
    </w:p>
    <w:p w14:paraId="7D741C0A">
      <w:pPr>
        <w:pStyle w:val="6"/>
        <w:spacing w:before="272" w:line="360" w:lineRule="auto"/>
        <w:ind w:left="1" w:firstLine="468" w:firstLineChars="200"/>
        <w:rPr>
          <w:rFonts w:hint="eastAsia" w:ascii="宋体" w:hAnsi="宋体" w:eastAsia="宋体" w:cs="宋体"/>
          <w:b w:val="0"/>
          <w:bCs w:val="0"/>
          <w:i w:val="0"/>
          <w:iCs w:val="0"/>
          <w:spacing w:val="-3"/>
          <w:sz w:val="24"/>
          <w:szCs w:val="24"/>
          <w:highlight w:val="none"/>
          <w:lang w:val="en-US" w:eastAsia="zh-CN"/>
        </w:rPr>
      </w:pPr>
      <w:r>
        <w:rPr>
          <w:rFonts w:hint="eastAsia" w:ascii="宋体" w:hAnsi="宋体" w:eastAsia="宋体" w:cs="宋体"/>
          <w:b w:val="0"/>
          <w:bCs w:val="0"/>
          <w:i w:val="0"/>
          <w:iCs w:val="0"/>
          <w:spacing w:val="-3"/>
          <w:sz w:val="24"/>
          <w:szCs w:val="24"/>
          <w:highlight w:val="none"/>
        </w:rPr>
        <w:t>⑧</w:t>
      </w:r>
      <w:r>
        <w:rPr>
          <w:rFonts w:hint="eastAsia" w:ascii="宋体" w:hAnsi="宋体" w:eastAsia="宋体" w:cs="宋体"/>
          <w:i w:val="0"/>
          <w:iCs w:val="0"/>
          <w:spacing w:val="6"/>
          <w:sz w:val="24"/>
          <w:szCs w:val="24"/>
          <w:highlight w:val="none"/>
          <w:lang w:val="en-US" w:eastAsia="zh-CN"/>
        </w:rPr>
        <w:t>根据《财政部关于在政府采购活动中查询及使用信用记录有关问题的通知》（财库﹝2016﹞125号）的要求，凡拟参加本次招标项目的供应商，如在“信用中国”网站（https://www.creditchina.gov.cn/）被列入失信被执行人、重大税收违法失信主体名单查询、中国政府采购（http://www.ccgp.gov.cn/search/cr/）政府采购严重违法失信行为记录名单（尚在处罚期内的），国家企业信用信息公示系统（https://www.gsxt.gov.cn/inde</w:t>
      </w:r>
      <w:r>
        <w:rPr>
          <w:rFonts w:hint="eastAsia" w:ascii="宋体" w:hAnsi="宋体" w:eastAsia="宋体" w:cs="宋体"/>
          <w:b w:val="0"/>
          <w:bCs w:val="0"/>
          <w:i w:val="0"/>
          <w:iCs w:val="0"/>
          <w:spacing w:val="-3"/>
          <w:sz w:val="24"/>
          <w:szCs w:val="24"/>
          <w:highlight w:val="none"/>
          <w:lang w:val="en-US" w:eastAsia="zh-CN"/>
        </w:rPr>
        <w:t>x.html）被列入经营异常名录、严重违法失信名单，将拒绝其参加本次招标活动（</w:t>
      </w:r>
      <w:r>
        <w:rPr>
          <w:rFonts w:hint="eastAsia" w:ascii="宋体" w:hAnsi="宋体" w:eastAsia="宋体" w:cs="宋体"/>
          <w:b w:val="0"/>
          <w:bCs w:val="0"/>
          <w:i w:val="0"/>
          <w:iCs w:val="0"/>
          <w:spacing w:val="-3"/>
          <w:sz w:val="24"/>
          <w:szCs w:val="24"/>
          <w:highlight w:val="none"/>
        </w:rPr>
        <w:t>以招标代理机构或采购人查询为准</w:t>
      </w:r>
      <w:r>
        <w:rPr>
          <w:rFonts w:hint="eastAsia" w:ascii="宋体" w:hAnsi="宋体" w:eastAsia="宋体" w:cs="宋体"/>
          <w:b w:val="0"/>
          <w:bCs w:val="0"/>
          <w:i w:val="0"/>
          <w:iCs w:val="0"/>
          <w:spacing w:val="-3"/>
          <w:sz w:val="24"/>
          <w:szCs w:val="24"/>
          <w:highlight w:val="none"/>
          <w:lang w:val="en-US" w:eastAsia="zh-CN"/>
        </w:rPr>
        <w:t>）</w:t>
      </w:r>
    </w:p>
    <w:p w14:paraId="4510ED8C">
      <w:pPr>
        <w:pStyle w:val="6"/>
        <w:spacing w:before="272" w:line="360" w:lineRule="auto"/>
        <w:ind w:left="1" w:firstLine="468" w:firstLineChars="200"/>
        <w:rPr>
          <w:rFonts w:hint="eastAsia" w:ascii="宋体" w:hAnsi="宋体" w:eastAsia="宋体" w:cs="宋体"/>
          <w:b w:val="0"/>
          <w:bCs w:val="0"/>
          <w:i w:val="0"/>
          <w:iCs w:val="0"/>
          <w:spacing w:val="-3"/>
          <w:sz w:val="24"/>
          <w:szCs w:val="24"/>
          <w:highlight w:val="none"/>
          <w:lang w:val="en-US" w:eastAsia="zh-CN"/>
        </w:rPr>
      </w:pPr>
      <w:r>
        <w:rPr>
          <w:rFonts w:hint="eastAsia" w:ascii="宋体" w:hAnsi="宋体" w:eastAsia="宋体" w:cs="宋体"/>
          <w:b w:val="0"/>
          <w:bCs w:val="0"/>
          <w:i w:val="0"/>
          <w:iCs w:val="0"/>
          <w:spacing w:val="-3"/>
          <w:sz w:val="24"/>
          <w:szCs w:val="24"/>
          <w:highlight w:val="none"/>
          <w:lang w:val="en-US" w:eastAsia="zh-CN"/>
        </w:rPr>
        <w:t>⑨中小企业声明函（服务）</w:t>
      </w:r>
    </w:p>
    <w:p w14:paraId="1C1C8CC0">
      <w:pPr>
        <w:pStyle w:val="6"/>
        <w:spacing w:before="272" w:line="360" w:lineRule="auto"/>
        <w:ind w:left="1" w:firstLine="468" w:firstLineChars="200"/>
        <w:rPr>
          <w:rFonts w:hint="eastAsia" w:ascii="宋体" w:hAnsi="宋体" w:eastAsia="宋体" w:cs="宋体"/>
          <w:b w:val="0"/>
          <w:bCs w:val="0"/>
          <w:i w:val="0"/>
          <w:iCs w:val="0"/>
          <w:spacing w:val="-3"/>
          <w:sz w:val="24"/>
          <w:szCs w:val="24"/>
          <w:highlight w:val="none"/>
        </w:rPr>
      </w:pPr>
      <w:r>
        <w:rPr>
          <w:rFonts w:hint="eastAsia" w:ascii="宋体" w:hAnsi="宋体" w:eastAsia="宋体" w:cs="宋体"/>
          <w:b w:val="0"/>
          <w:bCs w:val="0"/>
          <w:i w:val="0"/>
          <w:iCs w:val="0"/>
          <w:spacing w:val="-3"/>
          <w:sz w:val="24"/>
          <w:szCs w:val="24"/>
          <w:highlight w:val="none"/>
        </w:rPr>
        <w:t>⑩缴纳磋商保证金有效凭证。</w:t>
      </w:r>
    </w:p>
    <w:p w14:paraId="55D13845">
      <w:pPr>
        <w:pStyle w:val="6"/>
        <w:spacing w:before="272" w:line="360" w:lineRule="auto"/>
        <w:ind w:left="1" w:firstLine="468" w:firstLineChars="200"/>
        <w:rPr>
          <w:rFonts w:hint="eastAsia" w:ascii="宋体" w:hAnsi="宋体" w:eastAsia="宋体" w:cs="宋体"/>
          <w:b w:val="0"/>
          <w:bCs w:val="0"/>
          <w:i w:val="0"/>
          <w:iCs w:val="0"/>
          <w:spacing w:val="-3"/>
          <w:sz w:val="24"/>
          <w:szCs w:val="24"/>
          <w:highlight w:val="none"/>
        </w:rPr>
      </w:pPr>
      <w:r>
        <w:rPr>
          <w:rFonts w:hint="eastAsia" w:ascii="宋体" w:hAnsi="宋体" w:eastAsia="宋体" w:cs="宋体"/>
          <w:b w:val="0"/>
          <w:bCs w:val="0"/>
          <w:i w:val="0"/>
          <w:iCs w:val="0"/>
          <w:spacing w:val="-3"/>
          <w:sz w:val="24"/>
          <w:szCs w:val="24"/>
          <w:highlight w:val="none"/>
        </w:rPr>
        <w:t>2、落实政府采购政策需满足的资格要求：</w:t>
      </w:r>
      <w:r>
        <w:rPr>
          <w:rFonts w:hint="eastAsia" w:ascii="宋体" w:hAnsi="宋体" w:eastAsia="宋体" w:cs="宋体"/>
          <w:b w:val="0"/>
          <w:bCs w:val="0"/>
          <w:i w:val="0"/>
          <w:iCs w:val="0"/>
          <w:spacing w:val="-3"/>
          <w:sz w:val="24"/>
          <w:szCs w:val="24"/>
          <w:highlight w:val="none"/>
          <w:lang w:val="en-US" w:eastAsia="zh-CN"/>
        </w:rPr>
        <w:t>本项目专门面向中小企业</w:t>
      </w:r>
      <w:r>
        <w:rPr>
          <w:rFonts w:hint="eastAsia" w:ascii="宋体" w:hAnsi="宋体" w:eastAsia="宋体" w:cs="宋体"/>
          <w:b w:val="0"/>
          <w:bCs w:val="0"/>
          <w:i w:val="0"/>
          <w:iCs w:val="0"/>
          <w:spacing w:val="-3"/>
          <w:sz w:val="24"/>
          <w:szCs w:val="24"/>
          <w:highlight w:val="none"/>
        </w:rPr>
        <w:t>。</w:t>
      </w:r>
    </w:p>
    <w:p w14:paraId="762136DC">
      <w:pPr>
        <w:pStyle w:val="6"/>
        <w:spacing w:before="272" w:line="360" w:lineRule="auto"/>
        <w:ind w:left="1" w:firstLine="468" w:firstLineChars="200"/>
        <w:rPr>
          <w:rFonts w:hint="eastAsia" w:ascii="宋体" w:hAnsi="宋体" w:eastAsia="宋体" w:cs="宋体"/>
          <w:b w:val="0"/>
          <w:bCs w:val="0"/>
          <w:i w:val="0"/>
          <w:iCs w:val="0"/>
          <w:spacing w:val="-3"/>
          <w:sz w:val="24"/>
          <w:szCs w:val="24"/>
          <w:highlight w:val="none"/>
        </w:rPr>
      </w:pPr>
      <w:r>
        <w:rPr>
          <w:rFonts w:hint="eastAsia" w:ascii="宋体" w:hAnsi="宋体" w:eastAsia="宋体" w:cs="宋体"/>
          <w:b w:val="0"/>
          <w:bCs w:val="0"/>
          <w:i w:val="0"/>
          <w:iCs w:val="0"/>
          <w:spacing w:val="-3"/>
          <w:sz w:val="24"/>
          <w:szCs w:val="24"/>
          <w:highlight w:val="none"/>
        </w:rPr>
        <w:t>3、本项目的特定资格要求：无。</w:t>
      </w:r>
    </w:p>
    <w:p w14:paraId="61B4F794">
      <w:pPr>
        <w:pStyle w:val="6"/>
        <w:spacing w:before="272" w:line="360" w:lineRule="auto"/>
        <w:ind w:left="1"/>
        <w:rPr>
          <w:rFonts w:hint="eastAsia" w:ascii="宋体" w:hAnsi="宋体" w:eastAsia="宋体" w:cs="宋体"/>
          <w:i w:val="0"/>
          <w:iCs w:val="0"/>
          <w:sz w:val="24"/>
          <w:szCs w:val="24"/>
          <w:highlight w:val="none"/>
        </w:rPr>
      </w:pPr>
      <w:r>
        <w:rPr>
          <w:rFonts w:hint="eastAsia" w:ascii="宋体" w:hAnsi="宋体" w:eastAsia="宋体" w:cs="宋体"/>
          <w:b/>
          <w:bCs/>
          <w:i w:val="0"/>
          <w:iCs w:val="0"/>
          <w:spacing w:val="-3"/>
          <w:sz w:val="24"/>
          <w:szCs w:val="24"/>
          <w:highlight w:val="none"/>
        </w:rPr>
        <w:t>三、获取采购文件</w:t>
      </w:r>
    </w:p>
    <w:p w14:paraId="3F38E78E">
      <w:pPr>
        <w:pStyle w:val="6"/>
        <w:spacing w:before="270" w:line="360" w:lineRule="auto"/>
        <w:ind w:right="75" w:firstLine="440" w:firstLineChars="200"/>
        <w:rPr>
          <w:rFonts w:hint="eastAsia" w:ascii="宋体" w:hAnsi="宋体" w:eastAsia="宋体" w:cs="宋体"/>
          <w:i w:val="0"/>
          <w:iCs w:val="0"/>
          <w:sz w:val="24"/>
          <w:szCs w:val="24"/>
          <w:highlight w:val="yellow"/>
        </w:rPr>
      </w:pPr>
      <w:r>
        <w:rPr>
          <w:rFonts w:hint="eastAsia" w:ascii="宋体" w:hAnsi="宋体" w:eastAsia="宋体" w:cs="宋体"/>
          <w:i w:val="0"/>
          <w:iCs w:val="0"/>
          <w:spacing w:val="-10"/>
          <w:sz w:val="24"/>
          <w:szCs w:val="24"/>
          <w:highlight w:val="none"/>
        </w:rPr>
        <w:t>时间：</w:t>
      </w:r>
      <w:r>
        <w:rPr>
          <w:rFonts w:hint="eastAsia" w:ascii="宋体" w:hAnsi="宋体" w:eastAsia="宋体" w:cs="宋体"/>
          <w:i w:val="0"/>
          <w:iCs w:val="0"/>
          <w:spacing w:val="-10"/>
          <w:sz w:val="24"/>
          <w:szCs w:val="24"/>
          <w:highlight w:val="yellow"/>
        </w:rPr>
        <w:t>20</w:t>
      </w:r>
      <w:r>
        <w:rPr>
          <w:rFonts w:hint="eastAsia" w:cs="宋体"/>
          <w:i w:val="0"/>
          <w:iCs w:val="0"/>
          <w:spacing w:val="-10"/>
          <w:sz w:val="24"/>
          <w:szCs w:val="24"/>
          <w:highlight w:val="yellow"/>
          <w:lang w:val="en-US" w:eastAsia="zh-CN"/>
        </w:rPr>
        <w:t>26</w:t>
      </w:r>
      <w:r>
        <w:rPr>
          <w:rFonts w:hint="eastAsia" w:ascii="宋体" w:hAnsi="宋体" w:eastAsia="宋体" w:cs="宋体"/>
          <w:i w:val="0"/>
          <w:iCs w:val="0"/>
          <w:spacing w:val="-10"/>
          <w:sz w:val="24"/>
          <w:szCs w:val="24"/>
          <w:highlight w:val="yellow"/>
        </w:rPr>
        <w:t>年</w:t>
      </w:r>
      <w:r>
        <w:rPr>
          <w:rFonts w:hint="eastAsia" w:cs="宋体"/>
          <w:i w:val="0"/>
          <w:iCs w:val="0"/>
          <w:spacing w:val="-10"/>
          <w:sz w:val="24"/>
          <w:szCs w:val="24"/>
          <w:highlight w:val="yellow"/>
          <w:lang w:val="en-US" w:eastAsia="zh-CN"/>
        </w:rPr>
        <w:t>4</w:t>
      </w:r>
      <w:r>
        <w:rPr>
          <w:rFonts w:hint="eastAsia" w:ascii="宋体" w:hAnsi="宋体" w:eastAsia="宋体" w:cs="宋体"/>
          <w:i w:val="0"/>
          <w:iCs w:val="0"/>
          <w:spacing w:val="-10"/>
          <w:sz w:val="24"/>
          <w:szCs w:val="24"/>
          <w:highlight w:val="yellow"/>
        </w:rPr>
        <w:t>月</w:t>
      </w:r>
      <w:r>
        <w:rPr>
          <w:rFonts w:hint="eastAsia" w:cs="宋体"/>
          <w:i w:val="0"/>
          <w:iCs w:val="0"/>
          <w:spacing w:val="-10"/>
          <w:sz w:val="24"/>
          <w:szCs w:val="24"/>
          <w:highlight w:val="yellow"/>
          <w:lang w:val="en-US" w:eastAsia="zh-CN"/>
        </w:rPr>
        <w:t>23</w:t>
      </w:r>
      <w:r>
        <w:rPr>
          <w:rFonts w:hint="eastAsia" w:ascii="宋体" w:hAnsi="宋体" w:eastAsia="宋体" w:cs="宋体"/>
          <w:i w:val="0"/>
          <w:iCs w:val="0"/>
          <w:spacing w:val="-10"/>
          <w:sz w:val="24"/>
          <w:szCs w:val="24"/>
          <w:highlight w:val="yellow"/>
        </w:rPr>
        <w:t>日至20</w:t>
      </w:r>
      <w:r>
        <w:rPr>
          <w:rFonts w:hint="eastAsia" w:cs="宋体"/>
          <w:i w:val="0"/>
          <w:iCs w:val="0"/>
          <w:spacing w:val="-10"/>
          <w:sz w:val="24"/>
          <w:szCs w:val="24"/>
          <w:highlight w:val="yellow"/>
          <w:lang w:val="en-US" w:eastAsia="zh-CN"/>
        </w:rPr>
        <w:t>26</w:t>
      </w:r>
      <w:r>
        <w:rPr>
          <w:rFonts w:hint="eastAsia" w:ascii="宋体" w:hAnsi="宋体" w:eastAsia="宋体" w:cs="宋体"/>
          <w:i w:val="0"/>
          <w:iCs w:val="0"/>
          <w:spacing w:val="-10"/>
          <w:sz w:val="24"/>
          <w:szCs w:val="24"/>
          <w:highlight w:val="yellow"/>
        </w:rPr>
        <w:t>年</w:t>
      </w:r>
      <w:r>
        <w:rPr>
          <w:rFonts w:hint="eastAsia" w:cs="宋体"/>
          <w:i w:val="0"/>
          <w:iCs w:val="0"/>
          <w:spacing w:val="-10"/>
          <w:sz w:val="24"/>
          <w:szCs w:val="24"/>
          <w:highlight w:val="yellow"/>
          <w:lang w:val="en-US" w:eastAsia="zh-CN"/>
        </w:rPr>
        <w:t>4</w:t>
      </w:r>
      <w:r>
        <w:rPr>
          <w:rFonts w:hint="eastAsia" w:ascii="宋体" w:hAnsi="宋体" w:eastAsia="宋体" w:cs="宋体"/>
          <w:i w:val="0"/>
          <w:iCs w:val="0"/>
          <w:spacing w:val="-10"/>
          <w:sz w:val="24"/>
          <w:szCs w:val="24"/>
          <w:highlight w:val="yellow"/>
        </w:rPr>
        <w:t>月</w:t>
      </w:r>
      <w:r>
        <w:rPr>
          <w:rFonts w:hint="eastAsia" w:cs="宋体"/>
          <w:i w:val="0"/>
          <w:iCs w:val="0"/>
          <w:spacing w:val="-10"/>
          <w:sz w:val="24"/>
          <w:szCs w:val="24"/>
          <w:highlight w:val="yellow"/>
          <w:lang w:val="en-US" w:eastAsia="zh-CN"/>
        </w:rPr>
        <w:t>30</w:t>
      </w:r>
      <w:r>
        <w:rPr>
          <w:rFonts w:hint="eastAsia" w:ascii="宋体" w:hAnsi="宋体" w:eastAsia="宋体" w:cs="宋体"/>
          <w:i w:val="0"/>
          <w:iCs w:val="0"/>
          <w:spacing w:val="-10"/>
          <w:sz w:val="24"/>
          <w:szCs w:val="24"/>
          <w:highlight w:val="yellow"/>
        </w:rPr>
        <w:t>日，每天上午</w:t>
      </w:r>
      <w:r>
        <w:rPr>
          <w:rFonts w:hint="eastAsia" w:cs="宋体"/>
          <w:i w:val="0"/>
          <w:iCs w:val="0"/>
          <w:spacing w:val="-49"/>
          <w:sz w:val="24"/>
          <w:szCs w:val="24"/>
          <w:highlight w:val="yellow"/>
          <w:lang w:val="en-US" w:eastAsia="zh-CN"/>
        </w:rPr>
        <w:t>0</w:t>
      </w:r>
      <w:r>
        <w:rPr>
          <w:rFonts w:hint="eastAsia" w:ascii="宋体" w:hAnsi="宋体" w:eastAsia="宋体" w:cs="宋体"/>
          <w:i w:val="0"/>
          <w:iCs w:val="0"/>
          <w:spacing w:val="-10"/>
          <w:sz w:val="24"/>
          <w:szCs w:val="24"/>
          <w:highlight w:val="yellow"/>
        </w:rPr>
        <w:t>0:00</w:t>
      </w:r>
      <w:r>
        <w:rPr>
          <w:rFonts w:hint="eastAsia" w:ascii="宋体" w:hAnsi="宋体" w:eastAsia="宋体" w:cs="宋体"/>
          <w:i w:val="0"/>
          <w:iCs w:val="0"/>
          <w:spacing w:val="-48"/>
          <w:sz w:val="24"/>
          <w:szCs w:val="24"/>
          <w:highlight w:val="yellow"/>
        </w:rPr>
        <w:t xml:space="preserve"> </w:t>
      </w:r>
      <w:r>
        <w:rPr>
          <w:rFonts w:hint="eastAsia" w:ascii="宋体" w:hAnsi="宋体" w:eastAsia="宋体" w:cs="宋体"/>
          <w:i w:val="0"/>
          <w:iCs w:val="0"/>
          <w:spacing w:val="-10"/>
          <w:sz w:val="24"/>
          <w:szCs w:val="24"/>
          <w:highlight w:val="yellow"/>
        </w:rPr>
        <w:t>至</w:t>
      </w:r>
      <w:r>
        <w:rPr>
          <w:rFonts w:hint="eastAsia" w:ascii="宋体" w:hAnsi="宋体" w:eastAsia="宋体" w:cs="宋体"/>
          <w:i w:val="0"/>
          <w:iCs w:val="0"/>
          <w:spacing w:val="-33"/>
          <w:sz w:val="24"/>
          <w:szCs w:val="24"/>
          <w:highlight w:val="yellow"/>
        </w:rPr>
        <w:t xml:space="preserve"> </w:t>
      </w:r>
      <w:r>
        <w:rPr>
          <w:rFonts w:hint="eastAsia" w:ascii="宋体" w:hAnsi="宋体" w:eastAsia="宋体" w:cs="宋体"/>
          <w:i w:val="0"/>
          <w:iCs w:val="0"/>
          <w:spacing w:val="-10"/>
          <w:sz w:val="24"/>
          <w:szCs w:val="24"/>
          <w:highlight w:val="yellow"/>
        </w:rPr>
        <w:t>1</w:t>
      </w:r>
      <w:r>
        <w:rPr>
          <w:rFonts w:hint="eastAsia" w:ascii="宋体" w:hAnsi="宋体" w:eastAsia="宋体" w:cs="宋体"/>
          <w:i w:val="0"/>
          <w:iCs w:val="0"/>
          <w:spacing w:val="-11"/>
          <w:sz w:val="24"/>
          <w:szCs w:val="24"/>
          <w:highlight w:val="yellow"/>
          <w:lang w:val="en-US" w:eastAsia="zh-CN"/>
        </w:rPr>
        <w:t>4</w:t>
      </w:r>
      <w:r>
        <w:rPr>
          <w:rFonts w:hint="eastAsia" w:ascii="宋体" w:hAnsi="宋体" w:eastAsia="宋体" w:cs="宋体"/>
          <w:i w:val="0"/>
          <w:iCs w:val="0"/>
          <w:spacing w:val="-11"/>
          <w:sz w:val="24"/>
          <w:szCs w:val="24"/>
          <w:highlight w:val="yellow"/>
        </w:rPr>
        <w:t>:00，下午</w:t>
      </w:r>
      <w:r>
        <w:rPr>
          <w:rFonts w:hint="eastAsia" w:ascii="宋体" w:hAnsi="宋体" w:eastAsia="宋体" w:cs="宋体"/>
          <w:i w:val="0"/>
          <w:iCs w:val="0"/>
          <w:spacing w:val="-33"/>
          <w:sz w:val="24"/>
          <w:szCs w:val="24"/>
          <w:highlight w:val="yellow"/>
        </w:rPr>
        <w:t xml:space="preserve"> </w:t>
      </w:r>
      <w:r>
        <w:rPr>
          <w:rFonts w:hint="eastAsia" w:ascii="宋体" w:hAnsi="宋体" w:eastAsia="宋体" w:cs="宋体"/>
          <w:i w:val="0"/>
          <w:iCs w:val="0"/>
          <w:spacing w:val="-11"/>
          <w:sz w:val="24"/>
          <w:szCs w:val="24"/>
          <w:highlight w:val="yellow"/>
        </w:rPr>
        <w:t>1</w:t>
      </w:r>
      <w:r>
        <w:rPr>
          <w:rFonts w:hint="eastAsia" w:ascii="宋体" w:hAnsi="宋体" w:eastAsia="宋体" w:cs="宋体"/>
          <w:i w:val="0"/>
          <w:iCs w:val="0"/>
          <w:spacing w:val="-11"/>
          <w:sz w:val="24"/>
          <w:szCs w:val="24"/>
          <w:highlight w:val="yellow"/>
          <w:lang w:val="en-US" w:eastAsia="zh-CN"/>
        </w:rPr>
        <w:t>4</w:t>
      </w:r>
      <w:r>
        <w:rPr>
          <w:rFonts w:hint="eastAsia" w:ascii="宋体" w:hAnsi="宋体" w:eastAsia="宋体" w:cs="宋体"/>
          <w:i w:val="0"/>
          <w:iCs w:val="0"/>
          <w:spacing w:val="-11"/>
          <w:sz w:val="24"/>
          <w:szCs w:val="24"/>
          <w:highlight w:val="yellow"/>
        </w:rPr>
        <w:t>:00</w:t>
      </w:r>
      <w:r>
        <w:rPr>
          <w:rFonts w:hint="eastAsia" w:ascii="宋体" w:hAnsi="宋体" w:eastAsia="宋体" w:cs="宋体"/>
          <w:i w:val="0"/>
          <w:iCs w:val="0"/>
          <w:sz w:val="24"/>
          <w:szCs w:val="24"/>
          <w:highlight w:val="yellow"/>
        </w:rPr>
        <w:t xml:space="preserve"> </w:t>
      </w:r>
      <w:r>
        <w:rPr>
          <w:rFonts w:hint="eastAsia" w:ascii="宋体" w:hAnsi="宋体" w:eastAsia="宋体" w:cs="宋体"/>
          <w:i w:val="0"/>
          <w:iCs w:val="0"/>
          <w:spacing w:val="-2"/>
          <w:sz w:val="24"/>
          <w:szCs w:val="24"/>
          <w:highlight w:val="yellow"/>
        </w:rPr>
        <w:t>至</w:t>
      </w:r>
      <w:r>
        <w:rPr>
          <w:rFonts w:hint="eastAsia" w:ascii="宋体" w:hAnsi="宋体" w:eastAsia="宋体" w:cs="宋体"/>
          <w:i w:val="0"/>
          <w:iCs w:val="0"/>
          <w:spacing w:val="-33"/>
          <w:sz w:val="24"/>
          <w:szCs w:val="24"/>
          <w:highlight w:val="yellow"/>
        </w:rPr>
        <w:t xml:space="preserve"> </w:t>
      </w:r>
      <w:r>
        <w:rPr>
          <w:rFonts w:hint="eastAsia" w:ascii="宋体" w:hAnsi="宋体" w:eastAsia="宋体" w:cs="宋体"/>
          <w:i w:val="0"/>
          <w:iCs w:val="0"/>
          <w:spacing w:val="-2"/>
          <w:sz w:val="24"/>
          <w:szCs w:val="24"/>
          <w:highlight w:val="yellow"/>
        </w:rPr>
        <w:t>23:59（北京时间，法定节假日除外）</w:t>
      </w:r>
    </w:p>
    <w:p w14:paraId="1D3D44DE">
      <w:pPr>
        <w:pStyle w:val="6"/>
        <w:spacing w:before="111" w:line="360" w:lineRule="auto"/>
        <w:ind w:left="481"/>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地点：政采云平台（https://www.</w:t>
      </w:r>
      <w:r>
        <w:rPr>
          <w:rFonts w:hint="eastAsia" w:ascii="宋体" w:hAnsi="宋体" w:eastAsia="宋体" w:cs="宋体"/>
          <w:i w:val="0"/>
          <w:iCs w:val="0"/>
          <w:spacing w:val="-1"/>
          <w:sz w:val="24"/>
          <w:szCs w:val="24"/>
          <w:highlight w:val="none"/>
        </w:rPr>
        <w:t>zcygov.cn/）</w:t>
      </w:r>
    </w:p>
    <w:p w14:paraId="248C53FF">
      <w:pPr>
        <w:pStyle w:val="6"/>
        <w:keepNext w:val="0"/>
        <w:keepLines w:val="0"/>
        <w:pageBreakBefore w:val="0"/>
        <w:widowControl/>
        <w:kinsoku w:val="0"/>
        <w:wordWrap/>
        <w:overflowPunct/>
        <w:topLinePunct w:val="0"/>
        <w:autoSpaceDE w:val="0"/>
        <w:autoSpaceDN w:val="0"/>
        <w:bidi w:val="0"/>
        <w:adjustRightInd w:val="0"/>
        <w:snapToGrid w:val="0"/>
        <w:spacing w:before="195" w:line="360" w:lineRule="auto"/>
        <w:ind w:left="0" w:firstLine="476" w:firstLineChars="200"/>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方式</w:t>
      </w:r>
      <w:r>
        <w:rPr>
          <w:rFonts w:hint="eastAsia" w:ascii="宋体" w:hAnsi="宋体" w:eastAsia="宋体" w:cs="宋体"/>
          <w:i w:val="0"/>
          <w:iCs w:val="0"/>
          <w:spacing w:val="-29"/>
          <w:sz w:val="24"/>
          <w:szCs w:val="24"/>
          <w:highlight w:val="none"/>
        </w:rPr>
        <w:t>：</w:t>
      </w:r>
      <w:r>
        <w:rPr>
          <w:rFonts w:hint="eastAsia" w:ascii="宋体" w:hAnsi="宋体" w:eastAsia="宋体" w:cs="宋体"/>
          <w:i w:val="0"/>
          <w:iCs w:val="0"/>
          <w:spacing w:val="-10"/>
          <w:sz w:val="24"/>
          <w:szCs w:val="24"/>
          <w:highlight w:val="none"/>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r>
        <w:rPr>
          <w:rFonts w:hint="eastAsia" w:ascii="宋体" w:hAnsi="宋体" w:eastAsia="宋体" w:cs="宋体"/>
          <w:i w:val="0"/>
          <w:iCs w:val="0"/>
          <w:spacing w:val="-1"/>
          <w:sz w:val="24"/>
          <w:szCs w:val="24"/>
          <w:highlight w:val="none"/>
        </w:rPr>
        <w:t>。</w:t>
      </w:r>
    </w:p>
    <w:p w14:paraId="003138F5">
      <w:pPr>
        <w:pStyle w:val="6"/>
        <w:spacing w:before="195" w:line="360" w:lineRule="auto"/>
        <w:ind w:left="3"/>
        <w:rPr>
          <w:rFonts w:hint="eastAsia" w:ascii="宋体" w:hAnsi="宋体" w:eastAsia="宋体" w:cs="宋体"/>
          <w:b/>
          <w:bCs/>
          <w:i w:val="0"/>
          <w:iCs w:val="0"/>
          <w:spacing w:val="-4"/>
          <w:sz w:val="24"/>
          <w:szCs w:val="24"/>
          <w:highlight w:val="none"/>
        </w:rPr>
      </w:pPr>
      <w:r>
        <w:rPr>
          <w:rFonts w:hint="eastAsia" w:ascii="宋体" w:hAnsi="宋体" w:eastAsia="宋体" w:cs="宋体"/>
          <w:b/>
          <w:bCs/>
          <w:i w:val="0"/>
          <w:iCs w:val="0"/>
          <w:spacing w:val="-4"/>
          <w:sz w:val="24"/>
          <w:szCs w:val="24"/>
          <w:highlight w:val="none"/>
        </w:rPr>
        <w:t>四、投标文件提交 </w:t>
      </w:r>
    </w:p>
    <w:p w14:paraId="5720E203">
      <w:pPr>
        <w:pStyle w:val="6"/>
        <w:spacing w:before="195" w:line="360" w:lineRule="auto"/>
        <w:ind w:left="3"/>
        <w:rPr>
          <w:rFonts w:hint="eastAsia" w:ascii="宋体" w:hAnsi="宋体" w:eastAsia="宋体" w:cs="宋体"/>
          <w:b w:val="0"/>
          <w:bCs w:val="0"/>
          <w:i w:val="0"/>
          <w:iCs w:val="0"/>
          <w:spacing w:val="-4"/>
          <w:sz w:val="24"/>
          <w:szCs w:val="24"/>
          <w:highlight w:val="yellow"/>
          <w:lang w:eastAsia="zh-CN"/>
        </w:rPr>
      </w:pPr>
      <w:r>
        <w:rPr>
          <w:rFonts w:hint="eastAsia" w:ascii="宋体" w:hAnsi="宋体" w:eastAsia="宋体" w:cs="宋体"/>
          <w:b/>
          <w:bCs/>
          <w:i w:val="0"/>
          <w:iCs w:val="0"/>
          <w:spacing w:val="-4"/>
          <w:sz w:val="24"/>
          <w:szCs w:val="24"/>
          <w:highlight w:val="none"/>
        </w:rPr>
        <w:t> </w:t>
      </w:r>
      <w:r>
        <w:rPr>
          <w:rFonts w:hint="eastAsia" w:ascii="宋体" w:hAnsi="宋体" w:eastAsia="宋体" w:cs="宋体"/>
          <w:b/>
          <w:bCs/>
          <w:i w:val="0"/>
          <w:iCs w:val="0"/>
          <w:spacing w:val="-4"/>
          <w:sz w:val="24"/>
          <w:szCs w:val="24"/>
          <w:highlight w:val="yellow"/>
          <w:lang w:val="en-US" w:eastAsia="zh-CN"/>
        </w:rPr>
        <w:t xml:space="preserve"> </w:t>
      </w:r>
      <w:r>
        <w:rPr>
          <w:rFonts w:hint="eastAsia" w:ascii="宋体" w:hAnsi="宋体" w:eastAsia="宋体" w:cs="宋体"/>
          <w:b w:val="0"/>
          <w:bCs w:val="0"/>
          <w:i w:val="0"/>
          <w:iCs w:val="0"/>
          <w:spacing w:val="-4"/>
          <w:sz w:val="24"/>
          <w:szCs w:val="24"/>
          <w:highlight w:val="yellow"/>
          <w:lang w:val="en-US" w:eastAsia="zh-CN"/>
        </w:rPr>
        <w:t xml:space="preserve"> </w:t>
      </w:r>
      <w:r>
        <w:rPr>
          <w:rFonts w:hint="eastAsia" w:ascii="宋体" w:hAnsi="宋体" w:eastAsia="宋体" w:cs="宋体"/>
          <w:b w:val="0"/>
          <w:bCs w:val="0"/>
          <w:i w:val="0"/>
          <w:iCs w:val="0"/>
          <w:spacing w:val="-4"/>
          <w:sz w:val="24"/>
          <w:szCs w:val="24"/>
          <w:highlight w:val="yellow"/>
        </w:rPr>
        <w:t>截止时间：</w:t>
      </w:r>
      <w:r>
        <w:rPr>
          <w:rFonts w:hint="eastAsia" w:cs="宋体"/>
          <w:b w:val="0"/>
          <w:bCs w:val="0"/>
          <w:i w:val="0"/>
          <w:iCs w:val="0"/>
          <w:spacing w:val="-4"/>
          <w:sz w:val="24"/>
          <w:szCs w:val="24"/>
          <w:highlight w:val="yellow"/>
          <w:lang w:eastAsia="zh-CN"/>
        </w:rPr>
        <w:t>2026年</w:t>
      </w:r>
      <w:r>
        <w:rPr>
          <w:rFonts w:hint="eastAsia" w:cs="宋体"/>
          <w:b w:val="0"/>
          <w:bCs w:val="0"/>
          <w:i w:val="0"/>
          <w:iCs w:val="0"/>
          <w:spacing w:val="-4"/>
          <w:sz w:val="24"/>
          <w:szCs w:val="24"/>
          <w:highlight w:val="yellow"/>
          <w:lang w:val="en-US" w:eastAsia="zh-CN"/>
        </w:rPr>
        <w:t>5</w:t>
      </w:r>
      <w:r>
        <w:rPr>
          <w:rFonts w:hint="eastAsia" w:cs="宋体"/>
          <w:b w:val="0"/>
          <w:bCs w:val="0"/>
          <w:i w:val="0"/>
          <w:iCs w:val="0"/>
          <w:spacing w:val="-4"/>
          <w:sz w:val="24"/>
          <w:szCs w:val="24"/>
          <w:highlight w:val="yellow"/>
          <w:lang w:eastAsia="zh-CN"/>
        </w:rPr>
        <w:t>月</w:t>
      </w:r>
      <w:r>
        <w:rPr>
          <w:rFonts w:hint="eastAsia" w:cs="宋体"/>
          <w:b w:val="0"/>
          <w:bCs w:val="0"/>
          <w:i w:val="0"/>
          <w:iCs w:val="0"/>
          <w:spacing w:val="-4"/>
          <w:sz w:val="24"/>
          <w:szCs w:val="24"/>
          <w:highlight w:val="yellow"/>
          <w:lang w:val="en-US" w:eastAsia="zh-CN"/>
        </w:rPr>
        <w:t>9</w:t>
      </w:r>
      <w:r>
        <w:rPr>
          <w:rFonts w:hint="eastAsia" w:cs="宋体"/>
          <w:b w:val="0"/>
          <w:bCs w:val="0"/>
          <w:i w:val="0"/>
          <w:iCs w:val="0"/>
          <w:spacing w:val="-4"/>
          <w:sz w:val="24"/>
          <w:szCs w:val="24"/>
          <w:highlight w:val="yellow"/>
          <w:lang w:eastAsia="zh-CN"/>
        </w:rPr>
        <w:t>日1</w:t>
      </w:r>
      <w:r>
        <w:rPr>
          <w:rFonts w:hint="eastAsia" w:cs="宋体"/>
          <w:b w:val="0"/>
          <w:bCs w:val="0"/>
          <w:i w:val="0"/>
          <w:iCs w:val="0"/>
          <w:spacing w:val="-4"/>
          <w:sz w:val="24"/>
          <w:szCs w:val="24"/>
          <w:highlight w:val="yellow"/>
          <w:lang w:val="en-US" w:eastAsia="zh-CN"/>
        </w:rPr>
        <w:t>2</w:t>
      </w:r>
      <w:r>
        <w:rPr>
          <w:rFonts w:hint="eastAsia" w:cs="宋体"/>
          <w:b w:val="0"/>
          <w:bCs w:val="0"/>
          <w:i w:val="0"/>
          <w:iCs w:val="0"/>
          <w:spacing w:val="-4"/>
          <w:sz w:val="24"/>
          <w:szCs w:val="24"/>
          <w:highlight w:val="yellow"/>
          <w:lang w:eastAsia="zh-CN"/>
        </w:rPr>
        <w:t>：</w:t>
      </w:r>
      <w:r>
        <w:rPr>
          <w:rFonts w:hint="eastAsia" w:cs="宋体"/>
          <w:b w:val="0"/>
          <w:bCs w:val="0"/>
          <w:i w:val="0"/>
          <w:iCs w:val="0"/>
          <w:spacing w:val="-4"/>
          <w:sz w:val="24"/>
          <w:szCs w:val="24"/>
          <w:highlight w:val="yellow"/>
          <w:lang w:val="en-US" w:eastAsia="zh-CN"/>
        </w:rPr>
        <w:t>0</w:t>
      </w:r>
      <w:r>
        <w:rPr>
          <w:rFonts w:hint="eastAsia" w:cs="宋体"/>
          <w:b w:val="0"/>
          <w:bCs w:val="0"/>
          <w:i w:val="0"/>
          <w:iCs w:val="0"/>
          <w:spacing w:val="-4"/>
          <w:sz w:val="24"/>
          <w:szCs w:val="24"/>
          <w:highlight w:val="yellow"/>
          <w:lang w:eastAsia="zh-CN"/>
        </w:rPr>
        <w:t>0（北京时间）</w:t>
      </w:r>
    </w:p>
    <w:p w14:paraId="5B44CD80">
      <w:pPr>
        <w:pStyle w:val="6"/>
        <w:spacing w:before="195" w:line="360" w:lineRule="auto"/>
        <w:ind w:left="3"/>
        <w:rPr>
          <w:rFonts w:hint="eastAsia" w:ascii="宋体" w:hAnsi="宋体" w:eastAsia="宋体" w:cs="宋体"/>
          <w:b w:val="0"/>
          <w:bCs w:val="0"/>
          <w:i w:val="0"/>
          <w:iCs w:val="0"/>
          <w:spacing w:val="-4"/>
          <w:sz w:val="24"/>
          <w:szCs w:val="24"/>
          <w:highlight w:val="none"/>
        </w:rPr>
      </w:pPr>
      <w:r>
        <w:rPr>
          <w:rFonts w:hint="eastAsia" w:ascii="宋体" w:hAnsi="宋体" w:eastAsia="宋体" w:cs="宋体"/>
          <w:b w:val="0"/>
          <w:bCs w:val="0"/>
          <w:i w:val="0"/>
          <w:iCs w:val="0"/>
          <w:spacing w:val="-4"/>
          <w:sz w:val="24"/>
          <w:szCs w:val="24"/>
          <w:highlight w:val="none"/>
        </w:rPr>
        <w:t> </w:t>
      </w:r>
      <w:r>
        <w:rPr>
          <w:rFonts w:hint="eastAsia" w:ascii="宋体" w:hAnsi="宋体" w:eastAsia="宋体" w:cs="宋体"/>
          <w:b w:val="0"/>
          <w:bCs w:val="0"/>
          <w:i w:val="0"/>
          <w:iCs w:val="0"/>
          <w:spacing w:val="-4"/>
          <w:sz w:val="24"/>
          <w:szCs w:val="24"/>
          <w:highlight w:val="none"/>
          <w:lang w:val="en-US" w:eastAsia="zh-CN"/>
        </w:rPr>
        <w:t xml:space="preserve">  </w:t>
      </w:r>
      <w:r>
        <w:rPr>
          <w:rFonts w:hint="eastAsia" w:ascii="宋体" w:hAnsi="宋体" w:eastAsia="宋体" w:cs="宋体"/>
          <w:b w:val="0"/>
          <w:bCs w:val="0"/>
          <w:i w:val="0"/>
          <w:iCs w:val="0"/>
          <w:spacing w:val="-4"/>
          <w:sz w:val="24"/>
          <w:szCs w:val="24"/>
          <w:highlight w:val="none"/>
        </w:rPr>
        <w:t>地点：请登录政采云投标客户端投标</w:t>
      </w:r>
    </w:p>
    <w:p w14:paraId="5CFF42D3">
      <w:pPr>
        <w:pStyle w:val="6"/>
        <w:spacing w:before="195" w:line="360" w:lineRule="auto"/>
        <w:ind w:left="3"/>
        <w:rPr>
          <w:rFonts w:hint="eastAsia" w:ascii="宋体" w:hAnsi="宋体" w:eastAsia="宋体" w:cs="宋体"/>
          <w:b/>
          <w:bCs/>
          <w:i w:val="0"/>
          <w:iCs w:val="0"/>
          <w:spacing w:val="-4"/>
          <w:sz w:val="24"/>
          <w:szCs w:val="24"/>
          <w:highlight w:val="none"/>
        </w:rPr>
      </w:pPr>
      <w:r>
        <w:rPr>
          <w:rFonts w:hint="eastAsia" w:ascii="宋体" w:hAnsi="宋体" w:eastAsia="宋体" w:cs="宋体"/>
          <w:b/>
          <w:bCs/>
          <w:i w:val="0"/>
          <w:iCs w:val="0"/>
          <w:spacing w:val="-4"/>
          <w:sz w:val="24"/>
          <w:szCs w:val="24"/>
          <w:highlight w:val="none"/>
        </w:rPr>
        <w:t>五、投标文件开启 </w:t>
      </w:r>
    </w:p>
    <w:p w14:paraId="66049295">
      <w:pPr>
        <w:pStyle w:val="6"/>
        <w:spacing w:before="195" w:line="360" w:lineRule="auto"/>
        <w:ind w:left="3"/>
        <w:rPr>
          <w:rFonts w:hint="eastAsia" w:ascii="宋体" w:hAnsi="宋体" w:eastAsia="宋体" w:cs="宋体"/>
          <w:b w:val="0"/>
          <w:bCs w:val="0"/>
          <w:i w:val="0"/>
          <w:iCs w:val="0"/>
          <w:spacing w:val="-4"/>
          <w:sz w:val="24"/>
          <w:szCs w:val="24"/>
          <w:highlight w:val="none"/>
          <w:lang w:eastAsia="zh-CN"/>
        </w:rPr>
      </w:pPr>
      <w:r>
        <w:rPr>
          <w:rFonts w:hint="eastAsia" w:ascii="宋体" w:hAnsi="宋体" w:eastAsia="宋体" w:cs="宋体"/>
          <w:b w:val="0"/>
          <w:bCs w:val="0"/>
          <w:i w:val="0"/>
          <w:iCs w:val="0"/>
          <w:spacing w:val="-4"/>
          <w:sz w:val="24"/>
          <w:szCs w:val="24"/>
          <w:highlight w:val="none"/>
        </w:rPr>
        <w:t> </w:t>
      </w:r>
      <w:r>
        <w:rPr>
          <w:rFonts w:hint="eastAsia" w:ascii="宋体" w:hAnsi="宋体" w:eastAsia="宋体" w:cs="宋体"/>
          <w:b w:val="0"/>
          <w:bCs w:val="0"/>
          <w:i w:val="0"/>
          <w:iCs w:val="0"/>
          <w:spacing w:val="-4"/>
          <w:sz w:val="24"/>
          <w:szCs w:val="24"/>
          <w:highlight w:val="none"/>
          <w:lang w:val="en-US" w:eastAsia="zh-CN"/>
        </w:rPr>
        <w:t xml:space="preserve"> </w:t>
      </w:r>
      <w:r>
        <w:rPr>
          <w:rFonts w:hint="eastAsia" w:ascii="宋体" w:hAnsi="宋体" w:eastAsia="宋体" w:cs="宋体"/>
          <w:b w:val="0"/>
          <w:bCs w:val="0"/>
          <w:i w:val="0"/>
          <w:iCs w:val="0"/>
          <w:spacing w:val="-4"/>
          <w:sz w:val="24"/>
          <w:szCs w:val="24"/>
          <w:highlight w:val="yellow"/>
          <w:lang w:val="en-US" w:eastAsia="zh-CN"/>
        </w:rPr>
        <w:t xml:space="preserve"> </w:t>
      </w:r>
      <w:r>
        <w:rPr>
          <w:rFonts w:hint="eastAsia" w:ascii="宋体" w:hAnsi="宋体" w:eastAsia="宋体" w:cs="宋体"/>
          <w:b w:val="0"/>
          <w:bCs w:val="0"/>
          <w:i w:val="0"/>
          <w:iCs w:val="0"/>
          <w:spacing w:val="-4"/>
          <w:sz w:val="24"/>
          <w:szCs w:val="24"/>
          <w:highlight w:val="yellow"/>
        </w:rPr>
        <w:t>开启时间：</w:t>
      </w:r>
      <w:r>
        <w:rPr>
          <w:rFonts w:hint="eastAsia" w:cs="宋体"/>
          <w:b w:val="0"/>
          <w:bCs w:val="0"/>
          <w:i w:val="0"/>
          <w:iCs w:val="0"/>
          <w:spacing w:val="-4"/>
          <w:sz w:val="24"/>
          <w:szCs w:val="24"/>
          <w:highlight w:val="yellow"/>
          <w:lang w:eastAsia="zh-CN"/>
        </w:rPr>
        <w:t>2026年5月</w:t>
      </w:r>
      <w:r>
        <w:rPr>
          <w:rFonts w:hint="eastAsia" w:cs="宋体"/>
          <w:b w:val="0"/>
          <w:bCs w:val="0"/>
          <w:i w:val="0"/>
          <w:iCs w:val="0"/>
          <w:spacing w:val="-4"/>
          <w:sz w:val="24"/>
          <w:szCs w:val="24"/>
          <w:highlight w:val="yellow"/>
          <w:lang w:val="en-US" w:eastAsia="zh-CN"/>
        </w:rPr>
        <w:t>9</w:t>
      </w:r>
      <w:r>
        <w:rPr>
          <w:rFonts w:hint="eastAsia" w:cs="宋体"/>
          <w:b w:val="0"/>
          <w:bCs w:val="0"/>
          <w:i w:val="0"/>
          <w:iCs w:val="0"/>
          <w:spacing w:val="-4"/>
          <w:sz w:val="24"/>
          <w:szCs w:val="24"/>
          <w:highlight w:val="yellow"/>
          <w:lang w:eastAsia="zh-CN"/>
        </w:rPr>
        <w:t>日12：00（北京时间）</w:t>
      </w:r>
    </w:p>
    <w:p w14:paraId="28694B0F">
      <w:pPr>
        <w:pStyle w:val="6"/>
        <w:spacing w:before="195" w:line="360" w:lineRule="auto"/>
        <w:ind w:left="3"/>
        <w:rPr>
          <w:rFonts w:hint="eastAsia" w:ascii="宋体" w:hAnsi="宋体" w:eastAsia="宋体" w:cs="宋体"/>
          <w:b w:val="0"/>
          <w:bCs w:val="0"/>
          <w:i w:val="0"/>
          <w:iCs w:val="0"/>
          <w:spacing w:val="-4"/>
          <w:sz w:val="24"/>
          <w:szCs w:val="24"/>
          <w:highlight w:val="none"/>
        </w:rPr>
      </w:pPr>
      <w:r>
        <w:rPr>
          <w:rFonts w:hint="eastAsia" w:ascii="宋体" w:hAnsi="宋体" w:eastAsia="宋体" w:cs="宋体"/>
          <w:b w:val="0"/>
          <w:bCs w:val="0"/>
          <w:i w:val="0"/>
          <w:iCs w:val="0"/>
          <w:spacing w:val="-4"/>
          <w:sz w:val="24"/>
          <w:szCs w:val="24"/>
          <w:highlight w:val="none"/>
        </w:rPr>
        <w:t> </w:t>
      </w:r>
      <w:r>
        <w:rPr>
          <w:rFonts w:hint="eastAsia" w:ascii="宋体" w:hAnsi="宋体" w:eastAsia="宋体" w:cs="宋体"/>
          <w:b w:val="0"/>
          <w:bCs w:val="0"/>
          <w:i w:val="0"/>
          <w:iCs w:val="0"/>
          <w:spacing w:val="-4"/>
          <w:sz w:val="24"/>
          <w:szCs w:val="24"/>
          <w:highlight w:val="none"/>
          <w:lang w:val="en-US" w:eastAsia="zh-CN"/>
        </w:rPr>
        <w:t xml:space="preserve">  </w:t>
      </w:r>
      <w:r>
        <w:rPr>
          <w:rFonts w:hint="eastAsia" w:ascii="宋体" w:hAnsi="宋体" w:eastAsia="宋体" w:cs="宋体"/>
          <w:b w:val="0"/>
          <w:bCs w:val="0"/>
          <w:i w:val="0"/>
          <w:iCs w:val="0"/>
          <w:spacing w:val="-4"/>
          <w:sz w:val="24"/>
          <w:szCs w:val="24"/>
          <w:highlight w:val="none"/>
        </w:rPr>
        <w:t>地点：投标人登录政采云平台https://www.zcygov.cn/，进入“项目采购-开标评标-右边选择对应项目点击“进入项目”进入开标大厅。</w:t>
      </w:r>
    </w:p>
    <w:p w14:paraId="47747EDB">
      <w:pPr>
        <w:pStyle w:val="6"/>
        <w:spacing w:before="195" w:line="360" w:lineRule="auto"/>
        <w:ind w:left="3"/>
        <w:rPr>
          <w:rFonts w:hint="eastAsia" w:ascii="宋体" w:hAnsi="宋体" w:eastAsia="宋体" w:cs="宋体"/>
          <w:b/>
          <w:bCs/>
          <w:i w:val="0"/>
          <w:iCs w:val="0"/>
          <w:spacing w:val="-4"/>
          <w:sz w:val="24"/>
          <w:szCs w:val="24"/>
          <w:highlight w:val="none"/>
        </w:rPr>
      </w:pPr>
      <w:r>
        <w:rPr>
          <w:rFonts w:hint="eastAsia" w:ascii="宋体" w:hAnsi="宋体" w:eastAsia="宋体" w:cs="宋体"/>
          <w:b/>
          <w:bCs/>
          <w:i w:val="0"/>
          <w:iCs w:val="0"/>
          <w:spacing w:val="-4"/>
          <w:sz w:val="24"/>
          <w:szCs w:val="24"/>
          <w:highlight w:val="none"/>
        </w:rPr>
        <w:t>六、公告期限</w:t>
      </w:r>
    </w:p>
    <w:p w14:paraId="19ADEAFC">
      <w:pPr>
        <w:pStyle w:val="6"/>
        <w:spacing w:before="195" w:line="360" w:lineRule="auto"/>
        <w:ind w:left="3" w:firstLine="464" w:firstLineChars="200"/>
        <w:rPr>
          <w:rFonts w:hint="eastAsia" w:ascii="宋体" w:hAnsi="宋体" w:eastAsia="宋体" w:cs="宋体"/>
          <w:b w:val="0"/>
          <w:bCs w:val="0"/>
          <w:i w:val="0"/>
          <w:iCs w:val="0"/>
          <w:spacing w:val="-4"/>
          <w:sz w:val="24"/>
          <w:szCs w:val="24"/>
          <w:highlight w:val="none"/>
        </w:rPr>
      </w:pPr>
      <w:r>
        <w:rPr>
          <w:rFonts w:hint="eastAsia" w:ascii="宋体" w:hAnsi="宋体" w:eastAsia="宋体" w:cs="宋体"/>
          <w:b w:val="0"/>
          <w:bCs w:val="0"/>
          <w:i w:val="0"/>
          <w:iCs w:val="0"/>
          <w:spacing w:val="-4"/>
          <w:sz w:val="24"/>
          <w:szCs w:val="24"/>
          <w:highlight w:val="none"/>
        </w:rPr>
        <w:t>自本公告发布之日起5个工作日。</w:t>
      </w:r>
    </w:p>
    <w:p w14:paraId="3FAADA29">
      <w:pPr>
        <w:pStyle w:val="6"/>
        <w:spacing w:before="195" w:line="360" w:lineRule="auto"/>
        <w:ind w:left="3"/>
        <w:rPr>
          <w:rFonts w:hint="eastAsia" w:ascii="宋体" w:hAnsi="宋体" w:eastAsia="宋体" w:cs="宋体"/>
          <w:i w:val="0"/>
          <w:iCs w:val="0"/>
          <w:sz w:val="24"/>
          <w:szCs w:val="24"/>
          <w:highlight w:val="none"/>
        </w:rPr>
      </w:pPr>
      <w:r>
        <w:rPr>
          <w:rFonts w:hint="eastAsia" w:ascii="宋体" w:hAnsi="宋体" w:eastAsia="宋体" w:cs="宋体"/>
          <w:b/>
          <w:bCs/>
          <w:i w:val="0"/>
          <w:iCs w:val="0"/>
          <w:spacing w:val="-4"/>
          <w:sz w:val="24"/>
          <w:szCs w:val="24"/>
          <w:highlight w:val="none"/>
          <w:lang w:eastAsia="zh-CN"/>
        </w:rPr>
        <w:t>七</w:t>
      </w:r>
      <w:r>
        <w:rPr>
          <w:rFonts w:hint="eastAsia" w:ascii="宋体" w:hAnsi="宋体" w:eastAsia="宋体" w:cs="宋体"/>
          <w:b/>
          <w:bCs/>
          <w:i w:val="0"/>
          <w:iCs w:val="0"/>
          <w:spacing w:val="-4"/>
          <w:sz w:val="24"/>
          <w:szCs w:val="24"/>
          <w:highlight w:val="none"/>
        </w:rPr>
        <w:t>、其他补充事宜</w:t>
      </w:r>
    </w:p>
    <w:p w14:paraId="03857E11">
      <w:pPr>
        <w:pStyle w:val="6"/>
        <w:spacing w:before="193" w:line="360" w:lineRule="auto"/>
        <w:ind w:left="4" w:right="75" w:firstLine="494"/>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1.本项目为电子招投标，供应商需要使用</w:t>
      </w:r>
      <w:r>
        <w:rPr>
          <w:rFonts w:hint="eastAsia" w:ascii="宋体" w:hAnsi="宋体" w:eastAsia="宋体" w:cs="宋体"/>
          <w:i w:val="0"/>
          <w:iCs w:val="0"/>
          <w:sz w:val="24"/>
          <w:szCs w:val="24"/>
          <w:highlight w:val="none"/>
        </w:rPr>
        <w:t>CA</w:t>
      </w:r>
      <w:r>
        <w:rPr>
          <w:rFonts w:hint="eastAsia" w:ascii="宋体" w:hAnsi="宋体" w:eastAsia="宋体" w:cs="宋体"/>
          <w:i w:val="0"/>
          <w:iCs w:val="0"/>
          <w:spacing w:val="-43"/>
          <w:sz w:val="24"/>
          <w:szCs w:val="24"/>
          <w:highlight w:val="none"/>
        </w:rPr>
        <w:t xml:space="preserve"> </w:t>
      </w:r>
      <w:r>
        <w:rPr>
          <w:rFonts w:hint="eastAsia" w:ascii="宋体" w:hAnsi="宋体" w:eastAsia="宋体" w:cs="宋体"/>
          <w:i w:val="0"/>
          <w:iCs w:val="0"/>
          <w:spacing w:val="1"/>
          <w:sz w:val="24"/>
          <w:szCs w:val="24"/>
          <w:highlight w:val="none"/>
        </w:rPr>
        <w:t>加密设备，凡参加本项目必须可自主通过新</w:t>
      </w:r>
      <w:r>
        <w:rPr>
          <w:rFonts w:hint="eastAsia" w:ascii="宋体" w:hAnsi="宋体" w:eastAsia="宋体" w:cs="宋体"/>
          <w:i w:val="0"/>
          <w:iCs w:val="0"/>
          <w:spacing w:val="-5"/>
          <w:sz w:val="24"/>
          <w:szCs w:val="24"/>
          <w:highlight w:val="none"/>
        </w:rPr>
        <w:t>疆</w:t>
      </w:r>
      <w:r>
        <w:rPr>
          <w:rFonts w:hint="eastAsia" w:ascii="宋体" w:hAnsi="宋体" w:eastAsia="宋体" w:cs="宋体"/>
          <w:i w:val="0"/>
          <w:iCs w:val="0"/>
          <w:spacing w:val="-52"/>
          <w:sz w:val="24"/>
          <w:szCs w:val="24"/>
          <w:highlight w:val="none"/>
        </w:rPr>
        <w:t xml:space="preserve"> </w:t>
      </w:r>
      <w:r>
        <w:rPr>
          <w:rFonts w:hint="eastAsia" w:ascii="宋体" w:hAnsi="宋体" w:eastAsia="宋体" w:cs="宋体"/>
          <w:i w:val="0"/>
          <w:iCs w:val="0"/>
          <w:spacing w:val="-5"/>
          <w:sz w:val="24"/>
          <w:szCs w:val="24"/>
          <w:highlight w:val="none"/>
        </w:rPr>
        <w:t>CA 申领渠道“新疆政务通</w:t>
      </w:r>
      <w:r>
        <w:rPr>
          <w:rFonts w:hint="eastAsia" w:ascii="宋体" w:hAnsi="宋体" w:eastAsia="宋体" w:cs="宋体"/>
          <w:i w:val="0"/>
          <w:iCs w:val="0"/>
          <w:spacing w:val="-88"/>
          <w:sz w:val="24"/>
          <w:szCs w:val="24"/>
          <w:highlight w:val="none"/>
        </w:rPr>
        <w:t xml:space="preserve"> </w:t>
      </w:r>
      <w:r>
        <w:rPr>
          <w:rFonts w:hint="eastAsia" w:ascii="宋体" w:hAnsi="宋体" w:eastAsia="宋体" w:cs="宋体"/>
          <w:i w:val="0"/>
          <w:iCs w:val="0"/>
          <w:spacing w:val="-5"/>
          <w:sz w:val="24"/>
          <w:szCs w:val="24"/>
          <w:highlight w:val="none"/>
        </w:rPr>
        <w:t>”申请政采云平台可使用的</w:t>
      </w:r>
      <w:r>
        <w:rPr>
          <w:rFonts w:hint="eastAsia" w:ascii="宋体" w:hAnsi="宋体" w:eastAsia="宋体" w:cs="宋体"/>
          <w:i w:val="0"/>
          <w:iCs w:val="0"/>
          <w:spacing w:val="-53"/>
          <w:sz w:val="24"/>
          <w:szCs w:val="24"/>
          <w:highlight w:val="none"/>
        </w:rPr>
        <w:t xml:space="preserve"> </w:t>
      </w:r>
      <w:r>
        <w:rPr>
          <w:rFonts w:hint="eastAsia" w:ascii="宋体" w:hAnsi="宋体" w:eastAsia="宋体" w:cs="宋体"/>
          <w:i w:val="0"/>
          <w:iCs w:val="0"/>
          <w:spacing w:val="-5"/>
          <w:sz w:val="24"/>
          <w:szCs w:val="24"/>
          <w:highlight w:val="none"/>
        </w:rPr>
        <w:t>CA</w:t>
      </w:r>
      <w:r>
        <w:rPr>
          <w:rFonts w:hint="eastAsia" w:ascii="宋体" w:hAnsi="宋体" w:eastAsia="宋体" w:cs="宋体"/>
          <w:i w:val="0"/>
          <w:iCs w:val="0"/>
          <w:spacing w:val="-47"/>
          <w:sz w:val="24"/>
          <w:szCs w:val="24"/>
          <w:highlight w:val="none"/>
        </w:rPr>
        <w:t xml:space="preserve"> </w:t>
      </w:r>
      <w:r>
        <w:rPr>
          <w:rFonts w:hint="eastAsia" w:ascii="宋体" w:hAnsi="宋体" w:eastAsia="宋体" w:cs="宋体"/>
          <w:i w:val="0"/>
          <w:iCs w:val="0"/>
          <w:spacing w:val="-6"/>
          <w:sz w:val="24"/>
          <w:szCs w:val="24"/>
          <w:highlight w:val="none"/>
        </w:rPr>
        <w:t>设备，如原有兵团或公共资源使用</w:t>
      </w:r>
      <w:r>
        <w:rPr>
          <w:rFonts w:hint="eastAsia" w:ascii="宋体" w:hAnsi="宋体" w:eastAsia="宋体" w:cs="宋体"/>
          <w:i w:val="0"/>
          <w:iCs w:val="0"/>
          <w:spacing w:val="-1"/>
          <w:sz w:val="24"/>
          <w:szCs w:val="24"/>
          <w:highlight w:val="none"/>
        </w:rPr>
        <w:t>的</w:t>
      </w:r>
      <w:r>
        <w:rPr>
          <w:rFonts w:hint="eastAsia" w:ascii="宋体" w:hAnsi="宋体" w:eastAsia="宋体" w:cs="宋体"/>
          <w:i w:val="0"/>
          <w:iCs w:val="0"/>
          <w:spacing w:val="-53"/>
          <w:sz w:val="24"/>
          <w:szCs w:val="24"/>
          <w:highlight w:val="none"/>
        </w:rPr>
        <w:t xml:space="preserve"> </w:t>
      </w:r>
      <w:r>
        <w:rPr>
          <w:rFonts w:hint="eastAsia" w:ascii="宋体" w:hAnsi="宋体" w:eastAsia="宋体" w:cs="宋体"/>
          <w:i w:val="0"/>
          <w:iCs w:val="0"/>
          <w:spacing w:val="-1"/>
          <w:sz w:val="24"/>
          <w:szCs w:val="24"/>
          <w:highlight w:val="none"/>
        </w:rPr>
        <w:t>CA，可与新疆</w:t>
      </w:r>
      <w:r>
        <w:rPr>
          <w:rFonts w:hint="eastAsia" w:ascii="宋体" w:hAnsi="宋体" w:eastAsia="宋体" w:cs="宋体"/>
          <w:i w:val="0"/>
          <w:iCs w:val="0"/>
          <w:spacing w:val="-52"/>
          <w:sz w:val="24"/>
          <w:szCs w:val="24"/>
          <w:highlight w:val="none"/>
        </w:rPr>
        <w:t xml:space="preserve"> </w:t>
      </w:r>
      <w:r>
        <w:rPr>
          <w:rFonts w:hint="eastAsia" w:ascii="宋体" w:hAnsi="宋体" w:eastAsia="宋体" w:cs="宋体"/>
          <w:i w:val="0"/>
          <w:iCs w:val="0"/>
          <w:spacing w:val="-1"/>
          <w:sz w:val="24"/>
          <w:szCs w:val="24"/>
          <w:highlight w:val="none"/>
        </w:rPr>
        <w:t>CA</w:t>
      </w:r>
      <w:r>
        <w:rPr>
          <w:rFonts w:hint="eastAsia" w:ascii="宋体" w:hAnsi="宋体" w:eastAsia="宋体" w:cs="宋体"/>
          <w:i w:val="0"/>
          <w:iCs w:val="0"/>
          <w:spacing w:val="-50"/>
          <w:sz w:val="24"/>
          <w:szCs w:val="24"/>
          <w:highlight w:val="none"/>
        </w:rPr>
        <w:t xml:space="preserve"> </w:t>
      </w:r>
      <w:r>
        <w:rPr>
          <w:rFonts w:hint="eastAsia" w:ascii="宋体" w:hAnsi="宋体" w:eastAsia="宋体" w:cs="宋体"/>
          <w:i w:val="0"/>
          <w:iCs w:val="0"/>
          <w:spacing w:val="-1"/>
          <w:sz w:val="24"/>
          <w:szCs w:val="24"/>
          <w:highlight w:val="none"/>
        </w:rPr>
        <w:t>联系，申请增加电子证书即可</w:t>
      </w:r>
      <w:r>
        <w:rPr>
          <w:rFonts w:hint="eastAsia" w:ascii="宋体" w:hAnsi="宋体" w:eastAsia="宋体" w:cs="宋体"/>
          <w:i w:val="0"/>
          <w:iCs w:val="0"/>
          <w:spacing w:val="-2"/>
          <w:sz w:val="24"/>
          <w:szCs w:val="24"/>
          <w:highlight w:val="none"/>
        </w:rPr>
        <w:t>，无需重复申领。</w:t>
      </w:r>
    </w:p>
    <w:p w14:paraId="56654D30">
      <w:pPr>
        <w:pStyle w:val="6"/>
        <w:spacing w:before="37" w:line="360" w:lineRule="auto"/>
        <w:ind w:left="2" w:right="75" w:firstLine="481"/>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2.本项目实行网上投标，采用电子响应文件(供应</w:t>
      </w:r>
      <w:r>
        <w:rPr>
          <w:rFonts w:hint="eastAsia" w:ascii="宋体" w:hAnsi="宋体" w:eastAsia="宋体" w:cs="宋体"/>
          <w:i w:val="0"/>
          <w:iCs w:val="0"/>
          <w:spacing w:val="-2"/>
          <w:sz w:val="24"/>
          <w:szCs w:val="24"/>
          <w:highlight w:val="none"/>
        </w:rPr>
        <w:t>商须使用CA</w:t>
      </w:r>
      <w:r>
        <w:rPr>
          <w:rFonts w:hint="eastAsia" w:ascii="宋体" w:hAnsi="宋体" w:eastAsia="宋体" w:cs="宋体"/>
          <w:i w:val="0"/>
          <w:iCs w:val="0"/>
          <w:spacing w:val="-51"/>
          <w:sz w:val="24"/>
          <w:szCs w:val="24"/>
          <w:highlight w:val="none"/>
        </w:rPr>
        <w:t xml:space="preserve"> </w:t>
      </w:r>
      <w:r>
        <w:rPr>
          <w:rFonts w:hint="eastAsia" w:ascii="宋体" w:hAnsi="宋体" w:eastAsia="宋体" w:cs="宋体"/>
          <w:i w:val="0"/>
          <w:iCs w:val="0"/>
          <w:spacing w:val="-2"/>
          <w:sz w:val="24"/>
          <w:szCs w:val="24"/>
          <w:highlight w:val="none"/>
        </w:rPr>
        <w:t>加密设备通过政采云电子投</w:t>
      </w:r>
      <w:r>
        <w:rPr>
          <w:rFonts w:hint="eastAsia" w:ascii="宋体" w:hAnsi="宋体" w:eastAsia="宋体" w:cs="宋体"/>
          <w:i w:val="0"/>
          <w:iCs w:val="0"/>
          <w:sz w:val="24"/>
          <w:szCs w:val="24"/>
          <w:highlight w:val="none"/>
        </w:rPr>
        <w:t>标客户端制作响应文件)。若供应商参与投标</w:t>
      </w:r>
      <w:r>
        <w:rPr>
          <w:rFonts w:hint="eastAsia" w:ascii="宋体" w:hAnsi="宋体" w:eastAsia="宋体" w:cs="宋体"/>
          <w:i w:val="0"/>
          <w:iCs w:val="0"/>
          <w:spacing w:val="-1"/>
          <w:sz w:val="24"/>
          <w:szCs w:val="24"/>
          <w:highlight w:val="none"/>
        </w:rPr>
        <w:t>，自行承担投标一切费用。</w:t>
      </w:r>
    </w:p>
    <w:p w14:paraId="21BCCC47">
      <w:pPr>
        <w:pStyle w:val="6"/>
        <w:spacing w:before="37" w:line="360" w:lineRule="auto"/>
        <w:ind w:left="1" w:right="75" w:firstLine="484"/>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3.各供应商应在开标前应确保成为新疆政府采购网正式注册</w:t>
      </w:r>
      <w:r>
        <w:rPr>
          <w:rFonts w:hint="eastAsia" w:ascii="宋体" w:hAnsi="宋体" w:eastAsia="宋体" w:cs="宋体"/>
          <w:i w:val="0"/>
          <w:iCs w:val="0"/>
          <w:spacing w:val="-1"/>
          <w:sz w:val="24"/>
          <w:szCs w:val="24"/>
          <w:highlight w:val="none"/>
        </w:rPr>
        <w:t>入库供应商，并完成</w:t>
      </w:r>
      <w:r>
        <w:rPr>
          <w:rFonts w:hint="eastAsia" w:ascii="宋体" w:hAnsi="宋体" w:eastAsia="宋体" w:cs="宋体"/>
          <w:i w:val="0"/>
          <w:iCs w:val="0"/>
          <w:spacing w:val="-50"/>
          <w:sz w:val="24"/>
          <w:szCs w:val="24"/>
          <w:highlight w:val="none"/>
        </w:rPr>
        <w:t xml:space="preserve"> </w:t>
      </w:r>
      <w:r>
        <w:rPr>
          <w:rFonts w:hint="eastAsia" w:ascii="宋体" w:hAnsi="宋体" w:eastAsia="宋体" w:cs="宋体"/>
          <w:i w:val="0"/>
          <w:iCs w:val="0"/>
          <w:spacing w:val="-1"/>
          <w:sz w:val="24"/>
          <w:szCs w:val="24"/>
          <w:highlight w:val="none"/>
        </w:rPr>
        <w:t>CA</w:t>
      </w:r>
      <w:r>
        <w:rPr>
          <w:rFonts w:hint="eastAsia" w:ascii="宋体" w:hAnsi="宋体" w:eastAsia="宋体" w:cs="宋体"/>
          <w:i w:val="0"/>
          <w:iCs w:val="0"/>
          <w:spacing w:val="-49"/>
          <w:sz w:val="24"/>
          <w:szCs w:val="24"/>
          <w:highlight w:val="none"/>
        </w:rPr>
        <w:t xml:space="preserve"> </w:t>
      </w:r>
      <w:r>
        <w:rPr>
          <w:rFonts w:hint="eastAsia" w:ascii="宋体" w:hAnsi="宋体" w:eastAsia="宋体" w:cs="宋体"/>
          <w:i w:val="0"/>
          <w:iCs w:val="0"/>
          <w:spacing w:val="-1"/>
          <w:sz w:val="24"/>
          <w:szCs w:val="24"/>
          <w:highlight w:val="none"/>
        </w:rPr>
        <w:t>数字</w:t>
      </w:r>
      <w:r>
        <w:rPr>
          <w:rFonts w:hint="eastAsia" w:ascii="宋体" w:hAnsi="宋体" w:eastAsia="宋体" w:cs="宋体"/>
          <w:i w:val="0"/>
          <w:iCs w:val="0"/>
          <w:sz w:val="24"/>
          <w:szCs w:val="24"/>
          <w:highlight w:val="none"/>
        </w:rPr>
        <w:t>证书申领。因未注册入库、未办理</w:t>
      </w:r>
      <w:r>
        <w:rPr>
          <w:rFonts w:hint="eastAsia" w:ascii="宋体" w:hAnsi="宋体" w:eastAsia="宋体" w:cs="宋体"/>
          <w:i w:val="0"/>
          <w:iCs w:val="0"/>
          <w:spacing w:val="-52"/>
          <w:sz w:val="24"/>
          <w:szCs w:val="24"/>
          <w:highlight w:val="none"/>
        </w:rPr>
        <w:t xml:space="preserve"> </w:t>
      </w:r>
      <w:r>
        <w:rPr>
          <w:rFonts w:hint="eastAsia" w:ascii="宋体" w:hAnsi="宋体" w:eastAsia="宋体" w:cs="宋体"/>
          <w:i w:val="0"/>
          <w:iCs w:val="0"/>
          <w:sz w:val="24"/>
          <w:szCs w:val="24"/>
          <w:highlight w:val="none"/>
        </w:rPr>
        <w:t>CA</w:t>
      </w:r>
      <w:r>
        <w:rPr>
          <w:rFonts w:hint="eastAsia" w:ascii="宋体" w:hAnsi="宋体" w:eastAsia="宋体" w:cs="宋体"/>
          <w:i w:val="0"/>
          <w:iCs w:val="0"/>
          <w:spacing w:val="-49"/>
          <w:sz w:val="24"/>
          <w:szCs w:val="24"/>
          <w:highlight w:val="none"/>
        </w:rPr>
        <w:t xml:space="preserve"> </w:t>
      </w:r>
      <w:r>
        <w:rPr>
          <w:rFonts w:hint="eastAsia" w:ascii="宋体" w:hAnsi="宋体" w:eastAsia="宋体" w:cs="宋体"/>
          <w:i w:val="0"/>
          <w:iCs w:val="0"/>
          <w:sz w:val="24"/>
          <w:szCs w:val="24"/>
          <w:highlight w:val="none"/>
        </w:rPr>
        <w:t>数字证书等原因造成无法投标或投标失败</w:t>
      </w:r>
      <w:r>
        <w:rPr>
          <w:rFonts w:hint="eastAsia" w:ascii="宋体" w:hAnsi="宋体" w:eastAsia="宋体" w:cs="宋体"/>
          <w:i w:val="0"/>
          <w:iCs w:val="0"/>
          <w:spacing w:val="-1"/>
          <w:sz w:val="24"/>
          <w:szCs w:val="24"/>
          <w:highlight w:val="none"/>
        </w:rPr>
        <w:t>等后果由供应</w:t>
      </w:r>
      <w:r>
        <w:rPr>
          <w:rFonts w:hint="eastAsia" w:ascii="宋体" w:hAnsi="宋体" w:eastAsia="宋体" w:cs="宋体"/>
          <w:i w:val="0"/>
          <w:iCs w:val="0"/>
          <w:spacing w:val="-3"/>
          <w:sz w:val="24"/>
          <w:szCs w:val="24"/>
          <w:highlight w:val="none"/>
        </w:rPr>
        <w:t>商自行承担。</w:t>
      </w:r>
    </w:p>
    <w:p w14:paraId="65E62794">
      <w:pPr>
        <w:pStyle w:val="6"/>
        <w:spacing w:before="195" w:line="360" w:lineRule="auto"/>
        <w:ind w:right="99" w:firstLine="480"/>
        <w:jc w:val="both"/>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4.供应商将政采云电子交易客户端下载、安装完成后，可通过账号</w:t>
      </w:r>
      <w:r>
        <w:rPr>
          <w:rFonts w:hint="eastAsia" w:ascii="宋体" w:hAnsi="宋体" w:eastAsia="宋体" w:cs="宋体"/>
          <w:i w:val="0"/>
          <w:iCs w:val="0"/>
          <w:spacing w:val="-1"/>
          <w:sz w:val="24"/>
          <w:szCs w:val="24"/>
          <w:highlight w:val="none"/>
        </w:rPr>
        <w:t>密码或</w:t>
      </w:r>
      <w:r>
        <w:rPr>
          <w:rFonts w:hint="eastAsia" w:ascii="宋体" w:hAnsi="宋体" w:eastAsia="宋体" w:cs="宋体"/>
          <w:i w:val="0"/>
          <w:iCs w:val="0"/>
          <w:spacing w:val="-50"/>
          <w:sz w:val="24"/>
          <w:szCs w:val="24"/>
          <w:highlight w:val="none"/>
        </w:rPr>
        <w:t xml:space="preserve"> </w:t>
      </w:r>
      <w:r>
        <w:rPr>
          <w:rFonts w:hint="eastAsia" w:ascii="宋体" w:hAnsi="宋体" w:eastAsia="宋体" w:cs="宋体"/>
          <w:i w:val="0"/>
          <w:iCs w:val="0"/>
          <w:spacing w:val="-1"/>
          <w:sz w:val="24"/>
          <w:szCs w:val="24"/>
          <w:highlight w:val="none"/>
        </w:rPr>
        <w:t>CA</w:t>
      </w:r>
      <w:r>
        <w:rPr>
          <w:rFonts w:hint="eastAsia" w:ascii="宋体" w:hAnsi="宋体" w:eastAsia="宋体" w:cs="宋体"/>
          <w:i w:val="0"/>
          <w:iCs w:val="0"/>
          <w:spacing w:val="-46"/>
          <w:sz w:val="24"/>
          <w:szCs w:val="24"/>
          <w:highlight w:val="none"/>
        </w:rPr>
        <w:t xml:space="preserve"> </w:t>
      </w:r>
      <w:r>
        <w:rPr>
          <w:rFonts w:hint="eastAsia" w:ascii="宋体" w:hAnsi="宋体" w:eastAsia="宋体" w:cs="宋体"/>
          <w:i w:val="0"/>
          <w:iCs w:val="0"/>
          <w:spacing w:val="-1"/>
          <w:sz w:val="24"/>
          <w:szCs w:val="24"/>
          <w:highlight w:val="none"/>
        </w:rPr>
        <w:t>登录客户端</w:t>
      </w:r>
      <w:r>
        <w:rPr>
          <w:rFonts w:hint="eastAsia" w:ascii="宋体" w:hAnsi="宋体" w:eastAsia="宋体" w:cs="宋体"/>
          <w:i w:val="0"/>
          <w:iCs w:val="0"/>
          <w:spacing w:val="2"/>
          <w:sz w:val="24"/>
          <w:szCs w:val="24"/>
          <w:highlight w:val="none"/>
        </w:rPr>
        <w:t>进行响应文件制作。在使用政采云投标客户端时，建议使用</w:t>
      </w:r>
      <w:r>
        <w:rPr>
          <w:rFonts w:hint="eastAsia" w:ascii="宋体" w:hAnsi="宋体" w:eastAsia="宋体" w:cs="宋体"/>
          <w:i w:val="0"/>
          <w:iCs w:val="0"/>
          <w:sz w:val="24"/>
          <w:szCs w:val="24"/>
          <w:highlight w:val="none"/>
        </w:rPr>
        <w:t>WIN</w:t>
      </w:r>
      <w:r>
        <w:rPr>
          <w:rFonts w:hint="eastAsia" w:ascii="宋体" w:hAnsi="宋体" w:eastAsia="宋体" w:cs="宋体"/>
          <w:i w:val="0"/>
          <w:iCs w:val="0"/>
          <w:spacing w:val="2"/>
          <w:sz w:val="24"/>
          <w:szCs w:val="24"/>
          <w:highlight w:val="none"/>
        </w:rPr>
        <w:t>7</w:t>
      </w:r>
      <w:r>
        <w:rPr>
          <w:rFonts w:hint="eastAsia" w:ascii="宋体" w:hAnsi="宋体" w:eastAsia="宋体" w:cs="宋体"/>
          <w:i w:val="0"/>
          <w:iCs w:val="0"/>
          <w:spacing w:val="-52"/>
          <w:sz w:val="24"/>
          <w:szCs w:val="24"/>
          <w:highlight w:val="none"/>
        </w:rPr>
        <w:t xml:space="preserve"> </w:t>
      </w:r>
      <w:r>
        <w:rPr>
          <w:rFonts w:hint="eastAsia" w:ascii="宋体" w:hAnsi="宋体" w:eastAsia="宋体" w:cs="宋体"/>
          <w:i w:val="0"/>
          <w:iCs w:val="0"/>
          <w:spacing w:val="2"/>
          <w:sz w:val="24"/>
          <w:szCs w:val="24"/>
          <w:highlight w:val="none"/>
        </w:rPr>
        <w:t>及</w:t>
      </w:r>
      <w:r>
        <w:rPr>
          <w:rFonts w:hint="eastAsia" w:ascii="宋体" w:hAnsi="宋体" w:eastAsia="宋体" w:cs="宋体"/>
          <w:i w:val="0"/>
          <w:iCs w:val="0"/>
          <w:spacing w:val="1"/>
          <w:sz w:val="24"/>
          <w:szCs w:val="24"/>
          <w:highlight w:val="none"/>
        </w:rPr>
        <w:t>以上操作系统。客户端请</w:t>
      </w:r>
      <w:r>
        <w:rPr>
          <w:rFonts w:hint="eastAsia" w:ascii="宋体" w:hAnsi="宋体" w:eastAsia="宋体" w:cs="宋体"/>
          <w:i w:val="0"/>
          <w:iCs w:val="0"/>
          <w:spacing w:val="-2"/>
          <w:sz w:val="24"/>
          <w:szCs w:val="24"/>
          <w:highlight w:val="none"/>
        </w:rPr>
        <w:t>至新疆政府采购网（http://www.ccgp-xinjiang.gov.cn/）下载专区查看，如有问题可拨打政采云客户服务热线</w:t>
      </w:r>
      <w:r>
        <w:rPr>
          <w:rFonts w:hint="eastAsia" w:ascii="宋体" w:hAnsi="宋体" w:eastAsia="宋体" w:cs="宋体"/>
          <w:i w:val="0"/>
          <w:iCs w:val="0"/>
          <w:spacing w:val="-40"/>
          <w:sz w:val="24"/>
          <w:szCs w:val="24"/>
          <w:highlight w:val="none"/>
        </w:rPr>
        <w:t xml:space="preserve"> </w:t>
      </w:r>
      <w:r>
        <w:rPr>
          <w:rFonts w:hint="eastAsia" w:ascii="宋体" w:hAnsi="宋体" w:eastAsia="宋体" w:cs="宋体"/>
          <w:i w:val="0"/>
          <w:iCs w:val="0"/>
          <w:spacing w:val="-2"/>
          <w:sz w:val="24"/>
          <w:szCs w:val="24"/>
          <w:highlight w:val="none"/>
        </w:rPr>
        <w:t>95763</w:t>
      </w:r>
      <w:r>
        <w:rPr>
          <w:rFonts w:hint="eastAsia" w:ascii="宋体" w:hAnsi="宋体" w:eastAsia="宋体" w:cs="宋体"/>
          <w:i w:val="0"/>
          <w:iCs w:val="0"/>
          <w:spacing w:val="-53"/>
          <w:sz w:val="24"/>
          <w:szCs w:val="24"/>
          <w:highlight w:val="none"/>
        </w:rPr>
        <w:t xml:space="preserve"> </w:t>
      </w:r>
      <w:r>
        <w:rPr>
          <w:rFonts w:hint="eastAsia" w:ascii="宋体" w:hAnsi="宋体" w:eastAsia="宋体" w:cs="宋体"/>
          <w:i w:val="0"/>
          <w:iCs w:val="0"/>
          <w:spacing w:val="-2"/>
          <w:sz w:val="24"/>
          <w:szCs w:val="24"/>
          <w:highlight w:val="none"/>
        </w:rPr>
        <w:t>进行咨询。</w:t>
      </w:r>
    </w:p>
    <w:p w14:paraId="6B880C6B">
      <w:pPr>
        <w:pStyle w:val="6"/>
        <w:spacing w:before="37" w:line="360" w:lineRule="auto"/>
        <w:ind w:left="2" w:right="99" w:firstLine="484"/>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5.供应商在开标时须使用制作加密电子响应文</w:t>
      </w:r>
      <w:r>
        <w:rPr>
          <w:rFonts w:hint="eastAsia" w:ascii="宋体" w:hAnsi="宋体" w:eastAsia="宋体" w:cs="宋体"/>
          <w:i w:val="0"/>
          <w:iCs w:val="0"/>
          <w:spacing w:val="1"/>
          <w:sz w:val="24"/>
          <w:szCs w:val="24"/>
          <w:highlight w:val="none"/>
        </w:rPr>
        <w:t>件所使用的</w:t>
      </w:r>
      <w:r>
        <w:rPr>
          <w:rFonts w:hint="eastAsia" w:ascii="宋体" w:hAnsi="宋体" w:eastAsia="宋体" w:cs="宋体"/>
          <w:i w:val="0"/>
          <w:iCs w:val="0"/>
          <w:sz w:val="24"/>
          <w:szCs w:val="24"/>
          <w:highlight w:val="none"/>
        </w:rPr>
        <w:t>CA</w:t>
      </w:r>
      <w:r>
        <w:rPr>
          <w:rFonts w:hint="eastAsia" w:ascii="宋体" w:hAnsi="宋体" w:eastAsia="宋体" w:cs="宋体"/>
          <w:i w:val="0"/>
          <w:iCs w:val="0"/>
          <w:spacing w:val="-51"/>
          <w:sz w:val="24"/>
          <w:szCs w:val="24"/>
          <w:highlight w:val="none"/>
        </w:rPr>
        <w:t xml:space="preserve"> </w:t>
      </w:r>
      <w:r>
        <w:rPr>
          <w:rFonts w:hint="eastAsia" w:ascii="宋体" w:hAnsi="宋体" w:eastAsia="宋体" w:cs="宋体"/>
          <w:i w:val="0"/>
          <w:iCs w:val="0"/>
          <w:spacing w:val="1"/>
          <w:sz w:val="24"/>
          <w:szCs w:val="24"/>
          <w:highlight w:val="none"/>
        </w:rPr>
        <w:t>锁及电脑，电脑须提前配置</w:t>
      </w:r>
      <w:r>
        <w:rPr>
          <w:rFonts w:hint="eastAsia" w:ascii="宋体" w:hAnsi="宋体" w:eastAsia="宋体" w:cs="宋体"/>
          <w:i w:val="0"/>
          <w:iCs w:val="0"/>
          <w:spacing w:val="-2"/>
          <w:sz w:val="24"/>
          <w:szCs w:val="24"/>
          <w:highlight w:val="none"/>
        </w:rPr>
        <w:t>好浏览器（建议使用谷歌浏览器</w:t>
      </w:r>
      <w:r>
        <w:rPr>
          <w:rFonts w:hint="eastAsia" w:ascii="宋体" w:hAnsi="宋体" w:eastAsia="宋体" w:cs="宋体"/>
          <w:i w:val="0"/>
          <w:iCs w:val="0"/>
          <w:spacing w:val="18"/>
          <w:sz w:val="24"/>
          <w:szCs w:val="24"/>
          <w:highlight w:val="none"/>
        </w:rPr>
        <w:t>），</w:t>
      </w:r>
      <w:r>
        <w:rPr>
          <w:rFonts w:hint="eastAsia" w:ascii="宋体" w:hAnsi="宋体" w:eastAsia="宋体" w:cs="宋体"/>
          <w:i w:val="0"/>
          <w:iCs w:val="0"/>
          <w:spacing w:val="-2"/>
          <w:sz w:val="24"/>
          <w:szCs w:val="24"/>
          <w:highlight w:val="none"/>
        </w:rPr>
        <w:t>以便开标时</w:t>
      </w:r>
      <w:r>
        <w:rPr>
          <w:rFonts w:hint="eastAsia" w:ascii="宋体" w:hAnsi="宋体" w:eastAsia="宋体" w:cs="宋体"/>
          <w:i w:val="0"/>
          <w:iCs w:val="0"/>
          <w:spacing w:val="-3"/>
          <w:sz w:val="24"/>
          <w:szCs w:val="24"/>
          <w:highlight w:val="none"/>
        </w:rPr>
        <w:t>解锁。</w:t>
      </w:r>
    </w:p>
    <w:p w14:paraId="630D1D98">
      <w:pPr>
        <w:pStyle w:val="6"/>
        <w:spacing w:before="36" w:line="360" w:lineRule="auto"/>
        <w:ind w:left="2" w:right="18" w:firstLine="481"/>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6.投标保证金缴纳及确认时间：凡拟参加本次招标项目的供应商，必须在开标前将投标保</w:t>
      </w:r>
      <w:r>
        <w:rPr>
          <w:rFonts w:hint="eastAsia" w:ascii="宋体" w:hAnsi="宋体" w:eastAsia="宋体" w:cs="宋体"/>
          <w:i w:val="0"/>
          <w:iCs w:val="0"/>
          <w:spacing w:val="11"/>
          <w:sz w:val="24"/>
          <w:szCs w:val="24"/>
          <w:highlight w:val="none"/>
        </w:rPr>
        <w:t xml:space="preserve"> </w:t>
      </w:r>
      <w:r>
        <w:rPr>
          <w:rFonts w:hint="eastAsia" w:ascii="宋体" w:hAnsi="宋体" w:eastAsia="宋体" w:cs="宋体"/>
          <w:i w:val="0"/>
          <w:iCs w:val="0"/>
          <w:spacing w:val="-3"/>
          <w:sz w:val="24"/>
          <w:szCs w:val="24"/>
          <w:highlight w:val="none"/>
        </w:rPr>
        <w:t>证金汇入指定账户。投标保证金汇款凭证上用途栏应注明:</w:t>
      </w:r>
      <w:r>
        <w:rPr>
          <w:rFonts w:hint="eastAsia" w:ascii="宋体" w:hAnsi="宋体" w:eastAsia="宋体" w:cs="宋体"/>
          <w:i w:val="0"/>
          <w:iCs w:val="0"/>
          <w:spacing w:val="-4"/>
          <w:sz w:val="24"/>
          <w:szCs w:val="24"/>
          <w:highlight w:val="none"/>
        </w:rPr>
        <w:t>招标项目名称+标项号+投标保证金。</w:t>
      </w:r>
      <w:r>
        <w:rPr>
          <w:rFonts w:hint="eastAsia" w:ascii="宋体" w:hAnsi="宋体" w:eastAsia="宋体" w:cs="宋体"/>
          <w:i w:val="0"/>
          <w:iCs w:val="0"/>
          <w:spacing w:val="-1"/>
          <w:sz w:val="24"/>
          <w:szCs w:val="24"/>
          <w:highlight w:val="none"/>
        </w:rPr>
        <w:t>否则，届时其投标将被拒绝。</w:t>
      </w:r>
    </w:p>
    <w:p w14:paraId="555929EA">
      <w:pPr>
        <w:pStyle w:val="6"/>
        <w:spacing w:before="33" w:line="360" w:lineRule="auto"/>
        <w:ind w:right="99" w:firstLine="488"/>
        <w:jc w:val="both"/>
        <w:rPr>
          <w:rFonts w:hint="eastAsia" w:ascii="宋体" w:hAnsi="宋体" w:eastAsia="宋体" w:cs="宋体"/>
          <w:i w:val="0"/>
          <w:iCs w:val="0"/>
          <w:sz w:val="24"/>
          <w:szCs w:val="24"/>
          <w:highlight w:val="none"/>
        </w:rPr>
      </w:pPr>
      <w:r>
        <w:rPr>
          <w:rFonts w:hint="eastAsia" w:ascii="宋体" w:hAnsi="宋体" w:eastAsia="宋体" w:cs="宋体"/>
          <w:i w:val="0"/>
          <w:iCs w:val="0"/>
          <w:spacing w:val="-12"/>
          <w:sz w:val="24"/>
          <w:szCs w:val="24"/>
          <w:highlight w:val="none"/>
        </w:rPr>
        <w:t>7.</w:t>
      </w:r>
      <w:r>
        <w:rPr>
          <w:rFonts w:hint="eastAsia" w:ascii="宋体" w:hAnsi="宋体" w:eastAsia="宋体" w:cs="宋体"/>
          <w:i w:val="0"/>
          <w:iCs w:val="0"/>
          <w:spacing w:val="41"/>
          <w:sz w:val="24"/>
          <w:szCs w:val="24"/>
          <w:highlight w:val="none"/>
        </w:rPr>
        <w:t xml:space="preserve"> </w:t>
      </w:r>
      <w:r>
        <w:rPr>
          <w:rFonts w:hint="eastAsia" w:ascii="宋体" w:hAnsi="宋体" w:eastAsia="宋体" w:cs="宋体"/>
          <w:i w:val="0"/>
          <w:iCs w:val="0"/>
          <w:spacing w:val="-12"/>
          <w:sz w:val="24"/>
          <w:szCs w:val="24"/>
          <w:highlight w:val="none"/>
        </w:rPr>
        <w:t>供应商对不见面开评标系统的技术操作</w:t>
      </w:r>
      <w:r>
        <w:rPr>
          <w:rFonts w:hint="eastAsia" w:ascii="宋体" w:hAnsi="宋体" w:eastAsia="宋体" w:cs="宋体"/>
          <w:i w:val="0"/>
          <w:iCs w:val="0"/>
          <w:spacing w:val="-13"/>
          <w:sz w:val="24"/>
          <w:szCs w:val="24"/>
          <w:highlight w:val="none"/>
        </w:rPr>
        <w:t>咨询，可通过</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highlight w:val="none"/>
        </w:rPr>
        <w:fldChar w:fldCharType="begin"/>
      </w:r>
      <w:r>
        <w:rPr>
          <w:rFonts w:hint="eastAsia" w:ascii="宋体" w:hAnsi="宋体" w:eastAsia="宋体" w:cs="宋体"/>
          <w:i w:val="0"/>
          <w:iCs w:val="0"/>
          <w:highlight w:val="none"/>
        </w:rPr>
        <w:instrText xml:space="preserve"> HYPERLINK "https://edu.zcygov.cn/luban/xinjiang-e-biding" </w:instrText>
      </w:r>
      <w:r>
        <w:rPr>
          <w:rFonts w:hint="eastAsia" w:ascii="宋体" w:hAnsi="宋体" w:eastAsia="宋体" w:cs="宋体"/>
          <w:i w:val="0"/>
          <w:iCs w:val="0"/>
          <w:highlight w:val="none"/>
        </w:rPr>
        <w:fldChar w:fldCharType="separate"/>
      </w:r>
      <w:r>
        <w:rPr>
          <w:rFonts w:hint="eastAsia" w:ascii="宋体" w:hAnsi="宋体" w:eastAsia="宋体" w:cs="宋体"/>
          <w:i w:val="0"/>
          <w:iCs w:val="0"/>
          <w:spacing w:val="-1"/>
          <w:sz w:val="24"/>
          <w:szCs w:val="24"/>
          <w:highlight w:val="none"/>
        </w:rPr>
        <w:t>https://edu.zcygov.cn/lu</w:t>
      </w:r>
      <w:r>
        <w:rPr>
          <w:rFonts w:hint="eastAsia" w:ascii="宋体" w:hAnsi="宋体" w:eastAsia="宋体" w:cs="宋体"/>
          <w:i w:val="0"/>
          <w:iCs w:val="0"/>
          <w:spacing w:val="-2"/>
          <w:sz w:val="24"/>
          <w:szCs w:val="24"/>
          <w:highlight w:val="none"/>
        </w:rPr>
        <w:t>ban/xinjiang-e-biding</w:t>
      </w:r>
      <w:r>
        <w:rPr>
          <w:rFonts w:hint="eastAsia" w:ascii="宋体" w:hAnsi="宋体" w:eastAsia="宋体" w:cs="宋体"/>
          <w:i w:val="0"/>
          <w:iCs w:val="0"/>
          <w:spacing w:val="-2"/>
          <w:sz w:val="24"/>
          <w:szCs w:val="24"/>
          <w:highlight w:val="none"/>
        </w:rPr>
        <w:fldChar w:fldCharType="end"/>
      </w:r>
      <w:r>
        <w:rPr>
          <w:rFonts w:hint="eastAsia" w:ascii="宋体" w:hAnsi="宋体" w:eastAsia="宋体" w:cs="宋体"/>
          <w:i w:val="0"/>
          <w:iCs w:val="0"/>
          <w:spacing w:val="-2"/>
          <w:sz w:val="24"/>
          <w:szCs w:val="24"/>
          <w:highlight w:val="none"/>
        </w:rPr>
        <w:t xml:space="preserve"> 自助查询，也可在政采云帮助中心常见问</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2"/>
          <w:sz w:val="24"/>
          <w:szCs w:val="24"/>
          <w:highlight w:val="none"/>
        </w:rPr>
        <w:t>题解答和操作流程讲解视频中自助查询，网址为：https://service.zcygov.cn/#/help，“项</w:t>
      </w:r>
      <w:r>
        <w:rPr>
          <w:rFonts w:hint="eastAsia" w:ascii="宋体" w:hAnsi="宋体" w:eastAsia="宋体" w:cs="宋体"/>
          <w:i w:val="0"/>
          <w:iCs w:val="0"/>
          <w:spacing w:val="-5"/>
          <w:sz w:val="24"/>
          <w:szCs w:val="24"/>
          <w:highlight w:val="none"/>
        </w:rPr>
        <w:t>目采购</w:t>
      </w:r>
      <w:r>
        <w:rPr>
          <w:rFonts w:hint="eastAsia" w:ascii="宋体" w:hAnsi="宋体" w:eastAsia="宋体" w:cs="宋体"/>
          <w:i w:val="0"/>
          <w:iCs w:val="0"/>
          <w:spacing w:val="-78"/>
          <w:sz w:val="24"/>
          <w:szCs w:val="24"/>
          <w:highlight w:val="none"/>
        </w:rPr>
        <w:t xml:space="preserve"> </w:t>
      </w:r>
      <w:r>
        <w:rPr>
          <w:rFonts w:hint="eastAsia" w:ascii="宋体" w:hAnsi="宋体" w:eastAsia="宋体" w:cs="宋体"/>
          <w:i w:val="0"/>
          <w:iCs w:val="0"/>
          <w:spacing w:val="-5"/>
          <w:sz w:val="24"/>
          <w:szCs w:val="24"/>
          <w:highlight w:val="none"/>
        </w:rPr>
        <w:t>”—“操作流程-电子招投标</w:t>
      </w:r>
      <w:r>
        <w:rPr>
          <w:rFonts w:hint="eastAsia" w:ascii="宋体" w:hAnsi="宋体" w:eastAsia="宋体" w:cs="宋体"/>
          <w:i w:val="0"/>
          <w:iCs w:val="0"/>
          <w:spacing w:val="-88"/>
          <w:sz w:val="24"/>
          <w:szCs w:val="24"/>
          <w:highlight w:val="none"/>
        </w:rPr>
        <w:t xml:space="preserve"> </w:t>
      </w:r>
      <w:r>
        <w:rPr>
          <w:rFonts w:hint="eastAsia" w:ascii="宋体" w:hAnsi="宋体" w:eastAsia="宋体" w:cs="宋体"/>
          <w:i w:val="0"/>
          <w:iCs w:val="0"/>
          <w:spacing w:val="-5"/>
          <w:sz w:val="24"/>
          <w:szCs w:val="24"/>
          <w:highlight w:val="none"/>
        </w:rPr>
        <w:t>”—“政府采购项目电子交易管理操作指南-供应商</w:t>
      </w:r>
      <w:r>
        <w:rPr>
          <w:rFonts w:hint="eastAsia" w:ascii="宋体" w:hAnsi="宋体" w:eastAsia="宋体" w:cs="宋体"/>
          <w:i w:val="0"/>
          <w:iCs w:val="0"/>
          <w:spacing w:val="-88"/>
          <w:sz w:val="24"/>
          <w:szCs w:val="24"/>
          <w:highlight w:val="none"/>
        </w:rPr>
        <w:t xml:space="preserve"> </w:t>
      </w:r>
      <w:r>
        <w:rPr>
          <w:rFonts w:hint="eastAsia" w:ascii="宋体" w:hAnsi="宋体" w:eastAsia="宋体" w:cs="宋体"/>
          <w:i w:val="0"/>
          <w:iCs w:val="0"/>
          <w:spacing w:val="-5"/>
          <w:sz w:val="24"/>
          <w:szCs w:val="24"/>
          <w:highlight w:val="none"/>
        </w:rPr>
        <w:t>”版面</w:t>
      </w:r>
      <w:r>
        <w:rPr>
          <w:rFonts w:hint="eastAsia" w:ascii="宋体" w:hAnsi="宋体" w:eastAsia="宋体" w:cs="宋体"/>
          <w:i w:val="0"/>
          <w:iCs w:val="0"/>
          <w:spacing w:val="3"/>
          <w:sz w:val="24"/>
          <w:szCs w:val="24"/>
          <w:highlight w:val="none"/>
        </w:rPr>
        <w:t>获取操作指南，同时对自助查询无法解决的问题可通过钉钉群及政采云在线客服获取服务支</w:t>
      </w:r>
      <w:r>
        <w:rPr>
          <w:rFonts w:hint="eastAsia" w:ascii="宋体" w:hAnsi="宋体" w:eastAsia="宋体" w:cs="宋体"/>
          <w:i w:val="0"/>
          <w:iCs w:val="0"/>
          <w:spacing w:val="-1"/>
          <w:sz w:val="24"/>
          <w:szCs w:val="24"/>
          <w:highlight w:val="none"/>
        </w:rPr>
        <w:t>持。供应商钉钉群号：政采云新疆供应商服务</w:t>
      </w:r>
      <w:r>
        <w:rPr>
          <w:rFonts w:hint="eastAsia" w:ascii="宋体" w:hAnsi="宋体" w:eastAsia="宋体" w:cs="宋体"/>
          <w:i w:val="0"/>
          <w:iCs w:val="0"/>
          <w:spacing w:val="-33"/>
          <w:sz w:val="24"/>
          <w:szCs w:val="24"/>
          <w:highlight w:val="none"/>
        </w:rPr>
        <w:t xml:space="preserve"> </w:t>
      </w:r>
      <w:r>
        <w:rPr>
          <w:rFonts w:hint="eastAsia" w:ascii="宋体" w:hAnsi="宋体" w:eastAsia="宋体" w:cs="宋体"/>
          <w:i w:val="0"/>
          <w:iCs w:val="0"/>
          <w:spacing w:val="-1"/>
          <w:sz w:val="24"/>
          <w:szCs w:val="24"/>
          <w:highlight w:val="none"/>
        </w:rPr>
        <w:t>1</w:t>
      </w:r>
      <w:r>
        <w:rPr>
          <w:rFonts w:hint="eastAsia" w:ascii="宋体" w:hAnsi="宋体" w:eastAsia="宋体" w:cs="宋体"/>
          <w:i w:val="0"/>
          <w:iCs w:val="0"/>
          <w:spacing w:val="-45"/>
          <w:sz w:val="24"/>
          <w:szCs w:val="24"/>
          <w:highlight w:val="none"/>
        </w:rPr>
        <w:t xml:space="preserve"> </w:t>
      </w:r>
      <w:r>
        <w:rPr>
          <w:rFonts w:hint="eastAsia" w:ascii="宋体" w:hAnsi="宋体" w:eastAsia="宋体" w:cs="宋体"/>
          <w:i w:val="0"/>
          <w:iCs w:val="0"/>
          <w:spacing w:val="-1"/>
          <w:sz w:val="24"/>
          <w:szCs w:val="24"/>
          <w:highlight w:val="none"/>
        </w:rPr>
        <w:t>号群：303</w:t>
      </w:r>
      <w:r>
        <w:rPr>
          <w:rFonts w:hint="eastAsia" w:ascii="宋体" w:hAnsi="宋体" w:eastAsia="宋体" w:cs="宋体"/>
          <w:i w:val="0"/>
          <w:iCs w:val="0"/>
          <w:spacing w:val="-2"/>
          <w:sz w:val="24"/>
          <w:szCs w:val="24"/>
          <w:highlight w:val="none"/>
        </w:rPr>
        <w:t>49928（如已加入</w:t>
      </w:r>
      <w:r>
        <w:rPr>
          <w:rFonts w:hint="eastAsia" w:ascii="宋体" w:hAnsi="宋体" w:eastAsia="宋体" w:cs="宋体"/>
          <w:i w:val="0"/>
          <w:iCs w:val="0"/>
          <w:spacing w:val="-30"/>
          <w:sz w:val="24"/>
          <w:szCs w:val="24"/>
          <w:highlight w:val="none"/>
        </w:rPr>
        <w:t xml:space="preserve"> </w:t>
      </w:r>
      <w:r>
        <w:rPr>
          <w:rFonts w:hint="eastAsia" w:ascii="宋体" w:hAnsi="宋体" w:eastAsia="宋体" w:cs="宋体"/>
          <w:i w:val="0"/>
          <w:iCs w:val="0"/>
          <w:spacing w:val="-2"/>
          <w:sz w:val="24"/>
          <w:szCs w:val="24"/>
          <w:highlight w:val="none"/>
        </w:rPr>
        <w:t>1-11</w:t>
      </w:r>
      <w:r>
        <w:rPr>
          <w:rFonts w:hint="eastAsia" w:ascii="宋体" w:hAnsi="宋体" w:eastAsia="宋体" w:cs="宋体"/>
          <w:i w:val="0"/>
          <w:iCs w:val="0"/>
          <w:spacing w:val="-51"/>
          <w:sz w:val="24"/>
          <w:szCs w:val="24"/>
          <w:highlight w:val="none"/>
        </w:rPr>
        <w:t xml:space="preserve"> </w:t>
      </w:r>
      <w:r>
        <w:rPr>
          <w:rFonts w:hint="eastAsia" w:ascii="宋体" w:hAnsi="宋体" w:eastAsia="宋体" w:cs="宋体"/>
          <w:i w:val="0"/>
          <w:iCs w:val="0"/>
          <w:spacing w:val="-2"/>
          <w:sz w:val="24"/>
          <w:szCs w:val="24"/>
          <w:highlight w:val="none"/>
        </w:rPr>
        <w:t>群，无需重复加入，十一个群联动直播</w:t>
      </w:r>
      <w:r>
        <w:rPr>
          <w:rFonts w:hint="eastAsia" w:ascii="宋体" w:hAnsi="宋体" w:eastAsia="宋体" w:cs="宋体"/>
          <w:i w:val="0"/>
          <w:iCs w:val="0"/>
          <w:spacing w:val="-13"/>
          <w:sz w:val="24"/>
          <w:szCs w:val="24"/>
          <w:highlight w:val="none"/>
        </w:rPr>
        <w:t>），</w:t>
      </w:r>
      <w:r>
        <w:rPr>
          <w:rFonts w:hint="eastAsia" w:ascii="宋体" w:hAnsi="宋体" w:eastAsia="宋体" w:cs="宋体"/>
          <w:i w:val="0"/>
          <w:iCs w:val="0"/>
          <w:spacing w:val="-2"/>
          <w:sz w:val="24"/>
          <w:szCs w:val="24"/>
          <w:highlight w:val="none"/>
        </w:rPr>
        <w:t>钉钉工具软件具有回放功能，直播培训结束后可在钉钉群中回放观看学习。</w:t>
      </w:r>
    </w:p>
    <w:p w14:paraId="5E9181A9">
      <w:pPr>
        <w:pStyle w:val="6"/>
        <w:spacing w:before="35" w:line="360" w:lineRule="auto"/>
        <w:ind w:left="242"/>
        <w:rPr>
          <w:rFonts w:hint="eastAsia" w:ascii="宋体" w:hAnsi="宋体" w:eastAsia="宋体" w:cs="宋体"/>
          <w:i w:val="0"/>
          <w:iCs w:val="0"/>
          <w:sz w:val="24"/>
          <w:szCs w:val="24"/>
          <w:highlight w:val="none"/>
        </w:rPr>
      </w:pPr>
      <w:r>
        <w:rPr>
          <w:rFonts w:hint="eastAsia" w:ascii="宋体" w:hAnsi="宋体" w:eastAsia="宋体" w:cs="宋体"/>
          <w:b/>
          <w:bCs/>
          <w:i w:val="0"/>
          <w:iCs w:val="0"/>
          <w:spacing w:val="-4"/>
          <w:sz w:val="24"/>
          <w:szCs w:val="24"/>
          <w:highlight w:val="none"/>
        </w:rPr>
        <w:t>特别提示：</w:t>
      </w:r>
    </w:p>
    <w:p w14:paraId="1C08CD1D">
      <w:pPr>
        <w:pStyle w:val="6"/>
        <w:spacing w:before="195" w:line="360" w:lineRule="auto"/>
        <w:ind w:left="48" w:right="99" w:firstLine="451"/>
        <w:rPr>
          <w:rFonts w:hint="eastAsia" w:ascii="宋体" w:hAnsi="宋体" w:eastAsia="宋体" w:cs="宋体"/>
          <w:i w:val="0"/>
          <w:iCs w:val="0"/>
          <w:sz w:val="24"/>
          <w:szCs w:val="24"/>
          <w:highlight w:val="none"/>
        </w:rPr>
      </w:pPr>
      <w:r>
        <w:rPr>
          <w:rFonts w:hint="eastAsia" w:ascii="宋体" w:hAnsi="宋体" w:eastAsia="宋体" w:cs="宋体"/>
          <w:i w:val="0"/>
          <w:iCs w:val="0"/>
          <w:spacing w:val="-4"/>
          <w:sz w:val="24"/>
          <w:szCs w:val="24"/>
          <w:highlight w:val="none"/>
        </w:rPr>
        <w:t>1、采购限额标准以上，200</w:t>
      </w:r>
      <w:r>
        <w:rPr>
          <w:rFonts w:hint="eastAsia" w:ascii="宋体" w:hAnsi="宋体" w:eastAsia="宋体" w:cs="宋体"/>
          <w:i w:val="0"/>
          <w:iCs w:val="0"/>
          <w:spacing w:val="-32"/>
          <w:sz w:val="24"/>
          <w:szCs w:val="24"/>
          <w:highlight w:val="none"/>
        </w:rPr>
        <w:t xml:space="preserve"> </w:t>
      </w:r>
      <w:r>
        <w:rPr>
          <w:rFonts w:hint="eastAsia" w:ascii="宋体" w:hAnsi="宋体" w:eastAsia="宋体" w:cs="宋体"/>
          <w:i w:val="0"/>
          <w:iCs w:val="0"/>
          <w:spacing w:val="-4"/>
          <w:sz w:val="24"/>
          <w:szCs w:val="24"/>
          <w:highlight w:val="none"/>
        </w:rPr>
        <w:t>万元以下的货物和服务采购项目、400</w:t>
      </w:r>
      <w:r>
        <w:rPr>
          <w:rFonts w:hint="eastAsia" w:ascii="宋体" w:hAnsi="宋体" w:eastAsia="宋体" w:cs="宋体"/>
          <w:i w:val="0"/>
          <w:iCs w:val="0"/>
          <w:spacing w:val="-45"/>
          <w:sz w:val="24"/>
          <w:szCs w:val="24"/>
          <w:highlight w:val="none"/>
        </w:rPr>
        <w:t xml:space="preserve"> </w:t>
      </w:r>
      <w:r>
        <w:rPr>
          <w:rFonts w:hint="eastAsia" w:ascii="宋体" w:hAnsi="宋体" w:eastAsia="宋体" w:cs="宋体"/>
          <w:i w:val="0"/>
          <w:iCs w:val="0"/>
          <w:spacing w:val="-4"/>
          <w:sz w:val="24"/>
          <w:szCs w:val="24"/>
          <w:highlight w:val="none"/>
        </w:rPr>
        <w:t>万元以下的工程采购项</w:t>
      </w:r>
      <w:r>
        <w:rPr>
          <w:rFonts w:hint="eastAsia" w:ascii="宋体" w:hAnsi="宋体" w:eastAsia="宋体" w:cs="宋体"/>
          <w:i w:val="0"/>
          <w:iCs w:val="0"/>
          <w:spacing w:val="-2"/>
          <w:sz w:val="24"/>
          <w:szCs w:val="24"/>
          <w:highlight w:val="none"/>
        </w:rPr>
        <w:t>目，适宜由中小企业提供的，采购人应当专门面向中小企业采购。</w:t>
      </w:r>
    </w:p>
    <w:p w14:paraId="2BC1D93C">
      <w:pPr>
        <w:pStyle w:val="6"/>
        <w:spacing w:before="196" w:line="360" w:lineRule="auto"/>
        <w:ind w:left="3" w:right="183" w:firstLine="481"/>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2、超过</w:t>
      </w:r>
      <w:r>
        <w:rPr>
          <w:rFonts w:hint="eastAsia" w:ascii="宋体" w:hAnsi="宋体" w:eastAsia="宋体" w:cs="宋体"/>
          <w:i w:val="0"/>
          <w:iCs w:val="0"/>
          <w:spacing w:val="-48"/>
          <w:sz w:val="24"/>
          <w:szCs w:val="24"/>
          <w:highlight w:val="none"/>
        </w:rPr>
        <w:t xml:space="preserve"> </w:t>
      </w:r>
      <w:r>
        <w:rPr>
          <w:rFonts w:hint="eastAsia" w:ascii="宋体" w:hAnsi="宋体" w:eastAsia="宋体" w:cs="宋体"/>
          <w:i w:val="0"/>
          <w:iCs w:val="0"/>
          <w:spacing w:val="-1"/>
          <w:sz w:val="24"/>
          <w:szCs w:val="24"/>
          <w:highlight w:val="none"/>
        </w:rPr>
        <w:t>200</w:t>
      </w:r>
      <w:r>
        <w:rPr>
          <w:rFonts w:hint="eastAsia" w:ascii="宋体" w:hAnsi="宋体" w:eastAsia="宋体" w:cs="宋体"/>
          <w:i w:val="0"/>
          <w:iCs w:val="0"/>
          <w:spacing w:val="-45"/>
          <w:sz w:val="24"/>
          <w:szCs w:val="24"/>
          <w:highlight w:val="none"/>
        </w:rPr>
        <w:t xml:space="preserve"> </w:t>
      </w:r>
      <w:r>
        <w:rPr>
          <w:rFonts w:hint="eastAsia" w:ascii="宋体" w:hAnsi="宋体" w:eastAsia="宋体" w:cs="宋体"/>
          <w:i w:val="0"/>
          <w:iCs w:val="0"/>
          <w:spacing w:val="-1"/>
          <w:sz w:val="24"/>
          <w:szCs w:val="24"/>
          <w:highlight w:val="none"/>
        </w:rPr>
        <w:t>万元的货物和服务采购项目，预留该部分采购</w:t>
      </w:r>
      <w:r>
        <w:rPr>
          <w:rFonts w:hint="eastAsia" w:ascii="宋体" w:hAnsi="宋体" w:eastAsia="宋体" w:cs="宋体"/>
          <w:i w:val="0"/>
          <w:iCs w:val="0"/>
          <w:spacing w:val="-2"/>
          <w:sz w:val="24"/>
          <w:szCs w:val="24"/>
          <w:highlight w:val="none"/>
        </w:rPr>
        <w:t>项目预算总额的</w:t>
      </w:r>
      <w:r>
        <w:rPr>
          <w:rFonts w:hint="eastAsia" w:ascii="宋体" w:hAnsi="宋体" w:eastAsia="宋体" w:cs="宋体"/>
          <w:i w:val="0"/>
          <w:iCs w:val="0"/>
          <w:spacing w:val="-46"/>
          <w:sz w:val="24"/>
          <w:szCs w:val="24"/>
          <w:highlight w:val="none"/>
        </w:rPr>
        <w:t xml:space="preserve"> </w:t>
      </w:r>
      <w:r>
        <w:rPr>
          <w:rFonts w:hint="eastAsia" w:ascii="宋体" w:hAnsi="宋体" w:eastAsia="宋体" w:cs="宋体"/>
          <w:i w:val="0"/>
          <w:iCs w:val="0"/>
          <w:spacing w:val="-2"/>
          <w:sz w:val="24"/>
          <w:szCs w:val="24"/>
          <w:highlight w:val="none"/>
        </w:rPr>
        <w:t>30%以上专门</w:t>
      </w:r>
      <w:r>
        <w:rPr>
          <w:rFonts w:hint="eastAsia" w:ascii="宋体" w:hAnsi="宋体" w:eastAsia="宋体" w:cs="宋体"/>
          <w:i w:val="0"/>
          <w:iCs w:val="0"/>
          <w:spacing w:val="2"/>
          <w:sz w:val="24"/>
          <w:szCs w:val="24"/>
          <w:highlight w:val="none"/>
        </w:rPr>
        <w:t>面向中小企业采购，其中预留给小微企业的比</w:t>
      </w:r>
      <w:r>
        <w:rPr>
          <w:rFonts w:hint="eastAsia" w:ascii="宋体" w:hAnsi="宋体" w:eastAsia="宋体" w:cs="宋体"/>
          <w:i w:val="0"/>
          <w:iCs w:val="0"/>
          <w:spacing w:val="1"/>
          <w:sz w:val="24"/>
          <w:szCs w:val="24"/>
          <w:highlight w:val="none"/>
        </w:rPr>
        <w:t>例不低于60%。</w:t>
      </w:r>
    </w:p>
    <w:p w14:paraId="584610C7">
      <w:pPr>
        <w:pStyle w:val="6"/>
        <w:spacing w:before="195" w:line="360" w:lineRule="auto"/>
        <w:ind w:left="2" w:right="123" w:firstLine="484"/>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3、超过</w:t>
      </w:r>
      <w:r>
        <w:rPr>
          <w:rFonts w:hint="eastAsia" w:ascii="宋体" w:hAnsi="宋体" w:eastAsia="宋体" w:cs="宋体"/>
          <w:i w:val="0"/>
          <w:iCs w:val="0"/>
          <w:spacing w:val="-51"/>
          <w:sz w:val="24"/>
          <w:szCs w:val="24"/>
          <w:highlight w:val="none"/>
        </w:rPr>
        <w:t xml:space="preserve"> </w:t>
      </w:r>
      <w:r>
        <w:rPr>
          <w:rFonts w:hint="eastAsia" w:ascii="宋体" w:hAnsi="宋体" w:eastAsia="宋体" w:cs="宋体"/>
          <w:i w:val="0"/>
          <w:iCs w:val="0"/>
          <w:spacing w:val="-1"/>
          <w:sz w:val="24"/>
          <w:szCs w:val="24"/>
          <w:highlight w:val="none"/>
        </w:rPr>
        <w:t>400</w:t>
      </w:r>
      <w:r>
        <w:rPr>
          <w:rFonts w:hint="eastAsia" w:ascii="宋体" w:hAnsi="宋体" w:eastAsia="宋体" w:cs="宋体"/>
          <w:i w:val="0"/>
          <w:iCs w:val="0"/>
          <w:spacing w:val="-45"/>
          <w:sz w:val="24"/>
          <w:szCs w:val="24"/>
          <w:highlight w:val="none"/>
        </w:rPr>
        <w:t xml:space="preserve"> </w:t>
      </w:r>
      <w:r>
        <w:rPr>
          <w:rFonts w:hint="eastAsia" w:ascii="宋体" w:hAnsi="宋体" w:eastAsia="宋体" w:cs="宋体"/>
          <w:i w:val="0"/>
          <w:iCs w:val="0"/>
          <w:spacing w:val="-1"/>
          <w:sz w:val="24"/>
          <w:szCs w:val="24"/>
          <w:highlight w:val="none"/>
        </w:rPr>
        <w:t>万元的工程采购项目中适宜由中小企业提供的，预留该部分采购项目预算总</w:t>
      </w:r>
      <w:r>
        <w:rPr>
          <w:rFonts w:hint="eastAsia" w:ascii="宋体" w:hAnsi="宋体" w:eastAsia="宋体" w:cs="宋体"/>
          <w:i w:val="0"/>
          <w:iCs w:val="0"/>
          <w:spacing w:val="1"/>
          <w:sz w:val="24"/>
          <w:szCs w:val="24"/>
          <w:highlight w:val="none"/>
        </w:rPr>
        <w:t>额的</w:t>
      </w:r>
      <w:r>
        <w:rPr>
          <w:rFonts w:hint="eastAsia" w:ascii="宋体" w:hAnsi="宋体" w:eastAsia="宋体" w:cs="宋体"/>
          <w:i w:val="0"/>
          <w:iCs w:val="0"/>
          <w:spacing w:val="-48"/>
          <w:sz w:val="24"/>
          <w:szCs w:val="24"/>
          <w:highlight w:val="none"/>
        </w:rPr>
        <w:t xml:space="preserve"> </w:t>
      </w:r>
      <w:r>
        <w:rPr>
          <w:rFonts w:hint="eastAsia" w:ascii="宋体" w:hAnsi="宋体" w:eastAsia="宋体" w:cs="宋体"/>
          <w:i w:val="0"/>
          <w:iCs w:val="0"/>
          <w:spacing w:val="1"/>
          <w:sz w:val="24"/>
          <w:szCs w:val="24"/>
          <w:highlight w:val="none"/>
        </w:rPr>
        <w:t>40%以上专门面向中小企业采购，其中预留给小微企业的比例不低于60%。</w:t>
      </w:r>
    </w:p>
    <w:p w14:paraId="6F869ADE">
      <w:pPr>
        <w:pStyle w:val="6"/>
        <w:spacing w:before="193" w:line="360" w:lineRule="auto"/>
        <w:ind w:firstLine="48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4、对于未预留份额专门面向中小企业的采购项目，以及预留份额</w:t>
      </w:r>
      <w:r>
        <w:rPr>
          <w:rFonts w:hint="eastAsia" w:ascii="宋体" w:hAnsi="宋体" w:eastAsia="宋体" w:cs="宋体"/>
          <w:i w:val="0"/>
          <w:iCs w:val="0"/>
          <w:spacing w:val="-1"/>
          <w:sz w:val="24"/>
          <w:szCs w:val="24"/>
          <w:highlight w:val="none"/>
        </w:rPr>
        <w:t>项目中的非预留部分采</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8"/>
          <w:sz w:val="24"/>
          <w:szCs w:val="24"/>
          <w:highlight w:val="none"/>
        </w:rPr>
        <w:t>购包，采购人、采购代理机构应当对符合规定的小微企业</w:t>
      </w:r>
      <w:r>
        <w:rPr>
          <w:rFonts w:hint="eastAsia" w:ascii="宋体" w:hAnsi="宋体" w:eastAsia="宋体" w:cs="宋体"/>
          <w:i w:val="0"/>
          <w:iCs w:val="0"/>
          <w:spacing w:val="-9"/>
          <w:sz w:val="24"/>
          <w:szCs w:val="24"/>
          <w:highlight w:val="none"/>
        </w:rPr>
        <w:t>报价给予</w:t>
      </w:r>
      <w:r>
        <w:rPr>
          <w:rFonts w:hint="eastAsia" w:ascii="宋体" w:hAnsi="宋体" w:eastAsia="宋体" w:cs="宋体"/>
          <w:i w:val="0"/>
          <w:iCs w:val="0"/>
          <w:spacing w:val="-33"/>
          <w:sz w:val="24"/>
          <w:szCs w:val="24"/>
          <w:highlight w:val="none"/>
        </w:rPr>
        <w:t xml:space="preserve"> </w:t>
      </w:r>
      <w:r>
        <w:rPr>
          <w:rFonts w:hint="eastAsia" w:ascii="宋体" w:hAnsi="宋体" w:eastAsia="宋体" w:cs="宋体"/>
          <w:i w:val="0"/>
          <w:iCs w:val="0"/>
          <w:spacing w:val="-9"/>
          <w:sz w:val="24"/>
          <w:szCs w:val="24"/>
          <w:highlight w:val="none"/>
        </w:rPr>
        <w:t>10%~20%（工程项目为</w:t>
      </w:r>
      <w:r>
        <w:rPr>
          <w:rFonts w:hint="eastAsia" w:ascii="宋体" w:hAnsi="宋体" w:eastAsia="宋体" w:cs="宋体"/>
          <w:i w:val="0"/>
          <w:iCs w:val="0"/>
          <w:spacing w:val="-46"/>
          <w:sz w:val="24"/>
          <w:szCs w:val="24"/>
          <w:highlight w:val="none"/>
        </w:rPr>
        <w:t xml:space="preserve"> </w:t>
      </w:r>
      <w:r>
        <w:rPr>
          <w:rFonts w:hint="eastAsia" w:ascii="宋体" w:hAnsi="宋体" w:eastAsia="宋体" w:cs="宋体"/>
          <w:i w:val="0"/>
          <w:iCs w:val="0"/>
          <w:spacing w:val="-9"/>
          <w:sz w:val="24"/>
          <w:szCs w:val="24"/>
          <w:highlight w:val="none"/>
        </w:rPr>
        <w:t>3%~5%）</w:t>
      </w:r>
      <w:r>
        <w:rPr>
          <w:rFonts w:hint="eastAsia" w:ascii="宋体" w:hAnsi="宋体" w:eastAsia="宋体" w:cs="宋体"/>
          <w:i w:val="0"/>
          <w:iCs w:val="0"/>
          <w:spacing w:val="-3"/>
          <w:sz w:val="24"/>
          <w:szCs w:val="24"/>
          <w:highlight w:val="none"/>
        </w:rPr>
        <w:t>的扣除，用扣除后的价格参加评审。适用招标投标法的政府采购工程建设项目，采用综合评估法但未采用低价优先法计算价格分的，评标时应当在采用原报价进行评分的基础上增加其价格</w:t>
      </w:r>
      <w:r>
        <w:rPr>
          <w:rFonts w:hint="eastAsia" w:ascii="宋体" w:hAnsi="宋体" w:eastAsia="宋体" w:cs="宋体"/>
          <w:i w:val="0"/>
          <w:iCs w:val="0"/>
          <w:spacing w:val="-2"/>
          <w:sz w:val="24"/>
          <w:szCs w:val="24"/>
          <w:highlight w:val="none"/>
        </w:rPr>
        <w:t>得分的3%~5%作为其价格分。</w:t>
      </w:r>
    </w:p>
    <w:p w14:paraId="0AC024EB">
      <w:pPr>
        <w:pStyle w:val="6"/>
        <w:spacing w:before="192" w:line="360" w:lineRule="auto"/>
        <w:ind w:firstLine="485"/>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5、接受大中型企业与小微企业组成联合体或者允许</w:t>
      </w:r>
      <w:r>
        <w:rPr>
          <w:rFonts w:hint="eastAsia" w:ascii="宋体" w:hAnsi="宋体" w:eastAsia="宋体" w:cs="宋体"/>
          <w:i w:val="0"/>
          <w:iCs w:val="0"/>
          <w:spacing w:val="-1"/>
          <w:sz w:val="24"/>
          <w:szCs w:val="24"/>
          <w:highlight w:val="none"/>
        </w:rPr>
        <w:t>大中型企业向一家或者多家小微企业</w:t>
      </w:r>
      <w:r>
        <w:rPr>
          <w:rFonts w:hint="eastAsia" w:ascii="宋体" w:hAnsi="宋体" w:eastAsia="宋体" w:cs="宋体"/>
          <w:i w:val="0"/>
          <w:iCs w:val="0"/>
          <w:sz w:val="24"/>
          <w:szCs w:val="24"/>
          <w:highlight w:val="none"/>
        </w:rPr>
        <w:t xml:space="preserve"> 分包的采购项目，对于联合协议或者分包意向协议约定小微企业的合</w:t>
      </w:r>
      <w:r>
        <w:rPr>
          <w:rFonts w:hint="eastAsia" w:ascii="宋体" w:hAnsi="宋体" w:eastAsia="宋体" w:cs="宋体"/>
          <w:i w:val="0"/>
          <w:iCs w:val="0"/>
          <w:spacing w:val="-1"/>
          <w:sz w:val="24"/>
          <w:szCs w:val="24"/>
          <w:highlight w:val="none"/>
        </w:rPr>
        <w:t>同份额占到合同总金额</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30%以上的，采购人、采购代理机构应当对联合体或者大中型企业的报价给予4%~6%（工程项</w:t>
      </w:r>
      <w:r>
        <w:rPr>
          <w:rFonts w:hint="eastAsia" w:ascii="宋体" w:hAnsi="宋体" w:eastAsia="宋体" w:cs="宋体"/>
          <w:i w:val="0"/>
          <w:iCs w:val="0"/>
          <w:spacing w:val="6"/>
          <w:sz w:val="24"/>
          <w:szCs w:val="24"/>
          <w:highlight w:val="none"/>
        </w:rPr>
        <w:t xml:space="preserve"> </w:t>
      </w:r>
      <w:r>
        <w:rPr>
          <w:rFonts w:hint="eastAsia" w:ascii="宋体" w:hAnsi="宋体" w:eastAsia="宋体" w:cs="宋体"/>
          <w:i w:val="0"/>
          <w:iCs w:val="0"/>
          <w:spacing w:val="-2"/>
          <w:sz w:val="24"/>
          <w:szCs w:val="24"/>
          <w:highlight w:val="none"/>
        </w:rPr>
        <w:t>目为</w:t>
      </w:r>
      <w:r>
        <w:rPr>
          <w:rFonts w:hint="eastAsia" w:ascii="宋体" w:hAnsi="宋体" w:eastAsia="宋体" w:cs="宋体"/>
          <w:i w:val="0"/>
          <w:iCs w:val="0"/>
          <w:spacing w:val="-20"/>
          <w:sz w:val="24"/>
          <w:szCs w:val="24"/>
          <w:highlight w:val="none"/>
        </w:rPr>
        <w:t xml:space="preserve"> </w:t>
      </w:r>
      <w:r>
        <w:rPr>
          <w:rFonts w:hint="eastAsia" w:ascii="宋体" w:hAnsi="宋体" w:eastAsia="宋体" w:cs="宋体"/>
          <w:i w:val="0"/>
          <w:iCs w:val="0"/>
          <w:spacing w:val="-2"/>
          <w:sz w:val="24"/>
          <w:szCs w:val="24"/>
          <w:highlight w:val="none"/>
        </w:rPr>
        <w:t>1%~2%）的扣除，用扣除后的价格参加评审。适用招标投标法的政府采购工程建设项目，</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3"/>
          <w:sz w:val="24"/>
          <w:szCs w:val="24"/>
          <w:highlight w:val="none"/>
        </w:rPr>
        <w:t>采用综合评估法但未采用低价优先法计算价格分的，评标时应当在采用原报价进行评分的基础</w:t>
      </w:r>
      <w:r>
        <w:rPr>
          <w:rFonts w:hint="eastAsia" w:ascii="宋体" w:hAnsi="宋体" w:eastAsia="宋体" w:cs="宋体"/>
          <w:i w:val="0"/>
          <w:iCs w:val="0"/>
          <w:spacing w:val="17"/>
          <w:sz w:val="24"/>
          <w:szCs w:val="24"/>
          <w:highlight w:val="none"/>
        </w:rPr>
        <w:t xml:space="preserve"> </w:t>
      </w:r>
      <w:r>
        <w:rPr>
          <w:rFonts w:hint="eastAsia" w:ascii="宋体" w:hAnsi="宋体" w:eastAsia="宋体" w:cs="宋体"/>
          <w:i w:val="0"/>
          <w:iCs w:val="0"/>
          <w:spacing w:val="-2"/>
          <w:sz w:val="24"/>
          <w:szCs w:val="24"/>
          <w:highlight w:val="none"/>
        </w:rPr>
        <w:t>上增加其价格得分的</w:t>
      </w:r>
      <w:r>
        <w:rPr>
          <w:rFonts w:hint="eastAsia" w:ascii="宋体" w:hAnsi="宋体" w:eastAsia="宋体" w:cs="宋体"/>
          <w:i w:val="0"/>
          <w:iCs w:val="0"/>
          <w:spacing w:val="-28"/>
          <w:sz w:val="24"/>
          <w:szCs w:val="24"/>
          <w:highlight w:val="none"/>
        </w:rPr>
        <w:t xml:space="preserve"> </w:t>
      </w:r>
      <w:r>
        <w:rPr>
          <w:rFonts w:hint="eastAsia" w:ascii="宋体" w:hAnsi="宋体" w:eastAsia="宋体" w:cs="宋体"/>
          <w:i w:val="0"/>
          <w:iCs w:val="0"/>
          <w:spacing w:val="-2"/>
          <w:sz w:val="24"/>
          <w:szCs w:val="24"/>
          <w:highlight w:val="none"/>
        </w:rPr>
        <w:t>1%~2%作为其价格分。</w:t>
      </w:r>
    </w:p>
    <w:p w14:paraId="030983B8">
      <w:pPr>
        <w:pStyle w:val="6"/>
        <w:spacing w:before="37" w:line="360" w:lineRule="auto"/>
        <w:ind w:left="240"/>
        <w:rPr>
          <w:rFonts w:hint="eastAsia" w:ascii="宋体" w:hAnsi="宋体" w:eastAsia="宋体" w:cs="宋体"/>
          <w:i w:val="0"/>
          <w:iCs w:val="0"/>
          <w:sz w:val="24"/>
          <w:szCs w:val="24"/>
          <w:highlight w:val="none"/>
        </w:rPr>
      </w:pPr>
      <w:r>
        <w:rPr>
          <w:rFonts w:hint="eastAsia" w:ascii="宋体" w:hAnsi="宋体" w:eastAsia="宋体" w:cs="宋体"/>
          <w:b/>
          <w:bCs/>
          <w:i w:val="0"/>
          <w:iCs w:val="0"/>
          <w:spacing w:val="-2"/>
          <w:sz w:val="24"/>
          <w:szCs w:val="24"/>
          <w:highlight w:val="none"/>
          <w:lang w:eastAsia="zh-CN"/>
        </w:rPr>
        <w:t>八</w:t>
      </w:r>
      <w:r>
        <w:rPr>
          <w:rFonts w:hint="eastAsia" w:ascii="宋体" w:hAnsi="宋体" w:eastAsia="宋体" w:cs="宋体"/>
          <w:b/>
          <w:bCs/>
          <w:i w:val="0"/>
          <w:iCs w:val="0"/>
          <w:spacing w:val="-2"/>
          <w:sz w:val="24"/>
          <w:szCs w:val="24"/>
          <w:highlight w:val="none"/>
        </w:rPr>
        <w:t>、凡对本次采购提出询问，请按以下方式联</w:t>
      </w:r>
      <w:r>
        <w:rPr>
          <w:rFonts w:hint="eastAsia" w:ascii="宋体" w:hAnsi="宋体" w:eastAsia="宋体" w:cs="宋体"/>
          <w:b/>
          <w:bCs/>
          <w:i w:val="0"/>
          <w:iCs w:val="0"/>
          <w:spacing w:val="-3"/>
          <w:sz w:val="24"/>
          <w:szCs w:val="24"/>
          <w:highlight w:val="none"/>
        </w:rPr>
        <w:t>系。</w:t>
      </w:r>
    </w:p>
    <w:p w14:paraId="62C52C67">
      <w:pPr>
        <w:pStyle w:val="6"/>
        <w:spacing w:before="195" w:line="360" w:lineRule="auto"/>
        <w:ind w:left="498"/>
        <w:rPr>
          <w:rFonts w:hint="eastAsia" w:ascii="宋体" w:hAnsi="宋体" w:eastAsia="宋体" w:cs="宋体"/>
          <w:i w:val="0"/>
          <w:iCs w:val="0"/>
          <w:spacing w:val="-4"/>
          <w:sz w:val="24"/>
          <w:szCs w:val="24"/>
          <w:highlight w:val="none"/>
        </w:rPr>
      </w:pPr>
      <w:r>
        <w:rPr>
          <w:rFonts w:hint="eastAsia" w:ascii="宋体" w:hAnsi="宋体" w:eastAsia="宋体" w:cs="宋体"/>
          <w:i w:val="0"/>
          <w:iCs w:val="0"/>
          <w:spacing w:val="-4"/>
          <w:sz w:val="24"/>
          <w:szCs w:val="24"/>
          <w:highlight w:val="none"/>
        </w:rPr>
        <w:t>1.采购人信息</w:t>
      </w:r>
    </w:p>
    <w:p w14:paraId="25B56E14">
      <w:pPr>
        <w:pStyle w:val="6"/>
        <w:spacing w:before="195" w:line="360" w:lineRule="auto"/>
        <w:ind w:left="498"/>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名 称：</w:t>
      </w:r>
      <w:r>
        <w:rPr>
          <w:rFonts w:hint="eastAsia" w:cs="宋体"/>
          <w:i w:val="0"/>
          <w:iCs w:val="0"/>
          <w:spacing w:val="-1"/>
          <w:sz w:val="24"/>
          <w:szCs w:val="24"/>
          <w:highlight w:val="none"/>
          <w:lang w:eastAsia="zh-CN"/>
        </w:rPr>
        <w:t>泽普县民政局</w:t>
      </w:r>
      <w:r>
        <w:rPr>
          <w:rFonts w:hint="eastAsia" w:ascii="宋体" w:hAnsi="宋体" w:eastAsia="宋体" w:cs="宋体"/>
          <w:i w:val="0"/>
          <w:iCs w:val="0"/>
          <w:sz w:val="24"/>
          <w:szCs w:val="24"/>
          <w:highlight w:val="none"/>
        </w:rPr>
        <w:t xml:space="preserve"> </w:t>
      </w:r>
    </w:p>
    <w:p w14:paraId="6A7F8604">
      <w:pPr>
        <w:pStyle w:val="6"/>
        <w:spacing w:before="195" w:line="360" w:lineRule="auto"/>
        <w:ind w:left="498"/>
        <w:rPr>
          <w:rFonts w:hint="eastAsia" w:ascii="宋体" w:hAnsi="宋体" w:eastAsia="宋体" w:cs="宋体"/>
          <w:i w:val="0"/>
          <w:iCs w:val="0"/>
          <w:spacing w:val="-1"/>
          <w:sz w:val="24"/>
          <w:szCs w:val="24"/>
          <w:highlight w:val="none"/>
          <w:lang w:eastAsia="zh-CN"/>
        </w:rPr>
      </w:pPr>
      <w:r>
        <w:rPr>
          <w:rFonts w:hint="eastAsia" w:ascii="宋体" w:hAnsi="宋体" w:eastAsia="宋体" w:cs="宋体"/>
          <w:i w:val="0"/>
          <w:iCs w:val="0"/>
          <w:spacing w:val="-1"/>
          <w:sz w:val="24"/>
          <w:szCs w:val="24"/>
          <w:highlight w:val="none"/>
        </w:rPr>
        <w:t>地 址：</w:t>
      </w:r>
      <w:r>
        <w:rPr>
          <w:rFonts w:hint="eastAsia" w:cs="宋体"/>
          <w:i w:val="0"/>
          <w:iCs w:val="0"/>
          <w:spacing w:val="-1"/>
          <w:sz w:val="24"/>
          <w:szCs w:val="24"/>
          <w:highlight w:val="none"/>
          <w:lang w:eastAsia="zh-CN"/>
        </w:rPr>
        <w:t>泽普县泽普镇和谐大街73号</w:t>
      </w:r>
    </w:p>
    <w:p w14:paraId="3343004F">
      <w:pPr>
        <w:pStyle w:val="6"/>
        <w:spacing w:before="195" w:line="360" w:lineRule="auto"/>
        <w:ind w:left="498"/>
        <w:rPr>
          <w:rFonts w:hint="eastAsia" w:ascii="宋体" w:hAnsi="宋体" w:eastAsia="宋体" w:cs="宋体"/>
          <w:i w:val="0"/>
          <w:iCs w:val="0"/>
          <w:spacing w:val="-1"/>
          <w:sz w:val="24"/>
          <w:szCs w:val="24"/>
          <w:highlight w:val="none"/>
          <w:lang w:eastAsia="zh-CN"/>
        </w:rPr>
      </w:pPr>
      <w:r>
        <w:rPr>
          <w:rFonts w:hint="eastAsia" w:ascii="宋体" w:hAnsi="宋体" w:eastAsia="宋体" w:cs="宋体"/>
          <w:i w:val="0"/>
          <w:iCs w:val="0"/>
          <w:spacing w:val="-1"/>
          <w:sz w:val="24"/>
          <w:szCs w:val="24"/>
          <w:highlight w:val="none"/>
        </w:rPr>
        <w:t>联 系 人：</w:t>
      </w:r>
      <w:r>
        <w:rPr>
          <w:rFonts w:hint="eastAsia" w:cs="宋体"/>
          <w:i w:val="0"/>
          <w:iCs w:val="0"/>
          <w:spacing w:val="-1"/>
          <w:sz w:val="24"/>
          <w:szCs w:val="24"/>
          <w:highlight w:val="none"/>
          <w:lang w:eastAsia="zh-CN"/>
        </w:rPr>
        <w:t>黄涛</w:t>
      </w:r>
    </w:p>
    <w:p w14:paraId="4D06E660">
      <w:pPr>
        <w:pStyle w:val="6"/>
        <w:spacing w:before="195" w:line="360" w:lineRule="auto"/>
        <w:ind w:left="498"/>
        <w:rPr>
          <w:rFonts w:hint="eastAsia" w:ascii="宋体" w:hAnsi="宋体" w:eastAsia="宋体" w:cs="宋体"/>
          <w:i w:val="0"/>
          <w:iCs w:val="0"/>
          <w:spacing w:val="-1"/>
          <w:sz w:val="24"/>
          <w:szCs w:val="24"/>
          <w:highlight w:val="none"/>
        </w:rPr>
      </w:pPr>
      <w:r>
        <w:rPr>
          <w:rFonts w:hint="eastAsia" w:ascii="宋体" w:hAnsi="宋体" w:eastAsia="宋体" w:cs="宋体"/>
          <w:i w:val="0"/>
          <w:iCs w:val="0"/>
          <w:spacing w:val="-1"/>
          <w:sz w:val="24"/>
          <w:szCs w:val="24"/>
          <w:highlight w:val="none"/>
        </w:rPr>
        <w:t>联系方式：</w:t>
      </w:r>
      <w:r>
        <w:rPr>
          <w:rFonts w:hint="eastAsia" w:cs="宋体"/>
          <w:i w:val="0"/>
          <w:iCs w:val="0"/>
          <w:spacing w:val="-1"/>
          <w:sz w:val="24"/>
          <w:szCs w:val="24"/>
          <w:highlight w:val="none"/>
          <w:lang w:eastAsia="zh-CN"/>
        </w:rPr>
        <w:t>19990887789</w:t>
      </w:r>
      <w:r>
        <w:rPr>
          <w:rFonts w:hint="eastAsia" w:ascii="宋体" w:hAnsi="宋体" w:eastAsia="宋体" w:cs="宋体"/>
          <w:i w:val="0"/>
          <w:iCs w:val="0"/>
          <w:spacing w:val="-1"/>
          <w:sz w:val="24"/>
          <w:szCs w:val="24"/>
          <w:highlight w:val="none"/>
        </w:rPr>
        <w:t xml:space="preserve"> </w:t>
      </w:r>
    </w:p>
    <w:p w14:paraId="6130B400">
      <w:pPr>
        <w:pStyle w:val="6"/>
        <w:spacing w:before="195" w:line="360" w:lineRule="auto"/>
        <w:ind w:left="498"/>
        <w:rPr>
          <w:rFonts w:hint="eastAsia" w:ascii="宋体" w:hAnsi="宋体" w:eastAsia="宋体" w:cs="宋体"/>
          <w:i w:val="0"/>
          <w:iCs w:val="0"/>
          <w:spacing w:val="-1"/>
          <w:sz w:val="24"/>
          <w:szCs w:val="24"/>
          <w:highlight w:val="none"/>
        </w:rPr>
      </w:pPr>
      <w:r>
        <w:rPr>
          <w:rFonts w:hint="eastAsia" w:ascii="宋体" w:hAnsi="宋体" w:eastAsia="宋体" w:cs="宋体"/>
          <w:i w:val="0"/>
          <w:iCs w:val="0"/>
          <w:spacing w:val="-1"/>
          <w:sz w:val="24"/>
          <w:szCs w:val="24"/>
          <w:highlight w:val="none"/>
        </w:rPr>
        <w:t>2.采购代理机构信息</w:t>
      </w:r>
    </w:p>
    <w:p w14:paraId="3A5DD26F">
      <w:pPr>
        <w:pStyle w:val="6"/>
        <w:spacing w:before="195" w:line="360" w:lineRule="auto"/>
        <w:ind w:left="498"/>
        <w:rPr>
          <w:rFonts w:hint="eastAsia" w:ascii="宋体" w:hAnsi="宋体" w:eastAsia="宋体" w:cs="宋体"/>
          <w:i w:val="0"/>
          <w:iCs w:val="0"/>
          <w:spacing w:val="-1"/>
          <w:sz w:val="24"/>
          <w:szCs w:val="24"/>
          <w:highlight w:val="none"/>
          <w:lang w:val="en-US" w:eastAsia="zh-CN"/>
        </w:rPr>
      </w:pPr>
      <w:r>
        <w:rPr>
          <w:rFonts w:hint="eastAsia" w:ascii="宋体" w:hAnsi="宋体" w:eastAsia="宋体" w:cs="宋体"/>
          <w:i w:val="0"/>
          <w:iCs w:val="0"/>
          <w:spacing w:val="-1"/>
          <w:sz w:val="24"/>
          <w:szCs w:val="24"/>
          <w:highlight w:val="none"/>
          <w:lang w:val="en-US" w:eastAsia="zh-CN"/>
        </w:rPr>
        <w:t>名 称：</w:t>
      </w:r>
      <w:r>
        <w:rPr>
          <w:rFonts w:hint="eastAsia" w:cs="宋体"/>
          <w:i w:val="0"/>
          <w:iCs w:val="0"/>
          <w:spacing w:val="-1"/>
          <w:sz w:val="24"/>
          <w:szCs w:val="24"/>
          <w:highlight w:val="none"/>
          <w:lang w:val="en-US" w:eastAsia="zh-CN"/>
        </w:rPr>
        <w:t>新疆振帼项目管理有限公司</w:t>
      </w:r>
      <w:r>
        <w:rPr>
          <w:rFonts w:hint="eastAsia" w:ascii="宋体" w:hAnsi="宋体" w:eastAsia="宋体" w:cs="宋体"/>
          <w:i w:val="0"/>
          <w:iCs w:val="0"/>
          <w:spacing w:val="-1"/>
          <w:sz w:val="24"/>
          <w:szCs w:val="24"/>
          <w:highlight w:val="none"/>
          <w:lang w:val="en-US" w:eastAsia="zh-CN"/>
        </w:rPr>
        <w:t xml:space="preserve"> </w:t>
      </w:r>
    </w:p>
    <w:p w14:paraId="5F4F2B3B">
      <w:pPr>
        <w:pStyle w:val="6"/>
        <w:spacing w:before="195" w:line="360" w:lineRule="auto"/>
        <w:ind w:left="498"/>
        <w:rPr>
          <w:rFonts w:hint="eastAsia" w:ascii="宋体" w:hAnsi="宋体" w:eastAsia="宋体" w:cs="宋体"/>
          <w:i w:val="0"/>
          <w:iCs w:val="0"/>
          <w:spacing w:val="-1"/>
          <w:sz w:val="24"/>
          <w:szCs w:val="24"/>
          <w:highlight w:val="none"/>
          <w:lang w:val="en-US" w:eastAsia="zh-CN"/>
        </w:rPr>
      </w:pPr>
      <w:r>
        <w:rPr>
          <w:rFonts w:hint="eastAsia" w:ascii="宋体" w:hAnsi="宋体" w:eastAsia="宋体" w:cs="宋体"/>
          <w:i w:val="0"/>
          <w:iCs w:val="0"/>
          <w:spacing w:val="-1"/>
          <w:sz w:val="24"/>
          <w:szCs w:val="24"/>
          <w:highlight w:val="none"/>
          <w:lang w:val="en-US" w:eastAsia="zh-CN"/>
        </w:rPr>
        <w:t>地 址：</w:t>
      </w:r>
      <w:r>
        <w:rPr>
          <w:rFonts w:hint="eastAsia" w:cs="宋体"/>
          <w:i w:val="0"/>
          <w:iCs w:val="0"/>
          <w:spacing w:val="-1"/>
          <w:sz w:val="24"/>
          <w:szCs w:val="24"/>
          <w:highlight w:val="none"/>
          <w:lang w:eastAsia="zh-CN"/>
        </w:rPr>
        <w:t>新疆喀什地区喀什市夏马勒巴格镇10村明宇路1号明宇广场1幢11层B12室</w:t>
      </w:r>
    </w:p>
    <w:p w14:paraId="02B7C954">
      <w:pPr>
        <w:pStyle w:val="6"/>
        <w:spacing w:before="195" w:line="360" w:lineRule="auto"/>
        <w:ind w:left="498"/>
        <w:rPr>
          <w:rFonts w:hint="eastAsia" w:ascii="宋体" w:hAnsi="宋体" w:eastAsia="宋体" w:cs="宋体"/>
          <w:i w:val="0"/>
          <w:iCs w:val="0"/>
          <w:spacing w:val="-1"/>
          <w:sz w:val="24"/>
          <w:szCs w:val="24"/>
          <w:highlight w:val="none"/>
          <w:lang w:val="en-US" w:eastAsia="zh-CN"/>
        </w:rPr>
      </w:pPr>
      <w:r>
        <w:rPr>
          <w:rFonts w:hint="eastAsia" w:ascii="宋体" w:hAnsi="宋体" w:eastAsia="宋体" w:cs="宋体"/>
          <w:i w:val="0"/>
          <w:iCs w:val="0"/>
          <w:spacing w:val="-1"/>
          <w:sz w:val="24"/>
          <w:szCs w:val="24"/>
          <w:highlight w:val="none"/>
          <w:lang w:val="en-US" w:eastAsia="zh-CN"/>
        </w:rPr>
        <w:t>项目联系人：</w:t>
      </w:r>
      <w:r>
        <w:rPr>
          <w:rFonts w:hint="eastAsia" w:cs="宋体"/>
          <w:i w:val="0"/>
          <w:iCs w:val="0"/>
          <w:spacing w:val="-1"/>
          <w:sz w:val="24"/>
          <w:szCs w:val="24"/>
          <w:highlight w:val="none"/>
          <w:lang w:val="en-US" w:eastAsia="zh-CN"/>
        </w:rPr>
        <w:t>何明明</w:t>
      </w:r>
    </w:p>
    <w:p w14:paraId="2FCCABFD">
      <w:pPr>
        <w:spacing w:before="169" w:line="360" w:lineRule="auto"/>
        <w:ind w:left="479"/>
        <w:rPr>
          <w:rFonts w:hint="eastAsia" w:ascii="宋体" w:hAnsi="宋体" w:eastAsia="宋体" w:cs="宋体"/>
          <w:i w:val="0"/>
          <w:iCs w:val="0"/>
          <w:spacing w:val="9"/>
          <w:sz w:val="24"/>
          <w:szCs w:val="24"/>
          <w:highlight w:val="yellow"/>
          <w:lang w:val="en-US" w:eastAsia="zh-CN"/>
        </w:rPr>
      </w:pPr>
      <w:r>
        <w:rPr>
          <w:rFonts w:hint="eastAsia" w:ascii="宋体" w:hAnsi="宋体" w:eastAsia="宋体" w:cs="宋体"/>
          <w:i w:val="0"/>
          <w:iCs w:val="0"/>
          <w:spacing w:val="9"/>
          <w:sz w:val="24"/>
          <w:szCs w:val="24"/>
          <w:highlight w:val="none"/>
          <w:lang w:val="en-US" w:eastAsia="zh-CN"/>
        </w:rPr>
        <w:t>电 话：</w:t>
      </w:r>
      <w:r>
        <w:rPr>
          <w:rFonts w:hint="eastAsia" w:ascii="Microsoft YaHei UI" w:hAnsi="Microsoft YaHei UI" w:eastAsia="Microsoft YaHei UI" w:cs="Microsoft YaHei UI"/>
          <w:i w:val="0"/>
          <w:iCs w:val="0"/>
          <w:caps w:val="0"/>
          <w:color w:val="333333"/>
          <w:spacing w:val="0"/>
          <w:sz w:val="19"/>
          <w:szCs w:val="19"/>
          <w:highlight w:val="none"/>
          <w:shd w:val="clear" w:fill="FFFFFF"/>
          <w:lang w:eastAsia="zh-CN"/>
        </w:rPr>
        <w:t>18909980060</w:t>
      </w:r>
    </w:p>
    <w:p w14:paraId="41907831">
      <w:pPr>
        <w:spacing w:line="360" w:lineRule="auto"/>
        <w:rPr>
          <w:rFonts w:hint="eastAsia" w:ascii="宋体" w:hAnsi="宋体" w:eastAsia="宋体" w:cs="宋体"/>
          <w:i w:val="0"/>
          <w:iCs w:val="0"/>
          <w:sz w:val="24"/>
          <w:szCs w:val="24"/>
          <w:highlight w:val="yellow"/>
        </w:rPr>
        <w:sectPr>
          <w:footerReference r:id="rId17" w:type="default"/>
          <w:pgSz w:w="11905" w:h="16839"/>
          <w:pgMar w:top="1440" w:right="1080" w:bottom="1440" w:left="1080" w:header="0" w:footer="987" w:gutter="0"/>
          <w:pgNumType w:fmt="decimal"/>
          <w:cols w:space="720" w:num="1"/>
        </w:sectPr>
      </w:pPr>
    </w:p>
    <w:p w14:paraId="01B62C96">
      <w:pPr>
        <w:pStyle w:val="6"/>
        <w:spacing w:before="63" w:line="360" w:lineRule="auto"/>
        <w:ind w:left="3027"/>
        <w:outlineLvl w:val="0"/>
        <w:rPr>
          <w:rFonts w:hint="eastAsia" w:ascii="宋体" w:hAnsi="宋体" w:eastAsia="宋体" w:cs="宋体"/>
          <w:i w:val="0"/>
          <w:iCs w:val="0"/>
          <w:highlight w:val="none"/>
        </w:rPr>
      </w:pPr>
      <w:bookmarkStart w:id="141" w:name="bookmark119"/>
      <w:bookmarkEnd w:id="141"/>
      <w:bookmarkStart w:id="142" w:name="_Toc15575"/>
      <w:r>
        <w:rPr>
          <w:rFonts w:hint="eastAsia" w:ascii="宋体" w:hAnsi="宋体" w:eastAsia="宋体" w:cs="宋体"/>
          <w:b/>
          <w:bCs/>
          <w:i w:val="0"/>
          <w:iCs w:val="0"/>
          <w:spacing w:val="6"/>
          <w:highlight w:val="none"/>
        </w:rPr>
        <w:t>第4章</w:t>
      </w:r>
      <w:r>
        <w:rPr>
          <w:rFonts w:hint="eastAsia" w:ascii="宋体" w:hAnsi="宋体" w:eastAsia="宋体" w:cs="宋体"/>
          <w:i w:val="0"/>
          <w:iCs w:val="0"/>
          <w:spacing w:val="6"/>
          <w:highlight w:val="none"/>
        </w:rPr>
        <w:t xml:space="preserve">  </w:t>
      </w:r>
      <w:r>
        <w:rPr>
          <w:rFonts w:hint="eastAsia" w:ascii="宋体" w:hAnsi="宋体" w:eastAsia="宋体" w:cs="宋体"/>
          <w:b/>
          <w:bCs/>
          <w:i w:val="0"/>
          <w:iCs w:val="0"/>
          <w:spacing w:val="6"/>
          <w:highlight w:val="none"/>
        </w:rPr>
        <w:t>供应商须知资料表</w:t>
      </w:r>
      <w:bookmarkEnd w:id="142"/>
    </w:p>
    <w:p w14:paraId="51A1725D">
      <w:pPr>
        <w:pStyle w:val="6"/>
        <w:spacing w:before="24" w:line="360" w:lineRule="auto"/>
        <w:ind w:firstLine="480"/>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本表是本采购项目的具体资料，是对供应商须知的具体补充和修改，如有矛盾，应以本资</w:t>
      </w:r>
      <w:r>
        <w:rPr>
          <w:rFonts w:hint="eastAsia" w:ascii="宋体" w:hAnsi="宋体" w:eastAsia="宋体" w:cs="宋体"/>
          <w:i w:val="0"/>
          <w:iCs w:val="0"/>
          <w:spacing w:val="-2"/>
          <w:sz w:val="24"/>
          <w:szCs w:val="24"/>
          <w:highlight w:val="none"/>
        </w:rPr>
        <w:t>料表为准。</w:t>
      </w:r>
    </w:p>
    <w:tbl>
      <w:tblPr>
        <w:tblStyle w:val="22"/>
        <w:tblW w:w="9530" w:type="dxa"/>
        <w:tblInd w:w="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
        <w:gridCol w:w="1357"/>
        <w:gridCol w:w="23"/>
        <w:gridCol w:w="8040"/>
        <w:gridCol w:w="93"/>
        <w:gridCol w:w="15"/>
      </w:tblGrid>
      <w:tr w14:paraId="209BE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 w:type="dxa"/>
          <w:wAfter w:w="15" w:type="dxa"/>
          <w:trHeight w:val="401" w:hRule="atLeast"/>
        </w:trPr>
        <w:tc>
          <w:tcPr>
            <w:tcW w:w="1380" w:type="dxa"/>
            <w:gridSpan w:val="2"/>
            <w:tcBorders>
              <w:top w:val="single" w:color="000000" w:sz="10" w:space="0"/>
              <w:left w:val="single" w:color="000000" w:sz="10" w:space="0"/>
            </w:tcBorders>
            <w:vAlign w:val="center"/>
          </w:tcPr>
          <w:p w14:paraId="647479DE">
            <w:pPr>
              <w:pStyle w:val="23"/>
              <w:spacing w:before="78" w:line="360" w:lineRule="auto"/>
              <w:ind w:left="325"/>
              <w:jc w:val="both"/>
              <w:rPr>
                <w:rFonts w:hint="eastAsia" w:ascii="宋体" w:hAnsi="宋体" w:eastAsia="宋体" w:cs="宋体"/>
                <w:i w:val="0"/>
                <w:iCs w:val="0"/>
                <w:highlight w:val="none"/>
              </w:rPr>
            </w:pPr>
            <w:r>
              <w:rPr>
                <w:rFonts w:hint="eastAsia" w:ascii="宋体" w:hAnsi="宋体" w:eastAsia="宋体" w:cs="宋体"/>
                <w:i w:val="0"/>
                <w:iCs w:val="0"/>
                <w:spacing w:val="-4"/>
                <w:highlight w:val="none"/>
              </w:rPr>
              <w:t>条款号</w:t>
            </w:r>
          </w:p>
        </w:tc>
        <w:tc>
          <w:tcPr>
            <w:tcW w:w="8133" w:type="dxa"/>
            <w:gridSpan w:val="2"/>
            <w:tcBorders>
              <w:top w:val="single" w:color="000000" w:sz="10" w:space="0"/>
              <w:right w:val="single" w:color="000000" w:sz="10" w:space="0"/>
            </w:tcBorders>
            <w:vAlign w:val="center"/>
          </w:tcPr>
          <w:p w14:paraId="2B0ED09B">
            <w:pPr>
              <w:pStyle w:val="23"/>
              <w:spacing w:before="78" w:line="360" w:lineRule="auto"/>
              <w:ind w:left="592"/>
              <w:jc w:val="both"/>
              <w:rPr>
                <w:rFonts w:hint="eastAsia" w:ascii="宋体" w:hAnsi="宋体" w:eastAsia="宋体" w:cs="宋体"/>
                <w:i w:val="0"/>
                <w:iCs w:val="0"/>
                <w:highlight w:val="none"/>
              </w:rPr>
            </w:pPr>
            <w:r>
              <w:rPr>
                <w:rFonts w:hint="eastAsia" w:ascii="宋体" w:hAnsi="宋体" w:eastAsia="宋体" w:cs="宋体"/>
                <w:b/>
                <w:bCs/>
                <w:i w:val="0"/>
                <w:iCs w:val="0"/>
                <w:spacing w:val="-22"/>
                <w:highlight w:val="none"/>
              </w:rPr>
              <w:t>内</w:t>
            </w:r>
            <w:r>
              <w:rPr>
                <w:rFonts w:hint="eastAsia" w:ascii="宋体" w:hAnsi="宋体" w:eastAsia="宋体" w:cs="宋体"/>
                <w:i w:val="0"/>
                <w:iCs w:val="0"/>
                <w:spacing w:val="2"/>
                <w:highlight w:val="none"/>
              </w:rPr>
              <w:t xml:space="preserve">      </w:t>
            </w:r>
            <w:r>
              <w:rPr>
                <w:rFonts w:hint="eastAsia" w:ascii="宋体" w:hAnsi="宋体" w:eastAsia="宋体" w:cs="宋体"/>
                <w:b/>
                <w:bCs/>
                <w:i w:val="0"/>
                <w:iCs w:val="0"/>
                <w:spacing w:val="-22"/>
                <w:highlight w:val="none"/>
              </w:rPr>
              <w:t>容</w:t>
            </w:r>
          </w:p>
        </w:tc>
      </w:tr>
      <w:tr w14:paraId="29AD4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 w:type="dxa"/>
          <w:wAfter w:w="15" w:type="dxa"/>
          <w:trHeight w:val="1468" w:hRule="atLeast"/>
        </w:trPr>
        <w:tc>
          <w:tcPr>
            <w:tcW w:w="1380" w:type="dxa"/>
            <w:gridSpan w:val="2"/>
            <w:tcBorders>
              <w:left w:val="single" w:color="000000" w:sz="10" w:space="0"/>
            </w:tcBorders>
            <w:vAlign w:val="center"/>
          </w:tcPr>
          <w:p w14:paraId="577365CE">
            <w:pPr>
              <w:spacing w:line="360" w:lineRule="auto"/>
              <w:jc w:val="both"/>
              <w:rPr>
                <w:rFonts w:hint="eastAsia" w:ascii="宋体" w:hAnsi="宋体" w:eastAsia="宋体" w:cs="宋体"/>
                <w:i w:val="0"/>
                <w:iCs w:val="0"/>
                <w:sz w:val="21"/>
                <w:highlight w:val="none"/>
              </w:rPr>
            </w:pPr>
          </w:p>
          <w:p w14:paraId="7FE0FB57">
            <w:pPr>
              <w:pStyle w:val="23"/>
              <w:spacing w:before="78" w:line="360" w:lineRule="auto"/>
              <w:ind w:left="583"/>
              <w:jc w:val="both"/>
              <w:rPr>
                <w:rFonts w:hint="eastAsia" w:ascii="宋体" w:hAnsi="宋体" w:eastAsia="宋体" w:cs="宋体"/>
                <w:i w:val="0"/>
                <w:iCs w:val="0"/>
                <w:highlight w:val="none"/>
              </w:rPr>
            </w:pPr>
            <w:r>
              <w:rPr>
                <w:rFonts w:hint="eastAsia" w:ascii="宋体" w:hAnsi="宋体" w:eastAsia="宋体" w:cs="宋体"/>
                <w:i w:val="0"/>
                <w:iCs w:val="0"/>
                <w:spacing w:val="-10"/>
                <w:highlight w:val="none"/>
              </w:rPr>
              <w:t>1.1</w:t>
            </w:r>
          </w:p>
        </w:tc>
        <w:tc>
          <w:tcPr>
            <w:tcW w:w="8133" w:type="dxa"/>
            <w:gridSpan w:val="2"/>
            <w:tcBorders>
              <w:right w:val="single" w:color="000000" w:sz="10" w:space="0"/>
            </w:tcBorders>
            <w:vAlign w:val="center"/>
          </w:tcPr>
          <w:p w14:paraId="48CA5B6F">
            <w:pPr>
              <w:pStyle w:val="23"/>
              <w:spacing w:before="90" w:line="360" w:lineRule="auto"/>
              <w:ind w:left="22"/>
              <w:jc w:val="both"/>
              <w:rPr>
                <w:rFonts w:hint="eastAsia" w:ascii="宋体" w:hAnsi="宋体" w:eastAsia="宋体" w:cs="宋体"/>
                <w:i w:val="0"/>
                <w:iCs w:val="0"/>
                <w:highlight w:val="none"/>
                <w:lang w:eastAsia="zh-CN"/>
              </w:rPr>
            </w:pPr>
            <w:r>
              <w:rPr>
                <w:rFonts w:hint="eastAsia" w:ascii="宋体" w:hAnsi="宋体" w:eastAsia="宋体" w:cs="宋体"/>
                <w:i w:val="0"/>
                <w:iCs w:val="0"/>
                <w:spacing w:val="-1"/>
                <w:highlight w:val="none"/>
              </w:rPr>
              <w:t>采购人：</w:t>
            </w:r>
            <w:r>
              <w:rPr>
                <w:rFonts w:hint="eastAsia" w:cs="宋体"/>
                <w:i w:val="0"/>
                <w:iCs w:val="0"/>
                <w:spacing w:val="-1"/>
                <w:highlight w:val="none"/>
                <w:lang w:eastAsia="zh-CN"/>
              </w:rPr>
              <w:t>泽普县民政局</w:t>
            </w:r>
          </w:p>
          <w:p w14:paraId="0EA2F6C7">
            <w:pPr>
              <w:pStyle w:val="23"/>
              <w:spacing w:before="84" w:line="360" w:lineRule="auto"/>
              <w:ind w:left="23"/>
              <w:jc w:val="both"/>
              <w:rPr>
                <w:rFonts w:hint="eastAsia" w:ascii="宋体" w:hAnsi="宋体" w:eastAsia="宋体" w:cs="宋体"/>
                <w:i w:val="0"/>
                <w:iCs w:val="0"/>
                <w:highlight w:val="none"/>
                <w:lang w:eastAsia="zh-CN"/>
              </w:rPr>
            </w:pPr>
            <w:r>
              <w:rPr>
                <w:rFonts w:hint="eastAsia" w:ascii="宋体" w:hAnsi="宋体" w:eastAsia="宋体" w:cs="宋体"/>
                <w:i w:val="0"/>
                <w:iCs w:val="0"/>
                <w:spacing w:val="-1"/>
                <w:highlight w:val="none"/>
              </w:rPr>
              <w:t>地址：</w:t>
            </w:r>
            <w:r>
              <w:rPr>
                <w:rFonts w:hint="eastAsia" w:cs="宋体"/>
                <w:i w:val="0"/>
                <w:iCs w:val="0"/>
                <w:spacing w:val="-1"/>
                <w:highlight w:val="none"/>
                <w:lang w:eastAsia="zh-CN"/>
              </w:rPr>
              <w:t>泽普县泽普镇和谐大街73号</w:t>
            </w:r>
          </w:p>
          <w:p w14:paraId="132CADE5">
            <w:pPr>
              <w:pStyle w:val="23"/>
              <w:spacing w:before="28" w:line="360" w:lineRule="auto"/>
              <w:ind w:left="24"/>
              <w:jc w:val="both"/>
              <w:rPr>
                <w:rFonts w:hint="eastAsia" w:ascii="宋体" w:hAnsi="宋体" w:eastAsia="宋体" w:cs="宋体"/>
                <w:i w:val="0"/>
                <w:iCs w:val="0"/>
                <w:highlight w:val="none"/>
                <w:lang w:eastAsia="zh-CN"/>
              </w:rPr>
            </w:pPr>
            <w:r>
              <w:rPr>
                <w:rFonts w:hint="eastAsia" w:ascii="宋体" w:hAnsi="宋体" w:eastAsia="宋体" w:cs="宋体"/>
                <w:i w:val="0"/>
                <w:iCs w:val="0"/>
                <w:spacing w:val="-1"/>
                <w:highlight w:val="none"/>
              </w:rPr>
              <w:t>联系人：</w:t>
            </w:r>
            <w:r>
              <w:rPr>
                <w:rFonts w:hint="eastAsia" w:cs="宋体"/>
                <w:i w:val="0"/>
                <w:iCs w:val="0"/>
                <w:spacing w:val="-1"/>
                <w:highlight w:val="none"/>
                <w:lang w:eastAsia="zh-CN"/>
              </w:rPr>
              <w:t>黄涛</w:t>
            </w:r>
            <w:r>
              <w:rPr>
                <w:rFonts w:hint="eastAsia" w:cs="宋体"/>
                <w:i w:val="0"/>
                <w:iCs w:val="0"/>
                <w:spacing w:val="-1"/>
                <w:highlight w:val="none"/>
                <w:lang w:val="en-US" w:eastAsia="zh-CN"/>
              </w:rPr>
              <w:t xml:space="preserve">  </w:t>
            </w:r>
            <w:r>
              <w:rPr>
                <w:rFonts w:hint="eastAsia" w:ascii="宋体" w:hAnsi="宋体" w:eastAsia="宋体" w:cs="宋体"/>
                <w:i w:val="0"/>
                <w:iCs w:val="0"/>
                <w:spacing w:val="-1"/>
                <w:highlight w:val="none"/>
              </w:rPr>
              <w:t>联系电话：</w:t>
            </w:r>
            <w:r>
              <w:rPr>
                <w:rFonts w:hint="eastAsia" w:cs="宋体"/>
                <w:i w:val="0"/>
                <w:iCs w:val="0"/>
                <w:spacing w:val="-1"/>
                <w:highlight w:val="none"/>
                <w:lang w:eastAsia="zh-CN"/>
              </w:rPr>
              <w:t>19990887789</w:t>
            </w:r>
          </w:p>
        </w:tc>
      </w:tr>
      <w:tr w14:paraId="1306C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 w:type="dxa"/>
          <w:wAfter w:w="15" w:type="dxa"/>
          <w:trHeight w:val="1485" w:hRule="atLeast"/>
        </w:trPr>
        <w:tc>
          <w:tcPr>
            <w:tcW w:w="1380" w:type="dxa"/>
            <w:gridSpan w:val="2"/>
            <w:tcBorders>
              <w:left w:val="single" w:color="000000" w:sz="10" w:space="0"/>
            </w:tcBorders>
            <w:vAlign w:val="center"/>
          </w:tcPr>
          <w:p w14:paraId="14D08C49">
            <w:pPr>
              <w:spacing w:line="360" w:lineRule="auto"/>
              <w:jc w:val="both"/>
              <w:rPr>
                <w:rFonts w:hint="eastAsia" w:ascii="宋体" w:hAnsi="宋体" w:eastAsia="宋体" w:cs="宋体"/>
                <w:i w:val="0"/>
                <w:iCs w:val="0"/>
                <w:sz w:val="21"/>
                <w:highlight w:val="none"/>
              </w:rPr>
            </w:pPr>
          </w:p>
          <w:p w14:paraId="451D3F36">
            <w:pPr>
              <w:pStyle w:val="23"/>
              <w:spacing w:before="78" w:line="360" w:lineRule="auto"/>
              <w:ind w:left="583"/>
              <w:jc w:val="both"/>
              <w:rPr>
                <w:rFonts w:hint="eastAsia" w:ascii="宋体" w:hAnsi="宋体" w:eastAsia="宋体" w:cs="宋体"/>
                <w:i w:val="0"/>
                <w:iCs w:val="0"/>
                <w:highlight w:val="none"/>
              </w:rPr>
            </w:pPr>
            <w:r>
              <w:rPr>
                <w:rFonts w:hint="eastAsia" w:ascii="宋体" w:hAnsi="宋体" w:eastAsia="宋体" w:cs="宋体"/>
                <w:i w:val="0"/>
                <w:iCs w:val="0"/>
                <w:spacing w:val="-10"/>
                <w:highlight w:val="none"/>
              </w:rPr>
              <w:t>1.2</w:t>
            </w:r>
          </w:p>
        </w:tc>
        <w:tc>
          <w:tcPr>
            <w:tcW w:w="8133" w:type="dxa"/>
            <w:gridSpan w:val="2"/>
            <w:tcBorders>
              <w:right w:val="single" w:color="000000" w:sz="10" w:space="0"/>
            </w:tcBorders>
            <w:vAlign w:val="center"/>
          </w:tcPr>
          <w:p w14:paraId="7F62815F">
            <w:pPr>
              <w:pStyle w:val="23"/>
              <w:spacing w:before="87" w:line="360" w:lineRule="auto"/>
              <w:ind w:left="17"/>
              <w:rPr>
                <w:rFonts w:hint="eastAsia" w:ascii="宋体" w:hAnsi="宋体" w:eastAsia="宋体" w:cs="宋体"/>
                <w:i w:val="0"/>
                <w:iCs w:val="0"/>
                <w:color w:val="auto"/>
                <w:spacing w:val="8"/>
                <w:sz w:val="24"/>
                <w:szCs w:val="24"/>
                <w:highlight w:val="none"/>
                <w:lang w:val="en-US" w:eastAsia="en-US"/>
              </w:rPr>
            </w:pPr>
            <w:r>
              <w:rPr>
                <w:rFonts w:hint="eastAsia" w:ascii="宋体" w:hAnsi="宋体" w:eastAsia="宋体" w:cs="宋体"/>
                <w:i w:val="0"/>
                <w:iCs w:val="0"/>
                <w:color w:val="auto"/>
                <w:spacing w:val="8"/>
                <w:sz w:val="24"/>
                <w:szCs w:val="24"/>
                <w:highlight w:val="none"/>
                <w:lang w:val="en-US" w:eastAsia="zh-CN"/>
              </w:rPr>
              <w:t>名称：</w:t>
            </w:r>
            <w:r>
              <w:rPr>
                <w:rFonts w:hint="eastAsia" w:cs="宋体"/>
                <w:i w:val="0"/>
                <w:iCs w:val="0"/>
                <w:color w:val="auto"/>
                <w:spacing w:val="8"/>
                <w:sz w:val="24"/>
                <w:szCs w:val="24"/>
                <w:highlight w:val="none"/>
                <w:lang w:val="en-US" w:eastAsia="zh-CN"/>
              </w:rPr>
              <w:t>新疆振帼项目管理有限公司</w:t>
            </w:r>
            <w:r>
              <w:rPr>
                <w:rFonts w:hint="eastAsia" w:ascii="宋体" w:hAnsi="宋体" w:eastAsia="宋体" w:cs="宋体"/>
                <w:i w:val="0"/>
                <w:iCs w:val="0"/>
                <w:color w:val="auto"/>
                <w:spacing w:val="8"/>
                <w:sz w:val="24"/>
                <w:szCs w:val="24"/>
                <w:highlight w:val="none"/>
                <w:lang w:val="en-US" w:eastAsia="zh-CN"/>
              </w:rPr>
              <w:t xml:space="preserve"> </w:t>
            </w:r>
          </w:p>
          <w:p w14:paraId="07D84F1D">
            <w:pPr>
              <w:pStyle w:val="23"/>
              <w:spacing w:before="87" w:line="360" w:lineRule="auto"/>
              <w:ind w:left="17"/>
              <w:rPr>
                <w:rFonts w:hint="eastAsia" w:ascii="宋体" w:hAnsi="宋体" w:eastAsia="宋体" w:cs="宋体"/>
                <w:i w:val="0"/>
                <w:iCs w:val="0"/>
                <w:color w:val="auto"/>
                <w:spacing w:val="8"/>
                <w:sz w:val="24"/>
                <w:szCs w:val="24"/>
                <w:highlight w:val="none"/>
                <w:lang w:val="en-US" w:eastAsia="en-US"/>
              </w:rPr>
            </w:pPr>
            <w:r>
              <w:rPr>
                <w:rFonts w:hint="eastAsia" w:ascii="宋体" w:hAnsi="宋体" w:eastAsia="宋体" w:cs="宋体"/>
                <w:i w:val="0"/>
                <w:iCs w:val="0"/>
                <w:color w:val="auto"/>
                <w:spacing w:val="8"/>
                <w:sz w:val="24"/>
                <w:szCs w:val="24"/>
                <w:highlight w:val="none"/>
                <w:lang w:val="en-US" w:eastAsia="zh-CN"/>
              </w:rPr>
              <w:t>地 址 ：</w:t>
            </w:r>
            <w:r>
              <w:rPr>
                <w:rFonts w:hint="eastAsia" w:cs="宋体"/>
                <w:i w:val="0"/>
                <w:iCs w:val="0"/>
                <w:color w:val="auto"/>
                <w:spacing w:val="8"/>
                <w:sz w:val="24"/>
                <w:szCs w:val="24"/>
                <w:highlight w:val="none"/>
                <w:lang w:val="en-US" w:eastAsia="zh-CN"/>
              </w:rPr>
              <w:t>新疆喀什地区喀什市夏马勒巴格镇10村明宇路1号明宇广场1幢11层B12室</w:t>
            </w:r>
          </w:p>
          <w:p w14:paraId="6BCB03FC">
            <w:pPr>
              <w:pStyle w:val="23"/>
              <w:spacing w:before="87" w:line="360" w:lineRule="auto"/>
              <w:ind w:left="17"/>
              <w:rPr>
                <w:rFonts w:hint="eastAsia" w:ascii="宋体" w:hAnsi="宋体" w:eastAsia="宋体" w:cs="宋体"/>
                <w:i w:val="0"/>
                <w:iCs w:val="0"/>
                <w:highlight w:val="none"/>
                <w:lang w:val="en-US" w:eastAsia="zh-CN"/>
              </w:rPr>
            </w:pPr>
            <w:r>
              <w:rPr>
                <w:rFonts w:hint="eastAsia" w:ascii="宋体" w:hAnsi="宋体" w:eastAsia="宋体" w:cs="宋体"/>
                <w:i w:val="0"/>
                <w:iCs w:val="0"/>
                <w:color w:val="auto"/>
                <w:spacing w:val="8"/>
                <w:sz w:val="24"/>
                <w:szCs w:val="24"/>
                <w:highlight w:val="none"/>
                <w:lang w:val="en-US" w:eastAsia="zh-CN"/>
              </w:rPr>
              <w:t>联系人：</w:t>
            </w:r>
            <w:r>
              <w:rPr>
                <w:rFonts w:hint="eastAsia" w:cs="宋体"/>
                <w:i w:val="0"/>
                <w:iCs w:val="0"/>
                <w:color w:val="auto"/>
                <w:spacing w:val="8"/>
                <w:sz w:val="24"/>
                <w:szCs w:val="24"/>
                <w:highlight w:val="none"/>
                <w:lang w:val="en-US" w:eastAsia="zh-CN"/>
              </w:rPr>
              <w:t xml:space="preserve">何明明  </w:t>
            </w:r>
            <w:r>
              <w:rPr>
                <w:rFonts w:hint="eastAsia" w:ascii="宋体" w:hAnsi="宋体" w:eastAsia="宋体" w:cs="宋体"/>
                <w:i w:val="0"/>
                <w:iCs w:val="0"/>
                <w:color w:val="auto"/>
                <w:spacing w:val="8"/>
                <w:sz w:val="24"/>
                <w:szCs w:val="24"/>
                <w:highlight w:val="none"/>
                <w:lang w:val="en-US" w:eastAsia="zh-CN"/>
              </w:rPr>
              <w:t>联系电话：</w:t>
            </w:r>
            <w:r>
              <w:rPr>
                <w:rFonts w:hint="eastAsia" w:ascii="Microsoft YaHei UI" w:hAnsi="Microsoft YaHei UI" w:eastAsia="Microsoft YaHei UI" w:cs="Microsoft YaHei UI"/>
                <w:i w:val="0"/>
                <w:iCs w:val="0"/>
                <w:caps w:val="0"/>
                <w:color w:val="333333"/>
                <w:spacing w:val="0"/>
                <w:sz w:val="19"/>
                <w:szCs w:val="19"/>
                <w:highlight w:val="none"/>
                <w:shd w:val="clear" w:fill="FFFFFF"/>
                <w:lang w:eastAsia="zh-CN"/>
              </w:rPr>
              <w:t>18909980060</w:t>
            </w:r>
          </w:p>
        </w:tc>
      </w:tr>
      <w:tr w14:paraId="12A70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 w:type="dxa"/>
          <w:wAfter w:w="15" w:type="dxa"/>
          <w:trHeight w:val="5757" w:hRule="atLeast"/>
        </w:trPr>
        <w:tc>
          <w:tcPr>
            <w:tcW w:w="1380" w:type="dxa"/>
            <w:gridSpan w:val="2"/>
            <w:tcBorders>
              <w:left w:val="single" w:color="000000" w:sz="10" w:space="0"/>
              <w:bottom w:val="single" w:color="000000" w:sz="10" w:space="0"/>
            </w:tcBorders>
            <w:vAlign w:val="center"/>
          </w:tcPr>
          <w:p w14:paraId="0B11D890">
            <w:pPr>
              <w:spacing w:line="360" w:lineRule="auto"/>
              <w:jc w:val="both"/>
              <w:rPr>
                <w:rFonts w:hint="eastAsia" w:ascii="宋体" w:hAnsi="宋体" w:eastAsia="宋体" w:cs="宋体"/>
                <w:i w:val="0"/>
                <w:iCs w:val="0"/>
                <w:sz w:val="21"/>
                <w:highlight w:val="none"/>
              </w:rPr>
            </w:pPr>
          </w:p>
          <w:p w14:paraId="58194A0A">
            <w:pPr>
              <w:spacing w:line="360" w:lineRule="auto"/>
              <w:jc w:val="both"/>
              <w:rPr>
                <w:rFonts w:hint="eastAsia" w:ascii="宋体" w:hAnsi="宋体" w:eastAsia="宋体" w:cs="宋体"/>
                <w:i w:val="0"/>
                <w:iCs w:val="0"/>
                <w:sz w:val="21"/>
                <w:highlight w:val="none"/>
              </w:rPr>
            </w:pPr>
          </w:p>
          <w:p w14:paraId="016DFFC2">
            <w:pPr>
              <w:spacing w:line="360" w:lineRule="auto"/>
              <w:jc w:val="both"/>
              <w:rPr>
                <w:rFonts w:hint="eastAsia" w:ascii="宋体" w:hAnsi="宋体" w:eastAsia="宋体" w:cs="宋体"/>
                <w:i w:val="0"/>
                <w:iCs w:val="0"/>
                <w:sz w:val="21"/>
                <w:highlight w:val="none"/>
              </w:rPr>
            </w:pPr>
          </w:p>
          <w:p w14:paraId="164585CB">
            <w:pPr>
              <w:spacing w:line="360" w:lineRule="auto"/>
              <w:jc w:val="both"/>
              <w:rPr>
                <w:rFonts w:hint="eastAsia" w:ascii="宋体" w:hAnsi="宋体" w:eastAsia="宋体" w:cs="宋体"/>
                <w:i w:val="0"/>
                <w:iCs w:val="0"/>
                <w:sz w:val="21"/>
                <w:highlight w:val="none"/>
              </w:rPr>
            </w:pPr>
          </w:p>
          <w:p w14:paraId="4E92148E">
            <w:pPr>
              <w:spacing w:line="360" w:lineRule="auto"/>
              <w:jc w:val="both"/>
              <w:rPr>
                <w:rFonts w:hint="eastAsia" w:ascii="宋体" w:hAnsi="宋体" w:eastAsia="宋体" w:cs="宋体"/>
                <w:i w:val="0"/>
                <w:iCs w:val="0"/>
                <w:sz w:val="21"/>
                <w:highlight w:val="none"/>
              </w:rPr>
            </w:pPr>
          </w:p>
          <w:p w14:paraId="5E7493A2">
            <w:pPr>
              <w:spacing w:line="360" w:lineRule="auto"/>
              <w:jc w:val="both"/>
              <w:rPr>
                <w:rFonts w:hint="eastAsia" w:ascii="宋体" w:hAnsi="宋体" w:eastAsia="宋体" w:cs="宋体"/>
                <w:i w:val="0"/>
                <w:iCs w:val="0"/>
                <w:sz w:val="21"/>
                <w:highlight w:val="none"/>
              </w:rPr>
            </w:pPr>
          </w:p>
          <w:p w14:paraId="2242B039">
            <w:pPr>
              <w:spacing w:line="360" w:lineRule="auto"/>
              <w:jc w:val="both"/>
              <w:rPr>
                <w:rFonts w:hint="eastAsia" w:ascii="宋体" w:hAnsi="宋体" w:eastAsia="宋体" w:cs="宋体"/>
                <w:i w:val="0"/>
                <w:iCs w:val="0"/>
                <w:sz w:val="21"/>
                <w:highlight w:val="none"/>
              </w:rPr>
            </w:pPr>
          </w:p>
          <w:p w14:paraId="3447C685">
            <w:pPr>
              <w:spacing w:line="360" w:lineRule="auto"/>
              <w:jc w:val="both"/>
              <w:rPr>
                <w:rFonts w:hint="eastAsia" w:ascii="宋体" w:hAnsi="宋体" w:eastAsia="宋体" w:cs="宋体"/>
                <w:i w:val="0"/>
                <w:iCs w:val="0"/>
                <w:sz w:val="21"/>
                <w:highlight w:val="none"/>
              </w:rPr>
            </w:pPr>
          </w:p>
          <w:p w14:paraId="02048EEE">
            <w:pPr>
              <w:spacing w:line="360" w:lineRule="auto"/>
              <w:jc w:val="both"/>
              <w:rPr>
                <w:rFonts w:hint="eastAsia" w:ascii="宋体" w:hAnsi="宋体" w:eastAsia="宋体" w:cs="宋体"/>
                <w:i w:val="0"/>
                <w:iCs w:val="0"/>
                <w:sz w:val="21"/>
                <w:highlight w:val="none"/>
              </w:rPr>
            </w:pPr>
          </w:p>
          <w:p w14:paraId="447068F3">
            <w:pPr>
              <w:spacing w:line="360" w:lineRule="auto"/>
              <w:jc w:val="both"/>
              <w:rPr>
                <w:rFonts w:hint="eastAsia" w:ascii="宋体" w:hAnsi="宋体" w:eastAsia="宋体" w:cs="宋体"/>
                <w:i w:val="0"/>
                <w:iCs w:val="0"/>
                <w:sz w:val="21"/>
                <w:highlight w:val="none"/>
              </w:rPr>
            </w:pPr>
          </w:p>
          <w:p w14:paraId="3E433A69">
            <w:pPr>
              <w:spacing w:line="360" w:lineRule="auto"/>
              <w:jc w:val="both"/>
              <w:rPr>
                <w:rFonts w:hint="eastAsia" w:ascii="宋体" w:hAnsi="宋体" w:eastAsia="宋体" w:cs="宋体"/>
                <w:i w:val="0"/>
                <w:iCs w:val="0"/>
                <w:sz w:val="21"/>
                <w:highlight w:val="none"/>
              </w:rPr>
            </w:pPr>
          </w:p>
          <w:p w14:paraId="70E0E668">
            <w:pPr>
              <w:spacing w:line="360" w:lineRule="auto"/>
              <w:jc w:val="both"/>
              <w:rPr>
                <w:rFonts w:hint="eastAsia" w:ascii="宋体" w:hAnsi="宋体" w:eastAsia="宋体" w:cs="宋体"/>
                <w:i w:val="0"/>
                <w:iCs w:val="0"/>
                <w:sz w:val="21"/>
                <w:highlight w:val="none"/>
              </w:rPr>
            </w:pPr>
          </w:p>
          <w:p w14:paraId="618DD763">
            <w:pPr>
              <w:spacing w:line="360" w:lineRule="auto"/>
              <w:jc w:val="both"/>
              <w:rPr>
                <w:rFonts w:hint="eastAsia" w:ascii="宋体" w:hAnsi="宋体" w:eastAsia="宋体" w:cs="宋体"/>
                <w:i w:val="0"/>
                <w:iCs w:val="0"/>
                <w:sz w:val="21"/>
                <w:highlight w:val="none"/>
              </w:rPr>
            </w:pPr>
          </w:p>
          <w:p w14:paraId="61C2E299">
            <w:pPr>
              <w:spacing w:line="360" w:lineRule="auto"/>
              <w:jc w:val="both"/>
              <w:rPr>
                <w:rFonts w:hint="eastAsia" w:ascii="宋体" w:hAnsi="宋体" w:eastAsia="宋体" w:cs="宋体"/>
                <w:i w:val="0"/>
                <w:iCs w:val="0"/>
                <w:sz w:val="21"/>
                <w:highlight w:val="none"/>
              </w:rPr>
            </w:pPr>
          </w:p>
          <w:p w14:paraId="72A92809">
            <w:pPr>
              <w:spacing w:line="360" w:lineRule="auto"/>
              <w:jc w:val="both"/>
              <w:rPr>
                <w:rFonts w:hint="eastAsia" w:ascii="宋体" w:hAnsi="宋体" w:eastAsia="宋体" w:cs="宋体"/>
                <w:i w:val="0"/>
                <w:iCs w:val="0"/>
                <w:sz w:val="21"/>
                <w:highlight w:val="none"/>
              </w:rPr>
            </w:pPr>
          </w:p>
          <w:p w14:paraId="0608400A">
            <w:pPr>
              <w:spacing w:line="360" w:lineRule="auto"/>
              <w:jc w:val="both"/>
              <w:rPr>
                <w:rFonts w:hint="eastAsia" w:ascii="宋体" w:hAnsi="宋体" w:eastAsia="宋体" w:cs="宋体"/>
                <w:i w:val="0"/>
                <w:iCs w:val="0"/>
                <w:sz w:val="21"/>
                <w:highlight w:val="none"/>
              </w:rPr>
            </w:pPr>
          </w:p>
          <w:p w14:paraId="670B77EB">
            <w:pPr>
              <w:spacing w:line="360" w:lineRule="auto"/>
              <w:jc w:val="both"/>
              <w:rPr>
                <w:rFonts w:hint="eastAsia" w:ascii="宋体" w:hAnsi="宋体" w:eastAsia="宋体" w:cs="宋体"/>
                <w:i w:val="0"/>
                <w:iCs w:val="0"/>
                <w:sz w:val="21"/>
                <w:highlight w:val="none"/>
              </w:rPr>
            </w:pPr>
          </w:p>
          <w:p w14:paraId="3546D8C0">
            <w:pPr>
              <w:spacing w:line="360" w:lineRule="auto"/>
              <w:jc w:val="both"/>
              <w:rPr>
                <w:rFonts w:hint="eastAsia" w:ascii="宋体" w:hAnsi="宋体" w:eastAsia="宋体" w:cs="宋体"/>
                <w:i w:val="0"/>
                <w:iCs w:val="0"/>
                <w:sz w:val="21"/>
                <w:highlight w:val="none"/>
              </w:rPr>
            </w:pPr>
          </w:p>
          <w:p w14:paraId="52C9BAD9">
            <w:pPr>
              <w:spacing w:line="360" w:lineRule="auto"/>
              <w:jc w:val="both"/>
              <w:rPr>
                <w:rFonts w:hint="eastAsia" w:ascii="宋体" w:hAnsi="宋体" w:eastAsia="宋体" w:cs="宋体"/>
                <w:i w:val="0"/>
                <w:iCs w:val="0"/>
                <w:sz w:val="21"/>
                <w:highlight w:val="none"/>
              </w:rPr>
            </w:pPr>
          </w:p>
          <w:p w14:paraId="1637B949">
            <w:pPr>
              <w:spacing w:line="360" w:lineRule="auto"/>
              <w:jc w:val="both"/>
              <w:rPr>
                <w:rFonts w:hint="eastAsia" w:ascii="宋体" w:hAnsi="宋体" w:eastAsia="宋体" w:cs="宋体"/>
                <w:i w:val="0"/>
                <w:iCs w:val="0"/>
                <w:sz w:val="21"/>
                <w:highlight w:val="none"/>
              </w:rPr>
            </w:pPr>
          </w:p>
          <w:p w14:paraId="3B9D6C30">
            <w:pPr>
              <w:pStyle w:val="23"/>
              <w:spacing w:before="78" w:line="360" w:lineRule="auto"/>
              <w:ind w:left="43"/>
              <w:jc w:val="both"/>
              <w:rPr>
                <w:rFonts w:hint="eastAsia" w:ascii="宋体" w:hAnsi="宋体" w:eastAsia="宋体" w:cs="宋体"/>
                <w:i w:val="0"/>
                <w:iCs w:val="0"/>
                <w:highlight w:val="none"/>
              </w:rPr>
            </w:pPr>
            <w:r>
              <w:rPr>
                <w:rFonts w:hint="eastAsia" w:ascii="宋体" w:hAnsi="宋体" w:eastAsia="宋体" w:cs="宋体"/>
                <w:i w:val="0"/>
                <w:iCs w:val="0"/>
                <w:spacing w:val="-6"/>
                <w:highlight w:val="none"/>
              </w:rPr>
              <w:t>1.3.4</w:t>
            </w:r>
          </w:p>
        </w:tc>
        <w:tc>
          <w:tcPr>
            <w:tcW w:w="8133" w:type="dxa"/>
            <w:gridSpan w:val="2"/>
            <w:tcBorders>
              <w:bottom w:val="single" w:color="000000" w:sz="10" w:space="0"/>
              <w:right w:val="single" w:color="000000" w:sz="10" w:space="0"/>
            </w:tcBorders>
            <w:vAlign w:val="center"/>
          </w:tcPr>
          <w:p w14:paraId="2011C94A">
            <w:pPr>
              <w:pStyle w:val="23"/>
              <w:spacing w:before="116" w:line="360" w:lineRule="auto"/>
              <w:ind w:left="24"/>
              <w:jc w:val="both"/>
              <w:rPr>
                <w:rFonts w:hint="eastAsia" w:ascii="宋体" w:hAnsi="宋体" w:eastAsia="宋体" w:cs="宋体"/>
                <w:i w:val="0"/>
                <w:iCs w:val="0"/>
                <w:highlight w:val="none"/>
              </w:rPr>
            </w:pPr>
            <w:r>
              <w:rPr>
                <w:rFonts w:hint="eastAsia" w:ascii="宋体" w:hAnsi="宋体" w:eastAsia="宋体" w:cs="宋体"/>
                <w:b/>
                <w:bCs/>
                <w:i w:val="0"/>
                <w:iCs w:val="0"/>
                <w:spacing w:val="-3"/>
                <w:highlight w:val="none"/>
              </w:rPr>
              <w:t>合格供应商的其他资格要求：</w:t>
            </w:r>
          </w:p>
          <w:p w14:paraId="5F5FFAB6">
            <w:pPr>
              <w:pStyle w:val="23"/>
              <w:keepNext w:val="0"/>
              <w:keepLines w:val="0"/>
              <w:pageBreakBefore w:val="0"/>
              <w:widowControl/>
              <w:wordWrap/>
              <w:overflowPunct/>
              <w:topLinePunct w:val="0"/>
              <w:bidi w:val="0"/>
              <w:spacing w:before="116" w:line="360" w:lineRule="auto"/>
              <w:ind w:left="41"/>
              <w:jc w:val="both"/>
              <w:rPr>
                <w:rFonts w:hint="eastAsia" w:ascii="宋体" w:hAnsi="宋体" w:eastAsia="宋体" w:cs="宋体"/>
                <w:i w:val="0"/>
                <w:iCs w:val="0"/>
                <w:highlight w:val="none"/>
                <w:lang w:eastAsia="zh-CN"/>
              </w:rPr>
            </w:pPr>
            <w:r>
              <w:rPr>
                <w:rFonts w:hint="eastAsia" w:ascii="宋体" w:hAnsi="宋体" w:eastAsia="宋体" w:cs="宋体"/>
                <w:i w:val="0"/>
                <w:iCs w:val="0"/>
                <w:spacing w:val="-1"/>
                <w:highlight w:val="none"/>
              </w:rPr>
              <w:t>1、符合《中华人民共和国政府采购法》第二十二条的规</w:t>
            </w:r>
            <w:r>
              <w:rPr>
                <w:rFonts w:hint="eastAsia" w:ascii="宋体" w:hAnsi="宋体" w:eastAsia="宋体" w:cs="宋体"/>
                <w:i w:val="0"/>
                <w:iCs w:val="0"/>
                <w:spacing w:val="-2"/>
                <w:highlight w:val="none"/>
              </w:rPr>
              <w:t>定</w:t>
            </w:r>
            <w:r>
              <w:rPr>
                <w:rFonts w:hint="eastAsia" w:ascii="宋体" w:hAnsi="宋体" w:eastAsia="宋体" w:cs="宋体"/>
                <w:i w:val="0"/>
                <w:iCs w:val="0"/>
                <w:spacing w:val="-2"/>
                <w:highlight w:val="none"/>
                <w:lang w:eastAsia="zh-CN"/>
              </w:rPr>
              <w:t>：</w:t>
            </w:r>
          </w:p>
          <w:p w14:paraId="5A0AD609">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①具有独立法人资格（三证合一的营业执照）；</w:t>
            </w:r>
          </w:p>
          <w:p w14:paraId="004108AF">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②法人代表资格证明书及授权书、被授权人身份证(法人投标具备法人身份证及法人代表资格证明书)；</w:t>
            </w:r>
          </w:p>
          <w:p w14:paraId="5E30A5C7">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③本单位缴纳近三个月内任意一个月的社保证明；</w:t>
            </w:r>
          </w:p>
          <w:p w14:paraId="51A0D564">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④税务部门出具的近三个月内任意一个月的完税证明（零申报需加盖税务机关章）；</w:t>
            </w:r>
          </w:p>
          <w:p w14:paraId="4BD204A8">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⑤2024年或2025年的财务审计报告与健全的财务会计制度（新成立的公司近三个月内的银行资信证明与健全的财务会计制度）；</w:t>
            </w:r>
          </w:p>
          <w:p w14:paraId="000F4C2D">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⑥参加政府采购活动前3年内在经营活动中没有重大违法记录的书面声明；</w:t>
            </w:r>
          </w:p>
          <w:p w14:paraId="6A2CD1F7">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⑦投标单位（供应商）针对本次项目《反商业承诺书》；</w:t>
            </w:r>
          </w:p>
          <w:p w14:paraId="66BCC878">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⑧根据《财政部关于在政府采购活动中查询及使用信用记录有关</w:t>
            </w:r>
            <w:r>
              <w:rPr>
                <w:rFonts w:hint="eastAsia" w:ascii="宋体" w:hAnsi="宋体" w:eastAsia="宋体" w:cs="宋体"/>
                <w:i w:val="0"/>
                <w:iCs w:val="0"/>
                <w:spacing w:val="6"/>
                <w:sz w:val="24"/>
                <w:szCs w:val="24"/>
                <w:highlight w:val="none"/>
                <w:lang w:val="en-US" w:eastAsia="zh-CN"/>
              </w:rPr>
              <w:t>问题的通知》（财库﹝2016﹞125号）的要求，凡拟参加本次招标项目的供应商，如在“信用中国”网站（https://www.creditchina.gov.cn/）被列入失信被</w:t>
            </w:r>
            <w:r>
              <w:rPr>
                <w:rFonts w:hint="eastAsia" w:ascii="宋体" w:hAnsi="宋体" w:eastAsia="宋体" w:cs="宋体"/>
                <w:b w:val="0"/>
                <w:bCs w:val="0"/>
                <w:i w:val="0"/>
                <w:iCs w:val="0"/>
                <w:color w:val="auto"/>
                <w:kern w:val="0"/>
                <w:sz w:val="24"/>
                <w:szCs w:val="24"/>
                <w:highlight w:val="none"/>
                <w:lang w:val="en-US" w:eastAsia="zh-CN" w:bidi="ar-SA"/>
              </w:rPr>
              <w:t>执行人、重大税收违法失信主体名单查询、中国政府采购（http://www.ccgp.gov.cn/search/cr/）政府采购严重违法失信行为记录名单（尚在处罚期内的），国家企业信用信息公示系统（https://www.gsxt.gov.cn/index.html）被列入经营异常名录、严重违法失信名单，将拒绝其参加本次招标活动（以招标代理机构或采购人查询为准）</w:t>
            </w:r>
          </w:p>
          <w:p w14:paraId="6BF52835">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⑨中小企业声明函（服务）</w:t>
            </w:r>
          </w:p>
          <w:p w14:paraId="1B1A2E9D">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⑩缴纳磋商保证金有效凭证。</w:t>
            </w:r>
          </w:p>
          <w:p w14:paraId="7B76F816">
            <w:pPr>
              <w:pStyle w:val="23"/>
              <w:spacing w:before="115" w:line="360" w:lineRule="auto"/>
              <w:ind w:left="23"/>
              <w:jc w:val="both"/>
              <w:rPr>
                <w:rFonts w:hint="eastAsia" w:ascii="宋体" w:hAnsi="宋体" w:eastAsia="宋体" w:cs="宋体"/>
                <w:i w:val="0"/>
                <w:iCs w:val="0"/>
                <w:highlight w:val="none"/>
              </w:rPr>
            </w:pPr>
            <w:r>
              <w:rPr>
                <w:rFonts w:hint="eastAsia" w:ascii="宋体" w:hAnsi="宋体" w:eastAsia="宋体" w:cs="宋体"/>
                <w:b/>
                <w:bCs/>
                <w:i w:val="0"/>
                <w:iCs w:val="0"/>
                <w:spacing w:val="-8"/>
                <w:highlight w:val="none"/>
              </w:rPr>
              <w:t>注：</w:t>
            </w:r>
          </w:p>
          <w:p w14:paraId="7EB23660">
            <w:pPr>
              <w:pStyle w:val="23"/>
              <w:spacing w:before="108" w:line="360" w:lineRule="auto"/>
              <w:ind w:left="24" w:right="30" w:firstLine="16"/>
              <w:jc w:val="both"/>
              <w:rPr>
                <w:rFonts w:hint="eastAsia" w:ascii="宋体" w:hAnsi="宋体" w:eastAsia="宋体" w:cs="宋体"/>
                <w:i w:val="0"/>
                <w:iCs w:val="0"/>
                <w:highlight w:val="none"/>
              </w:rPr>
            </w:pPr>
            <w:r>
              <w:rPr>
                <w:rFonts w:hint="eastAsia" w:ascii="宋体" w:hAnsi="宋体" w:eastAsia="宋体" w:cs="宋体"/>
                <w:b/>
                <w:bCs/>
                <w:i w:val="0"/>
                <w:iCs w:val="0"/>
                <w:spacing w:val="-3"/>
                <w:highlight w:val="none"/>
              </w:rPr>
              <w:t>1、完税证明中“税种</w:t>
            </w:r>
            <w:r>
              <w:rPr>
                <w:rFonts w:hint="eastAsia" w:ascii="宋体" w:hAnsi="宋体" w:eastAsia="宋体" w:cs="宋体"/>
                <w:i w:val="0"/>
                <w:iCs w:val="0"/>
                <w:spacing w:val="-85"/>
                <w:highlight w:val="none"/>
              </w:rPr>
              <w:t xml:space="preserve"> </w:t>
            </w:r>
            <w:r>
              <w:rPr>
                <w:rFonts w:hint="eastAsia" w:ascii="宋体" w:hAnsi="宋体" w:eastAsia="宋体" w:cs="宋体"/>
                <w:b/>
                <w:bCs/>
                <w:i w:val="0"/>
                <w:iCs w:val="0"/>
                <w:spacing w:val="-3"/>
                <w:highlight w:val="none"/>
              </w:rPr>
              <w:t>”非养老保险、医</w:t>
            </w:r>
            <w:r>
              <w:rPr>
                <w:rFonts w:hint="eastAsia" w:ascii="宋体" w:hAnsi="宋体" w:eastAsia="宋体" w:cs="宋体"/>
                <w:b/>
                <w:bCs/>
                <w:i w:val="0"/>
                <w:iCs w:val="0"/>
                <w:spacing w:val="-4"/>
                <w:highlight w:val="none"/>
              </w:rPr>
              <w:t>疗保险、失业保险、工伤保险和生育</w:t>
            </w:r>
            <w:r>
              <w:rPr>
                <w:rFonts w:hint="eastAsia" w:ascii="宋体" w:hAnsi="宋体" w:eastAsia="宋体" w:cs="宋体"/>
                <w:i w:val="0"/>
                <w:iCs w:val="0"/>
                <w:highlight w:val="none"/>
              </w:rPr>
              <w:t xml:space="preserve"> </w:t>
            </w:r>
            <w:r>
              <w:rPr>
                <w:rFonts w:hint="eastAsia" w:ascii="宋体" w:hAnsi="宋体" w:eastAsia="宋体" w:cs="宋体"/>
                <w:b/>
                <w:bCs/>
                <w:i w:val="0"/>
                <w:iCs w:val="0"/>
                <w:spacing w:val="-3"/>
                <w:highlight w:val="none"/>
              </w:rPr>
              <w:t>保险。请各供应商注意！</w:t>
            </w:r>
          </w:p>
          <w:p w14:paraId="45EE6D0B">
            <w:pPr>
              <w:pStyle w:val="23"/>
              <w:spacing w:before="108" w:line="360" w:lineRule="auto"/>
              <w:ind w:left="24" w:right="30" w:firstLine="16"/>
              <w:jc w:val="both"/>
              <w:rPr>
                <w:rFonts w:hint="eastAsia" w:ascii="宋体" w:hAnsi="宋体" w:eastAsia="宋体" w:cs="宋体"/>
                <w:b/>
                <w:bCs/>
                <w:i w:val="0"/>
                <w:iCs w:val="0"/>
                <w:spacing w:val="-3"/>
                <w:highlight w:val="none"/>
              </w:rPr>
            </w:pPr>
            <w:r>
              <w:rPr>
                <w:rFonts w:hint="eastAsia" w:ascii="宋体" w:hAnsi="宋体" w:eastAsia="宋体" w:cs="宋体"/>
                <w:b/>
                <w:bCs/>
                <w:i w:val="0"/>
                <w:iCs w:val="0"/>
                <w:spacing w:val="-3"/>
                <w:highlight w:val="none"/>
                <w:lang w:val="en-US" w:eastAsia="zh-CN"/>
              </w:rPr>
              <w:t>2、未通过资格审查的供应商不进入评标；通过资格审查的供应商少于不足三家的，不得评标。</w:t>
            </w:r>
          </w:p>
          <w:p w14:paraId="022FBBAB">
            <w:pPr>
              <w:pStyle w:val="23"/>
              <w:spacing w:before="108" w:line="360" w:lineRule="auto"/>
              <w:ind w:left="24" w:right="30" w:firstLine="16"/>
              <w:jc w:val="both"/>
              <w:rPr>
                <w:rFonts w:hint="eastAsia" w:ascii="宋体" w:hAnsi="宋体" w:eastAsia="宋体" w:cs="宋体"/>
                <w:i w:val="0"/>
                <w:iCs w:val="0"/>
                <w:highlight w:val="none"/>
              </w:rPr>
            </w:pPr>
            <w:r>
              <w:rPr>
                <w:rFonts w:hint="eastAsia" w:ascii="宋体" w:hAnsi="宋体" w:eastAsia="宋体" w:cs="宋体"/>
                <w:b/>
                <w:bCs/>
                <w:i w:val="0"/>
                <w:iCs w:val="0"/>
                <w:spacing w:val="-3"/>
                <w:highlight w:val="none"/>
                <w:lang w:val="en-US" w:eastAsia="zh-CN"/>
              </w:rPr>
              <w:t>3</w:t>
            </w:r>
            <w:r>
              <w:rPr>
                <w:rFonts w:hint="eastAsia" w:ascii="宋体" w:hAnsi="宋体" w:eastAsia="宋体" w:cs="宋体"/>
                <w:b/>
                <w:bCs/>
                <w:i w:val="0"/>
                <w:iCs w:val="0"/>
                <w:spacing w:val="-3"/>
                <w:highlight w:val="none"/>
              </w:rPr>
              <w:t>、上述资质能够通过官方网络查证的，均视为合格供应商。</w:t>
            </w:r>
          </w:p>
        </w:tc>
      </w:tr>
      <w:tr w14:paraId="218D9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1359" w:type="dxa"/>
            <w:gridSpan w:val="2"/>
            <w:tcBorders>
              <w:top w:val="single" w:color="000000" w:sz="10" w:space="0"/>
              <w:left w:val="single" w:color="000000" w:sz="10" w:space="0"/>
            </w:tcBorders>
            <w:vAlign w:val="center"/>
          </w:tcPr>
          <w:p w14:paraId="526123B2">
            <w:pPr>
              <w:pStyle w:val="23"/>
              <w:spacing w:before="78" w:line="360" w:lineRule="auto"/>
              <w:ind w:left="583"/>
              <w:jc w:val="both"/>
              <w:rPr>
                <w:rFonts w:hint="eastAsia" w:ascii="宋体" w:hAnsi="宋体" w:eastAsia="宋体" w:cs="宋体"/>
                <w:i w:val="0"/>
                <w:iCs w:val="0"/>
                <w:highlight w:val="none"/>
              </w:rPr>
            </w:pPr>
            <w:r>
              <w:rPr>
                <w:rFonts w:hint="eastAsia" w:ascii="宋体" w:hAnsi="宋体" w:eastAsia="宋体" w:cs="宋体"/>
                <w:i w:val="0"/>
                <w:iCs w:val="0"/>
                <w:spacing w:val="-6"/>
                <w:highlight w:val="none"/>
              </w:rPr>
              <w:t>1.3.5</w:t>
            </w:r>
          </w:p>
        </w:tc>
        <w:tc>
          <w:tcPr>
            <w:tcW w:w="8171" w:type="dxa"/>
            <w:gridSpan w:val="4"/>
            <w:tcBorders>
              <w:top w:val="single" w:color="000000" w:sz="10" w:space="0"/>
              <w:right w:val="single" w:color="000000" w:sz="10" w:space="0"/>
            </w:tcBorders>
            <w:vAlign w:val="center"/>
          </w:tcPr>
          <w:p w14:paraId="4E3C9634">
            <w:pPr>
              <w:pStyle w:val="23"/>
              <w:spacing w:before="40" w:line="360" w:lineRule="auto"/>
              <w:ind w:left="27"/>
              <w:jc w:val="both"/>
              <w:rPr>
                <w:rFonts w:hint="eastAsia" w:ascii="宋体" w:hAnsi="宋体" w:eastAsia="宋体" w:cs="宋体"/>
                <w:i w:val="0"/>
                <w:iCs w:val="0"/>
                <w:highlight w:val="none"/>
                <w:lang w:val="en-US" w:eastAsia="zh-CN"/>
              </w:rPr>
            </w:pPr>
            <w:r>
              <w:rPr>
                <w:rFonts w:hint="eastAsia" w:ascii="宋体" w:hAnsi="宋体" w:eastAsia="宋体" w:cs="宋体"/>
                <w:i w:val="0"/>
                <w:iCs w:val="0"/>
                <w:highlight w:val="none"/>
              </w:rPr>
              <w:t xml:space="preserve">是否允许采购进口产品： </w:t>
            </w:r>
            <w:r>
              <w:rPr>
                <w:rFonts w:hint="eastAsia" w:ascii="宋体" w:hAnsi="宋体" w:eastAsia="宋体" w:cs="宋体"/>
                <w:i w:val="0"/>
                <w:iCs w:val="0"/>
                <w:highlight w:val="none"/>
                <w:u w:val="single"/>
              </w:rPr>
              <w:t xml:space="preserve"> 否</w:t>
            </w:r>
            <w:r>
              <w:rPr>
                <w:rFonts w:hint="eastAsia" w:ascii="宋体" w:hAnsi="宋体" w:eastAsia="宋体" w:cs="宋体"/>
                <w:i w:val="0"/>
                <w:iCs w:val="0"/>
                <w:highlight w:val="none"/>
                <w:u w:val="single"/>
                <w:lang w:val="en-US" w:eastAsia="zh-CN"/>
              </w:rPr>
              <w:t xml:space="preserve"> </w:t>
            </w:r>
            <w:r>
              <w:rPr>
                <w:rFonts w:hint="eastAsia" w:ascii="宋体" w:hAnsi="宋体" w:eastAsia="宋体" w:cs="宋体"/>
                <w:i w:val="0"/>
                <w:iCs w:val="0"/>
                <w:highlight w:val="none"/>
                <w:u w:val="none"/>
                <w:lang w:val="en-US" w:eastAsia="zh-CN"/>
              </w:rPr>
              <w:t>（是、否）</w:t>
            </w:r>
          </w:p>
        </w:tc>
      </w:tr>
      <w:tr w14:paraId="51169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4" w:hRule="atLeast"/>
        </w:trPr>
        <w:tc>
          <w:tcPr>
            <w:tcW w:w="1359" w:type="dxa"/>
            <w:gridSpan w:val="2"/>
            <w:tcBorders>
              <w:left w:val="single" w:color="000000" w:sz="10" w:space="0"/>
            </w:tcBorders>
            <w:vAlign w:val="center"/>
          </w:tcPr>
          <w:p w14:paraId="1D5D6BFA">
            <w:pPr>
              <w:spacing w:line="360" w:lineRule="auto"/>
              <w:jc w:val="both"/>
              <w:rPr>
                <w:rFonts w:hint="eastAsia" w:ascii="宋体" w:hAnsi="宋体" w:eastAsia="宋体" w:cs="宋体"/>
                <w:i w:val="0"/>
                <w:iCs w:val="0"/>
                <w:sz w:val="21"/>
                <w:highlight w:val="none"/>
              </w:rPr>
            </w:pPr>
          </w:p>
          <w:p w14:paraId="1DCCF8C7">
            <w:pPr>
              <w:pStyle w:val="23"/>
              <w:spacing w:before="78" w:line="360" w:lineRule="auto"/>
              <w:ind w:left="583"/>
              <w:jc w:val="both"/>
              <w:rPr>
                <w:rFonts w:hint="eastAsia" w:ascii="宋体" w:hAnsi="宋体" w:eastAsia="宋体" w:cs="宋体"/>
                <w:i w:val="0"/>
                <w:iCs w:val="0"/>
                <w:highlight w:val="none"/>
              </w:rPr>
            </w:pPr>
            <w:r>
              <w:rPr>
                <w:rFonts w:hint="eastAsia" w:ascii="宋体" w:hAnsi="宋体" w:eastAsia="宋体" w:cs="宋体"/>
                <w:i w:val="0"/>
                <w:iCs w:val="0"/>
                <w:spacing w:val="-6"/>
                <w:highlight w:val="none"/>
              </w:rPr>
              <w:t>1.3.6</w:t>
            </w:r>
          </w:p>
        </w:tc>
        <w:tc>
          <w:tcPr>
            <w:tcW w:w="8171" w:type="dxa"/>
            <w:gridSpan w:val="4"/>
            <w:tcBorders>
              <w:right w:val="single" w:color="000000" w:sz="10" w:space="0"/>
            </w:tcBorders>
            <w:vAlign w:val="center"/>
          </w:tcPr>
          <w:p w14:paraId="22B0723F">
            <w:pPr>
              <w:pStyle w:val="23"/>
              <w:spacing w:before="58" w:line="360" w:lineRule="auto"/>
              <w:ind w:left="27"/>
              <w:jc w:val="both"/>
              <w:rPr>
                <w:rFonts w:hint="eastAsia" w:ascii="宋体" w:hAnsi="宋体" w:eastAsia="宋体" w:cs="宋体"/>
                <w:i w:val="0"/>
                <w:iCs w:val="0"/>
                <w:highlight w:val="yellow"/>
              </w:rPr>
            </w:pPr>
            <w:r>
              <w:rPr>
                <w:rFonts w:hint="eastAsia" w:ascii="宋体" w:hAnsi="宋体" w:eastAsia="宋体" w:cs="宋体"/>
                <w:i w:val="0"/>
                <w:iCs w:val="0"/>
                <w:spacing w:val="-1"/>
                <w:highlight w:val="yellow"/>
              </w:rPr>
              <w:t>是否为专门面向中小企业采购：</w:t>
            </w:r>
            <w:r>
              <w:rPr>
                <w:rFonts w:hint="eastAsia" w:ascii="宋体" w:hAnsi="宋体" w:eastAsia="宋体" w:cs="宋体"/>
                <w:i w:val="0"/>
                <w:iCs w:val="0"/>
                <w:spacing w:val="-1"/>
                <w:highlight w:val="yellow"/>
                <w:u w:val="single" w:color="auto"/>
              </w:rPr>
              <w:t xml:space="preserve">  </w:t>
            </w:r>
            <w:r>
              <w:rPr>
                <w:rFonts w:hint="eastAsia" w:ascii="宋体" w:hAnsi="宋体" w:eastAsia="宋体" w:cs="宋体"/>
                <w:i w:val="0"/>
                <w:iCs w:val="0"/>
                <w:spacing w:val="-1"/>
                <w:highlight w:val="yellow"/>
                <w:u w:val="single" w:color="auto"/>
                <w:lang w:val="en-US" w:eastAsia="zh-CN"/>
              </w:rPr>
              <w:t>是</w:t>
            </w:r>
            <w:r>
              <w:rPr>
                <w:rFonts w:hint="eastAsia" w:ascii="宋体" w:hAnsi="宋体" w:eastAsia="宋体" w:cs="宋体"/>
                <w:i w:val="0"/>
                <w:iCs w:val="0"/>
                <w:spacing w:val="2"/>
                <w:highlight w:val="yellow"/>
                <w:u w:val="single" w:color="auto"/>
              </w:rPr>
              <w:t xml:space="preserve"> </w:t>
            </w:r>
            <w:r>
              <w:rPr>
                <w:rFonts w:hint="eastAsia" w:ascii="宋体" w:hAnsi="宋体" w:eastAsia="宋体" w:cs="宋体"/>
                <w:i w:val="0"/>
                <w:iCs w:val="0"/>
                <w:spacing w:val="2"/>
                <w:highlight w:val="yellow"/>
                <w:u w:val="none" w:color="auto"/>
              </w:rPr>
              <w:t>（是、否）</w:t>
            </w:r>
          </w:p>
          <w:p w14:paraId="262B7DDD">
            <w:pPr>
              <w:pStyle w:val="23"/>
              <w:spacing w:before="25" w:line="360" w:lineRule="auto"/>
              <w:ind w:left="22" w:right="18"/>
              <w:jc w:val="both"/>
              <w:rPr>
                <w:rFonts w:hint="eastAsia" w:ascii="宋体" w:hAnsi="宋体" w:eastAsia="宋体" w:cs="宋体"/>
                <w:i w:val="0"/>
                <w:iCs w:val="0"/>
                <w:highlight w:val="none"/>
              </w:rPr>
            </w:pPr>
            <w:r>
              <w:rPr>
                <w:rFonts w:hint="eastAsia" w:ascii="宋体" w:hAnsi="宋体" w:eastAsia="宋体" w:cs="宋体"/>
                <w:b/>
                <w:bCs/>
                <w:i w:val="0"/>
                <w:iCs w:val="0"/>
                <w:spacing w:val="-7"/>
                <w:highlight w:val="none"/>
              </w:rPr>
              <w:t>潜在投标企业属于中小微企业的，应在响应文件中提供“</w:t>
            </w:r>
            <w:r>
              <w:rPr>
                <w:rFonts w:hint="eastAsia" w:ascii="宋体" w:hAnsi="宋体" w:eastAsia="宋体" w:cs="宋体"/>
                <w:i w:val="0"/>
                <w:iCs w:val="0"/>
                <w:spacing w:val="-89"/>
                <w:highlight w:val="none"/>
              </w:rPr>
              <w:t xml:space="preserve"> </w:t>
            </w:r>
            <w:r>
              <w:rPr>
                <w:rFonts w:hint="eastAsia" w:ascii="宋体" w:hAnsi="宋体" w:eastAsia="宋体" w:cs="宋体"/>
                <w:b/>
                <w:bCs/>
                <w:i w:val="0"/>
                <w:iCs w:val="0"/>
                <w:spacing w:val="-7"/>
                <w:highlight w:val="none"/>
              </w:rPr>
              <w:t>中小企业声明函</w:t>
            </w:r>
            <w:r>
              <w:rPr>
                <w:rFonts w:hint="eastAsia" w:ascii="宋体" w:hAnsi="宋体" w:eastAsia="宋体" w:cs="宋体"/>
                <w:i w:val="0"/>
                <w:iCs w:val="0"/>
                <w:spacing w:val="-85"/>
                <w:highlight w:val="none"/>
              </w:rPr>
              <w:t xml:space="preserve"> </w:t>
            </w:r>
            <w:r>
              <w:rPr>
                <w:rFonts w:hint="eastAsia" w:ascii="宋体" w:hAnsi="宋体" w:eastAsia="宋体" w:cs="宋体"/>
                <w:b/>
                <w:bCs/>
                <w:i w:val="0"/>
                <w:iCs w:val="0"/>
                <w:spacing w:val="-7"/>
                <w:highlight w:val="none"/>
              </w:rPr>
              <w:t>”如</w:t>
            </w:r>
            <w:r>
              <w:rPr>
                <w:rFonts w:hint="eastAsia" w:ascii="宋体" w:hAnsi="宋体" w:eastAsia="宋体" w:cs="宋体"/>
                <w:i w:val="0"/>
                <w:iCs w:val="0"/>
                <w:highlight w:val="none"/>
              </w:rPr>
              <w:t xml:space="preserve"> </w:t>
            </w:r>
            <w:r>
              <w:rPr>
                <w:rFonts w:hint="eastAsia" w:ascii="宋体" w:hAnsi="宋体" w:eastAsia="宋体" w:cs="宋体"/>
                <w:b/>
                <w:bCs/>
                <w:i w:val="0"/>
                <w:iCs w:val="0"/>
                <w:spacing w:val="-7"/>
                <w:highlight w:val="none"/>
              </w:rPr>
              <w:t>果未提供或提供“</w:t>
            </w:r>
            <w:r>
              <w:rPr>
                <w:rFonts w:hint="eastAsia" w:ascii="宋体" w:hAnsi="宋体" w:eastAsia="宋体" w:cs="宋体"/>
                <w:i w:val="0"/>
                <w:iCs w:val="0"/>
                <w:spacing w:val="-89"/>
                <w:highlight w:val="none"/>
              </w:rPr>
              <w:t xml:space="preserve"> </w:t>
            </w:r>
            <w:r>
              <w:rPr>
                <w:rFonts w:hint="eastAsia" w:ascii="宋体" w:hAnsi="宋体" w:eastAsia="宋体" w:cs="宋体"/>
                <w:b/>
                <w:bCs/>
                <w:i w:val="0"/>
                <w:iCs w:val="0"/>
                <w:spacing w:val="-7"/>
                <w:highlight w:val="none"/>
              </w:rPr>
              <w:t>中小企业声明函</w:t>
            </w:r>
            <w:r>
              <w:rPr>
                <w:rFonts w:hint="eastAsia" w:ascii="宋体" w:hAnsi="宋体" w:eastAsia="宋体" w:cs="宋体"/>
                <w:i w:val="0"/>
                <w:iCs w:val="0"/>
                <w:spacing w:val="-85"/>
                <w:highlight w:val="none"/>
              </w:rPr>
              <w:t xml:space="preserve"> </w:t>
            </w:r>
            <w:r>
              <w:rPr>
                <w:rFonts w:hint="eastAsia" w:ascii="宋体" w:hAnsi="宋体" w:eastAsia="宋体" w:cs="宋体"/>
                <w:b/>
                <w:bCs/>
                <w:i w:val="0"/>
                <w:iCs w:val="0"/>
                <w:spacing w:val="-7"/>
                <w:highlight w:val="none"/>
              </w:rPr>
              <w:t>”内容不实的，供应商将承担由此造成的一</w:t>
            </w:r>
            <w:r>
              <w:rPr>
                <w:rFonts w:hint="eastAsia" w:ascii="宋体" w:hAnsi="宋体" w:eastAsia="宋体" w:cs="宋体"/>
                <w:i w:val="0"/>
                <w:iCs w:val="0"/>
                <w:highlight w:val="none"/>
              </w:rPr>
              <w:t xml:space="preserve"> </w:t>
            </w:r>
            <w:r>
              <w:rPr>
                <w:rFonts w:hint="eastAsia" w:ascii="宋体" w:hAnsi="宋体" w:eastAsia="宋体" w:cs="宋体"/>
                <w:b/>
                <w:bCs/>
                <w:i w:val="0"/>
                <w:iCs w:val="0"/>
                <w:spacing w:val="-4"/>
                <w:highlight w:val="none"/>
              </w:rPr>
              <w:t>切不利后果。</w:t>
            </w:r>
          </w:p>
        </w:tc>
      </w:tr>
      <w:tr w14:paraId="6A4A6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1359" w:type="dxa"/>
            <w:gridSpan w:val="2"/>
            <w:tcBorders>
              <w:left w:val="single" w:color="000000" w:sz="10" w:space="0"/>
            </w:tcBorders>
            <w:vAlign w:val="center"/>
          </w:tcPr>
          <w:p w14:paraId="1694F503">
            <w:pPr>
              <w:pStyle w:val="23"/>
              <w:spacing w:before="73" w:line="360" w:lineRule="auto"/>
              <w:ind w:left="583"/>
              <w:jc w:val="both"/>
              <w:rPr>
                <w:rFonts w:hint="eastAsia" w:ascii="宋体" w:hAnsi="宋体" w:eastAsia="宋体" w:cs="宋体"/>
                <w:i w:val="0"/>
                <w:iCs w:val="0"/>
                <w:highlight w:val="none"/>
              </w:rPr>
            </w:pPr>
            <w:r>
              <w:rPr>
                <w:rFonts w:hint="eastAsia" w:ascii="宋体" w:hAnsi="宋体" w:eastAsia="宋体" w:cs="宋体"/>
                <w:i w:val="0"/>
                <w:iCs w:val="0"/>
                <w:spacing w:val="-10"/>
                <w:highlight w:val="none"/>
              </w:rPr>
              <w:t>1.4</w:t>
            </w:r>
          </w:p>
        </w:tc>
        <w:tc>
          <w:tcPr>
            <w:tcW w:w="8171" w:type="dxa"/>
            <w:gridSpan w:val="4"/>
            <w:tcBorders>
              <w:right w:val="single" w:color="000000" w:sz="10" w:space="0"/>
            </w:tcBorders>
            <w:vAlign w:val="center"/>
          </w:tcPr>
          <w:p w14:paraId="6284C18E">
            <w:pPr>
              <w:pStyle w:val="23"/>
              <w:spacing w:before="36" w:line="360" w:lineRule="auto"/>
              <w:ind w:left="27"/>
              <w:jc w:val="both"/>
              <w:rPr>
                <w:rFonts w:hint="eastAsia" w:ascii="宋体" w:hAnsi="宋体" w:eastAsia="宋体" w:cs="宋体"/>
                <w:i w:val="0"/>
                <w:iCs w:val="0"/>
                <w:highlight w:val="none"/>
              </w:rPr>
            </w:pPr>
            <w:r>
              <w:rPr>
                <w:rFonts w:hint="eastAsia" w:ascii="宋体" w:hAnsi="宋体" w:eastAsia="宋体" w:cs="宋体"/>
                <w:i w:val="0"/>
                <w:iCs w:val="0"/>
                <w:spacing w:val="-1"/>
                <w:highlight w:val="none"/>
              </w:rPr>
              <w:t>是否允许联合体磋商：</w:t>
            </w:r>
            <w:r>
              <w:rPr>
                <w:rFonts w:hint="eastAsia" w:ascii="宋体" w:hAnsi="宋体" w:eastAsia="宋体" w:cs="宋体"/>
                <w:i w:val="0"/>
                <w:iCs w:val="0"/>
                <w:spacing w:val="-1"/>
                <w:highlight w:val="none"/>
                <w:u w:val="single" w:color="auto"/>
              </w:rPr>
              <w:t xml:space="preserve">  否</w:t>
            </w:r>
            <w:r>
              <w:rPr>
                <w:rFonts w:hint="eastAsia" w:ascii="宋体" w:hAnsi="宋体" w:eastAsia="宋体" w:cs="宋体"/>
                <w:i w:val="0"/>
                <w:iCs w:val="0"/>
                <w:highlight w:val="none"/>
                <w:u w:val="single" w:color="auto"/>
              </w:rPr>
              <w:t xml:space="preserve">  </w:t>
            </w:r>
            <w:r>
              <w:rPr>
                <w:rFonts w:hint="eastAsia" w:ascii="宋体" w:hAnsi="宋体" w:eastAsia="宋体" w:cs="宋体"/>
                <w:i w:val="0"/>
                <w:iCs w:val="0"/>
                <w:spacing w:val="2"/>
                <w:highlight w:val="none"/>
                <w:u w:val="none" w:color="auto"/>
              </w:rPr>
              <w:t>（是、否）</w:t>
            </w:r>
          </w:p>
        </w:tc>
      </w:tr>
      <w:tr w14:paraId="48534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0" w:hRule="atLeast"/>
        </w:trPr>
        <w:tc>
          <w:tcPr>
            <w:tcW w:w="1359" w:type="dxa"/>
            <w:gridSpan w:val="2"/>
            <w:tcBorders>
              <w:left w:val="single" w:color="000000" w:sz="10" w:space="0"/>
            </w:tcBorders>
            <w:vAlign w:val="center"/>
          </w:tcPr>
          <w:p w14:paraId="156781AE">
            <w:pPr>
              <w:pStyle w:val="23"/>
              <w:spacing w:before="73" w:line="360" w:lineRule="auto"/>
              <w:ind w:left="583"/>
              <w:jc w:val="both"/>
              <w:rPr>
                <w:rFonts w:hint="eastAsia" w:ascii="宋体" w:hAnsi="宋体" w:eastAsia="宋体" w:cs="宋体"/>
                <w:i w:val="0"/>
                <w:iCs w:val="0"/>
                <w:highlight w:val="none"/>
              </w:rPr>
            </w:pPr>
            <w:r>
              <w:rPr>
                <w:rFonts w:hint="eastAsia" w:ascii="宋体" w:hAnsi="宋体" w:eastAsia="宋体" w:cs="宋体"/>
                <w:i w:val="0"/>
                <w:iCs w:val="0"/>
                <w:spacing w:val="-6"/>
                <w:highlight w:val="none"/>
              </w:rPr>
              <w:t>1.4.8</w:t>
            </w:r>
          </w:p>
        </w:tc>
        <w:tc>
          <w:tcPr>
            <w:tcW w:w="8171" w:type="dxa"/>
            <w:gridSpan w:val="4"/>
            <w:tcBorders>
              <w:right w:val="single" w:color="000000" w:sz="10" w:space="0"/>
            </w:tcBorders>
            <w:vAlign w:val="center"/>
          </w:tcPr>
          <w:p w14:paraId="042B275E">
            <w:pPr>
              <w:pStyle w:val="23"/>
              <w:spacing w:before="37" w:line="360" w:lineRule="auto"/>
              <w:ind w:left="24"/>
              <w:jc w:val="both"/>
              <w:rPr>
                <w:rFonts w:hint="eastAsia" w:ascii="宋体" w:hAnsi="宋体" w:eastAsia="宋体" w:cs="宋体"/>
                <w:i w:val="0"/>
                <w:iCs w:val="0"/>
                <w:highlight w:val="none"/>
              </w:rPr>
            </w:pPr>
            <w:r>
              <w:rPr>
                <w:rFonts w:hint="eastAsia" w:ascii="宋体" w:hAnsi="宋体" w:eastAsia="宋体" w:cs="宋体"/>
                <w:i w:val="0"/>
                <w:iCs w:val="0"/>
                <w:highlight w:val="none"/>
              </w:rPr>
              <w:t>联合体的其他资格要求：无</w:t>
            </w:r>
          </w:p>
        </w:tc>
      </w:tr>
      <w:tr w14:paraId="05806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1359" w:type="dxa"/>
            <w:gridSpan w:val="2"/>
            <w:tcBorders>
              <w:left w:val="single" w:color="000000" w:sz="10" w:space="0"/>
            </w:tcBorders>
            <w:vAlign w:val="center"/>
          </w:tcPr>
          <w:p w14:paraId="783F7ADF">
            <w:pPr>
              <w:pStyle w:val="23"/>
              <w:spacing w:before="177" w:line="360" w:lineRule="auto"/>
              <w:ind w:left="568"/>
              <w:jc w:val="both"/>
              <w:rPr>
                <w:rFonts w:hint="eastAsia" w:ascii="宋体" w:hAnsi="宋体" w:eastAsia="宋体" w:cs="宋体"/>
                <w:i w:val="0"/>
                <w:iCs w:val="0"/>
                <w:highlight w:val="none"/>
              </w:rPr>
            </w:pPr>
            <w:r>
              <w:rPr>
                <w:rFonts w:hint="eastAsia" w:ascii="宋体" w:hAnsi="宋体" w:eastAsia="宋体" w:cs="宋体"/>
                <w:i w:val="0"/>
                <w:iCs w:val="0"/>
                <w:spacing w:val="-5"/>
                <w:highlight w:val="none"/>
              </w:rPr>
              <w:t>2.2</w:t>
            </w:r>
          </w:p>
        </w:tc>
        <w:tc>
          <w:tcPr>
            <w:tcW w:w="8171" w:type="dxa"/>
            <w:gridSpan w:val="4"/>
            <w:tcBorders>
              <w:right w:val="single" w:color="000000" w:sz="10" w:space="0"/>
            </w:tcBorders>
            <w:vAlign w:val="center"/>
          </w:tcPr>
          <w:p w14:paraId="753E8E8F">
            <w:pPr>
              <w:pStyle w:val="23"/>
              <w:spacing w:before="139" w:line="360" w:lineRule="auto"/>
              <w:ind w:left="27"/>
              <w:jc w:val="both"/>
              <w:rPr>
                <w:rFonts w:hint="eastAsia" w:ascii="宋体" w:hAnsi="宋体" w:eastAsia="宋体" w:cs="宋体"/>
                <w:i w:val="0"/>
                <w:iCs w:val="0"/>
                <w:highlight w:val="none"/>
                <w:lang w:val="en-US" w:eastAsia="zh-CN"/>
              </w:rPr>
            </w:pPr>
            <w:r>
              <w:rPr>
                <w:rFonts w:hint="eastAsia" w:ascii="宋体" w:hAnsi="宋体" w:eastAsia="宋体" w:cs="宋体"/>
                <w:b/>
                <w:bCs/>
                <w:i w:val="0"/>
                <w:iCs w:val="0"/>
                <w:spacing w:val="-3"/>
                <w:highlight w:val="none"/>
              </w:rPr>
              <w:t>项目预算金额</w:t>
            </w:r>
            <w:r>
              <w:rPr>
                <w:rFonts w:hint="eastAsia" w:ascii="宋体" w:hAnsi="宋体" w:eastAsia="宋体" w:cs="宋体"/>
                <w:b/>
                <w:bCs/>
                <w:i w:val="0"/>
                <w:iCs w:val="0"/>
                <w:spacing w:val="-3"/>
                <w:highlight w:val="none"/>
                <w:lang w:eastAsia="zh-CN"/>
              </w:rPr>
              <w:t>（万元）：</w:t>
            </w:r>
            <w:r>
              <w:rPr>
                <w:rFonts w:hint="eastAsia" w:cs="宋体"/>
                <w:b/>
                <w:bCs/>
                <w:i w:val="0"/>
                <w:iCs w:val="0"/>
                <w:spacing w:val="-3"/>
                <w:highlight w:val="none"/>
                <w:lang w:val="en-US" w:eastAsia="zh-CN"/>
              </w:rPr>
              <w:t>105</w:t>
            </w:r>
          </w:p>
        </w:tc>
      </w:tr>
      <w:tr w14:paraId="2F86D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0" w:hRule="atLeast"/>
        </w:trPr>
        <w:tc>
          <w:tcPr>
            <w:tcW w:w="1359" w:type="dxa"/>
            <w:gridSpan w:val="2"/>
            <w:tcBorders>
              <w:left w:val="single" w:color="000000" w:sz="10" w:space="0"/>
            </w:tcBorders>
            <w:vAlign w:val="center"/>
          </w:tcPr>
          <w:p w14:paraId="3702066A">
            <w:pPr>
              <w:spacing w:line="360" w:lineRule="auto"/>
              <w:jc w:val="both"/>
              <w:rPr>
                <w:rFonts w:hint="eastAsia" w:ascii="宋体" w:hAnsi="宋体" w:eastAsia="宋体" w:cs="宋体"/>
                <w:i w:val="0"/>
                <w:iCs w:val="0"/>
                <w:sz w:val="21"/>
                <w:highlight w:val="none"/>
              </w:rPr>
            </w:pPr>
          </w:p>
          <w:p w14:paraId="72505D00">
            <w:pPr>
              <w:spacing w:line="360" w:lineRule="auto"/>
              <w:jc w:val="both"/>
              <w:rPr>
                <w:rFonts w:hint="eastAsia" w:ascii="宋体" w:hAnsi="宋体" w:eastAsia="宋体" w:cs="宋体"/>
                <w:i w:val="0"/>
                <w:iCs w:val="0"/>
                <w:sz w:val="21"/>
                <w:highlight w:val="none"/>
              </w:rPr>
            </w:pPr>
          </w:p>
          <w:p w14:paraId="28FDC610">
            <w:pPr>
              <w:spacing w:line="360" w:lineRule="auto"/>
              <w:jc w:val="both"/>
              <w:rPr>
                <w:rFonts w:hint="eastAsia" w:ascii="宋体" w:hAnsi="宋体" w:eastAsia="宋体" w:cs="宋体"/>
                <w:i w:val="0"/>
                <w:iCs w:val="0"/>
                <w:sz w:val="21"/>
                <w:highlight w:val="none"/>
              </w:rPr>
            </w:pPr>
          </w:p>
          <w:p w14:paraId="45565068">
            <w:pPr>
              <w:spacing w:line="360" w:lineRule="auto"/>
              <w:jc w:val="both"/>
              <w:rPr>
                <w:rFonts w:hint="eastAsia" w:ascii="宋体" w:hAnsi="宋体" w:eastAsia="宋体" w:cs="宋体"/>
                <w:i w:val="0"/>
                <w:iCs w:val="0"/>
                <w:sz w:val="21"/>
                <w:highlight w:val="none"/>
              </w:rPr>
            </w:pPr>
          </w:p>
          <w:p w14:paraId="0E9FE4FC">
            <w:pPr>
              <w:spacing w:line="360" w:lineRule="auto"/>
              <w:jc w:val="both"/>
              <w:rPr>
                <w:rFonts w:hint="eastAsia" w:ascii="宋体" w:hAnsi="宋体" w:eastAsia="宋体" w:cs="宋体"/>
                <w:i w:val="0"/>
                <w:iCs w:val="0"/>
                <w:sz w:val="21"/>
                <w:highlight w:val="none"/>
              </w:rPr>
            </w:pPr>
          </w:p>
          <w:p w14:paraId="2DF052C7">
            <w:pPr>
              <w:spacing w:line="360" w:lineRule="auto"/>
              <w:jc w:val="both"/>
              <w:rPr>
                <w:rFonts w:hint="eastAsia" w:ascii="宋体" w:hAnsi="宋体" w:eastAsia="宋体" w:cs="宋体"/>
                <w:i w:val="0"/>
                <w:iCs w:val="0"/>
                <w:sz w:val="21"/>
                <w:highlight w:val="none"/>
              </w:rPr>
            </w:pPr>
          </w:p>
          <w:p w14:paraId="5C2B285A">
            <w:pPr>
              <w:pStyle w:val="23"/>
              <w:spacing w:before="78" w:line="360" w:lineRule="auto"/>
              <w:ind w:left="583"/>
              <w:jc w:val="both"/>
              <w:rPr>
                <w:rFonts w:hint="eastAsia" w:ascii="宋体" w:hAnsi="宋体" w:eastAsia="宋体" w:cs="宋体"/>
                <w:i w:val="0"/>
                <w:iCs w:val="0"/>
                <w:highlight w:val="none"/>
              </w:rPr>
            </w:pPr>
            <w:r>
              <w:rPr>
                <w:rFonts w:hint="eastAsia" w:ascii="宋体" w:hAnsi="宋体" w:eastAsia="宋体" w:cs="宋体"/>
                <w:i w:val="0"/>
                <w:iCs w:val="0"/>
                <w:spacing w:val="-7"/>
                <w:highlight w:val="none"/>
              </w:rPr>
              <w:t>12.1</w:t>
            </w:r>
          </w:p>
        </w:tc>
        <w:tc>
          <w:tcPr>
            <w:tcW w:w="8171" w:type="dxa"/>
            <w:gridSpan w:val="4"/>
            <w:tcBorders>
              <w:right w:val="single" w:color="000000" w:sz="10" w:space="0"/>
            </w:tcBorders>
            <w:vAlign w:val="center"/>
          </w:tcPr>
          <w:p w14:paraId="29D390DA">
            <w:pPr>
              <w:pStyle w:val="23"/>
              <w:spacing w:before="38" w:line="360" w:lineRule="auto"/>
              <w:ind w:left="22" w:leftChars="0"/>
              <w:jc w:val="both"/>
              <w:rPr>
                <w:rFonts w:hint="eastAsia" w:ascii="宋体" w:hAnsi="宋体" w:eastAsia="宋体" w:cs="宋体"/>
                <w:i w:val="0"/>
                <w:iCs w:val="0"/>
                <w:highlight w:val="none"/>
              </w:rPr>
            </w:pPr>
            <w:r>
              <w:rPr>
                <w:rFonts w:hint="eastAsia" w:ascii="宋体" w:hAnsi="宋体" w:eastAsia="宋体" w:cs="宋体"/>
                <w:i w:val="0"/>
                <w:iCs w:val="0"/>
                <w:spacing w:val="-1"/>
                <w:highlight w:val="none"/>
              </w:rPr>
              <w:t xml:space="preserve">磋商保证金形式：☑保函 </w:t>
            </w:r>
            <w:r>
              <w:rPr>
                <w:rFonts w:hint="eastAsia" w:ascii="宋体" w:hAnsi="宋体" w:eastAsia="宋体" w:cs="宋体"/>
                <w:i w:val="0"/>
                <w:iCs w:val="0"/>
                <w:spacing w:val="-1"/>
                <w:highlight w:val="none"/>
                <w:lang w:val="en-US" w:eastAsia="zh-CN"/>
              </w:rPr>
              <w:t xml:space="preserve"> </w:t>
            </w:r>
            <w:r>
              <w:rPr>
                <w:rFonts w:hint="eastAsia" w:ascii="宋体" w:hAnsi="宋体" w:eastAsia="宋体" w:cs="宋体"/>
                <w:i w:val="0"/>
                <w:iCs w:val="0"/>
                <w:spacing w:val="-1"/>
                <w:highlight w:val="none"/>
              </w:rPr>
              <w:t xml:space="preserve"> ☑电汇 </w:t>
            </w:r>
            <w:r>
              <w:rPr>
                <w:rFonts w:hint="eastAsia" w:ascii="宋体" w:hAnsi="宋体" w:eastAsia="宋体" w:cs="宋体"/>
                <w:i w:val="0"/>
                <w:iCs w:val="0"/>
                <w:spacing w:val="6"/>
                <w:highlight w:val="none"/>
              </w:rPr>
              <w:t xml:space="preserve"> </w:t>
            </w:r>
            <w:r>
              <w:rPr>
                <w:rFonts w:hint="eastAsia" w:ascii="宋体" w:hAnsi="宋体" w:eastAsia="宋体" w:cs="宋体"/>
                <w:i w:val="0"/>
                <w:iCs w:val="0"/>
                <w:spacing w:val="-1"/>
                <w:highlight w:val="none"/>
              </w:rPr>
              <w:t>☑对</w:t>
            </w:r>
            <w:r>
              <w:rPr>
                <w:rFonts w:hint="eastAsia" w:ascii="宋体" w:hAnsi="宋体" w:eastAsia="宋体" w:cs="宋体"/>
                <w:i w:val="0"/>
                <w:iCs w:val="0"/>
                <w:spacing w:val="-2"/>
                <w:highlight w:val="none"/>
              </w:rPr>
              <w:t>公转账</w:t>
            </w:r>
          </w:p>
          <w:p w14:paraId="1C024C4E">
            <w:pPr>
              <w:pStyle w:val="23"/>
              <w:spacing w:before="23" w:line="360" w:lineRule="auto"/>
              <w:ind w:left="22" w:leftChars="0"/>
              <w:jc w:val="both"/>
              <w:rPr>
                <w:rFonts w:hint="eastAsia" w:ascii="宋体" w:hAnsi="宋体" w:eastAsia="宋体" w:cs="宋体"/>
                <w:i w:val="0"/>
                <w:iCs w:val="0"/>
                <w:sz w:val="24"/>
                <w:szCs w:val="24"/>
                <w:highlight w:val="none"/>
                <w:u w:val="none"/>
              </w:rPr>
            </w:pPr>
            <w:r>
              <w:rPr>
                <w:rFonts w:hint="eastAsia" w:ascii="宋体" w:hAnsi="宋体" w:eastAsia="宋体" w:cs="宋体"/>
                <w:i w:val="0"/>
                <w:iCs w:val="0"/>
                <w:spacing w:val="-2"/>
                <w:highlight w:val="none"/>
              </w:rPr>
              <w:t>磋商保证金金额：</w:t>
            </w:r>
            <w:r>
              <w:rPr>
                <w:rFonts w:hint="eastAsia" w:cs="宋体"/>
                <w:b/>
                <w:bCs/>
                <w:i w:val="0"/>
                <w:iCs w:val="0"/>
                <w:spacing w:val="-2"/>
                <w:highlight w:val="none"/>
                <w:lang w:val="en-US" w:eastAsia="zh-CN"/>
              </w:rPr>
              <w:t>20000.00</w:t>
            </w:r>
            <w:r>
              <w:rPr>
                <w:rFonts w:hint="eastAsia" w:ascii="宋体" w:hAnsi="宋体" w:eastAsia="宋体" w:cs="宋体"/>
                <w:b/>
                <w:bCs/>
                <w:i w:val="0"/>
                <w:iCs w:val="0"/>
                <w:spacing w:val="-2"/>
                <w:highlight w:val="none"/>
              </w:rPr>
              <w:t>元(大写：</w:t>
            </w:r>
            <w:r>
              <w:rPr>
                <w:rFonts w:hint="eastAsia" w:cs="宋体"/>
                <w:b/>
                <w:bCs/>
                <w:i w:val="0"/>
                <w:iCs w:val="0"/>
                <w:spacing w:val="-2"/>
                <w:highlight w:val="none"/>
                <w:lang w:val="en-US" w:eastAsia="zh-CN"/>
              </w:rPr>
              <w:t>贰万元整</w:t>
            </w:r>
            <w:r>
              <w:rPr>
                <w:rFonts w:hint="eastAsia" w:ascii="宋体" w:hAnsi="宋体" w:eastAsia="宋体" w:cs="宋体"/>
                <w:b/>
                <w:bCs/>
                <w:i w:val="0"/>
                <w:iCs w:val="0"/>
                <w:spacing w:val="-2"/>
                <w:highlight w:val="none"/>
              </w:rPr>
              <w:t>）</w:t>
            </w:r>
            <w:r>
              <w:rPr>
                <w:rFonts w:hint="eastAsia" w:ascii="宋体" w:hAnsi="宋体" w:eastAsia="宋体" w:cs="宋体"/>
                <w:i w:val="0"/>
                <w:iCs w:val="0"/>
                <w:spacing w:val="-3"/>
                <w:sz w:val="24"/>
                <w:szCs w:val="24"/>
                <w:highlight w:val="none"/>
                <w:u w:val="none"/>
              </w:rPr>
              <w:t>（按照各分包控制金额2%以内的整数计算）</w:t>
            </w:r>
          </w:p>
          <w:p w14:paraId="037400C5">
            <w:pPr>
              <w:pStyle w:val="23"/>
              <w:keepNext w:val="0"/>
              <w:keepLines w:val="0"/>
              <w:pageBreakBefore w:val="0"/>
              <w:widowControl/>
              <w:kinsoku w:val="0"/>
              <w:wordWrap/>
              <w:overflowPunct/>
              <w:topLinePunct w:val="0"/>
              <w:autoSpaceDE w:val="0"/>
              <w:autoSpaceDN w:val="0"/>
              <w:bidi w:val="0"/>
              <w:adjustRightInd w:val="0"/>
              <w:snapToGrid w:val="0"/>
              <w:spacing w:before="27" w:line="360" w:lineRule="auto"/>
              <w:ind w:left="23" w:leftChars="0" w:right="17" w:hanging="7"/>
              <w:jc w:val="both"/>
              <w:textAlignment w:val="baseline"/>
              <w:rPr>
                <w:rFonts w:hint="eastAsia" w:ascii="宋体" w:hAnsi="宋体" w:eastAsia="宋体" w:cs="宋体"/>
                <w:i w:val="0"/>
                <w:iCs w:val="0"/>
                <w:spacing w:val="0"/>
                <w:sz w:val="24"/>
                <w:highlight w:val="none"/>
                <w:lang w:eastAsia="zh-CN"/>
              </w:rPr>
            </w:pPr>
            <w:r>
              <w:rPr>
                <w:rFonts w:hint="eastAsia" w:ascii="宋体" w:hAnsi="宋体" w:eastAsia="宋体" w:cs="宋体"/>
                <w:i w:val="0"/>
                <w:iCs w:val="0"/>
                <w:spacing w:val="0"/>
                <w:sz w:val="24"/>
                <w:highlight w:val="none"/>
              </w:rPr>
              <w:t>保证金收</w:t>
            </w:r>
            <w:r>
              <w:rPr>
                <w:rFonts w:hint="eastAsia" w:ascii="宋体" w:hAnsi="宋体" w:eastAsia="宋体" w:cs="宋体"/>
                <w:i w:val="0"/>
                <w:iCs w:val="0"/>
                <w:spacing w:val="0"/>
                <w:sz w:val="24"/>
                <w:highlight w:val="none"/>
                <w:lang w:eastAsia="zh-CN"/>
              </w:rPr>
              <w:t>款人：</w:t>
            </w:r>
          </w:p>
          <w:p w14:paraId="1E5ACDA6">
            <w:pPr>
              <w:pStyle w:val="23"/>
              <w:keepNext w:val="0"/>
              <w:keepLines w:val="0"/>
              <w:pageBreakBefore w:val="0"/>
              <w:widowControl/>
              <w:kinsoku w:val="0"/>
              <w:wordWrap/>
              <w:overflowPunct/>
              <w:topLinePunct w:val="0"/>
              <w:autoSpaceDE w:val="0"/>
              <w:autoSpaceDN w:val="0"/>
              <w:bidi w:val="0"/>
              <w:adjustRightInd w:val="0"/>
              <w:snapToGrid w:val="0"/>
              <w:spacing w:before="27" w:line="360" w:lineRule="auto"/>
              <w:ind w:left="23" w:leftChars="0" w:right="17" w:hanging="7"/>
              <w:jc w:val="both"/>
              <w:textAlignment w:val="baseline"/>
              <w:rPr>
                <w:rFonts w:hint="eastAsia" w:ascii="宋体" w:hAnsi="宋体" w:eastAsia="宋体" w:cs="宋体"/>
                <w:i w:val="0"/>
                <w:iCs w:val="0"/>
                <w:spacing w:val="0"/>
                <w:sz w:val="24"/>
                <w:highlight w:val="none"/>
                <w:lang w:val="en-US" w:eastAsia="en-US"/>
              </w:rPr>
            </w:pPr>
            <w:r>
              <w:rPr>
                <w:rFonts w:hint="eastAsia" w:ascii="宋体" w:hAnsi="宋体" w:eastAsia="宋体" w:cs="宋体"/>
                <w:i w:val="0"/>
                <w:iCs w:val="0"/>
                <w:spacing w:val="0"/>
                <w:sz w:val="24"/>
                <w:highlight w:val="none"/>
                <w:lang w:val="en-US" w:eastAsia="zh-CN"/>
              </w:rPr>
              <w:t>公司名称：</w:t>
            </w:r>
            <w:r>
              <w:rPr>
                <w:rFonts w:hint="eastAsia" w:cs="宋体"/>
                <w:i w:val="0"/>
                <w:iCs w:val="0"/>
                <w:spacing w:val="0"/>
                <w:sz w:val="24"/>
                <w:highlight w:val="none"/>
                <w:lang w:val="en-US" w:eastAsia="zh-CN"/>
              </w:rPr>
              <w:t>新疆振帼项目管理有限公司</w:t>
            </w:r>
          </w:p>
          <w:p w14:paraId="552FFF99">
            <w:pPr>
              <w:pStyle w:val="23"/>
              <w:keepNext w:val="0"/>
              <w:keepLines w:val="0"/>
              <w:pageBreakBefore w:val="0"/>
              <w:widowControl/>
              <w:kinsoku w:val="0"/>
              <w:wordWrap/>
              <w:overflowPunct/>
              <w:topLinePunct w:val="0"/>
              <w:autoSpaceDE w:val="0"/>
              <w:autoSpaceDN w:val="0"/>
              <w:bidi w:val="0"/>
              <w:adjustRightInd w:val="0"/>
              <w:snapToGrid w:val="0"/>
              <w:spacing w:before="27" w:line="360" w:lineRule="auto"/>
              <w:ind w:left="23" w:leftChars="0" w:right="17" w:hanging="7"/>
              <w:jc w:val="both"/>
              <w:textAlignment w:val="baseline"/>
              <w:rPr>
                <w:rFonts w:hint="eastAsia" w:ascii="宋体" w:hAnsi="宋体" w:eastAsia="宋体" w:cs="宋体"/>
                <w:i w:val="0"/>
                <w:iCs w:val="0"/>
                <w:spacing w:val="0"/>
                <w:sz w:val="24"/>
                <w:highlight w:val="none"/>
                <w:lang w:val="en-US" w:eastAsia="zh-CN"/>
              </w:rPr>
            </w:pPr>
            <w:r>
              <w:rPr>
                <w:rFonts w:hint="eastAsia" w:ascii="宋体" w:hAnsi="宋体" w:eastAsia="宋体" w:cs="宋体"/>
                <w:i w:val="0"/>
                <w:iCs w:val="0"/>
                <w:spacing w:val="0"/>
                <w:sz w:val="24"/>
                <w:highlight w:val="none"/>
                <w:lang w:val="en-US" w:eastAsia="zh-CN"/>
              </w:rPr>
              <w:t>银行账号：</w:t>
            </w:r>
            <w:r>
              <w:rPr>
                <w:rFonts w:hint="eastAsia" w:cs="宋体"/>
                <w:i w:val="0"/>
                <w:iCs w:val="0"/>
                <w:spacing w:val="0"/>
                <w:sz w:val="24"/>
                <w:highlight w:val="none"/>
                <w:lang w:val="en-US" w:eastAsia="zh-CN"/>
              </w:rPr>
              <w:t>3012342809100040149</w:t>
            </w:r>
          </w:p>
          <w:p w14:paraId="30534FD6">
            <w:pPr>
              <w:pStyle w:val="23"/>
              <w:keepNext w:val="0"/>
              <w:keepLines w:val="0"/>
              <w:pageBreakBefore w:val="0"/>
              <w:widowControl/>
              <w:kinsoku w:val="0"/>
              <w:wordWrap/>
              <w:overflowPunct/>
              <w:topLinePunct w:val="0"/>
              <w:autoSpaceDE w:val="0"/>
              <w:autoSpaceDN w:val="0"/>
              <w:bidi w:val="0"/>
              <w:adjustRightInd w:val="0"/>
              <w:snapToGrid w:val="0"/>
              <w:spacing w:before="27" w:line="360" w:lineRule="auto"/>
              <w:ind w:left="23" w:leftChars="0" w:right="17" w:hanging="7"/>
              <w:jc w:val="both"/>
              <w:textAlignment w:val="baseline"/>
              <w:rPr>
                <w:rFonts w:hint="eastAsia" w:ascii="宋体" w:hAnsi="宋体" w:eastAsia="宋体" w:cs="宋体"/>
                <w:i w:val="0"/>
                <w:iCs w:val="0"/>
                <w:spacing w:val="0"/>
                <w:sz w:val="24"/>
                <w:highlight w:val="none"/>
                <w:lang w:val="en-US" w:eastAsia="zh-CN"/>
              </w:rPr>
            </w:pPr>
            <w:r>
              <w:rPr>
                <w:rFonts w:hint="eastAsia" w:ascii="宋体" w:hAnsi="宋体" w:eastAsia="宋体" w:cs="宋体"/>
                <w:i w:val="0"/>
                <w:iCs w:val="0"/>
                <w:spacing w:val="0"/>
                <w:sz w:val="24"/>
                <w:highlight w:val="none"/>
                <w:lang w:val="en-US" w:eastAsia="zh-CN"/>
              </w:rPr>
              <w:t>开户银行：</w:t>
            </w:r>
            <w:r>
              <w:rPr>
                <w:rFonts w:hint="eastAsia" w:cs="宋体"/>
                <w:i w:val="0"/>
                <w:iCs w:val="0"/>
                <w:spacing w:val="0"/>
                <w:sz w:val="24"/>
                <w:highlight w:val="none"/>
                <w:lang w:val="en-US" w:eastAsia="zh-CN"/>
              </w:rPr>
              <w:t>中国工商银行股份有限公司喀什分行文化路支行</w:t>
            </w:r>
          </w:p>
          <w:p w14:paraId="2FFC71FC">
            <w:pPr>
              <w:pStyle w:val="23"/>
              <w:keepNext w:val="0"/>
              <w:keepLines w:val="0"/>
              <w:pageBreakBefore w:val="0"/>
              <w:widowControl/>
              <w:kinsoku w:val="0"/>
              <w:wordWrap/>
              <w:overflowPunct/>
              <w:topLinePunct w:val="0"/>
              <w:autoSpaceDE w:val="0"/>
              <w:autoSpaceDN w:val="0"/>
              <w:bidi w:val="0"/>
              <w:adjustRightInd w:val="0"/>
              <w:snapToGrid w:val="0"/>
              <w:spacing w:before="27" w:line="360" w:lineRule="auto"/>
              <w:ind w:left="23" w:leftChars="0" w:right="17" w:hanging="7"/>
              <w:jc w:val="both"/>
              <w:textAlignment w:val="baseline"/>
              <w:rPr>
                <w:rFonts w:hint="eastAsia" w:ascii="宋体" w:hAnsi="宋体" w:eastAsia="宋体" w:cs="宋体"/>
                <w:b/>
                <w:bCs/>
                <w:i w:val="0"/>
                <w:iCs w:val="0"/>
                <w:spacing w:val="-7"/>
                <w:highlight w:val="none"/>
                <w:lang w:eastAsia="zh-CN"/>
              </w:rPr>
            </w:pPr>
            <w:r>
              <w:rPr>
                <w:rFonts w:hint="eastAsia" w:ascii="宋体" w:hAnsi="宋体" w:eastAsia="宋体" w:cs="宋体"/>
                <w:b/>
                <w:bCs/>
                <w:i w:val="0"/>
                <w:iCs w:val="0"/>
                <w:spacing w:val="0"/>
                <w:sz w:val="24"/>
                <w:highlight w:val="none"/>
                <w:lang w:val="en-US" w:eastAsia="zh-CN"/>
              </w:rPr>
              <w:t>保证金截止时间同投标文件递交截止时间</w:t>
            </w:r>
            <w:r>
              <w:rPr>
                <w:rFonts w:hint="eastAsia" w:ascii="宋体" w:hAnsi="宋体" w:eastAsia="宋体" w:cs="宋体"/>
                <w:b/>
                <w:bCs/>
                <w:i w:val="0"/>
                <w:iCs w:val="0"/>
                <w:spacing w:val="-7"/>
                <w:highlight w:val="none"/>
                <w:lang w:eastAsia="zh-CN"/>
              </w:rPr>
              <w:t>（电汇时请在汇款备注栏注明项目名称</w:t>
            </w:r>
            <w:r>
              <w:rPr>
                <w:rFonts w:hint="eastAsia" w:cs="宋体"/>
                <w:b/>
                <w:bCs/>
                <w:i w:val="0"/>
                <w:iCs w:val="0"/>
                <w:spacing w:val="-7"/>
                <w:highlight w:val="none"/>
                <w:lang w:val="en-US" w:eastAsia="zh-CN"/>
              </w:rPr>
              <w:t>或</w:t>
            </w:r>
            <w:r>
              <w:rPr>
                <w:rFonts w:hint="eastAsia" w:cs="宋体"/>
                <w:b/>
                <w:bCs/>
                <w:i w:val="0"/>
                <w:iCs w:val="0"/>
                <w:spacing w:val="-7"/>
                <w:highlight w:val="none"/>
                <w:lang w:eastAsia="zh-CN"/>
              </w:rPr>
              <w:t>项目编号</w:t>
            </w:r>
            <w:r>
              <w:rPr>
                <w:rFonts w:hint="eastAsia" w:ascii="宋体" w:hAnsi="宋体" w:eastAsia="宋体" w:cs="宋体"/>
                <w:b/>
                <w:bCs/>
                <w:i w:val="0"/>
                <w:iCs w:val="0"/>
                <w:spacing w:val="-7"/>
                <w:highlight w:val="none"/>
                <w:lang w:eastAsia="zh-CN"/>
              </w:rPr>
              <w:t>，并注明是磋商保证金，否则视为无效磋商保证金。）</w:t>
            </w:r>
          </w:p>
          <w:p w14:paraId="4F290C1F">
            <w:pPr>
              <w:pStyle w:val="23"/>
              <w:keepNext w:val="0"/>
              <w:keepLines w:val="0"/>
              <w:pageBreakBefore w:val="0"/>
              <w:widowControl/>
              <w:kinsoku w:val="0"/>
              <w:wordWrap/>
              <w:overflowPunct/>
              <w:topLinePunct w:val="0"/>
              <w:autoSpaceDE w:val="0"/>
              <w:autoSpaceDN w:val="0"/>
              <w:bidi w:val="0"/>
              <w:adjustRightInd w:val="0"/>
              <w:snapToGrid w:val="0"/>
              <w:spacing w:before="27" w:line="360" w:lineRule="auto"/>
              <w:ind w:left="23" w:leftChars="0" w:right="17" w:hanging="7"/>
              <w:jc w:val="both"/>
              <w:textAlignment w:val="baseline"/>
              <w:rPr>
                <w:rFonts w:hint="eastAsia" w:ascii="宋体" w:hAnsi="宋体" w:eastAsia="宋体" w:cs="宋体"/>
                <w:i w:val="0"/>
                <w:iCs w:val="0"/>
                <w:spacing w:val="0"/>
                <w:sz w:val="24"/>
                <w:highlight w:val="none"/>
              </w:rPr>
            </w:pPr>
            <w:r>
              <w:rPr>
                <w:rFonts w:hint="eastAsia" w:ascii="宋体" w:hAnsi="宋体" w:eastAsia="宋体" w:cs="宋体"/>
                <w:b/>
                <w:bCs/>
                <w:i w:val="0"/>
                <w:iCs w:val="0"/>
                <w:spacing w:val="0"/>
                <w:sz w:val="24"/>
                <w:highlight w:val="none"/>
              </w:rPr>
              <w:t>A:缴纳保证金要求：</w:t>
            </w:r>
            <w:r>
              <w:rPr>
                <w:rFonts w:hint="eastAsia" w:ascii="宋体" w:hAnsi="宋体" w:eastAsia="宋体" w:cs="宋体"/>
                <w:i w:val="0"/>
                <w:iCs w:val="0"/>
                <w:spacing w:val="0"/>
                <w:sz w:val="24"/>
                <w:highlight w:val="none"/>
              </w:rPr>
              <w:t>供应商向银行办理保证金汇（转）款时，应在用途栏（备注栏）注明项目名称</w:t>
            </w:r>
            <w:r>
              <w:rPr>
                <w:rFonts w:hint="eastAsia" w:cs="宋体"/>
                <w:i w:val="0"/>
                <w:iCs w:val="0"/>
                <w:spacing w:val="0"/>
                <w:sz w:val="24"/>
                <w:highlight w:val="none"/>
                <w:lang w:val="en-US" w:eastAsia="zh-CN"/>
              </w:rPr>
              <w:t>或项目编号</w:t>
            </w:r>
            <w:r>
              <w:rPr>
                <w:rFonts w:hint="eastAsia" w:ascii="宋体" w:hAnsi="宋体" w:eastAsia="宋体" w:cs="宋体"/>
                <w:i w:val="0"/>
                <w:iCs w:val="0"/>
                <w:spacing w:val="0"/>
                <w:sz w:val="24"/>
                <w:highlight w:val="none"/>
              </w:rPr>
              <w:t>，并注明是磋商保证金字样，如填写字数有要求可简写项目名称，由于未按要求注明信息而导致的一切后果由供应商自行承担。</w:t>
            </w:r>
          </w:p>
          <w:p w14:paraId="7DD9F743">
            <w:pPr>
              <w:pStyle w:val="23"/>
              <w:keepNext w:val="0"/>
              <w:keepLines w:val="0"/>
              <w:pageBreakBefore w:val="0"/>
              <w:widowControl/>
              <w:kinsoku w:val="0"/>
              <w:wordWrap/>
              <w:overflowPunct/>
              <w:topLinePunct w:val="0"/>
              <w:autoSpaceDE w:val="0"/>
              <w:autoSpaceDN w:val="0"/>
              <w:bidi w:val="0"/>
              <w:adjustRightInd w:val="0"/>
              <w:snapToGrid w:val="0"/>
              <w:spacing w:before="38" w:line="360" w:lineRule="auto"/>
              <w:ind w:left="24" w:leftChars="0" w:right="17" w:hanging="6"/>
              <w:jc w:val="both"/>
              <w:textAlignment w:val="baseline"/>
              <w:rPr>
                <w:rFonts w:hint="eastAsia" w:ascii="宋体" w:hAnsi="宋体" w:eastAsia="宋体" w:cs="宋体"/>
                <w:i w:val="0"/>
                <w:iCs w:val="0"/>
                <w:highlight w:val="none"/>
                <w:lang w:val="en-US" w:eastAsia="zh-CN"/>
              </w:rPr>
            </w:pPr>
            <w:r>
              <w:rPr>
                <w:rFonts w:hint="eastAsia" w:ascii="宋体" w:hAnsi="宋体" w:eastAsia="宋体" w:cs="宋体"/>
                <w:b/>
                <w:bCs/>
                <w:i w:val="0"/>
                <w:iCs w:val="0"/>
                <w:spacing w:val="0"/>
                <w:sz w:val="24"/>
                <w:highlight w:val="none"/>
              </w:rPr>
              <w:t>B：保证金的退还：</w:t>
            </w:r>
            <w:r>
              <w:rPr>
                <w:rFonts w:hint="eastAsia" w:ascii="宋体" w:hAnsi="宋体" w:eastAsia="宋体" w:cs="宋体"/>
                <w:i w:val="0"/>
                <w:iCs w:val="0"/>
                <w:spacing w:val="0"/>
                <w:sz w:val="24"/>
                <w:highlight w:val="none"/>
              </w:rPr>
              <w:t>根据</w:t>
            </w:r>
            <w:r>
              <w:rPr>
                <w:rFonts w:hint="eastAsia" w:ascii="宋体" w:hAnsi="宋体" w:eastAsia="宋体" w:cs="宋体"/>
                <w:i w:val="0"/>
                <w:iCs w:val="0"/>
                <w:spacing w:val="0"/>
                <w:sz w:val="24"/>
                <w:highlight w:val="none"/>
              </w:rPr>
              <w:fldChar w:fldCharType="begin"/>
            </w:r>
            <w:r>
              <w:rPr>
                <w:rFonts w:hint="eastAsia" w:ascii="宋体" w:hAnsi="宋体" w:eastAsia="宋体" w:cs="宋体"/>
                <w:i w:val="0"/>
                <w:iCs w:val="0"/>
                <w:spacing w:val="0"/>
                <w:sz w:val="24"/>
                <w:highlight w:val="none"/>
              </w:rPr>
              <w:instrText xml:space="preserve"> HYPERLINK "mailto:根据财库〔2014〕214号《政府采购竞争性磋商采购方式管理暂行办法》第三十一条规定，①未成交供应商的磋商保证金在成交通知书发出后5个工作日内退还；②成交供应商的磋商保证金在供应商与采购人采购合同签订后5个工作日内退还（供应商需将采购合同发至邮箱1543019885@qq.comhou" </w:instrText>
            </w:r>
            <w:r>
              <w:rPr>
                <w:rFonts w:hint="eastAsia" w:ascii="宋体" w:hAnsi="宋体" w:eastAsia="宋体" w:cs="宋体"/>
                <w:i w:val="0"/>
                <w:iCs w:val="0"/>
                <w:spacing w:val="0"/>
                <w:sz w:val="24"/>
                <w:highlight w:val="none"/>
              </w:rPr>
              <w:fldChar w:fldCharType="separate"/>
            </w:r>
            <w:r>
              <w:rPr>
                <w:rFonts w:hint="eastAsia" w:ascii="宋体" w:hAnsi="宋体" w:eastAsia="宋体" w:cs="宋体"/>
                <w:i w:val="0"/>
                <w:iCs w:val="0"/>
                <w:spacing w:val="0"/>
                <w:sz w:val="24"/>
                <w:highlight w:val="none"/>
              </w:rPr>
              <w:t>《政府采购竞争性磋商采购方式管理暂行办法》第三</w:t>
            </w:r>
            <w:r>
              <w:rPr>
                <w:rFonts w:hint="eastAsia" w:ascii="宋体" w:hAnsi="宋体" w:eastAsia="宋体" w:cs="宋体"/>
                <w:i w:val="0"/>
                <w:iCs w:val="0"/>
                <w:spacing w:val="0"/>
                <w:sz w:val="24"/>
                <w:highlight w:val="none"/>
              </w:rPr>
              <w:fldChar w:fldCharType="end"/>
            </w:r>
            <w:r>
              <w:rPr>
                <w:rFonts w:hint="eastAsia" w:ascii="宋体" w:hAnsi="宋体" w:eastAsia="宋体" w:cs="宋体"/>
                <w:i w:val="0"/>
                <w:iCs w:val="0"/>
                <w:spacing w:val="0"/>
                <w:sz w:val="24"/>
                <w:highlight w:val="none"/>
              </w:rPr>
              <w:t xml:space="preserve"> </w:t>
            </w:r>
            <w:r>
              <w:rPr>
                <w:rFonts w:hint="eastAsia" w:ascii="宋体" w:hAnsi="宋体" w:eastAsia="宋体" w:cs="宋体"/>
                <w:i w:val="0"/>
                <w:iCs w:val="0"/>
                <w:spacing w:val="0"/>
                <w:sz w:val="24"/>
                <w:highlight w:val="none"/>
              </w:rPr>
              <w:fldChar w:fldCharType="begin"/>
            </w:r>
            <w:r>
              <w:rPr>
                <w:rFonts w:hint="eastAsia" w:ascii="宋体" w:hAnsi="宋体" w:eastAsia="宋体" w:cs="宋体"/>
                <w:i w:val="0"/>
                <w:iCs w:val="0"/>
                <w:spacing w:val="0"/>
                <w:sz w:val="24"/>
                <w:highlight w:val="none"/>
              </w:rPr>
              <w:instrText xml:space="preserve"> HYPERLINK "mailto:根据财库〔2014〕214号《政府采购竞争性磋商采购方式管理暂行办法》第三十一条规定，①未成交供应商的磋商保证金在成交通知书发出后5个工作日内退还；②成交供应商的磋商保证金在供应商与采购人采购合同签订后5个工作日内退还（供应商需将采购合同发至邮箱1543019885@qq.comhou" </w:instrText>
            </w:r>
            <w:r>
              <w:rPr>
                <w:rFonts w:hint="eastAsia" w:ascii="宋体" w:hAnsi="宋体" w:eastAsia="宋体" w:cs="宋体"/>
                <w:i w:val="0"/>
                <w:iCs w:val="0"/>
                <w:spacing w:val="0"/>
                <w:sz w:val="24"/>
                <w:highlight w:val="none"/>
              </w:rPr>
              <w:fldChar w:fldCharType="separate"/>
            </w:r>
            <w:r>
              <w:rPr>
                <w:rFonts w:hint="eastAsia" w:ascii="宋体" w:hAnsi="宋体" w:eastAsia="宋体" w:cs="宋体"/>
                <w:i w:val="0"/>
                <w:iCs w:val="0"/>
                <w:spacing w:val="0"/>
                <w:sz w:val="24"/>
                <w:highlight w:val="none"/>
              </w:rPr>
              <w:t>十一条规定，①未成交供应商的磋商保证金应在成交通知书发出后5个工作日</w:t>
            </w:r>
            <w:r>
              <w:rPr>
                <w:rFonts w:hint="eastAsia" w:ascii="宋体" w:hAnsi="宋体" w:eastAsia="宋体" w:cs="宋体"/>
                <w:i w:val="0"/>
                <w:iCs w:val="0"/>
                <w:spacing w:val="0"/>
                <w:sz w:val="24"/>
                <w:highlight w:val="none"/>
              </w:rPr>
              <w:fldChar w:fldCharType="end"/>
            </w:r>
            <w:r>
              <w:rPr>
                <w:rFonts w:hint="eastAsia" w:ascii="宋体" w:hAnsi="宋体" w:eastAsia="宋体" w:cs="宋体"/>
                <w:i w:val="0"/>
                <w:iCs w:val="0"/>
                <w:spacing w:val="0"/>
                <w:sz w:val="24"/>
                <w:highlight w:val="none"/>
              </w:rPr>
              <w:fldChar w:fldCharType="begin"/>
            </w:r>
            <w:r>
              <w:rPr>
                <w:rFonts w:hint="eastAsia" w:ascii="宋体" w:hAnsi="宋体" w:eastAsia="宋体" w:cs="宋体"/>
                <w:i w:val="0"/>
                <w:iCs w:val="0"/>
                <w:spacing w:val="0"/>
                <w:sz w:val="24"/>
                <w:highlight w:val="none"/>
              </w:rPr>
              <w:instrText xml:space="preserve"> HYPERLINK "mailto:根据财库〔2014〕214号《政府采购竞争性磋商采购方式管理暂行办法》第三十一条规定，①未成交供应商的磋商保证金在成交通知书发出后5个工作日内退还；②成交供应商的磋商保证金在供应商与采购人采购合同签订后5个工作日内退还（供应商需将采购合同发至邮箱1543019885@qq.comhou" </w:instrText>
            </w:r>
            <w:r>
              <w:rPr>
                <w:rFonts w:hint="eastAsia" w:ascii="宋体" w:hAnsi="宋体" w:eastAsia="宋体" w:cs="宋体"/>
                <w:i w:val="0"/>
                <w:iCs w:val="0"/>
                <w:spacing w:val="0"/>
                <w:sz w:val="24"/>
                <w:highlight w:val="none"/>
              </w:rPr>
              <w:fldChar w:fldCharType="separate"/>
            </w:r>
            <w:r>
              <w:rPr>
                <w:rFonts w:hint="eastAsia" w:ascii="宋体" w:hAnsi="宋体" w:eastAsia="宋体" w:cs="宋体"/>
                <w:i w:val="0"/>
                <w:iCs w:val="0"/>
                <w:spacing w:val="0"/>
                <w:sz w:val="24"/>
                <w:highlight w:val="none"/>
              </w:rPr>
              <w:t>内退还；②成交供应商的磋商保证金应在采购合同签订后5个工作日内退还</w:t>
            </w:r>
            <w:r>
              <w:rPr>
                <w:rFonts w:hint="eastAsia" w:ascii="宋体" w:hAnsi="宋体" w:eastAsia="宋体" w:cs="宋体"/>
                <w:i w:val="0"/>
                <w:iCs w:val="0"/>
                <w:spacing w:val="0"/>
                <w:sz w:val="24"/>
                <w:highlight w:val="none"/>
              </w:rPr>
              <w:fldChar w:fldCharType="end"/>
            </w:r>
            <w:r>
              <w:rPr>
                <w:rFonts w:hint="eastAsia" w:ascii="宋体" w:hAnsi="宋体" w:eastAsia="宋体" w:cs="宋体"/>
                <w:i w:val="0"/>
                <w:iCs w:val="0"/>
                <w:spacing w:val="0"/>
                <w:sz w:val="24"/>
                <w:highlight w:val="none"/>
                <w:lang w:eastAsia="zh-CN"/>
              </w:rPr>
              <w:t>。</w:t>
            </w:r>
          </w:p>
        </w:tc>
      </w:tr>
      <w:tr w14:paraId="2C061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59" w:type="dxa"/>
            <w:gridSpan w:val="2"/>
            <w:tcBorders>
              <w:left w:val="single" w:color="000000" w:sz="10" w:space="0"/>
            </w:tcBorders>
            <w:vAlign w:val="center"/>
          </w:tcPr>
          <w:p w14:paraId="665FB8F9">
            <w:pPr>
              <w:pStyle w:val="23"/>
              <w:spacing w:before="84" w:line="360" w:lineRule="auto"/>
              <w:ind w:left="583"/>
              <w:jc w:val="both"/>
              <w:rPr>
                <w:rFonts w:hint="eastAsia" w:ascii="宋体" w:hAnsi="宋体" w:eastAsia="宋体" w:cs="宋体"/>
                <w:i w:val="0"/>
                <w:iCs w:val="0"/>
                <w:highlight w:val="none"/>
              </w:rPr>
            </w:pPr>
            <w:r>
              <w:rPr>
                <w:rFonts w:hint="eastAsia" w:ascii="宋体" w:hAnsi="宋体" w:eastAsia="宋体" w:cs="宋体"/>
                <w:i w:val="0"/>
                <w:iCs w:val="0"/>
                <w:spacing w:val="-7"/>
                <w:highlight w:val="none"/>
              </w:rPr>
              <w:t>13.1</w:t>
            </w:r>
          </w:p>
        </w:tc>
        <w:tc>
          <w:tcPr>
            <w:tcW w:w="8171" w:type="dxa"/>
            <w:gridSpan w:val="4"/>
            <w:tcBorders>
              <w:right w:val="single" w:color="000000" w:sz="10" w:space="0"/>
            </w:tcBorders>
            <w:vAlign w:val="center"/>
          </w:tcPr>
          <w:p w14:paraId="1E4A4F19">
            <w:pPr>
              <w:pStyle w:val="23"/>
              <w:spacing w:before="47" w:line="360" w:lineRule="auto"/>
              <w:ind w:left="22"/>
              <w:jc w:val="both"/>
              <w:rPr>
                <w:rFonts w:hint="eastAsia" w:ascii="宋体" w:hAnsi="宋体" w:eastAsia="宋体" w:cs="宋体"/>
                <w:i w:val="0"/>
                <w:iCs w:val="0"/>
                <w:highlight w:val="none"/>
              </w:rPr>
            </w:pPr>
            <w:r>
              <w:rPr>
                <w:rFonts w:hint="eastAsia" w:ascii="宋体" w:hAnsi="宋体" w:eastAsia="宋体" w:cs="宋体"/>
                <w:i w:val="0"/>
                <w:iCs w:val="0"/>
                <w:spacing w:val="-4"/>
                <w:highlight w:val="none"/>
              </w:rPr>
              <w:t>磋商有效期：</w:t>
            </w:r>
            <w:r>
              <w:rPr>
                <w:rFonts w:hint="eastAsia" w:ascii="宋体" w:hAnsi="宋体" w:eastAsia="宋体" w:cs="宋体"/>
                <w:i w:val="0"/>
                <w:iCs w:val="0"/>
                <w:spacing w:val="-4"/>
                <w:highlight w:val="none"/>
                <w:u w:val="single" w:color="auto"/>
              </w:rPr>
              <w:t xml:space="preserve">  90  </w:t>
            </w:r>
            <w:r>
              <w:rPr>
                <w:rFonts w:hint="eastAsia" w:ascii="宋体" w:hAnsi="宋体" w:eastAsia="宋体" w:cs="宋体"/>
                <w:i w:val="0"/>
                <w:iCs w:val="0"/>
                <w:spacing w:val="-69"/>
                <w:highlight w:val="none"/>
              </w:rPr>
              <w:t xml:space="preserve"> </w:t>
            </w:r>
            <w:r>
              <w:rPr>
                <w:rFonts w:hint="eastAsia" w:ascii="宋体" w:hAnsi="宋体" w:eastAsia="宋体" w:cs="宋体"/>
                <w:i w:val="0"/>
                <w:iCs w:val="0"/>
                <w:spacing w:val="-4"/>
                <w:highlight w:val="none"/>
              </w:rPr>
              <w:t>日历日</w:t>
            </w:r>
          </w:p>
        </w:tc>
      </w:tr>
      <w:tr w14:paraId="6FDC3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359" w:type="dxa"/>
            <w:gridSpan w:val="2"/>
            <w:tcBorders>
              <w:left w:val="single" w:color="000000" w:sz="10" w:space="0"/>
              <w:bottom w:val="single" w:color="000000" w:sz="10" w:space="0"/>
            </w:tcBorders>
            <w:vAlign w:val="center"/>
          </w:tcPr>
          <w:p w14:paraId="105EE24E">
            <w:pPr>
              <w:spacing w:line="360" w:lineRule="auto"/>
              <w:jc w:val="both"/>
              <w:rPr>
                <w:rFonts w:hint="eastAsia" w:ascii="宋体" w:hAnsi="宋体" w:eastAsia="宋体" w:cs="宋体"/>
                <w:i w:val="0"/>
                <w:iCs w:val="0"/>
                <w:sz w:val="21"/>
                <w:highlight w:val="none"/>
              </w:rPr>
            </w:pPr>
          </w:p>
          <w:p w14:paraId="0AE11FA7">
            <w:pPr>
              <w:spacing w:line="360" w:lineRule="auto"/>
              <w:jc w:val="both"/>
              <w:rPr>
                <w:rFonts w:hint="eastAsia" w:ascii="宋体" w:hAnsi="宋体" w:eastAsia="宋体" w:cs="宋体"/>
                <w:i w:val="0"/>
                <w:iCs w:val="0"/>
                <w:sz w:val="21"/>
                <w:highlight w:val="none"/>
              </w:rPr>
            </w:pPr>
          </w:p>
          <w:p w14:paraId="641F57C0">
            <w:pPr>
              <w:spacing w:line="360" w:lineRule="auto"/>
              <w:jc w:val="both"/>
              <w:rPr>
                <w:rFonts w:hint="eastAsia" w:ascii="宋体" w:hAnsi="宋体" w:eastAsia="宋体" w:cs="宋体"/>
                <w:i w:val="0"/>
                <w:iCs w:val="0"/>
                <w:sz w:val="21"/>
                <w:highlight w:val="none"/>
              </w:rPr>
            </w:pPr>
          </w:p>
          <w:p w14:paraId="6646A1BC">
            <w:pPr>
              <w:spacing w:line="360" w:lineRule="auto"/>
              <w:jc w:val="both"/>
              <w:rPr>
                <w:rFonts w:hint="eastAsia" w:ascii="宋体" w:hAnsi="宋体" w:eastAsia="宋体" w:cs="宋体"/>
                <w:i w:val="0"/>
                <w:iCs w:val="0"/>
                <w:sz w:val="21"/>
                <w:highlight w:val="none"/>
              </w:rPr>
            </w:pPr>
          </w:p>
          <w:p w14:paraId="1369D374">
            <w:pPr>
              <w:spacing w:line="360" w:lineRule="auto"/>
              <w:jc w:val="both"/>
              <w:rPr>
                <w:rFonts w:hint="eastAsia" w:ascii="宋体" w:hAnsi="宋体" w:eastAsia="宋体" w:cs="宋体"/>
                <w:i w:val="0"/>
                <w:iCs w:val="0"/>
                <w:sz w:val="21"/>
                <w:highlight w:val="none"/>
              </w:rPr>
            </w:pPr>
          </w:p>
          <w:p w14:paraId="11F90F30">
            <w:pPr>
              <w:spacing w:line="360" w:lineRule="auto"/>
              <w:jc w:val="both"/>
              <w:rPr>
                <w:rFonts w:hint="eastAsia" w:ascii="宋体" w:hAnsi="宋体" w:eastAsia="宋体" w:cs="宋体"/>
                <w:i w:val="0"/>
                <w:iCs w:val="0"/>
                <w:sz w:val="21"/>
                <w:highlight w:val="none"/>
              </w:rPr>
            </w:pPr>
          </w:p>
          <w:p w14:paraId="5B9F9EAC">
            <w:pPr>
              <w:spacing w:line="360" w:lineRule="auto"/>
              <w:jc w:val="both"/>
              <w:rPr>
                <w:rFonts w:hint="eastAsia" w:ascii="宋体" w:hAnsi="宋体" w:eastAsia="宋体" w:cs="宋体"/>
                <w:i w:val="0"/>
                <w:iCs w:val="0"/>
                <w:sz w:val="21"/>
                <w:highlight w:val="none"/>
              </w:rPr>
            </w:pPr>
          </w:p>
          <w:p w14:paraId="19124B7E">
            <w:pPr>
              <w:spacing w:line="360" w:lineRule="auto"/>
              <w:jc w:val="both"/>
              <w:rPr>
                <w:rFonts w:hint="eastAsia" w:ascii="宋体" w:hAnsi="宋体" w:eastAsia="宋体" w:cs="宋体"/>
                <w:i w:val="0"/>
                <w:iCs w:val="0"/>
                <w:sz w:val="21"/>
                <w:highlight w:val="none"/>
              </w:rPr>
            </w:pPr>
          </w:p>
          <w:p w14:paraId="2687F6B1">
            <w:pPr>
              <w:spacing w:line="360" w:lineRule="auto"/>
              <w:jc w:val="both"/>
              <w:rPr>
                <w:rFonts w:hint="eastAsia" w:ascii="宋体" w:hAnsi="宋体" w:eastAsia="宋体" w:cs="宋体"/>
                <w:i w:val="0"/>
                <w:iCs w:val="0"/>
                <w:sz w:val="21"/>
                <w:highlight w:val="none"/>
              </w:rPr>
            </w:pPr>
          </w:p>
          <w:p w14:paraId="478FB3E5">
            <w:pPr>
              <w:spacing w:line="360" w:lineRule="auto"/>
              <w:jc w:val="both"/>
              <w:rPr>
                <w:rFonts w:hint="eastAsia" w:ascii="宋体" w:hAnsi="宋体" w:eastAsia="宋体" w:cs="宋体"/>
                <w:i w:val="0"/>
                <w:iCs w:val="0"/>
                <w:sz w:val="21"/>
                <w:highlight w:val="none"/>
              </w:rPr>
            </w:pPr>
          </w:p>
          <w:p w14:paraId="04FCCFCD">
            <w:pPr>
              <w:pStyle w:val="23"/>
              <w:spacing w:before="78" w:line="360" w:lineRule="auto"/>
              <w:ind w:left="583"/>
              <w:jc w:val="both"/>
              <w:rPr>
                <w:rFonts w:hint="eastAsia" w:ascii="宋体" w:hAnsi="宋体" w:eastAsia="宋体" w:cs="宋体"/>
                <w:i w:val="0"/>
                <w:iCs w:val="0"/>
                <w:highlight w:val="none"/>
              </w:rPr>
            </w:pPr>
            <w:r>
              <w:rPr>
                <w:rFonts w:hint="eastAsia" w:ascii="宋体" w:hAnsi="宋体" w:eastAsia="宋体" w:cs="宋体"/>
                <w:i w:val="0"/>
                <w:iCs w:val="0"/>
                <w:spacing w:val="-7"/>
                <w:highlight w:val="none"/>
              </w:rPr>
              <w:t>14.1</w:t>
            </w:r>
          </w:p>
        </w:tc>
        <w:tc>
          <w:tcPr>
            <w:tcW w:w="8171" w:type="dxa"/>
            <w:gridSpan w:val="4"/>
            <w:tcBorders>
              <w:bottom w:val="single" w:color="000000" w:sz="10" w:space="0"/>
              <w:right w:val="single" w:color="000000" w:sz="10" w:space="0"/>
            </w:tcBorders>
            <w:vAlign w:val="center"/>
          </w:tcPr>
          <w:p w14:paraId="1621BFAA">
            <w:pPr>
              <w:pStyle w:val="23"/>
              <w:spacing w:before="99" w:line="360" w:lineRule="auto"/>
              <w:ind w:left="25" w:firstLine="9"/>
              <w:jc w:val="both"/>
              <w:rPr>
                <w:rFonts w:hint="eastAsia" w:ascii="宋体" w:hAnsi="宋体" w:eastAsia="宋体" w:cs="宋体"/>
                <w:i w:val="0"/>
                <w:iCs w:val="0"/>
                <w:highlight w:val="none"/>
              </w:rPr>
            </w:pPr>
            <w:r>
              <w:rPr>
                <w:rFonts w:hint="eastAsia" w:ascii="宋体" w:hAnsi="宋体" w:eastAsia="宋体" w:cs="宋体"/>
                <w:i w:val="0"/>
                <w:iCs w:val="0"/>
                <w:spacing w:val="1"/>
                <w:highlight w:val="none"/>
              </w:rPr>
              <w:t>（1）本项目为电子招投标，供应商需要使用</w:t>
            </w:r>
            <w:r>
              <w:rPr>
                <w:rFonts w:hint="eastAsia" w:ascii="宋体" w:hAnsi="宋体" w:eastAsia="宋体" w:cs="宋体"/>
                <w:i w:val="0"/>
                <w:iCs w:val="0"/>
                <w:highlight w:val="none"/>
              </w:rPr>
              <w:t>CA</w:t>
            </w:r>
            <w:r>
              <w:rPr>
                <w:rFonts w:hint="eastAsia" w:ascii="宋体" w:hAnsi="宋体" w:eastAsia="宋体" w:cs="宋体"/>
                <w:i w:val="0"/>
                <w:iCs w:val="0"/>
                <w:spacing w:val="1"/>
                <w:highlight w:val="none"/>
              </w:rPr>
              <w:t>加</w:t>
            </w:r>
            <w:r>
              <w:rPr>
                <w:rFonts w:hint="eastAsia" w:ascii="宋体" w:hAnsi="宋体" w:eastAsia="宋体" w:cs="宋体"/>
                <w:i w:val="0"/>
                <w:iCs w:val="0"/>
                <w:highlight w:val="none"/>
              </w:rPr>
              <w:t xml:space="preserve">密设备，凡参加本项目必须 </w:t>
            </w:r>
            <w:r>
              <w:rPr>
                <w:rFonts w:hint="eastAsia" w:ascii="宋体" w:hAnsi="宋体" w:eastAsia="宋体" w:cs="宋体"/>
                <w:i w:val="0"/>
                <w:iCs w:val="0"/>
                <w:spacing w:val="-3"/>
                <w:highlight w:val="none"/>
              </w:rPr>
              <w:t>可自主通过新疆CA申领渠道“新疆政务通</w:t>
            </w:r>
            <w:r>
              <w:rPr>
                <w:rFonts w:hint="eastAsia" w:ascii="宋体" w:hAnsi="宋体" w:eastAsia="宋体" w:cs="宋体"/>
                <w:i w:val="0"/>
                <w:iCs w:val="0"/>
                <w:spacing w:val="-84"/>
                <w:highlight w:val="none"/>
              </w:rPr>
              <w:t xml:space="preserve"> </w:t>
            </w:r>
            <w:r>
              <w:rPr>
                <w:rFonts w:hint="eastAsia" w:ascii="宋体" w:hAnsi="宋体" w:eastAsia="宋体" w:cs="宋体"/>
                <w:i w:val="0"/>
                <w:iCs w:val="0"/>
                <w:spacing w:val="-3"/>
                <w:highlight w:val="none"/>
              </w:rPr>
              <w:t>”申请政采云平台可使用的CA设备，</w:t>
            </w:r>
            <w:r>
              <w:rPr>
                <w:rFonts w:hint="eastAsia" w:ascii="宋体" w:hAnsi="宋体" w:eastAsia="宋体" w:cs="宋体"/>
                <w:i w:val="0"/>
                <w:iCs w:val="0"/>
                <w:highlight w:val="none"/>
              </w:rPr>
              <w:t xml:space="preserve"> </w:t>
            </w:r>
            <w:r>
              <w:rPr>
                <w:rFonts w:hint="eastAsia" w:ascii="宋体" w:hAnsi="宋体" w:eastAsia="宋体" w:cs="宋体"/>
                <w:i w:val="0"/>
                <w:iCs w:val="0"/>
                <w:spacing w:val="-2"/>
                <w:highlight w:val="none"/>
              </w:rPr>
              <w:t>如原有兵团或公共资源使用的CA，可与新疆CA联系，申请增加电子证书即可，</w:t>
            </w:r>
            <w:r>
              <w:rPr>
                <w:rFonts w:hint="eastAsia" w:ascii="宋体" w:hAnsi="宋体" w:eastAsia="宋体" w:cs="宋体"/>
                <w:i w:val="0"/>
                <w:iCs w:val="0"/>
                <w:highlight w:val="none"/>
              </w:rPr>
              <w:t xml:space="preserve"> </w:t>
            </w:r>
            <w:r>
              <w:rPr>
                <w:rFonts w:hint="eastAsia" w:ascii="宋体" w:hAnsi="宋体" w:eastAsia="宋体" w:cs="宋体"/>
                <w:i w:val="0"/>
                <w:iCs w:val="0"/>
                <w:spacing w:val="-2"/>
                <w:highlight w:val="none"/>
              </w:rPr>
              <w:t>无需重复申领。如需咨询，请联系新疆CA服务热线0991-281929</w:t>
            </w:r>
            <w:r>
              <w:rPr>
                <w:rFonts w:hint="eastAsia" w:ascii="宋体" w:hAnsi="宋体" w:eastAsia="宋体" w:cs="宋体"/>
                <w:i w:val="0"/>
                <w:iCs w:val="0"/>
                <w:spacing w:val="-3"/>
                <w:highlight w:val="none"/>
              </w:rPr>
              <w:t>0（喀什办理地</w:t>
            </w:r>
            <w:r>
              <w:rPr>
                <w:rFonts w:hint="eastAsia" w:ascii="宋体" w:hAnsi="宋体" w:eastAsia="宋体" w:cs="宋体"/>
                <w:i w:val="0"/>
                <w:iCs w:val="0"/>
                <w:highlight w:val="none"/>
              </w:rPr>
              <w:t xml:space="preserve"> </w:t>
            </w:r>
            <w:r>
              <w:rPr>
                <w:rFonts w:hint="eastAsia" w:ascii="宋体" w:hAnsi="宋体" w:eastAsia="宋体" w:cs="宋体"/>
                <w:i w:val="0"/>
                <w:iCs w:val="0"/>
                <w:spacing w:val="-1"/>
                <w:highlight w:val="none"/>
              </w:rPr>
              <w:t>点喀什东城喀什市行政审批局二楼企业服务专区数字证书窗口。）</w:t>
            </w:r>
          </w:p>
          <w:p w14:paraId="63C8B493">
            <w:pPr>
              <w:pStyle w:val="23"/>
              <w:spacing w:before="91" w:line="360" w:lineRule="auto"/>
              <w:ind w:left="23" w:right="15" w:firstLine="11"/>
              <w:jc w:val="both"/>
              <w:rPr>
                <w:rFonts w:hint="eastAsia" w:ascii="宋体" w:hAnsi="宋体" w:eastAsia="宋体" w:cs="宋体"/>
                <w:i w:val="0"/>
                <w:iCs w:val="0"/>
                <w:highlight w:val="none"/>
              </w:rPr>
            </w:pPr>
            <w:r>
              <w:rPr>
                <w:rFonts w:hint="eastAsia" w:ascii="宋体" w:hAnsi="宋体" w:eastAsia="宋体" w:cs="宋体"/>
                <w:i w:val="0"/>
                <w:iCs w:val="0"/>
                <w:spacing w:val="-3"/>
                <w:highlight w:val="none"/>
              </w:rPr>
              <w:t>（2）本项目实行网上投标响应，采用电子响应文件(供应商须使用CA加密设备</w:t>
            </w:r>
            <w:r>
              <w:rPr>
                <w:rFonts w:hint="eastAsia" w:ascii="宋体" w:hAnsi="宋体" w:eastAsia="宋体" w:cs="宋体"/>
                <w:i w:val="0"/>
                <w:iCs w:val="0"/>
                <w:spacing w:val="11"/>
                <w:highlight w:val="none"/>
              </w:rPr>
              <w:t xml:space="preserve"> </w:t>
            </w:r>
            <w:r>
              <w:rPr>
                <w:rFonts w:hint="eastAsia" w:ascii="宋体" w:hAnsi="宋体" w:eastAsia="宋体" w:cs="宋体"/>
                <w:i w:val="0"/>
                <w:iCs w:val="0"/>
                <w:highlight w:val="none"/>
              </w:rPr>
              <w:t>通过政采云电子投标客户端制作响应文件)</w:t>
            </w:r>
            <w:r>
              <w:rPr>
                <w:rFonts w:hint="eastAsia" w:ascii="宋体" w:hAnsi="宋体" w:eastAsia="宋体" w:cs="宋体"/>
                <w:i w:val="0"/>
                <w:iCs w:val="0"/>
                <w:spacing w:val="-1"/>
                <w:highlight w:val="none"/>
              </w:rPr>
              <w:t>。若供应商参与投标，自行承担投</w:t>
            </w:r>
            <w:r>
              <w:rPr>
                <w:rFonts w:hint="eastAsia" w:ascii="宋体" w:hAnsi="宋体" w:eastAsia="宋体" w:cs="宋体"/>
                <w:i w:val="0"/>
                <w:iCs w:val="0"/>
                <w:highlight w:val="none"/>
              </w:rPr>
              <w:t xml:space="preserve"> </w:t>
            </w:r>
            <w:r>
              <w:rPr>
                <w:rFonts w:hint="eastAsia" w:ascii="宋体" w:hAnsi="宋体" w:eastAsia="宋体" w:cs="宋体"/>
                <w:i w:val="0"/>
                <w:iCs w:val="0"/>
                <w:spacing w:val="-2"/>
                <w:highlight w:val="none"/>
              </w:rPr>
              <w:t>标一切费用。</w:t>
            </w:r>
          </w:p>
          <w:p w14:paraId="579A4321">
            <w:pPr>
              <w:pStyle w:val="23"/>
              <w:spacing w:before="92" w:line="360" w:lineRule="auto"/>
              <w:ind w:left="24" w:right="15" w:firstLine="10"/>
              <w:jc w:val="both"/>
              <w:rPr>
                <w:rFonts w:hint="eastAsia" w:ascii="宋体" w:hAnsi="宋体" w:eastAsia="宋体" w:cs="宋体"/>
                <w:i w:val="0"/>
                <w:iCs w:val="0"/>
                <w:highlight w:val="none"/>
              </w:rPr>
            </w:pPr>
            <w:r>
              <w:rPr>
                <w:rFonts w:hint="eastAsia" w:ascii="宋体" w:hAnsi="宋体" w:eastAsia="宋体" w:cs="宋体"/>
                <w:i w:val="0"/>
                <w:iCs w:val="0"/>
                <w:spacing w:val="1"/>
                <w:highlight w:val="none"/>
              </w:rPr>
              <w:t>（3）各供应商应在开标前应确保成为新疆政府采购</w:t>
            </w:r>
            <w:r>
              <w:rPr>
                <w:rFonts w:hint="eastAsia" w:ascii="宋体" w:hAnsi="宋体" w:eastAsia="宋体" w:cs="宋体"/>
                <w:i w:val="0"/>
                <w:iCs w:val="0"/>
                <w:highlight w:val="none"/>
              </w:rPr>
              <w:t xml:space="preserve">网正式注册入库供应商， </w:t>
            </w:r>
            <w:r>
              <w:rPr>
                <w:rFonts w:hint="eastAsia" w:ascii="宋体" w:hAnsi="宋体" w:eastAsia="宋体" w:cs="宋体"/>
                <w:i w:val="0"/>
                <w:iCs w:val="0"/>
                <w:spacing w:val="-2"/>
                <w:highlight w:val="none"/>
              </w:rPr>
              <w:t>并完成CA数字证书申领。因未注册入库、未办理</w:t>
            </w:r>
            <w:r>
              <w:rPr>
                <w:rFonts w:hint="eastAsia" w:ascii="宋体" w:hAnsi="宋体" w:eastAsia="宋体" w:cs="宋体"/>
                <w:i w:val="0"/>
                <w:iCs w:val="0"/>
                <w:spacing w:val="-3"/>
                <w:highlight w:val="none"/>
              </w:rPr>
              <w:t>CA数字证书等原因造成无法投</w:t>
            </w:r>
            <w:r>
              <w:rPr>
                <w:rFonts w:hint="eastAsia" w:ascii="宋体" w:hAnsi="宋体" w:eastAsia="宋体" w:cs="宋体"/>
                <w:i w:val="0"/>
                <w:iCs w:val="0"/>
                <w:highlight w:val="none"/>
              </w:rPr>
              <w:t xml:space="preserve"> </w:t>
            </w:r>
            <w:r>
              <w:rPr>
                <w:rFonts w:hint="eastAsia" w:ascii="宋体" w:hAnsi="宋体" w:eastAsia="宋体" w:cs="宋体"/>
                <w:i w:val="0"/>
                <w:iCs w:val="0"/>
                <w:spacing w:val="-1"/>
                <w:highlight w:val="none"/>
              </w:rPr>
              <w:t>标或投标失败等后果由供应商自行承担。</w:t>
            </w:r>
          </w:p>
          <w:p w14:paraId="53FC1B95">
            <w:pPr>
              <w:pStyle w:val="23"/>
              <w:spacing w:before="89" w:line="360" w:lineRule="auto"/>
              <w:ind w:left="30" w:right="15" w:firstLine="4"/>
              <w:jc w:val="both"/>
              <w:rPr>
                <w:rFonts w:hint="eastAsia" w:ascii="宋体" w:hAnsi="宋体" w:eastAsia="宋体" w:cs="宋体"/>
                <w:i w:val="0"/>
                <w:iCs w:val="0"/>
                <w:highlight w:val="none"/>
              </w:rPr>
            </w:pPr>
            <w:r>
              <w:rPr>
                <w:rFonts w:hint="eastAsia" w:ascii="宋体" w:hAnsi="宋体" w:eastAsia="宋体" w:cs="宋体"/>
                <w:i w:val="0"/>
                <w:iCs w:val="0"/>
                <w:spacing w:val="1"/>
                <w:highlight w:val="none"/>
              </w:rPr>
              <w:t>（4）供应商将政采云电子交易客户端下载、安</w:t>
            </w:r>
            <w:r>
              <w:rPr>
                <w:rFonts w:hint="eastAsia" w:ascii="宋体" w:hAnsi="宋体" w:eastAsia="宋体" w:cs="宋体"/>
                <w:i w:val="0"/>
                <w:iCs w:val="0"/>
                <w:highlight w:val="none"/>
              </w:rPr>
              <w:t xml:space="preserve">装完成后，可通过账号密码或 </w:t>
            </w:r>
            <w:r>
              <w:rPr>
                <w:rFonts w:hint="eastAsia" w:ascii="宋体" w:hAnsi="宋体" w:eastAsia="宋体" w:cs="宋体"/>
                <w:i w:val="0"/>
                <w:iCs w:val="0"/>
                <w:spacing w:val="-2"/>
                <w:highlight w:val="none"/>
              </w:rPr>
              <w:t>CA登录客户端进行响应文件制作。在使用政采云投标客户端时</w:t>
            </w:r>
            <w:r>
              <w:rPr>
                <w:rFonts w:hint="eastAsia" w:ascii="宋体" w:hAnsi="宋体" w:eastAsia="宋体" w:cs="宋体"/>
                <w:i w:val="0"/>
                <w:iCs w:val="0"/>
                <w:spacing w:val="-3"/>
                <w:highlight w:val="none"/>
              </w:rPr>
              <w:t>，建议使用WIN7</w:t>
            </w:r>
            <w:r>
              <w:rPr>
                <w:rFonts w:hint="eastAsia" w:ascii="宋体" w:hAnsi="宋体" w:eastAsia="宋体" w:cs="宋体"/>
                <w:i w:val="0"/>
                <w:iCs w:val="0"/>
                <w:highlight w:val="none"/>
              </w:rPr>
              <w:t xml:space="preserve"> </w:t>
            </w:r>
            <w:r>
              <w:rPr>
                <w:rFonts w:hint="eastAsia" w:ascii="宋体" w:hAnsi="宋体" w:eastAsia="宋体" w:cs="宋体"/>
                <w:i w:val="0"/>
                <w:iCs w:val="0"/>
                <w:spacing w:val="-14"/>
                <w:highlight w:val="none"/>
              </w:rPr>
              <w:t>及以上操作系统。客户端请至新疆政府采购网</w:t>
            </w:r>
            <w:r>
              <w:rPr>
                <w:rFonts w:hint="eastAsia" w:ascii="宋体" w:hAnsi="宋体" w:eastAsia="宋体" w:cs="宋体"/>
                <w:i w:val="0"/>
                <w:iCs w:val="0"/>
                <w:spacing w:val="-2"/>
                <w:highlight w:val="none"/>
              </w:rPr>
              <w:t>（</w:t>
            </w:r>
            <w:r>
              <w:rPr>
                <w:rFonts w:hint="eastAsia" w:ascii="宋体" w:hAnsi="宋体" w:eastAsia="宋体" w:cs="宋体"/>
                <w:i w:val="0"/>
                <w:iCs w:val="0"/>
                <w:highlight w:val="none"/>
              </w:rPr>
              <w:fldChar w:fldCharType="begin"/>
            </w:r>
            <w:r>
              <w:rPr>
                <w:rFonts w:hint="eastAsia" w:ascii="宋体" w:hAnsi="宋体" w:eastAsia="宋体" w:cs="宋体"/>
                <w:i w:val="0"/>
                <w:iCs w:val="0"/>
                <w:highlight w:val="none"/>
              </w:rPr>
              <w:instrText xml:space="preserve"> HYPERLINK "http://www.ccgp-xinjiang.gov.cn/" </w:instrText>
            </w:r>
            <w:r>
              <w:rPr>
                <w:rFonts w:hint="eastAsia" w:ascii="宋体" w:hAnsi="宋体" w:eastAsia="宋体" w:cs="宋体"/>
                <w:i w:val="0"/>
                <w:iCs w:val="0"/>
                <w:highlight w:val="none"/>
              </w:rPr>
              <w:fldChar w:fldCharType="separate"/>
            </w:r>
            <w:r>
              <w:rPr>
                <w:rFonts w:hint="eastAsia" w:ascii="宋体" w:hAnsi="宋体" w:eastAsia="宋体" w:cs="宋体"/>
                <w:i w:val="0"/>
                <w:iCs w:val="0"/>
                <w:spacing w:val="-2"/>
                <w:highlight w:val="none"/>
              </w:rPr>
              <w:t>http://www.ccgp-xinjiang.gov.cn/</w:t>
            </w:r>
            <w:r>
              <w:rPr>
                <w:rFonts w:hint="eastAsia" w:ascii="宋体" w:hAnsi="宋体" w:eastAsia="宋体" w:cs="宋体"/>
                <w:i w:val="0"/>
                <w:iCs w:val="0"/>
                <w:spacing w:val="-2"/>
                <w:highlight w:val="none"/>
              </w:rPr>
              <w:fldChar w:fldCharType="end"/>
            </w:r>
            <w:r>
              <w:rPr>
                <w:rFonts w:hint="eastAsia" w:ascii="宋体" w:hAnsi="宋体" w:eastAsia="宋体" w:cs="宋体"/>
                <w:i w:val="0"/>
                <w:iCs w:val="0"/>
                <w:spacing w:val="-2"/>
                <w:highlight w:val="none"/>
              </w:rPr>
              <w:t>）下载专区查看，如有问题可拨打政采</w:t>
            </w:r>
            <w:r>
              <w:rPr>
                <w:rFonts w:hint="eastAsia" w:ascii="宋体" w:hAnsi="宋体" w:eastAsia="宋体" w:cs="宋体"/>
                <w:i w:val="0"/>
                <w:iCs w:val="0"/>
                <w:spacing w:val="-1"/>
                <w:highlight w:val="none"/>
              </w:rPr>
              <w:t>云客户服务热线95763进行咨询。</w:t>
            </w:r>
          </w:p>
          <w:p w14:paraId="2A4B2BD2">
            <w:pPr>
              <w:pStyle w:val="23"/>
              <w:spacing w:before="35" w:line="360" w:lineRule="auto"/>
              <w:ind w:left="22" w:right="15" w:firstLine="12"/>
              <w:jc w:val="both"/>
              <w:rPr>
                <w:rFonts w:hint="eastAsia" w:ascii="宋体" w:hAnsi="宋体" w:eastAsia="宋体" w:cs="宋体"/>
                <w:i w:val="0"/>
                <w:iCs w:val="0"/>
                <w:highlight w:val="none"/>
              </w:rPr>
            </w:pPr>
            <w:r>
              <w:rPr>
                <w:rFonts w:hint="eastAsia" w:ascii="宋体" w:hAnsi="宋体" w:eastAsia="宋体" w:cs="宋体"/>
                <w:i w:val="0"/>
                <w:iCs w:val="0"/>
                <w:spacing w:val="1"/>
                <w:highlight w:val="none"/>
              </w:rPr>
              <w:t>（5）供应商在开标时须使用制作加密电子响应文件</w:t>
            </w:r>
            <w:r>
              <w:rPr>
                <w:rFonts w:hint="eastAsia" w:ascii="宋体" w:hAnsi="宋体" w:eastAsia="宋体" w:cs="宋体"/>
                <w:i w:val="0"/>
                <w:iCs w:val="0"/>
                <w:highlight w:val="none"/>
              </w:rPr>
              <w:t xml:space="preserve">所使用的CA锁及电脑，电 </w:t>
            </w:r>
            <w:r>
              <w:rPr>
                <w:rFonts w:hint="eastAsia" w:ascii="宋体" w:hAnsi="宋体" w:eastAsia="宋体" w:cs="宋体"/>
                <w:i w:val="0"/>
                <w:iCs w:val="0"/>
                <w:spacing w:val="-2"/>
                <w:highlight w:val="none"/>
              </w:rPr>
              <w:t>脑须提前配置好浏览器（建议使用谷歌浏览器</w:t>
            </w:r>
            <w:r>
              <w:rPr>
                <w:rFonts w:hint="eastAsia" w:ascii="宋体" w:hAnsi="宋体" w:eastAsia="宋体" w:cs="宋体"/>
                <w:i w:val="0"/>
                <w:iCs w:val="0"/>
                <w:spacing w:val="23"/>
                <w:highlight w:val="none"/>
              </w:rPr>
              <w:t>）</w:t>
            </w:r>
            <w:r>
              <w:rPr>
                <w:rFonts w:hint="eastAsia" w:ascii="宋体" w:hAnsi="宋体" w:eastAsia="宋体" w:cs="宋体"/>
                <w:i w:val="0"/>
                <w:iCs w:val="0"/>
                <w:spacing w:val="23"/>
                <w:highlight w:val="none"/>
                <w:lang w:eastAsia="zh-CN"/>
              </w:rPr>
              <w:t>，</w:t>
            </w:r>
            <w:r>
              <w:rPr>
                <w:rFonts w:hint="eastAsia" w:ascii="宋体" w:hAnsi="宋体" w:eastAsia="宋体" w:cs="宋体"/>
                <w:i w:val="0"/>
                <w:iCs w:val="0"/>
                <w:spacing w:val="-2"/>
                <w:highlight w:val="none"/>
              </w:rPr>
              <w:t>以便开标时解锁。</w:t>
            </w:r>
          </w:p>
          <w:p w14:paraId="3370725D">
            <w:pPr>
              <w:pStyle w:val="23"/>
              <w:spacing w:before="95" w:line="360" w:lineRule="auto"/>
              <w:ind w:left="24" w:right="18" w:firstLine="10"/>
              <w:jc w:val="both"/>
              <w:rPr>
                <w:rFonts w:hint="eastAsia" w:ascii="宋体" w:hAnsi="宋体" w:eastAsia="宋体" w:cs="宋体"/>
                <w:i w:val="0"/>
                <w:iCs w:val="0"/>
                <w:highlight w:val="none"/>
              </w:rPr>
            </w:pPr>
            <w:r>
              <w:rPr>
                <w:rFonts w:hint="eastAsia" w:ascii="宋体" w:hAnsi="宋体" w:eastAsia="宋体" w:cs="宋体"/>
                <w:i w:val="0"/>
                <w:iCs w:val="0"/>
                <w:spacing w:val="1"/>
                <w:highlight w:val="none"/>
              </w:rPr>
              <w:t>（6）投标保证金缴纳及确认时间：凡拟参加本</w:t>
            </w:r>
            <w:r>
              <w:rPr>
                <w:rFonts w:hint="eastAsia" w:ascii="宋体" w:hAnsi="宋体" w:eastAsia="宋体" w:cs="宋体"/>
                <w:i w:val="0"/>
                <w:iCs w:val="0"/>
                <w:highlight w:val="none"/>
              </w:rPr>
              <w:t xml:space="preserve">次招标项目的供应商，必须在 </w:t>
            </w:r>
            <w:r>
              <w:rPr>
                <w:rFonts w:hint="eastAsia" w:ascii="宋体" w:hAnsi="宋体" w:eastAsia="宋体" w:cs="宋体"/>
                <w:i w:val="0"/>
                <w:iCs w:val="0"/>
                <w:spacing w:val="1"/>
                <w:highlight w:val="none"/>
              </w:rPr>
              <w:t>开标前将投标保证金汇入指定账户。投标保证金汇款凭证上用途栏应注</w:t>
            </w:r>
            <w:r>
              <w:rPr>
                <w:rFonts w:hint="eastAsia" w:ascii="宋体" w:hAnsi="宋体" w:eastAsia="宋体" w:cs="宋体"/>
                <w:i w:val="0"/>
                <w:iCs w:val="0"/>
                <w:highlight w:val="none"/>
              </w:rPr>
              <w:t xml:space="preserve">明:招 </w:t>
            </w:r>
            <w:r>
              <w:rPr>
                <w:rFonts w:hint="eastAsia" w:ascii="宋体" w:hAnsi="宋体" w:eastAsia="宋体" w:cs="宋体"/>
                <w:i w:val="0"/>
                <w:iCs w:val="0"/>
                <w:spacing w:val="-1"/>
                <w:highlight w:val="none"/>
              </w:rPr>
              <w:t>标项目名称+投标保证金。否则，</w:t>
            </w:r>
            <w:r>
              <w:rPr>
                <w:rFonts w:hint="eastAsia" w:ascii="宋体" w:hAnsi="宋体" w:eastAsia="宋体" w:cs="宋体"/>
                <w:i w:val="0"/>
                <w:iCs w:val="0"/>
                <w:spacing w:val="1"/>
                <w:highlight w:val="none"/>
              </w:rPr>
              <w:t>届时其投标将被拒绝。</w:t>
            </w:r>
          </w:p>
          <w:p w14:paraId="49A13AAB">
            <w:pPr>
              <w:pStyle w:val="23"/>
              <w:spacing w:before="98" w:line="360" w:lineRule="auto"/>
              <w:ind w:left="20" w:right="15" w:firstLine="14"/>
              <w:jc w:val="both"/>
              <w:rPr>
                <w:rFonts w:hint="eastAsia" w:ascii="宋体" w:hAnsi="宋体" w:eastAsia="宋体" w:cs="宋体"/>
                <w:i w:val="0"/>
                <w:iCs w:val="0"/>
                <w:highlight w:val="none"/>
              </w:rPr>
            </w:pPr>
            <w:r>
              <w:rPr>
                <w:rFonts w:hint="eastAsia" w:ascii="宋体" w:hAnsi="宋体" w:eastAsia="宋体" w:cs="宋体"/>
                <w:i w:val="0"/>
                <w:iCs w:val="0"/>
                <w:spacing w:val="-15"/>
                <w:highlight w:val="none"/>
              </w:rPr>
              <w:t>（ 7 ） 供</w:t>
            </w:r>
            <w:r>
              <w:rPr>
                <w:rFonts w:hint="eastAsia" w:ascii="宋体" w:hAnsi="宋体" w:eastAsia="宋体" w:cs="宋体"/>
                <w:i w:val="0"/>
                <w:iCs w:val="0"/>
                <w:spacing w:val="-34"/>
                <w:highlight w:val="none"/>
              </w:rPr>
              <w:t xml:space="preserve"> </w:t>
            </w:r>
            <w:r>
              <w:rPr>
                <w:rFonts w:hint="eastAsia" w:ascii="宋体" w:hAnsi="宋体" w:eastAsia="宋体" w:cs="宋体"/>
                <w:i w:val="0"/>
                <w:iCs w:val="0"/>
                <w:spacing w:val="-15"/>
                <w:highlight w:val="none"/>
              </w:rPr>
              <w:t>应</w:t>
            </w:r>
            <w:r>
              <w:rPr>
                <w:rFonts w:hint="eastAsia" w:ascii="宋体" w:hAnsi="宋体" w:eastAsia="宋体" w:cs="宋体"/>
                <w:i w:val="0"/>
                <w:iCs w:val="0"/>
                <w:spacing w:val="-27"/>
                <w:highlight w:val="none"/>
              </w:rPr>
              <w:t xml:space="preserve"> </w:t>
            </w:r>
            <w:r>
              <w:rPr>
                <w:rFonts w:hint="eastAsia" w:ascii="宋体" w:hAnsi="宋体" w:eastAsia="宋体" w:cs="宋体"/>
                <w:i w:val="0"/>
                <w:iCs w:val="0"/>
                <w:spacing w:val="-15"/>
                <w:highlight w:val="none"/>
              </w:rPr>
              <w:t>商</w:t>
            </w:r>
            <w:r>
              <w:rPr>
                <w:rFonts w:hint="eastAsia" w:ascii="宋体" w:hAnsi="宋体" w:eastAsia="宋体" w:cs="宋体"/>
                <w:i w:val="0"/>
                <w:iCs w:val="0"/>
                <w:spacing w:val="-32"/>
                <w:highlight w:val="none"/>
              </w:rPr>
              <w:t xml:space="preserve"> </w:t>
            </w:r>
            <w:r>
              <w:rPr>
                <w:rFonts w:hint="eastAsia" w:ascii="宋体" w:hAnsi="宋体" w:eastAsia="宋体" w:cs="宋体"/>
                <w:i w:val="0"/>
                <w:iCs w:val="0"/>
                <w:spacing w:val="-15"/>
                <w:highlight w:val="none"/>
              </w:rPr>
              <w:t>对</w:t>
            </w:r>
            <w:r>
              <w:rPr>
                <w:rFonts w:hint="eastAsia" w:ascii="宋体" w:hAnsi="宋体" w:eastAsia="宋体" w:cs="宋体"/>
                <w:i w:val="0"/>
                <w:iCs w:val="0"/>
                <w:spacing w:val="-28"/>
                <w:highlight w:val="none"/>
              </w:rPr>
              <w:t xml:space="preserve"> </w:t>
            </w:r>
            <w:r>
              <w:rPr>
                <w:rFonts w:hint="eastAsia" w:ascii="宋体" w:hAnsi="宋体" w:eastAsia="宋体" w:cs="宋体"/>
                <w:i w:val="0"/>
                <w:iCs w:val="0"/>
                <w:spacing w:val="-15"/>
                <w:highlight w:val="none"/>
              </w:rPr>
              <w:t>不</w:t>
            </w:r>
            <w:r>
              <w:rPr>
                <w:rFonts w:hint="eastAsia" w:ascii="宋体" w:hAnsi="宋体" w:eastAsia="宋体" w:cs="宋体"/>
                <w:i w:val="0"/>
                <w:iCs w:val="0"/>
                <w:spacing w:val="-30"/>
                <w:highlight w:val="none"/>
              </w:rPr>
              <w:t xml:space="preserve"> </w:t>
            </w:r>
            <w:r>
              <w:rPr>
                <w:rFonts w:hint="eastAsia" w:ascii="宋体" w:hAnsi="宋体" w:eastAsia="宋体" w:cs="宋体"/>
                <w:i w:val="0"/>
                <w:iCs w:val="0"/>
                <w:spacing w:val="-15"/>
                <w:highlight w:val="none"/>
              </w:rPr>
              <w:t>见</w:t>
            </w:r>
            <w:r>
              <w:rPr>
                <w:rFonts w:hint="eastAsia" w:ascii="宋体" w:hAnsi="宋体" w:eastAsia="宋体" w:cs="宋体"/>
                <w:i w:val="0"/>
                <w:iCs w:val="0"/>
                <w:spacing w:val="-30"/>
                <w:highlight w:val="none"/>
              </w:rPr>
              <w:t xml:space="preserve"> </w:t>
            </w:r>
            <w:r>
              <w:rPr>
                <w:rFonts w:hint="eastAsia" w:ascii="宋体" w:hAnsi="宋体" w:eastAsia="宋体" w:cs="宋体"/>
                <w:i w:val="0"/>
                <w:iCs w:val="0"/>
                <w:spacing w:val="-15"/>
                <w:highlight w:val="none"/>
              </w:rPr>
              <w:t>面</w:t>
            </w:r>
            <w:r>
              <w:rPr>
                <w:rFonts w:hint="eastAsia" w:ascii="宋体" w:hAnsi="宋体" w:eastAsia="宋体" w:cs="宋体"/>
                <w:i w:val="0"/>
                <w:iCs w:val="0"/>
                <w:spacing w:val="-31"/>
                <w:highlight w:val="none"/>
              </w:rPr>
              <w:t xml:space="preserve"> </w:t>
            </w:r>
            <w:r>
              <w:rPr>
                <w:rFonts w:hint="eastAsia" w:ascii="宋体" w:hAnsi="宋体" w:eastAsia="宋体" w:cs="宋体"/>
                <w:i w:val="0"/>
                <w:iCs w:val="0"/>
                <w:spacing w:val="-15"/>
                <w:highlight w:val="none"/>
              </w:rPr>
              <w:t>开</w:t>
            </w:r>
            <w:r>
              <w:rPr>
                <w:rFonts w:hint="eastAsia" w:ascii="宋体" w:hAnsi="宋体" w:eastAsia="宋体" w:cs="宋体"/>
                <w:i w:val="0"/>
                <w:iCs w:val="0"/>
                <w:spacing w:val="-32"/>
                <w:highlight w:val="none"/>
              </w:rPr>
              <w:t xml:space="preserve"> </w:t>
            </w:r>
            <w:r>
              <w:rPr>
                <w:rFonts w:hint="eastAsia" w:ascii="宋体" w:hAnsi="宋体" w:eastAsia="宋体" w:cs="宋体"/>
                <w:i w:val="0"/>
                <w:iCs w:val="0"/>
                <w:spacing w:val="-15"/>
                <w:highlight w:val="none"/>
              </w:rPr>
              <w:t>评</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15"/>
                <w:highlight w:val="none"/>
              </w:rPr>
              <w:t>标</w:t>
            </w:r>
            <w:r>
              <w:rPr>
                <w:rFonts w:hint="eastAsia" w:ascii="宋体" w:hAnsi="宋体" w:eastAsia="宋体" w:cs="宋体"/>
                <w:i w:val="0"/>
                <w:iCs w:val="0"/>
                <w:spacing w:val="-27"/>
                <w:highlight w:val="none"/>
              </w:rPr>
              <w:t xml:space="preserve"> </w:t>
            </w:r>
            <w:r>
              <w:rPr>
                <w:rFonts w:hint="eastAsia" w:ascii="宋体" w:hAnsi="宋体" w:eastAsia="宋体" w:cs="宋体"/>
                <w:i w:val="0"/>
                <w:iCs w:val="0"/>
                <w:spacing w:val="-15"/>
                <w:highlight w:val="none"/>
              </w:rPr>
              <w:t>系 统</w:t>
            </w:r>
            <w:r>
              <w:rPr>
                <w:rFonts w:hint="eastAsia" w:ascii="宋体" w:hAnsi="宋体" w:eastAsia="宋体" w:cs="宋体"/>
                <w:i w:val="0"/>
                <w:iCs w:val="0"/>
                <w:spacing w:val="-11"/>
                <w:highlight w:val="none"/>
              </w:rPr>
              <w:t xml:space="preserve"> </w:t>
            </w:r>
            <w:r>
              <w:rPr>
                <w:rFonts w:hint="eastAsia" w:ascii="宋体" w:hAnsi="宋体" w:eastAsia="宋体" w:cs="宋体"/>
                <w:i w:val="0"/>
                <w:iCs w:val="0"/>
                <w:spacing w:val="-15"/>
                <w:highlight w:val="none"/>
              </w:rPr>
              <w:t>的</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15"/>
                <w:highlight w:val="none"/>
              </w:rPr>
              <w:t>技</w:t>
            </w:r>
            <w:r>
              <w:rPr>
                <w:rFonts w:hint="eastAsia" w:ascii="宋体" w:hAnsi="宋体" w:eastAsia="宋体" w:cs="宋体"/>
                <w:i w:val="0"/>
                <w:iCs w:val="0"/>
                <w:spacing w:val="-30"/>
                <w:highlight w:val="none"/>
              </w:rPr>
              <w:t xml:space="preserve"> </w:t>
            </w:r>
            <w:r>
              <w:rPr>
                <w:rFonts w:hint="eastAsia" w:ascii="宋体" w:hAnsi="宋体" w:eastAsia="宋体" w:cs="宋体"/>
                <w:i w:val="0"/>
                <w:iCs w:val="0"/>
                <w:spacing w:val="-15"/>
                <w:highlight w:val="none"/>
              </w:rPr>
              <w:t>术</w:t>
            </w:r>
            <w:r>
              <w:rPr>
                <w:rFonts w:hint="eastAsia" w:ascii="宋体" w:hAnsi="宋体" w:eastAsia="宋体" w:cs="宋体"/>
                <w:i w:val="0"/>
                <w:iCs w:val="0"/>
                <w:spacing w:val="-32"/>
                <w:highlight w:val="none"/>
              </w:rPr>
              <w:t xml:space="preserve"> </w:t>
            </w:r>
            <w:r>
              <w:rPr>
                <w:rFonts w:hint="eastAsia" w:ascii="宋体" w:hAnsi="宋体" w:eastAsia="宋体" w:cs="宋体"/>
                <w:i w:val="0"/>
                <w:iCs w:val="0"/>
                <w:spacing w:val="-15"/>
                <w:highlight w:val="none"/>
              </w:rPr>
              <w:t>操</w:t>
            </w:r>
            <w:r>
              <w:rPr>
                <w:rFonts w:hint="eastAsia" w:ascii="宋体" w:hAnsi="宋体" w:eastAsia="宋体" w:cs="宋体"/>
                <w:i w:val="0"/>
                <w:iCs w:val="0"/>
                <w:spacing w:val="-33"/>
                <w:highlight w:val="none"/>
              </w:rPr>
              <w:t xml:space="preserve"> </w:t>
            </w:r>
            <w:r>
              <w:rPr>
                <w:rFonts w:hint="eastAsia" w:ascii="宋体" w:hAnsi="宋体" w:eastAsia="宋体" w:cs="宋体"/>
                <w:i w:val="0"/>
                <w:iCs w:val="0"/>
                <w:spacing w:val="-15"/>
                <w:highlight w:val="none"/>
              </w:rPr>
              <w:t>作</w:t>
            </w:r>
            <w:r>
              <w:rPr>
                <w:rFonts w:hint="eastAsia" w:ascii="宋体" w:hAnsi="宋体" w:eastAsia="宋体" w:cs="宋体"/>
                <w:i w:val="0"/>
                <w:iCs w:val="0"/>
                <w:spacing w:val="-22"/>
                <w:highlight w:val="none"/>
              </w:rPr>
              <w:t xml:space="preserve"> </w:t>
            </w:r>
            <w:r>
              <w:rPr>
                <w:rFonts w:hint="eastAsia" w:ascii="宋体" w:hAnsi="宋体" w:eastAsia="宋体" w:cs="宋体"/>
                <w:i w:val="0"/>
                <w:iCs w:val="0"/>
                <w:spacing w:val="-15"/>
                <w:highlight w:val="none"/>
              </w:rPr>
              <w:t>咨</w:t>
            </w:r>
            <w:r>
              <w:rPr>
                <w:rFonts w:hint="eastAsia" w:ascii="宋体" w:hAnsi="宋体" w:eastAsia="宋体" w:cs="宋体"/>
                <w:i w:val="0"/>
                <w:iCs w:val="0"/>
                <w:spacing w:val="-32"/>
                <w:highlight w:val="none"/>
              </w:rPr>
              <w:t xml:space="preserve"> </w:t>
            </w:r>
            <w:r>
              <w:rPr>
                <w:rFonts w:hint="eastAsia" w:ascii="宋体" w:hAnsi="宋体" w:eastAsia="宋体" w:cs="宋体"/>
                <w:i w:val="0"/>
                <w:iCs w:val="0"/>
                <w:spacing w:val="-15"/>
                <w:highlight w:val="none"/>
              </w:rPr>
              <w:t>询</w:t>
            </w:r>
            <w:r>
              <w:rPr>
                <w:rFonts w:hint="eastAsia" w:ascii="宋体" w:hAnsi="宋体" w:eastAsia="宋体" w:cs="宋体"/>
                <w:i w:val="0"/>
                <w:iCs w:val="0"/>
                <w:spacing w:val="-14"/>
                <w:highlight w:val="none"/>
              </w:rPr>
              <w:t xml:space="preserve"> </w:t>
            </w:r>
            <w:r>
              <w:rPr>
                <w:rFonts w:hint="eastAsia" w:ascii="宋体" w:hAnsi="宋体" w:eastAsia="宋体" w:cs="宋体"/>
                <w:i w:val="0"/>
                <w:iCs w:val="0"/>
                <w:spacing w:val="-15"/>
                <w:highlight w:val="none"/>
              </w:rPr>
              <w:t>，</w:t>
            </w:r>
            <w:r>
              <w:rPr>
                <w:rFonts w:hint="eastAsia" w:ascii="宋体" w:hAnsi="宋体" w:eastAsia="宋体" w:cs="宋体"/>
                <w:i w:val="0"/>
                <w:iCs w:val="0"/>
                <w:spacing w:val="-34"/>
                <w:highlight w:val="none"/>
              </w:rPr>
              <w:t xml:space="preserve"> </w:t>
            </w:r>
            <w:r>
              <w:rPr>
                <w:rFonts w:hint="eastAsia" w:ascii="宋体" w:hAnsi="宋体" w:eastAsia="宋体" w:cs="宋体"/>
                <w:i w:val="0"/>
                <w:iCs w:val="0"/>
                <w:spacing w:val="-15"/>
                <w:highlight w:val="none"/>
              </w:rPr>
              <w:t>可</w:t>
            </w:r>
            <w:r>
              <w:rPr>
                <w:rFonts w:hint="eastAsia" w:ascii="宋体" w:hAnsi="宋体" w:eastAsia="宋体" w:cs="宋体"/>
                <w:i w:val="0"/>
                <w:iCs w:val="0"/>
                <w:spacing w:val="-31"/>
                <w:highlight w:val="none"/>
              </w:rPr>
              <w:t xml:space="preserve"> </w:t>
            </w:r>
            <w:r>
              <w:rPr>
                <w:rFonts w:hint="eastAsia" w:ascii="宋体" w:hAnsi="宋体" w:eastAsia="宋体" w:cs="宋体"/>
                <w:i w:val="0"/>
                <w:iCs w:val="0"/>
                <w:spacing w:val="-15"/>
                <w:highlight w:val="none"/>
              </w:rPr>
              <w:t>通</w:t>
            </w:r>
            <w:r>
              <w:rPr>
                <w:rFonts w:hint="eastAsia" w:ascii="宋体" w:hAnsi="宋体" w:eastAsia="宋体" w:cs="宋体"/>
                <w:i w:val="0"/>
                <w:iCs w:val="0"/>
                <w:spacing w:val="-31"/>
                <w:highlight w:val="none"/>
              </w:rPr>
              <w:t xml:space="preserve"> </w:t>
            </w:r>
            <w:r>
              <w:rPr>
                <w:rFonts w:hint="eastAsia" w:ascii="宋体" w:hAnsi="宋体" w:eastAsia="宋体" w:cs="宋体"/>
                <w:i w:val="0"/>
                <w:iCs w:val="0"/>
                <w:spacing w:val="-15"/>
                <w:highlight w:val="none"/>
              </w:rPr>
              <w:t>过</w:t>
            </w:r>
            <w:r>
              <w:rPr>
                <w:rFonts w:hint="eastAsia" w:ascii="宋体" w:hAnsi="宋体" w:eastAsia="宋体" w:cs="宋体"/>
                <w:i w:val="0"/>
                <w:iCs w:val="0"/>
                <w:highlight w:val="none"/>
              </w:rPr>
              <w:t xml:space="preserve"> </w:t>
            </w:r>
            <w:r>
              <w:rPr>
                <w:rFonts w:hint="eastAsia" w:ascii="宋体" w:hAnsi="宋体" w:eastAsia="宋体" w:cs="宋体"/>
                <w:i w:val="0"/>
                <w:iCs w:val="0"/>
                <w:highlight w:val="none"/>
              </w:rPr>
              <w:fldChar w:fldCharType="begin"/>
            </w:r>
            <w:r>
              <w:rPr>
                <w:rFonts w:hint="eastAsia" w:ascii="宋体" w:hAnsi="宋体" w:eastAsia="宋体" w:cs="宋体"/>
                <w:i w:val="0"/>
                <w:iCs w:val="0"/>
                <w:highlight w:val="none"/>
              </w:rPr>
              <w:instrText xml:space="preserve"> HYPERLINK "https://edu.zcygov.cn/luban/xinjiang-e-biding" </w:instrText>
            </w:r>
            <w:r>
              <w:rPr>
                <w:rFonts w:hint="eastAsia" w:ascii="宋体" w:hAnsi="宋体" w:eastAsia="宋体" w:cs="宋体"/>
                <w:i w:val="0"/>
                <w:iCs w:val="0"/>
                <w:highlight w:val="none"/>
              </w:rPr>
              <w:fldChar w:fldCharType="separate"/>
            </w:r>
            <w:r>
              <w:rPr>
                <w:rFonts w:hint="eastAsia" w:ascii="宋体" w:hAnsi="宋体" w:eastAsia="宋体" w:cs="宋体"/>
                <w:i w:val="0"/>
                <w:iCs w:val="0"/>
                <w:highlight w:val="none"/>
              </w:rPr>
              <w:t>https://edu.zcygov.cn/luban/xinjiang-e-b</w:t>
            </w:r>
            <w:r>
              <w:rPr>
                <w:rFonts w:hint="eastAsia" w:ascii="宋体" w:hAnsi="宋体" w:eastAsia="宋体" w:cs="宋体"/>
                <w:i w:val="0"/>
                <w:iCs w:val="0"/>
                <w:spacing w:val="-1"/>
                <w:highlight w:val="none"/>
              </w:rPr>
              <w:t>iding</w:t>
            </w:r>
            <w:r>
              <w:rPr>
                <w:rFonts w:hint="eastAsia" w:ascii="宋体" w:hAnsi="宋体" w:eastAsia="宋体" w:cs="宋体"/>
                <w:i w:val="0"/>
                <w:iCs w:val="0"/>
                <w:spacing w:val="-1"/>
                <w:highlight w:val="none"/>
              </w:rPr>
              <w:fldChar w:fldCharType="end"/>
            </w:r>
            <w:r>
              <w:rPr>
                <w:rFonts w:hint="eastAsia" w:ascii="宋体" w:hAnsi="宋体" w:eastAsia="宋体" w:cs="宋体"/>
                <w:i w:val="0"/>
                <w:iCs w:val="0"/>
                <w:spacing w:val="-66"/>
                <w:highlight w:val="none"/>
              </w:rPr>
              <w:t xml:space="preserve"> </w:t>
            </w:r>
            <w:r>
              <w:rPr>
                <w:rFonts w:hint="eastAsia" w:ascii="宋体" w:hAnsi="宋体" w:eastAsia="宋体" w:cs="宋体"/>
                <w:i w:val="0"/>
                <w:iCs w:val="0"/>
                <w:spacing w:val="-1"/>
                <w:highlight w:val="none"/>
              </w:rPr>
              <w:t>自助查询，也可在政采云</w:t>
            </w:r>
            <w:r>
              <w:rPr>
                <w:rFonts w:hint="eastAsia" w:ascii="宋体" w:hAnsi="宋体" w:eastAsia="宋体" w:cs="宋体"/>
                <w:i w:val="0"/>
                <w:iCs w:val="0"/>
                <w:highlight w:val="none"/>
              </w:rPr>
              <w:t xml:space="preserve"> </w:t>
            </w:r>
            <w:r>
              <w:rPr>
                <w:rFonts w:hint="eastAsia" w:ascii="宋体" w:hAnsi="宋体" w:eastAsia="宋体" w:cs="宋体"/>
                <w:i w:val="0"/>
                <w:iCs w:val="0"/>
                <w:spacing w:val="32"/>
                <w:highlight w:val="none"/>
              </w:rPr>
              <w:t>帮助中心常见问题解答和操作流程讲解视频中自助查询</w:t>
            </w:r>
            <w:r>
              <w:rPr>
                <w:rFonts w:hint="eastAsia" w:ascii="宋体" w:hAnsi="宋体" w:eastAsia="宋体" w:cs="宋体"/>
                <w:i w:val="0"/>
                <w:iCs w:val="0"/>
                <w:spacing w:val="-55"/>
                <w:highlight w:val="none"/>
                <w:lang w:eastAsia="zh-CN"/>
              </w:rPr>
              <w:t>，</w:t>
            </w:r>
            <w:r>
              <w:rPr>
                <w:rFonts w:hint="eastAsia" w:ascii="宋体" w:hAnsi="宋体" w:eastAsia="宋体" w:cs="宋体"/>
                <w:i w:val="0"/>
                <w:iCs w:val="0"/>
                <w:spacing w:val="-53"/>
                <w:highlight w:val="none"/>
              </w:rPr>
              <w:t xml:space="preserve"> </w:t>
            </w:r>
            <w:r>
              <w:rPr>
                <w:rFonts w:hint="eastAsia" w:ascii="宋体" w:hAnsi="宋体" w:eastAsia="宋体" w:cs="宋体"/>
                <w:i w:val="0"/>
                <w:iCs w:val="0"/>
                <w:spacing w:val="32"/>
                <w:highlight w:val="none"/>
              </w:rPr>
              <w:t>网址为：</w:t>
            </w:r>
            <w:r>
              <w:rPr>
                <w:rFonts w:hint="eastAsia" w:ascii="宋体" w:hAnsi="宋体" w:eastAsia="宋体" w:cs="宋体"/>
                <w:i w:val="0"/>
                <w:iCs w:val="0"/>
                <w:highlight w:val="none"/>
              </w:rPr>
              <w:t xml:space="preserve"> </w:t>
            </w:r>
            <w:r>
              <w:rPr>
                <w:rFonts w:hint="eastAsia" w:ascii="宋体" w:hAnsi="宋体" w:eastAsia="宋体" w:cs="宋体"/>
                <w:i w:val="0"/>
                <w:iCs w:val="0"/>
                <w:highlight w:val="none"/>
              </w:rPr>
              <w:fldChar w:fldCharType="begin"/>
            </w:r>
            <w:r>
              <w:rPr>
                <w:rFonts w:hint="eastAsia" w:ascii="宋体" w:hAnsi="宋体" w:eastAsia="宋体" w:cs="宋体"/>
                <w:i w:val="0"/>
                <w:iCs w:val="0"/>
                <w:highlight w:val="none"/>
              </w:rPr>
              <w:instrText xml:space="preserve"> HYPERLINK "https://service.zcygov.cn/#/help" </w:instrText>
            </w:r>
            <w:r>
              <w:rPr>
                <w:rFonts w:hint="eastAsia" w:ascii="宋体" w:hAnsi="宋体" w:eastAsia="宋体" w:cs="宋体"/>
                <w:i w:val="0"/>
                <w:iCs w:val="0"/>
                <w:highlight w:val="none"/>
              </w:rPr>
              <w:fldChar w:fldCharType="separate"/>
            </w:r>
            <w:r>
              <w:rPr>
                <w:rFonts w:hint="eastAsia" w:ascii="宋体" w:hAnsi="宋体" w:eastAsia="宋体" w:cs="宋体"/>
                <w:i w:val="0"/>
                <w:iCs w:val="0"/>
                <w:highlight w:val="none"/>
              </w:rPr>
              <w:t>https://service.zcygov.cn/#/help</w:t>
            </w:r>
            <w:r>
              <w:rPr>
                <w:rFonts w:hint="eastAsia" w:ascii="宋体" w:hAnsi="宋体" w:eastAsia="宋体" w:cs="宋体"/>
                <w:i w:val="0"/>
                <w:iCs w:val="0"/>
                <w:highlight w:val="none"/>
              </w:rPr>
              <w:fldChar w:fldCharType="end"/>
            </w:r>
            <w:r>
              <w:rPr>
                <w:rFonts w:hint="eastAsia" w:ascii="宋体" w:hAnsi="宋体" w:eastAsia="宋体" w:cs="宋体"/>
                <w:i w:val="0"/>
                <w:iCs w:val="0"/>
                <w:highlight w:val="none"/>
              </w:rPr>
              <w:t>，“项目采购</w:t>
            </w:r>
            <w:r>
              <w:rPr>
                <w:rFonts w:hint="eastAsia" w:ascii="宋体" w:hAnsi="宋体" w:eastAsia="宋体" w:cs="宋体"/>
                <w:i w:val="0"/>
                <w:iCs w:val="0"/>
                <w:spacing w:val="-85"/>
                <w:highlight w:val="none"/>
              </w:rPr>
              <w:t xml:space="preserve"> </w:t>
            </w:r>
            <w:r>
              <w:rPr>
                <w:rFonts w:hint="eastAsia" w:ascii="宋体" w:hAnsi="宋体" w:eastAsia="宋体" w:cs="宋体"/>
                <w:i w:val="0"/>
                <w:iCs w:val="0"/>
                <w:highlight w:val="none"/>
              </w:rPr>
              <w:t xml:space="preserve">”—“操作流程-电子招投 </w:t>
            </w:r>
            <w:r>
              <w:rPr>
                <w:rFonts w:hint="eastAsia" w:ascii="宋体" w:hAnsi="宋体" w:eastAsia="宋体" w:cs="宋体"/>
                <w:i w:val="0"/>
                <w:iCs w:val="0"/>
                <w:spacing w:val="-1"/>
                <w:highlight w:val="none"/>
              </w:rPr>
              <w:t>标</w:t>
            </w:r>
            <w:r>
              <w:rPr>
                <w:rFonts w:hint="eastAsia" w:ascii="宋体" w:hAnsi="宋体" w:eastAsia="宋体" w:cs="宋体"/>
                <w:i w:val="0"/>
                <w:iCs w:val="0"/>
                <w:spacing w:val="-83"/>
                <w:highlight w:val="none"/>
              </w:rPr>
              <w:t xml:space="preserve"> </w:t>
            </w:r>
            <w:r>
              <w:rPr>
                <w:rFonts w:hint="eastAsia" w:ascii="宋体" w:hAnsi="宋体" w:eastAsia="宋体" w:cs="宋体"/>
                <w:i w:val="0"/>
                <w:iCs w:val="0"/>
                <w:spacing w:val="-1"/>
                <w:highlight w:val="none"/>
              </w:rPr>
              <w:t>”—“政府采购项目电子交易管理操作指南-供应商</w:t>
            </w:r>
            <w:r>
              <w:rPr>
                <w:rFonts w:hint="eastAsia" w:ascii="宋体" w:hAnsi="宋体" w:eastAsia="宋体" w:cs="宋体"/>
                <w:i w:val="0"/>
                <w:iCs w:val="0"/>
                <w:spacing w:val="-85"/>
                <w:highlight w:val="none"/>
              </w:rPr>
              <w:t xml:space="preserve"> </w:t>
            </w:r>
            <w:r>
              <w:rPr>
                <w:rFonts w:hint="eastAsia" w:ascii="宋体" w:hAnsi="宋体" w:eastAsia="宋体" w:cs="宋体"/>
                <w:i w:val="0"/>
                <w:iCs w:val="0"/>
                <w:spacing w:val="-1"/>
                <w:highlight w:val="none"/>
              </w:rPr>
              <w:t>”版面获取操作指南，</w:t>
            </w:r>
            <w:r>
              <w:rPr>
                <w:rFonts w:hint="eastAsia" w:ascii="宋体" w:hAnsi="宋体" w:eastAsia="宋体" w:cs="宋体"/>
                <w:i w:val="0"/>
                <w:iCs w:val="0"/>
                <w:highlight w:val="none"/>
              </w:rPr>
              <w:t xml:space="preserve"> </w:t>
            </w:r>
            <w:r>
              <w:rPr>
                <w:rFonts w:hint="eastAsia" w:ascii="宋体" w:hAnsi="宋体" w:eastAsia="宋体" w:cs="宋体"/>
                <w:i w:val="0"/>
                <w:iCs w:val="0"/>
                <w:spacing w:val="5"/>
                <w:highlight w:val="none"/>
              </w:rPr>
              <w:t>同时对自助查询无法解决的问题可通过钉钉群及政采</w:t>
            </w:r>
            <w:r>
              <w:rPr>
                <w:rFonts w:hint="eastAsia" w:ascii="宋体" w:hAnsi="宋体" w:eastAsia="宋体" w:cs="宋体"/>
                <w:i w:val="0"/>
                <w:iCs w:val="0"/>
                <w:spacing w:val="4"/>
                <w:highlight w:val="none"/>
              </w:rPr>
              <w:t>云在线客服获取服务支</w:t>
            </w:r>
            <w:r>
              <w:rPr>
                <w:rFonts w:hint="eastAsia" w:ascii="宋体" w:hAnsi="宋体" w:eastAsia="宋体" w:cs="宋体"/>
                <w:i w:val="0"/>
                <w:iCs w:val="0"/>
                <w:highlight w:val="none"/>
              </w:rPr>
              <w:t xml:space="preserve"> </w:t>
            </w:r>
            <w:r>
              <w:rPr>
                <w:rFonts w:hint="eastAsia" w:ascii="宋体" w:hAnsi="宋体" w:eastAsia="宋体" w:cs="宋体"/>
                <w:i w:val="0"/>
                <w:iCs w:val="0"/>
                <w:spacing w:val="-5"/>
                <w:highlight w:val="none"/>
              </w:rPr>
              <w:t>持。供应商钉钉群号：政采云新疆供应商服务1号群：30349928（如已加入1-11</w:t>
            </w:r>
            <w:r>
              <w:rPr>
                <w:rFonts w:hint="eastAsia" w:ascii="宋体" w:hAnsi="宋体" w:eastAsia="宋体" w:cs="宋体"/>
                <w:i w:val="0"/>
                <w:iCs w:val="0"/>
                <w:spacing w:val="3"/>
                <w:highlight w:val="none"/>
              </w:rPr>
              <w:t xml:space="preserve"> </w:t>
            </w:r>
            <w:r>
              <w:rPr>
                <w:rFonts w:hint="eastAsia" w:ascii="宋体" w:hAnsi="宋体" w:eastAsia="宋体" w:cs="宋体"/>
                <w:i w:val="0"/>
                <w:iCs w:val="0"/>
                <w:spacing w:val="-2"/>
                <w:highlight w:val="none"/>
              </w:rPr>
              <w:t>群，无需重复加入，十一个群联动直播</w:t>
            </w:r>
            <w:r>
              <w:rPr>
                <w:rFonts w:hint="eastAsia" w:ascii="宋体" w:hAnsi="宋体" w:eastAsia="宋体" w:cs="宋体"/>
                <w:i w:val="0"/>
                <w:iCs w:val="0"/>
                <w:spacing w:val="-10"/>
                <w:highlight w:val="none"/>
              </w:rPr>
              <w:t>），</w:t>
            </w:r>
            <w:r>
              <w:rPr>
                <w:rFonts w:hint="eastAsia" w:ascii="宋体" w:hAnsi="宋体" w:eastAsia="宋体" w:cs="宋体"/>
                <w:i w:val="0"/>
                <w:iCs w:val="0"/>
                <w:spacing w:val="-2"/>
                <w:highlight w:val="none"/>
              </w:rPr>
              <w:t>钉钉工具软件具有回放功能，直播</w:t>
            </w:r>
            <w:r>
              <w:rPr>
                <w:rFonts w:hint="eastAsia" w:ascii="宋体" w:hAnsi="宋体" w:eastAsia="宋体" w:cs="宋体"/>
                <w:i w:val="0"/>
                <w:iCs w:val="0"/>
                <w:highlight w:val="none"/>
              </w:rPr>
              <w:t xml:space="preserve"> </w:t>
            </w:r>
            <w:r>
              <w:rPr>
                <w:rFonts w:hint="eastAsia" w:ascii="宋体" w:hAnsi="宋体" w:eastAsia="宋体" w:cs="宋体"/>
                <w:i w:val="0"/>
                <w:iCs w:val="0"/>
                <w:spacing w:val="-1"/>
                <w:highlight w:val="none"/>
              </w:rPr>
              <w:t>培训结束后可在钉钉群中回放观看学习。</w:t>
            </w:r>
          </w:p>
          <w:p w14:paraId="40FD6C0E">
            <w:pPr>
              <w:pStyle w:val="23"/>
              <w:spacing w:before="34" w:line="360" w:lineRule="auto"/>
              <w:ind w:left="24" w:right="15" w:firstLine="10"/>
              <w:jc w:val="both"/>
              <w:rPr>
                <w:rFonts w:hint="eastAsia" w:ascii="宋体" w:hAnsi="宋体" w:eastAsia="宋体" w:cs="宋体"/>
                <w:i w:val="0"/>
                <w:iCs w:val="0"/>
                <w:highlight w:val="none"/>
              </w:rPr>
            </w:pPr>
            <w:r>
              <w:rPr>
                <w:rFonts w:hint="eastAsia" w:ascii="宋体" w:hAnsi="宋体" w:eastAsia="宋体" w:cs="宋体"/>
                <w:i w:val="0"/>
                <w:iCs w:val="0"/>
                <w:spacing w:val="1"/>
                <w:highlight w:val="none"/>
              </w:rPr>
              <w:t>（8）各供应商须在投标截止时间前完成在系统</w:t>
            </w:r>
            <w:r>
              <w:rPr>
                <w:rFonts w:hint="eastAsia" w:ascii="宋体" w:hAnsi="宋体" w:eastAsia="宋体" w:cs="宋体"/>
                <w:i w:val="0"/>
                <w:iCs w:val="0"/>
                <w:highlight w:val="none"/>
              </w:rPr>
              <w:t xml:space="preserve">上递交电子响应文件。供应商 </w:t>
            </w:r>
            <w:r>
              <w:rPr>
                <w:rFonts w:hint="eastAsia" w:ascii="宋体" w:hAnsi="宋体" w:eastAsia="宋体" w:cs="宋体"/>
                <w:i w:val="0"/>
                <w:iCs w:val="0"/>
                <w:spacing w:val="-2"/>
                <w:highlight w:val="none"/>
              </w:rPr>
              <w:t>的电子响应文件是经过CA证书加密后上传</w:t>
            </w:r>
            <w:r>
              <w:rPr>
                <w:rFonts w:hint="eastAsia" w:ascii="宋体" w:hAnsi="宋体" w:eastAsia="宋体" w:cs="宋体"/>
                <w:i w:val="0"/>
                <w:iCs w:val="0"/>
                <w:spacing w:val="-3"/>
                <w:highlight w:val="none"/>
              </w:rPr>
              <w:t>提交的，任何单位或个人均无法在投</w:t>
            </w:r>
            <w:r>
              <w:rPr>
                <w:rFonts w:hint="eastAsia" w:ascii="宋体" w:hAnsi="宋体" w:eastAsia="宋体" w:cs="宋体"/>
                <w:i w:val="0"/>
                <w:iCs w:val="0"/>
                <w:highlight w:val="none"/>
              </w:rPr>
              <w:t xml:space="preserve"> </w:t>
            </w:r>
            <w:r>
              <w:rPr>
                <w:rFonts w:hint="eastAsia" w:ascii="宋体" w:hAnsi="宋体" w:eastAsia="宋体" w:cs="宋体"/>
                <w:i w:val="0"/>
                <w:iCs w:val="0"/>
                <w:spacing w:val="-2"/>
                <w:highlight w:val="none"/>
              </w:rPr>
              <w:t>标截止时间(即开标时间)之前查看或篡改</w:t>
            </w:r>
            <w:r>
              <w:rPr>
                <w:rFonts w:hint="eastAsia" w:ascii="宋体" w:hAnsi="宋体" w:eastAsia="宋体" w:cs="宋体"/>
                <w:i w:val="0"/>
                <w:iCs w:val="0"/>
                <w:spacing w:val="-3"/>
                <w:highlight w:val="none"/>
              </w:rPr>
              <w:t>，不存在泄密风险。（严格按照政采</w:t>
            </w:r>
            <w:r>
              <w:rPr>
                <w:rFonts w:hint="eastAsia" w:ascii="宋体" w:hAnsi="宋体" w:eastAsia="宋体" w:cs="宋体"/>
                <w:i w:val="0"/>
                <w:iCs w:val="0"/>
                <w:highlight w:val="none"/>
              </w:rPr>
              <w:t xml:space="preserve"> </w:t>
            </w:r>
            <w:r>
              <w:rPr>
                <w:rFonts w:hint="eastAsia" w:ascii="宋体" w:hAnsi="宋体" w:eastAsia="宋体" w:cs="宋体"/>
                <w:i w:val="0"/>
                <w:iCs w:val="0"/>
                <w:spacing w:val="-1"/>
                <w:highlight w:val="none"/>
              </w:rPr>
              <w:t>云电子投标流程制作并上传电子响应文件）</w:t>
            </w:r>
          </w:p>
          <w:p w14:paraId="28A5B638">
            <w:pPr>
              <w:pStyle w:val="23"/>
              <w:spacing w:before="97" w:line="360" w:lineRule="auto"/>
              <w:ind w:left="22" w:right="15" w:firstLine="12"/>
              <w:jc w:val="both"/>
              <w:rPr>
                <w:rFonts w:hint="eastAsia" w:ascii="宋体" w:hAnsi="宋体" w:eastAsia="宋体" w:cs="宋体"/>
                <w:i w:val="0"/>
                <w:iCs w:val="0"/>
                <w:highlight w:val="none"/>
              </w:rPr>
            </w:pPr>
            <w:r>
              <w:rPr>
                <w:rFonts w:hint="eastAsia" w:ascii="宋体" w:hAnsi="宋体" w:eastAsia="宋体" w:cs="宋体"/>
                <w:i w:val="0"/>
                <w:iCs w:val="0"/>
                <w:highlight w:val="none"/>
              </w:rPr>
              <w:t>（9）各供应商在投标截止时间前将“响应文</w:t>
            </w:r>
            <w:r>
              <w:rPr>
                <w:rFonts w:hint="eastAsia" w:ascii="宋体" w:hAnsi="宋体" w:eastAsia="宋体" w:cs="宋体"/>
                <w:i w:val="0"/>
                <w:iCs w:val="0"/>
                <w:spacing w:val="-1"/>
                <w:highlight w:val="none"/>
              </w:rPr>
              <w:t>件</w:t>
            </w:r>
            <w:r>
              <w:rPr>
                <w:rFonts w:hint="eastAsia" w:ascii="宋体" w:hAnsi="宋体" w:eastAsia="宋体" w:cs="宋体"/>
                <w:i w:val="0"/>
                <w:iCs w:val="0"/>
                <w:spacing w:val="-85"/>
                <w:highlight w:val="none"/>
              </w:rPr>
              <w:t xml:space="preserve"> </w:t>
            </w:r>
            <w:r>
              <w:rPr>
                <w:rFonts w:hint="eastAsia" w:ascii="宋体" w:hAnsi="宋体" w:eastAsia="宋体" w:cs="宋体"/>
                <w:i w:val="0"/>
                <w:iCs w:val="0"/>
                <w:spacing w:val="-1"/>
                <w:highlight w:val="none"/>
              </w:rPr>
              <w:t>”上传至政采云平台。响应文</w:t>
            </w:r>
            <w:r>
              <w:rPr>
                <w:rFonts w:hint="eastAsia" w:ascii="宋体" w:hAnsi="宋体" w:eastAsia="宋体" w:cs="宋体"/>
                <w:i w:val="0"/>
                <w:iCs w:val="0"/>
                <w:highlight w:val="none"/>
              </w:rPr>
              <w:t xml:space="preserve"> </w:t>
            </w:r>
            <w:r>
              <w:rPr>
                <w:rFonts w:hint="eastAsia" w:ascii="宋体" w:hAnsi="宋体" w:eastAsia="宋体" w:cs="宋体"/>
                <w:i w:val="0"/>
                <w:iCs w:val="0"/>
                <w:spacing w:val="-4"/>
                <w:highlight w:val="none"/>
              </w:rPr>
              <w:t>件包括“开标一览表表及资格证明文件</w:t>
            </w:r>
            <w:r>
              <w:rPr>
                <w:rFonts w:hint="eastAsia" w:ascii="宋体" w:hAnsi="宋体" w:eastAsia="宋体" w:cs="宋体"/>
                <w:i w:val="0"/>
                <w:iCs w:val="0"/>
                <w:spacing w:val="-88"/>
                <w:highlight w:val="none"/>
              </w:rPr>
              <w:t xml:space="preserve"> </w:t>
            </w:r>
            <w:r>
              <w:rPr>
                <w:rFonts w:hint="eastAsia" w:ascii="宋体" w:hAnsi="宋体" w:eastAsia="宋体" w:cs="宋体"/>
                <w:i w:val="0"/>
                <w:iCs w:val="0"/>
                <w:spacing w:val="-4"/>
                <w:highlight w:val="none"/>
              </w:rPr>
              <w:t>”与“商务</w:t>
            </w:r>
            <w:r>
              <w:rPr>
                <w:rFonts w:hint="eastAsia" w:ascii="宋体" w:hAnsi="宋体" w:eastAsia="宋体" w:cs="宋体"/>
                <w:i w:val="0"/>
                <w:iCs w:val="0"/>
                <w:spacing w:val="-5"/>
                <w:highlight w:val="none"/>
              </w:rPr>
              <w:t>及技术文件</w:t>
            </w:r>
            <w:r>
              <w:rPr>
                <w:rFonts w:hint="eastAsia" w:ascii="宋体" w:hAnsi="宋体" w:eastAsia="宋体" w:cs="宋体"/>
                <w:i w:val="0"/>
                <w:iCs w:val="0"/>
                <w:spacing w:val="-88"/>
                <w:highlight w:val="none"/>
              </w:rPr>
              <w:t xml:space="preserve"> </w:t>
            </w:r>
            <w:r>
              <w:rPr>
                <w:rFonts w:hint="eastAsia" w:ascii="宋体" w:hAnsi="宋体" w:eastAsia="宋体" w:cs="宋体"/>
                <w:i w:val="0"/>
                <w:iCs w:val="0"/>
                <w:spacing w:val="-5"/>
                <w:highlight w:val="none"/>
              </w:rPr>
              <w:t>”两部分合并成</w:t>
            </w:r>
            <w:r>
              <w:rPr>
                <w:rFonts w:hint="eastAsia" w:ascii="宋体" w:hAnsi="宋体" w:eastAsia="宋体" w:cs="宋体"/>
                <w:i w:val="0"/>
                <w:iCs w:val="0"/>
                <w:highlight w:val="none"/>
              </w:rPr>
              <w:t xml:space="preserve"> </w:t>
            </w:r>
            <w:r>
              <w:rPr>
                <w:rFonts w:hint="eastAsia" w:ascii="宋体" w:hAnsi="宋体" w:eastAsia="宋体" w:cs="宋体"/>
                <w:i w:val="0"/>
                <w:iCs w:val="0"/>
                <w:spacing w:val="1"/>
                <w:highlight w:val="none"/>
              </w:rPr>
              <w:t>一册。响应文件应按照磋商文件规定的格式填写、签署和盖章，并以</w:t>
            </w:r>
            <w:r>
              <w:rPr>
                <w:rFonts w:hint="eastAsia" w:ascii="宋体" w:hAnsi="宋体" w:eastAsia="宋体" w:cs="宋体"/>
                <w:i w:val="0"/>
                <w:iCs w:val="0"/>
                <w:highlight w:val="none"/>
              </w:rPr>
              <w:t>jmbs</w:t>
            </w:r>
            <w:r>
              <w:rPr>
                <w:rFonts w:hint="eastAsia" w:ascii="宋体" w:hAnsi="宋体" w:eastAsia="宋体" w:cs="宋体"/>
                <w:i w:val="0"/>
                <w:iCs w:val="0"/>
                <w:spacing w:val="1"/>
                <w:highlight w:val="none"/>
              </w:rPr>
              <w:t xml:space="preserve">格 </w:t>
            </w:r>
            <w:r>
              <w:rPr>
                <w:rFonts w:hint="eastAsia" w:ascii="宋体" w:hAnsi="宋体" w:eastAsia="宋体" w:cs="宋体"/>
                <w:i w:val="0"/>
                <w:iCs w:val="0"/>
                <w:spacing w:val="-1"/>
                <w:highlight w:val="none"/>
              </w:rPr>
              <w:t>式上传至政采云开评标平台（响应文件为正本扫描件）。</w:t>
            </w:r>
          </w:p>
          <w:p w14:paraId="1E785068">
            <w:pPr>
              <w:pStyle w:val="23"/>
              <w:spacing w:before="98" w:line="360" w:lineRule="auto"/>
              <w:ind w:left="21" w:right="15" w:firstLine="13"/>
              <w:jc w:val="both"/>
              <w:rPr>
                <w:rFonts w:hint="eastAsia" w:ascii="宋体" w:hAnsi="宋体" w:eastAsia="宋体" w:cs="宋体"/>
                <w:i w:val="0"/>
                <w:iCs w:val="0"/>
                <w:highlight w:val="none"/>
              </w:rPr>
            </w:pPr>
            <w:r>
              <w:rPr>
                <w:rFonts w:hint="eastAsia" w:ascii="宋体" w:hAnsi="宋体" w:eastAsia="宋体" w:cs="宋体"/>
                <w:b/>
                <w:bCs/>
                <w:i w:val="0"/>
                <w:iCs w:val="0"/>
                <w:spacing w:val="-3"/>
                <w:highlight w:val="none"/>
              </w:rPr>
              <w:t>（10）解密时长为30分钟，超出解密时长，作无效投标处理。</w:t>
            </w:r>
          </w:p>
        </w:tc>
      </w:tr>
      <w:tr w14:paraId="4020A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08" w:type="dxa"/>
          <w:trHeight w:val="692" w:hRule="atLeast"/>
        </w:trPr>
        <w:tc>
          <w:tcPr>
            <w:tcW w:w="1359" w:type="dxa"/>
            <w:gridSpan w:val="2"/>
            <w:tcBorders>
              <w:left w:val="single" w:color="000000" w:sz="10" w:space="0"/>
            </w:tcBorders>
            <w:vAlign w:val="center"/>
          </w:tcPr>
          <w:p w14:paraId="642F7E94">
            <w:pPr>
              <w:pStyle w:val="23"/>
              <w:spacing w:before="242" w:line="360" w:lineRule="auto"/>
              <w:ind w:left="583"/>
              <w:jc w:val="both"/>
              <w:rPr>
                <w:rFonts w:hint="eastAsia" w:ascii="宋体" w:hAnsi="宋体" w:eastAsia="宋体" w:cs="宋体"/>
                <w:i w:val="0"/>
                <w:iCs w:val="0"/>
                <w:highlight w:val="none"/>
              </w:rPr>
            </w:pPr>
            <w:r>
              <w:rPr>
                <w:rFonts w:hint="eastAsia" w:ascii="宋体" w:hAnsi="宋体" w:eastAsia="宋体" w:cs="宋体"/>
                <w:i w:val="0"/>
                <w:iCs w:val="0"/>
                <w:spacing w:val="-7"/>
                <w:highlight w:val="none"/>
              </w:rPr>
              <w:t>16.1</w:t>
            </w:r>
          </w:p>
        </w:tc>
        <w:tc>
          <w:tcPr>
            <w:tcW w:w="8063" w:type="dxa"/>
            <w:gridSpan w:val="2"/>
            <w:tcBorders>
              <w:right w:val="single" w:color="000000" w:sz="10" w:space="0"/>
            </w:tcBorders>
            <w:vAlign w:val="center"/>
          </w:tcPr>
          <w:p w14:paraId="10DA375E">
            <w:pPr>
              <w:pStyle w:val="23"/>
              <w:spacing w:before="50" w:line="360" w:lineRule="auto"/>
              <w:ind w:left="35"/>
              <w:jc w:val="both"/>
              <w:rPr>
                <w:rFonts w:hint="eastAsia" w:ascii="宋体" w:hAnsi="宋体" w:eastAsia="宋体" w:cs="宋体"/>
                <w:i w:val="0"/>
                <w:iCs w:val="0"/>
                <w:spacing w:val="-7"/>
                <w:highlight w:val="yellow"/>
                <w:lang w:eastAsia="zh-CN"/>
              </w:rPr>
            </w:pPr>
            <w:r>
              <w:rPr>
                <w:rFonts w:hint="eastAsia" w:ascii="宋体" w:hAnsi="宋体" w:eastAsia="宋体" w:cs="宋体"/>
                <w:i w:val="0"/>
                <w:iCs w:val="0"/>
                <w:spacing w:val="-6"/>
                <w:highlight w:val="yellow"/>
              </w:rPr>
              <w:t>响</w:t>
            </w:r>
            <w:r>
              <w:rPr>
                <w:rFonts w:hint="eastAsia" w:ascii="宋体" w:hAnsi="宋体" w:eastAsia="宋体" w:cs="宋体"/>
                <w:i w:val="0"/>
                <w:iCs w:val="0"/>
                <w:spacing w:val="-7"/>
                <w:highlight w:val="yellow"/>
              </w:rPr>
              <w:t>应文件递交截止时间：</w:t>
            </w:r>
            <w:r>
              <w:rPr>
                <w:rFonts w:hint="eastAsia" w:cs="宋体"/>
                <w:i w:val="0"/>
                <w:iCs w:val="0"/>
                <w:spacing w:val="-7"/>
                <w:highlight w:val="yellow"/>
                <w:lang w:eastAsia="zh-CN"/>
              </w:rPr>
              <w:t>2026年</w:t>
            </w:r>
            <w:r>
              <w:rPr>
                <w:rFonts w:hint="eastAsia" w:cs="宋体"/>
                <w:i w:val="0"/>
                <w:iCs w:val="0"/>
                <w:spacing w:val="-7"/>
                <w:highlight w:val="yellow"/>
                <w:lang w:val="en-US" w:eastAsia="zh-CN"/>
              </w:rPr>
              <w:t>5</w:t>
            </w:r>
            <w:r>
              <w:rPr>
                <w:rFonts w:hint="eastAsia" w:cs="宋体"/>
                <w:i w:val="0"/>
                <w:iCs w:val="0"/>
                <w:spacing w:val="-7"/>
                <w:highlight w:val="yellow"/>
                <w:lang w:eastAsia="zh-CN"/>
              </w:rPr>
              <w:t>月</w:t>
            </w:r>
            <w:r>
              <w:rPr>
                <w:rFonts w:hint="eastAsia" w:cs="宋体"/>
                <w:i w:val="0"/>
                <w:iCs w:val="0"/>
                <w:spacing w:val="-7"/>
                <w:highlight w:val="yellow"/>
                <w:lang w:val="en-US" w:eastAsia="zh-CN"/>
              </w:rPr>
              <w:t>9</w:t>
            </w:r>
            <w:r>
              <w:rPr>
                <w:rFonts w:hint="eastAsia" w:cs="宋体"/>
                <w:i w:val="0"/>
                <w:iCs w:val="0"/>
                <w:spacing w:val="-7"/>
                <w:highlight w:val="yellow"/>
                <w:lang w:eastAsia="zh-CN"/>
              </w:rPr>
              <w:t>日1</w:t>
            </w:r>
            <w:r>
              <w:rPr>
                <w:rFonts w:hint="eastAsia" w:cs="宋体"/>
                <w:i w:val="0"/>
                <w:iCs w:val="0"/>
                <w:spacing w:val="-7"/>
                <w:highlight w:val="yellow"/>
                <w:lang w:val="en-US" w:eastAsia="zh-CN"/>
              </w:rPr>
              <w:t>2</w:t>
            </w:r>
            <w:r>
              <w:rPr>
                <w:rFonts w:hint="eastAsia" w:cs="宋体"/>
                <w:i w:val="0"/>
                <w:iCs w:val="0"/>
                <w:spacing w:val="-7"/>
                <w:highlight w:val="yellow"/>
                <w:lang w:eastAsia="zh-CN"/>
              </w:rPr>
              <w:t>点</w:t>
            </w:r>
            <w:r>
              <w:rPr>
                <w:rFonts w:hint="eastAsia" w:cs="宋体"/>
                <w:i w:val="0"/>
                <w:iCs w:val="0"/>
                <w:spacing w:val="-7"/>
                <w:highlight w:val="yellow"/>
                <w:lang w:val="en-US" w:eastAsia="zh-CN"/>
              </w:rPr>
              <w:t>0</w:t>
            </w:r>
            <w:r>
              <w:rPr>
                <w:rFonts w:hint="eastAsia" w:cs="宋体"/>
                <w:i w:val="0"/>
                <w:iCs w:val="0"/>
                <w:spacing w:val="-7"/>
                <w:highlight w:val="yellow"/>
                <w:lang w:eastAsia="zh-CN"/>
              </w:rPr>
              <w:t>0分（北京时间）</w:t>
            </w:r>
          </w:p>
          <w:p w14:paraId="2AB81001">
            <w:pPr>
              <w:pStyle w:val="23"/>
              <w:spacing w:before="25" w:line="360" w:lineRule="auto"/>
              <w:ind w:left="35"/>
              <w:jc w:val="both"/>
              <w:rPr>
                <w:rFonts w:hint="eastAsia" w:ascii="宋体" w:hAnsi="宋体" w:eastAsia="宋体" w:cs="宋体"/>
                <w:i w:val="0"/>
                <w:iCs w:val="0"/>
                <w:highlight w:val="none"/>
              </w:rPr>
            </w:pPr>
            <w:r>
              <w:rPr>
                <w:rFonts w:hint="eastAsia" w:ascii="宋体" w:hAnsi="宋体" w:eastAsia="宋体" w:cs="宋体"/>
                <w:i w:val="0"/>
                <w:iCs w:val="0"/>
                <w:spacing w:val="-7"/>
                <w:highlight w:val="none"/>
              </w:rPr>
              <w:t>响应</w:t>
            </w:r>
            <w:r>
              <w:rPr>
                <w:rFonts w:hint="eastAsia" w:ascii="宋体" w:hAnsi="宋体" w:eastAsia="宋体" w:cs="宋体"/>
                <w:i w:val="0"/>
                <w:iCs w:val="0"/>
                <w:spacing w:val="-1"/>
                <w:highlight w:val="none"/>
              </w:rPr>
              <w:t>文件递交地点：政采云平台（https://www.zcygov.cn/）</w:t>
            </w:r>
          </w:p>
        </w:tc>
      </w:tr>
      <w:tr w14:paraId="08592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08" w:type="dxa"/>
          <w:trHeight w:val="691" w:hRule="atLeast"/>
        </w:trPr>
        <w:tc>
          <w:tcPr>
            <w:tcW w:w="1359" w:type="dxa"/>
            <w:gridSpan w:val="2"/>
            <w:tcBorders>
              <w:left w:val="single" w:color="000000" w:sz="10" w:space="0"/>
            </w:tcBorders>
            <w:vAlign w:val="center"/>
          </w:tcPr>
          <w:p w14:paraId="57CD7CCE">
            <w:pPr>
              <w:pStyle w:val="23"/>
              <w:spacing w:before="241" w:line="360" w:lineRule="auto"/>
              <w:ind w:left="583"/>
              <w:jc w:val="both"/>
              <w:rPr>
                <w:rFonts w:hint="eastAsia" w:ascii="宋体" w:hAnsi="宋体" w:eastAsia="宋体" w:cs="宋体"/>
                <w:i w:val="0"/>
                <w:iCs w:val="0"/>
                <w:highlight w:val="none"/>
              </w:rPr>
            </w:pPr>
            <w:r>
              <w:rPr>
                <w:rFonts w:hint="eastAsia" w:ascii="宋体" w:hAnsi="宋体" w:eastAsia="宋体" w:cs="宋体"/>
                <w:i w:val="0"/>
                <w:iCs w:val="0"/>
                <w:spacing w:val="-7"/>
                <w:highlight w:val="none"/>
              </w:rPr>
              <w:t>18.1</w:t>
            </w:r>
          </w:p>
        </w:tc>
        <w:tc>
          <w:tcPr>
            <w:tcW w:w="8063" w:type="dxa"/>
            <w:gridSpan w:val="2"/>
            <w:tcBorders>
              <w:right w:val="single" w:color="000000" w:sz="10" w:space="0"/>
            </w:tcBorders>
            <w:vAlign w:val="center"/>
          </w:tcPr>
          <w:p w14:paraId="1CABD2C6">
            <w:pPr>
              <w:pStyle w:val="23"/>
              <w:spacing w:before="51" w:line="360" w:lineRule="auto"/>
              <w:ind w:left="22"/>
              <w:jc w:val="both"/>
              <w:rPr>
                <w:rFonts w:hint="eastAsia" w:ascii="宋体" w:hAnsi="宋体" w:eastAsia="宋体" w:cs="宋体"/>
                <w:i w:val="0"/>
                <w:iCs w:val="0"/>
                <w:spacing w:val="-7"/>
                <w:highlight w:val="yellow"/>
                <w:lang w:eastAsia="zh-CN"/>
              </w:rPr>
            </w:pPr>
            <w:r>
              <w:rPr>
                <w:rFonts w:hint="eastAsia" w:ascii="宋体" w:hAnsi="宋体" w:eastAsia="宋体" w:cs="宋体"/>
                <w:i w:val="0"/>
                <w:iCs w:val="0"/>
                <w:spacing w:val="-7"/>
                <w:highlight w:val="yellow"/>
              </w:rPr>
              <w:t>磋商开启时间：</w:t>
            </w:r>
            <w:r>
              <w:rPr>
                <w:rFonts w:hint="eastAsia" w:cs="宋体"/>
                <w:i w:val="0"/>
                <w:iCs w:val="0"/>
                <w:spacing w:val="-7"/>
                <w:highlight w:val="yellow"/>
                <w:lang w:eastAsia="zh-CN"/>
              </w:rPr>
              <w:t>2026年</w:t>
            </w:r>
            <w:r>
              <w:rPr>
                <w:rFonts w:hint="eastAsia" w:cs="宋体"/>
                <w:i w:val="0"/>
                <w:iCs w:val="0"/>
                <w:spacing w:val="-7"/>
                <w:highlight w:val="yellow"/>
                <w:lang w:val="en-US" w:eastAsia="zh-CN"/>
              </w:rPr>
              <w:t>5</w:t>
            </w:r>
            <w:r>
              <w:rPr>
                <w:rFonts w:hint="eastAsia" w:cs="宋体"/>
                <w:i w:val="0"/>
                <w:iCs w:val="0"/>
                <w:spacing w:val="-7"/>
                <w:highlight w:val="yellow"/>
                <w:lang w:eastAsia="zh-CN"/>
              </w:rPr>
              <w:t>月</w:t>
            </w:r>
            <w:r>
              <w:rPr>
                <w:rFonts w:hint="eastAsia" w:cs="宋体"/>
                <w:i w:val="0"/>
                <w:iCs w:val="0"/>
                <w:spacing w:val="-7"/>
                <w:highlight w:val="yellow"/>
                <w:lang w:val="en-US" w:eastAsia="zh-CN"/>
              </w:rPr>
              <w:t>9</w:t>
            </w:r>
            <w:r>
              <w:rPr>
                <w:rFonts w:hint="eastAsia" w:cs="宋体"/>
                <w:i w:val="0"/>
                <w:iCs w:val="0"/>
                <w:spacing w:val="-7"/>
                <w:highlight w:val="yellow"/>
                <w:lang w:eastAsia="zh-CN"/>
              </w:rPr>
              <w:t>日1</w:t>
            </w:r>
            <w:r>
              <w:rPr>
                <w:rFonts w:hint="eastAsia" w:cs="宋体"/>
                <w:i w:val="0"/>
                <w:iCs w:val="0"/>
                <w:spacing w:val="-7"/>
                <w:highlight w:val="yellow"/>
                <w:lang w:val="en-US" w:eastAsia="zh-CN"/>
              </w:rPr>
              <w:t>2</w:t>
            </w:r>
            <w:r>
              <w:rPr>
                <w:rFonts w:hint="eastAsia" w:cs="宋体"/>
                <w:i w:val="0"/>
                <w:iCs w:val="0"/>
                <w:spacing w:val="-7"/>
                <w:highlight w:val="yellow"/>
                <w:lang w:eastAsia="zh-CN"/>
              </w:rPr>
              <w:t>点</w:t>
            </w:r>
            <w:r>
              <w:rPr>
                <w:rFonts w:hint="eastAsia" w:cs="宋体"/>
                <w:i w:val="0"/>
                <w:iCs w:val="0"/>
                <w:spacing w:val="-7"/>
                <w:highlight w:val="yellow"/>
                <w:lang w:val="en-US" w:eastAsia="zh-CN"/>
              </w:rPr>
              <w:t>0</w:t>
            </w:r>
            <w:r>
              <w:rPr>
                <w:rFonts w:hint="eastAsia" w:cs="宋体"/>
                <w:i w:val="0"/>
                <w:iCs w:val="0"/>
                <w:spacing w:val="-7"/>
                <w:highlight w:val="yellow"/>
                <w:lang w:eastAsia="zh-CN"/>
              </w:rPr>
              <w:t>0分（北京时间）</w:t>
            </w:r>
          </w:p>
          <w:p w14:paraId="3ACFDC1B">
            <w:pPr>
              <w:pStyle w:val="23"/>
              <w:spacing w:before="23" w:line="360" w:lineRule="auto"/>
              <w:ind w:left="22"/>
              <w:jc w:val="both"/>
              <w:rPr>
                <w:rFonts w:hint="eastAsia" w:ascii="宋体" w:hAnsi="宋体" w:eastAsia="宋体" w:cs="宋体"/>
                <w:i w:val="0"/>
                <w:iCs w:val="0"/>
                <w:highlight w:val="none"/>
              </w:rPr>
            </w:pPr>
            <w:r>
              <w:rPr>
                <w:rFonts w:hint="eastAsia" w:ascii="宋体" w:hAnsi="宋体" w:eastAsia="宋体" w:cs="宋体"/>
                <w:i w:val="0"/>
                <w:iCs w:val="0"/>
                <w:highlight w:val="none"/>
              </w:rPr>
              <w:t>磋商开启地点：政采云</w:t>
            </w:r>
            <w:r>
              <w:rPr>
                <w:rFonts w:hint="eastAsia" w:ascii="宋体" w:hAnsi="宋体" w:eastAsia="宋体" w:cs="宋体"/>
                <w:i w:val="0"/>
                <w:iCs w:val="0"/>
                <w:spacing w:val="-7"/>
                <w:highlight w:val="none"/>
              </w:rPr>
              <w:t>平台</w:t>
            </w:r>
            <w:r>
              <w:rPr>
                <w:rFonts w:hint="eastAsia" w:ascii="宋体" w:hAnsi="宋体" w:eastAsia="宋体" w:cs="宋体"/>
                <w:i w:val="0"/>
                <w:iCs w:val="0"/>
                <w:highlight w:val="none"/>
              </w:rPr>
              <w:t>（https://www.z</w:t>
            </w:r>
            <w:r>
              <w:rPr>
                <w:rFonts w:hint="eastAsia" w:ascii="宋体" w:hAnsi="宋体" w:eastAsia="宋体" w:cs="宋体"/>
                <w:i w:val="0"/>
                <w:iCs w:val="0"/>
                <w:spacing w:val="-1"/>
                <w:highlight w:val="none"/>
              </w:rPr>
              <w:t>cygov.cn/）</w:t>
            </w:r>
          </w:p>
        </w:tc>
      </w:tr>
      <w:tr w14:paraId="74C49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08" w:type="dxa"/>
          <w:trHeight w:val="90" w:hRule="atLeast"/>
        </w:trPr>
        <w:tc>
          <w:tcPr>
            <w:tcW w:w="1359" w:type="dxa"/>
            <w:gridSpan w:val="2"/>
            <w:tcBorders>
              <w:left w:val="single" w:color="000000" w:sz="10" w:space="0"/>
              <w:bottom w:val="nil"/>
            </w:tcBorders>
            <w:vAlign w:val="center"/>
          </w:tcPr>
          <w:p w14:paraId="7ABAC6A7">
            <w:pPr>
              <w:spacing w:line="360" w:lineRule="auto"/>
              <w:jc w:val="both"/>
              <w:rPr>
                <w:rFonts w:hint="eastAsia" w:ascii="宋体" w:hAnsi="宋体" w:eastAsia="宋体" w:cs="宋体"/>
                <w:i w:val="0"/>
                <w:iCs w:val="0"/>
                <w:sz w:val="21"/>
                <w:highlight w:val="none"/>
              </w:rPr>
            </w:pPr>
          </w:p>
          <w:p w14:paraId="22C2014C">
            <w:pPr>
              <w:pStyle w:val="23"/>
              <w:spacing w:before="78" w:line="360" w:lineRule="auto"/>
              <w:ind w:left="568"/>
              <w:jc w:val="both"/>
              <w:rPr>
                <w:rFonts w:hint="eastAsia" w:ascii="宋体" w:hAnsi="宋体" w:eastAsia="宋体" w:cs="宋体"/>
                <w:i w:val="0"/>
                <w:iCs w:val="0"/>
                <w:highlight w:val="none"/>
              </w:rPr>
            </w:pPr>
            <w:r>
              <w:rPr>
                <w:rFonts w:hint="eastAsia" w:ascii="宋体" w:hAnsi="宋体" w:eastAsia="宋体" w:cs="宋体"/>
                <w:i w:val="0"/>
                <w:iCs w:val="0"/>
                <w:spacing w:val="-4"/>
                <w:highlight w:val="none"/>
              </w:rPr>
              <w:t>23.2</w:t>
            </w:r>
          </w:p>
        </w:tc>
        <w:tc>
          <w:tcPr>
            <w:tcW w:w="8063" w:type="dxa"/>
            <w:gridSpan w:val="2"/>
            <w:tcBorders>
              <w:right w:val="single" w:color="000000" w:sz="10" w:space="0"/>
            </w:tcBorders>
            <w:vAlign w:val="center"/>
          </w:tcPr>
          <w:p w14:paraId="150B2E79">
            <w:pPr>
              <w:pStyle w:val="23"/>
              <w:spacing w:before="53" w:line="360" w:lineRule="auto"/>
              <w:ind w:left="22" w:right="15"/>
              <w:jc w:val="both"/>
              <w:rPr>
                <w:rFonts w:hint="eastAsia" w:ascii="宋体" w:hAnsi="宋体" w:eastAsia="宋体" w:cs="宋体"/>
                <w:i w:val="0"/>
                <w:iCs w:val="0"/>
                <w:highlight w:val="none"/>
              </w:rPr>
            </w:pPr>
            <w:r>
              <w:rPr>
                <w:rFonts w:hint="eastAsia" w:ascii="宋体" w:hAnsi="宋体" w:eastAsia="宋体" w:cs="宋体"/>
                <w:i w:val="0"/>
                <w:iCs w:val="0"/>
                <w:spacing w:val="-3"/>
                <w:highlight w:val="none"/>
              </w:rPr>
              <w:t>评审方法：</w:t>
            </w:r>
            <w:r>
              <w:rPr>
                <w:rFonts w:hint="eastAsia" w:ascii="宋体" w:hAnsi="宋体" w:eastAsia="宋体" w:cs="宋体"/>
                <w:i w:val="0"/>
                <w:iCs w:val="0"/>
                <w:spacing w:val="-3"/>
                <w:highlight w:val="none"/>
                <w:u w:val="none" w:color="auto"/>
              </w:rPr>
              <w:t>竞争性磋商，综合评分法（本项目采用两轮报价，供应商提交最后的报价后，磋商小组对所有满足实质性要求且提交最后报价的供应商的响应文件按评审因</w:t>
            </w:r>
            <w:r>
              <w:rPr>
                <w:rFonts w:hint="eastAsia" w:ascii="宋体" w:hAnsi="宋体" w:eastAsia="宋体" w:cs="宋体"/>
                <w:i w:val="0"/>
                <w:iCs w:val="0"/>
                <w:spacing w:val="-3"/>
                <w:highlight w:val="none"/>
              </w:rPr>
              <w:t>素评审得分，最终汇总得分由高到低排序推荐第一、第二、第三</w:t>
            </w:r>
            <w:r>
              <w:rPr>
                <w:rFonts w:hint="eastAsia" w:ascii="宋体" w:hAnsi="宋体" w:eastAsia="宋体" w:cs="宋体"/>
                <w:i w:val="0"/>
                <w:iCs w:val="0"/>
                <w:spacing w:val="-3"/>
                <w:highlight w:val="none"/>
                <w:u w:val="none" w:color="auto"/>
              </w:rPr>
              <w:t>中标候选人）</w:t>
            </w:r>
          </w:p>
        </w:tc>
      </w:tr>
      <w:tr w14:paraId="09017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08" w:type="dxa"/>
          <w:trHeight w:val="315" w:hRule="atLeast"/>
        </w:trPr>
        <w:tc>
          <w:tcPr>
            <w:tcW w:w="1359" w:type="dxa"/>
            <w:gridSpan w:val="2"/>
            <w:tcBorders>
              <w:left w:val="single" w:color="000000" w:sz="10" w:space="0"/>
            </w:tcBorders>
            <w:vAlign w:val="center"/>
          </w:tcPr>
          <w:p w14:paraId="2E6356EA">
            <w:pPr>
              <w:pStyle w:val="23"/>
              <w:spacing w:before="93" w:line="360" w:lineRule="auto"/>
              <w:ind w:left="568"/>
              <w:jc w:val="both"/>
              <w:rPr>
                <w:rFonts w:hint="eastAsia" w:ascii="宋体" w:hAnsi="宋体" w:eastAsia="宋体" w:cs="宋体"/>
                <w:i w:val="0"/>
                <w:iCs w:val="0"/>
                <w:highlight w:val="none"/>
              </w:rPr>
            </w:pPr>
            <w:r>
              <w:rPr>
                <w:rFonts w:hint="eastAsia" w:ascii="宋体" w:hAnsi="宋体" w:eastAsia="宋体" w:cs="宋体"/>
                <w:i w:val="0"/>
                <w:iCs w:val="0"/>
                <w:spacing w:val="-7"/>
                <w:highlight w:val="none"/>
              </w:rPr>
              <w:t>27</w:t>
            </w:r>
          </w:p>
        </w:tc>
        <w:tc>
          <w:tcPr>
            <w:tcW w:w="8063" w:type="dxa"/>
            <w:gridSpan w:val="2"/>
            <w:tcBorders>
              <w:right w:val="single" w:color="000000" w:sz="10" w:space="0"/>
            </w:tcBorders>
            <w:vAlign w:val="center"/>
          </w:tcPr>
          <w:p w14:paraId="4A28AF60">
            <w:pPr>
              <w:pStyle w:val="23"/>
              <w:spacing w:before="54" w:line="360" w:lineRule="auto"/>
              <w:ind w:left="23"/>
              <w:jc w:val="both"/>
              <w:rPr>
                <w:rFonts w:hint="eastAsia" w:ascii="宋体" w:hAnsi="宋体" w:eastAsia="宋体" w:cs="宋体"/>
                <w:i w:val="0"/>
                <w:iCs w:val="0"/>
                <w:highlight w:val="none"/>
              </w:rPr>
            </w:pPr>
            <w:r>
              <w:rPr>
                <w:rFonts w:hint="eastAsia" w:ascii="宋体" w:hAnsi="宋体" w:eastAsia="宋体" w:cs="宋体"/>
                <w:i w:val="0"/>
                <w:iCs w:val="0"/>
                <w:spacing w:val="-1"/>
                <w:highlight w:val="none"/>
              </w:rPr>
              <w:t>推荐成交候选供应商的数量：</w:t>
            </w:r>
            <w:r>
              <w:rPr>
                <w:rFonts w:hint="eastAsia" w:ascii="宋体" w:hAnsi="宋体" w:eastAsia="宋体" w:cs="宋体"/>
                <w:i w:val="0"/>
                <w:iCs w:val="0"/>
                <w:spacing w:val="-1"/>
                <w:highlight w:val="none"/>
                <w:u w:val="single" w:color="auto"/>
              </w:rPr>
              <w:t>3</w:t>
            </w:r>
          </w:p>
        </w:tc>
      </w:tr>
      <w:tr w14:paraId="6C1CC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08" w:type="dxa"/>
          <w:trHeight w:val="291" w:hRule="atLeast"/>
        </w:trPr>
        <w:tc>
          <w:tcPr>
            <w:tcW w:w="1359" w:type="dxa"/>
            <w:gridSpan w:val="2"/>
            <w:tcBorders>
              <w:left w:val="single" w:color="000000" w:sz="10" w:space="0"/>
            </w:tcBorders>
            <w:vAlign w:val="center"/>
          </w:tcPr>
          <w:p w14:paraId="604EFA69">
            <w:pPr>
              <w:pStyle w:val="23"/>
              <w:spacing w:before="93" w:line="360" w:lineRule="auto"/>
              <w:ind w:left="568"/>
              <w:jc w:val="both"/>
              <w:rPr>
                <w:rFonts w:hint="eastAsia" w:ascii="宋体" w:hAnsi="宋体" w:eastAsia="宋体" w:cs="宋体"/>
                <w:i w:val="0"/>
                <w:iCs w:val="0"/>
                <w:highlight w:val="none"/>
              </w:rPr>
            </w:pPr>
            <w:r>
              <w:rPr>
                <w:rFonts w:hint="eastAsia" w:ascii="宋体" w:hAnsi="宋体" w:eastAsia="宋体" w:cs="宋体"/>
                <w:i w:val="0"/>
                <w:iCs w:val="0"/>
                <w:spacing w:val="-7"/>
                <w:position w:val="-3"/>
                <w:highlight w:val="none"/>
              </w:rPr>
              <w:t>27</w:t>
            </w:r>
          </w:p>
        </w:tc>
        <w:tc>
          <w:tcPr>
            <w:tcW w:w="8063" w:type="dxa"/>
            <w:gridSpan w:val="2"/>
            <w:tcBorders>
              <w:right w:val="single" w:color="000000" w:sz="10" w:space="0"/>
            </w:tcBorders>
            <w:vAlign w:val="center"/>
          </w:tcPr>
          <w:p w14:paraId="52F22A04">
            <w:pPr>
              <w:pStyle w:val="23"/>
              <w:spacing w:before="56" w:line="360" w:lineRule="auto"/>
              <w:ind w:left="22"/>
              <w:jc w:val="both"/>
              <w:rPr>
                <w:rFonts w:hint="eastAsia" w:ascii="宋体" w:hAnsi="宋体" w:eastAsia="宋体" w:cs="宋体"/>
                <w:i w:val="0"/>
                <w:iCs w:val="0"/>
                <w:highlight w:val="none"/>
                <w:lang w:val="en-US" w:eastAsia="zh-CN"/>
              </w:rPr>
            </w:pPr>
            <w:r>
              <w:rPr>
                <w:rFonts w:hint="eastAsia" w:ascii="宋体" w:hAnsi="宋体" w:eastAsia="宋体" w:cs="宋体"/>
                <w:i w:val="0"/>
                <w:iCs w:val="0"/>
                <w:highlight w:val="none"/>
              </w:rPr>
              <w:t>采购人是否委托评审委员会直接确定成交人：</w:t>
            </w:r>
            <w:r>
              <w:rPr>
                <w:rFonts w:hint="eastAsia" w:ascii="宋体" w:hAnsi="宋体" w:eastAsia="宋体" w:cs="宋体"/>
                <w:i w:val="0"/>
                <w:iCs w:val="0"/>
                <w:highlight w:val="none"/>
                <w:u w:val="single"/>
              </w:rPr>
              <w:t xml:space="preserve"> 否</w:t>
            </w:r>
          </w:p>
        </w:tc>
      </w:tr>
      <w:tr w14:paraId="7C2E3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08" w:type="dxa"/>
          <w:trHeight w:val="2592" w:hRule="atLeast"/>
        </w:trPr>
        <w:tc>
          <w:tcPr>
            <w:tcW w:w="1359" w:type="dxa"/>
            <w:gridSpan w:val="2"/>
            <w:tcBorders>
              <w:left w:val="single" w:color="000000" w:sz="10" w:space="0"/>
              <w:bottom w:val="single" w:color="000000" w:sz="10" w:space="0"/>
            </w:tcBorders>
            <w:vAlign w:val="center"/>
          </w:tcPr>
          <w:p w14:paraId="6603BB3D">
            <w:pPr>
              <w:spacing w:line="360" w:lineRule="auto"/>
              <w:jc w:val="both"/>
              <w:rPr>
                <w:rFonts w:hint="eastAsia" w:ascii="宋体" w:hAnsi="宋体" w:eastAsia="宋体" w:cs="宋体"/>
                <w:i w:val="0"/>
                <w:iCs w:val="0"/>
                <w:sz w:val="21"/>
                <w:highlight w:val="none"/>
              </w:rPr>
            </w:pPr>
          </w:p>
          <w:p w14:paraId="3AB8649C">
            <w:pPr>
              <w:pStyle w:val="23"/>
              <w:spacing w:before="78" w:line="360" w:lineRule="auto"/>
              <w:ind w:left="570"/>
              <w:jc w:val="both"/>
              <w:rPr>
                <w:rFonts w:hint="eastAsia" w:ascii="宋体" w:hAnsi="宋体" w:eastAsia="宋体" w:cs="宋体"/>
                <w:i w:val="0"/>
                <w:iCs w:val="0"/>
                <w:highlight w:val="none"/>
              </w:rPr>
            </w:pPr>
            <w:r>
              <w:rPr>
                <w:rFonts w:hint="eastAsia" w:ascii="宋体" w:hAnsi="宋体" w:eastAsia="宋体" w:cs="宋体"/>
                <w:i w:val="0"/>
                <w:iCs w:val="0"/>
                <w:spacing w:val="-8"/>
                <w:highlight w:val="none"/>
              </w:rPr>
              <w:t>31</w:t>
            </w:r>
          </w:p>
        </w:tc>
        <w:tc>
          <w:tcPr>
            <w:tcW w:w="8063" w:type="dxa"/>
            <w:gridSpan w:val="2"/>
            <w:tcBorders>
              <w:bottom w:val="single" w:color="000000" w:sz="10" w:space="0"/>
              <w:right w:val="single" w:color="000000" w:sz="10" w:space="0"/>
            </w:tcBorders>
            <w:vAlign w:val="center"/>
          </w:tcPr>
          <w:p w14:paraId="5D76DB1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履约保证金金额：合同总价的</w:t>
            </w:r>
            <w:r>
              <w:rPr>
                <w:rFonts w:hint="eastAsia" w:ascii="宋体" w:hAnsi="宋体" w:eastAsia="宋体" w:cs="宋体"/>
                <w:i w:val="0"/>
                <w:iCs w:val="0"/>
                <w:spacing w:val="-1"/>
                <w:sz w:val="24"/>
                <w:szCs w:val="24"/>
                <w:highlight w:val="none"/>
                <w:u w:val="single" w:color="auto"/>
              </w:rPr>
              <w:t xml:space="preserve">  5%（具体以签订合同为准）</w:t>
            </w:r>
            <w:r>
              <w:rPr>
                <w:rFonts w:hint="eastAsia" w:ascii="宋体" w:hAnsi="宋体" w:eastAsia="宋体" w:cs="宋体"/>
                <w:i w:val="0"/>
                <w:iCs w:val="0"/>
                <w:color w:val="auto"/>
                <w:sz w:val="24"/>
                <w:szCs w:val="24"/>
                <w:highlight w:val="none"/>
                <w:lang w:eastAsia="zh-CN"/>
              </w:rPr>
              <w:t>（不得超过政府采购合同金额的</w:t>
            </w:r>
            <w:r>
              <w:rPr>
                <w:rFonts w:hint="eastAsia" w:ascii="宋体" w:hAnsi="宋体" w:eastAsia="宋体"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lang w:eastAsia="zh-CN"/>
              </w:rPr>
              <w:t>）</w:t>
            </w:r>
          </w:p>
          <w:p w14:paraId="56A2CB59">
            <w:pPr>
              <w:pStyle w:val="23"/>
              <w:keepNext w:val="0"/>
              <w:keepLines w:val="0"/>
              <w:pageBreakBefore w:val="0"/>
              <w:widowControl/>
              <w:kinsoku w:val="0"/>
              <w:wordWrap/>
              <w:overflowPunct/>
              <w:topLinePunct w:val="0"/>
              <w:autoSpaceDE w:val="0"/>
              <w:autoSpaceDN w:val="0"/>
              <w:bidi w:val="0"/>
              <w:adjustRightInd w:val="0"/>
              <w:snapToGrid w:val="0"/>
              <w:spacing w:before="27" w:line="360" w:lineRule="auto"/>
              <w:ind w:left="27"/>
              <w:jc w:val="both"/>
              <w:textAlignment w:val="baseline"/>
              <w:rPr>
                <w:rFonts w:hint="eastAsia" w:ascii="宋体" w:hAnsi="宋体" w:eastAsia="宋体" w:cs="宋体"/>
                <w:i w:val="0"/>
                <w:iCs w:val="0"/>
                <w:highlight w:val="none"/>
              </w:rPr>
            </w:pPr>
            <w:r>
              <w:rPr>
                <w:rFonts w:hint="eastAsia" w:ascii="宋体" w:hAnsi="宋体" w:eastAsia="宋体" w:cs="宋体"/>
                <w:i w:val="0"/>
                <w:iCs w:val="0"/>
                <w:spacing w:val="-1"/>
                <w:highlight w:val="none"/>
              </w:rPr>
              <w:t>履约保证金形式：</w:t>
            </w:r>
            <w:r>
              <w:rPr>
                <w:rFonts w:hint="eastAsia" w:ascii="宋体" w:hAnsi="宋体" w:eastAsia="宋体" w:cs="宋体"/>
                <w:i w:val="0"/>
                <w:iCs w:val="0"/>
                <w:spacing w:val="-1"/>
                <w:highlight w:val="none"/>
                <w:lang w:eastAsia="zh-CN"/>
              </w:rPr>
              <w:t>☑</w:t>
            </w:r>
            <w:r>
              <w:rPr>
                <w:rFonts w:hint="eastAsia" w:ascii="宋体" w:hAnsi="宋体" w:eastAsia="宋体" w:cs="宋体"/>
                <w:i w:val="0"/>
                <w:iCs w:val="0"/>
                <w:spacing w:val="-1"/>
                <w:highlight w:val="none"/>
              </w:rPr>
              <w:t xml:space="preserve">保函  </w:t>
            </w:r>
            <w:r>
              <w:rPr>
                <w:rFonts w:hint="eastAsia" w:ascii="宋体" w:hAnsi="宋体" w:eastAsia="宋体" w:cs="宋体"/>
                <w:i w:val="0"/>
                <w:iCs w:val="0"/>
                <w:spacing w:val="-1"/>
                <w:highlight w:val="none"/>
                <w:lang w:eastAsia="zh-CN"/>
              </w:rPr>
              <w:t>☑</w:t>
            </w:r>
            <w:r>
              <w:rPr>
                <w:rFonts w:hint="eastAsia" w:ascii="宋体" w:hAnsi="宋体" w:eastAsia="宋体" w:cs="宋体"/>
                <w:i w:val="0"/>
                <w:iCs w:val="0"/>
                <w:spacing w:val="-1"/>
                <w:highlight w:val="none"/>
              </w:rPr>
              <w:t>电汇</w:t>
            </w:r>
            <w:r>
              <w:rPr>
                <w:rFonts w:hint="eastAsia" w:ascii="宋体" w:hAnsi="宋体" w:eastAsia="宋体" w:cs="宋体"/>
                <w:i w:val="0"/>
                <w:iCs w:val="0"/>
                <w:spacing w:val="6"/>
                <w:highlight w:val="none"/>
              </w:rPr>
              <w:t xml:space="preserve">  </w:t>
            </w:r>
            <w:r>
              <w:rPr>
                <w:rFonts w:hint="eastAsia" w:ascii="宋体" w:hAnsi="宋体" w:eastAsia="宋体" w:cs="宋体"/>
                <w:i w:val="0"/>
                <w:iCs w:val="0"/>
                <w:spacing w:val="-2"/>
                <w:highlight w:val="none"/>
                <w:lang w:eastAsia="zh-CN"/>
              </w:rPr>
              <w:t>☑</w:t>
            </w:r>
            <w:r>
              <w:rPr>
                <w:rFonts w:hint="eastAsia" w:ascii="宋体" w:hAnsi="宋体" w:eastAsia="宋体" w:cs="宋体"/>
                <w:i w:val="0"/>
                <w:iCs w:val="0"/>
                <w:spacing w:val="-2"/>
                <w:highlight w:val="none"/>
              </w:rPr>
              <w:t>对公转账</w:t>
            </w:r>
          </w:p>
          <w:p w14:paraId="558A1CC1">
            <w:pPr>
              <w:pStyle w:val="23"/>
              <w:keepNext w:val="0"/>
              <w:keepLines w:val="0"/>
              <w:pageBreakBefore w:val="0"/>
              <w:widowControl/>
              <w:kinsoku w:val="0"/>
              <w:wordWrap/>
              <w:overflowPunct/>
              <w:topLinePunct w:val="0"/>
              <w:autoSpaceDE w:val="0"/>
              <w:autoSpaceDN w:val="0"/>
              <w:bidi w:val="0"/>
              <w:adjustRightInd w:val="0"/>
              <w:snapToGrid w:val="0"/>
              <w:spacing w:before="23" w:line="360" w:lineRule="auto"/>
              <w:ind w:left="24"/>
              <w:jc w:val="both"/>
              <w:textAlignment w:val="baseline"/>
              <w:rPr>
                <w:rFonts w:hint="eastAsia" w:ascii="宋体" w:hAnsi="宋体" w:eastAsia="宋体" w:cs="宋体"/>
                <w:i w:val="0"/>
                <w:iCs w:val="0"/>
                <w:highlight w:val="none"/>
              </w:rPr>
            </w:pPr>
            <w:r>
              <w:rPr>
                <w:rFonts w:hint="eastAsia" w:ascii="宋体" w:hAnsi="宋体" w:eastAsia="宋体" w:cs="宋体"/>
                <w:i w:val="0"/>
                <w:iCs w:val="0"/>
                <w:highlight w:val="none"/>
              </w:rPr>
              <w:t>提交履约保证金的时间：中标供应商在收到成交通知书后 15 个工作日内提交，凭履约保证金缴纳凭证与采购人签订政府采购合同，未按时提交的视为放弃中标资格。</w:t>
            </w:r>
          </w:p>
        </w:tc>
      </w:tr>
      <w:tr w14:paraId="1D90A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08" w:type="dxa"/>
          <w:trHeight w:val="1851" w:hRule="atLeast"/>
        </w:trPr>
        <w:tc>
          <w:tcPr>
            <w:tcW w:w="1359" w:type="dxa"/>
            <w:gridSpan w:val="2"/>
            <w:tcBorders>
              <w:left w:val="single" w:color="000000" w:sz="10" w:space="0"/>
            </w:tcBorders>
            <w:vAlign w:val="center"/>
          </w:tcPr>
          <w:p w14:paraId="0AABAF1C">
            <w:pPr>
              <w:spacing w:line="360" w:lineRule="auto"/>
              <w:jc w:val="both"/>
              <w:rPr>
                <w:rFonts w:hint="eastAsia" w:ascii="宋体" w:hAnsi="宋体" w:eastAsia="宋体" w:cs="宋体"/>
                <w:i w:val="0"/>
                <w:iCs w:val="0"/>
                <w:sz w:val="21"/>
                <w:highlight w:val="none"/>
              </w:rPr>
            </w:pPr>
          </w:p>
          <w:p w14:paraId="4500FA95">
            <w:pPr>
              <w:pStyle w:val="23"/>
              <w:spacing w:before="78" w:line="360" w:lineRule="auto"/>
              <w:ind w:left="570"/>
              <w:jc w:val="both"/>
              <w:rPr>
                <w:rFonts w:hint="eastAsia" w:ascii="宋体" w:hAnsi="宋体" w:eastAsia="宋体" w:cs="宋体"/>
                <w:i w:val="0"/>
                <w:iCs w:val="0"/>
                <w:highlight w:val="none"/>
              </w:rPr>
            </w:pPr>
            <w:r>
              <w:rPr>
                <w:rFonts w:hint="eastAsia" w:ascii="宋体" w:hAnsi="宋体" w:eastAsia="宋体" w:cs="宋体"/>
                <w:i w:val="0"/>
                <w:iCs w:val="0"/>
                <w:spacing w:val="-8"/>
                <w:highlight w:val="none"/>
              </w:rPr>
              <w:t>32</w:t>
            </w:r>
          </w:p>
        </w:tc>
        <w:tc>
          <w:tcPr>
            <w:tcW w:w="8063" w:type="dxa"/>
            <w:gridSpan w:val="2"/>
            <w:tcBorders>
              <w:right w:val="single" w:color="000000" w:sz="10" w:space="0"/>
            </w:tcBorders>
            <w:vAlign w:val="center"/>
          </w:tcPr>
          <w:p w14:paraId="3DE24AC8">
            <w:pPr>
              <w:pStyle w:val="23"/>
              <w:keepNext w:val="0"/>
              <w:keepLines w:val="0"/>
              <w:pageBreakBefore w:val="0"/>
              <w:widowControl/>
              <w:kinsoku w:val="0"/>
              <w:wordWrap/>
              <w:overflowPunct/>
              <w:topLinePunct w:val="0"/>
              <w:autoSpaceDE w:val="0"/>
              <w:autoSpaceDN w:val="0"/>
              <w:bidi w:val="0"/>
              <w:adjustRightInd w:val="0"/>
              <w:snapToGrid w:val="0"/>
              <w:spacing w:before="39" w:line="360" w:lineRule="auto"/>
              <w:ind w:left="40" w:right="15" w:hanging="15"/>
              <w:jc w:val="both"/>
              <w:textAlignment w:val="baseline"/>
              <w:rPr>
                <w:rFonts w:hint="eastAsia" w:ascii="宋体" w:hAnsi="宋体" w:eastAsia="宋体" w:cs="宋体"/>
                <w:b/>
                <w:bCs/>
                <w:i w:val="0"/>
                <w:iCs w:val="0"/>
                <w:highlight w:val="none"/>
              </w:rPr>
            </w:pPr>
            <w:r>
              <w:rPr>
                <w:rFonts w:hint="eastAsia" w:ascii="宋体" w:hAnsi="宋体" w:eastAsia="宋体" w:cs="宋体"/>
                <w:b/>
                <w:bCs/>
                <w:i w:val="0"/>
                <w:iCs w:val="0"/>
                <w:spacing w:val="-1"/>
                <w:highlight w:val="none"/>
              </w:rPr>
              <w:t>成交服务费：根据发改委价格[2015]299</w:t>
            </w:r>
            <w:r>
              <w:rPr>
                <w:rFonts w:hint="eastAsia" w:ascii="宋体" w:hAnsi="宋体" w:eastAsia="宋体" w:cs="宋体"/>
                <w:b/>
                <w:bCs/>
                <w:i w:val="0"/>
                <w:iCs w:val="0"/>
                <w:spacing w:val="-49"/>
                <w:highlight w:val="none"/>
              </w:rPr>
              <w:t xml:space="preserve"> </w:t>
            </w:r>
            <w:r>
              <w:rPr>
                <w:rFonts w:hint="eastAsia" w:ascii="宋体" w:hAnsi="宋体" w:eastAsia="宋体" w:cs="宋体"/>
                <w:b/>
                <w:bCs/>
                <w:i w:val="0"/>
                <w:iCs w:val="0"/>
                <w:spacing w:val="-1"/>
                <w:highlight w:val="none"/>
              </w:rPr>
              <w:t>文件</w:t>
            </w:r>
            <w:r>
              <w:rPr>
                <w:rFonts w:hint="eastAsia" w:ascii="宋体" w:hAnsi="宋体" w:eastAsia="宋体" w:cs="宋体"/>
                <w:b/>
                <w:bCs/>
                <w:i w:val="0"/>
                <w:iCs w:val="0"/>
                <w:spacing w:val="-1"/>
                <w:highlight w:val="none"/>
                <w:lang w:val="en-US" w:eastAsia="zh-CN"/>
              </w:rPr>
              <w:t>协商收取。</w:t>
            </w:r>
            <w:r>
              <w:rPr>
                <w:rFonts w:hint="eastAsia" w:ascii="宋体" w:hAnsi="宋体" w:eastAsia="宋体" w:cs="宋体"/>
                <w:b/>
                <w:bCs/>
                <w:i w:val="0"/>
                <w:iCs w:val="0"/>
                <w:spacing w:val="-2"/>
                <w:highlight w:val="none"/>
              </w:rPr>
              <w:t>（由中标供应商支付）收费标准：100万元以下(含100万元)按1.5%,</w:t>
            </w:r>
            <w:r>
              <w:rPr>
                <w:rFonts w:hint="eastAsia" w:cs="宋体"/>
                <w:b/>
                <w:bCs/>
                <w:i w:val="0"/>
                <w:iCs w:val="0"/>
                <w:spacing w:val="-2"/>
                <w:highlight w:val="none"/>
                <w:lang w:val="en-US" w:eastAsia="zh-CN"/>
              </w:rPr>
              <w:t>100万-500万按0.8</w:t>
            </w:r>
            <w:r>
              <w:rPr>
                <w:rFonts w:hint="eastAsia" w:ascii="宋体" w:hAnsi="宋体" w:eastAsia="宋体" w:cs="宋体"/>
                <w:b/>
                <w:bCs/>
                <w:i w:val="0"/>
                <w:iCs w:val="0"/>
                <w:spacing w:val="-2"/>
                <w:highlight w:val="none"/>
              </w:rPr>
              <w:t>%</w:t>
            </w:r>
            <w:r>
              <w:rPr>
                <w:rFonts w:hint="eastAsia" w:cs="宋体"/>
                <w:b/>
                <w:bCs/>
                <w:i w:val="0"/>
                <w:iCs w:val="0"/>
                <w:spacing w:val="-2"/>
                <w:highlight w:val="none"/>
                <w:lang w:eastAsia="zh-CN"/>
              </w:rPr>
              <w:t>，</w:t>
            </w:r>
            <w:r>
              <w:rPr>
                <w:rFonts w:hint="eastAsia" w:ascii="宋体" w:hAnsi="宋体" w:eastAsia="宋体" w:cs="宋体"/>
                <w:b/>
                <w:bCs/>
                <w:i w:val="0"/>
                <w:iCs w:val="0"/>
                <w:spacing w:val="-2"/>
                <w:highlight w:val="none"/>
              </w:rPr>
              <w:t>由中标供应商支付</w:t>
            </w:r>
            <w:r>
              <w:rPr>
                <w:rFonts w:hint="eastAsia" w:cs="宋体"/>
                <w:b/>
                <w:bCs/>
                <w:i w:val="0"/>
                <w:iCs w:val="0"/>
                <w:spacing w:val="-2"/>
                <w:highlight w:val="none"/>
                <w:lang w:eastAsia="zh-CN"/>
              </w:rPr>
              <w:t>；</w:t>
            </w:r>
          </w:p>
          <w:p w14:paraId="279AAF18">
            <w:pPr>
              <w:pStyle w:val="23"/>
              <w:keepNext w:val="0"/>
              <w:keepLines w:val="0"/>
              <w:pageBreakBefore w:val="0"/>
              <w:widowControl/>
              <w:kinsoku w:val="0"/>
              <w:wordWrap/>
              <w:overflowPunct/>
              <w:topLinePunct w:val="0"/>
              <w:autoSpaceDE w:val="0"/>
              <w:autoSpaceDN w:val="0"/>
              <w:bidi w:val="0"/>
              <w:adjustRightInd w:val="0"/>
              <w:snapToGrid w:val="0"/>
              <w:spacing w:before="24" w:line="360" w:lineRule="auto"/>
              <w:ind w:left="24"/>
              <w:jc w:val="both"/>
              <w:textAlignment w:val="baseline"/>
              <w:rPr>
                <w:rFonts w:hint="eastAsia" w:ascii="宋体" w:hAnsi="宋体" w:eastAsia="宋体" w:cs="宋体"/>
                <w:i w:val="0"/>
                <w:iCs w:val="0"/>
                <w:highlight w:val="none"/>
              </w:rPr>
            </w:pPr>
            <w:r>
              <w:rPr>
                <w:rFonts w:hint="eastAsia" w:ascii="宋体" w:hAnsi="宋体" w:eastAsia="宋体" w:cs="宋体"/>
                <w:i w:val="0"/>
                <w:iCs w:val="0"/>
                <w:spacing w:val="-2"/>
                <w:highlight w:val="none"/>
              </w:rPr>
              <w:t>支付形式：</w:t>
            </w:r>
            <w:r>
              <w:rPr>
                <w:rFonts w:hint="eastAsia" w:ascii="宋体" w:hAnsi="宋体" w:eastAsia="宋体" w:cs="宋体"/>
                <w:i w:val="0"/>
                <w:iCs w:val="0"/>
                <w:spacing w:val="-112"/>
                <w:highlight w:val="none"/>
                <w:u w:val="single" w:color="auto"/>
              </w:rPr>
              <w:t xml:space="preserve"> </w:t>
            </w:r>
            <w:r>
              <w:rPr>
                <w:rFonts w:hint="eastAsia" w:ascii="宋体" w:hAnsi="宋体" w:eastAsia="宋体" w:cs="宋体"/>
                <w:i w:val="0"/>
                <w:iCs w:val="0"/>
                <w:spacing w:val="-2"/>
                <w:highlight w:val="none"/>
                <w:u w:val="single" w:color="auto"/>
              </w:rPr>
              <w:t>对公转账</w:t>
            </w:r>
          </w:p>
          <w:p w14:paraId="637E03F1">
            <w:pPr>
              <w:pStyle w:val="23"/>
              <w:keepNext w:val="0"/>
              <w:keepLines w:val="0"/>
              <w:pageBreakBefore w:val="0"/>
              <w:widowControl/>
              <w:kinsoku w:val="0"/>
              <w:wordWrap/>
              <w:overflowPunct/>
              <w:topLinePunct w:val="0"/>
              <w:autoSpaceDE w:val="0"/>
              <w:autoSpaceDN w:val="0"/>
              <w:bidi w:val="0"/>
              <w:adjustRightInd w:val="0"/>
              <w:snapToGrid w:val="0"/>
              <w:spacing w:before="25" w:line="360" w:lineRule="auto"/>
              <w:ind w:left="24"/>
              <w:jc w:val="both"/>
              <w:textAlignment w:val="baseline"/>
              <w:rPr>
                <w:rFonts w:hint="eastAsia" w:ascii="宋体" w:hAnsi="宋体" w:eastAsia="宋体" w:cs="宋体"/>
                <w:i w:val="0"/>
                <w:iCs w:val="0"/>
                <w:highlight w:val="none"/>
              </w:rPr>
            </w:pPr>
            <w:r>
              <w:rPr>
                <w:rFonts w:hint="eastAsia" w:ascii="宋体" w:hAnsi="宋体" w:eastAsia="宋体" w:cs="宋体"/>
                <w:i w:val="0"/>
                <w:iCs w:val="0"/>
                <w:spacing w:val="-2"/>
                <w:highlight w:val="none"/>
              </w:rPr>
              <w:t>支付时间：</w:t>
            </w:r>
            <w:r>
              <w:rPr>
                <w:rFonts w:hint="eastAsia" w:ascii="宋体" w:hAnsi="宋体" w:eastAsia="宋体" w:cs="宋体"/>
                <w:i w:val="0"/>
                <w:iCs w:val="0"/>
                <w:spacing w:val="-1"/>
                <w:highlight w:val="none"/>
                <w:u w:val="single"/>
              </w:rPr>
              <w:t>领取成交通知书时</w:t>
            </w:r>
          </w:p>
        </w:tc>
      </w:tr>
      <w:tr w14:paraId="58402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08" w:type="dxa"/>
          <w:trHeight w:val="470" w:hRule="atLeast"/>
        </w:trPr>
        <w:tc>
          <w:tcPr>
            <w:tcW w:w="1359" w:type="dxa"/>
            <w:gridSpan w:val="2"/>
            <w:tcBorders>
              <w:left w:val="single" w:color="000000" w:sz="10" w:space="0"/>
            </w:tcBorders>
            <w:vAlign w:val="center"/>
          </w:tcPr>
          <w:p w14:paraId="4D28DB5E">
            <w:pPr>
              <w:pStyle w:val="23"/>
              <w:spacing w:before="92" w:line="360" w:lineRule="auto"/>
              <w:ind w:left="570"/>
              <w:jc w:val="both"/>
              <w:rPr>
                <w:rFonts w:hint="eastAsia" w:ascii="宋体" w:hAnsi="宋体" w:eastAsia="宋体" w:cs="宋体"/>
                <w:i w:val="0"/>
                <w:iCs w:val="0"/>
                <w:highlight w:val="none"/>
              </w:rPr>
            </w:pPr>
            <w:r>
              <w:rPr>
                <w:rFonts w:hint="eastAsia" w:ascii="宋体" w:hAnsi="宋体" w:eastAsia="宋体" w:cs="宋体"/>
                <w:i w:val="0"/>
                <w:iCs w:val="0"/>
                <w:spacing w:val="-4"/>
                <w:position w:val="-3"/>
                <w:highlight w:val="none"/>
              </w:rPr>
              <w:t>33.1</w:t>
            </w:r>
          </w:p>
        </w:tc>
        <w:tc>
          <w:tcPr>
            <w:tcW w:w="8063" w:type="dxa"/>
            <w:gridSpan w:val="2"/>
            <w:tcBorders>
              <w:right w:val="single" w:color="000000" w:sz="10" w:space="0"/>
            </w:tcBorders>
            <w:vAlign w:val="center"/>
          </w:tcPr>
          <w:p w14:paraId="0017DBAB">
            <w:pPr>
              <w:pStyle w:val="23"/>
              <w:keepNext w:val="0"/>
              <w:keepLines w:val="0"/>
              <w:pageBreakBefore w:val="0"/>
              <w:widowControl/>
              <w:kinsoku w:val="0"/>
              <w:wordWrap/>
              <w:overflowPunct/>
              <w:topLinePunct w:val="0"/>
              <w:autoSpaceDE w:val="0"/>
              <w:autoSpaceDN w:val="0"/>
              <w:bidi w:val="0"/>
              <w:adjustRightInd w:val="0"/>
              <w:snapToGrid w:val="0"/>
              <w:spacing w:before="55" w:line="360" w:lineRule="auto"/>
              <w:ind w:left="24"/>
              <w:jc w:val="both"/>
              <w:textAlignment w:val="baseline"/>
              <w:rPr>
                <w:rFonts w:hint="eastAsia" w:ascii="宋体" w:hAnsi="宋体" w:eastAsia="宋体" w:cs="宋体"/>
                <w:i w:val="0"/>
                <w:iCs w:val="0"/>
                <w:highlight w:val="none"/>
              </w:rPr>
            </w:pPr>
            <w:r>
              <w:rPr>
                <w:rFonts w:hint="eastAsia" w:ascii="宋体" w:hAnsi="宋体" w:eastAsia="宋体" w:cs="宋体"/>
                <w:i w:val="0"/>
                <w:iCs w:val="0"/>
                <w:highlight w:val="none"/>
              </w:rPr>
              <w:t>本项目是否属于信用担保试点范围：</w:t>
            </w:r>
            <w:r>
              <w:rPr>
                <w:rFonts w:hint="eastAsia" w:ascii="宋体" w:hAnsi="宋体" w:eastAsia="宋体" w:cs="宋体"/>
                <w:i w:val="0"/>
                <w:iCs w:val="0"/>
                <w:highlight w:val="none"/>
                <w:u w:val="single"/>
              </w:rPr>
              <w:t xml:space="preserve"> 否</w:t>
            </w:r>
            <w:r>
              <w:rPr>
                <w:rFonts w:hint="eastAsia" w:ascii="宋体" w:hAnsi="宋体" w:eastAsia="宋体" w:cs="宋体"/>
                <w:i w:val="0"/>
                <w:iCs w:val="0"/>
                <w:highlight w:val="none"/>
                <w:u w:val="single"/>
                <w:lang w:val="en-US" w:eastAsia="zh-CN"/>
              </w:rPr>
              <w:t xml:space="preserve"> </w:t>
            </w:r>
            <w:r>
              <w:rPr>
                <w:rFonts w:hint="eastAsia" w:ascii="宋体" w:hAnsi="宋体" w:eastAsia="宋体" w:cs="宋体"/>
                <w:i w:val="0"/>
                <w:iCs w:val="0"/>
                <w:highlight w:val="none"/>
              </w:rPr>
              <w:t>（是、否）</w:t>
            </w:r>
          </w:p>
        </w:tc>
      </w:tr>
      <w:tr w14:paraId="3F70A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08" w:type="dxa"/>
          <w:trHeight w:val="505" w:hRule="atLeast"/>
        </w:trPr>
        <w:tc>
          <w:tcPr>
            <w:tcW w:w="9422" w:type="dxa"/>
            <w:gridSpan w:val="4"/>
            <w:tcBorders>
              <w:left w:val="single" w:color="000000" w:sz="10" w:space="0"/>
              <w:right w:val="single" w:color="000000" w:sz="10" w:space="0"/>
            </w:tcBorders>
            <w:vAlign w:val="center"/>
          </w:tcPr>
          <w:p w14:paraId="2AB84693">
            <w:pPr>
              <w:pStyle w:val="23"/>
              <w:spacing w:before="145" w:line="360" w:lineRule="auto"/>
              <w:ind w:left="24" w:right="18"/>
              <w:jc w:val="both"/>
              <w:rPr>
                <w:rFonts w:hint="eastAsia" w:ascii="宋体" w:hAnsi="宋体" w:eastAsia="宋体" w:cs="宋体"/>
                <w:i w:val="0"/>
                <w:iCs w:val="0"/>
                <w:highlight w:val="none"/>
              </w:rPr>
            </w:pPr>
            <w:r>
              <w:rPr>
                <w:rFonts w:hint="eastAsia" w:ascii="宋体" w:hAnsi="宋体" w:eastAsia="宋体" w:cs="宋体"/>
                <w:i w:val="0"/>
                <w:iCs w:val="0"/>
                <w:spacing w:val="-1"/>
                <w:highlight w:val="none"/>
              </w:rPr>
              <w:t>注：供应商通过</w:t>
            </w:r>
            <w:r>
              <w:rPr>
                <w:rFonts w:hint="eastAsia" w:ascii="宋体" w:hAnsi="宋体" w:eastAsia="宋体" w:cs="宋体"/>
                <w:i w:val="0"/>
                <w:iCs w:val="0"/>
                <w:spacing w:val="-54"/>
                <w:highlight w:val="none"/>
              </w:rPr>
              <w:t xml:space="preserve"> </w:t>
            </w:r>
            <w:r>
              <w:rPr>
                <w:rFonts w:hint="eastAsia" w:ascii="宋体" w:hAnsi="宋体" w:eastAsia="宋体" w:cs="宋体"/>
                <w:i w:val="0"/>
                <w:iCs w:val="0"/>
                <w:spacing w:val="-1"/>
                <w:highlight w:val="none"/>
              </w:rPr>
              <w:t>PS</w:t>
            </w:r>
            <w:r>
              <w:rPr>
                <w:rFonts w:hint="eastAsia" w:ascii="宋体" w:hAnsi="宋体" w:eastAsia="宋体" w:cs="宋体"/>
                <w:i w:val="0"/>
                <w:iCs w:val="0"/>
                <w:spacing w:val="-52"/>
                <w:highlight w:val="none"/>
              </w:rPr>
              <w:t xml:space="preserve"> </w:t>
            </w:r>
            <w:r>
              <w:rPr>
                <w:rFonts w:hint="eastAsia" w:ascii="宋体" w:hAnsi="宋体" w:eastAsia="宋体" w:cs="宋体"/>
                <w:i w:val="0"/>
                <w:iCs w:val="0"/>
                <w:spacing w:val="-1"/>
                <w:highlight w:val="none"/>
              </w:rPr>
              <w:t>造假等手段提供虚假证明材料，隐瞒事实、虚假投标并中标（成交</w:t>
            </w:r>
            <w:r>
              <w:rPr>
                <w:rFonts w:hint="eastAsia" w:ascii="宋体" w:hAnsi="宋体" w:eastAsia="宋体" w:cs="宋体"/>
                <w:i w:val="0"/>
                <w:iCs w:val="0"/>
                <w:spacing w:val="-7"/>
                <w:highlight w:val="none"/>
              </w:rPr>
              <w:t>），</w:t>
            </w:r>
            <w:r>
              <w:rPr>
                <w:rFonts w:hint="eastAsia" w:ascii="宋体" w:hAnsi="宋体" w:eastAsia="宋体" w:cs="宋体"/>
                <w:i w:val="0"/>
                <w:iCs w:val="0"/>
                <w:spacing w:val="2"/>
                <w:highlight w:val="none"/>
              </w:rPr>
              <w:t>验收过程中经过严格验收发现问题后，立即终止并反馈当地采购办要求列入黑名单，并承</w:t>
            </w:r>
            <w:r>
              <w:rPr>
                <w:rFonts w:hint="eastAsia" w:ascii="宋体" w:hAnsi="宋体" w:eastAsia="宋体" w:cs="宋体"/>
                <w:i w:val="0"/>
                <w:iCs w:val="0"/>
                <w:spacing w:val="-1"/>
                <w:highlight w:val="none"/>
              </w:rPr>
              <w:t>担造成的一切后果。</w:t>
            </w:r>
          </w:p>
          <w:p w14:paraId="6745F902">
            <w:pPr>
              <w:pStyle w:val="23"/>
              <w:spacing w:before="33" w:line="360" w:lineRule="auto"/>
              <w:ind w:left="30" w:right="18" w:hanging="5"/>
              <w:jc w:val="both"/>
              <w:rPr>
                <w:rFonts w:hint="eastAsia" w:ascii="宋体" w:hAnsi="宋体" w:eastAsia="宋体" w:cs="宋体"/>
                <w:i w:val="0"/>
                <w:iCs w:val="0"/>
                <w:highlight w:val="none"/>
              </w:rPr>
            </w:pPr>
            <w:r>
              <w:rPr>
                <w:rFonts w:hint="eastAsia" w:ascii="宋体" w:hAnsi="宋体" w:eastAsia="宋体" w:cs="宋体"/>
                <w:i w:val="0"/>
                <w:iCs w:val="0"/>
                <w:spacing w:val="2"/>
                <w:highlight w:val="none"/>
              </w:rPr>
              <w:t>供应商以他人名义投标或者以其他方式弄虚作假，骗取中标（成交）的，中标（成交）无</w:t>
            </w:r>
            <w:r>
              <w:rPr>
                <w:rFonts w:hint="eastAsia" w:ascii="宋体" w:hAnsi="宋体" w:eastAsia="宋体" w:cs="宋体"/>
                <w:i w:val="0"/>
                <w:iCs w:val="0"/>
                <w:highlight w:val="none"/>
              </w:rPr>
              <w:t>效，给采购人造成损失的，依法承担赔偿责</w:t>
            </w:r>
            <w:r>
              <w:rPr>
                <w:rFonts w:hint="eastAsia" w:ascii="宋体" w:hAnsi="宋体" w:eastAsia="宋体" w:cs="宋体"/>
                <w:i w:val="0"/>
                <w:iCs w:val="0"/>
                <w:spacing w:val="-1"/>
                <w:highlight w:val="none"/>
              </w:rPr>
              <w:t>任；构成犯罪的，依法追究刑事责任。</w:t>
            </w:r>
          </w:p>
        </w:tc>
      </w:tr>
      <w:tr w14:paraId="6B5B0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08" w:type="dxa"/>
          <w:trHeight w:val="505" w:hRule="atLeast"/>
        </w:trPr>
        <w:tc>
          <w:tcPr>
            <w:tcW w:w="9422" w:type="dxa"/>
            <w:gridSpan w:val="4"/>
            <w:tcBorders>
              <w:left w:val="single" w:color="000000" w:sz="10" w:space="0"/>
              <w:right w:val="single" w:color="000000" w:sz="10" w:space="0"/>
            </w:tcBorders>
            <w:vAlign w:val="center"/>
          </w:tcPr>
          <w:p w14:paraId="46B97E1B">
            <w:pPr>
              <w:pStyle w:val="23"/>
              <w:spacing w:before="33" w:line="360" w:lineRule="auto"/>
              <w:ind w:left="30" w:right="18" w:hanging="5"/>
              <w:jc w:val="both"/>
              <w:rPr>
                <w:rFonts w:hint="eastAsia" w:ascii="宋体" w:hAnsi="宋体" w:eastAsia="宋体" w:cs="宋体"/>
                <w:b/>
                <w:bCs/>
                <w:i w:val="0"/>
                <w:iCs w:val="0"/>
                <w:spacing w:val="2"/>
                <w:highlight w:val="none"/>
              </w:rPr>
            </w:pPr>
            <w:r>
              <w:rPr>
                <w:rFonts w:hint="eastAsia" w:ascii="宋体" w:hAnsi="宋体" w:eastAsia="宋体" w:cs="宋体"/>
                <w:b/>
                <w:bCs/>
                <w:i w:val="0"/>
                <w:iCs w:val="0"/>
                <w:spacing w:val="2"/>
                <w:highlight w:val="none"/>
              </w:rPr>
              <w:t>本项目预算金额为:</w:t>
            </w:r>
            <w:r>
              <w:rPr>
                <w:rFonts w:hint="eastAsia" w:cs="宋体"/>
                <w:b/>
                <w:bCs/>
                <w:i w:val="0"/>
                <w:iCs w:val="0"/>
                <w:spacing w:val="2"/>
                <w:highlight w:val="none"/>
                <w:lang w:val="en-US" w:eastAsia="zh-CN"/>
              </w:rPr>
              <w:t>1050000.00</w:t>
            </w:r>
            <w:r>
              <w:rPr>
                <w:rFonts w:hint="eastAsia" w:ascii="宋体" w:hAnsi="宋体" w:eastAsia="宋体" w:cs="宋体"/>
                <w:b/>
                <w:bCs/>
                <w:i w:val="0"/>
                <w:iCs w:val="0"/>
                <w:spacing w:val="2"/>
                <w:highlight w:val="none"/>
              </w:rPr>
              <w:t>元，计划对</w:t>
            </w:r>
            <w:r>
              <w:rPr>
                <w:rFonts w:hint="eastAsia" w:cs="宋体"/>
                <w:b/>
                <w:bCs/>
                <w:i w:val="0"/>
                <w:iCs w:val="0"/>
                <w:spacing w:val="2"/>
                <w:highlight w:val="none"/>
                <w:lang w:val="en-US" w:eastAsia="zh-CN"/>
              </w:rPr>
              <w:t>300</w:t>
            </w:r>
            <w:r>
              <w:rPr>
                <w:rFonts w:hint="eastAsia" w:ascii="宋体" w:hAnsi="宋体" w:eastAsia="宋体" w:cs="宋体"/>
                <w:b/>
                <w:bCs/>
                <w:i w:val="0"/>
                <w:iCs w:val="0"/>
                <w:spacing w:val="2"/>
                <w:highlight w:val="none"/>
              </w:rPr>
              <w:t>户特殊困难老年人家庭适老化改造，根据特殊困难老年人家庭评估情况，提供家庭适老化辅助改造，并配备相应老年辅助器具，本次根据文件精神要求，每户配置 3500 元，进行特殊困难老年人家庭适老化改造。因每户改造需求不同，本项目采购产品无固定采购数量，均按单件(个)计，分项报价表填写货物单价。经评估后按实际情况采购每种产品的数量，严格控制在采购预算内。</w:t>
            </w:r>
          </w:p>
          <w:p w14:paraId="3D2F20E3">
            <w:pPr>
              <w:pStyle w:val="23"/>
              <w:spacing w:before="33" w:line="360" w:lineRule="auto"/>
              <w:ind w:left="30" w:right="18" w:hanging="5"/>
              <w:jc w:val="both"/>
              <w:rPr>
                <w:rFonts w:hint="eastAsia" w:ascii="宋体" w:hAnsi="宋体" w:eastAsia="宋体" w:cs="宋体"/>
                <w:b/>
                <w:bCs/>
                <w:i w:val="0"/>
                <w:iCs w:val="0"/>
                <w:spacing w:val="2"/>
                <w:highlight w:val="none"/>
              </w:rPr>
            </w:pPr>
            <w:r>
              <w:rPr>
                <w:rFonts w:hint="eastAsia" w:ascii="宋体" w:hAnsi="宋体" w:eastAsia="宋体" w:cs="宋体"/>
                <w:b/>
                <w:bCs/>
                <w:i w:val="0"/>
                <w:iCs w:val="0"/>
                <w:spacing w:val="2"/>
                <w:highlight w:val="none"/>
              </w:rPr>
              <w:t>(2)中标(成交)供应商需采取主动上门方式完成受理申请，并要对特殊困难老年人家庭适老化改造申请进行审核，确定改造对象家庭。</w:t>
            </w:r>
          </w:p>
          <w:p w14:paraId="172E7FA0">
            <w:pPr>
              <w:pStyle w:val="23"/>
              <w:spacing w:before="33" w:line="360" w:lineRule="auto"/>
              <w:ind w:left="30" w:right="18" w:hanging="5"/>
              <w:jc w:val="both"/>
              <w:rPr>
                <w:rFonts w:hint="eastAsia" w:ascii="宋体" w:hAnsi="宋体" w:eastAsia="宋体" w:cs="宋体"/>
                <w:b/>
                <w:bCs/>
                <w:i w:val="0"/>
                <w:iCs w:val="0"/>
                <w:spacing w:val="2"/>
                <w:highlight w:val="none"/>
              </w:rPr>
            </w:pPr>
            <w:r>
              <w:rPr>
                <w:rFonts w:hint="eastAsia" w:ascii="宋体" w:hAnsi="宋体" w:eastAsia="宋体" w:cs="宋体"/>
                <w:b/>
                <w:bCs/>
                <w:i w:val="0"/>
                <w:iCs w:val="0"/>
                <w:spacing w:val="2"/>
                <w:highlight w:val="none"/>
              </w:rPr>
              <w:t>(3)按照已确定的改造名单，结合特殊困难老年人家庭住房环境实际情况进行入户评估。</w:t>
            </w:r>
          </w:p>
          <w:p w14:paraId="0E4C6263">
            <w:pPr>
              <w:pStyle w:val="23"/>
              <w:spacing w:before="33" w:line="360" w:lineRule="auto"/>
              <w:ind w:left="30" w:right="18" w:hanging="5"/>
              <w:jc w:val="both"/>
              <w:rPr>
                <w:rFonts w:hint="eastAsia" w:ascii="宋体" w:hAnsi="宋体" w:eastAsia="宋体" w:cs="宋体"/>
                <w:b/>
                <w:bCs/>
                <w:i w:val="0"/>
                <w:iCs w:val="0"/>
                <w:spacing w:val="2"/>
                <w:highlight w:val="none"/>
              </w:rPr>
            </w:pPr>
            <w:r>
              <w:rPr>
                <w:rFonts w:hint="eastAsia" w:ascii="宋体" w:hAnsi="宋体" w:eastAsia="宋体" w:cs="宋体"/>
                <w:b/>
                <w:bCs/>
                <w:i w:val="0"/>
                <w:iCs w:val="0"/>
                <w:spacing w:val="2"/>
                <w:highlight w:val="none"/>
              </w:rPr>
              <w:t>(4)根据评估结果，为老年人制定个性化的适老化改造方案。</w:t>
            </w:r>
          </w:p>
          <w:p w14:paraId="1EC96CED">
            <w:pPr>
              <w:pStyle w:val="23"/>
              <w:spacing w:before="33" w:line="360" w:lineRule="auto"/>
              <w:ind w:left="30" w:right="18" w:hanging="5"/>
              <w:jc w:val="both"/>
              <w:rPr>
                <w:rFonts w:hint="eastAsia" w:ascii="宋体" w:hAnsi="宋体" w:eastAsia="宋体" w:cs="宋体"/>
                <w:b/>
                <w:bCs/>
                <w:i w:val="0"/>
                <w:iCs w:val="0"/>
                <w:spacing w:val="2"/>
                <w:highlight w:val="none"/>
              </w:rPr>
            </w:pPr>
            <w:r>
              <w:rPr>
                <w:rFonts w:hint="eastAsia" w:ascii="宋体" w:hAnsi="宋体" w:eastAsia="宋体" w:cs="宋体"/>
                <w:b/>
                <w:bCs/>
                <w:i w:val="0"/>
                <w:iCs w:val="0"/>
                <w:spacing w:val="2"/>
                <w:highlight w:val="none"/>
              </w:rPr>
              <w:t>(5)按照改造方案进行改造，对老年人的家庭环境进行适应性调整，确保改造效果符合老年人的需求和生活习惯。</w:t>
            </w:r>
          </w:p>
          <w:p w14:paraId="02BA1BB3">
            <w:pPr>
              <w:pStyle w:val="23"/>
              <w:spacing w:before="33" w:line="360" w:lineRule="auto"/>
              <w:ind w:left="30" w:right="18" w:hanging="5"/>
              <w:jc w:val="both"/>
              <w:rPr>
                <w:rFonts w:hint="eastAsia" w:ascii="宋体" w:hAnsi="宋体" w:eastAsia="宋体" w:cs="宋体"/>
                <w:b/>
                <w:bCs/>
                <w:i w:val="0"/>
                <w:iCs w:val="0"/>
                <w:spacing w:val="2"/>
                <w:highlight w:val="none"/>
              </w:rPr>
            </w:pPr>
            <w:r>
              <w:rPr>
                <w:rFonts w:hint="eastAsia" w:ascii="宋体" w:hAnsi="宋体" w:eastAsia="宋体" w:cs="宋体"/>
                <w:b/>
                <w:bCs/>
                <w:i w:val="0"/>
                <w:iCs w:val="0"/>
                <w:spacing w:val="2"/>
                <w:highlight w:val="none"/>
              </w:rPr>
              <w:t>(6)由采购方选择第三方项目评估机构，中标(成交)供应商支付评估费用。</w:t>
            </w:r>
          </w:p>
          <w:p w14:paraId="1F727628">
            <w:pPr>
              <w:pStyle w:val="23"/>
              <w:spacing w:before="33" w:line="360" w:lineRule="auto"/>
              <w:ind w:left="30" w:right="18" w:hanging="5"/>
              <w:jc w:val="both"/>
              <w:rPr>
                <w:rFonts w:hint="eastAsia" w:ascii="宋体" w:hAnsi="宋体" w:eastAsia="宋体" w:cs="宋体"/>
                <w:b/>
                <w:bCs/>
                <w:i w:val="0"/>
                <w:iCs w:val="0"/>
                <w:spacing w:val="2"/>
                <w:highlight w:val="none"/>
              </w:rPr>
            </w:pPr>
            <w:r>
              <w:rPr>
                <w:rFonts w:hint="eastAsia" w:ascii="宋体" w:hAnsi="宋体" w:eastAsia="宋体" w:cs="宋体"/>
                <w:b/>
                <w:bCs/>
                <w:i w:val="0"/>
                <w:iCs w:val="0"/>
                <w:spacing w:val="2"/>
                <w:highlight w:val="none"/>
              </w:rPr>
              <w:t>(7)按照“一户一档”原则进行归档整理，并将改造项目台账报送至民政部门。 同时要将改造档案同步上传至“金民工程”全国养老服务信息系统。</w:t>
            </w:r>
          </w:p>
        </w:tc>
      </w:tr>
      <w:tr w14:paraId="13124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08" w:type="dxa"/>
          <w:trHeight w:val="505" w:hRule="atLeast"/>
        </w:trPr>
        <w:tc>
          <w:tcPr>
            <w:tcW w:w="9422" w:type="dxa"/>
            <w:gridSpan w:val="4"/>
            <w:tcBorders>
              <w:left w:val="single" w:color="000000" w:sz="10" w:space="0"/>
              <w:bottom w:val="single" w:color="000000" w:sz="10" w:space="0"/>
              <w:right w:val="single" w:color="000000" w:sz="10" w:space="0"/>
            </w:tcBorders>
            <w:vAlign w:val="center"/>
          </w:tcPr>
          <w:p w14:paraId="68FF8AA0">
            <w:pPr>
              <w:adjustRightInd w:val="0"/>
              <w:snapToGrid w:val="0"/>
              <w:spacing w:line="440" w:lineRule="exact"/>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低于成本价不正当竞争预防措施：</w:t>
            </w:r>
          </w:p>
          <w:p w14:paraId="18314194">
            <w:pPr>
              <w:adjustRightInd w:val="0"/>
              <w:snapToGrid w:val="0"/>
              <w:spacing w:line="440" w:lineRule="exact"/>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1.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3BE81E6">
            <w:pPr>
              <w:adjustRightInd w:val="0"/>
              <w:snapToGrid w:val="0"/>
              <w:spacing w:line="440" w:lineRule="exact"/>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2.政府采购异常低价审查：根据《关于推动解决政府采购异常低价问题的通知》（ 财库〔2026〕2号）的规定：</w:t>
            </w:r>
          </w:p>
          <w:p w14:paraId="2C61C5B8">
            <w:pPr>
              <w:adjustRightInd w:val="0"/>
              <w:snapToGrid w:val="0"/>
              <w:spacing w:line="440" w:lineRule="exact"/>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（一）政府采购评审中出现下列情形之一的，评审委员会应当启动异常低价投标（响应）审查程序：</w:t>
            </w:r>
          </w:p>
          <w:p w14:paraId="5DA248F8">
            <w:pPr>
              <w:adjustRightInd w:val="0"/>
              <w:snapToGrid w:val="0"/>
              <w:spacing w:line="440" w:lineRule="exact"/>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2B18289E">
            <w:pPr>
              <w:adjustRightInd w:val="0"/>
              <w:snapToGrid w:val="0"/>
              <w:spacing w:line="440" w:lineRule="exact"/>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63BEAE33">
            <w:pPr>
              <w:adjustRightInd w:val="0"/>
              <w:snapToGrid w:val="0"/>
              <w:spacing w:line="440" w:lineRule="exact"/>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3.投标（响应）报价低于采购项目最高限价45%的，即投标（响应）报价&lt;采购项目最高限价×45%；</w:t>
            </w:r>
          </w:p>
          <w:p w14:paraId="1AB2C3E4">
            <w:pPr>
              <w:adjustRightInd w:val="0"/>
              <w:snapToGrid w:val="0"/>
              <w:spacing w:line="440" w:lineRule="exact"/>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4.评审委员会基于专业判断，认为供应商报价过低，有可能影响产品质量或者不能诚信履约的其他情形。</w:t>
            </w:r>
          </w:p>
          <w:p w14:paraId="4D246735">
            <w:pPr>
              <w:adjustRightInd w:val="0"/>
              <w:snapToGrid w:val="0"/>
              <w:spacing w:line="440" w:lineRule="exact"/>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采购人可以结合具体项目实际情况，提高上述第1项至第3项中启动异常低价投标（响应）审查的数值标准，但是最高不得超过65%。（本项目不提高）</w:t>
            </w:r>
          </w:p>
          <w:p w14:paraId="7A89A0F6">
            <w:pPr>
              <w:adjustRightInd w:val="0"/>
              <w:snapToGrid w:val="0"/>
              <w:spacing w:line="440" w:lineRule="exact"/>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相关法律法规对供应商报价有规定的，从其规定。</w:t>
            </w:r>
          </w:p>
          <w:p w14:paraId="66994BF2">
            <w:pPr>
              <w:adjustRightInd w:val="0"/>
              <w:snapToGrid w:val="0"/>
              <w:spacing w:line="440" w:lineRule="exact"/>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B45CB90">
            <w:pPr>
              <w:pStyle w:val="23"/>
              <w:spacing w:before="33" w:line="360" w:lineRule="auto"/>
              <w:ind w:left="30" w:right="18" w:hanging="5"/>
              <w:jc w:val="both"/>
              <w:rPr>
                <w:rFonts w:hint="eastAsia" w:ascii="宋体" w:hAnsi="宋体" w:eastAsia="宋体" w:cs="宋体"/>
                <w:b/>
                <w:bCs/>
                <w:i w:val="0"/>
                <w:iCs w:val="0"/>
                <w:spacing w:val="2"/>
                <w:highlight w:val="none"/>
              </w:rPr>
            </w:pPr>
            <w:r>
              <w:rPr>
                <w:rFonts w:hint="eastAsia" w:ascii="宋体" w:hAnsi="宋体" w:eastAsia="宋体" w:cs="宋体"/>
                <w:b/>
                <w:bCs/>
                <w:color w:val="000000"/>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bl>
    <w:p w14:paraId="13F56BAC">
      <w:pPr>
        <w:spacing w:line="360" w:lineRule="auto"/>
        <w:rPr>
          <w:rFonts w:hint="eastAsia" w:ascii="宋体" w:hAnsi="宋体" w:eastAsia="宋体" w:cs="宋体"/>
          <w:i w:val="0"/>
          <w:iCs w:val="0"/>
          <w:sz w:val="21"/>
          <w:highlight w:val="none"/>
        </w:rPr>
      </w:pPr>
    </w:p>
    <w:p w14:paraId="0DDF48DC">
      <w:pPr>
        <w:spacing w:line="360" w:lineRule="auto"/>
        <w:rPr>
          <w:rFonts w:hint="eastAsia" w:ascii="宋体" w:hAnsi="宋体" w:eastAsia="宋体" w:cs="宋体"/>
          <w:i w:val="0"/>
          <w:iCs w:val="0"/>
          <w:sz w:val="21"/>
          <w:szCs w:val="21"/>
          <w:highlight w:val="none"/>
        </w:rPr>
        <w:sectPr>
          <w:footerReference r:id="rId18" w:type="default"/>
          <w:pgSz w:w="11905" w:h="16839"/>
          <w:pgMar w:top="1440" w:right="1080" w:bottom="1440" w:left="1080" w:header="0" w:footer="987" w:gutter="0"/>
          <w:pgNumType w:fmt="decimal"/>
          <w:cols w:space="720" w:num="1"/>
        </w:sectPr>
      </w:pPr>
    </w:p>
    <w:p w14:paraId="19D23B7A">
      <w:pPr>
        <w:pStyle w:val="6"/>
        <w:spacing w:before="63" w:line="360" w:lineRule="auto"/>
        <w:ind w:left="2533" w:firstLine="323" w:firstLineChars="100"/>
        <w:outlineLvl w:val="0"/>
        <w:rPr>
          <w:rFonts w:hint="eastAsia" w:ascii="宋体" w:hAnsi="宋体" w:eastAsia="宋体" w:cs="宋体"/>
          <w:i w:val="0"/>
          <w:iCs w:val="0"/>
          <w:sz w:val="21"/>
          <w:highlight w:val="none"/>
        </w:rPr>
      </w:pPr>
      <w:bookmarkStart w:id="143" w:name="bookmark121"/>
      <w:bookmarkEnd w:id="143"/>
      <w:bookmarkStart w:id="144" w:name="bookmark122"/>
      <w:bookmarkEnd w:id="144"/>
      <w:bookmarkStart w:id="145" w:name="_Toc3601"/>
      <w:r>
        <w:rPr>
          <w:rFonts w:hint="eastAsia" w:ascii="宋体" w:hAnsi="宋体" w:eastAsia="宋体" w:cs="宋体"/>
          <w:b/>
          <w:bCs/>
          <w:i w:val="0"/>
          <w:iCs w:val="0"/>
          <w:spacing w:val="6"/>
          <w:highlight w:val="none"/>
        </w:rPr>
        <w:t>第5章</w:t>
      </w:r>
      <w:r>
        <w:rPr>
          <w:rFonts w:hint="eastAsia" w:ascii="宋体" w:hAnsi="宋体" w:eastAsia="宋体" w:cs="宋体"/>
          <w:i w:val="0"/>
          <w:iCs w:val="0"/>
          <w:spacing w:val="6"/>
          <w:highlight w:val="none"/>
        </w:rPr>
        <w:t xml:space="preserve">  </w:t>
      </w:r>
      <w:r>
        <w:rPr>
          <w:rFonts w:hint="eastAsia" w:ascii="宋体" w:hAnsi="宋体" w:eastAsia="宋体" w:cs="宋体"/>
          <w:b/>
          <w:bCs/>
          <w:i w:val="0"/>
          <w:iCs w:val="0"/>
          <w:spacing w:val="6"/>
          <w:highlight w:val="none"/>
        </w:rPr>
        <w:t>服务内容及项目需求</w:t>
      </w:r>
      <w:bookmarkEnd w:id="145"/>
    </w:p>
    <w:p w14:paraId="4788E641">
      <w:pPr>
        <w:pStyle w:val="6"/>
        <w:keepNext w:val="0"/>
        <w:keepLines w:val="0"/>
        <w:pageBreakBefore w:val="0"/>
        <w:widowControl/>
        <w:kinsoku w:val="0"/>
        <w:wordWrap/>
        <w:overflowPunct/>
        <w:topLinePunct w:val="0"/>
        <w:autoSpaceDE w:val="0"/>
        <w:autoSpaceDN w:val="0"/>
        <w:bidi w:val="0"/>
        <w:adjustRightInd w:val="0"/>
        <w:snapToGrid w:val="0"/>
        <w:spacing w:before="30" w:line="360" w:lineRule="auto"/>
        <w:ind w:firstLine="474" w:firstLineChars="200"/>
        <w:textAlignment w:val="baseline"/>
        <w:rPr>
          <w:rFonts w:hint="eastAsia" w:ascii="宋体" w:hAnsi="宋体" w:eastAsia="宋体" w:cs="宋体"/>
          <w:b/>
          <w:bCs/>
          <w:i w:val="0"/>
          <w:iCs w:val="0"/>
          <w:spacing w:val="-2"/>
          <w:sz w:val="24"/>
          <w:szCs w:val="24"/>
          <w:highlight w:val="none"/>
        </w:rPr>
      </w:pPr>
      <w:r>
        <w:rPr>
          <w:rFonts w:hint="eastAsia" w:ascii="宋体" w:hAnsi="宋体" w:eastAsia="宋体" w:cs="宋体"/>
          <w:b/>
          <w:bCs/>
          <w:i w:val="0"/>
          <w:iCs w:val="0"/>
          <w:spacing w:val="-2"/>
          <w:sz w:val="24"/>
          <w:szCs w:val="24"/>
          <w:highlight w:val="none"/>
        </w:rPr>
        <w:t>一</w:t>
      </w:r>
      <w:r>
        <w:rPr>
          <w:rFonts w:hint="eastAsia" w:ascii="宋体" w:hAnsi="宋体" w:eastAsia="宋体" w:cs="宋体"/>
          <w:b/>
          <w:bCs/>
          <w:i w:val="0"/>
          <w:iCs w:val="0"/>
          <w:spacing w:val="-2"/>
          <w:sz w:val="24"/>
          <w:szCs w:val="24"/>
          <w:highlight w:val="none"/>
          <w:lang w:eastAsia="zh-CN"/>
        </w:rPr>
        <w:t>、</w:t>
      </w:r>
      <w:r>
        <w:rPr>
          <w:rFonts w:hint="eastAsia" w:ascii="宋体" w:hAnsi="宋体" w:eastAsia="宋体" w:cs="宋体"/>
          <w:b/>
          <w:bCs/>
          <w:i w:val="0"/>
          <w:iCs w:val="0"/>
          <w:spacing w:val="-2"/>
          <w:sz w:val="24"/>
          <w:szCs w:val="24"/>
          <w:highlight w:val="none"/>
        </w:rPr>
        <w:t>项目内容</w:t>
      </w:r>
    </w:p>
    <w:p w14:paraId="473AD4C3">
      <w:pPr>
        <w:keepNext w:val="0"/>
        <w:keepLines w:val="0"/>
        <w:widowControl/>
        <w:suppressLineNumbers w:val="0"/>
        <w:spacing w:line="360" w:lineRule="auto"/>
        <w:ind w:firstLine="472" w:firstLineChars="200"/>
        <w:jc w:val="left"/>
        <w:rPr>
          <w:rFonts w:hint="eastAsia" w:cs="宋体"/>
          <w:i w:val="0"/>
          <w:iCs w:val="0"/>
          <w:spacing w:val="-2"/>
          <w:sz w:val="24"/>
          <w:szCs w:val="24"/>
          <w:highlight w:val="yellow"/>
          <w:lang w:val="en-US" w:eastAsia="zh-CN"/>
        </w:rPr>
      </w:pPr>
      <w:r>
        <w:rPr>
          <w:rFonts w:hint="eastAsia" w:cs="宋体"/>
          <w:i w:val="0"/>
          <w:iCs w:val="0"/>
          <w:spacing w:val="-2"/>
          <w:sz w:val="24"/>
          <w:szCs w:val="24"/>
          <w:highlight w:val="yellow"/>
          <w:lang w:val="en-US" w:eastAsia="zh-CN"/>
        </w:rPr>
        <w:t>对特殊困难老年人家庭实施居家适老化改造。按照“一户一策”原则，安排入户进行需求评估,通过施工改造、设施配备、老年用品配备等方式，对老年人家庭居家地面、门、卧室、卫生间、洗浴间、厨房等进行无障碍和防滑防摔进行改造，并根据老人需求配备手杖、拐杖等老年人用品。</w:t>
      </w:r>
    </w:p>
    <w:p w14:paraId="17A84D67">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highlight w:val="yellow"/>
          <w:lang w:val="en-US" w:eastAsia="zh-CN" w:bidi="ar"/>
        </w:rPr>
      </w:pPr>
      <w:r>
        <w:rPr>
          <w:rFonts w:hint="eastAsia" w:ascii="宋体" w:hAnsi="宋体" w:eastAsia="宋体" w:cs="宋体"/>
          <w:snapToGrid w:val="0"/>
          <w:color w:val="000000"/>
          <w:kern w:val="0"/>
          <w:sz w:val="24"/>
          <w:szCs w:val="24"/>
          <w:highlight w:val="yellow"/>
          <w:lang w:val="en-US" w:eastAsia="zh-CN" w:bidi="ar"/>
        </w:rPr>
        <w:t>清单所列基础类项目是政府对特殊困难老人家庭予以补助支持的改造项目和老年用品，是改造和配置的基本内容；要充分考虑老年人居家情况、身体状况以及住宅实际情况，重点支持最迫切的居家适老化改造需求，同时结合实际丰富特殊困难老年人居家适老化改造内容。可选类项目是根据老年人家庭意愿，供自主付费购买的适老化改造项目和老年用品。</w:t>
      </w:r>
    </w:p>
    <w:p w14:paraId="095A8AB3">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highlight w:val="yellow"/>
          <w:lang w:val="en-US" w:eastAsia="en-US" w:bidi="ar"/>
        </w:rPr>
      </w:pPr>
      <w:r>
        <w:rPr>
          <w:rFonts w:hint="eastAsia" w:ascii="宋体" w:hAnsi="宋体" w:eastAsia="宋体" w:cs="宋体"/>
          <w:snapToGrid w:val="0"/>
          <w:color w:val="000000"/>
          <w:kern w:val="0"/>
          <w:sz w:val="24"/>
          <w:szCs w:val="24"/>
          <w:highlight w:val="yellow"/>
          <w:lang w:val="en-US" w:eastAsia="zh-CN" w:bidi="ar"/>
        </w:rPr>
        <w:t>《清单》分为基础类和可选类，基础类项目是政府对特殊困难老年人家庭予以补助支持的改造项目和老年人用品，是改造和配置的基本内容；可选类项目是根据老年人家庭意愿，供自主付费购买的适老化改造项目和老年用品。各区县应结合实际，坚持需求导向，重点支持最迫切的居家适老化改造需求。</w:t>
      </w:r>
    </w:p>
    <w:p w14:paraId="6EBE1473">
      <w:pPr>
        <w:pStyle w:val="6"/>
        <w:keepNext w:val="0"/>
        <w:keepLines w:val="0"/>
        <w:pageBreakBefore w:val="0"/>
        <w:widowControl/>
        <w:kinsoku w:val="0"/>
        <w:wordWrap/>
        <w:overflowPunct/>
        <w:topLinePunct w:val="0"/>
        <w:autoSpaceDE w:val="0"/>
        <w:autoSpaceDN w:val="0"/>
        <w:bidi w:val="0"/>
        <w:adjustRightInd w:val="0"/>
        <w:snapToGrid w:val="0"/>
        <w:spacing w:before="30" w:line="360" w:lineRule="auto"/>
        <w:ind w:left="425"/>
        <w:textAlignment w:val="baseline"/>
        <w:rPr>
          <w:rFonts w:hint="eastAsia" w:ascii="宋体" w:hAnsi="宋体" w:eastAsia="宋体" w:cs="宋体"/>
          <w:b/>
          <w:bCs/>
          <w:i w:val="0"/>
          <w:iCs w:val="0"/>
          <w:spacing w:val="-2"/>
          <w:sz w:val="24"/>
          <w:szCs w:val="24"/>
          <w:highlight w:val="none"/>
        </w:rPr>
      </w:pPr>
      <w:r>
        <w:rPr>
          <w:rFonts w:hint="eastAsia" w:ascii="宋体" w:hAnsi="宋体" w:eastAsia="宋体" w:cs="宋体"/>
          <w:b/>
          <w:bCs/>
          <w:i w:val="0"/>
          <w:iCs w:val="0"/>
          <w:spacing w:val="-2"/>
          <w:sz w:val="24"/>
          <w:szCs w:val="24"/>
          <w:highlight w:val="none"/>
        </w:rPr>
        <w:t>二</w:t>
      </w:r>
      <w:r>
        <w:rPr>
          <w:rFonts w:hint="eastAsia" w:ascii="宋体" w:hAnsi="宋体" w:eastAsia="宋体" w:cs="宋体"/>
          <w:b/>
          <w:bCs/>
          <w:i w:val="0"/>
          <w:iCs w:val="0"/>
          <w:spacing w:val="-2"/>
          <w:sz w:val="24"/>
          <w:szCs w:val="24"/>
          <w:highlight w:val="none"/>
          <w:lang w:eastAsia="zh-CN"/>
        </w:rPr>
        <w:t>、</w:t>
      </w:r>
      <w:r>
        <w:rPr>
          <w:rFonts w:hint="eastAsia" w:ascii="宋体" w:hAnsi="宋体" w:eastAsia="宋体" w:cs="宋体"/>
          <w:b/>
          <w:bCs/>
          <w:i w:val="0"/>
          <w:iCs w:val="0"/>
          <w:spacing w:val="-2"/>
          <w:sz w:val="24"/>
          <w:szCs w:val="24"/>
          <w:highlight w:val="none"/>
          <w:lang w:val="en-US" w:eastAsia="zh-CN"/>
        </w:rPr>
        <w:t>服务</w:t>
      </w:r>
      <w:r>
        <w:rPr>
          <w:rFonts w:hint="eastAsia" w:ascii="宋体" w:hAnsi="宋体" w:eastAsia="宋体" w:cs="宋体"/>
          <w:b/>
          <w:bCs/>
          <w:i w:val="0"/>
          <w:iCs w:val="0"/>
          <w:spacing w:val="-2"/>
          <w:sz w:val="24"/>
          <w:szCs w:val="24"/>
          <w:highlight w:val="none"/>
        </w:rPr>
        <w:t>周期</w:t>
      </w:r>
    </w:p>
    <w:p w14:paraId="04F39C53">
      <w:pPr>
        <w:pStyle w:val="6"/>
        <w:keepNext w:val="0"/>
        <w:keepLines w:val="0"/>
        <w:pageBreakBefore w:val="0"/>
        <w:widowControl/>
        <w:kinsoku w:val="0"/>
        <w:wordWrap/>
        <w:overflowPunct/>
        <w:topLinePunct w:val="0"/>
        <w:autoSpaceDE w:val="0"/>
        <w:autoSpaceDN w:val="0"/>
        <w:bidi w:val="0"/>
        <w:adjustRightInd w:val="0"/>
        <w:snapToGrid w:val="0"/>
        <w:spacing w:before="30" w:line="360" w:lineRule="auto"/>
        <w:ind w:left="425"/>
        <w:textAlignment w:val="baseline"/>
        <w:rPr>
          <w:rFonts w:hint="eastAsia" w:cs="宋体"/>
          <w:i w:val="0"/>
          <w:iCs w:val="0"/>
          <w:snapToGrid w:val="0"/>
          <w:color w:val="000000"/>
          <w:spacing w:val="-2"/>
          <w:kern w:val="0"/>
          <w:sz w:val="24"/>
          <w:szCs w:val="24"/>
          <w:highlight w:val="yellow"/>
          <w:lang w:val="en-US" w:eastAsia="zh-CN" w:bidi="ar-SA"/>
        </w:rPr>
      </w:pPr>
      <w:r>
        <w:rPr>
          <w:rFonts w:hint="eastAsia" w:cs="宋体"/>
          <w:i w:val="0"/>
          <w:iCs w:val="0"/>
          <w:snapToGrid w:val="0"/>
          <w:color w:val="000000"/>
          <w:spacing w:val="-2"/>
          <w:kern w:val="0"/>
          <w:sz w:val="24"/>
          <w:szCs w:val="24"/>
          <w:highlight w:val="yellow"/>
          <w:lang w:val="en-US" w:eastAsia="zh-CN" w:bidi="ar-SA"/>
        </w:rPr>
        <w:t>服务周期自签订合同之日起90日内完成并验收合格投入使用。（具体以签订合同为准）</w:t>
      </w:r>
    </w:p>
    <w:p w14:paraId="32FE46D1">
      <w:pPr>
        <w:pStyle w:val="6"/>
        <w:keepNext w:val="0"/>
        <w:keepLines w:val="0"/>
        <w:pageBreakBefore w:val="0"/>
        <w:widowControl/>
        <w:kinsoku w:val="0"/>
        <w:wordWrap/>
        <w:overflowPunct/>
        <w:topLinePunct w:val="0"/>
        <w:autoSpaceDE w:val="0"/>
        <w:autoSpaceDN w:val="0"/>
        <w:bidi w:val="0"/>
        <w:adjustRightInd w:val="0"/>
        <w:snapToGrid w:val="0"/>
        <w:spacing w:before="30" w:line="360" w:lineRule="auto"/>
        <w:ind w:left="425"/>
        <w:textAlignment w:val="baseline"/>
        <w:rPr>
          <w:rFonts w:hint="eastAsia" w:ascii="宋体" w:hAnsi="宋体" w:eastAsia="宋体" w:cs="宋体"/>
          <w:b/>
          <w:bCs/>
          <w:i w:val="0"/>
          <w:iCs w:val="0"/>
          <w:spacing w:val="-2"/>
          <w:sz w:val="24"/>
          <w:szCs w:val="24"/>
          <w:highlight w:val="none"/>
          <w:lang w:eastAsia="zh-CN"/>
        </w:rPr>
      </w:pPr>
      <w:r>
        <w:rPr>
          <w:rFonts w:hint="eastAsia" w:cs="宋体"/>
          <w:b/>
          <w:bCs/>
          <w:i w:val="0"/>
          <w:iCs w:val="0"/>
          <w:spacing w:val="-2"/>
          <w:sz w:val="24"/>
          <w:szCs w:val="24"/>
          <w:highlight w:val="none"/>
          <w:lang w:val="en-US" w:eastAsia="zh-CN"/>
        </w:rPr>
        <w:t>三</w:t>
      </w:r>
      <w:r>
        <w:rPr>
          <w:rFonts w:hint="eastAsia" w:ascii="宋体" w:hAnsi="宋体" w:eastAsia="宋体" w:cs="宋体"/>
          <w:b/>
          <w:bCs/>
          <w:i w:val="0"/>
          <w:iCs w:val="0"/>
          <w:spacing w:val="-2"/>
          <w:sz w:val="24"/>
          <w:szCs w:val="24"/>
          <w:highlight w:val="none"/>
          <w:lang w:eastAsia="zh-CN"/>
        </w:rPr>
        <w:t>、</w:t>
      </w:r>
      <w:r>
        <w:rPr>
          <w:rFonts w:hint="eastAsia" w:ascii="宋体" w:hAnsi="宋体" w:eastAsia="宋体" w:cs="宋体"/>
          <w:b/>
          <w:bCs/>
          <w:i w:val="0"/>
          <w:iCs w:val="0"/>
          <w:spacing w:val="-2"/>
          <w:sz w:val="24"/>
          <w:szCs w:val="24"/>
          <w:highlight w:val="none"/>
        </w:rPr>
        <w:t>服务内容</w:t>
      </w:r>
      <w:r>
        <w:rPr>
          <w:rFonts w:hint="eastAsia" w:cs="宋体"/>
          <w:b/>
          <w:bCs/>
          <w:i w:val="0"/>
          <w:iCs w:val="0"/>
          <w:spacing w:val="-2"/>
          <w:sz w:val="24"/>
          <w:szCs w:val="24"/>
          <w:highlight w:val="none"/>
          <w:lang w:eastAsia="zh-CN"/>
        </w:rPr>
        <w:t>（</w:t>
      </w:r>
      <w:r>
        <w:rPr>
          <w:rFonts w:hint="eastAsia" w:cs="宋体"/>
          <w:b/>
          <w:bCs/>
          <w:i w:val="0"/>
          <w:iCs w:val="0"/>
          <w:spacing w:val="-2"/>
          <w:sz w:val="24"/>
          <w:szCs w:val="24"/>
          <w:highlight w:val="none"/>
          <w:lang w:val="en-US" w:eastAsia="zh-CN"/>
        </w:rPr>
        <w:t>详见附件</w:t>
      </w:r>
      <w:r>
        <w:rPr>
          <w:rFonts w:hint="eastAsia" w:cs="宋体"/>
          <w:b/>
          <w:bCs/>
          <w:i w:val="0"/>
          <w:iCs w:val="0"/>
          <w:spacing w:val="-2"/>
          <w:sz w:val="24"/>
          <w:szCs w:val="24"/>
          <w:highlight w:val="none"/>
          <w:lang w:eastAsia="zh-CN"/>
        </w:rPr>
        <w:t>）</w:t>
      </w:r>
    </w:p>
    <w:p w14:paraId="464A2AD9">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宋体" w:hAnsi="宋体" w:eastAsia="宋体" w:cs="宋体"/>
          <w:i w:val="0"/>
          <w:iCs w:val="0"/>
          <w:snapToGrid w:val="0"/>
          <w:color w:val="000000"/>
          <w:spacing w:val="-2"/>
          <w:kern w:val="0"/>
          <w:sz w:val="24"/>
          <w:szCs w:val="24"/>
          <w:highlight w:val="yellow"/>
          <w:lang w:val="en-US" w:eastAsia="zh-CN" w:bidi="ar-SA"/>
        </w:rPr>
      </w:pPr>
      <w:r>
        <w:rPr>
          <w:rFonts w:hint="eastAsia" w:ascii="宋体" w:hAnsi="宋体" w:eastAsia="宋体" w:cs="宋体"/>
          <w:i w:val="0"/>
          <w:iCs w:val="0"/>
          <w:snapToGrid w:val="0"/>
          <w:color w:val="000000"/>
          <w:spacing w:val="-2"/>
          <w:kern w:val="0"/>
          <w:sz w:val="24"/>
          <w:szCs w:val="24"/>
          <w:highlight w:val="yellow"/>
          <w:lang w:val="en-US" w:eastAsia="zh-CN" w:bidi="ar-SA"/>
        </w:rPr>
        <w:t>对特殊困难老年人家庭实施居家适老化改造。按照“一户一策”原则，安排入户进行需求评估,通过施工改造、设施配备、老年用品配备等方式，对老年人家庭居家地面、门、卧室、卫生间、洗浴间、厨房等进行无障碍和防滑防摔进行改造，并根据老人需求配备手杖、拐杖等老年人用品。</w:t>
      </w:r>
    </w:p>
    <w:p w14:paraId="2CF161B7">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宋体" w:hAnsi="宋体" w:eastAsia="宋体" w:cs="宋体"/>
          <w:i w:val="0"/>
          <w:iCs w:val="0"/>
          <w:snapToGrid w:val="0"/>
          <w:color w:val="000000"/>
          <w:spacing w:val="-2"/>
          <w:kern w:val="0"/>
          <w:sz w:val="24"/>
          <w:szCs w:val="24"/>
          <w:highlight w:val="yellow"/>
          <w:lang w:val="en-US" w:eastAsia="en-US" w:bidi="ar-SA"/>
        </w:rPr>
      </w:pPr>
      <w:r>
        <w:rPr>
          <w:rFonts w:hint="eastAsia" w:ascii="宋体" w:hAnsi="宋体" w:eastAsia="宋体" w:cs="宋体"/>
          <w:i w:val="0"/>
          <w:iCs w:val="0"/>
          <w:snapToGrid w:val="0"/>
          <w:color w:val="000000"/>
          <w:spacing w:val="-2"/>
          <w:kern w:val="0"/>
          <w:sz w:val="24"/>
          <w:szCs w:val="24"/>
          <w:highlight w:val="yellow"/>
          <w:lang w:val="en-US" w:eastAsia="en-US" w:bidi="ar-SA"/>
        </w:rPr>
        <w:t>1.对</w:t>
      </w:r>
      <w:r>
        <w:rPr>
          <w:rFonts w:hint="eastAsia" w:ascii="宋体" w:hAnsi="宋体" w:eastAsia="宋体" w:cs="宋体"/>
          <w:i w:val="0"/>
          <w:iCs w:val="0"/>
          <w:snapToGrid w:val="0"/>
          <w:color w:val="000000"/>
          <w:spacing w:val="-2"/>
          <w:kern w:val="0"/>
          <w:sz w:val="24"/>
          <w:szCs w:val="24"/>
          <w:highlight w:val="yellow"/>
          <w:lang w:val="en-US" w:eastAsia="zh-CN" w:bidi="ar-SA"/>
        </w:rPr>
        <w:t>3</w:t>
      </w:r>
      <w:r>
        <w:rPr>
          <w:rFonts w:hint="eastAsia" w:ascii="宋体" w:hAnsi="宋体" w:eastAsia="宋体" w:cs="宋体"/>
          <w:i w:val="0"/>
          <w:iCs w:val="0"/>
          <w:snapToGrid w:val="0"/>
          <w:color w:val="000000"/>
          <w:spacing w:val="-2"/>
          <w:kern w:val="0"/>
          <w:sz w:val="24"/>
          <w:szCs w:val="24"/>
          <w:highlight w:val="yellow"/>
          <w:lang w:val="en-US" w:eastAsia="en-US" w:bidi="ar-SA"/>
        </w:rPr>
        <w:t>00户符合改造条件老年人家庭进行实地走访，核实适老化用品具体需求情况进行用品配备；</w:t>
      </w:r>
    </w:p>
    <w:p w14:paraId="2B33FF7C">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宋体" w:hAnsi="宋体" w:eastAsia="宋体" w:cs="宋体"/>
          <w:i w:val="0"/>
          <w:iCs w:val="0"/>
          <w:snapToGrid w:val="0"/>
          <w:color w:val="000000"/>
          <w:spacing w:val="-2"/>
          <w:kern w:val="0"/>
          <w:sz w:val="24"/>
          <w:szCs w:val="24"/>
          <w:highlight w:val="yellow"/>
          <w:lang w:val="en-US" w:eastAsia="en-US" w:bidi="ar-SA"/>
        </w:rPr>
      </w:pPr>
      <w:r>
        <w:rPr>
          <w:rFonts w:hint="eastAsia" w:ascii="宋体" w:hAnsi="宋体" w:eastAsia="宋体" w:cs="宋体"/>
          <w:i w:val="0"/>
          <w:iCs w:val="0"/>
          <w:snapToGrid w:val="0"/>
          <w:color w:val="000000"/>
          <w:spacing w:val="-2"/>
          <w:kern w:val="0"/>
          <w:sz w:val="24"/>
          <w:szCs w:val="24"/>
          <w:highlight w:val="yellow"/>
          <w:lang w:val="en-US" w:eastAsia="en-US" w:bidi="ar-SA"/>
        </w:rPr>
        <w:t>2.对适老化产品进行免费安装、调试使用；</w:t>
      </w:r>
    </w:p>
    <w:p w14:paraId="0CAB8FEC">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宋体" w:hAnsi="宋体" w:eastAsia="宋体" w:cs="宋体"/>
          <w:i w:val="0"/>
          <w:iCs w:val="0"/>
          <w:snapToGrid w:val="0"/>
          <w:color w:val="000000"/>
          <w:spacing w:val="-2"/>
          <w:kern w:val="0"/>
          <w:sz w:val="24"/>
          <w:szCs w:val="24"/>
          <w:highlight w:val="yellow"/>
          <w:lang w:val="en-US" w:eastAsia="en-US" w:bidi="ar-SA"/>
        </w:rPr>
      </w:pPr>
      <w:r>
        <w:rPr>
          <w:rFonts w:hint="eastAsia" w:ascii="宋体" w:hAnsi="宋体" w:eastAsia="宋体" w:cs="宋体"/>
          <w:i w:val="0"/>
          <w:iCs w:val="0"/>
          <w:snapToGrid w:val="0"/>
          <w:color w:val="000000"/>
          <w:spacing w:val="-2"/>
          <w:kern w:val="0"/>
          <w:sz w:val="24"/>
          <w:szCs w:val="24"/>
          <w:highlight w:val="yellow"/>
          <w:lang w:val="en-US" w:eastAsia="en-US" w:bidi="ar-SA"/>
        </w:rPr>
        <w:t>3.对适老化产品的使用进行现场培训指导；</w:t>
      </w:r>
    </w:p>
    <w:p w14:paraId="39E7B952">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宋体" w:hAnsi="宋体" w:eastAsia="宋体" w:cs="宋体"/>
          <w:i w:val="0"/>
          <w:iCs w:val="0"/>
          <w:snapToGrid w:val="0"/>
          <w:color w:val="000000"/>
          <w:spacing w:val="-2"/>
          <w:kern w:val="0"/>
          <w:sz w:val="24"/>
          <w:szCs w:val="24"/>
          <w:highlight w:val="yellow"/>
          <w:lang w:val="en-US" w:eastAsia="en-US" w:bidi="ar-SA"/>
        </w:rPr>
      </w:pPr>
      <w:r>
        <w:rPr>
          <w:rFonts w:hint="eastAsia" w:ascii="宋体" w:hAnsi="宋体" w:eastAsia="宋体" w:cs="宋体"/>
          <w:i w:val="0"/>
          <w:iCs w:val="0"/>
          <w:snapToGrid w:val="0"/>
          <w:color w:val="000000"/>
          <w:spacing w:val="-2"/>
          <w:kern w:val="0"/>
          <w:sz w:val="24"/>
          <w:szCs w:val="24"/>
          <w:highlight w:val="yellow"/>
          <w:lang w:val="en-US" w:eastAsia="en-US" w:bidi="ar-SA"/>
        </w:rPr>
        <w:t>4.做好适老化产品安装售后的回访工作，确保产品质量、服务质量，填报老年人满意度调查表；</w:t>
      </w:r>
    </w:p>
    <w:p w14:paraId="4914064B">
      <w:pPr>
        <w:keepNext w:val="0"/>
        <w:keepLines w:val="0"/>
        <w:pageBreakBefore w:val="0"/>
        <w:widowControl/>
        <w:kinsoku w:val="0"/>
        <w:wordWrap/>
        <w:overflowPunct/>
        <w:topLinePunct w:val="0"/>
        <w:autoSpaceDE w:val="0"/>
        <w:autoSpaceDN w:val="0"/>
        <w:bidi w:val="0"/>
        <w:adjustRightInd w:val="0"/>
        <w:snapToGrid w:val="0"/>
        <w:spacing w:line="360" w:lineRule="auto"/>
        <w:ind w:firstLine="474" w:firstLineChars="200"/>
        <w:textAlignment w:val="baseline"/>
        <w:rPr>
          <w:rFonts w:hint="eastAsia" w:ascii="宋体" w:hAnsi="宋体" w:eastAsia="宋体" w:cs="宋体"/>
          <w:b/>
          <w:bCs/>
          <w:i w:val="0"/>
          <w:iCs w:val="0"/>
          <w:snapToGrid w:val="0"/>
          <w:color w:val="000000"/>
          <w:spacing w:val="-2"/>
          <w:kern w:val="0"/>
          <w:sz w:val="24"/>
          <w:szCs w:val="24"/>
          <w:highlight w:val="yellow"/>
          <w:lang w:val="en-US" w:eastAsia="zh-CN" w:bidi="ar-SA"/>
        </w:rPr>
      </w:pPr>
      <w:r>
        <w:rPr>
          <w:rFonts w:hint="eastAsia" w:ascii="宋体" w:hAnsi="宋体" w:eastAsia="宋体" w:cs="宋体"/>
          <w:b/>
          <w:bCs/>
          <w:i w:val="0"/>
          <w:iCs w:val="0"/>
          <w:snapToGrid w:val="0"/>
          <w:color w:val="000000"/>
          <w:spacing w:val="-2"/>
          <w:kern w:val="0"/>
          <w:sz w:val="24"/>
          <w:szCs w:val="24"/>
          <w:highlight w:val="yellow"/>
          <w:lang w:val="en-US" w:eastAsia="en-US" w:bidi="ar-SA"/>
        </w:rPr>
        <w:t>本项目预算金额为:</w:t>
      </w:r>
      <w:r>
        <w:rPr>
          <w:rFonts w:hint="eastAsia" w:ascii="宋体" w:hAnsi="宋体" w:eastAsia="宋体" w:cs="宋体"/>
          <w:b/>
          <w:bCs/>
          <w:i w:val="0"/>
          <w:iCs w:val="0"/>
          <w:snapToGrid w:val="0"/>
          <w:color w:val="000000"/>
          <w:spacing w:val="-2"/>
          <w:kern w:val="0"/>
          <w:sz w:val="24"/>
          <w:szCs w:val="24"/>
          <w:highlight w:val="yellow"/>
          <w:lang w:val="en-US" w:eastAsia="zh-CN" w:bidi="ar-SA"/>
        </w:rPr>
        <w:t>1050000.00</w:t>
      </w:r>
      <w:r>
        <w:rPr>
          <w:rFonts w:hint="eastAsia" w:ascii="宋体" w:hAnsi="宋体" w:eastAsia="宋体" w:cs="宋体"/>
          <w:b/>
          <w:bCs/>
          <w:i w:val="0"/>
          <w:iCs w:val="0"/>
          <w:snapToGrid w:val="0"/>
          <w:color w:val="000000"/>
          <w:spacing w:val="-2"/>
          <w:kern w:val="0"/>
          <w:sz w:val="24"/>
          <w:szCs w:val="24"/>
          <w:highlight w:val="yellow"/>
          <w:lang w:val="en-US" w:eastAsia="en-US" w:bidi="ar-SA"/>
        </w:rPr>
        <w:t>元，计划对</w:t>
      </w:r>
      <w:r>
        <w:rPr>
          <w:rFonts w:hint="eastAsia" w:ascii="宋体" w:hAnsi="宋体" w:eastAsia="宋体" w:cs="宋体"/>
          <w:b/>
          <w:bCs/>
          <w:i w:val="0"/>
          <w:iCs w:val="0"/>
          <w:snapToGrid w:val="0"/>
          <w:color w:val="000000"/>
          <w:spacing w:val="-2"/>
          <w:kern w:val="0"/>
          <w:sz w:val="24"/>
          <w:szCs w:val="24"/>
          <w:highlight w:val="yellow"/>
          <w:lang w:val="en-US" w:eastAsia="zh-CN" w:bidi="ar-SA"/>
        </w:rPr>
        <w:t>300</w:t>
      </w:r>
      <w:r>
        <w:rPr>
          <w:rFonts w:hint="eastAsia" w:ascii="宋体" w:hAnsi="宋体" w:eastAsia="宋体" w:cs="宋体"/>
          <w:b/>
          <w:bCs/>
          <w:i w:val="0"/>
          <w:iCs w:val="0"/>
          <w:snapToGrid w:val="0"/>
          <w:color w:val="000000"/>
          <w:spacing w:val="-2"/>
          <w:kern w:val="0"/>
          <w:sz w:val="24"/>
          <w:szCs w:val="24"/>
          <w:highlight w:val="yellow"/>
          <w:lang w:val="en-US" w:eastAsia="en-US" w:bidi="ar-SA"/>
        </w:rPr>
        <w:t>户特殊困难老年人家庭适老化改造，根据特殊困难老年人家庭评估情况，提供家庭适老化辅助改造，并配备相应老年辅助器具，本次根据文件精神要求，每户配置 3500 元，进行特殊困难老年人家庭适老化改造。因每户改造需求不同，本项目采购产品无固定采购数量，均按单件(个)计，分项报价表填写货物单价。经评估后按实际情况采购每种产品的数量，严格控制在采购预算内。</w:t>
      </w:r>
    </w:p>
    <w:p w14:paraId="1FDDCE2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项目其他要求：</w:t>
      </w:r>
    </w:p>
    <w:p w14:paraId="111B797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napToGrid w:val="0"/>
          <w:color w:val="000000"/>
          <w:kern w:val="0"/>
          <w:sz w:val="24"/>
          <w:szCs w:val="24"/>
          <w:highlight w:val="none"/>
          <w:lang w:val="en-US" w:eastAsia="en-US" w:bidi="ar-SA"/>
        </w:rPr>
        <w:t>1、</w:t>
      </w:r>
      <w:r>
        <w:rPr>
          <w:rFonts w:hint="eastAsia" w:ascii="宋体" w:hAnsi="宋体" w:eastAsia="宋体" w:cs="宋体"/>
          <w:i w:val="0"/>
          <w:iCs w:val="0"/>
          <w:sz w:val="24"/>
          <w:szCs w:val="24"/>
          <w:highlight w:val="none"/>
        </w:rPr>
        <w:t>供应商所报价格应为含税全包价，包含提供相关服务的所有费用，合同存续期间采购人不额外支付任何费用。</w:t>
      </w:r>
    </w:p>
    <w:p w14:paraId="4D58289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i w:val="0"/>
          <w:iCs w:val="0"/>
          <w:highlight w:val="none"/>
          <w:lang w:val="en-US" w:eastAsia="zh-CN"/>
        </w:rPr>
      </w:pPr>
      <w:r>
        <w:rPr>
          <w:rFonts w:hint="eastAsia" w:ascii="宋体" w:hAnsi="宋体" w:eastAsia="宋体" w:cs="宋体"/>
          <w:i w:val="0"/>
          <w:iCs w:val="0"/>
          <w:snapToGrid w:val="0"/>
          <w:color w:val="000000"/>
          <w:kern w:val="0"/>
          <w:sz w:val="24"/>
          <w:szCs w:val="20"/>
          <w:highlight w:val="none"/>
          <w:lang w:val="en-US" w:eastAsia="zh-CN" w:bidi="ar-SA"/>
        </w:rPr>
        <w:t>2、</w:t>
      </w:r>
      <w:r>
        <w:rPr>
          <w:rFonts w:hint="eastAsia" w:ascii="宋体" w:hAnsi="宋体" w:eastAsia="宋体" w:cs="宋体"/>
          <w:i w:val="0"/>
          <w:iCs w:val="0"/>
          <w:highlight w:val="none"/>
          <w:lang w:val="en-US" w:eastAsia="zh-CN"/>
        </w:rPr>
        <w:t>服务地点：</w:t>
      </w:r>
      <w:r>
        <w:rPr>
          <w:rFonts w:hint="eastAsia" w:hAnsi="宋体" w:eastAsia="宋体" w:cs="宋体"/>
          <w:i w:val="0"/>
          <w:iCs w:val="0"/>
          <w:highlight w:val="none"/>
          <w:lang w:val="en-US" w:eastAsia="zh-CN"/>
        </w:rPr>
        <w:t>泽普县境内</w:t>
      </w:r>
      <w:r>
        <w:rPr>
          <w:rFonts w:hint="eastAsia" w:ascii="宋体" w:hAnsi="宋体" w:eastAsia="宋体" w:cs="宋体"/>
          <w:i w:val="0"/>
          <w:iCs w:val="0"/>
          <w:highlight w:val="none"/>
          <w:lang w:val="en-US" w:eastAsia="zh-CN"/>
        </w:rPr>
        <w:t>（具体以甲方要求为准）</w:t>
      </w:r>
    </w:p>
    <w:p w14:paraId="24A8334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4"/>
          <w:szCs w:val="24"/>
          <w:highlight w:val="yellow"/>
          <w:lang w:val="en-US" w:eastAsia="zh-CN"/>
        </w:rPr>
      </w:pPr>
      <w:r>
        <w:rPr>
          <w:rFonts w:hint="eastAsia" w:ascii="宋体" w:hAnsi="宋体" w:eastAsia="宋体" w:cs="宋体"/>
          <w:i w:val="0"/>
          <w:iCs w:val="0"/>
          <w:sz w:val="24"/>
          <w:szCs w:val="24"/>
          <w:highlight w:val="yellow"/>
          <w:lang w:val="en-US" w:eastAsia="zh-CN"/>
        </w:rPr>
        <w:t>3、服务期限：</w:t>
      </w:r>
      <w:r>
        <w:rPr>
          <w:rFonts w:hint="eastAsia" w:cs="宋体"/>
          <w:i w:val="0"/>
          <w:iCs w:val="0"/>
          <w:snapToGrid w:val="0"/>
          <w:color w:val="000000"/>
          <w:spacing w:val="-2"/>
          <w:kern w:val="0"/>
          <w:sz w:val="24"/>
          <w:szCs w:val="24"/>
          <w:highlight w:val="yellow"/>
          <w:lang w:val="en-US" w:eastAsia="zh-CN" w:bidi="ar-SA"/>
        </w:rPr>
        <w:t>自签订合同之日起90日内完成并验收合格投入使用。（具体以签订合同为准）</w:t>
      </w:r>
    </w:p>
    <w:p w14:paraId="679E191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4"/>
          <w:szCs w:val="24"/>
          <w:highlight w:val="yellow"/>
        </w:rPr>
      </w:pPr>
      <w:r>
        <w:rPr>
          <w:rFonts w:hint="eastAsia" w:ascii="宋体" w:hAnsi="宋体" w:eastAsia="宋体" w:cs="宋体"/>
          <w:i w:val="0"/>
          <w:iCs w:val="0"/>
          <w:sz w:val="24"/>
          <w:szCs w:val="24"/>
          <w:highlight w:val="yellow"/>
          <w:lang w:val="en-US" w:eastAsia="zh-CN"/>
        </w:rPr>
        <w:t>4</w:t>
      </w:r>
      <w:r>
        <w:rPr>
          <w:rFonts w:hint="eastAsia" w:ascii="宋体" w:hAnsi="宋体" w:eastAsia="宋体" w:cs="宋体"/>
          <w:i w:val="0"/>
          <w:iCs w:val="0"/>
          <w:sz w:val="24"/>
          <w:szCs w:val="24"/>
          <w:highlight w:val="yellow"/>
        </w:rPr>
        <w:t>、付款方式：</w:t>
      </w:r>
      <w:r>
        <w:rPr>
          <w:rFonts w:hint="eastAsia" w:ascii="宋体" w:hAnsi="宋体" w:eastAsia="宋体" w:cs="宋体"/>
          <w:i w:val="0"/>
          <w:iCs w:val="0"/>
          <w:sz w:val="24"/>
          <w:szCs w:val="24"/>
          <w:highlight w:val="yellow"/>
          <w:lang w:val="en-US" w:eastAsia="zh-CN"/>
        </w:rPr>
        <w:t>“项目资金分三笔支付，合同签订后支付合同款项的30%，服务进度达到50%时，项目资金支付至合同款项的80%，提交项目成果并验收合格投入使用后，资金支付进度达到100%。（具体以合同签订为准）。”</w:t>
      </w:r>
    </w:p>
    <w:p w14:paraId="7B194C4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default" w:ascii="宋体" w:hAnsi="宋体" w:eastAsia="宋体" w:cs="宋体"/>
          <w:b w:val="0"/>
          <w:bCs w:val="0"/>
          <w:i w:val="0"/>
          <w:iCs w:val="0"/>
          <w:color w:val="000000"/>
          <w:sz w:val="24"/>
          <w:szCs w:val="24"/>
          <w:highlight w:val="yellow"/>
          <w:lang w:val="en-US" w:eastAsia="zh-CN"/>
        </w:rPr>
      </w:pPr>
      <w:r>
        <w:rPr>
          <w:rFonts w:hint="eastAsia" w:ascii="宋体" w:hAnsi="宋体" w:eastAsia="宋体" w:cs="宋体"/>
          <w:i w:val="0"/>
          <w:iCs w:val="0"/>
          <w:sz w:val="24"/>
          <w:szCs w:val="24"/>
          <w:highlight w:val="yellow"/>
          <w:lang w:val="en-US" w:eastAsia="zh-CN"/>
        </w:rPr>
        <w:t>5、质保期及售后回访：适老化产品质保期至少质保一年；售后回访在产品安装、调试验收合格投入使用后定期3个月第一次回访、施工验收后第十二个月进行第二次回访并做好回访记录。并将该内容纳入投标文件承诺。</w:t>
      </w:r>
    </w:p>
    <w:p w14:paraId="0C5B4CE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6、服务保证及服务能力承诺：为保证项目顺利实施，供应商根据项目情况提供详细的服务保证承诺及活动组织、人员配备、与采购单位相互配合等方面与服务能力相关的承诺。</w:t>
      </w:r>
    </w:p>
    <w:p w14:paraId="25D74FBA">
      <w:pPr>
        <w:rPr>
          <w:rFonts w:hint="default"/>
          <w:lang w:val="en-US" w:eastAsia="zh-CN"/>
        </w:rPr>
      </w:pPr>
      <w:r>
        <w:rPr>
          <w:rFonts w:hint="eastAsia" w:ascii="宋体" w:hAnsi="宋体" w:eastAsia="宋体" w:cs="宋体"/>
          <w:i w:val="0"/>
          <w:iCs w:val="0"/>
          <w:sz w:val="24"/>
          <w:szCs w:val="24"/>
          <w:highlight w:val="none"/>
          <w:lang w:val="en-US" w:eastAsia="zh-CN"/>
        </w:rPr>
        <w:t>7、</w:t>
      </w:r>
      <w:r>
        <w:rPr>
          <w:rFonts w:hint="eastAsia" w:ascii="宋体" w:hAnsi="宋体" w:eastAsia="宋体" w:cs="宋体"/>
          <w:b w:val="0"/>
          <w:bCs w:val="0"/>
          <w:i w:val="0"/>
          <w:iCs w:val="0"/>
          <w:color w:val="000000"/>
          <w:sz w:val="24"/>
          <w:szCs w:val="24"/>
          <w:highlight w:val="none"/>
        </w:rPr>
        <w:t>服务方案：根据项目的服务需求制定项目的整体的服务方案，方案需从对本项目理解、总体构想及工作思路，对服务需求进行详细分析、供应商自身服务优势的分析，项目整体实施</w:t>
      </w:r>
      <w:r>
        <w:rPr>
          <w:rFonts w:hint="eastAsia" w:ascii="宋体" w:hAnsi="宋体" w:eastAsia="宋体" w:cs="宋体"/>
          <w:b w:val="0"/>
          <w:bCs w:val="0"/>
          <w:i w:val="0"/>
          <w:iCs w:val="0"/>
          <w:color w:val="000000"/>
          <w:sz w:val="24"/>
          <w:szCs w:val="24"/>
          <w:highlight w:val="none"/>
          <w:lang w:eastAsia="zh-CN"/>
        </w:rPr>
        <w:t>方案</w:t>
      </w:r>
      <w:r>
        <w:rPr>
          <w:rFonts w:hint="eastAsia" w:ascii="宋体" w:hAnsi="宋体" w:eastAsia="宋体" w:cs="宋体"/>
          <w:b w:val="0"/>
          <w:bCs w:val="0"/>
          <w:i w:val="0"/>
          <w:iCs w:val="0"/>
          <w:color w:val="000000"/>
          <w:sz w:val="24"/>
          <w:szCs w:val="24"/>
          <w:highlight w:val="none"/>
        </w:rPr>
        <w:t>、费用预算、</w:t>
      </w:r>
      <w:r>
        <w:rPr>
          <w:rFonts w:hint="eastAsia" w:ascii="宋体" w:hAnsi="宋体" w:eastAsia="宋体" w:cs="宋体"/>
          <w:b w:val="0"/>
          <w:bCs w:val="0"/>
          <w:i w:val="0"/>
          <w:iCs w:val="0"/>
          <w:color w:val="000000"/>
          <w:sz w:val="24"/>
          <w:szCs w:val="24"/>
          <w:highlight w:val="none"/>
          <w:lang w:eastAsia="zh-CN"/>
        </w:rPr>
        <w:t>服务</w:t>
      </w:r>
      <w:r>
        <w:rPr>
          <w:rFonts w:hint="eastAsia" w:ascii="宋体" w:hAnsi="宋体" w:eastAsia="宋体" w:cs="宋体"/>
          <w:b w:val="0"/>
          <w:bCs w:val="0"/>
          <w:i w:val="0"/>
          <w:iCs w:val="0"/>
          <w:color w:val="000000"/>
          <w:sz w:val="24"/>
          <w:szCs w:val="24"/>
          <w:highlight w:val="none"/>
        </w:rPr>
        <w:t>效果等。</w:t>
      </w:r>
    </w:p>
    <w:p w14:paraId="670406D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lang w:val="en-US" w:eastAsia="zh-CN"/>
        </w:rPr>
        <w:t>8</w:t>
      </w:r>
      <w:r>
        <w:rPr>
          <w:rFonts w:hint="eastAsia" w:ascii="宋体" w:hAnsi="宋体" w:eastAsia="宋体" w:cs="宋体"/>
          <w:i w:val="0"/>
          <w:iCs w:val="0"/>
          <w:sz w:val="24"/>
          <w:szCs w:val="24"/>
          <w:highlight w:val="none"/>
        </w:rPr>
        <w:t>、本项目不允许转包和违法分包。</w:t>
      </w:r>
    </w:p>
    <w:p w14:paraId="0C0467E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lang w:val="en-US" w:eastAsia="zh-CN"/>
        </w:rPr>
        <w:t>9</w:t>
      </w:r>
      <w:r>
        <w:rPr>
          <w:rFonts w:hint="eastAsia" w:ascii="宋体" w:hAnsi="宋体" w:eastAsia="宋体" w:cs="宋体"/>
          <w:i w:val="0"/>
          <w:iCs w:val="0"/>
          <w:sz w:val="24"/>
          <w:szCs w:val="24"/>
          <w:highlight w:val="none"/>
        </w:rPr>
        <w:t>、其他未尽事宜由供需双方在采购合同中详细约定。</w:t>
      </w:r>
    </w:p>
    <w:p w14:paraId="4DF7E02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4"/>
          <w:szCs w:val="24"/>
          <w:highlight w:val="none"/>
        </w:rPr>
      </w:pPr>
    </w:p>
    <w:p w14:paraId="6AE9345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4"/>
          <w:szCs w:val="24"/>
          <w:highlight w:val="none"/>
        </w:rPr>
      </w:pPr>
    </w:p>
    <w:p w14:paraId="4B0ADD0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4"/>
          <w:szCs w:val="24"/>
          <w:highlight w:val="none"/>
        </w:rPr>
      </w:pPr>
    </w:p>
    <w:p w14:paraId="344754C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4"/>
          <w:szCs w:val="24"/>
          <w:highlight w:val="none"/>
        </w:rPr>
      </w:pPr>
    </w:p>
    <w:p w14:paraId="3091684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4"/>
          <w:szCs w:val="24"/>
          <w:highlight w:val="none"/>
        </w:rPr>
      </w:pPr>
    </w:p>
    <w:p w14:paraId="10F5C87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4"/>
          <w:szCs w:val="24"/>
          <w:highlight w:val="none"/>
        </w:rPr>
      </w:pPr>
    </w:p>
    <w:p w14:paraId="5284390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4"/>
          <w:szCs w:val="24"/>
          <w:highlight w:val="none"/>
        </w:rPr>
      </w:pPr>
    </w:p>
    <w:p w14:paraId="44B0169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4"/>
          <w:szCs w:val="24"/>
          <w:highlight w:val="none"/>
        </w:rPr>
      </w:pPr>
    </w:p>
    <w:p w14:paraId="080D614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4"/>
          <w:szCs w:val="24"/>
          <w:highlight w:val="none"/>
        </w:rPr>
      </w:pPr>
    </w:p>
    <w:p w14:paraId="12CD296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i w:val="0"/>
          <w:iCs w:val="0"/>
          <w:sz w:val="24"/>
          <w:szCs w:val="24"/>
          <w:highlight w:val="none"/>
        </w:rPr>
      </w:pPr>
    </w:p>
    <w:p w14:paraId="43EC5A18">
      <w:pPr>
        <w:pStyle w:val="6"/>
        <w:spacing w:before="48" w:line="360" w:lineRule="auto"/>
        <w:ind w:left="3333"/>
        <w:outlineLvl w:val="0"/>
        <w:rPr>
          <w:rFonts w:hint="eastAsia" w:ascii="宋体" w:hAnsi="宋体" w:eastAsia="宋体" w:cs="宋体"/>
          <w:i w:val="0"/>
          <w:iCs w:val="0"/>
          <w:sz w:val="24"/>
          <w:szCs w:val="24"/>
          <w:highlight w:val="none"/>
        </w:rPr>
      </w:pPr>
      <w:bookmarkStart w:id="146" w:name="bookmark123"/>
      <w:bookmarkEnd w:id="146"/>
      <w:bookmarkStart w:id="147" w:name="_Toc14710"/>
      <w:r>
        <w:rPr>
          <w:rFonts w:hint="eastAsia" w:ascii="宋体" w:hAnsi="宋体" w:eastAsia="宋体" w:cs="宋体"/>
          <w:b/>
          <w:bCs/>
          <w:i w:val="0"/>
          <w:iCs w:val="0"/>
          <w:spacing w:val="-3"/>
          <w:sz w:val="24"/>
          <w:szCs w:val="24"/>
          <w:highlight w:val="none"/>
        </w:rPr>
        <w:t>第6章</w:t>
      </w:r>
      <w:r>
        <w:rPr>
          <w:rFonts w:hint="eastAsia" w:ascii="宋体" w:hAnsi="宋体" w:eastAsia="宋体" w:cs="宋体"/>
          <w:i w:val="0"/>
          <w:iCs w:val="0"/>
          <w:spacing w:val="-3"/>
          <w:sz w:val="24"/>
          <w:szCs w:val="24"/>
          <w:highlight w:val="none"/>
        </w:rPr>
        <w:t xml:space="preserve"> </w:t>
      </w:r>
      <w:r>
        <w:rPr>
          <w:rFonts w:hint="eastAsia" w:ascii="宋体" w:hAnsi="宋体" w:eastAsia="宋体" w:cs="宋体"/>
          <w:b/>
          <w:bCs/>
          <w:i w:val="0"/>
          <w:iCs w:val="0"/>
          <w:spacing w:val="-3"/>
          <w:sz w:val="24"/>
          <w:szCs w:val="24"/>
          <w:highlight w:val="none"/>
        </w:rPr>
        <w:t>评审方法和标准</w:t>
      </w:r>
      <w:bookmarkEnd w:id="147"/>
    </w:p>
    <w:p w14:paraId="44306C8E">
      <w:pPr>
        <w:pStyle w:val="6"/>
        <w:spacing w:before="201" w:line="360" w:lineRule="auto"/>
        <w:ind w:left="6" w:firstLine="536"/>
        <w:rPr>
          <w:rFonts w:hint="eastAsia" w:ascii="宋体" w:hAnsi="宋体" w:eastAsia="宋体" w:cs="宋体"/>
          <w:i w:val="0"/>
          <w:iCs w:val="0"/>
          <w:sz w:val="24"/>
          <w:szCs w:val="24"/>
          <w:highlight w:val="none"/>
        </w:rPr>
      </w:pPr>
      <w:r>
        <w:rPr>
          <w:rFonts w:hint="eastAsia" w:ascii="宋体" w:hAnsi="宋体" w:eastAsia="宋体" w:cs="宋体"/>
          <w:i w:val="0"/>
          <w:iCs w:val="0"/>
          <w:spacing w:val="-4"/>
          <w:sz w:val="24"/>
          <w:szCs w:val="24"/>
          <w:highlight w:val="none"/>
        </w:rPr>
        <w:t>本项目将按照磋商文件第一章供应商须知中“五 磋商开启及评审</w:t>
      </w:r>
      <w:r>
        <w:rPr>
          <w:rFonts w:hint="eastAsia" w:ascii="宋体" w:hAnsi="宋体" w:eastAsia="宋体" w:cs="宋体"/>
          <w:i w:val="0"/>
          <w:iCs w:val="0"/>
          <w:spacing w:val="-89"/>
          <w:sz w:val="24"/>
          <w:szCs w:val="24"/>
          <w:highlight w:val="none"/>
        </w:rPr>
        <w:t xml:space="preserve"> </w:t>
      </w:r>
      <w:r>
        <w:rPr>
          <w:rFonts w:hint="eastAsia" w:ascii="宋体" w:hAnsi="宋体" w:eastAsia="宋体" w:cs="宋体"/>
          <w:i w:val="0"/>
          <w:iCs w:val="0"/>
          <w:spacing w:val="-4"/>
          <w:sz w:val="24"/>
          <w:szCs w:val="24"/>
          <w:highlight w:val="none"/>
        </w:rPr>
        <w:t>”、“六 确定成</w:t>
      </w:r>
      <w:r>
        <w:rPr>
          <w:rFonts w:hint="eastAsia" w:ascii="宋体" w:hAnsi="宋体" w:eastAsia="宋体" w:cs="宋体"/>
          <w:i w:val="0"/>
          <w:iCs w:val="0"/>
          <w:spacing w:val="-5"/>
          <w:sz w:val="24"/>
          <w:szCs w:val="24"/>
          <w:highlight w:val="none"/>
        </w:rPr>
        <w:t>交</w:t>
      </w:r>
      <w:r>
        <w:rPr>
          <w:rFonts w:hint="eastAsia" w:ascii="宋体" w:hAnsi="宋体" w:eastAsia="宋体" w:cs="宋体"/>
          <w:i w:val="0"/>
          <w:iCs w:val="0"/>
          <w:spacing w:val="-81"/>
          <w:sz w:val="24"/>
          <w:szCs w:val="24"/>
          <w:highlight w:val="none"/>
        </w:rPr>
        <w:t xml:space="preserve"> </w:t>
      </w:r>
      <w:r>
        <w:rPr>
          <w:rFonts w:hint="eastAsia" w:ascii="宋体" w:hAnsi="宋体" w:eastAsia="宋体" w:cs="宋体"/>
          <w:i w:val="0"/>
          <w:iCs w:val="0"/>
          <w:spacing w:val="-5"/>
          <w:sz w:val="24"/>
          <w:szCs w:val="24"/>
          <w:highlight w:val="none"/>
        </w:rPr>
        <w:t>”及本章的规定评标。</w:t>
      </w:r>
    </w:p>
    <w:p w14:paraId="40A352F3">
      <w:pPr>
        <w:pStyle w:val="6"/>
        <w:spacing w:before="2" w:line="360" w:lineRule="auto"/>
        <w:ind w:left="259"/>
        <w:rPr>
          <w:rFonts w:hint="eastAsia" w:ascii="宋体" w:hAnsi="宋体" w:eastAsia="宋体" w:cs="宋体"/>
          <w:i w:val="0"/>
          <w:iCs w:val="0"/>
          <w:sz w:val="24"/>
          <w:szCs w:val="24"/>
          <w:highlight w:val="none"/>
        </w:rPr>
      </w:pPr>
      <w:r>
        <w:rPr>
          <w:rFonts w:hint="eastAsia" w:ascii="宋体" w:hAnsi="宋体" w:eastAsia="宋体" w:cs="宋体"/>
          <w:b/>
          <w:bCs/>
          <w:i w:val="0"/>
          <w:iCs w:val="0"/>
          <w:spacing w:val="-5"/>
          <w:sz w:val="24"/>
          <w:szCs w:val="24"/>
          <w:highlight w:val="none"/>
        </w:rPr>
        <w:t>1、落实政府采购政策</w:t>
      </w:r>
    </w:p>
    <w:p w14:paraId="4DA93384">
      <w:pPr>
        <w:pStyle w:val="6"/>
        <w:spacing w:before="200" w:line="360" w:lineRule="auto"/>
        <w:ind w:left="1" w:right="2" w:firstLine="479"/>
        <w:rPr>
          <w:rFonts w:hint="eastAsia" w:ascii="宋体" w:hAnsi="宋体" w:eastAsia="宋体" w:cs="宋体"/>
          <w:i w:val="0"/>
          <w:iCs w:val="0"/>
          <w:sz w:val="24"/>
          <w:szCs w:val="24"/>
          <w:highlight w:val="none"/>
        </w:rPr>
      </w:pPr>
      <w:r>
        <w:rPr>
          <w:rFonts w:hint="eastAsia" w:ascii="宋体" w:hAnsi="宋体" w:eastAsia="宋体" w:cs="宋体"/>
          <w:b/>
          <w:bCs/>
          <w:i w:val="0"/>
          <w:iCs w:val="0"/>
          <w:spacing w:val="-4"/>
          <w:sz w:val="24"/>
          <w:szCs w:val="24"/>
          <w:highlight w:val="none"/>
        </w:rPr>
        <w:t>①本项目属于专门面向中小微企业的项目，根据《政府采购促进中小企</w:t>
      </w:r>
      <w:r>
        <w:rPr>
          <w:rFonts w:hint="eastAsia" w:ascii="宋体" w:hAnsi="宋体" w:eastAsia="宋体" w:cs="宋体"/>
          <w:b/>
          <w:bCs/>
          <w:i w:val="0"/>
          <w:iCs w:val="0"/>
          <w:spacing w:val="-5"/>
          <w:sz w:val="24"/>
          <w:szCs w:val="24"/>
          <w:highlight w:val="none"/>
        </w:rPr>
        <w:t>业发展管理</w:t>
      </w:r>
      <w:r>
        <w:rPr>
          <w:rFonts w:hint="eastAsia" w:ascii="宋体" w:hAnsi="宋体" w:eastAsia="宋体" w:cs="宋体"/>
          <w:b/>
          <w:bCs/>
          <w:i w:val="0"/>
          <w:iCs w:val="0"/>
          <w:spacing w:val="-7"/>
          <w:sz w:val="24"/>
          <w:szCs w:val="24"/>
          <w:highlight w:val="none"/>
        </w:rPr>
        <w:t>办法》（财库﹝2020﹞46</w:t>
      </w:r>
      <w:r>
        <w:rPr>
          <w:rFonts w:hint="eastAsia" w:ascii="宋体" w:hAnsi="宋体" w:eastAsia="宋体" w:cs="宋体"/>
          <w:i w:val="0"/>
          <w:iCs w:val="0"/>
          <w:spacing w:val="-7"/>
          <w:sz w:val="24"/>
          <w:szCs w:val="24"/>
          <w:highlight w:val="none"/>
        </w:rPr>
        <w:t xml:space="preserve"> </w:t>
      </w:r>
      <w:r>
        <w:rPr>
          <w:rFonts w:hint="eastAsia" w:ascii="宋体" w:hAnsi="宋体" w:eastAsia="宋体" w:cs="宋体"/>
          <w:b/>
          <w:bCs/>
          <w:i w:val="0"/>
          <w:iCs w:val="0"/>
          <w:spacing w:val="-7"/>
          <w:sz w:val="24"/>
          <w:szCs w:val="24"/>
          <w:highlight w:val="none"/>
        </w:rPr>
        <w:t>号）、《关于落实好政府采购支持中小企业发展的通知》（新</w:t>
      </w:r>
      <w:r>
        <w:rPr>
          <w:rFonts w:hint="eastAsia" w:ascii="宋体" w:hAnsi="宋体" w:eastAsia="宋体" w:cs="宋体"/>
          <w:b/>
          <w:bCs/>
          <w:i w:val="0"/>
          <w:iCs w:val="0"/>
          <w:spacing w:val="-3"/>
          <w:sz w:val="24"/>
          <w:szCs w:val="24"/>
          <w:highlight w:val="none"/>
        </w:rPr>
        <w:t>财购</w:t>
      </w:r>
      <w:r>
        <w:rPr>
          <w:rFonts w:hint="eastAsia" w:ascii="宋体" w:hAnsi="宋体" w:eastAsia="宋体" w:cs="宋体"/>
          <w:i w:val="0"/>
          <w:iCs w:val="0"/>
          <w:spacing w:val="-3"/>
          <w:sz w:val="24"/>
          <w:szCs w:val="24"/>
          <w:highlight w:val="none"/>
        </w:rPr>
        <w:t xml:space="preserve"> </w:t>
      </w:r>
      <w:r>
        <w:rPr>
          <w:rFonts w:hint="eastAsia" w:ascii="宋体" w:hAnsi="宋体" w:eastAsia="宋体" w:cs="宋体"/>
          <w:b/>
          <w:bCs/>
          <w:i w:val="0"/>
          <w:iCs w:val="0"/>
          <w:spacing w:val="-3"/>
          <w:sz w:val="24"/>
          <w:szCs w:val="24"/>
          <w:highlight w:val="none"/>
        </w:rPr>
        <w:t>〔2022〕22</w:t>
      </w:r>
      <w:r>
        <w:rPr>
          <w:rFonts w:hint="eastAsia" w:ascii="宋体" w:hAnsi="宋体" w:eastAsia="宋体" w:cs="宋体"/>
          <w:i w:val="0"/>
          <w:iCs w:val="0"/>
          <w:spacing w:val="-37"/>
          <w:sz w:val="24"/>
          <w:szCs w:val="24"/>
          <w:highlight w:val="none"/>
        </w:rPr>
        <w:t xml:space="preserve"> </w:t>
      </w:r>
      <w:r>
        <w:rPr>
          <w:rFonts w:hint="eastAsia" w:ascii="宋体" w:hAnsi="宋体" w:eastAsia="宋体" w:cs="宋体"/>
          <w:b/>
          <w:bCs/>
          <w:i w:val="0"/>
          <w:iCs w:val="0"/>
          <w:spacing w:val="-3"/>
          <w:sz w:val="24"/>
          <w:szCs w:val="24"/>
          <w:highlight w:val="none"/>
        </w:rPr>
        <w:t>号）、《财政部司法部关于政府采购支持监狱企业发展有关问题的通</w:t>
      </w:r>
      <w:r>
        <w:rPr>
          <w:rFonts w:hint="eastAsia" w:ascii="宋体" w:hAnsi="宋体" w:eastAsia="宋体" w:cs="宋体"/>
          <w:b/>
          <w:bCs/>
          <w:i w:val="0"/>
          <w:iCs w:val="0"/>
          <w:sz w:val="24"/>
          <w:szCs w:val="24"/>
          <w:highlight w:val="none"/>
        </w:rPr>
        <w:t>知》（财库〔2014〕68</w:t>
      </w:r>
      <w:r>
        <w:rPr>
          <w:rFonts w:hint="eastAsia" w:ascii="宋体" w:hAnsi="宋体" w:eastAsia="宋体" w:cs="宋体"/>
          <w:i w:val="0"/>
          <w:iCs w:val="0"/>
          <w:spacing w:val="-40"/>
          <w:sz w:val="24"/>
          <w:szCs w:val="24"/>
          <w:highlight w:val="none"/>
        </w:rPr>
        <w:t xml:space="preserve"> </w:t>
      </w:r>
      <w:r>
        <w:rPr>
          <w:rFonts w:hint="eastAsia" w:ascii="宋体" w:hAnsi="宋体" w:eastAsia="宋体" w:cs="宋体"/>
          <w:b/>
          <w:bCs/>
          <w:i w:val="0"/>
          <w:iCs w:val="0"/>
          <w:sz w:val="24"/>
          <w:szCs w:val="24"/>
          <w:highlight w:val="none"/>
        </w:rPr>
        <w:t>号）和《三部门联合发布关于促进残疾人就业政府采购政策的</w:t>
      </w:r>
      <w:r>
        <w:rPr>
          <w:rFonts w:hint="eastAsia" w:ascii="宋体" w:hAnsi="宋体" w:eastAsia="宋体" w:cs="宋体"/>
          <w:b/>
          <w:bCs/>
          <w:i w:val="0"/>
          <w:iCs w:val="0"/>
          <w:spacing w:val="-3"/>
          <w:sz w:val="24"/>
          <w:szCs w:val="24"/>
          <w:highlight w:val="none"/>
        </w:rPr>
        <w:t>通知》（财库〔2017〕141</w:t>
      </w:r>
      <w:r>
        <w:rPr>
          <w:rFonts w:hint="eastAsia" w:ascii="宋体" w:hAnsi="宋体" w:eastAsia="宋体" w:cs="宋体"/>
          <w:i w:val="0"/>
          <w:iCs w:val="0"/>
          <w:spacing w:val="-39"/>
          <w:sz w:val="24"/>
          <w:szCs w:val="24"/>
          <w:highlight w:val="none"/>
        </w:rPr>
        <w:t xml:space="preserve"> </w:t>
      </w:r>
      <w:r>
        <w:rPr>
          <w:rFonts w:hint="eastAsia" w:ascii="宋体" w:hAnsi="宋体" w:eastAsia="宋体" w:cs="宋体"/>
          <w:b/>
          <w:bCs/>
          <w:i w:val="0"/>
          <w:iCs w:val="0"/>
          <w:spacing w:val="-3"/>
          <w:sz w:val="24"/>
          <w:szCs w:val="24"/>
          <w:highlight w:val="none"/>
        </w:rPr>
        <w:t>号）的规定，其中小型、微型企业提交声明函</w:t>
      </w:r>
      <w:r>
        <w:rPr>
          <w:rFonts w:hint="eastAsia" w:ascii="宋体" w:hAnsi="宋体" w:eastAsia="宋体" w:cs="宋体"/>
          <w:b/>
          <w:bCs/>
          <w:i w:val="0"/>
          <w:iCs w:val="0"/>
          <w:color w:val="auto"/>
          <w:spacing w:val="-3"/>
          <w:sz w:val="24"/>
          <w:szCs w:val="24"/>
          <w:highlight w:val="none"/>
        </w:rPr>
        <w:t>的，其报价扣除</w:t>
      </w:r>
      <w:r>
        <w:rPr>
          <w:rFonts w:hint="eastAsia" w:cs="宋体"/>
          <w:b/>
          <w:bCs/>
          <w:i w:val="0"/>
          <w:iCs w:val="0"/>
          <w:color w:val="auto"/>
          <w:spacing w:val="-3"/>
          <w:sz w:val="24"/>
          <w:szCs w:val="24"/>
          <w:highlight w:val="none"/>
          <w:lang w:val="en-US" w:eastAsia="zh-CN"/>
        </w:rPr>
        <w:t>/</w:t>
      </w:r>
      <w:r>
        <w:rPr>
          <w:rFonts w:hint="eastAsia" w:ascii="宋体" w:hAnsi="宋体" w:eastAsia="宋体" w:cs="宋体"/>
          <w:b/>
          <w:bCs/>
          <w:i w:val="0"/>
          <w:iCs w:val="0"/>
          <w:color w:val="auto"/>
          <w:spacing w:val="-3"/>
          <w:sz w:val="24"/>
          <w:szCs w:val="24"/>
          <w:highlight w:val="none"/>
        </w:rPr>
        <w:t>% 后参与评审；</w:t>
      </w:r>
      <w:r>
        <w:rPr>
          <w:rFonts w:hint="eastAsia" w:ascii="宋体" w:hAnsi="宋体" w:eastAsia="宋体" w:cs="宋体"/>
          <w:b/>
          <w:bCs/>
          <w:i w:val="0"/>
          <w:iCs w:val="0"/>
          <w:spacing w:val="-3"/>
          <w:sz w:val="24"/>
          <w:szCs w:val="24"/>
          <w:highlight w:val="none"/>
        </w:rPr>
        <w:t>监狱企业、残疾人福利性单位视同小微企业享受同等价格扣除，上述主体不重复进行价格扣除，中型企业不享受本项目价格扣除政策。</w:t>
      </w:r>
      <w:r>
        <w:rPr>
          <w:rFonts w:hint="eastAsia" w:ascii="宋体" w:hAnsi="宋体" w:eastAsia="宋体" w:cs="宋体"/>
          <w:b/>
          <w:bCs/>
          <w:i w:val="0"/>
          <w:iCs w:val="0"/>
          <w:spacing w:val="-4"/>
          <w:sz w:val="24"/>
          <w:szCs w:val="24"/>
          <w:highlight w:val="none"/>
        </w:rPr>
        <w:t>。</w:t>
      </w:r>
    </w:p>
    <w:p w14:paraId="21BD73D0">
      <w:pPr>
        <w:pStyle w:val="6"/>
        <w:spacing w:before="194" w:line="360" w:lineRule="auto"/>
        <w:ind w:left="4" w:right="2" w:firstLine="475"/>
        <w:rPr>
          <w:rFonts w:hint="eastAsia" w:ascii="宋体" w:hAnsi="宋体" w:eastAsia="宋体" w:cs="宋体"/>
          <w:i w:val="0"/>
          <w:iCs w:val="0"/>
          <w:sz w:val="24"/>
          <w:szCs w:val="24"/>
          <w:highlight w:val="none"/>
        </w:rPr>
      </w:pPr>
      <w:r>
        <w:rPr>
          <w:rFonts w:hint="eastAsia" w:ascii="宋体" w:hAnsi="宋体" w:eastAsia="宋体" w:cs="宋体"/>
          <w:b/>
          <w:bCs/>
          <w:i w:val="0"/>
          <w:iCs w:val="0"/>
          <w:spacing w:val="-4"/>
          <w:sz w:val="24"/>
          <w:szCs w:val="24"/>
          <w:highlight w:val="none"/>
        </w:rPr>
        <w:t>②联合协议中约定，小型、微型企业和监狱企业的协议合同金额占到联合</w:t>
      </w:r>
      <w:r>
        <w:rPr>
          <w:rFonts w:hint="eastAsia" w:ascii="宋体" w:hAnsi="宋体" w:eastAsia="宋体" w:cs="宋体"/>
          <w:b/>
          <w:bCs/>
          <w:i w:val="0"/>
          <w:iCs w:val="0"/>
          <w:spacing w:val="-5"/>
          <w:sz w:val="24"/>
          <w:szCs w:val="24"/>
          <w:highlight w:val="none"/>
        </w:rPr>
        <w:t>体协议合</w:t>
      </w:r>
      <w:r>
        <w:rPr>
          <w:rFonts w:hint="eastAsia" w:ascii="宋体" w:hAnsi="宋体" w:eastAsia="宋体" w:cs="宋体"/>
          <w:b/>
          <w:bCs/>
          <w:i w:val="0"/>
          <w:iCs w:val="0"/>
          <w:spacing w:val="-4"/>
          <w:sz w:val="24"/>
          <w:szCs w:val="24"/>
          <w:highlight w:val="none"/>
        </w:rPr>
        <w:t>同总金额40%以上的，可给予联合体4%~6%的价格扣除。（本项目不适用）联合体各方均</w:t>
      </w:r>
      <w:r>
        <w:rPr>
          <w:rFonts w:hint="eastAsia" w:ascii="宋体" w:hAnsi="宋体" w:eastAsia="宋体" w:cs="宋体"/>
          <w:b/>
          <w:bCs/>
          <w:i w:val="0"/>
          <w:iCs w:val="0"/>
          <w:spacing w:val="-2"/>
          <w:sz w:val="24"/>
          <w:szCs w:val="24"/>
          <w:highlight w:val="none"/>
        </w:rPr>
        <w:t>为小型、微型企业和监狱企业的，联合体视同为小型、微型企业和监狱</w:t>
      </w:r>
      <w:r>
        <w:rPr>
          <w:rFonts w:hint="eastAsia" w:ascii="宋体" w:hAnsi="宋体" w:eastAsia="宋体" w:cs="宋体"/>
          <w:b/>
          <w:bCs/>
          <w:i w:val="0"/>
          <w:iCs w:val="0"/>
          <w:spacing w:val="-3"/>
          <w:sz w:val="24"/>
          <w:szCs w:val="24"/>
          <w:highlight w:val="none"/>
        </w:rPr>
        <w:t>企业。</w:t>
      </w:r>
    </w:p>
    <w:p w14:paraId="164D1526">
      <w:pPr>
        <w:pStyle w:val="6"/>
        <w:spacing w:before="196" w:line="360" w:lineRule="auto"/>
        <w:ind w:left="3" w:firstLine="476"/>
        <w:rPr>
          <w:rFonts w:hint="eastAsia" w:ascii="宋体" w:hAnsi="宋体" w:eastAsia="宋体" w:cs="宋体"/>
          <w:i w:val="0"/>
          <w:iCs w:val="0"/>
          <w:sz w:val="24"/>
          <w:szCs w:val="24"/>
          <w:highlight w:val="none"/>
        </w:rPr>
      </w:pPr>
      <w:r>
        <w:rPr>
          <w:rFonts w:hint="eastAsia" w:ascii="宋体" w:hAnsi="宋体" w:eastAsia="宋体" w:cs="宋体"/>
          <w:b/>
          <w:bCs/>
          <w:i w:val="0"/>
          <w:iCs w:val="0"/>
          <w:spacing w:val="-2"/>
          <w:sz w:val="24"/>
          <w:szCs w:val="24"/>
          <w:highlight w:val="none"/>
        </w:rPr>
        <w:t>③供应商所投产品如被列入财政部与国家主管部门颁发的节能产品目录或环境标</w:t>
      </w:r>
      <w:r>
        <w:rPr>
          <w:rFonts w:hint="eastAsia" w:ascii="宋体" w:hAnsi="宋体" w:eastAsia="宋体" w:cs="宋体"/>
          <w:b/>
          <w:bCs/>
          <w:i w:val="0"/>
          <w:iCs w:val="0"/>
          <w:spacing w:val="-4"/>
          <w:sz w:val="24"/>
          <w:szCs w:val="24"/>
          <w:highlight w:val="none"/>
        </w:rPr>
        <w:t>志产品目录或无线局域网产品目录，应提供相关证明，在评标时予以优先采购，具</w:t>
      </w:r>
      <w:r>
        <w:rPr>
          <w:rFonts w:hint="eastAsia" w:ascii="宋体" w:hAnsi="宋体" w:eastAsia="宋体" w:cs="宋体"/>
          <w:b/>
          <w:bCs/>
          <w:i w:val="0"/>
          <w:iCs w:val="0"/>
          <w:spacing w:val="-5"/>
          <w:sz w:val="24"/>
          <w:szCs w:val="24"/>
          <w:highlight w:val="none"/>
        </w:rPr>
        <w:t>体优</w:t>
      </w:r>
      <w:r>
        <w:rPr>
          <w:rFonts w:hint="eastAsia" w:ascii="宋体" w:hAnsi="宋体" w:eastAsia="宋体" w:cs="宋体"/>
          <w:b/>
          <w:bCs/>
          <w:i w:val="0"/>
          <w:iCs w:val="0"/>
          <w:spacing w:val="-4"/>
          <w:sz w:val="24"/>
          <w:szCs w:val="24"/>
          <w:highlight w:val="none"/>
        </w:rPr>
        <w:t>惠措施为：投标商所投产品应优先选择《财政部</w:t>
      </w:r>
      <w:r>
        <w:rPr>
          <w:rFonts w:hint="eastAsia" w:ascii="宋体" w:hAnsi="宋体" w:eastAsia="宋体" w:cs="宋体"/>
          <w:i w:val="0"/>
          <w:iCs w:val="0"/>
          <w:spacing w:val="35"/>
          <w:sz w:val="24"/>
          <w:szCs w:val="24"/>
          <w:highlight w:val="none"/>
        </w:rPr>
        <w:t xml:space="preserve"> </w:t>
      </w:r>
      <w:r>
        <w:rPr>
          <w:rFonts w:hint="eastAsia" w:ascii="宋体" w:hAnsi="宋体" w:eastAsia="宋体" w:cs="宋体"/>
          <w:b/>
          <w:bCs/>
          <w:i w:val="0"/>
          <w:iCs w:val="0"/>
          <w:spacing w:val="-4"/>
          <w:sz w:val="24"/>
          <w:szCs w:val="24"/>
          <w:highlight w:val="none"/>
        </w:rPr>
        <w:t>国家发</w:t>
      </w:r>
      <w:r>
        <w:rPr>
          <w:rFonts w:hint="eastAsia" w:ascii="宋体" w:hAnsi="宋体" w:eastAsia="宋体" w:cs="宋体"/>
          <w:b/>
          <w:bCs/>
          <w:i w:val="0"/>
          <w:iCs w:val="0"/>
          <w:spacing w:val="-5"/>
          <w:sz w:val="24"/>
          <w:szCs w:val="24"/>
          <w:highlight w:val="none"/>
        </w:rPr>
        <w:t>展改革委关于调整公布第二十</w:t>
      </w:r>
      <w:r>
        <w:rPr>
          <w:rFonts w:hint="eastAsia" w:ascii="宋体" w:hAnsi="宋体" w:eastAsia="宋体" w:cs="宋体"/>
          <w:b/>
          <w:bCs/>
          <w:i w:val="0"/>
          <w:iCs w:val="0"/>
          <w:spacing w:val="-4"/>
          <w:sz w:val="24"/>
          <w:szCs w:val="24"/>
          <w:highlight w:val="none"/>
        </w:rPr>
        <w:t>四期节能产品政府采购清单的通知》（财库〔2018〕73号）、《财政部环境保护部关于调整公布第二十二期环境标志产品政府采购清单的通知》（财库〔2018〕</w:t>
      </w:r>
      <w:r>
        <w:rPr>
          <w:rFonts w:hint="eastAsia" w:cs="宋体"/>
          <w:b/>
          <w:bCs/>
          <w:i w:val="0"/>
          <w:iCs w:val="0"/>
          <w:spacing w:val="-4"/>
          <w:sz w:val="24"/>
          <w:szCs w:val="24"/>
          <w:highlight w:val="none"/>
          <w:lang w:eastAsia="zh-CN"/>
        </w:rPr>
        <w:t>105</w:t>
      </w:r>
      <w:r>
        <w:rPr>
          <w:rFonts w:hint="eastAsia" w:ascii="宋体" w:hAnsi="宋体" w:eastAsia="宋体" w:cs="宋体"/>
          <w:b/>
          <w:bCs/>
          <w:i w:val="0"/>
          <w:iCs w:val="0"/>
          <w:spacing w:val="-4"/>
          <w:sz w:val="24"/>
          <w:szCs w:val="24"/>
          <w:highlight w:val="none"/>
        </w:rPr>
        <w:t>号）目录内</w:t>
      </w:r>
      <w:r>
        <w:rPr>
          <w:rFonts w:hint="eastAsia" w:ascii="宋体" w:hAnsi="宋体" w:eastAsia="宋体" w:cs="宋体"/>
          <w:b/>
          <w:bCs/>
          <w:i w:val="0"/>
          <w:iCs w:val="0"/>
          <w:spacing w:val="-2"/>
          <w:sz w:val="24"/>
          <w:szCs w:val="24"/>
          <w:highlight w:val="none"/>
        </w:rPr>
        <w:t>的产品（须提供节能、环保认证证书复印件加盖</w:t>
      </w:r>
      <w:r>
        <w:rPr>
          <w:rFonts w:hint="eastAsia" w:ascii="宋体" w:hAnsi="宋体" w:eastAsia="宋体" w:cs="宋体"/>
          <w:b/>
          <w:bCs/>
          <w:i w:val="0"/>
          <w:iCs w:val="0"/>
          <w:spacing w:val="-3"/>
          <w:sz w:val="24"/>
          <w:szCs w:val="24"/>
          <w:highlight w:val="none"/>
        </w:rPr>
        <w:t>公章）。</w:t>
      </w:r>
    </w:p>
    <w:p w14:paraId="15F95724">
      <w:pPr>
        <w:pStyle w:val="6"/>
        <w:spacing w:before="195" w:line="360" w:lineRule="auto"/>
        <w:ind w:left="5" w:right="2" w:firstLine="474"/>
        <w:rPr>
          <w:rFonts w:hint="eastAsia" w:ascii="宋体" w:hAnsi="宋体" w:eastAsia="宋体" w:cs="宋体"/>
          <w:i w:val="0"/>
          <w:iCs w:val="0"/>
          <w:sz w:val="24"/>
          <w:szCs w:val="24"/>
          <w:highlight w:val="none"/>
        </w:rPr>
      </w:pPr>
      <w:r>
        <w:rPr>
          <w:rFonts w:hint="eastAsia" w:ascii="宋体" w:hAnsi="宋体" w:eastAsia="宋体" w:cs="宋体"/>
          <w:b/>
          <w:bCs/>
          <w:i w:val="0"/>
          <w:iCs w:val="0"/>
          <w:spacing w:val="-4"/>
          <w:sz w:val="24"/>
          <w:szCs w:val="24"/>
          <w:highlight w:val="none"/>
        </w:rPr>
        <w:t>④如采购人所采购产品为政府强制采购的节能产品，供应商所投产品的品</w:t>
      </w:r>
      <w:r>
        <w:rPr>
          <w:rFonts w:hint="eastAsia" w:ascii="宋体" w:hAnsi="宋体" w:eastAsia="宋体" w:cs="宋体"/>
          <w:b/>
          <w:bCs/>
          <w:i w:val="0"/>
          <w:iCs w:val="0"/>
          <w:spacing w:val="-5"/>
          <w:sz w:val="24"/>
          <w:szCs w:val="24"/>
          <w:highlight w:val="none"/>
        </w:rPr>
        <w:t>牌及型号</w:t>
      </w:r>
      <w:r>
        <w:rPr>
          <w:rFonts w:hint="eastAsia" w:ascii="宋体" w:hAnsi="宋体" w:eastAsia="宋体" w:cs="宋体"/>
          <w:i w:val="0"/>
          <w:iCs w:val="0"/>
          <w:sz w:val="24"/>
          <w:szCs w:val="24"/>
          <w:highlight w:val="none"/>
        </w:rPr>
        <w:t xml:space="preserve"> </w:t>
      </w:r>
      <w:r>
        <w:rPr>
          <w:rFonts w:hint="eastAsia" w:ascii="宋体" w:hAnsi="宋体" w:eastAsia="宋体" w:cs="宋体"/>
          <w:b/>
          <w:bCs/>
          <w:i w:val="0"/>
          <w:iCs w:val="0"/>
          <w:spacing w:val="-2"/>
          <w:sz w:val="24"/>
          <w:szCs w:val="24"/>
          <w:highlight w:val="none"/>
        </w:rPr>
        <w:t>必须为清单中有效期内产品并提供证明文件，否则其投标将被认定为投标无</w:t>
      </w:r>
      <w:r>
        <w:rPr>
          <w:rFonts w:hint="eastAsia" w:ascii="宋体" w:hAnsi="宋体" w:eastAsia="宋体" w:cs="宋体"/>
          <w:b/>
          <w:bCs/>
          <w:i w:val="0"/>
          <w:iCs w:val="0"/>
          <w:spacing w:val="-3"/>
          <w:sz w:val="24"/>
          <w:szCs w:val="24"/>
          <w:highlight w:val="none"/>
        </w:rPr>
        <w:t>效。</w:t>
      </w:r>
    </w:p>
    <w:p w14:paraId="0AF01FBA">
      <w:pPr>
        <w:pStyle w:val="6"/>
        <w:spacing w:before="56" w:line="360" w:lineRule="auto"/>
        <w:ind w:left="480"/>
        <w:rPr>
          <w:rFonts w:hint="eastAsia" w:ascii="宋体" w:hAnsi="宋体" w:eastAsia="宋体" w:cs="宋体"/>
          <w:i w:val="0"/>
          <w:iCs w:val="0"/>
          <w:sz w:val="24"/>
          <w:szCs w:val="24"/>
          <w:highlight w:val="none"/>
        </w:rPr>
      </w:pPr>
      <w:r>
        <w:rPr>
          <w:rFonts w:hint="eastAsia" w:ascii="宋体" w:hAnsi="宋体" w:eastAsia="宋体" w:cs="宋体"/>
          <w:b/>
          <w:bCs/>
          <w:i w:val="0"/>
          <w:iCs w:val="0"/>
          <w:spacing w:val="-2"/>
          <w:sz w:val="24"/>
          <w:szCs w:val="24"/>
          <w:highlight w:val="none"/>
        </w:rPr>
        <w:t>⑤对创新产品或创新性企业的优惠措施为：</w:t>
      </w:r>
      <w:r>
        <w:rPr>
          <w:rFonts w:hint="eastAsia" w:ascii="宋体" w:hAnsi="宋体" w:eastAsia="宋体" w:cs="宋体"/>
          <w:i w:val="0"/>
          <w:iCs w:val="0"/>
          <w:spacing w:val="-2"/>
          <w:sz w:val="24"/>
          <w:szCs w:val="24"/>
          <w:highlight w:val="none"/>
          <w:u w:val="single" w:color="auto"/>
        </w:rPr>
        <w:t xml:space="preserve">    </w:t>
      </w:r>
      <w:r>
        <w:rPr>
          <w:rFonts w:hint="eastAsia" w:ascii="宋体" w:hAnsi="宋体" w:eastAsia="宋体" w:cs="宋体"/>
          <w:b/>
          <w:bCs/>
          <w:i w:val="0"/>
          <w:iCs w:val="0"/>
          <w:spacing w:val="-2"/>
          <w:sz w:val="24"/>
          <w:szCs w:val="24"/>
          <w:highlight w:val="none"/>
          <w:u w:val="single" w:color="auto"/>
        </w:rPr>
        <w:t>/</w:t>
      </w:r>
      <w:r>
        <w:rPr>
          <w:rFonts w:hint="eastAsia" w:ascii="宋体" w:hAnsi="宋体" w:eastAsia="宋体" w:cs="宋体"/>
          <w:i w:val="0"/>
          <w:iCs w:val="0"/>
          <w:spacing w:val="1"/>
          <w:sz w:val="24"/>
          <w:szCs w:val="24"/>
          <w:highlight w:val="none"/>
          <w:u w:val="single" w:color="auto"/>
        </w:rPr>
        <w:t xml:space="preserve">      </w:t>
      </w:r>
    </w:p>
    <w:p w14:paraId="4ACC2D7F">
      <w:pPr>
        <w:pStyle w:val="6"/>
        <w:spacing w:before="172" w:line="360" w:lineRule="auto"/>
        <w:ind w:left="484"/>
        <w:rPr>
          <w:rFonts w:hint="eastAsia" w:ascii="宋体" w:hAnsi="宋体" w:eastAsia="宋体" w:cs="宋体"/>
          <w:i w:val="0"/>
          <w:iCs w:val="0"/>
          <w:sz w:val="24"/>
          <w:szCs w:val="24"/>
          <w:highlight w:val="none"/>
        </w:rPr>
      </w:pPr>
      <w:r>
        <w:rPr>
          <w:rFonts w:hint="eastAsia" w:ascii="宋体" w:hAnsi="宋体" w:eastAsia="宋体" w:cs="宋体"/>
          <w:b/>
          <w:bCs/>
          <w:i w:val="0"/>
          <w:iCs w:val="0"/>
          <w:spacing w:val="-9"/>
          <w:sz w:val="24"/>
          <w:szCs w:val="24"/>
          <w:highlight w:val="none"/>
        </w:rPr>
        <w:t>2、</w:t>
      </w:r>
      <w:r>
        <w:rPr>
          <w:rFonts w:hint="eastAsia" w:ascii="宋体" w:hAnsi="宋体" w:eastAsia="宋体" w:cs="宋体"/>
          <w:i w:val="0"/>
          <w:iCs w:val="0"/>
          <w:spacing w:val="15"/>
          <w:sz w:val="24"/>
          <w:szCs w:val="24"/>
          <w:highlight w:val="none"/>
        </w:rPr>
        <w:t xml:space="preserve"> </w:t>
      </w:r>
      <w:r>
        <w:rPr>
          <w:rFonts w:hint="eastAsia" w:ascii="宋体" w:hAnsi="宋体" w:eastAsia="宋体" w:cs="宋体"/>
          <w:b/>
          <w:bCs/>
          <w:i w:val="0"/>
          <w:iCs w:val="0"/>
          <w:spacing w:val="-9"/>
          <w:sz w:val="24"/>
          <w:szCs w:val="24"/>
          <w:highlight w:val="none"/>
        </w:rPr>
        <w:t>开标</w:t>
      </w:r>
    </w:p>
    <w:p w14:paraId="5F8C1B47">
      <w:pPr>
        <w:pStyle w:val="6"/>
        <w:spacing w:before="193" w:line="360" w:lineRule="auto"/>
        <w:ind w:left="484"/>
        <w:rPr>
          <w:rFonts w:hint="eastAsia" w:ascii="宋体" w:hAnsi="宋体" w:eastAsia="宋体" w:cs="宋体"/>
          <w:i w:val="0"/>
          <w:iCs w:val="0"/>
          <w:sz w:val="24"/>
          <w:szCs w:val="24"/>
          <w:highlight w:val="none"/>
        </w:rPr>
      </w:pPr>
      <w:r>
        <w:rPr>
          <w:rFonts w:hint="eastAsia" w:ascii="宋体" w:hAnsi="宋体" w:eastAsia="宋体" w:cs="宋体"/>
          <w:b/>
          <w:bCs/>
          <w:i w:val="0"/>
          <w:iCs w:val="0"/>
          <w:spacing w:val="-6"/>
          <w:sz w:val="24"/>
          <w:szCs w:val="24"/>
          <w:highlight w:val="none"/>
        </w:rPr>
        <w:t>2.1</w:t>
      </w:r>
      <w:r>
        <w:rPr>
          <w:rFonts w:hint="eastAsia" w:ascii="宋体" w:hAnsi="宋体" w:eastAsia="宋体" w:cs="宋体"/>
          <w:i w:val="0"/>
          <w:iCs w:val="0"/>
          <w:spacing w:val="-45"/>
          <w:sz w:val="24"/>
          <w:szCs w:val="24"/>
          <w:highlight w:val="none"/>
        </w:rPr>
        <w:t xml:space="preserve"> </w:t>
      </w:r>
      <w:r>
        <w:rPr>
          <w:rFonts w:hint="eastAsia" w:ascii="宋体" w:hAnsi="宋体" w:eastAsia="宋体" w:cs="宋体"/>
          <w:b/>
          <w:bCs/>
          <w:i w:val="0"/>
          <w:iCs w:val="0"/>
          <w:spacing w:val="-6"/>
          <w:sz w:val="24"/>
          <w:szCs w:val="24"/>
          <w:highlight w:val="none"/>
        </w:rPr>
        <w:t>开标邀请</w:t>
      </w:r>
    </w:p>
    <w:p w14:paraId="2F2E9DC9">
      <w:pPr>
        <w:pStyle w:val="6"/>
        <w:spacing w:before="194" w:line="360" w:lineRule="auto"/>
        <w:ind w:firstLine="493"/>
        <w:rPr>
          <w:rFonts w:hint="eastAsia" w:ascii="宋体" w:hAnsi="宋体" w:eastAsia="宋体" w:cs="宋体"/>
          <w:i w:val="0"/>
          <w:iCs w:val="0"/>
          <w:spacing w:val="-1"/>
          <w:sz w:val="24"/>
          <w:szCs w:val="24"/>
          <w:highlight w:val="none"/>
        </w:rPr>
      </w:pPr>
      <w:r>
        <w:rPr>
          <w:rFonts w:hint="eastAsia" w:ascii="宋体" w:hAnsi="宋体" w:eastAsia="宋体" w:cs="宋体"/>
          <w:i w:val="0"/>
          <w:iCs w:val="0"/>
          <w:spacing w:val="1"/>
          <w:sz w:val="24"/>
          <w:szCs w:val="24"/>
          <w:highlight w:val="none"/>
        </w:rPr>
        <w:t>（1）开标准备：本项目开标的准备工作由采购组织机构负责落实，开标过程由采</w:t>
      </w:r>
      <w:r>
        <w:rPr>
          <w:rFonts w:hint="eastAsia" w:ascii="宋体" w:hAnsi="宋体" w:eastAsia="宋体" w:cs="宋体"/>
          <w:i w:val="0"/>
          <w:iCs w:val="0"/>
          <w:spacing w:val="16"/>
          <w:sz w:val="24"/>
          <w:szCs w:val="24"/>
          <w:highlight w:val="none"/>
        </w:rPr>
        <w:t xml:space="preserve"> </w:t>
      </w:r>
      <w:r>
        <w:rPr>
          <w:rFonts w:hint="eastAsia" w:ascii="宋体" w:hAnsi="宋体" w:eastAsia="宋体" w:cs="宋体"/>
          <w:i w:val="0"/>
          <w:iCs w:val="0"/>
          <w:spacing w:val="-1"/>
          <w:sz w:val="24"/>
          <w:szCs w:val="24"/>
          <w:highlight w:val="none"/>
        </w:rPr>
        <w:t>购组织机构负责记录；</w:t>
      </w:r>
    </w:p>
    <w:p w14:paraId="23BE8AFB">
      <w:pPr>
        <w:pStyle w:val="6"/>
        <w:spacing w:before="194" w:line="360" w:lineRule="auto"/>
        <w:ind w:firstLine="493"/>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（2）开标主持：本项目开标由采购人或者采购代理机构主持；</w:t>
      </w:r>
    </w:p>
    <w:p w14:paraId="7D6F8CBE">
      <w:pPr>
        <w:pStyle w:val="6"/>
        <w:spacing w:before="195" w:line="360" w:lineRule="auto"/>
        <w:ind w:left="3" w:firstLine="489"/>
        <w:jc w:val="both"/>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（3）开标邀请：本项目采用电子交易，采购组织机构将按照竞争性磋商文件规定的时间通过“新疆政府采购云平台，网址：</w:t>
      </w:r>
      <w:r>
        <w:rPr>
          <w:rFonts w:hint="eastAsia" w:ascii="宋体" w:hAnsi="宋体" w:eastAsia="宋体" w:cs="宋体"/>
          <w:i w:val="0"/>
          <w:iCs w:val="0"/>
          <w:highlight w:val="none"/>
        </w:rPr>
        <w:fldChar w:fldCharType="begin"/>
      </w:r>
      <w:r>
        <w:rPr>
          <w:rFonts w:hint="eastAsia" w:ascii="宋体" w:hAnsi="宋体" w:eastAsia="宋体" w:cs="宋体"/>
          <w:i w:val="0"/>
          <w:iCs w:val="0"/>
          <w:highlight w:val="none"/>
        </w:rPr>
        <w:instrText xml:space="preserve"> HYPERLINK "http://www.zcygov.cn" </w:instrText>
      </w:r>
      <w:r>
        <w:rPr>
          <w:rFonts w:hint="eastAsia" w:ascii="宋体" w:hAnsi="宋体" w:eastAsia="宋体" w:cs="宋体"/>
          <w:i w:val="0"/>
          <w:iCs w:val="0"/>
          <w:highlight w:val="none"/>
        </w:rPr>
        <w:fldChar w:fldCharType="separate"/>
      </w:r>
      <w:r>
        <w:rPr>
          <w:rFonts w:hint="eastAsia" w:ascii="宋体" w:hAnsi="宋体" w:eastAsia="宋体" w:cs="宋体"/>
          <w:i w:val="0"/>
          <w:iCs w:val="0"/>
          <w:sz w:val="24"/>
          <w:szCs w:val="24"/>
          <w:highlight w:val="none"/>
        </w:rPr>
        <w:t>www</w:t>
      </w:r>
      <w:r>
        <w:rPr>
          <w:rFonts w:hint="eastAsia" w:ascii="宋体" w:hAnsi="宋体" w:eastAsia="宋体" w:cs="宋体"/>
          <w:i w:val="0"/>
          <w:iCs w:val="0"/>
          <w:spacing w:val="1"/>
          <w:sz w:val="24"/>
          <w:szCs w:val="24"/>
          <w:highlight w:val="none"/>
        </w:rPr>
        <w:t>.</w:t>
      </w:r>
      <w:r>
        <w:rPr>
          <w:rFonts w:hint="eastAsia" w:ascii="宋体" w:hAnsi="宋体" w:eastAsia="宋体" w:cs="宋体"/>
          <w:i w:val="0"/>
          <w:iCs w:val="0"/>
          <w:sz w:val="24"/>
          <w:szCs w:val="24"/>
          <w:highlight w:val="none"/>
        </w:rPr>
        <w:t>zcygov</w:t>
      </w:r>
      <w:r>
        <w:rPr>
          <w:rFonts w:hint="eastAsia" w:ascii="宋体" w:hAnsi="宋体" w:eastAsia="宋体" w:cs="宋体"/>
          <w:i w:val="0"/>
          <w:iCs w:val="0"/>
          <w:spacing w:val="1"/>
          <w:sz w:val="24"/>
          <w:szCs w:val="24"/>
          <w:highlight w:val="none"/>
        </w:rPr>
        <w:t>.</w:t>
      </w:r>
      <w:r>
        <w:rPr>
          <w:rFonts w:hint="eastAsia" w:ascii="宋体" w:hAnsi="宋体" w:eastAsia="宋体" w:cs="宋体"/>
          <w:i w:val="0"/>
          <w:iCs w:val="0"/>
          <w:sz w:val="24"/>
          <w:szCs w:val="24"/>
          <w:highlight w:val="none"/>
        </w:rPr>
        <w:t>cn</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pacing w:val="-85"/>
          <w:sz w:val="24"/>
          <w:szCs w:val="24"/>
          <w:highlight w:val="none"/>
        </w:rPr>
        <w:t xml:space="preserve"> </w:t>
      </w:r>
      <w:r>
        <w:rPr>
          <w:rFonts w:hint="eastAsia" w:ascii="宋体" w:hAnsi="宋体" w:eastAsia="宋体" w:cs="宋体"/>
          <w:i w:val="0"/>
          <w:iCs w:val="0"/>
          <w:spacing w:val="1"/>
          <w:sz w:val="24"/>
          <w:szCs w:val="24"/>
          <w:highlight w:val="none"/>
        </w:rPr>
        <w:t>”组织开标、</w:t>
      </w:r>
      <w:r>
        <w:rPr>
          <w:rFonts w:hint="eastAsia" w:ascii="宋体" w:hAnsi="宋体" w:eastAsia="宋体" w:cs="宋体"/>
          <w:i w:val="0"/>
          <w:iCs w:val="0"/>
          <w:sz w:val="24"/>
          <w:szCs w:val="24"/>
          <w:highlight w:val="none"/>
        </w:rPr>
        <w:t>开启投标响应</w:t>
      </w:r>
      <w:r>
        <w:rPr>
          <w:rFonts w:hint="eastAsia" w:ascii="宋体" w:hAnsi="宋体" w:eastAsia="宋体" w:cs="宋体"/>
          <w:i w:val="0"/>
          <w:iCs w:val="0"/>
          <w:spacing w:val="-1"/>
          <w:sz w:val="24"/>
          <w:szCs w:val="24"/>
          <w:highlight w:val="none"/>
        </w:rPr>
        <w:t>文件，所有供应商均应当准时在线参加。</w:t>
      </w:r>
    </w:p>
    <w:p w14:paraId="34DF4366">
      <w:pPr>
        <w:pStyle w:val="6"/>
        <w:spacing w:before="196" w:line="360" w:lineRule="auto"/>
        <w:ind w:left="1" w:firstLine="491"/>
        <w:jc w:val="both"/>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（4）供应商对开标过程和开标记录有疑义，以及认为采购人、采购代理机构相关</w:t>
      </w:r>
      <w:r>
        <w:rPr>
          <w:rFonts w:hint="eastAsia" w:ascii="宋体" w:hAnsi="宋体" w:eastAsia="宋体" w:cs="宋体"/>
          <w:i w:val="0"/>
          <w:iCs w:val="0"/>
          <w:spacing w:val="-1"/>
          <w:sz w:val="24"/>
          <w:szCs w:val="24"/>
          <w:highlight w:val="none"/>
        </w:rPr>
        <w:t>工作人员有需要回避的情形的，应当场提出询</w:t>
      </w:r>
      <w:r>
        <w:rPr>
          <w:rFonts w:hint="eastAsia" w:ascii="宋体" w:hAnsi="宋体" w:eastAsia="宋体" w:cs="宋体"/>
          <w:i w:val="0"/>
          <w:iCs w:val="0"/>
          <w:spacing w:val="-2"/>
          <w:sz w:val="24"/>
          <w:szCs w:val="24"/>
          <w:highlight w:val="none"/>
        </w:rPr>
        <w:t>问或回避申请。供应商未参加开标的视同认可开标结果，事后不得对采购相关人员、开标过程和开标结果提出异议，同时供应商</w:t>
      </w:r>
      <w:r>
        <w:rPr>
          <w:rFonts w:hint="eastAsia" w:ascii="宋体" w:hAnsi="宋体" w:eastAsia="宋体" w:cs="宋体"/>
          <w:i w:val="0"/>
          <w:iCs w:val="0"/>
          <w:sz w:val="24"/>
          <w:szCs w:val="24"/>
          <w:highlight w:val="none"/>
        </w:rPr>
        <w:t>因未在线参加开标而导致响应文件无法按时解密等一切</w:t>
      </w:r>
      <w:r>
        <w:rPr>
          <w:rFonts w:hint="eastAsia" w:ascii="宋体" w:hAnsi="宋体" w:eastAsia="宋体" w:cs="宋体"/>
          <w:i w:val="0"/>
          <w:iCs w:val="0"/>
          <w:spacing w:val="-1"/>
          <w:sz w:val="24"/>
          <w:szCs w:val="24"/>
          <w:highlight w:val="none"/>
        </w:rPr>
        <w:t>后果由供应商自行承担。</w:t>
      </w:r>
    </w:p>
    <w:p w14:paraId="12FED31B">
      <w:pPr>
        <w:pStyle w:val="6"/>
        <w:spacing w:before="35" w:line="360" w:lineRule="auto"/>
        <w:ind w:left="484"/>
        <w:rPr>
          <w:rFonts w:hint="eastAsia" w:ascii="宋体" w:hAnsi="宋体" w:eastAsia="宋体" w:cs="宋体"/>
          <w:i w:val="0"/>
          <w:iCs w:val="0"/>
          <w:sz w:val="24"/>
          <w:szCs w:val="24"/>
          <w:highlight w:val="none"/>
        </w:rPr>
      </w:pPr>
      <w:r>
        <w:rPr>
          <w:rFonts w:hint="eastAsia" w:ascii="宋体" w:hAnsi="宋体" w:eastAsia="宋体" w:cs="宋体"/>
          <w:b/>
          <w:bCs/>
          <w:i w:val="0"/>
          <w:iCs w:val="0"/>
          <w:spacing w:val="-3"/>
          <w:sz w:val="24"/>
          <w:szCs w:val="24"/>
          <w:highlight w:val="none"/>
        </w:rPr>
        <w:t>2.2</w:t>
      </w:r>
      <w:r>
        <w:rPr>
          <w:rFonts w:hint="eastAsia" w:ascii="宋体" w:hAnsi="宋体" w:eastAsia="宋体" w:cs="宋体"/>
          <w:i w:val="0"/>
          <w:iCs w:val="0"/>
          <w:spacing w:val="-36"/>
          <w:sz w:val="24"/>
          <w:szCs w:val="24"/>
          <w:highlight w:val="none"/>
        </w:rPr>
        <w:t xml:space="preserve"> </w:t>
      </w:r>
      <w:r>
        <w:rPr>
          <w:rFonts w:hint="eastAsia" w:ascii="宋体" w:hAnsi="宋体" w:eastAsia="宋体" w:cs="宋体"/>
          <w:b/>
          <w:bCs/>
          <w:i w:val="0"/>
          <w:iCs w:val="0"/>
          <w:spacing w:val="-3"/>
          <w:sz w:val="24"/>
          <w:szCs w:val="24"/>
          <w:highlight w:val="none"/>
        </w:rPr>
        <w:t>开标程序（先资格性、后符合性、最终报价、再商务技术）</w:t>
      </w:r>
    </w:p>
    <w:p w14:paraId="0A7B264F">
      <w:pPr>
        <w:pStyle w:val="6"/>
        <w:spacing w:before="196" w:line="360" w:lineRule="auto"/>
        <w:ind w:left="493"/>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（1）开标时间到后，主持人宣布开标会议开始。</w:t>
      </w:r>
    </w:p>
    <w:p w14:paraId="617D8C86">
      <w:pPr>
        <w:pStyle w:val="6"/>
        <w:spacing w:before="196" w:line="360" w:lineRule="auto"/>
        <w:ind w:left="493"/>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（2）响应文件解密（</w:t>
      </w:r>
      <w:r>
        <w:rPr>
          <w:rFonts w:hint="eastAsia" w:ascii="宋体" w:hAnsi="宋体" w:eastAsia="宋体" w:cs="宋体"/>
          <w:b/>
          <w:bCs/>
          <w:i w:val="0"/>
          <w:iCs w:val="0"/>
          <w:spacing w:val="-2"/>
          <w:sz w:val="24"/>
          <w:szCs w:val="24"/>
          <w:highlight w:val="none"/>
        </w:rPr>
        <w:t>解密规定见《供应商须知前附表》</w:t>
      </w:r>
      <w:r>
        <w:rPr>
          <w:rFonts w:hint="eastAsia" w:ascii="宋体" w:hAnsi="宋体" w:eastAsia="宋体" w:cs="宋体"/>
          <w:i w:val="0"/>
          <w:iCs w:val="0"/>
          <w:spacing w:val="-2"/>
          <w:sz w:val="24"/>
          <w:szCs w:val="24"/>
          <w:highlight w:val="none"/>
        </w:rPr>
        <w:t>）。</w:t>
      </w:r>
    </w:p>
    <w:p w14:paraId="28EBE266">
      <w:pPr>
        <w:pStyle w:val="6"/>
        <w:spacing w:before="195" w:line="360" w:lineRule="auto"/>
        <w:ind w:left="493"/>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（3）响应文件解密异常情况处理（</w:t>
      </w:r>
      <w:r>
        <w:rPr>
          <w:rFonts w:hint="eastAsia" w:ascii="宋体" w:hAnsi="宋体" w:eastAsia="宋体" w:cs="宋体"/>
          <w:b/>
          <w:bCs/>
          <w:i w:val="0"/>
          <w:iCs w:val="0"/>
          <w:spacing w:val="-1"/>
          <w:sz w:val="24"/>
          <w:szCs w:val="24"/>
          <w:highlight w:val="none"/>
        </w:rPr>
        <w:t>处理办法</w:t>
      </w:r>
      <w:r>
        <w:rPr>
          <w:rFonts w:hint="eastAsia" w:ascii="宋体" w:hAnsi="宋体" w:eastAsia="宋体" w:cs="宋体"/>
          <w:b/>
          <w:bCs/>
          <w:i w:val="0"/>
          <w:iCs w:val="0"/>
          <w:spacing w:val="-2"/>
          <w:sz w:val="24"/>
          <w:szCs w:val="24"/>
          <w:highlight w:val="none"/>
        </w:rPr>
        <w:t>见《供应商须知前附表》</w:t>
      </w:r>
      <w:r>
        <w:rPr>
          <w:rFonts w:hint="eastAsia" w:ascii="宋体" w:hAnsi="宋体" w:eastAsia="宋体" w:cs="宋体"/>
          <w:i w:val="0"/>
          <w:iCs w:val="0"/>
          <w:spacing w:val="-2"/>
          <w:sz w:val="24"/>
          <w:szCs w:val="24"/>
          <w:highlight w:val="none"/>
        </w:rPr>
        <w:t>）。</w:t>
      </w:r>
    </w:p>
    <w:p w14:paraId="3EB7936D">
      <w:pPr>
        <w:pStyle w:val="6"/>
        <w:spacing w:before="195" w:line="360" w:lineRule="auto"/>
        <w:ind w:left="493"/>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（4）公布响应文件解密情况（响应文件成功解密的供应商名单等信息）。</w:t>
      </w:r>
    </w:p>
    <w:p w14:paraId="050DCA59">
      <w:pPr>
        <w:pStyle w:val="6"/>
        <w:spacing w:before="196" w:line="360" w:lineRule="auto"/>
        <w:ind w:right="74" w:firstLine="492"/>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（5）开启标书信息（资格证明文件、商务技术文件）。标书信息开启后，首先由</w:t>
      </w:r>
      <w:r>
        <w:rPr>
          <w:rFonts w:hint="eastAsia" w:ascii="宋体" w:hAnsi="宋体" w:eastAsia="宋体" w:cs="宋体"/>
          <w:i w:val="0"/>
          <w:iCs w:val="0"/>
          <w:sz w:val="24"/>
          <w:szCs w:val="24"/>
          <w:highlight w:val="none"/>
        </w:rPr>
        <w:t>采购人或采购代理机构依法对供应商的资格证明文件进行审查，</w:t>
      </w:r>
      <w:r>
        <w:rPr>
          <w:rFonts w:hint="eastAsia" w:ascii="宋体" w:hAnsi="宋体" w:eastAsia="宋体" w:cs="宋体"/>
          <w:i w:val="0"/>
          <w:iCs w:val="0"/>
          <w:spacing w:val="-1"/>
          <w:sz w:val="24"/>
          <w:szCs w:val="24"/>
          <w:highlight w:val="none"/>
        </w:rPr>
        <w:t>审查结束公布供应商</w:t>
      </w:r>
      <w:r>
        <w:rPr>
          <w:rFonts w:hint="eastAsia" w:ascii="宋体" w:hAnsi="宋体" w:eastAsia="宋体" w:cs="宋体"/>
          <w:i w:val="0"/>
          <w:iCs w:val="0"/>
          <w:sz w:val="24"/>
          <w:szCs w:val="24"/>
          <w:highlight w:val="none"/>
        </w:rPr>
        <w:t>的资格符合情况。资格审查未获通过的供应商，其</w:t>
      </w:r>
      <w:r>
        <w:rPr>
          <w:rFonts w:hint="eastAsia" w:ascii="宋体" w:hAnsi="宋体" w:eastAsia="宋体" w:cs="宋体"/>
          <w:i w:val="0"/>
          <w:iCs w:val="0"/>
          <w:spacing w:val="-1"/>
          <w:sz w:val="24"/>
          <w:szCs w:val="24"/>
          <w:highlight w:val="none"/>
        </w:rPr>
        <w:t>符合性不再进入评审。</w:t>
      </w:r>
    </w:p>
    <w:p w14:paraId="26EF064F">
      <w:pPr>
        <w:pStyle w:val="6"/>
        <w:spacing w:before="194" w:line="360" w:lineRule="auto"/>
        <w:ind w:right="74" w:firstLine="493"/>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（6）通过资格性审查的供应商，评审小组依法对供应商的符合性证明文件进行审</w:t>
      </w:r>
      <w:r>
        <w:rPr>
          <w:rFonts w:hint="eastAsia" w:ascii="宋体" w:hAnsi="宋体" w:eastAsia="宋体" w:cs="宋体"/>
          <w:i w:val="0"/>
          <w:iCs w:val="0"/>
          <w:sz w:val="24"/>
          <w:szCs w:val="24"/>
          <w:highlight w:val="none"/>
        </w:rPr>
        <w:t>查， 审查结束公布供应商的符合性审查情况。符合性审查未获通</w:t>
      </w:r>
      <w:r>
        <w:rPr>
          <w:rFonts w:hint="eastAsia" w:ascii="宋体" w:hAnsi="宋体" w:eastAsia="宋体" w:cs="宋体"/>
          <w:i w:val="0"/>
          <w:iCs w:val="0"/>
          <w:spacing w:val="-1"/>
          <w:sz w:val="24"/>
          <w:szCs w:val="24"/>
          <w:highlight w:val="none"/>
        </w:rPr>
        <w:t>过的供应商，其不再</w:t>
      </w:r>
      <w:r>
        <w:rPr>
          <w:rFonts w:hint="eastAsia" w:ascii="宋体" w:hAnsi="宋体" w:eastAsia="宋体" w:cs="宋体"/>
          <w:i w:val="0"/>
          <w:iCs w:val="0"/>
          <w:spacing w:val="-2"/>
          <w:sz w:val="24"/>
          <w:szCs w:val="24"/>
          <w:highlight w:val="none"/>
        </w:rPr>
        <w:t>进入磋商环节。</w:t>
      </w:r>
    </w:p>
    <w:p w14:paraId="163FCA97">
      <w:pPr>
        <w:pStyle w:val="6"/>
        <w:spacing w:before="192" w:line="360" w:lineRule="auto"/>
        <w:ind w:firstLine="492"/>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（7）通过符合性审查的供应商，评审小组所有成员集中于单一供应商分别进行磋</w:t>
      </w:r>
      <w:r>
        <w:rPr>
          <w:rFonts w:hint="eastAsia" w:ascii="宋体" w:hAnsi="宋体" w:eastAsia="宋体" w:cs="宋体"/>
          <w:i w:val="0"/>
          <w:iCs w:val="0"/>
          <w:spacing w:val="-1"/>
          <w:sz w:val="24"/>
          <w:szCs w:val="24"/>
          <w:highlight w:val="none"/>
        </w:rPr>
        <w:t>商；并给予所有参加磋商的供应商平等的磋商</w:t>
      </w:r>
      <w:r>
        <w:rPr>
          <w:rFonts w:hint="eastAsia" w:ascii="宋体" w:hAnsi="宋体" w:eastAsia="宋体" w:cs="宋体"/>
          <w:i w:val="0"/>
          <w:iCs w:val="0"/>
          <w:spacing w:val="-2"/>
          <w:sz w:val="24"/>
          <w:szCs w:val="24"/>
          <w:highlight w:val="none"/>
        </w:rPr>
        <w:t>机会。在磋商中，磋商的任何一方不得透</w:t>
      </w:r>
      <w:r>
        <w:rPr>
          <w:rFonts w:hint="eastAsia" w:ascii="宋体" w:hAnsi="宋体" w:eastAsia="宋体" w:cs="宋体"/>
          <w:i w:val="0"/>
          <w:iCs w:val="0"/>
          <w:spacing w:val="-1"/>
          <w:sz w:val="24"/>
          <w:szCs w:val="24"/>
          <w:highlight w:val="none"/>
        </w:rPr>
        <w:t>露与磋商有关的其他供应商的技术资料、价格</w:t>
      </w:r>
      <w:r>
        <w:rPr>
          <w:rFonts w:hint="eastAsia" w:ascii="宋体" w:hAnsi="宋体" w:eastAsia="宋体" w:cs="宋体"/>
          <w:i w:val="0"/>
          <w:iCs w:val="0"/>
          <w:spacing w:val="-2"/>
          <w:sz w:val="24"/>
          <w:szCs w:val="24"/>
          <w:highlight w:val="none"/>
        </w:rPr>
        <w:t>和其他信息。磋商文件有实质性变动的，</w:t>
      </w:r>
      <w:r>
        <w:rPr>
          <w:rFonts w:hint="eastAsia" w:ascii="宋体" w:hAnsi="宋体" w:eastAsia="宋体" w:cs="宋体"/>
          <w:i w:val="0"/>
          <w:iCs w:val="0"/>
          <w:spacing w:val="-1"/>
          <w:sz w:val="24"/>
          <w:szCs w:val="24"/>
          <w:highlight w:val="none"/>
        </w:rPr>
        <w:t>磋商小组应当以书面形式通知所有参加磋商的供应商。</w:t>
      </w:r>
    </w:p>
    <w:p w14:paraId="71F14758">
      <w:pPr>
        <w:pStyle w:val="6"/>
        <w:spacing w:before="195" w:line="360" w:lineRule="auto"/>
        <w:ind w:left="4" w:right="2" w:firstLine="488"/>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（8）磋商结束后，磋商小组应当要求所有实质性响应的供应商在规定时间内提交</w:t>
      </w:r>
      <w:r>
        <w:rPr>
          <w:rFonts w:hint="eastAsia" w:ascii="宋体" w:hAnsi="宋体" w:eastAsia="宋体" w:cs="宋体"/>
          <w:i w:val="0"/>
          <w:iCs w:val="0"/>
          <w:spacing w:val="-2"/>
          <w:sz w:val="24"/>
          <w:szCs w:val="24"/>
          <w:highlight w:val="none"/>
        </w:rPr>
        <w:t>最终报价，供应商对最终报价进行在线签字确认（不予确认的应说明理由，否则视为无</w:t>
      </w:r>
      <w:r>
        <w:rPr>
          <w:rFonts w:hint="eastAsia" w:ascii="宋体" w:hAnsi="宋体" w:eastAsia="宋体" w:cs="宋体"/>
          <w:i w:val="0"/>
          <w:iCs w:val="0"/>
          <w:sz w:val="24"/>
          <w:szCs w:val="24"/>
          <w:highlight w:val="none"/>
        </w:rPr>
        <w:t>异议）。开标结束后，由评标委员会对报价的合</w:t>
      </w:r>
      <w:r>
        <w:rPr>
          <w:rFonts w:hint="eastAsia" w:ascii="宋体" w:hAnsi="宋体" w:eastAsia="宋体" w:cs="宋体"/>
          <w:i w:val="0"/>
          <w:iCs w:val="0"/>
          <w:spacing w:val="-1"/>
          <w:sz w:val="24"/>
          <w:szCs w:val="24"/>
          <w:highlight w:val="none"/>
        </w:rPr>
        <w:t>理性、准确性等进行审查核实。</w:t>
      </w:r>
    </w:p>
    <w:p w14:paraId="4F6B0640">
      <w:pPr>
        <w:pStyle w:val="6"/>
        <w:spacing w:before="195" w:line="360" w:lineRule="auto"/>
        <w:ind w:left="493"/>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（9）最终报价结束后，评审小组依法对供应商的商务技术进行评分。</w:t>
      </w:r>
    </w:p>
    <w:p w14:paraId="17FB6DB8">
      <w:pPr>
        <w:pStyle w:val="6"/>
        <w:spacing w:before="196" w:line="360" w:lineRule="auto"/>
        <w:ind w:left="493"/>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（8）评审结束后，采购代理机构在系统上公布评审结果。</w:t>
      </w:r>
    </w:p>
    <w:p w14:paraId="4DBD7532">
      <w:pPr>
        <w:pStyle w:val="6"/>
        <w:spacing w:before="195" w:line="360" w:lineRule="auto"/>
        <w:ind w:left="481"/>
        <w:rPr>
          <w:rFonts w:hint="eastAsia" w:ascii="宋体" w:hAnsi="宋体" w:eastAsia="宋体" w:cs="宋体"/>
          <w:b/>
          <w:bCs/>
          <w:i w:val="0"/>
          <w:iCs w:val="0"/>
          <w:spacing w:val="-4"/>
          <w:sz w:val="24"/>
          <w:szCs w:val="24"/>
          <w:highlight w:val="none"/>
        </w:rPr>
      </w:pPr>
      <w:r>
        <w:rPr>
          <w:rFonts w:hint="eastAsia" w:ascii="宋体" w:hAnsi="宋体" w:eastAsia="宋体" w:cs="宋体"/>
          <w:b/>
          <w:bCs/>
          <w:i w:val="0"/>
          <w:iCs w:val="0"/>
          <w:spacing w:val="-4"/>
          <w:sz w:val="24"/>
          <w:szCs w:val="24"/>
          <w:highlight w:val="none"/>
        </w:rPr>
        <w:t>特别情况说明：</w:t>
      </w:r>
    </w:p>
    <w:p w14:paraId="1D8E57FD">
      <w:pPr>
        <w:pStyle w:val="6"/>
        <w:spacing w:before="195" w:line="360" w:lineRule="auto"/>
        <w:ind w:left="481"/>
        <w:rPr>
          <w:rFonts w:hint="eastAsia" w:ascii="宋体" w:hAnsi="宋体" w:eastAsia="宋体" w:cs="宋体"/>
          <w:i w:val="0"/>
          <w:iCs w:val="0"/>
          <w:sz w:val="24"/>
          <w:szCs w:val="24"/>
          <w:highlight w:val="none"/>
        </w:rPr>
      </w:pPr>
      <w:r>
        <w:rPr>
          <w:rFonts w:hint="eastAsia" w:ascii="宋体" w:hAnsi="宋体" w:eastAsia="宋体" w:cs="宋体"/>
          <w:b/>
          <w:bCs/>
          <w:i w:val="0"/>
          <w:iCs w:val="0"/>
          <w:spacing w:val="-3"/>
          <w:sz w:val="24"/>
          <w:szCs w:val="24"/>
          <w:highlight w:val="none"/>
        </w:rPr>
        <w:t>（1）本项目采用电子交易，如遇“新疆政府采购云平台</w:t>
      </w:r>
      <w:r>
        <w:rPr>
          <w:rFonts w:hint="eastAsia" w:ascii="宋体" w:hAnsi="宋体" w:eastAsia="宋体" w:cs="宋体"/>
          <w:i w:val="0"/>
          <w:iCs w:val="0"/>
          <w:spacing w:val="-85"/>
          <w:sz w:val="24"/>
          <w:szCs w:val="24"/>
          <w:highlight w:val="none"/>
        </w:rPr>
        <w:t xml:space="preserve"> </w:t>
      </w:r>
      <w:r>
        <w:rPr>
          <w:rFonts w:hint="eastAsia" w:ascii="宋体" w:hAnsi="宋体" w:eastAsia="宋体" w:cs="宋体"/>
          <w:b/>
          <w:bCs/>
          <w:i w:val="0"/>
          <w:iCs w:val="0"/>
          <w:spacing w:val="-3"/>
          <w:sz w:val="24"/>
          <w:szCs w:val="24"/>
          <w:highlight w:val="none"/>
        </w:rPr>
        <w:t>”电子化开</w:t>
      </w:r>
      <w:r>
        <w:rPr>
          <w:rFonts w:hint="eastAsia" w:ascii="宋体" w:hAnsi="宋体" w:eastAsia="宋体" w:cs="宋体"/>
          <w:b/>
          <w:bCs/>
          <w:i w:val="0"/>
          <w:iCs w:val="0"/>
          <w:spacing w:val="-4"/>
          <w:sz w:val="24"/>
          <w:szCs w:val="24"/>
          <w:highlight w:val="none"/>
        </w:rPr>
        <w:t>标或评审程序</w:t>
      </w:r>
      <w:r>
        <w:rPr>
          <w:rFonts w:hint="eastAsia" w:ascii="宋体" w:hAnsi="宋体" w:eastAsia="宋体" w:cs="宋体"/>
          <w:i w:val="0"/>
          <w:iCs w:val="0"/>
          <w:sz w:val="24"/>
          <w:szCs w:val="24"/>
          <w:highlight w:val="none"/>
        </w:rPr>
        <w:t xml:space="preserve"> </w:t>
      </w:r>
      <w:r>
        <w:rPr>
          <w:rFonts w:hint="eastAsia" w:ascii="宋体" w:hAnsi="宋体" w:eastAsia="宋体" w:cs="宋体"/>
          <w:b/>
          <w:bCs/>
          <w:i w:val="0"/>
          <w:iCs w:val="0"/>
          <w:spacing w:val="-3"/>
          <w:sz w:val="24"/>
          <w:szCs w:val="24"/>
          <w:highlight w:val="none"/>
        </w:rPr>
        <w:t>调整的，按调整后程序执行。</w:t>
      </w:r>
    </w:p>
    <w:p w14:paraId="7C52404E">
      <w:pPr>
        <w:pStyle w:val="6"/>
        <w:spacing w:before="36" w:line="360" w:lineRule="auto"/>
        <w:ind w:right="105" w:firstLine="437"/>
        <w:jc w:val="both"/>
        <w:rPr>
          <w:rFonts w:hint="eastAsia" w:ascii="宋体" w:hAnsi="宋体" w:eastAsia="宋体" w:cs="宋体"/>
          <w:i w:val="0"/>
          <w:iCs w:val="0"/>
          <w:sz w:val="24"/>
          <w:szCs w:val="24"/>
          <w:highlight w:val="none"/>
        </w:rPr>
      </w:pPr>
      <w:r>
        <w:rPr>
          <w:rFonts w:hint="eastAsia" w:ascii="宋体" w:hAnsi="宋体" w:eastAsia="宋体" w:cs="宋体"/>
          <w:b/>
          <w:bCs/>
          <w:i w:val="0"/>
          <w:iCs w:val="0"/>
          <w:spacing w:val="-2"/>
          <w:sz w:val="24"/>
          <w:szCs w:val="24"/>
          <w:highlight w:val="none"/>
        </w:rPr>
        <w:t>（2）开标过程中需要相关当事人进行签字或盖章确认的材料将通过“</w:t>
      </w:r>
      <w:r>
        <w:rPr>
          <w:rFonts w:hint="eastAsia" w:ascii="宋体" w:hAnsi="宋体" w:eastAsia="宋体" w:cs="宋体"/>
          <w:b/>
          <w:bCs/>
          <w:i w:val="0"/>
          <w:iCs w:val="0"/>
          <w:spacing w:val="-3"/>
          <w:sz w:val="24"/>
          <w:szCs w:val="24"/>
          <w:highlight w:val="none"/>
        </w:rPr>
        <w:t>政府采购云</w:t>
      </w:r>
      <w:r>
        <w:rPr>
          <w:rFonts w:hint="eastAsia" w:ascii="宋体" w:hAnsi="宋体" w:eastAsia="宋体" w:cs="宋体"/>
          <w:b/>
          <w:bCs/>
          <w:i w:val="0"/>
          <w:iCs w:val="0"/>
          <w:spacing w:val="-6"/>
          <w:sz w:val="24"/>
          <w:szCs w:val="24"/>
          <w:highlight w:val="none"/>
        </w:rPr>
        <w:t>平台</w:t>
      </w:r>
      <w:r>
        <w:rPr>
          <w:rFonts w:hint="eastAsia" w:ascii="宋体" w:hAnsi="宋体" w:eastAsia="宋体" w:cs="宋体"/>
          <w:i w:val="0"/>
          <w:iCs w:val="0"/>
          <w:spacing w:val="-80"/>
          <w:sz w:val="24"/>
          <w:szCs w:val="24"/>
          <w:highlight w:val="none"/>
        </w:rPr>
        <w:t xml:space="preserve"> </w:t>
      </w:r>
      <w:r>
        <w:rPr>
          <w:rFonts w:hint="eastAsia" w:ascii="宋体" w:hAnsi="宋体" w:eastAsia="宋体" w:cs="宋体"/>
          <w:b/>
          <w:bCs/>
          <w:i w:val="0"/>
          <w:iCs w:val="0"/>
          <w:spacing w:val="-6"/>
          <w:sz w:val="24"/>
          <w:szCs w:val="24"/>
          <w:highlight w:val="none"/>
        </w:rPr>
        <w:t>”进行，若因“政府采购云平台</w:t>
      </w:r>
      <w:r>
        <w:rPr>
          <w:rFonts w:hint="eastAsia" w:ascii="宋体" w:hAnsi="宋体" w:eastAsia="宋体" w:cs="宋体"/>
          <w:i w:val="0"/>
          <w:iCs w:val="0"/>
          <w:spacing w:val="-86"/>
          <w:sz w:val="24"/>
          <w:szCs w:val="24"/>
          <w:highlight w:val="none"/>
        </w:rPr>
        <w:t xml:space="preserve"> </w:t>
      </w:r>
      <w:r>
        <w:rPr>
          <w:rFonts w:hint="eastAsia" w:ascii="宋体" w:hAnsi="宋体" w:eastAsia="宋体" w:cs="宋体"/>
          <w:b/>
          <w:bCs/>
          <w:i w:val="0"/>
          <w:iCs w:val="0"/>
          <w:spacing w:val="-6"/>
          <w:sz w:val="24"/>
          <w:szCs w:val="24"/>
          <w:highlight w:val="none"/>
        </w:rPr>
        <w:t>”技术问题无法进行签字或盖章确认的，采购组织</w:t>
      </w:r>
      <w:r>
        <w:rPr>
          <w:rFonts w:hint="eastAsia" w:ascii="宋体" w:hAnsi="宋体" w:eastAsia="宋体" w:cs="宋体"/>
          <w:b/>
          <w:bCs/>
          <w:i w:val="0"/>
          <w:iCs w:val="0"/>
          <w:spacing w:val="-4"/>
          <w:sz w:val="24"/>
          <w:szCs w:val="24"/>
          <w:highlight w:val="none"/>
        </w:rPr>
        <w:t>机构将通过电子邮件等形式予以确认，</w:t>
      </w:r>
      <w:r>
        <w:rPr>
          <w:rFonts w:hint="eastAsia" w:ascii="宋体" w:hAnsi="宋体" w:eastAsia="宋体" w:cs="宋体"/>
          <w:b/>
          <w:bCs/>
          <w:i w:val="0"/>
          <w:iCs w:val="0"/>
          <w:spacing w:val="-4"/>
          <w:sz w:val="24"/>
          <w:szCs w:val="24"/>
          <w:highlight w:val="none"/>
          <w:u w:val="single" w:color="auto"/>
        </w:rPr>
        <w:t>请供应商保证办理投标事宜人员电话畅通、</w:t>
      </w:r>
      <w:r>
        <w:rPr>
          <w:rFonts w:hint="eastAsia" w:ascii="宋体" w:hAnsi="宋体" w:eastAsia="宋体" w:cs="宋体"/>
          <w:b/>
          <w:bCs/>
          <w:i w:val="0"/>
          <w:iCs w:val="0"/>
          <w:spacing w:val="-5"/>
          <w:sz w:val="24"/>
          <w:szCs w:val="24"/>
          <w:highlight w:val="none"/>
          <w:u w:val="single" w:color="auto"/>
        </w:rPr>
        <w:t>网络</w:t>
      </w:r>
      <w:r>
        <w:rPr>
          <w:rFonts w:hint="eastAsia" w:ascii="宋体" w:hAnsi="宋体" w:eastAsia="宋体" w:cs="宋体"/>
          <w:b/>
          <w:bCs/>
          <w:i w:val="0"/>
          <w:iCs w:val="0"/>
          <w:spacing w:val="-3"/>
          <w:sz w:val="24"/>
          <w:szCs w:val="24"/>
          <w:highlight w:val="none"/>
          <w:u w:val="single" w:color="auto"/>
        </w:rPr>
        <w:t>在线，签字或盖章确认的时间为20分钟。如未及时签字或盖章确认的，视为无异议</w:t>
      </w:r>
      <w:r>
        <w:rPr>
          <w:rFonts w:hint="eastAsia" w:ascii="宋体" w:hAnsi="宋体" w:eastAsia="宋体" w:cs="宋体"/>
          <w:b/>
          <w:bCs/>
          <w:i w:val="0"/>
          <w:iCs w:val="0"/>
          <w:spacing w:val="-3"/>
          <w:sz w:val="24"/>
          <w:szCs w:val="24"/>
          <w:highlight w:val="none"/>
        </w:rPr>
        <w:t>。</w:t>
      </w:r>
    </w:p>
    <w:p w14:paraId="3F5FB005">
      <w:pPr>
        <w:pStyle w:val="6"/>
        <w:spacing w:before="36" w:line="360" w:lineRule="auto"/>
        <w:ind w:left="483"/>
        <w:rPr>
          <w:rFonts w:hint="eastAsia" w:ascii="宋体" w:hAnsi="宋体" w:eastAsia="宋体" w:cs="宋体"/>
          <w:i w:val="0"/>
          <w:iCs w:val="0"/>
          <w:sz w:val="24"/>
          <w:szCs w:val="24"/>
          <w:highlight w:val="none"/>
        </w:rPr>
      </w:pPr>
      <w:r>
        <w:rPr>
          <w:rFonts w:hint="eastAsia" w:ascii="宋体" w:hAnsi="宋体" w:eastAsia="宋体" w:cs="宋体"/>
          <w:b/>
          <w:bCs/>
          <w:i w:val="0"/>
          <w:iCs w:val="0"/>
          <w:spacing w:val="-3"/>
          <w:sz w:val="24"/>
          <w:szCs w:val="24"/>
          <w:highlight w:val="none"/>
        </w:rPr>
        <w:t>2.3</w:t>
      </w:r>
      <w:r>
        <w:rPr>
          <w:rFonts w:hint="eastAsia" w:ascii="宋体" w:hAnsi="宋体" w:eastAsia="宋体" w:cs="宋体"/>
          <w:i w:val="0"/>
          <w:iCs w:val="0"/>
          <w:spacing w:val="-3"/>
          <w:sz w:val="24"/>
          <w:szCs w:val="24"/>
          <w:highlight w:val="none"/>
        </w:rPr>
        <w:t xml:space="preserve"> </w:t>
      </w:r>
      <w:r>
        <w:rPr>
          <w:rFonts w:hint="eastAsia" w:ascii="宋体" w:hAnsi="宋体" w:eastAsia="宋体" w:cs="宋体"/>
          <w:b/>
          <w:bCs/>
          <w:i w:val="0"/>
          <w:iCs w:val="0"/>
          <w:spacing w:val="-3"/>
          <w:sz w:val="24"/>
          <w:szCs w:val="24"/>
          <w:highlight w:val="none"/>
        </w:rPr>
        <w:t>供应商资格审查</w:t>
      </w:r>
    </w:p>
    <w:p w14:paraId="4AE98C41">
      <w:pPr>
        <w:pStyle w:val="6"/>
        <w:spacing w:before="193" w:line="360" w:lineRule="auto"/>
        <w:ind w:left="2" w:right="103" w:firstLine="489"/>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（1）开标（标书信息开启）后，采购人或采购代理机构首先依法对供应商的资格</w:t>
      </w:r>
      <w:r>
        <w:rPr>
          <w:rFonts w:hint="eastAsia" w:ascii="宋体" w:hAnsi="宋体" w:eastAsia="宋体" w:cs="宋体"/>
          <w:i w:val="0"/>
          <w:iCs w:val="0"/>
          <w:spacing w:val="-2"/>
          <w:sz w:val="24"/>
          <w:szCs w:val="24"/>
          <w:highlight w:val="none"/>
        </w:rPr>
        <w:t>文件进行审查，审查各供应商的资格符合情况。采购人或采购代理机构对供应商所提交的资格证明材料仅负审核的责任。如发现供应商所提交的资格证明材料不合法或与事实</w:t>
      </w:r>
      <w:r>
        <w:rPr>
          <w:rFonts w:hint="eastAsia" w:ascii="宋体" w:hAnsi="宋体" w:eastAsia="宋体" w:cs="宋体"/>
          <w:i w:val="0"/>
          <w:iCs w:val="0"/>
          <w:spacing w:val="-1"/>
          <w:sz w:val="24"/>
          <w:szCs w:val="24"/>
          <w:highlight w:val="none"/>
        </w:rPr>
        <w:t>不符，采购人可取消其中标(成交)资格并追究供应商的法律责任。</w:t>
      </w:r>
    </w:p>
    <w:p w14:paraId="2B5E45A3">
      <w:pPr>
        <w:pStyle w:val="6"/>
        <w:spacing w:before="196" w:line="360" w:lineRule="auto"/>
        <w:ind w:left="6" w:right="39" w:firstLine="485"/>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（2）供应商提交的资格证明材料无法证明其符合竞争性磋商文件规定的“供应商</w:t>
      </w:r>
      <w:r>
        <w:rPr>
          <w:rFonts w:hint="eastAsia" w:ascii="宋体" w:hAnsi="宋体" w:eastAsia="宋体" w:cs="宋体"/>
          <w:i w:val="0"/>
          <w:iCs w:val="0"/>
          <w:spacing w:val="-5"/>
          <w:sz w:val="24"/>
          <w:szCs w:val="24"/>
          <w:highlight w:val="none"/>
        </w:rPr>
        <w:t>资格要求</w:t>
      </w:r>
      <w:r>
        <w:rPr>
          <w:rFonts w:hint="eastAsia" w:ascii="宋体" w:hAnsi="宋体" w:eastAsia="宋体" w:cs="宋体"/>
          <w:i w:val="0"/>
          <w:iCs w:val="0"/>
          <w:spacing w:val="-88"/>
          <w:sz w:val="24"/>
          <w:szCs w:val="24"/>
          <w:highlight w:val="none"/>
        </w:rPr>
        <w:t xml:space="preserve"> </w:t>
      </w:r>
      <w:r>
        <w:rPr>
          <w:rFonts w:hint="eastAsia" w:ascii="宋体" w:hAnsi="宋体" w:eastAsia="宋体" w:cs="宋体"/>
          <w:i w:val="0"/>
          <w:iCs w:val="0"/>
          <w:spacing w:val="-5"/>
          <w:sz w:val="24"/>
          <w:szCs w:val="24"/>
          <w:highlight w:val="none"/>
        </w:rPr>
        <w:t>”的，采购人或采购代理机构将对其作“资格审查不合格</w:t>
      </w:r>
      <w:r>
        <w:rPr>
          <w:rFonts w:hint="eastAsia" w:ascii="宋体" w:hAnsi="宋体" w:eastAsia="宋体" w:cs="宋体"/>
          <w:i w:val="0"/>
          <w:iCs w:val="0"/>
          <w:spacing w:val="-88"/>
          <w:sz w:val="24"/>
          <w:szCs w:val="24"/>
          <w:highlight w:val="none"/>
        </w:rPr>
        <w:t xml:space="preserve"> </w:t>
      </w:r>
      <w:r>
        <w:rPr>
          <w:rFonts w:hint="eastAsia" w:ascii="宋体" w:hAnsi="宋体" w:eastAsia="宋体" w:cs="宋体"/>
          <w:i w:val="0"/>
          <w:iCs w:val="0"/>
          <w:spacing w:val="-5"/>
          <w:sz w:val="24"/>
          <w:szCs w:val="24"/>
          <w:highlight w:val="none"/>
        </w:rPr>
        <w:t>”处理（无效投标</w:t>
      </w:r>
      <w:r>
        <w:rPr>
          <w:rFonts w:hint="eastAsia" w:ascii="宋体" w:hAnsi="宋体" w:eastAsia="宋体" w:cs="宋体"/>
          <w:i w:val="0"/>
          <w:iCs w:val="0"/>
          <w:spacing w:val="-59"/>
          <w:sz w:val="24"/>
          <w:szCs w:val="24"/>
          <w:highlight w:val="none"/>
        </w:rPr>
        <w:t>），</w:t>
      </w:r>
      <w:r>
        <w:rPr>
          <w:rFonts w:hint="eastAsia" w:ascii="宋体" w:hAnsi="宋体" w:eastAsia="宋体" w:cs="宋体"/>
          <w:i w:val="0"/>
          <w:iCs w:val="0"/>
          <w:spacing w:val="-1"/>
          <w:sz w:val="24"/>
          <w:szCs w:val="24"/>
          <w:highlight w:val="none"/>
        </w:rPr>
        <w:t>并不再将其投标提交评标委员会进行后续评审。</w:t>
      </w:r>
    </w:p>
    <w:p w14:paraId="15D52317">
      <w:pPr>
        <w:pStyle w:val="6"/>
        <w:spacing w:before="195" w:line="360" w:lineRule="auto"/>
        <w:ind w:left="492"/>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（3）供应商信用记录查询与使用：见《供应商须知前附表》。</w:t>
      </w:r>
    </w:p>
    <w:p w14:paraId="74311BB9">
      <w:pPr>
        <w:pStyle w:val="6"/>
        <w:spacing w:before="195" w:line="360" w:lineRule="auto"/>
        <w:ind w:left="485"/>
        <w:rPr>
          <w:rFonts w:hint="eastAsia" w:ascii="宋体" w:hAnsi="宋体" w:eastAsia="宋体" w:cs="宋体"/>
          <w:i w:val="0"/>
          <w:iCs w:val="0"/>
          <w:sz w:val="24"/>
          <w:szCs w:val="24"/>
          <w:highlight w:val="none"/>
        </w:rPr>
      </w:pPr>
      <w:r>
        <w:rPr>
          <w:rFonts w:hint="eastAsia" w:ascii="宋体" w:hAnsi="宋体" w:eastAsia="宋体" w:cs="宋体"/>
          <w:b/>
          <w:bCs/>
          <w:i w:val="0"/>
          <w:iCs w:val="0"/>
          <w:spacing w:val="-4"/>
          <w:sz w:val="24"/>
          <w:szCs w:val="24"/>
          <w:highlight w:val="none"/>
        </w:rPr>
        <w:t>3、评审工作的组织</w:t>
      </w:r>
    </w:p>
    <w:p w14:paraId="628AF959">
      <w:pPr>
        <w:pStyle w:val="6"/>
        <w:spacing w:before="194" w:line="360" w:lineRule="auto"/>
        <w:ind w:left="1" w:right="103" w:firstLine="478"/>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采购人或采购代理机构负责组织本项目的评审工作，并依据《政府采购货物和服务</w:t>
      </w:r>
      <w:r>
        <w:rPr>
          <w:rFonts w:hint="eastAsia" w:ascii="宋体" w:hAnsi="宋体" w:eastAsia="宋体" w:cs="宋体"/>
          <w:i w:val="0"/>
          <w:iCs w:val="0"/>
          <w:spacing w:val="-1"/>
          <w:sz w:val="24"/>
          <w:szCs w:val="24"/>
          <w:highlight w:val="none"/>
        </w:rPr>
        <w:t>招标投标管理办法（财政部第</w:t>
      </w:r>
      <w:r>
        <w:rPr>
          <w:rFonts w:hint="eastAsia" w:ascii="宋体" w:hAnsi="宋体" w:eastAsia="宋体" w:cs="宋体"/>
          <w:i w:val="0"/>
          <w:iCs w:val="0"/>
          <w:spacing w:val="-50"/>
          <w:sz w:val="24"/>
          <w:szCs w:val="24"/>
          <w:highlight w:val="none"/>
        </w:rPr>
        <w:t xml:space="preserve"> </w:t>
      </w:r>
      <w:r>
        <w:rPr>
          <w:rFonts w:hint="eastAsia" w:ascii="宋体" w:hAnsi="宋体" w:eastAsia="宋体" w:cs="宋体"/>
          <w:i w:val="0"/>
          <w:iCs w:val="0"/>
          <w:spacing w:val="-1"/>
          <w:sz w:val="24"/>
          <w:szCs w:val="24"/>
          <w:highlight w:val="none"/>
        </w:rPr>
        <w:t>87</w:t>
      </w:r>
      <w:r>
        <w:rPr>
          <w:rFonts w:hint="eastAsia" w:ascii="宋体" w:hAnsi="宋体" w:eastAsia="宋体" w:cs="宋体"/>
          <w:i w:val="0"/>
          <w:iCs w:val="0"/>
          <w:spacing w:val="-45"/>
          <w:sz w:val="24"/>
          <w:szCs w:val="24"/>
          <w:highlight w:val="none"/>
        </w:rPr>
        <w:t xml:space="preserve"> </w:t>
      </w:r>
      <w:r>
        <w:rPr>
          <w:rFonts w:hint="eastAsia" w:ascii="宋体" w:hAnsi="宋体" w:eastAsia="宋体" w:cs="宋体"/>
          <w:i w:val="0"/>
          <w:iCs w:val="0"/>
          <w:spacing w:val="-1"/>
          <w:sz w:val="24"/>
          <w:szCs w:val="24"/>
          <w:highlight w:val="none"/>
        </w:rPr>
        <w:t>号令）》第四十五条的相关规定履行</w:t>
      </w:r>
      <w:r>
        <w:rPr>
          <w:rFonts w:hint="eastAsia" w:ascii="宋体" w:hAnsi="宋体" w:eastAsia="宋体" w:cs="宋体"/>
          <w:i w:val="0"/>
          <w:iCs w:val="0"/>
          <w:spacing w:val="-2"/>
          <w:sz w:val="24"/>
          <w:szCs w:val="24"/>
          <w:highlight w:val="none"/>
        </w:rPr>
        <w:t>职责。</w:t>
      </w:r>
    </w:p>
    <w:p w14:paraId="7FA76D64">
      <w:pPr>
        <w:pStyle w:val="6"/>
        <w:spacing w:before="36" w:line="360" w:lineRule="auto"/>
        <w:ind w:left="480"/>
        <w:rPr>
          <w:rFonts w:hint="eastAsia" w:ascii="宋体" w:hAnsi="宋体" w:eastAsia="宋体" w:cs="宋体"/>
          <w:i w:val="0"/>
          <w:iCs w:val="0"/>
          <w:sz w:val="24"/>
          <w:szCs w:val="24"/>
          <w:highlight w:val="none"/>
        </w:rPr>
      </w:pPr>
      <w:r>
        <w:rPr>
          <w:rFonts w:hint="eastAsia" w:ascii="宋体" w:hAnsi="宋体" w:eastAsia="宋体" w:cs="宋体"/>
          <w:b/>
          <w:bCs/>
          <w:i w:val="0"/>
          <w:iCs w:val="0"/>
          <w:spacing w:val="-3"/>
          <w:sz w:val="24"/>
          <w:szCs w:val="24"/>
          <w:highlight w:val="none"/>
        </w:rPr>
        <w:t>4、评标委员会的组建</w:t>
      </w:r>
    </w:p>
    <w:p w14:paraId="343C7F41">
      <w:pPr>
        <w:pStyle w:val="6"/>
        <w:spacing w:before="194" w:line="360" w:lineRule="auto"/>
        <w:ind w:left="3" w:right="105" w:firstLine="476"/>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4.1</w:t>
      </w:r>
      <w:r>
        <w:rPr>
          <w:rFonts w:hint="eastAsia" w:ascii="宋体" w:hAnsi="宋体" w:eastAsia="宋体" w:cs="宋体"/>
          <w:i w:val="0"/>
          <w:iCs w:val="0"/>
          <w:spacing w:val="-52"/>
          <w:sz w:val="24"/>
          <w:szCs w:val="24"/>
          <w:highlight w:val="none"/>
        </w:rPr>
        <w:t xml:space="preserve"> </w:t>
      </w:r>
      <w:r>
        <w:rPr>
          <w:rFonts w:hint="eastAsia" w:ascii="宋体" w:hAnsi="宋体" w:eastAsia="宋体" w:cs="宋体"/>
          <w:i w:val="0"/>
          <w:iCs w:val="0"/>
          <w:sz w:val="24"/>
          <w:szCs w:val="24"/>
          <w:highlight w:val="none"/>
        </w:rPr>
        <w:t>评标委员会由采购人或采购代理机构依法组建，成员由采购人代</w:t>
      </w:r>
      <w:r>
        <w:rPr>
          <w:rFonts w:hint="eastAsia" w:ascii="宋体" w:hAnsi="宋体" w:eastAsia="宋体" w:cs="宋体"/>
          <w:i w:val="0"/>
          <w:iCs w:val="0"/>
          <w:spacing w:val="-1"/>
          <w:sz w:val="24"/>
          <w:szCs w:val="24"/>
          <w:highlight w:val="none"/>
        </w:rPr>
        <w:t>表和评审专家</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组成，成员人数为3人或以上单数，其中评审专家不少于成员总数的三</w:t>
      </w:r>
      <w:r>
        <w:rPr>
          <w:rFonts w:hint="eastAsia" w:ascii="宋体" w:hAnsi="宋体" w:eastAsia="宋体" w:cs="宋体"/>
          <w:i w:val="0"/>
          <w:iCs w:val="0"/>
          <w:spacing w:val="-2"/>
          <w:sz w:val="24"/>
          <w:szCs w:val="24"/>
          <w:highlight w:val="none"/>
        </w:rPr>
        <w:t>分之二。</w:t>
      </w:r>
    </w:p>
    <w:p w14:paraId="4AEFC04E">
      <w:pPr>
        <w:pStyle w:val="6"/>
        <w:spacing w:before="192" w:line="360" w:lineRule="auto"/>
        <w:ind w:firstLine="480"/>
        <w:rPr>
          <w:rFonts w:hint="eastAsia" w:ascii="宋体" w:hAnsi="宋体" w:eastAsia="宋体" w:cs="宋体"/>
          <w:i w:val="0"/>
          <w:iCs w:val="0"/>
          <w:sz w:val="24"/>
          <w:szCs w:val="24"/>
          <w:highlight w:val="none"/>
        </w:rPr>
      </w:pPr>
      <w:r>
        <w:rPr>
          <w:rFonts w:hint="eastAsia" w:ascii="宋体" w:hAnsi="宋体" w:eastAsia="宋体" w:cs="宋体"/>
          <w:i w:val="0"/>
          <w:iCs w:val="0"/>
          <w:spacing w:val="-6"/>
          <w:sz w:val="24"/>
          <w:szCs w:val="24"/>
          <w:highlight w:val="none"/>
        </w:rPr>
        <w:t>4.2</w:t>
      </w:r>
      <w:r>
        <w:rPr>
          <w:rFonts w:hint="eastAsia" w:ascii="宋体" w:hAnsi="宋体" w:eastAsia="宋体" w:cs="宋体"/>
          <w:i w:val="0"/>
          <w:iCs w:val="0"/>
          <w:spacing w:val="-48"/>
          <w:sz w:val="24"/>
          <w:szCs w:val="24"/>
          <w:highlight w:val="none"/>
        </w:rPr>
        <w:t xml:space="preserve"> </w:t>
      </w:r>
      <w:r>
        <w:rPr>
          <w:rFonts w:hint="eastAsia" w:ascii="宋体" w:hAnsi="宋体" w:eastAsia="宋体" w:cs="宋体"/>
          <w:b/>
          <w:bCs/>
          <w:i w:val="0"/>
          <w:iCs w:val="0"/>
          <w:spacing w:val="-6"/>
          <w:sz w:val="24"/>
          <w:szCs w:val="24"/>
          <w:highlight w:val="none"/>
        </w:rPr>
        <w:t>按照《中华人民共和国政府采购法》、《中华人民共和国政府采购法实</w:t>
      </w:r>
      <w:r>
        <w:rPr>
          <w:rFonts w:hint="eastAsia" w:ascii="宋体" w:hAnsi="宋体" w:eastAsia="宋体" w:cs="宋体"/>
          <w:b/>
          <w:bCs/>
          <w:i w:val="0"/>
          <w:iCs w:val="0"/>
          <w:spacing w:val="-7"/>
          <w:sz w:val="24"/>
          <w:szCs w:val="24"/>
          <w:highlight w:val="none"/>
        </w:rPr>
        <w:t>施条例》</w:t>
      </w:r>
      <w:r>
        <w:rPr>
          <w:rFonts w:hint="eastAsia" w:ascii="宋体" w:hAnsi="宋体" w:eastAsia="宋体" w:cs="宋体"/>
          <w:i w:val="0"/>
          <w:iCs w:val="0"/>
          <w:sz w:val="24"/>
          <w:szCs w:val="24"/>
          <w:highlight w:val="none"/>
        </w:rPr>
        <w:t xml:space="preserve"> </w:t>
      </w:r>
      <w:r>
        <w:rPr>
          <w:rFonts w:hint="eastAsia" w:ascii="宋体" w:hAnsi="宋体" w:eastAsia="宋体" w:cs="宋体"/>
          <w:b/>
          <w:bCs/>
          <w:i w:val="0"/>
          <w:iCs w:val="0"/>
          <w:spacing w:val="-5"/>
          <w:sz w:val="24"/>
          <w:szCs w:val="24"/>
          <w:highlight w:val="none"/>
        </w:rPr>
        <w:t>及本项目本级和上级财政部门的有关规定依法在政采云平台随机抽取3</w:t>
      </w:r>
      <w:r>
        <w:rPr>
          <w:rFonts w:hint="eastAsia" w:ascii="宋体" w:hAnsi="宋体" w:eastAsia="宋体" w:cs="宋体"/>
          <w:i w:val="0"/>
          <w:iCs w:val="0"/>
          <w:spacing w:val="-49"/>
          <w:sz w:val="24"/>
          <w:szCs w:val="24"/>
          <w:highlight w:val="none"/>
        </w:rPr>
        <w:t xml:space="preserve"> </w:t>
      </w:r>
      <w:r>
        <w:rPr>
          <w:rFonts w:hint="eastAsia" w:ascii="宋体" w:hAnsi="宋体" w:eastAsia="宋体" w:cs="宋体"/>
          <w:b/>
          <w:bCs/>
          <w:i w:val="0"/>
          <w:iCs w:val="0"/>
          <w:spacing w:val="-5"/>
          <w:sz w:val="24"/>
          <w:szCs w:val="24"/>
          <w:highlight w:val="none"/>
        </w:rPr>
        <w:t>人，组成磋商小</w:t>
      </w:r>
      <w:r>
        <w:rPr>
          <w:rFonts w:hint="eastAsia" w:ascii="宋体" w:hAnsi="宋体" w:eastAsia="宋体" w:cs="宋体"/>
          <w:b/>
          <w:bCs/>
          <w:i w:val="0"/>
          <w:iCs w:val="0"/>
          <w:spacing w:val="-3"/>
          <w:sz w:val="24"/>
          <w:szCs w:val="24"/>
          <w:highlight w:val="none"/>
        </w:rPr>
        <w:t>组，负责评审工作</w:t>
      </w:r>
      <w:r>
        <w:rPr>
          <w:rFonts w:hint="eastAsia" w:ascii="宋体" w:hAnsi="宋体" w:eastAsia="宋体" w:cs="宋体"/>
          <w:i w:val="0"/>
          <w:iCs w:val="0"/>
          <w:spacing w:val="-3"/>
          <w:sz w:val="24"/>
          <w:szCs w:val="24"/>
          <w:highlight w:val="none"/>
        </w:rPr>
        <w:t>。</w:t>
      </w:r>
    </w:p>
    <w:p w14:paraId="4097983B">
      <w:pPr>
        <w:pStyle w:val="6"/>
        <w:spacing w:before="195" w:line="360" w:lineRule="auto"/>
        <w:ind w:left="485"/>
        <w:rPr>
          <w:rFonts w:hint="eastAsia" w:ascii="宋体" w:hAnsi="宋体" w:eastAsia="宋体" w:cs="宋体"/>
          <w:i w:val="0"/>
          <w:iCs w:val="0"/>
          <w:sz w:val="24"/>
          <w:szCs w:val="24"/>
          <w:highlight w:val="none"/>
        </w:rPr>
      </w:pPr>
      <w:r>
        <w:rPr>
          <w:rFonts w:hint="eastAsia" w:ascii="宋体" w:hAnsi="宋体" w:eastAsia="宋体" w:cs="宋体"/>
          <w:b/>
          <w:bCs/>
          <w:i w:val="0"/>
          <w:iCs w:val="0"/>
          <w:spacing w:val="-3"/>
          <w:sz w:val="24"/>
          <w:szCs w:val="24"/>
          <w:highlight w:val="none"/>
        </w:rPr>
        <w:t>5、评标委员会的职责</w:t>
      </w:r>
    </w:p>
    <w:p w14:paraId="4F1729AB">
      <w:pPr>
        <w:pStyle w:val="6"/>
        <w:spacing w:before="194" w:line="360" w:lineRule="auto"/>
        <w:ind w:left="485"/>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5.1</w:t>
      </w:r>
      <w:r>
        <w:rPr>
          <w:rFonts w:hint="eastAsia" w:ascii="宋体" w:hAnsi="宋体" w:eastAsia="宋体" w:cs="宋体"/>
          <w:i w:val="0"/>
          <w:iCs w:val="0"/>
          <w:spacing w:val="-40"/>
          <w:sz w:val="24"/>
          <w:szCs w:val="24"/>
          <w:highlight w:val="none"/>
        </w:rPr>
        <w:t xml:space="preserve"> </w:t>
      </w:r>
      <w:r>
        <w:rPr>
          <w:rFonts w:hint="eastAsia" w:ascii="宋体" w:hAnsi="宋体" w:eastAsia="宋体" w:cs="宋体"/>
          <w:i w:val="0"/>
          <w:iCs w:val="0"/>
          <w:spacing w:val="-1"/>
          <w:sz w:val="24"/>
          <w:szCs w:val="24"/>
          <w:highlight w:val="none"/>
        </w:rPr>
        <w:t>审查、评价响应文件是否符合竞争性磋商文件的商务、技术等实质性要求。</w:t>
      </w:r>
    </w:p>
    <w:p w14:paraId="0796A9AC">
      <w:pPr>
        <w:pStyle w:val="6"/>
        <w:spacing w:before="196" w:line="360" w:lineRule="auto"/>
        <w:ind w:left="485"/>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5.2</w:t>
      </w:r>
      <w:r>
        <w:rPr>
          <w:rFonts w:hint="eastAsia" w:ascii="宋体" w:hAnsi="宋体" w:eastAsia="宋体" w:cs="宋体"/>
          <w:i w:val="0"/>
          <w:iCs w:val="0"/>
          <w:spacing w:val="-50"/>
          <w:sz w:val="24"/>
          <w:szCs w:val="24"/>
          <w:highlight w:val="none"/>
        </w:rPr>
        <w:t xml:space="preserve"> </w:t>
      </w:r>
      <w:r>
        <w:rPr>
          <w:rFonts w:hint="eastAsia" w:ascii="宋体" w:hAnsi="宋体" w:eastAsia="宋体" w:cs="宋体"/>
          <w:i w:val="0"/>
          <w:iCs w:val="0"/>
          <w:spacing w:val="-1"/>
          <w:sz w:val="24"/>
          <w:szCs w:val="24"/>
          <w:highlight w:val="none"/>
        </w:rPr>
        <w:t>要求供应商对响应文件有关事项作出澄清或者说明。</w:t>
      </w:r>
    </w:p>
    <w:p w14:paraId="38636EFF">
      <w:pPr>
        <w:pStyle w:val="6"/>
        <w:spacing w:before="194" w:line="360" w:lineRule="auto"/>
        <w:ind w:left="485"/>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5.3</w:t>
      </w:r>
      <w:r>
        <w:rPr>
          <w:rFonts w:hint="eastAsia" w:ascii="宋体" w:hAnsi="宋体" w:eastAsia="宋体" w:cs="宋体"/>
          <w:i w:val="0"/>
          <w:iCs w:val="0"/>
          <w:spacing w:val="-44"/>
          <w:sz w:val="24"/>
          <w:szCs w:val="24"/>
          <w:highlight w:val="none"/>
        </w:rPr>
        <w:t xml:space="preserve"> </w:t>
      </w:r>
      <w:r>
        <w:rPr>
          <w:rFonts w:hint="eastAsia" w:ascii="宋体" w:hAnsi="宋体" w:eastAsia="宋体" w:cs="宋体"/>
          <w:i w:val="0"/>
          <w:iCs w:val="0"/>
          <w:spacing w:val="-2"/>
          <w:sz w:val="24"/>
          <w:szCs w:val="24"/>
          <w:highlight w:val="none"/>
        </w:rPr>
        <w:t>对响应文件进行比较和评价。</w:t>
      </w:r>
    </w:p>
    <w:p w14:paraId="422F22C2">
      <w:pPr>
        <w:pStyle w:val="6"/>
        <w:spacing w:before="197" w:line="360" w:lineRule="auto"/>
        <w:ind w:left="485"/>
        <w:rPr>
          <w:rFonts w:hint="eastAsia" w:ascii="宋体" w:hAnsi="宋体" w:eastAsia="宋体" w:cs="宋体"/>
          <w:i w:val="0"/>
          <w:iCs w:val="0"/>
          <w:spacing w:val="-1"/>
          <w:sz w:val="24"/>
          <w:szCs w:val="24"/>
          <w:highlight w:val="none"/>
        </w:rPr>
      </w:pPr>
      <w:r>
        <w:rPr>
          <w:rFonts w:hint="eastAsia" w:ascii="宋体" w:hAnsi="宋体" w:eastAsia="宋体" w:cs="宋体"/>
          <w:i w:val="0"/>
          <w:iCs w:val="0"/>
          <w:spacing w:val="-1"/>
          <w:sz w:val="24"/>
          <w:szCs w:val="24"/>
          <w:highlight w:val="none"/>
        </w:rPr>
        <w:t>5.4</w:t>
      </w:r>
      <w:r>
        <w:rPr>
          <w:rFonts w:hint="eastAsia" w:ascii="宋体" w:hAnsi="宋体" w:eastAsia="宋体" w:cs="宋体"/>
          <w:i w:val="0"/>
          <w:iCs w:val="0"/>
          <w:spacing w:val="-46"/>
          <w:sz w:val="24"/>
          <w:szCs w:val="24"/>
          <w:highlight w:val="none"/>
        </w:rPr>
        <w:t xml:space="preserve"> </w:t>
      </w:r>
      <w:r>
        <w:rPr>
          <w:rFonts w:hint="eastAsia" w:ascii="宋体" w:hAnsi="宋体" w:eastAsia="宋体" w:cs="宋体"/>
          <w:i w:val="0"/>
          <w:iCs w:val="0"/>
          <w:spacing w:val="-1"/>
          <w:sz w:val="24"/>
          <w:szCs w:val="24"/>
          <w:highlight w:val="none"/>
        </w:rPr>
        <w:t>确定中标候选人名单，以及根据采购人委托直接确定中标人。</w:t>
      </w:r>
    </w:p>
    <w:p w14:paraId="07B2E09D">
      <w:pPr>
        <w:pStyle w:val="6"/>
        <w:spacing w:before="197" w:line="360" w:lineRule="auto"/>
        <w:ind w:left="485"/>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5.5</w:t>
      </w:r>
      <w:r>
        <w:rPr>
          <w:rFonts w:hint="eastAsia" w:ascii="宋体" w:hAnsi="宋体" w:eastAsia="宋体" w:cs="宋体"/>
          <w:i w:val="0"/>
          <w:iCs w:val="0"/>
          <w:spacing w:val="-10"/>
          <w:sz w:val="24"/>
          <w:szCs w:val="24"/>
          <w:highlight w:val="none"/>
        </w:rPr>
        <w:t xml:space="preserve"> </w:t>
      </w:r>
      <w:r>
        <w:rPr>
          <w:rFonts w:hint="eastAsia" w:ascii="宋体" w:hAnsi="宋体" w:eastAsia="宋体" w:cs="宋体"/>
          <w:i w:val="0"/>
          <w:iCs w:val="0"/>
          <w:spacing w:val="-2"/>
          <w:sz w:val="24"/>
          <w:szCs w:val="24"/>
          <w:highlight w:val="none"/>
        </w:rPr>
        <w:t>向采购人、采购代理机构或者有关部门报告评审中发现的违法行为。</w:t>
      </w:r>
    </w:p>
    <w:p w14:paraId="06AB6498">
      <w:pPr>
        <w:pStyle w:val="6"/>
        <w:spacing w:before="195" w:line="360" w:lineRule="auto"/>
        <w:ind w:left="482"/>
        <w:rPr>
          <w:rFonts w:hint="eastAsia" w:ascii="宋体" w:hAnsi="宋体" w:eastAsia="宋体" w:cs="宋体"/>
          <w:i w:val="0"/>
          <w:iCs w:val="0"/>
          <w:sz w:val="24"/>
          <w:szCs w:val="24"/>
          <w:highlight w:val="none"/>
        </w:rPr>
      </w:pPr>
      <w:r>
        <w:rPr>
          <w:rFonts w:hint="eastAsia" w:ascii="宋体" w:hAnsi="宋体" w:eastAsia="宋体" w:cs="宋体"/>
          <w:b/>
          <w:bCs/>
          <w:i w:val="0"/>
          <w:iCs w:val="0"/>
          <w:spacing w:val="-4"/>
          <w:sz w:val="24"/>
          <w:szCs w:val="24"/>
          <w:highlight w:val="none"/>
        </w:rPr>
        <w:t>6、评标原则</w:t>
      </w:r>
    </w:p>
    <w:p w14:paraId="1A61595C">
      <w:pPr>
        <w:pStyle w:val="6"/>
        <w:spacing w:before="193" w:line="360" w:lineRule="auto"/>
        <w:ind w:left="1" w:right="62" w:firstLine="48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6.1</w:t>
      </w:r>
      <w:r>
        <w:rPr>
          <w:rFonts w:hint="eastAsia" w:ascii="宋体" w:hAnsi="宋体" w:eastAsia="宋体" w:cs="宋体"/>
          <w:i w:val="0"/>
          <w:iCs w:val="0"/>
          <w:spacing w:val="-52"/>
          <w:sz w:val="24"/>
          <w:szCs w:val="24"/>
          <w:highlight w:val="none"/>
        </w:rPr>
        <w:t xml:space="preserve"> </w:t>
      </w:r>
      <w:r>
        <w:rPr>
          <w:rFonts w:hint="eastAsia" w:ascii="宋体" w:hAnsi="宋体" w:eastAsia="宋体" w:cs="宋体"/>
          <w:i w:val="0"/>
          <w:iCs w:val="0"/>
          <w:sz w:val="24"/>
          <w:szCs w:val="24"/>
          <w:highlight w:val="none"/>
        </w:rPr>
        <w:t>评标委员会将遵循公平、公正、科学的原则，对供应商提</w:t>
      </w:r>
      <w:r>
        <w:rPr>
          <w:rFonts w:hint="eastAsia" w:ascii="宋体" w:hAnsi="宋体" w:eastAsia="宋体" w:cs="宋体"/>
          <w:i w:val="0"/>
          <w:iCs w:val="0"/>
          <w:spacing w:val="-1"/>
          <w:sz w:val="24"/>
          <w:szCs w:val="24"/>
          <w:highlight w:val="none"/>
        </w:rPr>
        <w:t>交的响应文件进行综合评审，评标委员会按照竞争性磋商文件规定的评标细则进行评分。</w:t>
      </w:r>
    </w:p>
    <w:p w14:paraId="5AB9948B">
      <w:pPr>
        <w:pStyle w:val="6"/>
        <w:spacing w:before="194" w:line="360" w:lineRule="auto"/>
        <w:ind w:left="482"/>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6.2</w:t>
      </w:r>
      <w:r>
        <w:rPr>
          <w:rFonts w:hint="eastAsia" w:ascii="宋体" w:hAnsi="宋体" w:eastAsia="宋体" w:cs="宋体"/>
          <w:i w:val="0"/>
          <w:iCs w:val="0"/>
          <w:spacing w:val="-39"/>
          <w:sz w:val="24"/>
          <w:szCs w:val="24"/>
          <w:highlight w:val="none"/>
        </w:rPr>
        <w:t xml:space="preserve"> </w:t>
      </w:r>
      <w:r>
        <w:rPr>
          <w:rFonts w:hint="eastAsia" w:ascii="宋体" w:hAnsi="宋体" w:eastAsia="宋体" w:cs="宋体"/>
          <w:i w:val="0"/>
          <w:iCs w:val="0"/>
          <w:spacing w:val="-1"/>
          <w:sz w:val="24"/>
          <w:szCs w:val="24"/>
          <w:highlight w:val="none"/>
        </w:rPr>
        <w:t>客观公正对待所有供应商，对所有投标评价均采用相同的程序和标准。</w:t>
      </w:r>
    </w:p>
    <w:p w14:paraId="33D0D797">
      <w:pPr>
        <w:pStyle w:val="6"/>
        <w:spacing w:before="196" w:line="360" w:lineRule="auto"/>
        <w:ind w:right="59" w:firstLine="482"/>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6.3</w:t>
      </w:r>
      <w:r>
        <w:rPr>
          <w:rFonts w:hint="eastAsia" w:ascii="宋体" w:hAnsi="宋体" w:eastAsia="宋体" w:cs="宋体"/>
          <w:i w:val="0"/>
          <w:iCs w:val="0"/>
          <w:spacing w:val="-52"/>
          <w:sz w:val="24"/>
          <w:szCs w:val="24"/>
          <w:highlight w:val="none"/>
        </w:rPr>
        <w:t xml:space="preserve"> </w:t>
      </w:r>
      <w:r>
        <w:rPr>
          <w:rFonts w:hint="eastAsia" w:ascii="宋体" w:hAnsi="宋体" w:eastAsia="宋体" w:cs="宋体"/>
          <w:i w:val="0"/>
          <w:iCs w:val="0"/>
          <w:sz w:val="24"/>
          <w:szCs w:val="24"/>
          <w:highlight w:val="none"/>
        </w:rPr>
        <w:t>评标委员会成员对需要共同认定的事项存在争议的，按照</w:t>
      </w:r>
      <w:r>
        <w:rPr>
          <w:rFonts w:hint="eastAsia" w:ascii="宋体" w:hAnsi="宋体" w:eastAsia="宋体" w:cs="宋体"/>
          <w:i w:val="0"/>
          <w:iCs w:val="0"/>
          <w:spacing w:val="-1"/>
          <w:sz w:val="24"/>
          <w:szCs w:val="24"/>
          <w:highlight w:val="none"/>
        </w:rPr>
        <w:t>少数服从多数的原则作出结论。持不同意见的评标委员会成员应当</w:t>
      </w:r>
      <w:r>
        <w:rPr>
          <w:rFonts w:hint="eastAsia" w:ascii="宋体" w:hAnsi="宋体" w:eastAsia="宋体" w:cs="宋体"/>
          <w:i w:val="0"/>
          <w:iCs w:val="0"/>
          <w:spacing w:val="-2"/>
          <w:sz w:val="24"/>
          <w:szCs w:val="24"/>
          <w:highlight w:val="none"/>
        </w:rPr>
        <w:t>在评审报告上签署不同意见及理由，否则</w:t>
      </w:r>
      <w:r>
        <w:rPr>
          <w:rFonts w:hint="eastAsia" w:ascii="宋体" w:hAnsi="宋体" w:eastAsia="宋体" w:cs="宋体"/>
          <w:i w:val="0"/>
          <w:iCs w:val="0"/>
          <w:spacing w:val="-1"/>
          <w:sz w:val="24"/>
          <w:szCs w:val="24"/>
          <w:highlight w:val="none"/>
        </w:rPr>
        <w:t>视为同意评审报告。</w:t>
      </w:r>
    </w:p>
    <w:p w14:paraId="7C2D6DCA">
      <w:pPr>
        <w:pStyle w:val="6"/>
        <w:spacing w:before="198" w:line="360" w:lineRule="auto"/>
        <w:ind w:firstLine="482"/>
        <w:rPr>
          <w:rFonts w:hint="eastAsia" w:ascii="宋体" w:hAnsi="宋体" w:eastAsia="宋体" w:cs="宋体"/>
          <w:i w:val="0"/>
          <w:iCs w:val="0"/>
          <w:sz w:val="24"/>
          <w:szCs w:val="24"/>
          <w:highlight w:val="none"/>
        </w:rPr>
      </w:pPr>
      <w:r>
        <w:rPr>
          <w:rFonts w:hint="eastAsia" w:ascii="宋体" w:hAnsi="宋体" w:eastAsia="宋体" w:cs="宋体"/>
          <w:i w:val="0"/>
          <w:iCs w:val="0"/>
          <w:spacing w:val="-4"/>
          <w:sz w:val="24"/>
          <w:szCs w:val="24"/>
          <w:highlight w:val="none"/>
        </w:rPr>
        <w:t>6.4 财政部令第</w:t>
      </w:r>
      <w:r>
        <w:rPr>
          <w:rFonts w:hint="eastAsia" w:ascii="宋体" w:hAnsi="宋体" w:eastAsia="宋体" w:cs="宋体"/>
          <w:i w:val="0"/>
          <w:iCs w:val="0"/>
          <w:spacing w:val="-38"/>
          <w:sz w:val="24"/>
          <w:szCs w:val="24"/>
          <w:highlight w:val="none"/>
        </w:rPr>
        <w:t xml:space="preserve"> </w:t>
      </w:r>
      <w:r>
        <w:rPr>
          <w:rFonts w:hint="eastAsia" w:ascii="宋体" w:hAnsi="宋体" w:eastAsia="宋体" w:cs="宋体"/>
          <w:i w:val="0"/>
          <w:iCs w:val="0"/>
          <w:spacing w:val="-4"/>
          <w:sz w:val="24"/>
          <w:szCs w:val="24"/>
          <w:highlight w:val="none"/>
        </w:rPr>
        <w:t>87</w:t>
      </w:r>
      <w:r>
        <w:rPr>
          <w:rFonts w:hint="eastAsia" w:ascii="宋体" w:hAnsi="宋体" w:eastAsia="宋体" w:cs="宋体"/>
          <w:i w:val="0"/>
          <w:iCs w:val="0"/>
          <w:spacing w:val="-45"/>
          <w:sz w:val="24"/>
          <w:szCs w:val="24"/>
          <w:highlight w:val="none"/>
        </w:rPr>
        <w:t xml:space="preserve"> </w:t>
      </w:r>
      <w:r>
        <w:rPr>
          <w:rFonts w:hint="eastAsia" w:ascii="宋体" w:hAnsi="宋体" w:eastAsia="宋体" w:cs="宋体"/>
          <w:i w:val="0"/>
          <w:iCs w:val="0"/>
          <w:spacing w:val="-4"/>
          <w:sz w:val="24"/>
          <w:szCs w:val="24"/>
          <w:highlight w:val="none"/>
        </w:rPr>
        <w:t>号《政府采购货物和服务招标投标管理办法》第三十一条规定：</w:t>
      </w:r>
      <w:r>
        <w:rPr>
          <w:rFonts w:hint="eastAsia" w:ascii="宋体" w:hAnsi="宋体" w:eastAsia="宋体" w:cs="宋体"/>
          <w:i w:val="0"/>
          <w:iCs w:val="0"/>
          <w:spacing w:val="-1"/>
          <w:sz w:val="24"/>
          <w:szCs w:val="24"/>
          <w:highlight w:val="none"/>
        </w:rPr>
        <w:t>使用综合评分法的采购项目，提供相同品牌产</w:t>
      </w:r>
      <w:r>
        <w:rPr>
          <w:rFonts w:hint="eastAsia" w:ascii="宋体" w:hAnsi="宋体" w:eastAsia="宋体" w:cs="宋体"/>
          <w:i w:val="0"/>
          <w:iCs w:val="0"/>
          <w:spacing w:val="-2"/>
          <w:sz w:val="24"/>
          <w:szCs w:val="24"/>
          <w:highlight w:val="none"/>
        </w:rPr>
        <w:t>品且通过资格审查、符合性审查的不同供</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应商参加同一合同项下投标的，按一家供应商</w:t>
      </w:r>
      <w:r>
        <w:rPr>
          <w:rFonts w:hint="eastAsia" w:ascii="宋体" w:hAnsi="宋体" w:eastAsia="宋体" w:cs="宋体"/>
          <w:i w:val="0"/>
          <w:iCs w:val="0"/>
          <w:spacing w:val="-2"/>
          <w:sz w:val="24"/>
          <w:szCs w:val="24"/>
          <w:highlight w:val="none"/>
        </w:rPr>
        <w:t>计算，评审后得分最高的同品牌供应商获</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得中标(成交)人推荐资格；评审得分相同的，由</w:t>
      </w:r>
      <w:r>
        <w:rPr>
          <w:rFonts w:hint="eastAsia" w:ascii="宋体" w:hAnsi="宋体" w:eastAsia="宋体" w:cs="宋体"/>
          <w:i w:val="0"/>
          <w:iCs w:val="0"/>
          <w:spacing w:val="-2"/>
          <w:sz w:val="24"/>
          <w:szCs w:val="24"/>
          <w:highlight w:val="none"/>
        </w:rPr>
        <w:t>采购人或者采购人委托评标委员会按照</w:t>
      </w:r>
      <w:r>
        <w:rPr>
          <w:rFonts w:hint="eastAsia" w:ascii="宋体" w:hAnsi="宋体" w:eastAsia="宋体" w:cs="宋体"/>
          <w:i w:val="0"/>
          <w:iCs w:val="0"/>
          <w:spacing w:val="-1"/>
          <w:sz w:val="24"/>
          <w:szCs w:val="24"/>
          <w:highlight w:val="none"/>
        </w:rPr>
        <w:t>竞争性磋商文件规定的方式确定一个供应商获得中</w:t>
      </w:r>
      <w:r>
        <w:rPr>
          <w:rFonts w:hint="eastAsia" w:ascii="宋体" w:hAnsi="宋体" w:eastAsia="宋体" w:cs="宋体"/>
          <w:i w:val="0"/>
          <w:iCs w:val="0"/>
          <w:spacing w:val="-2"/>
          <w:sz w:val="24"/>
          <w:szCs w:val="24"/>
          <w:highlight w:val="none"/>
        </w:rPr>
        <w:t>标(成交)人推荐资格，竞争性磋商文</w:t>
      </w:r>
      <w:r>
        <w:rPr>
          <w:rFonts w:hint="eastAsia" w:ascii="宋体" w:hAnsi="宋体" w:eastAsia="宋体" w:cs="宋体"/>
          <w:i w:val="0"/>
          <w:iCs w:val="0"/>
          <w:sz w:val="24"/>
          <w:szCs w:val="24"/>
          <w:highlight w:val="none"/>
        </w:rPr>
        <w:t>件未规定的采取随机抽取方式确定，其他同品牌供应商不作为</w:t>
      </w:r>
      <w:r>
        <w:rPr>
          <w:rFonts w:hint="eastAsia" w:ascii="宋体" w:hAnsi="宋体" w:eastAsia="宋体" w:cs="宋体"/>
          <w:i w:val="0"/>
          <w:iCs w:val="0"/>
          <w:spacing w:val="-1"/>
          <w:sz w:val="24"/>
          <w:szCs w:val="24"/>
          <w:highlight w:val="none"/>
        </w:rPr>
        <w:t>中标(成交)候选人。</w:t>
      </w:r>
    </w:p>
    <w:p w14:paraId="4DDB32FF">
      <w:pPr>
        <w:pStyle w:val="6"/>
        <w:spacing w:before="193" w:line="360" w:lineRule="auto"/>
        <w:ind w:left="1" w:right="59" w:firstLine="507" w:firstLineChars="215"/>
        <w:jc w:val="both"/>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非单一产品采购项目，采购人应当根据采购项目技术构成、产品价格比重等合理确定核心产品，并在竞争性磋商文件中载明。多家供应商提供的核心产品品牌相同的，按前款规定处理。</w:t>
      </w:r>
    </w:p>
    <w:p w14:paraId="1960993B">
      <w:pPr>
        <w:pStyle w:val="6"/>
        <w:spacing w:before="34" w:line="360" w:lineRule="auto"/>
        <w:ind w:left="486"/>
        <w:rPr>
          <w:rFonts w:hint="eastAsia" w:ascii="宋体" w:hAnsi="宋体" w:eastAsia="宋体" w:cs="宋体"/>
          <w:i w:val="0"/>
          <w:iCs w:val="0"/>
          <w:sz w:val="24"/>
          <w:szCs w:val="24"/>
          <w:highlight w:val="none"/>
        </w:rPr>
      </w:pPr>
      <w:r>
        <w:rPr>
          <w:rFonts w:hint="eastAsia" w:ascii="宋体" w:hAnsi="宋体" w:eastAsia="宋体" w:cs="宋体"/>
          <w:b/>
          <w:bCs/>
          <w:i w:val="0"/>
          <w:iCs w:val="0"/>
          <w:spacing w:val="-5"/>
          <w:sz w:val="24"/>
          <w:szCs w:val="24"/>
          <w:highlight w:val="none"/>
        </w:rPr>
        <w:t>7、评委纪律</w:t>
      </w:r>
    </w:p>
    <w:p w14:paraId="4CFA36B3">
      <w:pPr>
        <w:pStyle w:val="6"/>
        <w:spacing w:before="192" w:line="360" w:lineRule="auto"/>
        <w:ind w:left="1" w:right="59" w:firstLine="484"/>
        <w:jc w:val="both"/>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7.1</w:t>
      </w:r>
      <w:r>
        <w:rPr>
          <w:rFonts w:hint="eastAsia" w:ascii="宋体" w:hAnsi="宋体" w:eastAsia="宋体" w:cs="宋体"/>
          <w:i w:val="0"/>
          <w:iCs w:val="0"/>
          <w:spacing w:val="-52"/>
          <w:sz w:val="24"/>
          <w:szCs w:val="24"/>
          <w:highlight w:val="none"/>
        </w:rPr>
        <w:t xml:space="preserve"> </w:t>
      </w:r>
      <w:r>
        <w:rPr>
          <w:rFonts w:hint="eastAsia" w:ascii="宋体" w:hAnsi="宋体" w:eastAsia="宋体" w:cs="宋体"/>
          <w:i w:val="0"/>
          <w:iCs w:val="0"/>
          <w:sz w:val="24"/>
          <w:szCs w:val="24"/>
          <w:highlight w:val="none"/>
        </w:rPr>
        <w:t>评标委员会成员必须严格遵守保密规定，不得携</w:t>
      </w:r>
      <w:r>
        <w:rPr>
          <w:rFonts w:hint="eastAsia" w:ascii="宋体" w:hAnsi="宋体" w:eastAsia="宋体" w:cs="宋体"/>
          <w:i w:val="0"/>
          <w:iCs w:val="0"/>
          <w:spacing w:val="-1"/>
          <w:sz w:val="24"/>
          <w:szCs w:val="24"/>
          <w:highlight w:val="none"/>
        </w:rPr>
        <w:t>带手机进入评标场所，不得泄</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2"/>
          <w:sz w:val="24"/>
          <w:szCs w:val="24"/>
          <w:highlight w:val="none"/>
        </w:rPr>
        <w:t>露评审的有关情况，任何单位和个人不得干扰、影响评标的正常进行，评标委员会成员</w:t>
      </w:r>
      <w:r>
        <w:rPr>
          <w:rFonts w:hint="eastAsia" w:ascii="宋体" w:hAnsi="宋体" w:eastAsia="宋体" w:cs="宋体"/>
          <w:i w:val="0"/>
          <w:iCs w:val="0"/>
          <w:spacing w:val="-1"/>
          <w:sz w:val="24"/>
          <w:szCs w:val="24"/>
          <w:highlight w:val="none"/>
        </w:rPr>
        <w:t>不得私下与供应商接触，不得出现新疆政府</w:t>
      </w:r>
      <w:r>
        <w:rPr>
          <w:rFonts w:hint="eastAsia" w:ascii="宋体" w:hAnsi="宋体" w:eastAsia="宋体" w:cs="宋体"/>
          <w:i w:val="0"/>
          <w:iCs w:val="0"/>
          <w:spacing w:val="-2"/>
          <w:sz w:val="24"/>
          <w:szCs w:val="24"/>
          <w:highlight w:val="none"/>
        </w:rPr>
        <w:t>采购活动现场组织管理办法中规定的其他禁</w:t>
      </w:r>
      <w:r>
        <w:rPr>
          <w:rFonts w:hint="eastAsia" w:ascii="宋体" w:hAnsi="宋体" w:eastAsia="宋体" w:cs="宋体"/>
          <w:i w:val="0"/>
          <w:iCs w:val="0"/>
          <w:spacing w:val="-3"/>
          <w:sz w:val="24"/>
          <w:szCs w:val="24"/>
          <w:highlight w:val="none"/>
        </w:rPr>
        <w:t>止行为。</w:t>
      </w:r>
    </w:p>
    <w:p w14:paraId="5E4B7E69">
      <w:pPr>
        <w:pStyle w:val="6"/>
        <w:spacing w:before="34" w:line="360" w:lineRule="auto"/>
        <w:ind w:left="486"/>
        <w:rPr>
          <w:rFonts w:hint="eastAsia" w:ascii="宋体" w:hAnsi="宋体" w:eastAsia="宋体" w:cs="宋体"/>
          <w:i w:val="0"/>
          <w:iCs w:val="0"/>
          <w:sz w:val="24"/>
          <w:szCs w:val="24"/>
          <w:highlight w:val="none"/>
        </w:rPr>
      </w:pPr>
      <w:r>
        <w:rPr>
          <w:rFonts w:hint="eastAsia" w:ascii="宋体" w:hAnsi="宋体" w:eastAsia="宋体" w:cs="宋体"/>
          <w:b/>
          <w:bCs/>
          <w:i w:val="0"/>
          <w:iCs w:val="0"/>
          <w:spacing w:val="-3"/>
          <w:sz w:val="24"/>
          <w:szCs w:val="24"/>
          <w:highlight w:val="none"/>
        </w:rPr>
        <w:t>7.2</w:t>
      </w:r>
      <w:r>
        <w:rPr>
          <w:rFonts w:hint="eastAsia" w:ascii="宋体" w:hAnsi="宋体" w:eastAsia="宋体" w:cs="宋体"/>
          <w:i w:val="0"/>
          <w:iCs w:val="0"/>
          <w:spacing w:val="-37"/>
          <w:sz w:val="24"/>
          <w:szCs w:val="24"/>
          <w:highlight w:val="none"/>
        </w:rPr>
        <w:t xml:space="preserve"> </w:t>
      </w:r>
      <w:r>
        <w:rPr>
          <w:rFonts w:hint="eastAsia" w:ascii="宋体" w:hAnsi="宋体" w:eastAsia="宋体" w:cs="宋体"/>
          <w:b/>
          <w:bCs/>
          <w:i w:val="0"/>
          <w:iCs w:val="0"/>
          <w:spacing w:val="-3"/>
          <w:sz w:val="24"/>
          <w:szCs w:val="24"/>
          <w:highlight w:val="none"/>
        </w:rPr>
        <w:t>评标专家与供应商有下列利害关系之一的人员，应当回避</w:t>
      </w:r>
    </w:p>
    <w:p w14:paraId="57FE0CEF">
      <w:pPr>
        <w:pStyle w:val="6"/>
        <w:spacing w:before="196"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1）参加采购活动前3年内与供应商存在劳动关系；</w:t>
      </w:r>
    </w:p>
    <w:p w14:paraId="7A853A7D">
      <w:pPr>
        <w:pStyle w:val="6"/>
        <w:spacing w:before="195"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2）参加采购活动前3年内担任供应商的董事、监事；</w:t>
      </w:r>
    </w:p>
    <w:p w14:paraId="58DDE0DC">
      <w:pPr>
        <w:pStyle w:val="6"/>
        <w:spacing w:before="195"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3）参加采购活动前3年内是供应商的控股股东或者实际控制人；</w:t>
      </w:r>
    </w:p>
    <w:p w14:paraId="057A439D">
      <w:pPr>
        <w:pStyle w:val="6"/>
        <w:spacing w:before="194" w:line="360" w:lineRule="auto"/>
        <w:ind w:right="59"/>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4）与供应商的法定代表人或者负责人有夫妻、直系血亲、三代以内旁系血亲或</w:t>
      </w:r>
      <w:r>
        <w:rPr>
          <w:rFonts w:hint="eastAsia" w:ascii="宋体" w:hAnsi="宋体" w:eastAsia="宋体" w:cs="宋体"/>
          <w:i w:val="0"/>
          <w:iCs w:val="0"/>
          <w:spacing w:val="14"/>
          <w:sz w:val="24"/>
          <w:szCs w:val="24"/>
          <w:highlight w:val="none"/>
        </w:rPr>
        <w:t xml:space="preserve"> </w:t>
      </w:r>
      <w:r>
        <w:rPr>
          <w:rFonts w:hint="eastAsia" w:ascii="宋体" w:hAnsi="宋体" w:eastAsia="宋体" w:cs="宋体"/>
          <w:i w:val="0"/>
          <w:iCs w:val="0"/>
          <w:spacing w:val="-2"/>
          <w:sz w:val="24"/>
          <w:szCs w:val="24"/>
          <w:highlight w:val="none"/>
        </w:rPr>
        <w:t>者近姻亲关系。</w:t>
      </w:r>
    </w:p>
    <w:p w14:paraId="4958132A">
      <w:pPr>
        <w:pStyle w:val="6"/>
        <w:spacing w:before="194" w:line="360" w:lineRule="auto"/>
        <w:ind w:left="481"/>
        <w:rPr>
          <w:rFonts w:hint="eastAsia" w:ascii="宋体" w:hAnsi="宋体" w:eastAsia="宋体" w:cs="宋体"/>
          <w:b/>
          <w:bCs/>
          <w:i w:val="0"/>
          <w:iCs w:val="0"/>
          <w:spacing w:val="-4"/>
          <w:sz w:val="24"/>
          <w:szCs w:val="24"/>
          <w:highlight w:val="none"/>
        </w:rPr>
      </w:pPr>
      <w:r>
        <w:rPr>
          <w:rFonts w:hint="eastAsia" w:ascii="宋体" w:hAnsi="宋体" w:eastAsia="宋体" w:cs="宋体"/>
          <w:b/>
          <w:bCs/>
          <w:i w:val="0"/>
          <w:iCs w:val="0"/>
          <w:spacing w:val="-4"/>
          <w:sz w:val="24"/>
          <w:szCs w:val="24"/>
          <w:highlight w:val="none"/>
        </w:rPr>
        <w:t>8、评标程序</w:t>
      </w:r>
    </w:p>
    <w:p w14:paraId="53D81A76">
      <w:pPr>
        <w:pStyle w:val="6"/>
        <w:spacing w:before="194" w:line="360" w:lineRule="auto"/>
        <w:ind w:left="481"/>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8.1 在评审专家中推选评标委员会组长，采购人代表</w:t>
      </w:r>
      <w:r>
        <w:rPr>
          <w:rFonts w:hint="eastAsia" w:ascii="宋体" w:hAnsi="宋体" w:eastAsia="宋体" w:cs="宋体"/>
          <w:i w:val="0"/>
          <w:iCs w:val="0"/>
          <w:spacing w:val="-1"/>
          <w:sz w:val="24"/>
          <w:szCs w:val="24"/>
          <w:highlight w:val="none"/>
        </w:rPr>
        <w:t>不得担任评标委员会组长。</w:t>
      </w:r>
    </w:p>
    <w:p w14:paraId="1DE200EE">
      <w:pPr>
        <w:pStyle w:val="6"/>
        <w:spacing w:before="194" w:line="360" w:lineRule="auto"/>
        <w:ind w:right="53" w:firstLine="481"/>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8.2 评标委员会组长召集成员认真阅读</w:t>
      </w:r>
      <w:r>
        <w:rPr>
          <w:rFonts w:hint="eastAsia" w:ascii="宋体" w:hAnsi="宋体" w:eastAsia="宋体" w:cs="宋体"/>
          <w:i w:val="0"/>
          <w:iCs w:val="0"/>
          <w:spacing w:val="-2"/>
          <w:sz w:val="24"/>
          <w:szCs w:val="24"/>
          <w:highlight w:val="none"/>
        </w:rPr>
        <w:t>竞争性磋商文件以及相关补充、质疑、答复</w:t>
      </w:r>
      <w:r>
        <w:rPr>
          <w:rFonts w:hint="eastAsia" w:ascii="宋体" w:hAnsi="宋体" w:eastAsia="宋体" w:cs="宋体"/>
          <w:i w:val="0"/>
          <w:iCs w:val="0"/>
          <w:spacing w:val="-1"/>
          <w:sz w:val="24"/>
          <w:szCs w:val="24"/>
          <w:highlight w:val="none"/>
        </w:rPr>
        <w:t>文件、项目书面说明等材料，熟悉采购项目的基本概况，采</w:t>
      </w:r>
      <w:r>
        <w:rPr>
          <w:rFonts w:hint="eastAsia" w:ascii="宋体" w:hAnsi="宋体" w:eastAsia="宋体" w:cs="宋体"/>
          <w:i w:val="0"/>
          <w:iCs w:val="0"/>
          <w:spacing w:val="-2"/>
          <w:sz w:val="24"/>
          <w:szCs w:val="24"/>
          <w:highlight w:val="none"/>
        </w:rPr>
        <w:t>购项目的质量要求、数量、</w:t>
      </w:r>
      <w:r>
        <w:rPr>
          <w:rFonts w:hint="eastAsia" w:ascii="宋体" w:hAnsi="宋体" w:eastAsia="宋体" w:cs="宋体"/>
          <w:i w:val="0"/>
          <w:iCs w:val="0"/>
          <w:spacing w:val="-1"/>
          <w:sz w:val="24"/>
          <w:szCs w:val="24"/>
          <w:highlight w:val="none"/>
        </w:rPr>
        <w:t>主要技术标准或服务需求，采购合同主要条款</w:t>
      </w:r>
      <w:r>
        <w:rPr>
          <w:rFonts w:hint="eastAsia" w:ascii="宋体" w:hAnsi="宋体" w:eastAsia="宋体" w:cs="宋体"/>
          <w:i w:val="0"/>
          <w:iCs w:val="0"/>
          <w:spacing w:val="-2"/>
          <w:sz w:val="24"/>
          <w:szCs w:val="24"/>
          <w:highlight w:val="none"/>
        </w:rPr>
        <w:t>，响应文件无效情形，评审方法、评审依据、评审标准等。</w:t>
      </w:r>
    </w:p>
    <w:p w14:paraId="401EC870">
      <w:pPr>
        <w:pStyle w:val="6"/>
        <w:spacing w:before="193" w:line="360" w:lineRule="auto"/>
        <w:ind w:right="59" w:firstLine="481"/>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8.3 评审专家对符合资格的供应商的响</w:t>
      </w:r>
      <w:r>
        <w:rPr>
          <w:rFonts w:hint="eastAsia" w:ascii="宋体" w:hAnsi="宋体" w:eastAsia="宋体" w:cs="宋体"/>
          <w:i w:val="0"/>
          <w:iCs w:val="0"/>
          <w:spacing w:val="-2"/>
          <w:sz w:val="24"/>
          <w:szCs w:val="24"/>
          <w:highlight w:val="none"/>
        </w:rPr>
        <w:t>应文件的有效性、符合性、完整性和响应程</w:t>
      </w:r>
      <w:r>
        <w:rPr>
          <w:rFonts w:hint="eastAsia" w:ascii="宋体" w:hAnsi="宋体" w:eastAsia="宋体" w:cs="宋体"/>
          <w:i w:val="0"/>
          <w:iCs w:val="0"/>
          <w:spacing w:val="-1"/>
          <w:sz w:val="24"/>
          <w:szCs w:val="24"/>
          <w:highlight w:val="none"/>
        </w:rPr>
        <w:t>度进行审查，确定是否对竞争性磋商文件作出实质性响应。</w:t>
      </w:r>
    </w:p>
    <w:p w14:paraId="4DCEA5AC">
      <w:pPr>
        <w:pStyle w:val="6"/>
        <w:spacing w:before="52" w:line="360" w:lineRule="auto"/>
        <w:ind w:right="59" w:firstLine="480"/>
        <w:rPr>
          <w:rFonts w:hint="eastAsia" w:ascii="宋体" w:hAnsi="宋体" w:eastAsia="宋体" w:cs="宋体"/>
          <w:i w:val="0"/>
          <w:iCs w:val="0"/>
          <w:sz w:val="24"/>
          <w:szCs w:val="24"/>
          <w:highlight w:val="none"/>
        </w:rPr>
      </w:pPr>
      <w:r>
        <w:rPr>
          <w:rFonts w:hint="eastAsia" w:ascii="宋体" w:hAnsi="宋体" w:eastAsia="宋体" w:cs="宋体"/>
          <w:b/>
          <w:bCs/>
          <w:i w:val="0"/>
          <w:iCs w:val="0"/>
          <w:spacing w:val="-3"/>
          <w:sz w:val="24"/>
          <w:szCs w:val="24"/>
          <w:highlight w:val="none"/>
        </w:rPr>
        <w:t>8.4</w:t>
      </w:r>
      <w:r>
        <w:rPr>
          <w:rFonts w:hint="eastAsia" w:ascii="宋体" w:hAnsi="宋体" w:eastAsia="宋体" w:cs="宋体"/>
          <w:i w:val="0"/>
          <w:iCs w:val="0"/>
          <w:spacing w:val="-42"/>
          <w:sz w:val="24"/>
          <w:szCs w:val="24"/>
          <w:highlight w:val="none"/>
        </w:rPr>
        <w:t xml:space="preserve"> </w:t>
      </w:r>
      <w:r>
        <w:rPr>
          <w:rFonts w:hint="eastAsia" w:ascii="宋体" w:hAnsi="宋体" w:eastAsia="宋体" w:cs="宋体"/>
          <w:b/>
          <w:bCs/>
          <w:i w:val="0"/>
          <w:iCs w:val="0"/>
          <w:spacing w:val="-3"/>
          <w:sz w:val="24"/>
          <w:szCs w:val="24"/>
          <w:highlight w:val="none"/>
        </w:rPr>
        <w:t>竞争性磋商共有两次报价，二次报价为最终报价，对竞争性磋商文件做出实质</w:t>
      </w:r>
      <w:r>
        <w:rPr>
          <w:rFonts w:hint="eastAsia" w:ascii="宋体" w:hAnsi="宋体" w:eastAsia="宋体" w:cs="宋体"/>
          <w:b/>
          <w:bCs/>
          <w:i w:val="0"/>
          <w:iCs w:val="0"/>
          <w:spacing w:val="-4"/>
          <w:sz w:val="24"/>
          <w:szCs w:val="24"/>
          <w:highlight w:val="none"/>
        </w:rPr>
        <w:t>性响应的供应商，评审专家所有成员应当集中与单一供应商分别进行磋商，并给予所有参加磋商的供应商平等的磋商机会。评审专家要求所有实质性响应的供应商在规</w:t>
      </w:r>
      <w:r>
        <w:rPr>
          <w:rFonts w:hint="eastAsia" w:ascii="宋体" w:hAnsi="宋体" w:eastAsia="宋体" w:cs="宋体"/>
          <w:b/>
          <w:bCs/>
          <w:i w:val="0"/>
          <w:iCs w:val="0"/>
          <w:spacing w:val="-5"/>
          <w:sz w:val="24"/>
          <w:szCs w:val="24"/>
          <w:highlight w:val="none"/>
        </w:rPr>
        <w:t>定时间</w:t>
      </w:r>
      <w:r>
        <w:rPr>
          <w:rFonts w:hint="eastAsia" w:ascii="宋体" w:hAnsi="宋体" w:eastAsia="宋体" w:cs="宋体"/>
          <w:b/>
          <w:bCs/>
          <w:i w:val="0"/>
          <w:iCs w:val="0"/>
          <w:spacing w:val="-4"/>
          <w:sz w:val="24"/>
          <w:szCs w:val="24"/>
          <w:highlight w:val="none"/>
        </w:rPr>
        <w:t>内提交最后报价</w:t>
      </w:r>
      <w:r>
        <w:rPr>
          <w:rFonts w:hint="eastAsia" w:ascii="宋体" w:hAnsi="宋体" w:eastAsia="宋体" w:cs="宋体"/>
          <w:b/>
          <w:bCs/>
          <w:i w:val="0"/>
          <w:iCs w:val="0"/>
          <w:spacing w:val="-20"/>
          <w:sz w:val="24"/>
          <w:szCs w:val="24"/>
          <w:highlight w:val="none"/>
        </w:rPr>
        <w:t>，</w:t>
      </w:r>
      <w:r>
        <w:rPr>
          <w:rFonts w:hint="eastAsia" w:ascii="宋体" w:hAnsi="宋体" w:eastAsia="宋体" w:cs="宋体"/>
          <w:b/>
          <w:bCs/>
          <w:i w:val="0"/>
          <w:iCs w:val="0"/>
          <w:spacing w:val="-4"/>
          <w:sz w:val="24"/>
          <w:szCs w:val="24"/>
          <w:highlight w:val="none"/>
        </w:rPr>
        <w:t>最后报价是供应商响应文件的有效组成部分，经磋商确定最终采购需求和提交最后报价的供应商后，由评审</w:t>
      </w:r>
      <w:r>
        <w:rPr>
          <w:rFonts w:hint="eastAsia" w:ascii="宋体" w:hAnsi="宋体" w:eastAsia="宋体" w:cs="宋体"/>
          <w:b/>
          <w:bCs/>
          <w:i w:val="0"/>
          <w:iCs w:val="0"/>
          <w:spacing w:val="-5"/>
          <w:sz w:val="24"/>
          <w:szCs w:val="24"/>
          <w:highlight w:val="none"/>
        </w:rPr>
        <w:t>专家采</w:t>
      </w:r>
      <w:r>
        <w:rPr>
          <w:rFonts w:hint="eastAsia" w:ascii="宋体" w:hAnsi="宋体" w:eastAsia="宋体" w:cs="宋体"/>
          <w:b/>
          <w:bCs/>
          <w:i w:val="0"/>
          <w:iCs w:val="0"/>
          <w:spacing w:val="-2"/>
          <w:sz w:val="24"/>
          <w:szCs w:val="24"/>
          <w:highlight w:val="none"/>
        </w:rPr>
        <w:t>用综合评分法对提交最后报价的供应商的响应文件进行综合评</w:t>
      </w:r>
      <w:r>
        <w:rPr>
          <w:rFonts w:hint="eastAsia" w:ascii="宋体" w:hAnsi="宋体" w:eastAsia="宋体" w:cs="宋体"/>
          <w:b/>
          <w:bCs/>
          <w:i w:val="0"/>
          <w:iCs w:val="0"/>
          <w:spacing w:val="-3"/>
          <w:sz w:val="24"/>
          <w:szCs w:val="24"/>
          <w:highlight w:val="none"/>
        </w:rPr>
        <w:t>分。</w:t>
      </w:r>
    </w:p>
    <w:p w14:paraId="1C93AA84">
      <w:pPr>
        <w:pStyle w:val="6"/>
        <w:spacing w:before="172" w:line="360" w:lineRule="auto"/>
        <w:ind w:right="59" w:firstLine="48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8.5</w:t>
      </w:r>
      <w:r>
        <w:rPr>
          <w:rFonts w:hint="eastAsia" w:ascii="宋体" w:hAnsi="宋体" w:eastAsia="宋体" w:cs="宋体"/>
          <w:i w:val="0"/>
          <w:iCs w:val="0"/>
          <w:spacing w:val="-51"/>
          <w:sz w:val="24"/>
          <w:szCs w:val="24"/>
          <w:highlight w:val="none"/>
        </w:rPr>
        <w:t xml:space="preserve"> </w:t>
      </w:r>
      <w:r>
        <w:rPr>
          <w:rFonts w:hint="eastAsia" w:ascii="宋体" w:hAnsi="宋体" w:eastAsia="宋体" w:cs="宋体"/>
          <w:i w:val="0"/>
          <w:iCs w:val="0"/>
          <w:sz w:val="24"/>
          <w:szCs w:val="24"/>
          <w:highlight w:val="none"/>
        </w:rPr>
        <w:t>评审专家按竞争性磋商文件规定的评审方法和评审标准，依法独</w:t>
      </w:r>
      <w:r>
        <w:rPr>
          <w:rFonts w:hint="eastAsia" w:ascii="宋体" w:hAnsi="宋体" w:eastAsia="宋体" w:cs="宋体"/>
          <w:i w:val="0"/>
          <w:iCs w:val="0"/>
          <w:spacing w:val="-1"/>
          <w:sz w:val="24"/>
          <w:szCs w:val="24"/>
          <w:highlight w:val="none"/>
        </w:rPr>
        <w:t>立对供应商响</w:t>
      </w:r>
      <w:r>
        <w:rPr>
          <w:rFonts w:hint="eastAsia" w:ascii="宋体" w:hAnsi="宋体" w:eastAsia="宋体" w:cs="宋体"/>
          <w:i w:val="0"/>
          <w:iCs w:val="0"/>
          <w:sz w:val="24"/>
          <w:szCs w:val="24"/>
          <w:highlight w:val="none"/>
        </w:rPr>
        <w:t>应文件进行评估、比较，并给予评价或打分，不受</w:t>
      </w:r>
      <w:r>
        <w:rPr>
          <w:rFonts w:hint="eastAsia" w:ascii="宋体" w:hAnsi="宋体" w:eastAsia="宋体" w:cs="宋体"/>
          <w:i w:val="0"/>
          <w:iCs w:val="0"/>
          <w:spacing w:val="-1"/>
          <w:sz w:val="24"/>
          <w:szCs w:val="24"/>
          <w:highlight w:val="none"/>
        </w:rPr>
        <w:t>任何单位和个人的干预。</w:t>
      </w:r>
    </w:p>
    <w:p w14:paraId="341DD7FB">
      <w:pPr>
        <w:pStyle w:val="6"/>
        <w:spacing w:before="38" w:line="360" w:lineRule="auto"/>
        <w:ind w:left="3" w:right="59" w:firstLine="478"/>
        <w:rPr>
          <w:rFonts w:hint="eastAsia" w:ascii="宋体" w:hAnsi="宋体" w:eastAsia="宋体" w:cs="宋体"/>
          <w:i w:val="0"/>
          <w:iCs w:val="0"/>
          <w:sz w:val="24"/>
          <w:szCs w:val="24"/>
          <w:highlight w:val="none"/>
        </w:rPr>
      </w:pPr>
      <w:r>
        <w:rPr>
          <w:rFonts w:hint="eastAsia" w:ascii="宋体" w:hAnsi="宋体" w:eastAsia="宋体" w:cs="宋体"/>
          <w:b/>
          <w:bCs/>
          <w:i w:val="0"/>
          <w:iCs w:val="0"/>
          <w:spacing w:val="-2"/>
          <w:sz w:val="24"/>
          <w:szCs w:val="24"/>
          <w:highlight w:val="none"/>
        </w:rPr>
        <w:t>本项目采用：综合评分法，</w:t>
      </w:r>
      <w:r>
        <w:rPr>
          <w:rFonts w:hint="eastAsia" w:ascii="宋体" w:hAnsi="宋体" w:eastAsia="宋体" w:cs="宋体"/>
          <w:i w:val="0"/>
          <w:iCs w:val="0"/>
          <w:spacing w:val="-2"/>
          <w:sz w:val="24"/>
          <w:szCs w:val="24"/>
          <w:highlight w:val="none"/>
        </w:rPr>
        <w:t>是指响应文件满足</w:t>
      </w:r>
      <w:r>
        <w:rPr>
          <w:rFonts w:hint="eastAsia" w:ascii="宋体" w:hAnsi="宋体" w:eastAsia="宋体" w:cs="宋体"/>
          <w:i w:val="0"/>
          <w:iCs w:val="0"/>
          <w:spacing w:val="-3"/>
          <w:sz w:val="24"/>
          <w:szCs w:val="24"/>
          <w:highlight w:val="none"/>
        </w:rPr>
        <w:t>磋商文件全部实质性要求且按评审因</w:t>
      </w:r>
      <w:r>
        <w:rPr>
          <w:rFonts w:hint="eastAsia" w:ascii="宋体" w:hAnsi="宋体" w:eastAsia="宋体" w:cs="宋体"/>
          <w:i w:val="0"/>
          <w:iCs w:val="0"/>
          <w:spacing w:val="-1"/>
          <w:sz w:val="24"/>
          <w:szCs w:val="24"/>
          <w:highlight w:val="none"/>
        </w:rPr>
        <w:t>素的量化指标评审得分最高的供应商为成交候选供应商的评审方法。</w:t>
      </w:r>
    </w:p>
    <w:p w14:paraId="6BB7B432">
      <w:pPr>
        <w:pStyle w:val="6"/>
        <w:spacing w:before="36" w:line="360" w:lineRule="auto"/>
        <w:ind w:left="3" w:right="59" w:firstLine="480"/>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综合评分法中的价格分统一采用低价优先法计算，即满足磋商文件要求且最后报价</w:t>
      </w:r>
      <w:r>
        <w:rPr>
          <w:rFonts w:hint="eastAsia" w:ascii="宋体" w:hAnsi="宋体" w:eastAsia="宋体" w:cs="宋体"/>
          <w:i w:val="0"/>
          <w:iCs w:val="0"/>
          <w:spacing w:val="-1"/>
          <w:sz w:val="24"/>
          <w:szCs w:val="24"/>
          <w:highlight w:val="none"/>
        </w:rPr>
        <w:t>最低的供应商的价格为招标基准价，其价格分为满分。</w:t>
      </w:r>
    </w:p>
    <w:p w14:paraId="73A644A2">
      <w:pPr>
        <w:pStyle w:val="6"/>
        <w:spacing w:before="36" w:line="360" w:lineRule="auto"/>
        <w:ind w:left="484"/>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项目评审过程中，不得去掉最后报价中的最高报价和最低报价。</w:t>
      </w:r>
    </w:p>
    <w:p w14:paraId="76B8BD34">
      <w:pPr>
        <w:pStyle w:val="6"/>
        <w:spacing w:before="195" w:line="360" w:lineRule="auto"/>
        <w:ind w:left="1" w:right="59" w:firstLine="48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8.6</w:t>
      </w:r>
      <w:r>
        <w:rPr>
          <w:rFonts w:hint="eastAsia" w:ascii="宋体" w:hAnsi="宋体" w:eastAsia="宋体" w:cs="宋体"/>
          <w:i w:val="0"/>
          <w:iCs w:val="0"/>
          <w:spacing w:val="-52"/>
          <w:sz w:val="24"/>
          <w:szCs w:val="24"/>
          <w:highlight w:val="none"/>
        </w:rPr>
        <w:t xml:space="preserve"> </w:t>
      </w:r>
      <w:r>
        <w:rPr>
          <w:rFonts w:hint="eastAsia" w:ascii="宋体" w:hAnsi="宋体" w:eastAsia="宋体" w:cs="宋体"/>
          <w:i w:val="0"/>
          <w:iCs w:val="0"/>
          <w:sz w:val="24"/>
          <w:szCs w:val="24"/>
          <w:highlight w:val="none"/>
        </w:rPr>
        <w:t>评审专家对各供应商响应文件非实质性内容有疑议或异议，</w:t>
      </w:r>
      <w:r>
        <w:rPr>
          <w:rFonts w:hint="eastAsia" w:ascii="宋体" w:hAnsi="宋体" w:eastAsia="宋体" w:cs="宋体"/>
          <w:i w:val="0"/>
          <w:iCs w:val="0"/>
          <w:spacing w:val="-1"/>
          <w:sz w:val="24"/>
          <w:szCs w:val="24"/>
          <w:highlight w:val="none"/>
        </w:rPr>
        <w:t>或者审查发现明显的文字或计算错误等，及时向评标委员会组</w:t>
      </w:r>
      <w:r>
        <w:rPr>
          <w:rFonts w:hint="eastAsia" w:ascii="宋体" w:hAnsi="宋体" w:eastAsia="宋体" w:cs="宋体"/>
          <w:i w:val="0"/>
          <w:iCs w:val="0"/>
          <w:spacing w:val="-2"/>
          <w:sz w:val="24"/>
          <w:szCs w:val="24"/>
          <w:highlight w:val="none"/>
        </w:rPr>
        <w:t>长提出。经评标委员会商议认为需要供应商作出必要澄清、说明或者补正的，应当以在线询标形式要求供应商作出必要的澄清、说</w:t>
      </w:r>
      <w:r>
        <w:rPr>
          <w:rFonts w:hint="eastAsia" w:ascii="宋体" w:hAnsi="宋体" w:eastAsia="宋体" w:cs="宋体"/>
          <w:i w:val="0"/>
          <w:iCs w:val="0"/>
          <w:sz w:val="24"/>
          <w:szCs w:val="24"/>
          <w:highlight w:val="none"/>
        </w:rPr>
        <w:t>明或者补正。澄清、说明或者补正的内容应作为政</w:t>
      </w:r>
      <w:r>
        <w:rPr>
          <w:rFonts w:hint="eastAsia" w:ascii="宋体" w:hAnsi="宋体" w:eastAsia="宋体" w:cs="宋体"/>
          <w:i w:val="0"/>
          <w:iCs w:val="0"/>
          <w:spacing w:val="-1"/>
          <w:sz w:val="24"/>
          <w:szCs w:val="24"/>
          <w:highlight w:val="none"/>
        </w:rPr>
        <w:t>府采购项目档案归档留存。</w:t>
      </w:r>
    </w:p>
    <w:p w14:paraId="393BDE6F">
      <w:pPr>
        <w:pStyle w:val="6"/>
        <w:spacing w:before="193" w:line="360" w:lineRule="auto"/>
        <w:ind w:firstLine="481"/>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8.7 评审专家需对采购方工作人员唱票</w:t>
      </w:r>
      <w:r>
        <w:rPr>
          <w:rFonts w:hint="eastAsia" w:ascii="宋体" w:hAnsi="宋体" w:eastAsia="宋体" w:cs="宋体"/>
          <w:i w:val="0"/>
          <w:iCs w:val="0"/>
          <w:spacing w:val="-2"/>
          <w:sz w:val="24"/>
          <w:szCs w:val="24"/>
          <w:highlight w:val="none"/>
        </w:rPr>
        <w:t>或统计的评审结果进行确认，现场监督员应</w:t>
      </w:r>
      <w:r>
        <w:rPr>
          <w:rFonts w:hint="eastAsia" w:ascii="宋体" w:hAnsi="宋体" w:eastAsia="宋体" w:cs="宋体"/>
          <w:i w:val="0"/>
          <w:iCs w:val="0"/>
          <w:spacing w:val="-1"/>
          <w:sz w:val="24"/>
          <w:szCs w:val="24"/>
          <w:highlight w:val="none"/>
        </w:rPr>
        <w:t>对评审结果签署监督意见。如发现分值汇总计</w:t>
      </w:r>
      <w:r>
        <w:rPr>
          <w:rFonts w:hint="eastAsia" w:ascii="宋体" w:hAnsi="宋体" w:eastAsia="宋体" w:cs="宋体"/>
          <w:i w:val="0"/>
          <w:iCs w:val="0"/>
          <w:spacing w:val="-2"/>
          <w:sz w:val="24"/>
          <w:szCs w:val="24"/>
          <w:highlight w:val="none"/>
        </w:rPr>
        <w:t>算错误、分项评分超出评分标准范围、客</w:t>
      </w:r>
      <w:r>
        <w:rPr>
          <w:rFonts w:hint="eastAsia" w:ascii="宋体" w:hAnsi="宋体" w:eastAsia="宋体" w:cs="宋体"/>
          <w:i w:val="0"/>
          <w:iCs w:val="0"/>
          <w:spacing w:val="-6"/>
          <w:sz w:val="24"/>
          <w:szCs w:val="24"/>
          <w:highlight w:val="none"/>
        </w:rPr>
        <w:t>观评分不一致以及存在评分畸高、畸低情形的，应由相关人员当场改正或作出书面说</w:t>
      </w:r>
      <w:r>
        <w:rPr>
          <w:rFonts w:hint="eastAsia" w:ascii="宋体" w:hAnsi="宋体" w:eastAsia="宋体" w:cs="宋体"/>
          <w:i w:val="0"/>
          <w:iCs w:val="0"/>
          <w:spacing w:val="-7"/>
          <w:sz w:val="24"/>
          <w:szCs w:val="24"/>
          <w:highlight w:val="none"/>
        </w:rPr>
        <w:t>明；</w:t>
      </w:r>
      <w:r>
        <w:rPr>
          <w:rFonts w:hint="eastAsia" w:ascii="宋体" w:hAnsi="宋体" w:eastAsia="宋体" w:cs="宋体"/>
          <w:i w:val="0"/>
          <w:iCs w:val="0"/>
          <w:sz w:val="24"/>
          <w:szCs w:val="24"/>
          <w:highlight w:val="none"/>
        </w:rPr>
        <w:t>拒不改正又不作书面说明的，由现场监督员如实记载</w:t>
      </w:r>
      <w:r>
        <w:rPr>
          <w:rFonts w:hint="eastAsia" w:ascii="宋体" w:hAnsi="宋体" w:eastAsia="宋体" w:cs="宋体"/>
          <w:i w:val="0"/>
          <w:iCs w:val="0"/>
          <w:spacing w:val="-1"/>
          <w:sz w:val="24"/>
          <w:szCs w:val="24"/>
          <w:highlight w:val="none"/>
        </w:rPr>
        <w:t>后存入项目档案资料。</w:t>
      </w:r>
    </w:p>
    <w:p w14:paraId="47D4BD64">
      <w:pPr>
        <w:pStyle w:val="6"/>
        <w:spacing w:before="196" w:line="360" w:lineRule="auto"/>
        <w:ind w:right="59" w:firstLine="481"/>
        <w:rPr>
          <w:rFonts w:hint="eastAsia" w:ascii="宋体" w:hAnsi="宋体" w:eastAsia="宋体" w:cs="宋体"/>
          <w:i w:val="0"/>
          <w:iCs w:val="0"/>
          <w:sz w:val="24"/>
          <w:szCs w:val="24"/>
          <w:highlight w:val="none"/>
        </w:rPr>
      </w:pPr>
      <w:r>
        <w:rPr>
          <w:rFonts w:hint="eastAsia" w:ascii="宋体" w:hAnsi="宋体" w:eastAsia="宋体" w:cs="宋体"/>
          <w:i w:val="0"/>
          <w:iCs w:val="0"/>
          <w:spacing w:val="5"/>
          <w:sz w:val="24"/>
          <w:szCs w:val="24"/>
          <w:highlight w:val="none"/>
        </w:rPr>
        <w:t>8.8 评标委员会根据评审汇总情况和竞争性磋商文件规定推荐中标</w:t>
      </w:r>
      <w:r>
        <w:rPr>
          <w:rFonts w:hint="eastAsia" w:ascii="宋体" w:hAnsi="宋体" w:eastAsia="宋体" w:cs="宋体"/>
          <w:i w:val="0"/>
          <w:iCs w:val="0"/>
          <w:spacing w:val="4"/>
          <w:sz w:val="24"/>
          <w:szCs w:val="24"/>
          <w:highlight w:val="none"/>
        </w:rPr>
        <w:t>中标(成交)候</w:t>
      </w:r>
      <w:r>
        <w:rPr>
          <w:rFonts w:hint="eastAsia" w:ascii="宋体" w:hAnsi="宋体" w:eastAsia="宋体" w:cs="宋体"/>
          <w:i w:val="0"/>
          <w:iCs w:val="0"/>
          <w:spacing w:val="-1"/>
          <w:sz w:val="24"/>
          <w:szCs w:val="24"/>
          <w:highlight w:val="none"/>
        </w:rPr>
        <w:t>选供应商排序名单。</w:t>
      </w:r>
    </w:p>
    <w:p w14:paraId="5C6230A7">
      <w:pPr>
        <w:pStyle w:val="6"/>
        <w:spacing w:before="186" w:line="360" w:lineRule="auto"/>
        <w:ind w:left="1" w:right="100" w:firstLine="480"/>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8.9 起草评审报告，所有评审专家须在</w:t>
      </w:r>
      <w:r>
        <w:rPr>
          <w:rFonts w:hint="eastAsia" w:ascii="宋体" w:hAnsi="宋体" w:eastAsia="宋体" w:cs="宋体"/>
          <w:i w:val="0"/>
          <w:iCs w:val="0"/>
          <w:spacing w:val="-2"/>
          <w:sz w:val="24"/>
          <w:szCs w:val="24"/>
          <w:highlight w:val="none"/>
        </w:rPr>
        <w:t>评审报告上签字确认，对自己的评审意见承担法律责任。</w:t>
      </w:r>
    </w:p>
    <w:p w14:paraId="53FBD1F1">
      <w:pPr>
        <w:pStyle w:val="6"/>
        <w:spacing w:before="193" w:line="360" w:lineRule="auto"/>
        <w:ind w:left="481"/>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8.10 采购组织机构对评标委员会评审专家进行评价。</w:t>
      </w:r>
    </w:p>
    <w:p w14:paraId="5B734D2E">
      <w:pPr>
        <w:pStyle w:val="6"/>
        <w:spacing w:before="195" w:line="360" w:lineRule="auto"/>
        <w:ind w:left="481"/>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8.11</w:t>
      </w:r>
      <w:r>
        <w:rPr>
          <w:rFonts w:hint="eastAsia" w:ascii="宋体" w:hAnsi="宋体" w:eastAsia="宋体" w:cs="宋体"/>
          <w:i w:val="0"/>
          <w:iCs w:val="0"/>
          <w:spacing w:val="-51"/>
          <w:sz w:val="24"/>
          <w:szCs w:val="24"/>
          <w:highlight w:val="none"/>
        </w:rPr>
        <w:t xml:space="preserve"> </w:t>
      </w:r>
      <w:r>
        <w:rPr>
          <w:rFonts w:hint="eastAsia" w:ascii="宋体" w:hAnsi="宋体" w:eastAsia="宋体" w:cs="宋体"/>
          <w:i w:val="0"/>
          <w:iCs w:val="0"/>
          <w:spacing w:val="-2"/>
          <w:sz w:val="24"/>
          <w:szCs w:val="24"/>
          <w:highlight w:val="none"/>
        </w:rPr>
        <w:t>修改评审结果</w:t>
      </w:r>
    </w:p>
    <w:p w14:paraId="3EAB0EA5">
      <w:pPr>
        <w:pStyle w:val="6"/>
        <w:spacing w:before="194" w:line="360" w:lineRule="auto"/>
        <w:ind w:left="24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评标结果汇总完成后，除下列情形外，任何</w:t>
      </w:r>
      <w:r>
        <w:rPr>
          <w:rFonts w:hint="eastAsia" w:ascii="宋体" w:hAnsi="宋体" w:eastAsia="宋体" w:cs="宋体"/>
          <w:i w:val="0"/>
          <w:iCs w:val="0"/>
          <w:spacing w:val="-1"/>
          <w:sz w:val="24"/>
          <w:szCs w:val="24"/>
          <w:highlight w:val="none"/>
        </w:rPr>
        <w:t>人不得修改评标结果：</w:t>
      </w:r>
    </w:p>
    <w:p w14:paraId="1B1399BF">
      <w:pPr>
        <w:pStyle w:val="6"/>
        <w:spacing w:before="194" w:line="360" w:lineRule="auto"/>
        <w:ind w:left="252"/>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（1）分值汇总计算错误的；</w:t>
      </w:r>
    </w:p>
    <w:p w14:paraId="3B3B90C9">
      <w:pPr>
        <w:pStyle w:val="6"/>
        <w:spacing w:before="193" w:line="360" w:lineRule="auto"/>
        <w:ind w:left="252"/>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（2）分项评分超出评分标准范围的；</w:t>
      </w:r>
    </w:p>
    <w:p w14:paraId="545A6333">
      <w:pPr>
        <w:pStyle w:val="6"/>
        <w:spacing w:before="193" w:line="360" w:lineRule="auto"/>
        <w:ind w:left="252"/>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（3）评标委员会成员对客观评审因素评分不一致的；</w:t>
      </w:r>
    </w:p>
    <w:p w14:paraId="23DE9D49">
      <w:pPr>
        <w:pStyle w:val="6"/>
        <w:spacing w:before="196" w:line="360" w:lineRule="auto"/>
        <w:ind w:left="252"/>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（4）经评标委员会认定评分畸高、畸低的。</w:t>
      </w:r>
    </w:p>
    <w:p w14:paraId="75FEE6D5">
      <w:pPr>
        <w:pStyle w:val="6"/>
        <w:spacing w:before="196" w:line="360" w:lineRule="auto"/>
        <w:ind w:left="1" w:right="100" w:firstLine="502" w:firstLineChars="213"/>
        <w:jc w:val="both"/>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评标报告签署前，经复核发现存在以上情形之一的，评标委员会应当当场修改评标结</w:t>
      </w:r>
      <w:r>
        <w:rPr>
          <w:rFonts w:hint="eastAsia" w:ascii="宋体" w:hAnsi="宋体" w:eastAsia="宋体" w:cs="宋体"/>
          <w:i w:val="0"/>
          <w:iCs w:val="0"/>
          <w:spacing w:val="-1"/>
          <w:sz w:val="24"/>
          <w:szCs w:val="24"/>
          <w:highlight w:val="none"/>
        </w:rPr>
        <w:t>果，并在评标报告中记载；评标报告签署后</w:t>
      </w:r>
      <w:r>
        <w:rPr>
          <w:rFonts w:hint="eastAsia" w:ascii="宋体" w:hAnsi="宋体" w:eastAsia="宋体" w:cs="宋体"/>
          <w:i w:val="0"/>
          <w:iCs w:val="0"/>
          <w:spacing w:val="-2"/>
          <w:sz w:val="24"/>
          <w:szCs w:val="24"/>
          <w:highlight w:val="none"/>
        </w:rPr>
        <w:t>，采购人或者采购代理机构发现存在以上情形之一的，应当组织原评标委员会进行重新评审，重新评审改变评标结果的，书面报告本级财政部门。</w:t>
      </w:r>
    </w:p>
    <w:p w14:paraId="320413C2">
      <w:pPr>
        <w:pStyle w:val="6"/>
        <w:spacing w:before="36" w:line="360" w:lineRule="auto"/>
        <w:ind w:left="481"/>
        <w:rPr>
          <w:rFonts w:hint="eastAsia" w:ascii="宋体" w:hAnsi="宋体" w:eastAsia="宋体" w:cs="宋体"/>
          <w:i w:val="0"/>
          <w:iCs w:val="0"/>
          <w:sz w:val="24"/>
          <w:szCs w:val="24"/>
          <w:highlight w:val="none"/>
        </w:rPr>
      </w:pPr>
      <w:r>
        <w:rPr>
          <w:rFonts w:hint="eastAsia" w:ascii="宋体" w:hAnsi="宋体" w:eastAsia="宋体" w:cs="宋体"/>
          <w:b/>
          <w:bCs/>
          <w:i w:val="0"/>
          <w:iCs w:val="0"/>
          <w:spacing w:val="-3"/>
          <w:sz w:val="24"/>
          <w:szCs w:val="24"/>
          <w:highlight w:val="none"/>
        </w:rPr>
        <w:t>9、澄清、说明或补正的形式</w:t>
      </w:r>
    </w:p>
    <w:p w14:paraId="1BEE5131">
      <w:pPr>
        <w:pStyle w:val="6"/>
        <w:spacing w:before="195" w:line="360" w:lineRule="auto"/>
        <w:ind w:left="19" w:right="100" w:firstLine="462"/>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9.1</w:t>
      </w:r>
      <w:r>
        <w:rPr>
          <w:rFonts w:hint="eastAsia" w:ascii="宋体" w:hAnsi="宋体" w:eastAsia="宋体" w:cs="宋体"/>
          <w:i w:val="0"/>
          <w:iCs w:val="0"/>
          <w:spacing w:val="-35"/>
          <w:sz w:val="24"/>
          <w:szCs w:val="24"/>
          <w:highlight w:val="none"/>
        </w:rPr>
        <w:t xml:space="preserve"> </w:t>
      </w:r>
      <w:r>
        <w:rPr>
          <w:rFonts w:hint="eastAsia" w:ascii="宋体" w:hAnsi="宋体" w:eastAsia="宋体" w:cs="宋体"/>
          <w:i w:val="0"/>
          <w:iCs w:val="0"/>
          <w:spacing w:val="-1"/>
          <w:sz w:val="24"/>
          <w:szCs w:val="24"/>
          <w:highlight w:val="none"/>
        </w:rPr>
        <w:t>对于响应文件中含义不明确、同类问题表述不一致或者有明显文字和计算错误</w:t>
      </w:r>
      <w:r>
        <w:rPr>
          <w:rFonts w:hint="eastAsia" w:ascii="宋体" w:hAnsi="宋体" w:eastAsia="宋体" w:cs="宋体"/>
          <w:i w:val="0"/>
          <w:iCs w:val="0"/>
          <w:spacing w:val="-3"/>
          <w:sz w:val="24"/>
          <w:szCs w:val="24"/>
          <w:highlight w:val="none"/>
        </w:rPr>
        <w:t>的内容，评标委员会将通过“政府采购云平台</w:t>
      </w:r>
      <w:r>
        <w:rPr>
          <w:rFonts w:hint="eastAsia" w:ascii="宋体" w:hAnsi="宋体" w:eastAsia="宋体" w:cs="宋体"/>
          <w:i w:val="0"/>
          <w:iCs w:val="0"/>
          <w:spacing w:val="-81"/>
          <w:sz w:val="24"/>
          <w:szCs w:val="24"/>
          <w:highlight w:val="none"/>
        </w:rPr>
        <w:t xml:space="preserve"> </w:t>
      </w:r>
      <w:r>
        <w:rPr>
          <w:rFonts w:hint="eastAsia" w:ascii="宋体" w:hAnsi="宋体" w:eastAsia="宋体" w:cs="宋体"/>
          <w:i w:val="0"/>
          <w:iCs w:val="0"/>
          <w:spacing w:val="-3"/>
          <w:sz w:val="24"/>
          <w:szCs w:val="24"/>
          <w:highlight w:val="none"/>
        </w:rPr>
        <w:t>”在线询标的方式要求供应商在规定的时</w:t>
      </w:r>
      <w:r>
        <w:rPr>
          <w:rFonts w:hint="eastAsia" w:ascii="宋体" w:hAnsi="宋体" w:eastAsia="宋体" w:cs="宋体"/>
          <w:i w:val="0"/>
          <w:iCs w:val="0"/>
          <w:spacing w:val="-2"/>
          <w:sz w:val="24"/>
          <w:szCs w:val="24"/>
          <w:highlight w:val="none"/>
        </w:rPr>
        <w:t>间内作出必要的澄清、说明或者补正，</w:t>
      </w:r>
      <w:r>
        <w:rPr>
          <w:rFonts w:hint="eastAsia" w:ascii="宋体" w:hAnsi="宋体" w:eastAsia="宋体" w:cs="宋体"/>
          <w:b/>
          <w:bCs/>
          <w:i w:val="0"/>
          <w:iCs w:val="0"/>
          <w:spacing w:val="-2"/>
          <w:sz w:val="24"/>
          <w:szCs w:val="24"/>
          <w:highlight w:val="none"/>
        </w:rPr>
        <w:t>供应商澄清、</w:t>
      </w:r>
      <w:r>
        <w:rPr>
          <w:rFonts w:hint="eastAsia" w:ascii="宋体" w:hAnsi="宋体" w:eastAsia="宋体" w:cs="宋体"/>
          <w:b/>
          <w:bCs/>
          <w:i w:val="0"/>
          <w:iCs w:val="0"/>
          <w:spacing w:val="-3"/>
          <w:sz w:val="24"/>
          <w:szCs w:val="24"/>
          <w:highlight w:val="none"/>
        </w:rPr>
        <w:t>说明或补正时间为20分钟</w:t>
      </w:r>
      <w:r>
        <w:rPr>
          <w:rFonts w:hint="eastAsia" w:ascii="宋体" w:hAnsi="宋体" w:eastAsia="宋体" w:cs="宋体"/>
          <w:i w:val="0"/>
          <w:iCs w:val="0"/>
          <w:spacing w:val="-3"/>
          <w:sz w:val="24"/>
          <w:szCs w:val="24"/>
          <w:highlight w:val="none"/>
        </w:rPr>
        <w:t>。</w:t>
      </w:r>
    </w:p>
    <w:p w14:paraId="0666A120">
      <w:pPr>
        <w:pStyle w:val="6"/>
        <w:spacing w:before="194" w:line="360" w:lineRule="auto"/>
        <w:ind w:right="100" w:firstLine="480"/>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9.2</w:t>
      </w:r>
      <w:r>
        <w:rPr>
          <w:rFonts w:hint="eastAsia" w:ascii="宋体" w:hAnsi="宋体" w:eastAsia="宋体" w:cs="宋体"/>
          <w:i w:val="0"/>
          <w:iCs w:val="0"/>
          <w:spacing w:val="-51"/>
          <w:sz w:val="24"/>
          <w:szCs w:val="24"/>
          <w:highlight w:val="none"/>
        </w:rPr>
        <w:t xml:space="preserve"> </w:t>
      </w:r>
      <w:r>
        <w:rPr>
          <w:rFonts w:hint="eastAsia" w:ascii="宋体" w:hAnsi="宋体" w:eastAsia="宋体" w:cs="宋体"/>
          <w:i w:val="0"/>
          <w:iCs w:val="0"/>
          <w:spacing w:val="-1"/>
          <w:sz w:val="24"/>
          <w:szCs w:val="24"/>
          <w:highlight w:val="none"/>
        </w:rPr>
        <w:t>供应商的澄清、说明或者补正应当通过“</w:t>
      </w:r>
      <w:r>
        <w:rPr>
          <w:rFonts w:hint="eastAsia" w:ascii="宋体" w:hAnsi="宋体" w:eastAsia="宋体" w:cs="宋体"/>
          <w:i w:val="0"/>
          <w:iCs w:val="0"/>
          <w:spacing w:val="-2"/>
          <w:sz w:val="24"/>
          <w:szCs w:val="24"/>
          <w:highlight w:val="none"/>
        </w:rPr>
        <w:t>政府采购云平台</w:t>
      </w:r>
      <w:r>
        <w:rPr>
          <w:rFonts w:hint="eastAsia" w:ascii="宋体" w:hAnsi="宋体" w:eastAsia="宋体" w:cs="宋体"/>
          <w:i w:val="0"/>
          <w:iCs w:val="0"/>
          <w:spacing w:val="-88"/>
          <w:sz w:val="24"/>
          <w:szCs w:val="24"/>
          <w:highlight w:val="none"/>
        </w:rPr>
        <w:t xml:space="preserve"> </w:t>
      </w:r>
      <w:r>
        <w:rPr>
          <w:rFonts w:hint="eastAsia" w:ascii="宋体" w:hAnsi="宋体" w:eastAsia="宋体" w:cs="宋体"/>
          <w:i w:val="0"/>
          <w:iCs w:val="0"/>
          <w:spacing w:val="-2"/>
          <w:sz w:val="24"/>
          <w:szCs w:val="24"/>
          <w:highlight w:val="none"/>
        </w:rPr>
        <w:t>”在线答复的方式提交，并加盖公章（电子印章</w:t>
      </w:r>
      <w:r>
        <w:rPr>
          <w:rFonts w:hint="eastAsia" w:ascii="宋体" w:hAnsi="宋体" w:eastAsia="宋体" w:cs="宋体"/>
          <w:i w:val="0"/>
          <w:iCs w:val="0"/>
          <w:spacing w:val="8"/>
          <w:sz w:val="24"/>
          <w:szCs w:val="24"/>
          <w:highlight w:val="none"/>
        </w:rPr>
        <w:t>），</w:t>
      </w:r>
      <w:r>
        <w:rPr>
          <w:rFonts w:hint="eastAsia" w:ascii="宋体" w:hAnsi="宋体" w:eastAsia="宋体" w:cs="宋体"/>
          <w:i w:val="0"/>
          <w:iCs w:val="0"/>
          <w:spacing w:val="-2"/>
          <w:sz w:val="24"/>
          <w:szCs w:val="24"/>
          <w:highlight w:val="none"/>
        </w:rPr>
        <w:t>或者由法定代表人（负责人）或其授权的代表签字。供</w:t>
      </w:r>
      <w:r>
        <w:rPr>
          <w:rFonts w:hint="eastAsia" w:ascii="宋体" w:hAnsi="宋体" w:eastAsia="宋体" w:cs="宋体"/>
          <w:i w:val="0"/>
          <w:iCs w:val="0"/>
          <w:spacing w:val="-1"/>
          <w:sz w:val="24"/>
          <w:szCs w:val="24"/>
          <w:highlight w:val="none"/>
        </w:rPr>
        <w:t>应商的澄清、说明或者补正不得超出响应文件</w:t>
      </w:r>
      <w:r>
        <w:rPr>
          <w:rFonts w:hint="eastAsia" w:ascii="宋体" w:hAnsi="宋体" w:eastAsia="宋体" w:cs="宋体"/>
          <w:i w:val="0"/>
          <w:iCs w:val="0"/>
          <w:spacing w:val="-2"/>
          <w:sz w:val="24"/>
          <w:szCs w:val="24"/>
          <w:highlight w:val="none"/>
        </w:rPr>
        <w:t>的范围或者改变响应文件的实质性内容，</w:t>
      </w:r>
      <w:r>
        <w:rPr>
          <w:rFonts w:hint="eastAsia" w:ascii="宋体" w:hAnsi="宋体" w:eastAsia="宋体" w:cs="宋体"/>
          <w:i w:val="0"/>
          <w:iCs w:val="0"/>
          <w:spacing w:val="-1"/>
          <w:sz w:val="24"/>
          <w:szCs w:val="24"/>
          <w:highlight w:val="none"/>
        </w:rPr>
        <w:t>不接受供应商主动对响应文件的澄清、说明或者补正。</w:t>
      </w:r>
    </w:p>
    <w:p w14:paraId="3F71A6EC">
      <w:pPr>
        <w:pStyle w:val="6"/>
        <w:spacing w:before="193" w:line="360" w:lineRule="auto"/>
        <w:ind w:firstLine="481"/>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9.3</w:t>
      </w:r>
      <w:r>
        <w:rPr>
          <w:rFonts w:hint="eastAsia" w:ascii="宋体" w:hAnsi="宋体" w:eastAsia="宋体" w:cs="宋体"/>
          <w:i w:val="0"/>
          <w:iCs w:val="0"/>
          <w:spacing w:val="-49"/>
          <w:sz w:val="24"/>
          <w:szCs w:val="24"/>
          <w:highlight w:val="none"/>
        </w:rPr>
        <w:t xml:space="preserve"> </w:t>
      </w:r>
      <w:r>
        <w:rPr>
          <w:rFonts w:hint="eastAsia" w:ascii="宋体" w:hAnsi="宋体" w:eastAsia="宋体" w:cs="宋体"/>
          <w:i w:val="0"/>
          <w:iCs w:val="0"/>
          <w:spacing w:val="2"/>
          <w:sz w:val="24"/>
          <w:szCs w:val="24"/>
          <w:highlight w:val="none"/>
        </w:rPr>
        <w:t>上述询标、澄清、说明和补正工作如因客观原</w:t>
      </w:r>
      <w:r>
        <w:rPr>
          <w:rFonts w:hint="eastAsia" w:ascii="宋体" w:hAnsi="宋体" w:eastAsia="宋体" w:cs="宋体"/>
          <w:i w:val="0"/>
          <w:iCs w:val="0"/>
          <w:spacing w:val="1"/>
          <w:sz w:val="24"/>
          <w:szCs w:val="24"/>
          <w:highlight w:val="none"/>
        </w:rPr>
        <w:t>因无法通过“政府采购云平台</w:t>
      </w:r>
      <w:r>
        <w:rPr>
          <w:rFonts w:hint="eastAsia" w:ascii="宋体" w:hAnsi="宋体" w:eastAsia="宋体" w:cs="宋体"/>
          <w:i w:val="0"/>
          <w:iCs w:val="0"/>
          <w:spacing w:val="-88"/>
          <w:sz w:val="24"/>
          <w:szCs w:val="24"/>
          <w:highlight w:val="none"/>
        </w:rPr>
        <w:t xml:space="preserve"> </w:t>
      </w:r>
      <w:r>
        <w:rPr>
          <w:rFonts w:hint="eastAsia" w:ascii="宋体" w:hAnsi="宋体" w:eastAsia="宋体" w:cs="宋体"/>
          <w:i w:val="0"/>
          <w:iCs w:val="0"/>
          <w:spacing w:val="1"/>
          <w:sz w:val="24"/>
          <w:szCs w:val="24"/>
          <w:highlight w:val="none"/>
        </w:rPr>
        <w:t>”</w:t>
      </w:r>
      <w:r>
        <w:rPr>
          <w:rFonts w:hint="eastAsia" w:ascii="宋体" w:hAnsi="宋体" w:eastAsia="宋体" w:cs="宋体"/>
          <w:i w:val="0"/>
          <w:iCs w:val="0"/>
          <w:sz w:val="24"/>
          <w:szCs w:val="24"/>
          <w:highlight w:val="none"/>
        </w:rPr>
        <w:t>在线进行的，将采用电子邮件等形式进行，请供应商保证办理投标事宜人员电话畅通、</w:t>
      </w:r>
      <w:r>
        <w:rPr>
          <w:rFonts w:hint="eastAsia" w:ascii="宋体" w:hAnsi="宋体" w:eastAsia="宋体" w:cs="宋体"/>
          <w:i w:val="0"/>
          <w:iCs w:val="0"/>
          <w:spacing w:val="-5"/>
          <w:sz w:val="24"/>
          <w:szCs w:val="24"/>
          <w:highlight w:val="none"/>
        </w:rPr>
        <w:t>网络在线。如未及时进行澄清、说明或者补正的，视为放</w:t>
      </w:r>
      <w:r>
        <w:rPr>
          <w:rFonts w:hint="eastAsia" w:ascii="宋体" w:hAnsi="宋体" w:eastAsia="宋体" w:cs="宋体"/>
          <w:i w:val="0"/>
          <w:iCs w:val="0"/>
          <w:spacing w:val="-6"/>
          <w:sz w:val="24"/>
          <w:szCs w:val="24"/>
          <w:highlight w:val="none"/>
        </w:rPr>
        <w:t>弃澄清、说明或者补正的权利。</w:t>
      </w:r>
    </w:p>
    <w:p w14:paraId="44B69D3D">
      <w:pPr>
        <w:pStyle w:val="6"/>
        <w:spacing w:before="194" w:line="360" w:lineRule="auto"/>
        <w:ind w:left="498"/>
        <w:rPr>
          <w:rFonts w:hint="eastAsia" w:ascii="宋体" w:hAnsi="宋体" w:eastAsia="宋体" w:cs="宋体"/>
          <w:i w:val="0"/>
          <w:iCs w:val="0"/>
          <w:sz w:val="24"/>
          <w:szCs w:val="24"/>
          <w:highlight w:val="none"/>
        </w:rPr>
      </w:pPr>
      <w:r>
        <w:rPr>
          <w:rFonts w:hint="eastAsia" w:ascii="宋体" w:hAnsi="宋体" w:eastAsia="宋体" w:cs="宋体"/>
          <w:b/>
          <w:bCs/>
          <w:i w:val="0"/>
          <w:iCs w:val="0"/>
          <w:spacing w:val="-5"/>
          <w:sz w:val="24"/>
          <w:szCs w:val="24"/>
          <w:highlight w:val="none"/>
        </w:rPr>
        <w:t>10、错误修正的原则</w:t>
      </w:r>
    </w:p>
    <w:p w14:paraId="2BCCE50B">
      <w:pPr>
        <w:pStyle w:val="6"/>
        <w:spacing w:before="193" w:line="360" w:lineRule="auto"/>
        <w:ind w:left="1" w:right="235" w:firstLine="496"/>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10.1</w:t>
      </w:r>
      <w:r>
        <w:rPr>
          <w:rFonts w:hint="eastAsia" w:ascii="宋体" w:hAnsi="宋体" w:eastAsia="宋体" w:cs="宋体"/>
          <w:i w:val="0"/>
          <w:iCs w:val="0"/>
          <w:spacing w:val="-15"/>
          <w:sz w:val="24"/>
          <w:szCs w:val="24"/>
          <w:highlight w:val="none"/>
        </w:rPr>
        <w:t xml:space="preserve"> </w:t>
      </w:r>
      <w:r>
        <w:rPr>
          <w:rFonts w:hint="eastAsia" w:ascii="宋体" w:hAnsi="宋体" w:eastAsia="宋体" w:cs="宋体"/>
          <w:i w:val="0"/>
          <w:iCs w:val="0"/>
          <w:spacing w:val="-2"/>
          <w:sz w:val="24"/>
          <w:szCs w:val="24"/>
          <w:highlight w:val="none"/>
        </w:rPr>
        <w:t>电子交易平台客户端里开标一览表录入的磋商报价或优惠率与扫描上传的报</w:t>
      </w:r>
      <w:r>
        <w:rPr>
          <w:rFonts w:hint="eastAsia" w:ascii="宋体" w:hAnsi="宋体" w:eastAsia="宋体" w:cs="宋体"/>
          <w:i w:val="0"/>
          <w:iCs w:val="0"/>
          <w:spacing w:val="-1"/>
          <w:sz w:val="24"/>
          <w:szCs w:val="24"/>
          <w:highlight w:val="none"/>
        </w:rPr>
        <w:t>价文件信息不一致的，以扫描上传的报价文件信息为准进行修正。</w:t>
      </w:r>
    </w:p>
    <w:p w14:paraId="226F6955">
      <w:pPr>
        <w:pStyle w:val="6"/>
        <w:spacing w:before="195" w:line="360" w:lineRule="auto"/>
        <w:ind w:left="6" w:right="100" w:firstLine="492"/>
        <w:rPr>
          <w:rFonts w:hint="eastAsia" w:ascii="宋体" w:hAnsi="宋体" w:eastAsia="宋体" w:cs="宋体"/>
          <w:i w:val="0"/>
          <w:iCs w:val="0"/>
          <w:spacing w:val="-4"/>
          <w:sz w:val="24"/>
          <w:szCs w:val="24"/>
          <w:highlight w:val="none"/>
        </w:rPr>
      </w:pPr>
      <w:r>
        <w:rPr>
          <w:rFonts w:hint="eastAsia" w:ascii="宋体" w:hAnsi="宋体" w:eastAsia="宋体" w:cs="宋体"/>
          <w:i w:val="0"/>
          <w:iCs w:val="0"/>
          <w:spacing w:val="-4"/>
          <w:sz w:val="24"/>
          <w:szCs w:val="24"/>
          <w:highlight w:val="none"/>
        </w:rPr>
        <w:t>10.2</w:t>
      </w:r>
      <w:r>
        <w:rPr>
          <w:rFonts w:hint="eastAsia" w:ascii="宋体" w:hAnsi="宋体" w:eastAsia="宋体" w:cs="宋体"/>
          <w:i w:val="0"/>
          <w:iCs w:val="0"/>
          <w:spacing w:val="-38"/>
          <w:sz w:val="24"/>
          <w:szCs w:val="24"/>
          <w:highlight w:val="none"/>
        </w:rPr>
        <w:t xml:space="preserve"> </w:t>
      </w:r>
      <w:r>
        <w:rPr>
          <w:rFonts w:hint="eastAsia" w:ascii="宋体" w:hAnsi="宋体" w:eastAsia="宋体" w:cs="宋体"/>
          <w:i w:val="0"/>
          <w:iCs w:val="0"/>
          <w:spacing w:val="-4"/>
          <w:sz w:val="24"/>
          <w:szCs w:val="24"/>
          <w:highlight w:val="none"/>
        </w:rPr>
        <w:t>响应文件报价出现前后不一致的，除竞争性磋商文件另有规定外，按</w:t>
      </w:r>
      <w:r>
        <w:rPr>
          <w:rFonts w:hint="eastAsia" w:ascii="宋体" w:hAnsi="宋体" w:eastAsia="宋体" w:cs="宋体"/>
          <w:i w:val="0"/>
          <w:iCs w:val="0"/>
          <w:spacing w:val="-5"/>
          <w:sz w:val="24"/>
          <w:szCs w:val="24"/>
          <w:highlight w:val="none"/>
        </w:rPr>
        <w:t>照下列规</w:t>
      </w:r>
      <w:r>
        <w:rPr>
          <w:rFonts w:hint="eastAsia" w:ascii="宋体" w:hAnsi="宋体" w:eastAsia="宋体" w:cs="宋体"/>
          <w:i w:val="0"/>
          <w:iCs w:val="0"/>
          <w:spacing w:val="-4"/>
          <w:sz w:val="24"/>
          <w:szCs w:val="24"/>
          <w:highlight w:val="none"/>
        </w:rPr>
        <w:t>定修正：</w:t>
      </w:r>
    </w:p>
    <w:p w14:paraId="340E3F17">
      <w:pPr>
        <w:pStyle w:val="6"/>
        <w:spacing w:before="195" w:line="360" w:lineRule="auto"/>
        <w:ind w:left="6" w:right="100" w:firstLine="492"/>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10.3 投标函中表述的内容与报价表中不一致的，以报价表为准；报价表中的内容与报价明细表不一致的，以报价表为准；</w:t>
      </w:r>
    </w:p>
    <w:p w14:paraId="41C20D56">
      <w:pPr>
        <w:pStyle w:val="6"/>
        <w:spacing w:before="195" w:line="360" w:lineRule="auto"/>
        <w:ind w:left="496"/>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10.4</w:t>
      </w:r>
      <w:r>
        <w:rPr>
          <w:rFonts w:hint="eastAsia" w:ascii="宋体" w:hAnsi="宋体" w:eastAsia="宋体" w:cs="宋体"/>
          <w:i w:val="0"/>
          <w:iCs w:val="0"/>
          <w:spacing w:val="-25"/>
          <w:sz w:val="24"/>
          <w:szCs w:val="24"/>
          <w:highlight w:val="none"/>
        </w:rPr>
        <w:t xml:space="preserve"> </w:t>
      </w:r>
      <w:r>
        <w:rPr>
          <w:rFonts w:hint="eastAsia" w:ascii="宋体" w:hAnsi="宋体" w:eastAsia="宋体" w:cs="宋体"/>
          <w:i w:val="0"/>
          <w:iCs w:val="0"/>
          <w:spacing w:val="-2"/>
          <w:sz w:val="24"/>
          <w:szCs w:val="24"/>
          <w:highlight w:val="none"/>
        </w:rPr>
        <w:t>响应文件中的大写金额和小写金额不一致的，以大写金额为准；</w:t>
      </w:r>
    </w:p>
    <w:p w14:paraId="30AE726C">
      <w:pPr>
        <w:pStyle w:val="6"/>
        <w:spacing w:before="193" w:line="360" w:lineRule="auto"/>
        <w:ind w:left="7" w:right="137" w:firstLine="489"/>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10.5 单价金额小数点或者百分比有明显错位的，以开标一览表的总价为准，并修</w:t>
      </w:r>
      <w:r>
        <w:rPr>
          <w:rFonts w:hint="eastAsia" w:ascii="宋体" w:hAnsi="宋体" w:eastAsia="宋体" w:cs="宋体"/>
          <w:i w:val="0"/>
          <w:iCs w:val="0"/>
          <w:spacing w:val="-5"/>
          <w:sz w:val="24"/>
          <w:szCs w:val="24"/>
          <w:highlight w:val="none"/>
        </w:rPr>
        <w:t>改单价；</w:t>
      </w:r>
    </w:p>
    <w:p w14:paraId="46681CC2">
      <w:pPr>
        <w:pStyle w:val="6"/>
        <w:spacing w:before="195" w:line="360" w:lineRule="auto"/>
        <w:ind w:left="496"/>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10.6 总价金额与按单价汇总金额不一致的，以单价金额计算结果为准；</w:t>
      </w:r>
    </w:p>
    <w:p w14:paraId="5B64B663">
      <w:pPr>
        <w:pStyle w:val="6"/>
        <w:spacing w:before="196" w:line="360" w:lineRule="auto"/>
        <w:ind w:left="496"/>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10.7</w:t>
      </w:r>
      <w:r>
        <w:rPr>
          <w:rFonts w:hint="eastAsia" w:ascii="宋体" w:hAnsi="宋体" w:eastAsia="宋体" w:cs="宋体"/>
          <w:i w:val="0"/>
          <w:iCs w:val="0"/>
          <w:spacing w:val="-50"/>
          <w:sz w:val="24"/>
          <w:szCs w:val="24"/>
          <w:highlight w:val="none"/>
        </w:rPr>
        <w:t xml:space="preserve"> </w:t>
      </w:r>
      <w:r>
        <w:rPr>
          <w:rFonts w:hint="eastAsia" w:ascii="宋体" w:hAnsi="宋体" w:eastAsia="宋体" w:cs="宋体"/>
          <w:i w:val="0"/>
          <w:iCs w:val="0"/>
          <w:spacing w:val="-1"/>
          <w:sz w:val="24"/>
          <w:szCs w:val="24"/>
          <w:highlight w:val="none"/>
        </w:rPr>
        <w:t>若用文字表示的数值与用数字表示的数值不一致，以文字表示的数值为</w:t>
      </w:r>
      <w:r>
        <w:rPr>
          <w:rFonts w:hint="eastAsia" w:ascii="宋体" w:hAnsi="宋体" w:eastAsia="宋体" w:cs="宋体"/>
          <w:i w:val="0"/>
          <w:iCs w:val="0"/>
          <w:spacing w:val="-2"/>
          <w:sz w:val="24"/>
          <w:szCs w:val="24"/>
          <w:highlight w:val="none"/>
        </w:rPr>
        <w:t>准；</w:t>
      </w:r>
    </w:p>
    <w:p w14:paraId="42B5D5E0">
      <w:pPr>
        <w:pStyle w:val="6"/>
        <w:spacing w:before="193" w:line="360" w:lineRule="auto"/>
        <w:ind w:firstLine="496"/>
        <w:rPr>
          <w:rFonts w:hint="eastAsia" w:ascii="宋体" w:hAnsi="宋体" w:eastAsia="宋体" w:cs="宋体"/>
          <w:i w:val="0"/>
          <w:iCs w:val="0"/>
          <w:sz w:val="24"/>
          <w:szCs w:val="24"/>
          <w:highlight w:val="none"/>
        </w:rPr>
      </w:pPr>
      <w:r>
        <w:rPr>
          <w:rFonts w:hint="eastAsia" w:ascii="宋体" w:hAnsi="宋体" w:eastAsia="宋体" w:cs="宋体"/>
          <w:i w:val="0"/>
          <w:iCs w:val="0"/>
          <w:spacing w:val="-5"/>
          <w:sz w:val="24"/>
          <w:szCs w:val="24"/>
          <w:highlight w:val="none"/>
        </w:rPr>
        <w:t>10.8 如有多报（指数量超出竞争性磋商文件需求）、重报（指同一货物</w:t>
      </w:r>
      <w:r>
        <w:rPr>
          <w:rFonts w:hint="eastAsia" w:ascii="宋体" w:hAnsi="宋体" w:eastAsia="宋体" w:cs="宋体"/>
          <w:i w:val="0"/>
          <w:iCs w:val="0"/>
          <w:spacing w:val="-6"/>
          <w:sz w:val="24"/>
          <w:szCs w:val="24"/>
          <w:highlight w:val="none"/>
        </w:rPr>
        <w:t>重复报价</w:t>
      </w:r>
      <w:r>
        <w:rPr>
          <w:rFonts w:hint="eastAsia" w:ascii="宋体" w:hAnsi="宋体" w:eastAsia="宋体" w:cs="宋体"/>
          <w:i w:val="0"/>
          <w:iCs w:val="0"/>
          <w:spacing w:val="-54"/>
          <w:w w:val="85"/>
          <w:sz w:val="24"/>
          <w:szCs w:val="24"/>
          <w:highlight w:val="none"/>
        </w:rPr>
        <w:t>），</w:t>
      </w:r>
      <w:r>
        <w:rPr>
          <w:rFonts w:hint="eastAsia" w:ascii="宋体" w:hAnsi="宋体" w:eastAsia="宋体" w:cs="宋体"/>
          <w:i w:val="0"/>
          <w:iCs w:val="0"/>
          <w:sz w:val="24"/>
          <w:szCs w:val="24"/>
          <w:highlight w:val="none"/>
        </w:rPr>
        <w:t>其投标总价在评标过程中不予调整，如其中标，其合同</w:t>
      </w:r>
      <w:r>
        <w:rPr>
          <w:rFonts w:hint="eastAsia" w:ascii="宋体" w:hAnsi="宋体" w:eastAsia="宋体" w:cs="宋体"/>
          <w:i w:val="0"/>
          <w:iCs w:val="0"/>
          <w:spacing w:val="-1"/>
          <w:sz w:val="24"/>
          <w:szCs w:val="24"/>
          <w:highlight w:val="none"/>
        </w:rPr>
        <w:t>价按其投标单价予以调整；</w:t>
      </w:r>
    </w:p>
    <w:p w14:paraId="2E75F98A">
      <w:pPr>
        <w:pStyle w:val="6"/>
        <w:spacing w:before="196" w:line="360" w:lineRule="auto"/>
        <w:ind w:left="496"/>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10.9</w:t>
      </w:r>
      <w:r>
        <w:rPr>
          <w:rFonts w:hint="eastAsia" w:ascii="宋体" w:hAnsi="宋体" w:eastAsia="宋体" w:cs="宋体"/>
          <w:i w:val="0"/>
          <w:iCs w:val="0"/>
          <w:spacing w:val="-52"/>
          <w:sz w:val="24"/>
          <w:szCs w:val="24"/>
          <w:highlight w:val="none"/>
        </w:rPr>
        <w:t xml:space="preserve"> </w:t>
      </w:r>
      <w:r>
        <w:rPr>
          <w:rFonts w:hint="eastAsia" w:ascii="宋体" w:hAnsi="宋体" w:eastAsia="宋体" w:cs="宋体"/>
          <w:i w:val="0"/>
          <w:iCs w:val="0"/>
          <w:spacing w:val="-1"/>
          <w:sz w:val="24"/>
          <w:szCs w:val="24"/>
          <w:highlight w:val="none"/>
        </w:rPr>
        <w:t>对不同文字文本响应文件的解释发生异议的，以中文</w:t>
      </w:r>
      <w:r>
        <w:rPr>
          <w:rFonts w:hint="eastAsia" w:ascii="宋体" w:hAnsi="宋体" w:eastAsia="宋体" w:cs="宋体"/>
          <w:i w:val="0"/>
          <w:iCs w:val="0"/>
          <w:spacing w:val="-2"/>
          <w:sz w:val="24"/>
          <w:szCs w:val="24"/>
          <w:highlight w:val="none"/>
        </w:rPr>
        <w:t>文本为准；</w:t>
      </w:r>
    </w:p>
    <w:p w14:paraId="325D07D2">
      <w:pPr>
        <w:pStyle w:val="6"/>
        <w:spacing w:before="197" w:line="360" w:lineRule="auto"/>
        <w:ind w:right="56" w:firstLine="472" w:firstLineChars="200"/>
        <w:jc w:val="both"/>
        <w:rPr>
          <w:rFonts w:hint="eastAsia" w:ascii="宋体" w:hAnsi="宋体" w:eastAsia="宋体" w:cs="宋体"/>
          <w:i w:val="0"/>
          <w:iCs w:val="0"/>
          <w:spacing w:val="-2"/>
          <w:sz w:val="24"/>
          <w:szCs w:val="24"/>
          <w:highlight w:val="none"/>
        </w:rPr>
      </w:pPr>
      <w:r>
        <w:rPr>
          <w:rFonts w:hint="eastAsia" w:ascii="宋体" w:hAnsi="宋体" w:eastAsia="宋体" w:cs="宋体"/>
          <w:i w:val="0"/>
          <w:iCs w:val="0"/>
          <w:spacing w:val="-2"/>
          <w:sz w:val="24"/>
          <w:szCs w:val="24"/>
          <w:highlight w:val="none"/>
        </w:rPr>
        <w:t>同时出现两种以上不一致的，按照前款规定的顺序修正。按上述修正错</w:t>
      </w:r>
      <w:r>
        <w:rPr>
          <w:rFonts w:hint="eastAsia" w:ascii="宋体" w:hAnsi="宋体" w:eastAsia="宋体" w:cs="宋体"/>
          <w:i w:val="0"/>
          <w:iCs w:val="0"/>
          <w:spacing w:val="-3"/>
          <w:sz w:val="24"/>
          <w:szCs w:val="24"/>
          <w:highlight w:val="none"/>
        </w:rPr>
        <w:t>误的原则及方</w:t>
      </w:r>
      <w:r>
        <w:rPr>
          <w:rFonts w:hint="eastAsia" w:ascii="宋体" w:hAnsi="宋体" w:eastAsia="宋体" w:cs="宋体"/>
          <w:i w:val="0"/>
          <w:iCs w:val="0"/>
          <w:spacing w:val="-1"/>
          <w:sz w:val="24"/>
          <w:szCs w:val="24"/>
          <w:highlight w:val="none"/>
        </w:rPr>
        <w:t>法调整或修正响应文件的投标报价，供应商确认后，以调</w:t>
      </w:r>
      <w:r>
        <w:rPr>
          <w:rFonts w:hint="eastAsia" w:ascii="宋体" w:hAnsi="宋体" w:eastAsia="宋体" w:cs="宋体"/>
          <w:i w:val="0"/>
          <w:iCs w:val="0"/>
          <w:spacing w:val="-2"/>
          <w:sz w:val="24"/>
          <w:szCs w:val="24"/>
          <w:highlight w:val="none"/>
        </w:rPr>
        <w:t>整或修正后的投标报价为准。如供应商拒绝调整或修正的，其响应文件按无效标处理。</w:t>
      </w:r>
    </w:p>
    <w:p w14:paraId="3BB60473">
      <w:pPr>
        <w:pStyle w:val="6"/>
        <w:spacing w:before="197" w:line="360" w:lineRule="auto"/>
        <w:ind w:right="56" w:firstLine="474" w:firstLineChars="200"/>
        <w:jc w:val="both"/>
        <w:rPr>
          <w:rFonts w:hint="eastAsia" w:ascii="宋体" w:hAnsi="宋体" w:eastAsia="宋体" w:cs="宋体"/>
          <w:i w:val="0"/>
          <w:iCs w:val="0"/>
          <w:sz w:val="24"/>
          <w:szCs w:val="24"/>
          <w:highlight w:val="none"/>
        </w:rPr>
      </w:pPr>
      <w:r>
        <w:rPr>
          <w:rFonts w:hint="eastAsia" w:ascii="宋体" w:hAnsi="宋体" w:eastAsia="宋体" w:cs="宋体"/>
          <w:b/>
          <w:bCs/>
          <w:i w:val="0"/>
          <w:iCs w:val="0"/>
          <w:spacing w:val="-2"/>
          <w:sz w:val="24"/>
          <w:szCs w:val="24"/>
          <w:highlight w:val="none"/>
        </w:rPr>
        <w:t>修正应当采用</w:t>
      </w:r>
      <w:r>
        <w:rPr>
          <w:rFonts w:hint="eastAsia" w:ascii="宋体" w:hAnsi="宋体" w:eastAsia="宋体" w:cs="宋体"/>
          <w:b/>
          <w:bCs/>
          <w:i w:val="0"/>
          <w:iCs w:val="0"/>
          <w:spacing w:val="-3"/>
          <w:sz w:val="24"/>
          <w:szCs w:val="24"/>
          <w:highlight w:val="none"/>
        </w:rPr>
        <w:t>电子标的形式，并加盖公章（电子印章）。</w:t>
      </w:r>
    </w:p>
    <w:p w14:paraId="134B7C9E">
      <w:pPr>
        <w:pStyle w:val="6"/>
        <w:spacing w:before="36" w:line="360" w:lineRule="auto"/>
        <w:ind w:left="496"/>
        <w:rPr>
          <w:rFonts w:hint="eastAsia" w:ascii="宋体" w:hAnsi="宋体" w:eastAsia="宋体" w:cs="宋体"/>
          <w:i w:val="0"/>
          <w:iCs w:val="0"/>
          <w:sz w:val="24"/>
          <w:szCs w:val="24"/>
          <w:highlight w:val="none"/>
        </w:rPr>
      </w:pPr>
      <w:r>
        <w:rPr>
          <w:rFonts w:hint="eastAsia" w:ascii="宋体" w:hAnsi="宋体" w:eastAsia="宋体" w:cs="宋体"/>
          <w:b/>
          <w:bCs/>
          <w:i w:val="0"/>
          <w:iCs w:val="0"/>
          <w:spacing w:val="-3"/>
          <w:sz w:val="24"/>
          <w:szCs w:val="24"/>
          <w:highlight w:val="none"/>
        </w:rPr>
        <w:t>11、有下列情形之一的，响应文件按无效标处理</w:t>
      </w:r>
    </w:p>
    <w:p w14:paraId="6E7E67F8">
      <w:pPr>
        <w:pStyle w:val="6"/>
        <w:spacing w:before="194" w:line="360" w:lineRule="auto"/>
        <w:ind w:left="496"/>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11.1 报名的供应商与参加投标的供应商发生实质性变更的且未提供有效证明的；</w:t>
      </w:r>
    </w:p>
    <w:p w14:paraId="69D06FD9">
      <w:pPr>
        <w:pStyle w:val="6"/>
        <w:spacing w:before="196" w:line="360" w:lineRule="auto"/>
        <w:ind w:left="496"/>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11.2</w:t>
      </w:r>
      <w:r>
        <w:rPr>
          <w:rFonts w:hint="eastAsia" w:ascii="宋体" w:hAnsi="宋体" w:eastAsia="宋体" w:cs="宋体"/>
          <w:i w:val="0"/>
          <w:iCs w:val="0"/>
          <w:spacing w:val="-51"/>
          <w:sz w:val="24"/>
          <w:szCs w:val="24"/>
          <w:highlight w:val="none"/>
        </w:rPr>
        <w:t xml:space="preserve"> </w:t>
      </w:r>
      <w:r>
        <w:rPr>
          <w:rFonts w:hint="eastAsia" w:ascii="宋体" w:hAnsi="宋体" w:eastAsia="宋体" w:cs="宋体"/>
          <w:i w:val="0"/>
          <w:iCs w:val="0"/>
          <w:spacing w:val="-1"/>
          <w:sz w:val="24"/>
          <w:szCs w:val="24"/>
          <w:highlight w:val="none"/>
        </w:rPr>
        <w:t>供应商提交两份或两份以上内容不同的响应文件，未声明哪一份有效</w:t>
      </w:r>
      <w:r>
        <w:rPr>
          <w:rFonts w:hint="eastAsia" w:ascii="宋体" w:hAnsi="宋体" w:eastAsia="宋体" w:cs="宋体"/>
          <w:i w:val="0"/>
          <w:iCs w:val="0"/>
          <w:spacing w:val="-2"/>
          <w:sz w:val="24"/>
          <w:szCs w:val="24"/>
          <w:highlight w:val="none"/>
        </w:rPr>
        <w:t>的；</w:t>
      </w:r>
    </w:p>
    <w:p w14:paraId="682F34B8">
      <w:pPr>
        <w:pStyle w:val="6"/>
        <w:spacing w:before="195" w:line="360" w:lineRule="auto"/>
        <w:ind w:left="3" w:right="137" w:firstLine="492"/>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11.3 响应文件非供应商法定代表人签署的，未提供或提供无效的法定代表人授权</w:t>
      </w:r>
      <w:r>
        <w:rPr>
          <w:rFonts w:hint="eastAsia" w:ascii="宋体" w:hAnsi="宋体" w:eastAsia="宋体" w:cs="宋体"/>
          <w:i w:val="0"/>
          <w:iCs w:val="0"/>
          <w:spacing w:val="-5"/>
          <w:sz w:val="24"/>
          <w:szCs w:val="24"/>
          <w:highlight w:val="none"/>
        </w:rPr>
        <w:t>书的</w:t>
      </w:r>
    </w:p>
    <w:p w14:paraId="401F07C8">
      <w:pPr>
        <w:pStyle w:val="6"/>
        <w:spacing w:before="196" w:line="360" w:lineRule="auto"/>
        <w:ind w:left="496"/>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11.4</w:t>
      </w:r>
      <w:r>
        <w:rPr>
          <w:rFonts w:hint="eastAsia" w:ascii="宋体" w:hAnsi="宋体" w:eastAsia="宋体" w:cs="宋体"/>
          <w:i w:val="0"/>
          <w:iCs w:val="0"/>
          <w:spacing w:val="-33"/>
          <w:sz w:val="24"/>
          <w:szCs w:val="24"/>
          <w:highlight w:val="none"/>
        </w:rPr>
        <w:t xml:space="preserve"> </w:t>
      </w:r>
      <w:r>
        <w:rPr>
          <w:rFonts w:hint="eastAsia" w:ascii="宋体" w:hAnsi="宋体" w:eastAsia="宋体" w:cs="宋体"/>
          <w:i w:val="0"/>
          <w:iCs w:val="0"/>
          <w:spacing w:val="-2"/>
          <w:sz w:val="24"/>
          <w:szCs w:val="24"/>
          <w:highlight w:val="none"/>
        </w:rPr>
        <w:t>响应文件内容未按竞争性磋商文件规定签字或盖章的；</w:t>
      </w:r>
    </w:p>
    <w:p w14:paraId="0A6855D0">
      <w:pPr>
        <w:pStyle w:val="6"/>
        <w:spacing w:before="194" w:line="360" w:lineRule="auto"/>
        <w:ind w:right="137" w:firstLine="496"/>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11.5 响应文件组成漏项或未按规定的格式编制或上传的响应文件内容不全或内容字迹模糊辨认不清的而导致评标活动无法正常进行；</w:t>
      </w:r>
    </w:p>
    <w:p w14:paraId="2F88933C">
      <w:pPr>
        <w:pStyle w:val="6"/>
        <w:spacing w:before="194" w:line="360" w:lineRule="auto"/>
        <w:ind w:left="496"/>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11.6</w:t>
      </w:r>
      <w:r>
        <w:rPr>
          <w:rFonts w:hint="eastAsia" w:ascii="宋体" w:hAnsi="宋体" w:eastAsia="宋体" w:cs="宋体"/>
          <w:i w:val="0"/>
          <w:iCs w:val="0"/>
          <w:spacing w:val="-33"/>
          <w:sz w:val="24"/>
          <w:szCs w:val="24"/>
          <w:highlight w:val="none"/>
        </w:rPr>
        <w:t xml:space="preserve"> </w:t>
      </w:r>
      <w:r>
        <w:rPr>
          <w:rFonts w:hint="eastAsia" w:ascii="宋体" w:hAnsi="宋体" w:eastAsia="宋体" w:cs="宋体"/>
          <w:i w:val="0"/>
          <w:iCs w:val="0"/>
          <w:spacing w:val="-2"/>
          <w:sz w:val="24"/>
          <w:szCs w:val="24"/>
          <w:highlight w:val="none"/>
        </w:rPr>
        <w:t>供应商未按竞争性磋商文件变更通知更改响应文件的；</w:t>
      </w:r>
    </w:p>
    <w:p w14:paraId="2E82B39E">
      <w:pPr>
        <w:pStyle w:val="6"/>
        <w:spacing w:before="196" w:line="360" w:lineRule="auto"/>
        <w:ind w:left="8" w:right="63" w:firstLine="488"/>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11.7《开标一览表》和《投标分项报价表》内容不完整且不接受修正意见或字迹不能辨认的或未提供的；</w:t>
      </w:r>
    </w:p>
    <w:p w14:paraId="4EED40F5">
      <w:pPr>
        <w:pStyle w:val="6"/>
        <w:spacing w:before="35" w:line="360" w:lineRule="auto"/>
        <w:ind w:left="496"/>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11.8</w:t>
      </w:r>
      <w:r>
        <w:rPr>
          <w:rFonts w:hint="eastAsia" w:ascii="宋体" w:hAnsi="宋体" w:eastAsia="宋体" w:cs="宋体"/>
          <w:i w:val="0"/>
          <w:iCs w:val="0"/>
          <w:spacing w:val="-50"/>
          <w:sz w:val="24"/>
          <w:szCs w:val="24"/>
          <w:highlight w:val="none"/>
        </w:rPr>
        <w:t xml:space="preserve"> </w:t>
      </w:r>
      <w:r>
        <w:rPr>
          <w:rFonts w:hint="eastAsia" w:ascii="宋体" w:hAnsi="宋体" w:eastAsia="宋体" w:cs="宋体"/>
          <w:i w:val="0"/>
          <w:iCs w:val="0"/>
          <w:spacing w:val="-1"/>
          <w:sz w:val="24"/>
          <w:szCs w:val="24"/>
          <w:highlight w:val="none"/>
        </w:rPr>
        <w:t>标项投标报价超过竞争性磋商文件规定的预算金</w:t>
      </w:r>
      <w:r>
        <w:rPr>
          <w:rFonts w:hint="eastAsia" w:ascii="宋体" w:hAnsi="宋体" w:eastAsia="宋体" w:cs="宋体"/>
          <w:i w:val="0"/>
          <w:iCs w:val="0"/>
          <w:spacing w:val="-2"/>
          <w:sz w:val="24"/>
          <w:szCs w:val="24"/>
          <w:highlight w:val="none"/>
        </w:rPr>
        <w:t>额或最高限价；</w:t>
      </w:r>
    </w:p>
    <w:p w14:paraId="76E569F7">
      <w:pPr>
        <w:pStyle w:val="6"/>
        <w:spacing w:before="195" w:line="360" w:lineRule="auto"/>
        <w:ind w:left="18" w:right="137" w:firstLine="478"/>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11.9 因供应商原因编制错误造成经评标委员会修正后的报价达到或超过投标报价</w:t>
      </w:r>
      <w:r>
        <w:rPr>
          <w:rFonts w:hint="eastAsia" w:ascii="宋体" w:hAnsi="宋体" w:eastAsia="宋体" w:cs="宋体"/>
          <w:i w:val="0"/>
          <w:iCs w:val="0"/>
          <w:spacing w:val="-7"/>
          <w:sz w:val="24"/>
          <w:szCs w:val="24"/>
          <w:highlight w:val="none"/>
        </w:rPr>
        <w:t>的</w:t>
      </w:r>
      <w:r>
        <w:rPr>
          <w:rFonts w:hint="eastAsia" w:ascii="宋体" w:hAnsi="宋体" w:eastAsia="宋体" w:cs="宋体"/>
          <w:i w:val="0"/>
          <w:iCs w:val="0"/>
          <w:spacing w:val="-49"/>
          <w:sz w:val="24"/>
          <w:szCs w:val="24"/>
          <w:highlight w:val="none"/>
        </w:rPr>
        <w:t xml:space="preserve"> </w:t>
      </w:r>
      <w:r>
        <w:rPr>
          <w:rFonts w:hint="eastAsia" w:ascii="宋体" w:hAnsi="宋体" w:eastAsia="宋体" w:cs="宋体"/>
          <w:i w:val="0"/>
          <w:iCs w:val="0"/>
          <w:spacing w:val="-7"/>
          <w:sz w:val="24"/>
          <w:szCs w:val="24"/>
          <w:highlight w:val="none"/>
        </w:rPr>
        <w:t>0.5%；</w:t>
      </w:r>
    </w:p>
    <w:p w14:paraId="5CD0259D">
      <w:pPr>
        <w:pStyle w:val="6"/>
        <w:spacing w:before="191" w:line="360" w:lineRule="auto"/>
        <w:ind w:firstLine="476" w:firstLineChars="200"/>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11.10</w:t>
      </w:r>
      <w:r>
        <w:rPr>
          <w:rFonts w:hint="eastAsia" w:ascii="宋体" w:hAnsi="宋体" w:eastAsia="宋体" w:cs="宋体"/>
          <w:i w:val="0"/>
          <w:iCs w:val="0"/>
          <w:spacing w:val="-51"/>
          <w:sz w:val="24"/>
          <w:szCs w:val="24"/>
          <w:highlight w:val="none"/>
        </w:rPr>
        <w:t xml:space="preserve"> </w:t>
      </w:r>
      <w:r>
        <w:rPr>
          <w:rFonts w:hint="eastAsia" w:ascii="宋体" w:hAnsi="宋体" w:eastAsia="宋体" w:cs="宋体"/>
          <w:i w:val="0"/>
          <w:iCs w:val="0"/>
          <w:spacing w:val="-1"/>
          <w:sz w:val="24"/>
          <w:szCs w:val="24"/>
          <w:highlight w:val="none"/>
        </w:rPr>
        <w:t>供应商的报价明显低于其他通过符合性审查供应商的报价，有可能影响产品</w:t>
      </w:r>
      <w:r>
        <w:rPr>
          <w:rFonts w:hint="eastAsia" w:ascii="宋体" w:hAnsi="宋体" w:eastAsia="宋体" w:cs="宋体"/>
          <w:i w:val="0"/>
          <w:iCs w:val="0"/>
          <w:sz w:val="24"/>
          <w:szCs w:val="24"/>
          <w:highlight w:val="none"/>
        </w:rPr>
        <w:t>质量或者不能诚信履约的，且在规定时间内不能合理说</w:t>
      </w:r>
      <w:r>
        <w:rPr>
          <w:rFonts w:hint="eastAsia" w:ascii="宋体" w:hAnsi="宋体" w:eastAsia="宋体" w:cs="宋体"/>
          <w:i w:val="0"/>
          <w:iCs w:val="0"/>
          <w:spacing w:val="-1"/>
          <w:sz w:val="24"/>
          <w:szCs w:val="24"/>
          <w:highlight w:val="none"/>
        </w:rPr>
        <w:t>明原因并提供证明材料的；</w:t>
      </w:r>
    </w:p>
    <w:p w14:paraId="5B5D41DC">
      <w:pPr>
        <w:pStyle w:val="6"/>
        <w:spacing w:before="194" w:line="360" w:lineRule="auto"/>
        <w:ind w:left="496"/>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11.11 未实质性响应竞争性磋商文件中条款要求的响应文件；</w:t>
      </w:r>
    </w:p>
    <w:p w14:paraId="478B3860">
      <w:pPr>
        <w:pStyle w:val="6"/>
        <w:spacing w:before="194" w:line="360" w:lineRule="auto"/>
        <w:ind w:left="496"/>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11.12 不符合招标范围、技术规格、技术标准的要求无法满足采购人使用要求；</w:t>
      </w:r>
    </w:p>
    <w:p w14:paraId="73BA642D">
      <w:pPr>
        <w:pStyle w:val="6"/>
        <w:spacing w:before="195" w:line="360" w:lineRule="auto"/>
        <w:ind w:left="496"/>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11.13 响应文件附有采购人不能接受的条款；</w:t>
      </w:r>
    </w:p>
    <w:p w14:paraId="624C9160">
      <w:pPr>
        <w:pStyle w:val="6"/>
        <w:spacing w:before="195" w:line="360" w:lineRule="auto"/>
        <w:ind w:left="496"/>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11.14 响应文件中提供了赠品或者与本项目采购无关的其他商品、服务；</w:t>
      </w:r>
    </w:p>
    <w:p w14:paraId="7288B353">
      <w:pPr>
        <w:pStyle w:val="6"/>
        <w:spacing w:before="195" w:line="360" w:lineRule="auto"/>
        <w:ind w:left="496"/>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11.15</w:t>
      </w:r>
      <w:r>
        <w:rPr>
          <w:rFonts w:hint="eastAsia" w:ascii="宋体" w:hAnsi="宋体" w:eastAsia="宋体" w:cs="宋体"/>
          <w:i w:val="0"/>
          <w:iCs w:val="0"/>
          <w:spacing w:val="-21"/>
          <w:sz w:val="24"/>
          <w:szCs w:val="24"/>
          <w:highlight w:val="none"/>
        </w:rPr>
        <w:t xml:space="preserve"> </w:t>
      </w:r>
      <w:r>
        <w:rPr>
          <w:rFonts w:hint="eastAsia" w:ascii="宋体" w:hAnsi="宋体" w:eastAsia="宋体" w:cs="宋体"/>
          <w:i w:val="0"/>
          <w:iCs w:val="0"/>
          <w:spacing w:val="-2"/>
          <w:sz w:val="24"/>
          <w:szCs w:val="24"/>
          <w:highlight w:val="none"/>
        </w:rPr>
        <w:t>响应文件中承诺的投标有效期少于磋商文件中载明的投标有效期；</w:t>
      </w:r>
    </w:p>
    <w:p w14:paraId="057D0D0C">
      <w:pPr>
        <w:pStyle w:val="6"/>
        <w:spacing w:before="193" w:line="360" w:lineRule="auto"/>
        <w:ind w:left="18" w:right="14" w:firstLine="478"/>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11.16</w:t>
      </w:r>
      <w:r>
        <w:rPr>
          <w:rFonts w:hint="eastAsia" w:ascii="宋体" w:hAnsi="宋体" w:eastAsia="宋体" w:cs="宋体"/>
          <w:i w:val="0"/>
          <w:iCs w:val="0"/>
          <w:spacing w:val="-51"/>
          <w:sz w:val="24"/>
          <w:szCs w:val="24"/>
          <w:highlight w:val="none"/>
        </w:rPr>
        <w:t xml:space="preserve"> </w:t>
      </w:r>
      <w:r>
        <w:rPr>
          <w:rFonts w:hint="eastAsia" w:ascii="宋体" w:hAnsi="宋体" w:eastAsia="宋体" w:cs="宋体"/>
          <w:i w:val="0"/>
          <w:iCs w:val="0"/>
          <w:spacing w:val="-1"/>
          <w:sz w:val="24"/>
          <w:szCs w:val="24"/>
          <w:highlight w:val="none"/>
        </w:rPr>
        <w:t>供应商串通投标，妨碍其他供应商的竞争行为，损害采购人或者其他供应商</w:t>
      </w:r>
      <w:r>
        <w:rPr>
          <w:rFonts w:hint="eastAsia" w:ascii="宋体" w:hAnsi="宋体" w:eastAsia="宋体" w:cs="宋体"/>
          <w:i w:val="0"/>
          <w:iCs w:val="0"/>
          <w:spacing w:val="-5"/>
          <w:sz w:val="24"/>
          <w:szCs w:val="24"/>
          <w:highlight w:val="none"/>
        </w:rPr>
        <w:t>的合法权益；</w:t>
      </w:r>
    </w:p>
    <w:p w14:paraId="29891D36">
      <w:pPr>
        <w:pStyle w:val="6"/>
        <w:spacing w:before="193" w:line="360" w:lineRule="auto"/>
        <w:ind w:right="14" w:firstLine="495"/>
        <w:rPr>
          <w:rFonts w:hint="eastAsia" w:ascii="宋体" w:hAnsi="宋体" w:eastAsia="宋体" w:cs="宋体"/>
          <w:i w:val="0"/>
          <w:iCs w:val="0"/>
          <w:sz w:val="24"/>
          <w:szCs w:val="24"/>
          <w:highlight w:val="none"/>
          <w:lang w:eastAsia="zh-CN"/>
        </w:rPr>
      </w:pPr>
      <w:r>
        <w:rPr>
          <w:rFonts w:hint="eastAsia" w:ascii="宋体" w:hAnsi="宋体" w:eastAsia="宋体" w:cs="宋体"/>
          <w:i w:val="0"/>
          <w:iCs w:val="0"/>
          <w:spacing w:val="-1"/>
          <w:sz w:val="24"/>
          <w:szCs w:val="24"/>
          <w:highlight w:val="none"/>
        </w:rPr>
        <w:t>11.17</w:t>
      </w:r>
      <w:r>
        <w:rPr>
          <w:rFonts w:hint="eastAsia" w:ascii="宋体" w:hAnsi="宋体" w:eastAsia="宋体" w:cs="宋体"/>
          <w:i w:val="0"/>
          <w:iCs w:val="0"/>
          <w:spacing w:val="-51"/>
          <w:sz w:val="24"/>
          <w:szCs w:val="24"/>
          <w:highlight w:val="none"/>
        </w:rPr>
        <w:t xml:space="preserve"> </w:t>
      </w:r>
      <w:r>
        <w:rPr>
          <w:rFonts w:hint="eastAsia" w:ascii="宋体" w:hAnsi="宋体" w:eastAsia="宋体" w:cs="宋体"/>
          <w:i w:val="0"/>
          <w:iCs w:val="0"/>
          <w:spacing w:val="-1"/>
          <w:sz w:val="24"/>
          <w:szCs w:val="24"/>
          <w:highlight w:val="none"/>
        </w:rPr>
        <w:t>违反国家及政府部门相关法律、法规、文件规定或经评标委员会认定的其他</w:t>
      </w:r>
      <w:r>
        <w:rPr>
          <w:rFonts w:hint="eastAsia" w:ascii="宋体" w:hAnsi="宋体" w:eastAsia="宋体" w:cs="宋体"/>
          <w:i w:val="0"/>
          <w:iCs w:val="0"/>
          <w:spacing w:val="-2"/>
          <w:sz w:val="24"/>
          <w:szCs w:val="24"/>
          <w:highlight w:val="none"/>
        </w:rPr>
        <w:t>属于重大偏离</w:t>
      </w:r>
      <w:r>
        <w:rPr>
          <w:rFonts w:hint="eastAsia" w:ascii="宋体" w:hAnsi="宋体" w:eastAsia="宋体" w:cs="宋体"/>
          <w:i w:val="0"/>
          <w:iCs w:val="0"/>
          <w:spacing w:val="-2"/>
          <w:sz w:val="24"/>
          <w:szCs w:val="24"/>
          <w:highlight w:val="none"/>
          <w:lang w:eastAsia="zh-CN"/>
        </w:rPr>
        <w:t>。</w:t>
      </w:r>
    </w:p>
    <w:p w14:paraId="29E331FF">
      <w:pPr>
        <w:pStyle w:val="6"/>
        <w:spacing w:before="194" w:line="360" w:lineRule="auto"/>
        <w:ind w:left="496"/>
        <w:rPr>
          <w:rFonts w:hint="eastAsia" w:ascii="宋体" w:hAnsi="宋体" w:eastAsia="宋体" w:cs="宋体"/>
          <w:i w:val="0"/>
          <w:iCs w:val="0"/>
          <w:sz w:val="24"/>
          <w:szCs w:val="24"/>
          <w:highlight w:val="none"/>
        </w:rPr>
      </w:pPr>
      <w:r>
        <w:rPr>
          <w:rFonts w:hint="eastAsia" w:ascii="宋体" w:hAnsi="宋体" w:eastAsia="宋体" w:cs="宋体"/>
          <w:b/>
          <w:bCs/>
          <w:i w:val="0"/>
          <w:iCs w:val="0"/>
          <w:spacing w:val="-7"/>
          <w:sz w:val="24"/>
          <w:szCs w:val="24"/>
          <w:highlight w:val="none"/>
        </w:rPr>
        <w:t>12、废标</w:t>
      </w:r>
    </w:p>
    <w:p w14:paraId="18F38D12">
      <w:pPr>
        <w:pStyle w:val="6"/>
        <w:spacing w:before="193" w:line="360" w:lineRule="auto"/>
        <w:ind w:left="496"/>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12.1 符合竞争性磋商文件规定废标情形的；</w:t>
      </w:r>
    </w:p>
    <w:p w14:paraId="68F16B93">
      <w:pPr>
        <w:pStyle w:val="6"/>
        <w:spacing w:before="194" w:line="360" w:lineRule="auto"/>
        <w:ind w:left="496"/>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12.2</w:t>
      </w:r>
      <w:r>
        <w:rPr>
          <w:rFonts w:hint="eastAsia" w:ascii="宋体" w:hAnsi="宋体" w:eastAsia="宋体" w:cs="宋体"/>
          <w:i w:val="0"/>
          <w:iCs w:val="0"/>
          <w:spacing w:val="-23"/>
          <w:sz w:val="24"/>
          <w:szCs w:val="24"/>
          <w:highlight w:val="none"/>
        </w:rPr>
        <w:t xml:space="preserve"> </w:t>
      </w:r>
      <w:r>
        <w:rPr>
          <w:rFonts w:hint="eastAsia" w:ascii="宋体" w:hAnsi="宋体" w:eastAsia="宋体" w:cs="宋体"/>
          <w:i w:val="0"/>
          <w:iCs w:val="0"/>
          <w:spacing w:val="-3"/>
          <w:sz w:val="24"/>
          <w:szCs w:val="24"/>
          <w:highlight w:val="none"/>
        </w:rPr>
        <w:t>出现影响采购公正的违法、违规行为的；</w:t>
      </w:r>
    </w:p>
    <w:p w14:paraId="7877CA40">
      <w:pPr>
        <w:pStyle w:val="6"/>
        <w:spacing w:before="195" w:line="360" w:lineRule="auto"/>
        <w:ind w:left="496"/>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rPr>
        <w:t>12.3</w:t>
      </w:r>
      <w:r>
        <w:rPr>
          <w:rFonts w:hint="eastAsia" w:ascii="宋体" w:hAnsi="宋体" w:eastAsia="宋体" w:cs="宋体"/>
          <w:i w:val="0"/>
          <w:iCs w:val="0"/>
          <w:spacing w:val="-51"/>
          <w:sz w:val="24"/>
          <w:szCs w:val="24"/>
          <w:highlight w:val="none"/>
        </w:rPr>
        <w:t xml:space="preserve"> </w:t>
      </w:r>
      <w:r>
        <w:rPr>
          <w:rFonts w:hint="eastAsia" w:ascii="宋体" w:hAnsi="宋体" w:eastAsia="宋体" w:cs="宋体"/>
          <w:i w:val="0"/>
          <w:iCs w:val="0"/>
          <w:sz w:val="24"/>
          <w:szCs w:val="24"/>
          <w:highlight w:val="none"/>
        </w:rPr>
        <w:t>供应商的报价均超过了采购预算（或最高限价</w:t>
      </w:r>
      <w:r>
        <w:rPr>
          <w:rFonts w:hint="eastAsia" w:ascii="宋体" w:hAnsi="宋体" w:eastAsia="宋体" w:cs="宋体"/>
          <w:i w:val="0"/>
          <w:iCs w:val="0"/>
          <w:spacing w:val="5"/>
          <w:sz w:val="24"/>
          <w:szCs w:val="24"/>
          <w:highlight w:val="none"/>
        </w:rPr>
        <w:t>），</w:t>
      </w:r>
      <w:r>
        <w:rPr>
          <w:rFonts w:hint="eastAsia" w:ascii="宋体" w:hAnsi="宋体" w:eastAsia="宋体" w:cs="宋体"/>
          <w:i w:val="0"/>
          <w:iCs w:val="0"/>
          <w:sz w:val="24"/>
          <w:szCs w:val="24"/>
          <w:highlight w:val="none"/>
        </w:rPr>
        <w:t>采购人不能支付的</w:t>
      </w:r>
      <w:r>
        <w:rPr>
          <w:rFonts w:hint="eastAsia" w:ascii="宋体" w:hAnsi="宋体" w:eastAsia="宋体" w:cs="宋体"/>
          <w:i w:val="0"/>
          <w:iCs w:val="0"/>
          <w:sz w:val="24"/>
          <w:szCs w:val="24"/>
          <w:highlight w:val="none"/>
          <w:lang w:eastAsia="zh-CN"/>
        </w:rPr>
        <w:t>；</w:t>
      </w:r>
    </w:p>
    <w:p w14:paraId="6A510453">
      <w:pPr>
        <w:pStyle w:val="6"/>
        <w:spacing w:before="196" w:line="360" w:lineRule="auto"/>
        <w:ind w:left="496"/>
        <w:rPr>
          <w:rFonts w:hint="eastAsia" w:ascii="宋体" w:hAnsi="宋体" w:eastAsia="宋体" w:cs="宋体"/>
          <w:i w:val="0"/>
          <w:iCs w:val="0"/>
          <w:sz w:val="24"/>
          <w:szCs w:val="24"/>
          <w:highlight w:val="none"/>
        </w:rPr>
      </w:pPr>
      <w:r>
        <w:rPr>
          <w:rFonts w:hint="eastAsia" w:ascii="宋体" w:hAnsi="宋体" w:eastAsia="宋体" w:cs="宋体"/>
          <w:i w:val="0"/>
          <w:iCs w:val="0"/>
          <w:spacing w:val="-4"/>
          <w:sz w:val="24"/>
          <w:szCs w:val="24"/>
          <w:highlight w:val="none"/>
        </w:rPr>
        <w:t>12.4</w:t>
      </w:r>
      <w:r>
        <w:rPr>
          <w:rFonts w:hint="eastAsia" w:ascii="宋体" w:hAnsi="宋体" w:eastAsia="宋体" w:cs="宋体"/>
          <w:i w:val="0"/>
          <w:iCs w:val="0"/>
          <w:spacing w:val="-17"/>
          <w:sz w:val="24"/>
          <w:szCs w:val="24"/>
          <w:highlight w:val="none"/>
        </w:rPr>
        <w:t xml:space="preserve"> </w:t>
      </w:r>
      <w:r>
        <w:rPr>
          <w:rFonts w:hint="eastAsia" w:ascii="宋体" w:hAnsi="宋体" w:eastAsia="宋体" w:cs="宋体"/>
          <w:i w:val="0"/>
          <w:iCs w:val="0"/>
          <w:spacing w:val="-4"/>
          <w:sz w:val="24"/>
          <w:szCs w:val="24"/>
          <w:highlight w:val="none"/>
        </w:rPr>
        <w:t>因重大变故，采购任务取消的。</w:t>
      </w:r>
    </w:p>
    <w:p w14:paraId="1B84AFD9">
      <w:pPr>
        <w:pStyle w:val="6"/>
        <w:spacing w:before="194" w:line="360" w:lineRule="auto"/>
        <w:ind w:left="496"/>
        <w:rPr>
          <w:rFonts w:hint="eastAsia" w:ascii="宋体" w:hAnsi="宋体" w:eastAsia="宋体" w:cs="宋体"/>
          <w:i w:val="0"/>
          <w:iCs w:val="0"/>
          <w:sz w:val="24"/>
          <w:szCs w:val="24"/>
          <w:highlight w:val="none"/>
        </w:rPr>
      </w:pPr>
      <w:r>
        <w:rPr>
          <w:rFonts w:hint="eastAsia" w:ascii="宋体" w:hAnsi="宋体" w:eastAsia="宋体" w:cs="宋体"/>
          <w:b/>
          <w:bCs/>
          <w:i w:val="0"/>
          <w:iCs w:val="0"/>
          <w:spacing w:val="-5"/>
          <w:sz w:val="24"/>
          <w:szCs w:val="24"/>
          <w:highlight w:val="none"/>
        </w:rPr>
        <w:t>13、突发情况处理</w:t>
      </w:r>
    </w:p>
    <w:p w14:paraId="3E5A6B43">
      <w:pPr>
        <w:pStyle w:val="6"/>
        <w:spacing w:before="194" w:line="360" w:lineRule="auto"/>
        <w:ind w:left="27" w:right="74" w:firstLine="469"/>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13.1 采购过程中出现以下情形，导致电子交易平台无法正常运行，或者无法保证电子交易的公平、公正和安全时，采购组织机构可中</w:t>
      </w:r>
      <w:r>
        <w:rPr>
          <w:rFonts w:hint="eastAsia" w:ascii="宋体" w:hAnsi="宋体" w:eastAsia="宋体" w:cs="宋体"/>
          <w:i w:val="0"/>
          <w:iCs w:val="0"/>
          <w:spacing w:val="-2"/>
          <w:sz w:val="24"/>
          <w:szCs w:val="24"/>
          <w:highlight w:val="none"/>
        </w:rPr>
        <w:t>止电子交易活动：</w:t>
      </w:r>
    </w:p>
    <w:p w14:paraId="6B51CC2F">
      <w:pPr>
        <w:pStyle w:val="6"/>
        <w:spacing w:before="195" w:line="360" w:lineRule="auto"/>
        <w:ind w:left="250"/>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（1）电子交易平台发生故障而无法登录访问的；</w:t>
      </w:r>
    </w:p>
    <w:p w14:paraId="5017374F">
      <w:pPr>
        <w:pStyle w:val="6"/>
        <w:spacing w:before="194" w:line="360" w:lineRule="auto"/>
        <w:ind w:left="250"/>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（2）电子交易平台应用或数据库出现错误，不能进行正常操作的；</w:t>
      </w:r>
    </w:p>
    <w:p w14:paraId="1B0731F2">
      <w:pPr>
        <w:pStyle w:val="6"/>
        <w:spacing w:before="194" w:line="360" w:lineRule="auto"/>
        <w:ind w:left="250"/>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（3）电子交易平台发现严重安全漏洞，有潜在泄密危险的；</w:t>
      </w:r>
    </w:p>
    <w:p w14:paraId="37C574B1">
      <w:pPr>
        <w:pStyle w:val="6"/>
        <w:spacing w:before="193" w:line="360" w:lineRule="auto"/>
        <w:ind w:left="250"/>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（4）病毒发作导致不能进行正常操作的；</w:t>
      </w:r>
    </w:p>
    <w:p w14:paraId="30093796">
      <w:pPr>
        <w:pStyle w:val="6"/>
        <w:spacing w:before="193" w:line="360" w:lineRule="auto"/>
        <w:ind w:left="250"/>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（5）其他无法保证电子交易的公平、公正和安全的情况。</w:t>
      </w:r>
    </w:p>
    <w:p w14:paraId="613B9D25">
      <w:pPr>
        <w:pStyle w:val="6"/>
        <w:spacing w:before="194" w:line="360" w:lineRule="auto"/>
        <w:ind w:firstLine="523" w:firstLineChars="222"/>
        <w:jc w:val="both"/>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出现前款规定情形，不影响采购公平、公正性的，采购组织机构可以待上述情</w:t>
      </w:r>
      <w:r>
        <w:rPr>
          <w:rFonts w:hint="eastAsia" w:ascii="宋体" w:hAnsi="宋体" w:eastAsia="宋体" w:cs="宋体"/>
          <w:i w:val="0"/>
          <w:iCs w:val="0"/>
          <w:spacing w:val="-3"/>
          <w:sz w:val="24"/>
          <w:szCs w:val="24"/>
          <w:highlight w:val="none"/>
        </w:rPr>
        <w:t>形消除</w:t>
      </w:r>
      <w:r>
        <w:rPr>
          <w:rFonts w:hint="eastAsia" w:ascii="宋体" w:hAnsi="宋体" w:eastAsia="宋体" w:cs="宋体"/>
          <w:i w:val="0"/>
          <w:iCs w:val="0"/>
          <w:spacing w:val="-2"/>
          <w:sz w:val="24"/>
          <w:szCs w:val="24"/>
          <w:highlight w:val="none"/>
        </w:rPr>
        <w:t>后继续组织电子交易活动，也可以决定某些环节以纸质形式进行；影响或可能影响采购</w:t>
      </w:r>
      <w:r>
        <w:rPr>
          <w:rFonts w:hint="eastAsia" w:ascii="宋体" w:hAnsi="宋体" w:eastAsia="宋体" w:cs="宋体"/>
          <w:i w:val="0"/>
          <w:iCs w:val="0"/>
          <w:spacing w:val="-1"/>
          <w:sz w:val="24"/>
          <w:szCs w:val="24"/>
          <w:highlight w:val="none"/>
        </w:rPr>
        <w:t>公平、公正性的，应当重新采购。</w:t>
      </w:r>
    </w:p>
    <w:p w14:paraId="0565612B">
      <w:pPr>
        <w:pStyle w:val="6"/>
        <w:spacing w:before="36" w:line="360" w:lineRule="auto"/>
        <w:ind w:left="27" w:right="74" w:firstLine="469"/>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13.2 采购代理机构或评审小组因不可抗力（不可抗力包括但不限于自然灾害、断电、传播疫病等）原因造成电子交易活动无法正常运行的，将采取</w:t>
      </w:r>
      <w:r>
        <w:rPr>
          <w:rFonts w:hint="eastAsia" w:ascii="宋体" w:hAnsi="宋体" w:eastAsia="宋体" w:cs="宋体"/>
          <w:i w:val="0"/>
          <w:iCs w:val="0"/>
          <w:spacing w:val="-2"/>
          <w:sz w:val="24"/>
          <w:szCs w:val="24"/>
          <w:highlight w:val="none"/>
        </w:rPr>
        <w:t>以下措施：</w:t>
      </w:r>
    </w:p>
    <w:p w14:paraId="0EC8FB57">
      <w:pPr>
        <w:pStyle w:val="6"/>
        <w:spacing w:before="196" w:line="360" w:lineRule="auto"/>
        <w:ind w:left="250"/>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（1）短时间内能消除不可抗力因素的，采购代理机构或评审小组在消除不可抗力因素后继续组织电子交易活动；</w:t>
      </w:r>
    </w:p>
    <w:p w14:paraId="060A2A8C">
      <w:pPr>
        <w:pStyle w:val="6"/>
        <w:spacing w:before="195" w:line="360" w:lineRule="auto"/>
        <w:ind w:left="5" w:right="74" w:firstLine="247"/>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（2）长时间内无法消除不可抗力因素的，采购代理机构或评审小组将中止电子交易</w:t>
      </w:r>
      <w:r>
        <w:rPr>
          <w:rFonts w:hint="eastAsia" w:ascii="宋体" w:hAnsi="宋体" w:eastAsia="宋体" w:cs="宋体"/>
          <w:i w:val="0"/>
          <w:iCs w:val="0"/>
          <w:spacing w:val="15"/>
          <w:sz w:val="24"/>
          <w:szCs w:val="24"/>
          <w:highlight w:val="none"/>
        </w:rPr>
        <w:t xml:space="preserve"> </w:t>
      </w:r>
      <w:r>
        <w:rPr>
          <w:rFonts w:hint="eastAsia" w:ascii="宋体" w:hAnsi="宋体" w:eastAsia="宋体" w:cs="宋体"/>
          <w:i w:val="0"/>
          <w:iCs w:val="0"/>
          <w:spacing w:val="-1"/>
          <w:sz w:val="24"/>
          <w:szCs w:val="24"/>
          <w:highlight w:val="none"/>
        </w:rPr>
        <w:t>活动。中止电子交易活动的，采购人应当重新组织政府采购活动。</w:t>
      </w:r>
    </w:p>
    <w:p w14:paraId="11E8AB6F">
      <w:pPr>
        <w:pStyle w:val="6"/>
        <w:spacing w:before="35" w:line="360" w:lineRule="auto"/>
        <w:ind w:left="499"/>
        <w:rPr>
          <w:rFonts w:hint="eastAsia" w:ascii="宋体" w:hAnsi="宋体" w:eastAsia="宋体" w:cs="宋体"/>
          <w:i w:val="0"/>
          <w:iCs w:val="0"/>
          <w:sz w:val="24"/>
          <w:szCs w:val="24"/>
          <w:highlight w:val="none"/>
        </w:rPr>
      </w:pPr>
      <w:r>
        <w:rPr>
          <w:rFonts w:hint="eastAsia" w:ascii="宋体" w:hAnsi="宋体" w:eastAsia="宋体" w:cs="宋体"/>
          <w:b/>
          <w:bCs/>
          <w:i w:val="0"/>
          <w:iCs w:val="0"/>
          <w:spacing w:val="-6"/>
          <w:sz w:val="24"/>
          <w:szCs w:val="24"/>
          <w:highlight w:val="none"/>
        </w:rPr>
        <w:t>14</w:t>
      </w:r>
      <w:r>
        <w:rPr>
          <w:rFonts w:hint="eastAsia" w:ascii="宋体" w:hAnsi="宋体" w:eastAsia="宋体" w:cs="宋体"/>
          <w:b/>
          <w:bCs/>
          <w:i w:val="0"/>
          <w:iCs w:val="0"/>
          <w:spacing w:val="-6"/>
          <w:sz w:val="24"/>
          <w:szCs w:val="24"/>
          <w:highlight w:val="none"/>
          <w:lang w:eastAsia="zh-CN"/>
        </w:rPr>
        <w:t>、</w:t>
      </w:r>
      <w:r>
        <w:rPr>
          <w:rFonts w:hint="eastAsia" w:ascii="宋体" w:hAnsi="宋体" w:eastAsia="宋体" w:cs="宋体"/>
          <w:b/>
          <w:bCs/>
          <w:i w:val="0"/>
          <w:iCs w:val="0"/>
          <w:spacing w:val="-6"/>
          <w:sz w:val="24"/>
          <w:szCs w:val="24"/>
          <w:highlight w:val="none"/>
        </w:rPr>
        <w:t>保密要求</w:t>
      </w:r>
    </w:p>
    <w:p w14:paraId="3AF50843">
      <w:pPr>
        <w:pStyle w:val="6"/>
        <w:spacing w:before="194" w:line="360" w:lineRule="auto"/>
        <w:ind w:right="2" w:firstLine="505" w:firstLineChars="214"/>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采购人、采购代理机构确保评标活动在严格保密的情况下进行。在采购结果确定前，采购人、采购代理机构对评审专家名单保密。与评审工作无关的人员不得进入现场。有</w:t>
      </w:r>
      <w:r>
        <w:rPr>
          <w:rFonts w:hint="eastAsia" w:ascii="宋体" w:hAnsi="宋体" w:eastAsia="宋体" w:cs="宋体"/>
          <w:i w:val="0"/>
          <w:iCs w:val="0"/>
          <w:sz w:val="24"/>
          <w:szCs w:val="24"/>
          <w:highlight w:val="none"/>
        </w:rPr>
        <w:t>关人员须对评审情况以及在评审过程中获悉的国家秘密、商</w:t>
      </w:r>
      <w:r>
        <w:rPr>
          <w:rFonts w:hint="eastAsia" w:ascii="宋体" w:hAnsi="宋体" w:eastAsia="宋体" w:cs="宋体"/>
          <w:i w:val="0"/>
          <w:iCs w:val="0"/>
          <w:spacing w:val="-1"/>
          <w:sz w:val="24"/>
          <w:szCs w:val="24"/>
          <w:highlight w:val="none"/>
        </w:rPr>
        <w:t>业秘密负有保密责任。</w:t>
      </w:r>
    </w:p>
    <w:p w14:paraId="2111B2BE">
      <w:pPr>
        <w:pStyle w:val="6"/>
        <w:spacing w:before="34" w:line="360" w:lineRule="auto"/>
        <w:ind w:left="442"/>
        <w:rPr>
          <w:rFonts w:hint="eastAsia" w:ascii="宋体" w:hAnsi="宋体" w:eastAsia="宋体" w:cs="宋体"/>
          <w:i w:val="0"/>
          <w:iCs w:val="0"/>
          <w:sz w:val="24"/>
          <w:szCs w:val="24"/>
          <w:highlight w:val="none"/>
        </w:rPr>
      </w:pPr>
      <w:r>
        <w:rPr>
          <w:rFonts w:hint="eastAsia" w:ascii="宋体" w:hAnsi="宋体" w:eastAsia="宋体" w:cs="宋体"/>
          <w:b/>
          <w:bCs/>
          <w:i w:val="0"/>
          <w:iCs w:val="0"/>
          <w:spacing w:val="-11"/>
          <w:sz w:val="24"/>
          <w:szCs w:val="24"/>
          <w:highlight w:val="none"/>
        </w:rPr>
        <w:t>15、定标</w:t>
      </w:r>
    </w:p>
    <w:p w14:paraId="06B61D22">
      <w:pPr>
        <w:pStyle w:val="6"/>
        <w:spacing w:before="193" w:line="360" w:lineRule="auto"/>
        <w:ind w:left="499"/>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15.1</w:t>
      </w:r>
      <w:r>
        <w:rPr>
          <w:rFonts w:hint="eastAsia" w:ascii="宋体" w:hAnsi="宋体" w:eastAsia="宋体" w:cs="宋体"/>
          <w:i w:val="0"/>
          <w:iCs w:val="0"/>
          <w:spacing w:val="-43"/>
          <w:sz w:val="24"/>
          <w:szCs w:val="24"/>
          <w:highlight w:val="none"/>
        </w:rPr>
        <w:t xml:space="preserve"> </w:t>
      </w:r>
      <w:r>
        <w:rPr>
          <w:rFonts w:hint="eastAsia" w:ascii="宋体" w:hAnsi="宋体" w:eastAsia="宋体" w:cs="宋体"/>
          <w:i w:val="0"/>
          <w:iCs w:val="0"/>
          <w:spacing w:val="-2"/>
          <w:sz w:val="24"/>
          <w:szCs w:val="24"/>
          <w:highlight w:val="none"/>
        </w:rPr>
        <w:t>采购结果确认（确定中标(成交)供应商）</w:t>
      </w:r>
    </w:p>
    <w:p w14:paraId="244DD3B1">
      <w:pPr>
        <w:pStyle w:val="6"/>
        <w:spacing w:before="193" w:line="360" w:lineRule="auto"/>
        <w:ind w:left="2" w:firstLine="506" w:firstLineChars="213"/>
        <w:jc w:val="both"/>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采购结果确认（确定中标(成交)供应商</w:t>
      </w:r>
      <w:r>
        <w:rPr>
          <w:rFonts w:hint="eastAsia" w:ascii="宋体" w:hAnsi="宋体" w:eastAsia="宋体" w:cs="宋体"/>
          <w:i w:val="0"/>
          <w:iCs w:val="0"/>
          <w:spacing w:val="-7"/>
          <w:sz w:val="24"/>
          <w:szCs w:val="24"/>
          <w:highlight w:val="none"/>
        </w:rPr>
        <w:t>）：</w:t>
      </w:r>
      <w:r>
        <w:rPr>
          <w:rFonts w:hint="eastAsia" w:ascii="宋体" w:hAnsi="宋体" w:eastAsia="宋体" w:cs="宋体"/>
          <w:i w:val="0"/>
          <w:iCs w:val="0"/>
          <w:spacing w:val="-1"/>
          <w:sz w:val="24"/>
          <w:szCs w:val="24"/>
          <w:highlight w:val="none"/>
        </w:rPr>
        <w:t>本项目由采购人根据评审专</w:t>
      </w:r>
      <w:r>
        <w:rPr>
          <w:rFonts w:hint="eastAsia" w:ascii="宋体" w:hAnsi="宋体" w:eastAsia="宋体" w:cs="宋体"/>
          <w:i w:val="0"/>
          <w:iCs w:val="0"/>
          <w:spacing w:val="-2"/>
          <w:sz w:val="24"/>
          <w:szCs w:val="24"/>
          <w:highlight w:val="none"/>
        </w:rPr>
        <w:t>家提交的《评审报告》，通过“政府采购云平台</w:t>
      </w:r>
      <w:r>
        <w:rPr>
          <w:rFonts w:hint="eastAsia" w:ascii="宋体" w:hAnsi="宋体" w:eastAsia="宋体" w:cs="宋体"/>
          <w:i w:val="0"/>
          <w:iCs w:val="0"/>
          <w:spacing w:val="-88"/>
          <w:sz w:val="24"/>
          <w:szCs w:val="24"/>
          <w:highlight w:val="none"/>
        </w:rPr>
        <w:t xml:space="preserve"> </w:t>
      </w:r>
      <w:r>
        <w:rPr>
          <w:rFonts w:hint="eastAsia" w:ascii="宋体" w:hAnsi="宋体" w:eastAsia="宋体" w:cs="宋体"/>
          <w:i w:val="0"/>
          <w:iCs w:val="0"/>
          <w:spacing w:val="-2"/>
          <w:sz w:val="24"/>
          <w:szCs w:val="24"/>
          <w:highlight w:val="none"/>
        </w:rPr>
        <w:t>”依法确认采购结果、确定中</w:t>
      </w:r>
      <w:r>
        <w:rPr>
          <w:rFonts w:hint="eastAsia" w:ascii="宋体" w:hAnsi="宋体" w:eastAsia="宋体" w:cs="宋体"/>
          <w:i w:val="0"/>
          <w:iCs w:val="0"/>
          <w:spacing w:val="-3"/>
          <w:sz w:val="24"/>
          <w:szCs w:val="24"/>
          <w:highlight w:val="none"/>
        </w:rPr>
        <w:t>标(成交)供应商。具体流程如下：</w:t>
      </w:r>
    </w:p>
    <w:p w14:paraId="75D0F7C6">
      <w:pPr>
        <w:pStyle w:val="6"/>
        <w:spacing w:before="34" w:line="360" w:lineRule="auto"/>
        <w:ind w:left="8" w:right="74" w:firstLine="245"/>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（1）采购代理机构将在评审结束后</w:t>
      </w:r>
      <w:r>
        <w:rPr>
          <w:rFonts w:hint="eastAsia" w:ascii="宋体" w:hAnsi="宋体" w:eastAsia="宋体" w:cs="宋体"/>
          <w:i w:val="0"/>
          <w:iCs w:val="0"/>
          <w:spacing w:val="-48"/>
          <w:sz w:val="24"/>
          <w:szCs w:val="24"/>
          <w:highlight w:val="none"/>
        </w:rPr>
        <w:t xml:space="preserve"> </w:t>
      </w:r>
      <w:r>
        <w:rPr>
          <w:rFonts w:hint="eastAsia" w:ascii="宋体" w:hAnsi="宋体" w:eastAsia="宋体" w:cs="宋体"/>
          <w:i w:val="0"/>
          <w:iCs w:val="0"/>
          <w:spacing w:val="-1"/>
          <w:sz w:val="24"/>
          <w:szCs w:val="24"/>
          <w:highlight w:val="none"/>
        </w:rPr>
        <w:t>2</w:t>
      </w:r>
      <w:r>
        <w:rPr>
          <w:rFonts w:hint="eastAsia" w:ascii="宋体" w:hAnsi="宋体" w:eastAsia="宋体" w:cs="宋体"/>
          <w:i w:val="0"/>
          <w:iCs w:val="0"/>
          <w:spacing w:val="-50"/>
          <w:sz w:val="24"/>
          <w:szCs w:val="24"/>
          <w:highlight w:val="none"/>
        </w:rPr>
        <w:t xml:space="preserve"> </w:t>
      </w:r>
      <w:r>
        <w:rPr>
          <w:rFonts w:hint="eastAsia" w:ascii="宋体" w:hAnsi="宋体" w:eastAsia="宋体" w:cs="宋体"/>
          <w:i w:val="0"/>
          <w:iCs w:val="0"/>
          <w:spacing w:val="-1"/>
          <w:sz w:val="24"/>
          <w:szCs w:val="24"/>
          <w:highlight w:val="none"/>
        </w:rPr>
        <w:t>个工作日内将评审报告送采购</w:t>
      </w:r>
      <w:r>
        <w:rPr>
          <w:rFonts w:hint="eastAsia" w:ascii="宋体" w:hAnsi="宋体" w:eastAsia="宋体" w:cs="宋体"/>
          <w:i w:val="0"/>
          <w:iCs w:val="0"/>
          <w:spacing w:val="-2"/>
          <w:sz w:val="24"/>
          <w:szCs w:val="24"/>
          <w:highlight w:val="none"/>
        </w:rPr>
        <w:t>人，同时在政采</w:t>
      </w:r>
      <w:r>
        <w:rPr>
          <w:rFonts w:hint="eastAsia" w:ascii="宋体" w:hAnsi="宋体" w:eastAsia="宋体" w:cs="宋体"/>
          <w:i w:val="0"/>
          <w:iCs w:val="0"/>
          <w:spacing w:val="-1"/>
          <w:sz w:val="24"/>
          <w:szCs w:val="24"/>
          <w:highlight w:val="none"/>
        </w:rPr>
        <w:t>云平台提交采购结果至采购人确认。</w:t>
      </w:r>
    </w:p>
    <w:p w14:paraId="13F69005">
      <w:pPr>
        <w:pStyle w:val="6"/>
        <w:spacing w:before="196" w:line="360" w:lineRule="auto"/>
        <w:ind w:left="2" w:firstLine="250"/>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（2）采购人将在收到评审报告之日起</w:t>
      </w:r>
      <w:r>
        <w:rPr>
          <w:rFonts w:hint="eastAsia" w:ascii="宋体" w:hAnsi="宋体" w:eastAsia="宋体" w:cs="宋体"/>
          <w:i w:val="0"/>
          <w:iCs w:val="0"/>
          <w:spacing w:val="-46"/>
          <w:sz w:val="24"/>
          <w:szCs w:val="24"/>
          <w:highlight w:val="none"/>
        </w:rPr>
        <w:t xml:space="preserve"> </w:t>
      </w:r>
      <w:r>
        <w:rPr>
          <w:rFonts w:hint="eastAsia" w:ascii="宋体" w:hAnsi="宋体" w:eastAsia="宋体" w:cs="宋体"/>
          <w:i w:val="0"/>
          <w:iCs w:val="0"/>
          <w:spacing w:val="-1"/>
          <w:sz w:val="24"/>
          <w:szCs w:val="24"/>
          <w:highlight w:val="none"/>
        </w:rPr>
        <w:t>5</w:t>
      </w:r>
      <w:r>
        <w:rPr>
          <w:rFonts w:hint="eastAsia" w:ascii="宋体" w:hAnsi="宋体" w:eastAsia="宋体" w:cs="宋体"/>
          <w:i w:val="0"/>
          <w:iCs w:val="0"/>
          <w:spacing w:val="-50"/>
          <w:sz w:val="24"/>
          <w:szCs w:val="24"/>
          <w:highlight w:val="none"/>
        </w:rPr>
        <w:t xml:space="preserve"> </w:t>
      </w:r>
      <w:r>
        <w:rPr>
          <w:rFonts w:hint="eastAsia" w:ascii="宋体" w:hAnsi="宋体" w:eastAsia="宋体" w:cs="宋体"/>
          <w:i w:val="0"/>
          <w:iCs w:val="0"/>
          <w:spacing w:val="-1"/>
          <w:sz w:val="24"/>
          <w:szCs w:val="24"/>
          <w:highlight w:val="none"/>
        </w:rPr>
        <w:t>个工作日内，在评审报告推</w:t>
      </w:r>
      <w:r>
        <w:rPr>
          <w:rFonts w:hint="eastAsia" w:ascii="宋体" w:hAnsi="宋体" w:eastAsia="宋体" w:cs="宋体"/>
          <w:i w:val="0"/>
          <w:iCs w:val="0"/>
          <w:spacing w:val="-2"/>
          <w:sz w:val="24"/>
          <w:szCs w:val="24"/>
          <w:highlight w:val="none"/>
        </w:rPr>
        <w:t>荐的中标(成交)</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候选供应商名单中按顺序确定中标(成交)供应</w:t>
      </w:r>
      <w:r>
        <w:rPr>
          <w:rFonts w:hint="eastAsia" w:ascii="宋体" w:hAnsi="宋体" w:eastAsia="宋体" w:cs="宋体"/>
          <w:i w:val="0"/>
          <w:iCs w:val="0"/>
          <w:spacing w:val="-2"/>
          <w:sz w:val="24"/>
          <w:szCs w:val="24"/>
          <w:highlight w:val="none"/>
        </w:rPr>
        <w:t>商，并将确认意见以书面形式回复采购代</w:t>
      </w:r>
      <w:r>
        <w:rPr>
          <w:rFonts w:hint="eastAsia" w:ascii="宋体" w:hAnsi="宋体" w:eastAsia="宋体" w:cs="宋体"/>
          <w:i w:val="0"/>
          <w:iCs w:val="0"/>
          <w:spacing w:val="-1"/>
          <w:sz w:val="24"/>
          <w:szCs w:val="24"/>
          <w:highlight w:val="none"/>
        </w:rPr>
        <w:t>理机构，同时在政采云平台线上确认采购结果。</w:t>
      </w:r>
    </w:p>
    <w:p w14:paraId="1D423892">
      <w:pPr>
        <w:pStyle w:val="6"/>
        <w:spacing w:before="195" w:line="360" w:lineRule="auto"/>
        <w:ind w:left="13" w:right="129" w:firstLine="486"/>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15.2</w:t>
      </w:r>
      <w:r>
        <w:rPr>
          <w:rFonts w:hint="eastAsia" w:ascii="宋体" w:hAnsi="宋体" w:eastAsia="宋体" w:cs="宋体"/>
          <w:i w:val="0"/>
          <w:iCs w:val="0"/>
          <w:spacing w:val="-49"/>
          <w:sz w:val="24"/>
          <w:szCs w:val="24"/>
          <w:highlight w:val="none"/>
        </w:rPr>
        <w:t xml:space="preserve"> </w:t>
      </w:r>
      <w:r>
        <w:rPr>
          <w:rFonts w:hint="eastAsia" w:ascii="宋体" w:hAnsi="宋体" w:eastAsia="宋体" w:cs="宋体"/>
          <w:i w:val="0"/>
          <w:iCs w:val="0"/>
          <w:spacing w:val="-2"/>
          <w:sz w:val="24"/>
          <w:szCs w:val="24"/>
          <w:highlight w:val="none"/>
        </w:rPr>
        <w:t>采购结果经采购人确认后</w:t>
      </w:r>
      <w:r>
        <w:rPr>
          <w:rFonts w:hint="eastAsia" w:ascii="宋体" w:hAnsi="宋体" w:eastAsia="宋体" w:cs="宋体"/>
          <w:i w:val="0"/>
          <w:iCs w:val="0"/>
          <w:spacing w:val="-48"/>
          <w:sz w:val="24"/>
          <w:szCs w:val="24"/>
          <w:highlight w:val="none"/>
        </w:rPr>
        <w:t xml:space="preserve"> </w:t>
      </w:r>
      <w:r>
        <w:rPr>
          <w:rFonts w:hint="eastAsia" w:ascii="宋体" w:hAnsi="宋体" w:eastAsia="宋体" w:cs="宋体"/>
          <w:i w:val="0"/>
          <w:iCs w:val="0"/>
          <w:spacing w:val="-2"/>
          <w:sz w:val="24"/>
          <w:szCs w:val="24"/>
          <w:highlight w:val="none"/>
        </w:rPr>
        <w:t>2</w:t>
      </w:r>
      <w:r>
        <w:rPr>
          <w:rFonts w:hint="eastAsia" w:ascii="宋体" w:hAnsi="宋体" w:eastAsia="宋体" w:cs="宋体"/>
          <w:i w:val="0"/>
          <w:iCs w:val="0"/>
          <w:spacing w:val="-50"/>
          <w:sz w:val="24"/>
          <w:szCs w:val="24"/>
          <w:highlight w:val="none"/>
        </w:rPr>
        <w:t xml:space="preserve"> </w:t>
      </w:r>
      <w:r>
        <w:rPr>
          <w:rFonts w:hint="eastAsia" w:ascii="宋体" w:hAnsi="宋体" w:eastAsia="宋体" w:cs="宋体"/>
          <w:i w:val="0"/>
          <w:iCs w:val="0"/>
          <w:spacing w:val="-2"/>
          <w:sz w:val="24"/>
          <w:szCs w:val="24"/>
          <w:highlight w:val="none"/>
        </w:rPr>
        <w:t>个工作日内，采购代理机构将在</w:t>
      </w:r>
      <w:r>
        <w:rPr>
          <w:rFonts w:hint="eastAsia" w:ascii="宋体" w:hAnsi="宋体" w:eastAsia="宋体" w:cs="宋体"/>
          <w:b/>
          <w:bCs/>
          <w:i w:val="0"/>
          <w:iCs w:val="0"/>
          <w:spacing w:val="-2"/>
          <w:sz w:val="24"/>
          <w:szCs w:val="24"/>
          <w:highlight w:val="none"/>
        </w:rPr>
        <w:t>新疆政府采购网</w:t>
      </w:r>
      <w:r>
        <w:rPr>
          <w:rFonts w:hint="eastAsia" w:ascii="宋体" w:hAnsi="宋体" w:eastAsia="宋体" w:cs="宋体"/>
          <w:i w:val="0"/>
          <w:iCs w:val="0"/>
          <w:sz w:val="24"/>
          <w:szCs w:val="24"/>
          <w:highlight w:val="none"/>
        </w:rPr>
        <w:t xml:space="preserve"> </w:t>
      </w:r>
      <w:r>
        <w:rPr>
          <w:rFonts w:hint="eastAsia" w:ascii="宋体" w:hAnsi="宋体" w:eastAsia="宋体" w:cs="宋体"/>
          <w:b/>
          <w:bCs/>
          <w:i w:val="0"/>
          <w:iCs w:val="0"/>
          <w:spacing w:val="-3"/>
          <w:sz w:val="24"/>
          <w:szCs w:val="24"/>
          <w:highlight w:val="none"/>
        </w:rPr>
        <w:t>（www.zjzfcg.gov.cn）上公示采购结果，中标（成交）公示期限为</w:t>
      </w:r>
      <w:r>
        <w:rPr>
          <w:rFonts w:hint="eastAsia" w:ascii="宋体" w:hAnsi="宋体" w:eastAsia="宋体" w:cs="宋体"/>
          <w:i w:val="0"/>
          <w:iCs w:val="0"/>
          <w:spacing w:val="-30"/>
          <w:sz w:val="24"/>
          <w:szCs w:val="24"/>
          <w:highlight w:val="none"/>
        </w:rPr>
        <w:t xml:space="preserve"> </w:t>
      </w:r>
      <w:r>
        <w:rPr>
          <w:rFonts w:hint="eastAsia" w:ascii="宋体" w:hAnsi="宋体" w:eastAsia="宋体" w:cs="宋体"/>
          <w:b/>
          <w:bCs/>
          <w:i w:val="0"/>
          <w:iCs w:val="0"/>
          <w:spacing w:val="-3"/>
          <w:sz w:val="24"/>
          <w:szCs w:val="24"/>
          <w:highlight w:val="none"/>
        </w:rPr>
        <w:t>1</w:t>
      </w:r>
      <w:r>
        <w:rPr>
          <w:rFonts w:hint="eastAsia" w:ascii="宋体" w:hAnsi="宋体" w:eastAsia="宋体" w:cs="宋体"/>
          <w:i w:val="0"/>
          <w:iCs w:val="0"/>
          <w:spacing w:val="-51"/>
          <w:sz w:val="24"/>
          <w:szCs w:val="24"/>
          <w:highlight w:val="none"/>
        </w:rPr>
        <w:t xml:space="preserve"> </w:t>
      </w:r>
      <w:r>
        <w:rPr>
          <w:rFonts w:hint="eastAsia" w:ascii="宋体" w:hAnsi="宋体" w:eastAsia="宋体" w:cs="宋体"/>
          <w:b/>
          <w:bCs/>
          <w:i w:val="0"/>
          <w:iCs w:val="0"/>
          <w:spacing w:val="-3"/>
          <w:sz w:val="24"/>
          <w:szCs w:val="24"/>
          <w:highlight w:val="none"/>
        </w:rPr>
        <w:t>个工作</w:t>
      </w:r>
      <w:r>
        <w:rPr>
          <w:rFonts w:hint="eastAsia" w:ascii="宋体" w:hAnsi="宋体" w:eastAsia="宋体" w:cs="宋体"/>
          <w:b/>
          <w:bCs/>
          <w:i w:val="0"/>
          <w:iCs w:val="0"/>
          <w:spacing w:val="-4"/>
          <w:sz w:val="24"/>
          <w:szCs w:val="24"/>
          <w:highlight w:val="none"/>
        </w:rPr>
        <w:t>日。</w:t>
      </w:r>
    </w:p>
    <w:p w14:paraId="336BB81F">
      <w:pPr>
        <w:pStyle w:val="6"/>
        <w:spacing w:before="201" w:line="360" w:lineRule="auto"/>
        <w:ind w:left="499"/>
        <w:rPr>
          <w:rFonts w:hint="eastAsia" w:ascii="宋体" w:hAnsi="宋体" w:eastAsia="宋体" w:cs="宋体"/>
          <w:i w:val="0"/>
          <w:iCs w:val="0"/>
          <w:sz w:val="24"/>
          <w:szCs w:val="24"/>
          <w:highlight w:val="none"/>
        </w:rPr>
      </w:pPr>
      <w:r>
        <w:rPr>
          <w:rFonts w:hint="eastAsia" w:ascii="宋体" w:hAnsi="宋体" w:eastAsia="宋体" w:cs="宋体"/>
          <w:b/>
          <w:bCs/>
          <w:i w:val="0"/>
          <w:iCs w:val="0"/>
          <w:spacing w:val="-7"/>
          <w:sz w:val="24"/>
          <w:szCs w:val="24"/>
          <w:highlight w:val="none"/>
        </w:rPr>
        <w:t>16、中标（成交）通知书</w:t>
      </w:r>
    </w:p>
    <w:p w14:paraId="116149E5">
      <w:pPr>
        <w:pStyle w:val="6"/>
        <w:spacing w:before="196" w:line="360" w:lineRule="auto"/>
        <w:ind w:firstLine="498"/>
        <w:jc w:val="both"/>
        <w:rPr>
          <w:rFonts w:hint="eastAsia" w:ascii="宋体" w:hAnsi="宋体" w:eastAsia="宋体" w:cs="宋体"/>
          <w:i w:val="0"/>
          <w:iCs w:val="0"/>
          <w:sz w:val="24"/>
          <w:szCs w:val="24"/>
          <w:highlight w:val="none"/>
        </w:rPr>
      </w:pPr>
      <w:r>
        <w:rPr>
          <w:rFonts w:hint="eastAsia" w:ascii="宋体" w:hAnsi="宋体" w:eastAsia="宋体" w:cs="宋体"/>
          <w:i w:val="0"/>
          <w:iCs w:val="0"/>
          <w:spacing w:val="-4"/>
          <w:sz w:val="24"/>
          <w:szCs w:val="24"/>
          <w:highlight w:val="none"/>
        </w:rPr>
        <w:t>16.1</w:t>
      </w:r>
      <w:r>
        <w:rPr>
          <w:rFonts w:hint="eastAsia" w:ascii="宋体" w:hAnsi="宋体" w:eastAsia="宋体" w:cs="宋体"/>
          <w:i w:val="0"/>
          <w:iCs w:val="0"/>
          <w:spacing w:val="-42"/>
          <w:sz w:val="24"/>
          <w:szCs w:val="24"/>
          <w:highlight w:val="none"/>
        </w:rPr>
        <w:t xml:space="preserve"> </w:t>
      </w:r>
      <w:r>
        <w:rPr>
          <w:rFonts w:hint="eastAsia" w:ascii="宋体" w:hAnsi="宋体" w:eastAsia="宋体" w:cs="宋体"/>
          <w:i w:val="0"/>
          <w:iCs w:val="0"/>
          <w:spacing w:val="-4"/>
          <w:sz w:val="24"/>
          <w:szCs w:val="24"/>
          <w:highlight w:val="none"/>
        </w:rPr>
        <w:t>在中标（成交）通知书发出前，采购人将中标（成交）供应商的情况在新疆政</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府采购网予以公示，</w:t>
      </w:r>
      <w:r>
        <w:rPr>
          <w:rFonts w:hint="eastAsia" w:ascii="宋体" w:hAnsi="宋体" w:eastAsia="宋体" w:cs="宋体"/>
          <w:b/>
          <w:bCs/>
          <w:i w:val="0"/>
          <w:iCs w:val="0"/>
          <w:spacing w:val="-1"/>
          <w:sz w:val="24"/>
          <w:szCs w:val="24"/>
          <w:highlight w:val="none"/>
        </w:rPr>
        <w:t>公示期为一个工作日。待公示期结束后，</w:t>
      </w:r>
      <w:r>
        <w:rPr>
          <w:rFonts w:hint="eastAsia" w:ascii="宋体" w:hAnsi="宋体" w:eastAsia="宋体" w:cs="宋体"/>
          <w:i w:val="0"/>
          <w:iCs w:val="0"/>
          <w:spacing w:val="-1"/>
          <w:sz w:val="24"/>
          <w:szCs w:val="24"/>
          <w:highlight w:val="none"/>
        </w:rPr>
        <w:t>采购组织机构向中标(成交)供应商发出中标（成交）通知书。</w:t>
      </w:r>
    </w:p>
    <w:p w14:paraId="58E14187">
      <w:pPr>
        <w:pStyle w:val="6"/>
        <w:spacing w:before="33" w:line="360" w:lineRule="auto"/>
        <w:ind w:firstLine="499"/>
        <w:jc w:val="both"/>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16.2中标（成交）通知书作为签订合同的重要依据，对采购人和中标（成交）供应</w:t>
      </w:r>
      <w:r>
        <w:rPr>
          <w:rFonts w:hint="eastAsia" w:ascii="宋体" w:hAnsi="宋体" w:eastAsia="宋体" w:cs="宋体"/>
          <w:i w:val="0"/>
          <w:iCs w:val="0"/>
          <w:spacing w:val="2"/>
          <w:sz w:val="24"/>
          <w:szCs w:val="24"/>
          <w:highlight w:val="none"/>
        </w:rPr>
        <w:t xml:space="preserve"> </w:t>
      </w:r>
      <w:r>
        <w:rPr>
          <w:rFonts w:hint="eastAsia" w:ascii="宋体" w:hAnsi="宋体" w:eastAsia="宋体" w:cs="宋体"/>
          <w:i w:val="0"/>
          <w:iCs w:val="0"/>
          <w:spacing w:val="-8"/>
          <w:sz w:val="24"/>
          <w:szCs w:val="24"/>
          <w:highlight w:val="none"/>
        </w:rPr>
        <w:t>商均具有法律效力。采购人改变中标（成交）结果或者中标（成交）供应商放弃中标（成</w:t>
      </w:r>
      <w:r>
        <w:rPr>
          <w:rFonts w:hint="eastAsia" w:ascii="宋体" w:hAnsi="宋体" w:eastAsia="宋体" w:cs="宋体"/>
          <w:i w:val="0"/>
          <w:iCs w:val="0"/>
          <w:spacing w:val="-1"/>
          <w:sz w:val="24"/>
          <w:szCs w:val="24"/>
          <w:highlight w:val="none"/>
        </w:rPr>
        <w:t>交）项目的都应承担法律责任。成交供应商</w:t>
      </w:r>
      <w:r>
        <w:rPr>
          <w:rFonts w:hint="eastAsia" w:ascii="宋体" w:hAnsi="宋体" w:eastAsia="宋体" w:cs="宋体"/>
          <w:i w:val="0"/>
          <w:iCs w:val="0"/>
          <w:spacing w:val="-2"/>
          <w:sz w:val="24"/>
          <w:szCs w:val="24"/>
          <w:highlight w:val="none"/>
        </w:rPr>
        <w:t>不得向他人转让中标（成交）项目，也不得</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将中标（成交）项目肢解后分别向他人转让。</w:t>
      </w:r>
    </w:p>
    <w:p w14:paraId="002D1AB0">
      <w:pPr>
        <w:pStyle w:val="6"/>
        <w:spacing w:before="155" w:line="360" w:lineRule="auto"/>
        <w:ind w:left="259"/>
        <w:rPr>
          <w:rFonts w:hint="eastAsia" w:ascii="宋体" w:hAnsi="宋体" w:eastAsia="宋体" w:cs="宋体"/>
          <w:i w:val="0"/>
          <w:iCs w:val="0"/>
          <w:sz w:val="24"/>
          <w:szCs w:val="24"/>
          <w:highlight w:val="none"/>
        </w:rPr>
      </w:pPr>
      <w:r>
        <w:rPr>
          <w:rFonts w:hint="eastAsia" w:ascii="宋体" w:hAnsi="宋体" w:eastAsia="宋体" w:cs="宋体"/>
          <w:b/>
          <w:bCs/>
          <w:i w:val="0"/>
          <w:iCs w:val="0"/>
          <w:spacing w:val="-3"/>
          <w:sz w:val="24"/>
          <w:szCs w:val="24"/>
          <w:highlight w:val="none"/>
        </w:rPr>
        <w:t>17、磋商小组推荐成交候选供应商的数量</w:t>
      </w:r>
      <w:r>
        <w:rPr>
          <w:rFonts w:hint="eastAsia" w:ascii="宋体" w:hAnsi="宋体" w:eastAsia="宋体" w:cs="宋体"/>
          <w:b/>
          <w:bCs/>
          <w:i w:val="0"/>
          <w:iCs w:val="0"/>
          <w:spacing w:val="-3"/>
          <w:sz w:val="24"/>
          <w:szCs w:val="24"/>
          <w:highlight w:val="none"/>
          <w:u w:val="single" w:color="auto"/>
        </w:rPr>
        <w:t>：3</w:t>
      </w:r>
      <w:r>
        <w:rPr>
          <w:rFonts w:hint="eastAsia" w:ascii="宋体" w:hAnsi="宋体" w:eastAsia="宋体" w:cs="宋体"/>
          <w:b/>
          <w:bCs/>
          <w:i w:val="0"/>
          <w:iCs w:val="0"/>
          <w:spacing w:val="-3"/>
          <w:sz w:val="24"/>
          <w:szCs w:val="24"/>
          <w:highlight w:val="none"/>
          <w:u w:val="single" w:color="auto"/>
          <w:lang w:val="en-US" w:eastAsia="zh-CN"/>
        </w:rPr>
        <w:t xml:space="preserve"> </w:t>
      </w:r>
      <w:r>
        <w:rPr>
          <w:rFonts w:hint="eastAsia" w:ascii="宋体" w:hAnsi="宋体" w:eastAsia="宋体" w:cs="宋体"/>
          <w:b/>
          <w:bCs/>
          <w:i w:val="0"/>
          <w:iCs w:val="0"/>
          <w:spacing w:val="-3"/>
          <w:sz w:val="24"/>
          <w:szCs w:val="24"/>
          <w:highlight w:val="none"/>
        </w:rPr>
        <w:t>。</w:t>
      </w:r>
    </w:p>
    <w:p w14:paraId="2F55EEC9">
      <w:pPr>
        <w:spacing w:line="360" w:lineRule="auto"/>
        <w:rPr>
          <w:rFonts w:hint="eastAsia" w:ascii="宋体" w:hAnsi="宋体" w:eastAsia="宋体" w:cs="宋体"/>
          <w:i w:val="0"/>
          <w:iCs w:val="0"/>
          <w:sz w:val="24"/>
          <w:szCs w:val="24"/>
          <w:highlight w:val="none"/>
        </w:rPr>
        <w:sectPr>
          <w:footerReference r:id="rId19" w:type="default"/>
          <w:pgSz w:w="11907" w:h="16840"/>
          <w:pgMar w:top="1440" w:right="1080" w:bottom="1440" w:left="1080" w:header="0" w:footer="1078" w:gutter="0"/>
          <w:pgNumType w:fmt="decimal"/>
          <w:cols w:space="720" w:num="1"/>
        </w:sectPr>
      </w:pPr>
    </w:p>
    <w:p w14:paraId="6DF12989">
      <w:pPr>
        <w:pStyle w:val="6"/>
        <w:spacing w:before="78" w:line="360" w:lineRule="auto"/>
        <w:ind w:left="3820"/>
        <w:outlineLvl w:val="1"/>
        <w:rPr>
          <w:rFonts w:hint="eastAsia" w:ascii="宋体" w:hAnsi="宋体" w:eastAsia="宋体" w:cs="宋体"/>
          <w:i w:val="0"/>
          <w:iCs w:val="0"/>
          <w:highlight w:val="none"/>
        </w:rPr>
      </w:pPr>
      <w:bookmarkStart w:id="148" w:name="bookmark126"/>
      <w:bookmarkEnd w:id="148"/>
      <w:bookmarkStart w:id="149" w:name="bookmark125"/>
      <w:bookmarkEnd w:id="149"/>
      <w:bookmarkStart w:id="150" w:name="_Toc28323"/>
      <w:r>
        <w:rPr>
          <w:rFonts w:hint="eastAsia" w:ascii="宋体" w:hAnsi="宋体" w:eastAsia="宋体" w:cs="宋体"/>
          <w:b/>
          <w:bCs/>
          <w:i w:val="0"/>
          <w:iCs w:val="0"/>
          <w:spacing w:val="-3"/>
          <w:sz w:val="24"/>
          <w:szCs w:val="24"/>
          <w:highlight w:val="none"/>
        </w:rPr>
        <w:t>初步评审—资格性审查表</w:t>
      </w:r>
      <w:bookmarkEnd w:id="150"/>
    </w:p>
    <w:tbl>
      <w:tblPr>
        <w:tblStyle w:val="22"/>
        <w:tblW w:w="10924" w:type="dxa"/>
        <w:tblInd w:w="-3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0"/>
        <w:gridCol w:w="7853"/>
        <w:gridCol w:w="999"/>
        <w:gridCol w:w="801"/>
        <w:gridCol w:w="741"/>
      </w:tblGrid>
      <w:tr w14:paraId="2A1A8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6" w:hRule="atLeast"/>
        </w:trPr>
        <w:tc>
          <w:tcPr>
            <w:tcW w:w="530" w:type="dxa"/>
            <w:vMerge w:val="restart"/>
            <w:tcBorders>
              <w:bottom w:val="nil"/>
            </w:tcBorders>
            <w:textDirection w:val="tbRlV"/>
            <w:vAlign w:val="top"/>
          </w:tcPr>
          <w:p w14:paraId="195E6530">
            <w:pPr>
              <w:pStyle w:val="23"/>
              <w:spacing w:before="207" w:line="360" w:lineRule="auto"/>
              <w:ind w:left="290"/>
              <w:rPr>
                <w:rFonts w:hint="eastAsia" w:ascii="宋体" w:hAnsi="宋体" w:eastAsia="宋体" w:cs="宋体"/>
                <w:i w:val="0"/>
                <w:iCs w:val="0"/>
                <w:highlight w:val="none"/>
              </w:rPr>
            </w:pPr>
            <w:r>
              <w:rPr>
                <w:rFonts w:hint="eastAsia" w:ascii="宋体" w:hAnsi="宋体" w:eastAsia="宋体" w:cs="宋体"/>
                <w:i w:val="0"/>
                <w:iCs w:val="0"/>
                <w:highlight w:val="none"/>
              </w:rPr>
              <w:t>序</w:t>
            </w:r>
            <w:r>
              <w:rPr>
                <w:rFonts w:hint="eastAsia" w:ascii="宋体" w:hAnsi="宋体" w:eastAsia="宋体" w:cs="宋体"/>
                <w:i w:val="0"/>
                <w:iCs w:val="0"/>
                <w:spacing w:val="-22"/>
                <w:highlight w:val="none"/>
              </w:rPr>
              <w:t xml:space="preserve"> </w:t>
            </w:r>
            <w:r>
              <w:rPr>
                <w:rFonts w:hint="eastAsia" w:ascii="宋体" w:hAnsi="宋体" w:eastAsia="宋体" w:cs="宋体"/>
                <w:i w:val="0"/>
                <w:iCs w:val="0"/>
                <w:highlight w:val="none"/>
              </w:rPr>
              <w:t>号</w:t>
            </w:r>
          </w:p>
        </w:tc>
        <w:tc>
          <w:tcPr>
            <w:tcW w:w="7853" w:type="dxa"/>
            <w:vMerge w:val="restart"/>
            <w:tcBorders>
              <w:bottom w:val="nil"/>
            </w:tcBorders>
            <w:vAlign w:val="top"/>
          </w:tcPr>
          <w:p w14:paraId="7750F12D">
            <w:pPr>
              <w:spacing w:line="360" w:lineRule="auto"/>
              <w:rPr>
                <w:rFonts w:hint="eastAsia" w:ascii="宋体" w:hAnsi="宋体" w:eastAsia="宋体" w:cs="宋体"/>
                <w:i w:val="0"/>
                <w:iCs w:val="0"/>
                <w:sz w:val="21"/>
                <w:highlight w:val="none"/>
              </w:rPr>
            </w:pPr>
          </w:p>
          <w:p w14:paraId="23955499">
            <w:pPr>
              <w:pStyle w:val="23"/>
              <w:spacing w:before="78" w:line="360" w:lineRule="auto"/>
              <w:ind w:left="3136"/>
              <w:rPr>
                <w:rFonts w:hint="eastAsia" w:ascii="宋体" w:hAnsi="宋体" w:eastAsia="宋体" w:cs="宋体"/>
                <w:i w:val="0"/>
                <w:iCs w:val="0"/>
                <w:highlight w:val="none"/>
              </w:rPr>
            </w:pPr>
            <w:r>
              <w:rPr>
                <w:rFonts w:hint="eastAsia" w:ascii="宋体" w:hAnsi="宋体" w:eastAsia="宋体" w:cs="宋体"/>
                <w:i w:val="0"/>
                <w:iCs w:val="0"/>
                <w:spacing w:val="-3"/>
                <w:highlight w:val="none"/>
              </w:rPr>
              <w:t>评审内容</w:t>
            </w:r>
          </w:p>
        </w:tc>
        <w:tc>
          <w:tcPr>
            <w:tcW w:w="2541" w:type="dxa"/>
            <w:gridSpan w:val="3"/>
            <w:vAlign w:val="top"/>
          </w:tcPr>
          <w:p w14:paraId="0CFAFEB9">
            <w:pPr>
              <w:pStyle w:val="23"/>
              <w:spacing w:before="115" w:line="360" w:lineRule="auto"/>
              <w:ind w:left="841"/>
              <w:rPr>
                <w:rFonts w:hint="eastAsia" w:ascii="宋体" w:hAnsi="宋体" w:eastAsia="宋体" w:cs="宋体"/>
                <w:i w:val="0"/>
                <w:iCs w:val="0"/>
                <w:highlight w:val="none"/>
              </w:rPr>
            </w:pPr>
            <w:r>
              <w:rPr>
                <w:rFonts w:hint="eastAsia" w:ascii="宋体" w:hAnsi="宋体" w:eastAsia="宋体" w:cs="宋体"/>
                <w:b/>
                <w:bCs/>
                <w:i w:val="0"/>
                <w:iCs w:val="0"/>
                <w:spacing w:val="-5"/>
                <w:highlight w:val="none"/>
              </w:rPr>
              <w:t>供应商</w:t>
            </w:r>
          </w:p>
        </w:tc>
      </w:tr>
      <w:tr w14:paraId="362FC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530" w:type="dxa"/>
            <w:vMerge w:val="continue"/>
            <w:tcBorders>
              <w:top w:val="nil"/>
            </w:tcBorders>
            <w:textDirection w:val="tbRlV"/>
            <w:vAlign w:val="top"/>
          </w:tcPr>
          <w:p w14:paraId="2FC8663F">
            <w:pPr>
              <w:spacing w:line="360" w:lineRule="auto"/>
              <w:rPr>
                <w:rFonts w:hint="eastAsia" w:ascii="宋体" w:hAnsi="宋体" w:eastAsia="宋体" w:cs="宋体"/>
                <w:i w:val="0"/>
                <w:iCs w:val="0"/>
                <w:sz w:val="21"/>
                <w:highlight w:val="none"/>
              </w:rPr>
            </w:pPr>
          </w:p>
        </w:tc>
        <w:tc>
          <w:tcPr>
            <w:tcW w:w="7853" w:type="dxa"/>
            <w:vMerge w:val="continue"/>
            <w:tcBorders>
              <w:top w:val="nil"/>
            </w:tcBorders>
            <w:vAlign w:val="top"/>
          </w:tcPr>
          <w:p w14:paraId="4850B506">
            <w:pPr>
              <w:spacing w:line="360" w:lineRule="auto"/>
              <w:rPr>
                <w:rFonts w:hint="eastAsia" w:ascii="宋体" w:hAnsi="宋体" w:eastAsia="宋体" w:cs="宋体"/>
                <w:i w:val="0"/>
                <w:iCs w:val="0"/>
                <w:sz w:val="21"/>
                <w:highlight w:val="none"/>
              </w:rPr>
            </w:pPr>
          </w:p>
        </w:tc>
        <w:tc>
          <w:tcPr>
            <w:tcW w:w="999" w:type="dxa"/>
            <w:vAlign w:val="top"/>
          </w:tcPr>
          <w:p w14:paraId="01F41145">
            <w:pPr>
              <w:pStyle w:val="23"/>
              <w:spacing w:before="66" w:line="360" w:lineRule="auto"/>
              <w:ind w:left="225" w:right="211" w:firstLine="2"/>
              <w:rPr>
                <w:rFonts w:hint="eastAsia" w:ascii="宋体" w:hAnsi="宋体" w:eastAsia="宋体" w:cs="宋体"/>
                <w:i w:val="0"/>
                <w:iCs w:val="0"/>
                <w:highlight w:val="none"/>
              </w:rPr>
            </w:pPr>
            <w:r>
              <w:rPr>
                <w:rFonts w:hint="eastAsia" w:ascii="宋体" w:hAnsi="宋体" w:eastAsia="宋体" w:cs="宋体"/>
                <w:i w:val="0"/>
                <w:iCs w:val="0"/>
                <w:spacing w:val="-7"/>
                <w:highlight w:val="none"/>
              </w:rPr>
              <w:t>是否</w:t>
            </w:r>
            <w:r>
              <w:rPr>
                <w:rFonts w:hint="eastAsia" w:ascii="宋体" w:hAnsi="宋体" w:eastAsia="宋体" w:cs="宋体"/>
                <w:i w:val="0"/>
                <w:iCs w:val="0"/>
                <w:highlight w:val="none"/>
              </w:rPr>
              <w:t xml:space="preserve"> </w:t>
            </w:r>
            <w:r>
              <w:rPr>
                <w:rFonts w:hint="eastAsia" w:ascii="宋体" w:hAnsi="宋体" w:eastAsia="宋体" w:cs="宋体"/>
                <w:i w:val="0"/>
                <w:iCs w:val="0"/>
                <w:spacing w:val="-6"/>
                <w:highlight w:val="none"/>
              </w:rPr>
              <w:t>合格</w:t>
            </w:r>
          </w:p>
        </w:tc>
        <w:tc>
          <w:tcPr>
            <w:tcW w:w="801" w:type="dxa"/>
            <w:vAlign w:val="top"/>
          </w:tcPr>
          <w:p w14:paraId="07D4C897">
            <w:pPr>
              <w:pStyle w:val="23"/>
              <w:spacing w:before="66" w:line="360" w:lineRule="auto"/>
              <w:ind w:left="144" w:right="131" w:firstLine="2"/>
              <w:rPr>
                <w:rFonts w:hint="eastAsia" w:ascii="宋体" w:hAnsi="宋体" w:eastAsia="宋体" w:cs="宋体"/>
                <w:i w:val="0"/>
                <w:iCs w:val="0"/>
                <w:highlight w:val="none"/>
              </w:rPr>
            </w:pPr>
            <w:r>
              <w:rPr>
                <w:rFonts w:hint="eastAsia" w:ascii="宋体" w:hAnsi="宋体" w:eastAsia="宋体" w:cs="宋体"/>
                <w:i w:val="0"/>
                <w:iCs w:val="0"/>
                <w:spacing w:val="-7"/>
                <w:highlight w:val="none"/>
              </w:rPr>
              <w:t>是否</w:t>
            </w:r>
            <w:r>
              <w:rPr>
                <w:rFonts w:hint="eastAsia" w:ascii="宋体" w:hAnsi="宋体" w:eastAsia="宋体" w:cs="宋体"/>
                <w:i w:val="0"/>
                <w:iCs w:val="0"/>
                <w:highlight w:val="none"/>
              </w:rPr>
              <w:t xml:space="preserve"> </w:t>
            </w:r>
            <w:r>
              <w:rPr>
                <w:rFonts w:hint="eastAsia" w:ascii="宋体" w:hAnsi="宋体" w:eastAsia="宋体" w:cs="宋体"/>
                <w:i w:val="0"/>
                <w:iCs w:val="0"/>
                <w:spacing w:val="-6"/>
                <w:highlight w:val="none"/>
              </w:rPr>
              <w:t>合格</w:t>
            </w:r>
          </w:p>
        </w:tc>
        <w:tc>
          <w:tcPr>
            <w:tcW w:w="741" w:type="dxa"/>
            <w:vAlign w:val="top"/>
          </w:tcPr>
          <w:p w14:paraId="0C18E412">
            <w:pPr>
              <w:pStyle w:val="23"/>
              <w:spacing w:before="66" w:line="360" w:lineRule="auto"/>
              <w:ind w:left="133" w:right="123" w:firstLine="2"/>
              <w:rPr>
                <w:rFonts w:hint="eastAsia" w:ascii="宋体" w:hAnsi="宋体" w:eastAsia="宋体" w:cs="宋体"/>
                <w:i w:val="0"/>
                <w:iCs w:val="0"/>
                <w:highlight w:val="none"/>
              </w:rPr>
            </w:pPr>
            <w:r>
              <w:rPr>
                <w:rFonts w:hint="eastAsia" w:ascii="宋体" w:hAnsi="宋体" w:eastAsia="宋体" w:cs="宋体"/>
                <w:i w:val="0"/>
                <w:iCs w:val="0"/>
                <w:spacing w:val="-7"/>
                <w:highlight w:val="none"/>
              </w:rPr>
              <w:t>是否</w:t>
            </w:r>
            <w:r>
              <w:rPr>
                <w:rFonts w:hint="eastAsia" w:ascii="宋体" w:hAnsi="宋体" w:eastAsia="宋体" w:cs="宋体"/>
                <w:i w:val="0"/>
                <w:iCs w:val="0"/>
                <w:highlight w:val="none"/>
              </w:rPr>
              <w:t xml:space="preserve"> </w:t>
            </w:r>
            <w:r>
              <w:rPr>
                <w:rFonts w:hint="eastAsia" w:ascii="宋体" w:hAnsi="宋体" w:eastAsia="宋体" w:cs="宋体"/>
                <w:i w:val="0"/>
                <w:iCs w:val="0"/>
                <w:spacing w:val="-6"/>
                <w:highlight w:val="none"/>
              </w:rPr>
              <w:t>合格</w:t>
            </w:r>
          </w:p>
        </w:tc>
      </w:tr>
      <w:tr w14:paraId="44D0C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530" w:type="dxa"/>
            <w:vAlign w:val="top"/>
          </w:tcPr>
          <w:p w14:paraId="3727BC01">
            <w:pPr>
              <w:pStyle w:val="23"/>
              <w:spacing w:before="78" w:line="360" w:lineRule="auto"/>
              <w:jc w:val="center"/>
              <w:rPr>
                <w:rFonts w:hint="eastAsia" w:ascii="宋体" w:hAnsi="宋体" w:eastAsia="宋体" w:cs="宋体"/>
                <w:i w:val="0"/>
                <w:iCs w:val="0"/>
                <w:highlight w:val="none"/>
              </w:rPr>
            </w:pPr>
            <w:r>
              <w:rPr>
                <w:rFonts w:hint="eastAsia" w:ascii="宋体" w:hAnsi="宋体" w:eastAsia="宋体" w:cs="宋体"/>
                <w:i w:val="0"/>
                <w:iCs w:val="0"/>
                <w:highlight w:val="none"/>
              </w:rPr>
              <w:t>1</w:t>
            </w:r>
          </w:p>
        </w:tc>
        <w:tc>
          <w:tcPr>
            <w:tcW w:w="7853" w:type="dxa"/>
            <w:vAlign w:val="top"/>
          </w:tcPr>
          <w:p w14:paraId="487C88B6">
            <w:pPr>
              <w:pStyle w:val="23"/>
              <w:spacing w:before="70" w:line="360" w:lineRule="auto"/>
              <w:ind w:left="118" w:right="151"/>
              <w:jc w:val="both"/>
              <w:rPr>
                <w:rFonts w:hint="eastAsia" w:ascii="宋体" w:hAnsi="宋体" w:eastAsia="宋体" w:cs="宋体"/>
                <w:i w:val="0"/>
                <w:iCs w:val="0"/>
                <w:highlight w:val="none"/>
              </w:rPr>
            </w:pPr>
            <w:r>
              <w:rPr>
                <w:rFonts w:hint="eastAsia" w:ascii="宋体" w:hAnsi="宋体" w:eastAsia="宋体" w:cs="宋体"/>
                <w:i w:val="0"/>
                <w:iCs w:val="0"/>
                <w:highlight w:val="none"/>
              </w:rPr>
              <w:t>具有独立法人资格（三证合一的营业执照）；</w:t>
            </w:r>
          </w:p>
        </w:tc>
        <w:tc>
          <w:tcPr>
            <w:tcW w:w="999" w:type="dxa"/>
            <w:vAlign w:val="top"/>
          </w:tcPr>
          <w:p w14:paraId="082E0266">
            <w:pPr>
              <w:spacing w:line="360" w:lineRule="auto"/>
              <w:rPr>
                <w:rFonts w:hint="eastAsia" w:ascii="宋体" w:hAnsi="宋体" w:eastAsia="宋体" w:cs="宋体"/>
                <w:i w:val="0"/>
                <w:iCs w:val="0"/>
                <w:sz w:val="21"/>
                <w:highlight w:val="none"/>
              </w:rPr>
            </w:pPr>
          </w:p>
        </w:tc>
        <w:tc>
          <w:tcPr>
            <w:tcW w:w="801" w:type="dxa"/>
            <w:vAlign w:val="top"/>
          </w:tcPr>
          <w:p w14:paraId="6382CADB">
            <w:pPr>
              <w:spacing w:line="360" w:lineRule="auto"/>
              <w:rPr>
                <w:rFonts w:hint="eastAsia" w:ascii="宋体" w:hAnsi="宋体" w:eastAsia="宋体" w:cs="宋体"/>
                <w:i w:val="0"/>
                <w:iCs w:val="0"/>
                <w:sz w:val="21"/>
                <w:highlight w:val="none"/>
              </w:rPr>
            </w:pPr>
          </w:p>
        </w:tc>
        <w:tc>
          <w:tcPr>
            <w:tcW w:w="741" w:type="dxa"/>
            <w:vAlign w:val="top"/>
          </w:tcPr>
          <w:p w14:paraId="2F19EE2E">
            <w:pPr>
              <w:spacing w:line="360" w:lineRule="auto"/>
              <w:rPr>
                <w:rFonts w:hint="eastAsia" w:ascii="宋体" w:hAnsi="宋体" w:eastAsia="宋体" w:cs="宋体"/>
                <w:i w:val="0"/>
                <w:iCs w:val="0"/>
                <w:sz w:val="21"/>
                <w:highlight w:val="none"/>
              </w:rPr>
            </w:pPr>
          </w:p>
        </w:tc>
      </w:tr>
      <w:tr w14:paraId="15F84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530" w:type="dxa"/>
            <w:vAlign w:val="top"/>
          </w:tcPr>
          <w:p w14:paraId="5E5C555A">
            <w:pPr>
              <w:spacing w:line="360" w:lineRule="auto"/>
              <w:rPr>
                <w:rFonts w:hint="eastAsia" w:ascii="宋体" w:hAnsi="宋体" w:eastAsia="宋体" w:cs="宋体"/>
                <w:i w:val="0"/>
                <w:iCs w:val="0"/>
                <w:sz w:val="21"/>
                <w:highlight w:val="none"/>
              </w:rPr>
            </w:pPr>
          </w:p>
          <w:p w14:paraId="17ED807D">
            <w:pPr>
              <w:pStyle w:val="23"/>
              <w:spacing w:before="78" w:line="360" w:lineRule="auto"/>
              <w:ind w:left="276"/>
              <w:rPr>
                <w:rFonts w:hint="eastAsia" w:ascii="宋体" w:hAnsi="宋体" w:eastAsia="宋体" w:cs="宋体"/>
                <w:i w:val="0"/>
                <w:iCs w:val="0"/>
                <w:highlight w:val="none"/>
              </w:rPr>
            </w:pPr>
            <w:r>
              <w:rPr>
                <w:rFonts w:hint="eastAsia" w:ascii="宋体" w:hAnsi="宋体" w:eastAsia="宋体" w:cs="宋体"/>
                <w:i w:val="0"/>
                <w:iCs w:val="0"/>
                <w:highlight w:val="none"/>
              </w:rPr>
              <w:t>2</w:t>
            </w:r>
          </w:p>
        </w:tc>
        <w:tc>
          <w:tcPr>
            <w:tcW w:w="7853" w:type="dxa"/>
            <w:vAlign w:val="top"/>
          </w:tcPr>
          <w:p w14:paraId="75234BA4">
            <w:pPr>
              <w:pStyle w:val="23"/>
              <w:spacing w:before="148" w:line="360" w:lineRule="auto"/>
              <w:ind w:left="124" w:right="103" w:hanging="10"/>
              <w:rPr>
                <w:rFonts w:hint="eastAsia" w:ascii="宋体" w:hAnsi="宋体" w:eastAsia="宋体" w:cs="宋体"/>
                <w:i w:val="0"/>
                <w:iCs w:val="0"/>
                <w:highlight w:val="none"/>
              </w:rPr>
            </w:pPr>
            <w:r>
              <w:rPr>
                <w:rFonts w:hint="eastAsia" w:ascii="宋体" w:hAnsi="宋体" w:eastAsia="宋体" w:cs="宋体"/>
                <w:i w:val="0"/>
                <w:iCs w:val="0"/>
                <w:highlight w:val="none"/>
              </w:rPr>
              <w:t>法人代表资格证明书及授权书、被授权人身份证(法人投标具备法人身份证及法人代表资格证明书)；</w:t>
            </w:r>
          </w:p>
        </w:tc>
        <w:tc>
          <w:tcPr>
            <w:tcW w:w="999" w:type="dxa"/>
            <w:vAlign w:val="top"/>
          </w:tcPr>
          <w:p w14:paraId="74BFA1D3">
            <w:pPr>
              <w:spacing w:line="360" w:lineRule="auto"/>
              <w:rPr>
                <w:rFonts w:hint="eastAsia" w:ascii="宋体" w:hAnsi="宋体" w:eastAsia="宋体" w:cs="宋体"/>
                <w:i w:val="0"/>
                <w:iCs w:val="0"/>
                <w:sz w:val="21"/>
                <w:highlight w:val="none"/>
              </w:rPr>
            </w:pPr>
          </w:p>
        </w:tc>
        <w:tc>
          <w:tcPr>
            <w:tcW w:w="801" w:type="dxa"/>
            <w:vAlign w:val="top"/>
          </w:tcPr>
          <w:p w14:paraId="60F6A16D">
            <w:pPr>
              <w:spacing w:line="360" w:lineRule="auto"/>
              <w:rPr>
                <w:rFonts w:hint="eastAsia" w:ascii="宋体" w:hAnsi="宋体" w:eastAsia="宋体" w:cs="宋体"/>
                <w:i w:val="0"/>
                <w:iCs w:val="0"/>
                <w:sz w:val="21"/>
                <w:highlight w:val="none"/>
              </w:rPr>
            </w:pPr>
          </w:p>
        </w:tc>
        <w:tc>
          <w:tcPr>
            <w:tcW w:w="741" w:type="dxa"/>
            <w:vAlign w:val="top"/>
          </w:tcPr>
          <w:p w14:paraId="4463F826">
            <w:pPr>
              <w:spacing w:line="360" w:lineRule="auto"/>
              <w:rPr>
                <w:rFonts w:hint="eastAsia" w:ascii="宋体" w:hAnsi="宋体" w:eastAsia="宋体" w:cs="宋体"/>
                <w:i w:val="0"/>
                <w:iCs w:val="0"/>
                <w:sz w:val="21"/>
                <w:highlight w:val="none"/>
              </w:rPr>
            </w:pPr>
          </w:p>
        </w:tc>
      </w:tr>
      <w:tr w14:paraId="46A3B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30" w:type="dxa"/>
            <w:vAlign w:val="top"/>
          </w:tcPr>
          <w:p w14:paraId="74B315B7">
            <w:pPr>
              <w:pStyle w:val="23"/>
              <w:spacing w:before="145" w:line="360" w:lineRule="auto"/>
              <w:ind w:left="278"/>
              <w:rPr>
                <w:rFonts w:hint="eastAsia" w:ascii="宋体" w:hAnsi="宋体" w:eastAsia="宋体" w:cs="宋体"/>
                <w:i w:val="0"/>
                <w:iCs w:val="0"/>
                <w:highlight w:val="none"/>
              </w:rPr>
            </w:pPr>
            <w:r>
              <w:rPr>
                <w:rFonts w:hint="eastAsia" w:ascii="宋体" w:hAnsi="宋体" w:eastAsia="宋体" w:cs="宋体"/>
                <w:i w:val="0"/>
                <w:iCs w:val="0"/>
                <w:highlight w:val="none"/>
              </w:rPr>
              <w:t>3</w:t>
            </w:r>
          </w:p>
        </w:tc>
        <w:tc>
          <w:tcPr>
            <w:tcW w:w="7853" w:type="dxa"/>
            <w:vAlign w:val="top"/>
          </w:tcPr>
          <w:p w14:paraId="75DA6A08">
            <w:pPr>
              <w:pStyle w:val="23"/>
              <w:spacing w:before="108" w:line="360" w:lineRule="auto"/>
              <w:ind w:left="114"/>
              <w:rPr>
                <w:rFonts w:hint="eastAsia" w:ascii="宋体" w:hAnsi="宋体" w:eastAsia="宋体" w:cs="宋体"/>
                <w:i w:val="0"/>
                <w:iCs w:val="0"/>
                <w:highlight w:val="none"/>
              </w:rPr>
            </w:pPr>
            <w:r>
              <w:rPr>
                <w:rFonts w:hint="eastAsia" w:ascii="宋体" w:hAnsi="宋体" w:eastAsia="宋体" w:cs="宋体"/>
                <w:i w:val="0"/>
                <w:iCs w:val="0"/>
                <w:highlight w:val="none"/>
              </w:rPr>
              <w:t>本单位缴纳近三个月内任意一个月的社保证明；</w:t>
            </w:r>
          </w:p>
        </w:tc>
        <w:tc>
          <w:tcPr>
            <w:tcW w:w="999" w:type="dxa"/>
            <w:vAlign w:val="top"/>
          </w:tcPr>
          <w:p w14:paraId="60F3EA40">
            <w:pPr>
              <w:spacing w:line="360" w:lineRule="auto"/>
              <w:rPr>
                <w:rFonts w:hint="eastAsia" w:ascii="宋体" w:hAnsi="宋体" w:eastAsia="宋体" w:cs="宋体"/>
                <w:i w:val="0"/>
                <w:iCs w:val="0"/>
                <w:sz w:val="21"/>
                <w:highlight w:val="none"/>
              </w:rPr>
            </w:pPr>
          </w:p>
        </w:tc>
        <w:tc>
          <w:tcPr>
            <w:tcW w:w="801" w:type="dxa"/>
            <w:vAlign w:val="top"/>
          </w:tcPr>
          <w:p w14:paraId="7FCD24E0">
            <w:pPr>
              <w:spacing w:line="360" w:lineRule="auto"/>
              <w:rPr>
                <w:rFonts w:hint="eastAsia" w:ascii="宋体" w:hAnsi="宋体" w:eastAsia="宋体" w:cs="宋体"/>
                <w:i w:val="0"/>
                <w:iCs w:val="0"/>
                <w:sz w:val="21"/>
                <w:highlight w:val="none"/>
              </w:rPr>
            </w:pPr>
          </w:p>
        </w:tc>
        <w:tc>
          <w:tcPr>
            <w:tcW w:w="741" w:type="dxa"/>
            <w:vAlign w:val="top"/>
          </w:tcPr>
          <w:p w14:paraId="0FCB6477">
            <w:pPr>
              <w:spacing w:line="360" w:lineRule="auto"/>
              <w:rPr>
                <w:rFonts w:hint="eastAsia" w:ascii="宋体" w:hAnsi="宋体" w:eastAsia="宋体" w:cs="宋体"/>
                <w:i w:val="0"/>
                <w:iCs w:val="0"/>
                <w:sz w:val="21"/>
                <w:highlight w:val="none"/>
              </w:rPr>
            </w:pPr>
          </w:p>
        </w:tc>
      </w:tr>
      <w:tr w14:paraId="4BBE4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30" w:type="dxa"/>
            <w:vAlign w:val="top"/>
          </w:tcPr>
          <w:p w14:paraId="18B76185">
            <w:pPr>
              <w:pStyle w:val="23"/>
              <w:spacing w:before="278" w:line="360" w:lineRule="auto"/>
              <w:ind w:left="273"/>
              <w:rPr>
                <w:rFonts w:hint="eastAsia" w:ascii="宋体" w:hAnsi="宋体" w:eastAsia="宋体" w:cs="宋体"/>
                <w:i w:val="0"/>
                <w:iCs w:val="0"/>
                <w:highlight w:val="none"/>
              </w:rPr>
            </w:pPr>
            <w:r>
              <w:rPr>
                <w:rFonts w:hint="eastAsia" w:ascii="宋体" w:hAnsi="宋体" w:eastAsia="宋体" w:cs="宋体"/>
                <w:i w:val="0"/>
                <w:iCs w:val="0"/>
                <w:highlight w:val="none"/>
              </w:rPr>
              <w:t>4</w:t>
            </w:r>
          </w:p>
        </w:tc>
        <w:tc>
          <w:tcPr>
            <w:tcW w:w="7853" w:type="dxa"/>
            <w:vAlign w:val="top"/>
          </w:tcPr>
          <w:p w14:paraId="042CEFD4">
            <w:pPr>
              <w:pStyle w:val="23"/>
              <w:spacing w:before="69" w:line="360" w:lineRule="auto"/>
              <w:ind w:left="113" w:right="151" w:hanging="1"/>
              <w:rPr>
                <w:rFonts w:hint="eastAsia" w:ascii="宋体" w:hAnsi="宋体" w:eastAsia="宋体" w:cs="宋体"/>
                <w:i w:val="0"/>
                <w:iCs w:val="0"/>
                <w:highlight w:val="none"/>
              </w:rPr>
            </w:pPr>
            <w:r>
              <w:rPr>
                <w:rFonts w:hint="eastAsia" w:ascii="宋体" w:hAnsi="宋体" w:eastAsia="宋体" w:cs="宋体"/>
                <w:i w:val="0"/>
                <w:iCs w:val="0"/>
                <w:highlight w:val="none"/>
              </w:rPr>
              <w:t>税务部门出具的近三个月内任意一个月的完税证明（零申报需加盖税务机关章）；</w:t>
            </w:r>
          </w:p>
        </w:tc>
        <w:tc>
          <w:tcPr>
            <w:tcW w:w="999" w:type="dxa"/>
            <w:vAlign w:val="top"/>
          </w:tcPr>
          <w:p w14:paraId="51C1A27C">
            <w:pPr>
              <w:spacing w:line="360" w:lineRule="auto"/>
              <w:rPr>
                <w:rFonts w:hint="eastAsia" w:ascii="宋体" w:hAnsi="宋体" w:eastAsia="宋体" w:cs="宋体"/>
                <w:i w:val="0"/>
                <w:iCs w:val="0"/>
                <w:sz w:val="21"/>
                <w:highlight w:val="none"/>
              </w:rPr>
            </w:pPr>
          </w:p>
        </w:tc>
        <w:tc>
          <w:tcPr>
            <w:tcW w:w="801" w:type="dxa"/>
            <w:vAlign w:val="top"/>
          </w:tcPr>
          <w:p w14:paraId="1CBAF59E">
            <w:pPr>
              <w:spacing w:line="360" w:lineRule="auto"/>
              <w:rPr>
                <w:rFonts w:hint="eastAsia" w:ascii="宋体" w:hAnsi="宋体" w:eastAsia="宋体" w:cs="宋体"/>
                <w:i w:val="0"/>
                <w:iCs w:val="0"/>
                <w:sz w:val="21"/>
                <w:highlight w:val="none"/>
              </w:rPr>
            </w:pPr>
          </w:p>
        </w:tc>
        <w:tc>
          <w:tcPr>
            <w:tcW w:w="741" w:type="dxa"/>
            <w:vAlign w:val="top"/>
          </w:tcPr>
          <w:p w14:paraId="7C144EAE">
            <w:pPr>
              <w:spacing w:line="360" w:lineRule="auto"/>
              <w:rPr>
                <w:rFonts w:hint="eastAsia" w:ascii="宋体" w:hAnsi="宋体" w:eastAsia="宋体" w:cs="宋体"/>
                <w:i w:val="0"/>
                <w:iCs w:val="0"/>
                <w:sz w:val="21"/>
                <w:highlight w:val="none"/>
              </w:rPr>
            </w:pPr>
          </w:p>
        </w:tc>
      </w:tr>
      <w:tr w14:paraId="5F15F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530" w:type="dxa"/>
            <w:vAlign w:val="top"/>
          </w:tcPr>
          <w:p w14:paraId="54581952">
            <w:pPr>
              <w:pStyle w:val="23"/>
              <w:spacing w:before="278" w:line="360" w:lineRule="auto"/>
              <w:ind w:left="278"/>
              <w:rPr>
                <w:rFonts w:hint="eastAsia" w:ascii="宋体" w:hAnsi="宋体" w:eastAsia="宋体" w:cs="宋体"/>
                <w:i w:val="0"/>
                <w:iCs w:val="0"/>
                <w:highlight w:val="none"/>
              </w:rPr>
            </w:pPr>
            <w:r>
              <w:rPr>
                <w:rFonts w:hint="eastAsia" w:ascii="宋体" w:hAnsi="宋体" w:eastAsia="宋体" w:cs="宋体"/>
                <w:i w:val="0"/>
                <w:iCs w:val="0"/>
                <w:highlight w:val="none"/>
              </w:rPr>
              <w:t>5</w:t>
            </w:r>
          </w:p>
        </w:tc>
        <w:tc>
          <w:tcPr>
            <w:tcW w:w="7853" w:type="dxa"/>
            <w:vAlign w:val="top"/>
          </w:tcPr>
          <w:p w14:paraId="0CA88B79">
            <w:pPr>
              <w:pStyle w:val="23"/>
              <w:spacing w:before="69" w:line="360" w:lineRule="auto"/>
              <w:ind w:left="135" w:right="151" w:hanging="21"/>
              <w:rPr>
                <w:rFonts w:hint="eastAsia" w:ascii="宋体" w:hAnsi="宋体" w:eastAsia="宋体" w:cs="宋体"/>
                <w:i w:val="0"/>
                <w:iCs w:val="0"/>
                <w:highlight w:val="none"/>
              </w:rPr>
            </w:pPr>
            <w:r>
              <w:rPr>
                <w:rFonts w:hint="eastAsia" w:cs="宋体"/>
                <w:i w:val="0"/>
                <w:iCs w:val="0"/>
                <w:highlight w:val="none"/>
                <w:lang w:eastAsia="zh-CN"/>
              </w:rPr>
              <w:t>2024年或2025年的财务审计报告与健全的财务会计制度</w:t>
            </w:r>
            <w:r>
              <w:rPr>
                <w:rFonts w:hint="eastAsia" w:ascii="宋体" w:hAnsi="宋体" w:eastAsia="宋体" w:cs="宋体"/>
                <w:i w:val="0"/>
                <w:iCs w:val="0"/>
                <w:highlight w:val="none"/>
              </w:rPr>
              <w:t>（新成立的公司近三个月内的银行资信证明与健全的财务会计制度）；</w:t>
            </w:r>
          </w:p>
        </w:tc>
        <w:tc>
          <w:tcPr>
            <w:tcW w:w="999" w:type="dxa"/>
            <w:vAlign w:val="top"/>
          </w:tcPr>
          <w:p w14:paraId="7D0667A0">
            <w:pPr>
              <w:spacing w:line="360" w:lineRule="auto"/>
              <w:rPr>
                <w:rFonts w:hint="eastAsia" w:ascii="宋体" w:hAnsi="宋体" w:eastAsia="宋体" w:cs="宋体"/>
                <w:i w:val="0"/>
                <w:iCs w:val="0"/>
                <w:sz w:val="21"/>
                <w:highlight w:val="none"/>
              </w:rPr>
            </w:pPr>
          </w:p>
        </w:tc>
        <w:tc>
          <w:tcPr>
            <w:tcW w:w="801" w:type="dxa"/>
            <w:vAlign w:val="top"/>
          </w:tcPr>
          <w:p w14:paraId="7CDF71C7">
            <w:pPr>
              <w:spacing w:line="360" w:lineRule="auto"/>
              <w:rPr>
                <w:rFonts w:hint="eastAsia" w:ascii="宋体" w:hAnsi="宋体" w:eastAsia="宋体" w:cs="宋体"/>
                <w:i w:val="0"/>
                <w:iCs w:val="0"/>
                <w:sz w:val="21"/>
                <w:highlight w:val="none"/>
              </w:rPr>
            </w:pPr>
          </w:p>
        </w:tc>
        <w:tc>
          <w:tcPr>
            <w:tcW w:w="741" w:type="dxa"/>
            <w:vAlign w:val="top"/>
          </w:tcPr>
          <w:p w14:paraId="36EA75A2">
            <w:pPr>
              <w:spacing w:line="360" w:lineRule="auto"/>
              <w:rPr>
                <w:rFonts w:hint="eastAsia" w:ascii="宋体" w:hAnsi="宋体" w:eastAsia="宋体" w:cs="宋体"/>
                <w:i w:val="0"/>
                <w:iCs w:val="0"/>
                <w:sz w:val="21"/>
                <w:highlight w:val="none"/>
              </w:rPr>
            </w:pPr>
          </w:p>
        </w:tc>
      </w:tr>
      <w:tr w14:paraId="1C13E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530" w:type="dxa"/>
            <w:vAlign w:val="top"/>
          </w:tcPr>
          <w:p w14:paraId="242BFAAB">
            <w:pPr>
              <w:pStyle w:val="23"/>
              <w:spacing w:before="78" w:line="360" w:lineRule="auto"/>
              <w:ind w:firstLine="240" w:firstLineChars="100"/>
              <w:rPr>
                <w:rFonts w:hint="eastAsia" w:ascii="宋体" w:hAnsi="宋体" w:eastAsia="宋体" w:cs="宋体"/>
                <w:i w:val="0"/>
                <w:iCs w:val="0"/>
                <w:highlight w:val="none"/>
              </w:rPr>
            </w:pPr>
            <w:r>
              <w:rPr>
                <w:rFonts w:hint="eastAsia" w:ascii="宋体" w:hAnsi="宋体" w:eastAsia="宋体" w:cs="宋体"/>
                <w:i w:val="0"/>
                <w:iCs w:val="0"/>
                <w:highlight w:val="none"/>
              </w:rPr>
              <w:t>6</w:t>
            </w:r>
          </w:p>
        </w:tc>
        <w:tc>
          <w:tcPr>
            <w:tcW w:w="7853" w:type="dxa"/>
            <w:vAlign w:val="top"/>
          </w:tcPr>
          <w:p w14:paraId="2E47B65B">
            <w:pPr>
              <w:pStyle w:val="23"/>
              <w:spacing w:before="145" w:line="360" w:lineRule="auto"/>
              <w:ind w:left="112" w:right="151" w:firstLine="2"/>
              <w:rPr>
                <w:rFonts w:hint="eastAsia" w:ascii="宋体" w:hAnsi="宋体" w:eastAsia="宋体" w:cs="宋体"/>
                <w:i w:val="0"/>
                <w:iCs w:val="0"/>
                <w:highlight w:val="none"/>
              </w:rPr>
            </w:pPr>
            <w:r>
              <w:rPr>
                <w:rFonts w:hint="eastAsia" w:ascii="宋体" w:hAnsi="宋体" w:eastAsia="宋体" w:cs="宋体"/>
                <w:i w:val="0"/>
                <w:iCs w:val="0"/>
                <w:highlight w:val="none"/>
              </w:rPr>
              <w:t>参加政府采购活动前3年内在经营活动中没有重大违法记录的书面声明；</w:t>
            </w:r>
          </w:p>
        </w:tc>
        <w:tc>
          <w:tcPr>
            <w:tcW w:w="999" w:type="dxa"/>
            <w:vAlign w:val="top"/>
          </w:tcPr>
          <w:p w14:paraId="1377EA43">
            <w:pPr>
              <w:spacing w:line="360" w:lineRule="auto"/>
              <w:rPr>
                <w:rFonts w:hint="eastAsia" w:ascii="宋体" w:hAnsi="宋体" w:eastAsia="宋体" w:cs="宋体"/>
                <w:i w:val="0"/>
                <w:iCs w:val="0"/>
                <w:sz w:val="21"/>
                <w:highlight w:val="none"/>
              </w:rPr>
            </w:pPr>
          </w:p>
        </w:tc>
        <w:tc>
          <w:tcPr>
            <w:tcW w:w="801" w:type="dxa"/>
            <w:vAlign w:val="top"/>
          </w:tcPr>
          <w:p w14:paraId="14378F96">
            <w:pPr>
              <w:spacing w:line="360" w:lineRule="auto"/>
              <w:rPr>
                <w:rFonts w:hint="eastAsia" w:ascii="宋体" w:hAnsi="宋体" w:eastAsia="宋体" w:cs="宋体"/>
                <w:i w:val="0"/>
                <w:iCs w:val="0"/>
                <w:sz w:val="21"/>
                <w:highlight w:val="none"/>
              </w:rPr>
            </w:pPr>
          </w:p>
        </w:tc>
        <w:tc>
          <w:tcPr>
            <w:tcW w:w="741" w:type="dxa"/>
            <w:vAlign w:val="top"/>
          </w:tcPr>
          <w:p w14:paraId="5E2F75D0">
            <w:pPr>
              <w:spacing w:line="360" w:lineRule="auto"/>
              <w:rPr>
                <w:rFonts w:hint="eastAsia" w:ascii="宋体" w:hAnsi="宋体" w:eastAsia="宋体" w:cs="宋体"/>
                <w:i w:val="0"/>
                <w:iCs w:val="0"/>
                <w:sz w:val="21"/>
                <w:highlight w:val="none"/>
              </w:rPr>
            </w:pPr>
          </w:p>
        </w:tc>
      </w:tr>
      <w:tr w14:paraId="5F82F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530" w:type="dxa"/>
            <w:vAlign w:val="top"/>
          </w:tcPr>
          <w:p w14:paraId="4A17E355">
            <w:pPr>
              <w:pStyle w:val="23"/>
              <w:spacing w:before="182" w:line="360" w:lineRule="auto"/>
              <w:ind w:left="279"/>
              <w:rPr>
                <w:rFonts w:hint="eastAsia" w:ascii="宋体" w:hAnsi="宋体" w:eastAsia="宋体" w:cs="宋体"/>
                <w:i w:val="0"/>
                <w:iCs w:val="0"/>
                <w:highlight w:val="none"/>
              </w:rPr>
            </w:pPr>
            <w:r>
              <w:rPr>
                <w:rFonts w:hint="eastAsia" w:ascii="宋体" w:hAnsi="宋体" w:eastAsia="宋体" w:cs="宋体"/>
                <w:i w:val="0"/>
                <w:iCs w:val="0"/>
                <w:highlight w:val="none"/>
              </w:rPr>
              <w:t>7</w:t>
            </w:r>
          </w:p>
        </w:tc>
        <w:tc>
          <w:tcPr>
            <w:tcW w:w="7853" w:type="dxa"/>
            <w:vAlign w:val="top"/>
          </w:tcPr>
          <w:p w14:paraId="30B49961">
            <w:pPr>
              <w:pStyle w:val="23"/>
              <w:spacing w:before="143" w:line="360" w:lineRule="auto"/>
              <w:ind w:left="114"/>
              <w:rPr>
                <w:rFonts w:hint="eastAsia" w:ascii="宋体" w:hAnsi="宋体" w:eastAsia="宋体" w:cs="宋体"/>
                <w:i w:val="0"/>
                <w:iCs w:val="0"/>
                <w:highlight w:val="none"/>
              </w:rPr>
            </w:pPr>
            <w:r>
              <w:rPr>
                <w:rFonts w:hint="eastAsia" w:ascii="宋体" w:hAnsi="宋体" w:eastAsia="宋体" w:cs="宋体"/>
                <w:i w:val="0"/>
                <w:iCs w:val="0"/>
                <w:highlight w:val="none"/>
              </w:rPr>
              <w:t>投标单位（供应商）针对本次项目《反商业承诺书》；</w:t>
            </w:r>
          </w:p>
        </w:tc>
        <w:tc>
          <w:tcPr>
            <w:tcW w:w="999" w:type="dxa"/>
            <w:vAlign w:val="top"/>
          </w:tcPr>
          <w:p w14:paraId="5049C312">
            <w:pPr>
              <w:spacing w:line="360" w:lineRule="auto"/>
              <w:rPr>
                <w:rFonts w:hint="eastAsia" w:ascii="宋体" w:hAnsi="宋体" w:eastAsia="宋体" w:cs="宋体"/>
                <w:i w:val="0"/>
                <w:iCs w:val="0"/>
                <w:sz w:val="21"/>
                <w:highlight w:val="none"/>
              </w:rPr>
            </w:pPr>
          </w:p>
        </w:tc>
        <w:tc>
          <w:tcPr>
            <w:tcW w:w="801" w:type="dxa"/>
            <w:vAlign w:val="top"/>
          </w:tcPr>
          <w:p w14:paraId="7E54148B">
            <w:pPr>
              <w:spacing w:line="360" w:lineRule="auto"/>
              <w:rPr>
                <w:rFonts w:hint="eastAsia" w:ascii="宋体" w:hAnsi="宋体" w:eastAsia="宋体" w:cs="宋体"/>
                <w:i w:val="0"/>
                <w:iCs w:val="0"/>
                <w:sz w:val="21"/>
                <w:highlight w:val="none"/>
              </w:rPr>
            </w:pPr>
          </w:p>
        </w:tc>
        <w:tc>
          <w:tcPr>
            <w:tcW w:w="741" w:type="dxa"/>
            <w:vAlign w:val="top"/>
          </w:tcPr>
          <w:p w14:paraId="57138D68">
            <w:pPr>
              <w:spacing w:line="360" w:lineRule="auto"/>
              <w:rPr>
                <w:rFonts w:hint="eastAsia" w:ascii="宋体" w:hAnsi="宋体" w:eastAsia="宋体" w:cs="宋体"/>
                <w:i w:val="0"/>
                <w:iCs w:val="0"/>
                <w:sz w:val="21"/>
                <w:highlight w:val="none"/>
              </w:rPr>
            </w:pPr>
          </w:p>
        </w:tc>
      </w:tr>
      <w:tr w14:paraId="57374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4" w:hRule="atLeast"/>
        </w:trPr>
        <w:tc>
          <w:tcPr>
            <w:tcW w:w="530" w:type="dxa"/>
            <w:vAlign w:val="top"/>
          </w:tcPr>
          <w:p w14:paraId="081C8137">
            <w:pPr>
              <w:spacing w:line="360" w:lineRule="auto"/>
              <w:rPr>
                <w:rFonts w:hint="eastAsia" w:ascii="宋体" w:hAnsi="宋体" w:eastAsia="宋体" w:cs="宋体"/>
                <w:i w:val="0"/>
                <w:iCs w:val="0"/>
                <w:sz w:val="21"/>
                <w:highlight w:val="none"/>
              </w:rPr>
            </w:pPr>
          </w:p>
          <w:p w14:paraId="591B05CC">
            <w:pPr>
              <w:spacing w:line="360" w:lineRule="auto"/>
              <w:rPr>
                <w:rFonts w:hint="eastAsia" w:ascii="宋体" w:hAnsi="宋体" w:eastAsia="宋体" w:cs="宋体"/>
                <w:i w:val="0"/>
                <w:iCs w:val="0"/>
                <w:sz w:val="21"/>
                <w:highlight w:val="none"/>
              </w:rPr>
            </w:pPr>
          </w:p>
          <w:p w14:paraId="31B7FE96">
            <w:pPr>
              <w:spacing w:line="360" w:lineRule="auto"/>
              <w:rPr>
                <w:rFonts w:hint="eastAsia" w:ascii="宋体" w:hAnsi="宋体" w:eastAsia="宋体" w:cs="宋体"/>
                <w:i w:val="0"/>
                <w:iCs w:val="0"/>
                <w:sz w:val="21"/>
                <w:highlight w:val="none"/>
              </w:rPr>
            </w:pPr>
          </w:p>
          <w:p w14:paraId="0CFC6B2A">
            <w:pPr>
              <w:spacing w:line="360" w:lineRule="auto"/>
              <w:rPr>
                <w:rFonts w:hint="eastAsia" w:ascii="宋体" w:hAnsi="宋体" w:eastAsia="宋体" w:cs="宋体"/>
                <w:i w:val="0"/>
                <w:iCs w:val="0"/>
                <w:sz w:val="21"/>
                <w:highlight w:val="none"/>
              </w:rPr>
            </w:pPr>
          </w:p>
          <w:p w14:paraId="50FBD6C1">
            <w:pPr>
              <w:spacing w:line="360" w:lineRule="auto"/>
              <w:rPr>
                <w:rFonts w:hint="eastAsia" w:ascii="宋体" w:hAnsi="宋体" w:eastAsia="宋体" w:cs="宋体"/>
                <w:i w:val="0"/>
                <w:iCs w:val="0"/>
                <w:sz w:val="21"/>
                <w:highlight w:val="none"/>
              </w:rPr>
            </w:pPr>
          </w:p>
          <w:p w14:paraId="4A1E1696">
            <w:pPr>
              <w:pStyle w:val="23"/>
              <w:spacing w:before="78" w:line="360" w:lineRule="auto"/>
              <w:ind w:left="274"/>
              <w:rPr>
                <w:rFonts w:hint="eastAsia" w:ascii="宋体" w:hAnsi="宋体" w:eastAsia="宋体" w:cs="宋体"/>
                <w:i w:val="0"/>
                <w:iCs w:val="0"/>
                <w:highlight w:val="none"/>
              </w:rPr>
            </w:pPr>
            <w:r>
              <w:rPr>
                <w:rFonts w:hint="eastAsia" w:ascii="宋体" w:hAnsi="宋体" w:eastAsia="宋体" w:cs="宋体"/>
                <w:i w:val="0"/>
                <w:iCs w:val="0"/>
                <w:highlight w:val="none"/>
              </w:rPr>
              <w:t>8</w:t>
            </w:r>
          </w:p>
        </w:tc>
        <w:tc>
          <w:tcPr>
            <w:tcW w:w="7853" w:type="dxa"/>
            <w:vAlign w:val="top"/>
          </w:tcPr>
          <w:p w14:paraId="41CC1CEC">
            <w:pPr>
              <w:spacing w:before="99" w:line="360" w:lineRule="auto"/>
              <w:ind w:right="55"/>
              <w:rPr>
                <w:rFonts w:hint="eastAsia" w:ascii="宋体" w:hAnsi="宋体" w:eastAsia="宋体" w:cs="宋体"/>
                <w:i w:val="0"/>
                <w:iCs w:val="0"/>
                <w:highlight w:val="none"/>
              </w:rPr>
            </w:pPr>
            <w:r>
              <w:rPr>
                <w:rFonts w:hint="eastAsia" w:ascii="宋体" w:hAnsi="宋体" w:eastAsia="宋体" w:cs="宋体"/>
                <w:i w:val="0"/>
                <w:iCs w:val="0"/>
                <w:snapToGrid w:val="0"/>
                <w:color w:val="000000"/>
                <w:kern w:val="0"/>
                <w:sz w:val="24"/>
                <w:szCs w:val="24"/>
                <w:highlight w:val="none"/>
                <w:lang w:val="en-US" w:eastAsia="zh-CN" w:bidi="ar-SA"/>
              </w:rPr>
              <w:t>根据《财政部关于在政府采购活动中查询及使用信用记录有关问题的通知》（财库﹝2016﹞125号）的要求，凡拟参加本次招标项目的供应商，如在“信用中国”网站（https://www.creditchina.gov.cn/） 被列入失信被执行人、重大税收违法失信主体名单查询、中国政府采购（http://www.ccgp.gov.cn/search/cr/）政府采购严重违法失信行为记录名单（尚在处罚期内的），国家企业信用信息公示系统（https://www.gsxt.gov.cn/index.html）被列入经营异常名录、严重违法失信名单，将拒绝其参加本次招标活动（</w:t>
            </w:r>
            <w:r>
              <w:rPr>
                <w:rFonts w:hint="eastAsia" w:ascii="宋体" w:hAnsi="宋体" w:eastAsia="宋体" w:cs="宋体"/>
                <w:i w:val="0"/>
                <w:iCs w:val="0"/>
                <w:snapToGrid w:val="0"/>
                <w:color w:val="000000"/>
                <w:kern w:val="0"/>
                <w:sz w:val="24"/>
                <w:szCs w:val="24"/>
                <w:highlight w:val="none"/>
                <w:lang w:val="en-US" w:eastAsia="en-US" w:bidi="ar-SA"/>
              </w:rPr>
              <w:t>以招标代理机构或采购人查询为准</w:t>
            </w:r>
            <w:r>
              <w:rPr>
                <w:rFonts w:hint="eastAsia" w:ascii="宋体" w:hAnsi="宋体" w:eastAsia="宋体" w:cs="宋体"/>
                <w:i w:val="0"/>
                <w:iCs w:val="0"/>
                <w:snapToGrid w:val="0"/>
                <w:color w:val="000000"/>
                <w:kern w:val="0"/>
                <w:sz w:val="24"/>
                <w:szCs w:val="24"/>
                <w:highlight w:val="none"/>
                <w:lang w:val="en-US" w:eastAsia="zh-CN" w:bidi="ar-SA"/>
              </w:rPr>
              <w:t>）</w:t>
            </w:r>
          </w:p>
        </w:tc>
        <w:tc>
          <w:tcPr>
            <w:tcW w:w="999" w:type="dxa"/>
            <w:vAlign w:val="top"/>
          </w:tcPr>
          <w:p w14:paraId="3B3D911E">
            <w:pPr>
              <w:spacing w:line="360" w:lineRule="auto"/>
              <w:rPr>
                <w:rFonts w:hint="eastAsia" w:ascii="宋体" w:hAnsi="宋体" w:eastAsia="宋体" w:cs="宋体"/>
                <w:i w:val="0"/>
                <w:iCs w:val="0"/>
                <w:sz w:val="21"/>
                <w:highlight w:val="none"/>
              </w:rPr>
            </w:pPr>
          </w:p>
        </w:tc>
        <w:tc>
          <w:tcPr>
            <w:tcW w:w="801" w:type="dxa"/>
            <w:vAlign w:val="top"/>
          </w:tcPr>
          <w:p w14:paraId="0FB7338F">
            <w:pPr>
              <w:spacing w:line="360" w:lineRule="auto"/>
              <w:rPr>
                <w:rFonts w:hint="eastAsia" w:ascii="宋体" w:hAnsi="宋体" w:eastAsia="宋体" w:cs="宋体"/>
                <w:i w:val="0"/>
                <w:iCs w:val="0"/>
                <w:sz w:val="21"/>
                <w:highlight w:val="none"/>
              </w:rPr>
            </w:pPr>
          </w:p>
        </w:tc>
        <w:tc>
          <w:tcPr>
            <w:tcW w:w="741" w:type="dxa"/>
            <w:vAlign w:val="top"/>
          </w:tcPr>
          <w:p w14:paraId="0C3B1038">
            <w:pPr>
              <w:spacing w:line="360" w:lineRule="auto"/>
              <w:rPr>
                <w:rFonts w:hint="eastAsia" w:ascii="宋体" w:hAnsi="宋体" w:eastAsia="宋体" w:cs="宋体"/>
                <w:i w:val="0"/>
                <w:iCs w:val="0"/>
                <w:sz w:val="21"/>
                <w:highlight w:val="none"/>
              </w:rPr>
            </w:pPr>
          </w:p>
        </w:tc>
      </w:tr>
      <w:tr w14:paraId="0FFAF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30" w:type="dxa"/>
            <w:vAlign w:val="top"/>
          </w:tcPr>
          <w:p w14:paraId="728494D1">
            <w:pPr>
              <w:pStyle w:val="23"/>
              <w:spacing w:before="108" w:line="360" w:lineRule="auto"/>
              <w:ind w:left="231"/>
              <w:rPr>
                <w:rFonts w:hint="eastAsia" w:ascii="宋体" w:hAnsi="宋体" w:eastAsia="宋体" w:cs="宋体"/>
                <w:i w:val="0"/>
                <w:iCs w:val="0"/>
                <w:highlight w:val="none"/>
                <w:lang w:val="en-US" w:eastAsia="zh-CN"/>
              </w:rPr>
            </w:pPr>
            <w:r>
              <w:rPr>
                <w:rFonts w:hint="eastAsia" w:ascii="宋体" w:hAnsi="宋体" w:eastAsia="宋体" w:cs="宋体"/>
                <w:i w:val="0"/>
                <w:iCs w:val="0"/>
                <w:highlight w:val="none"/>
                <w:lang w:val="en-US" w:eastAsia="zh-CN"/>
              </w:rPr>
              <w:t>9</w:t>
            </w:r>
          </w:p>
        </w:tc>
        <w:tc>
          <w:tcPr>
            <w:tcW w:w="7853" w:type="dxa"/>
            <w:vAlign w:val="top"/>
          </w:tcPr>
          <w:p w14:paraId="4220E79D">
            <w:pPr>
              <w:pStyle w:val="23"/>
              <w:spacing w:before="72" w:line="360" w:lineRule="auto"/>
              <w:ind w:left="111"/>
              <w:rPr>
                <w:rFonts w:hint="eastAsia" w:ascii="宋体" w:hAnsi="宋体" w:eastAsia="宋体" w:cs="宋体"/>
                <w:i w:val="0"/>
                <w:iCs w:val="0"/>
                <w:highlight w:val="none"/>
                <w:lang w:val="en-US" w:eastAsia="zh-CN"/>
              </w:rPr>
            </w:pPr>
            <w:r>
              <w:rPr>
                <w:rFonts w:hint="eastAsia" w:ascii="宋体" w:hAnsi="宋体" w:eastAsia="宋体" w:cs="宋体"/>
                <w:i w:val="0"/>
                <w:iCs w:val="0"/>
                <w:highlight w:val="none"/>
                <w:lang w:val="en-US" w:eastAsia="zh-CN"/>
              </w:rPr>
              <w:t>中小企业声明函（服务）</w:t>
            </w:r>
          </w:p>
        </w:tc>
        <w:tc>
          <w:tcPr>
            <w:tcW w:w="999" w:type="dxa"/>
            <w:vAlign w:val="top"/>
          </w:tcPr>
          <w:p w14:paraId="5947A5A8">
            <w:pPr>
              <w:spacing w:line="360" w:lineRule="auto"/>
              <w:rPr>
                <w:rFonts w:hint="eastAsia" w:ascii="宋体" w:hAnsi="宋体" w:eastAsia="宋体" w:cs="宋体"/>
                <w:i w:val="0"/>
                <w:iCs w:val="0"/>
                <w:sz w:val="21"/>
                <w:highlight w:val="none"/>
              </w:rPr>
            </w:pPr>
          </w:p>
        </w:tc>
        <w:tc>
          <w:tcPr>
            <w:tcW w:w="801" w:type="dxa"/>
            <w:vAlign w:val="top"/>
          </w:tcPr>
          <w:p w14:paraId="34ADF7B1">
            <w:pPr>
              <w:spacing w:line="360" w:lineRule="auto"/>
              <w:rPr>
                <w:rFonts w:hint="eastAsia" w:ascii="宋体" w:hAnsi="宋体" w:eastAsia="宋体" w:cs="宋体"/>
                <w:i w:val="0"/>
                <w:iCs w:val="0"/>
                <w:sz w:val="21"/>
                <w:highlight w:val="none"/>
              </w:rPr>
            </w:pPr>
          </w:p>
        </w:tc>
        <w:tc>
          <w:tcPr>
            <w:tcW w:w="741" w:type="dxa"/>
            <w:vAlign w:val="top"/>
          </w:tcPr>
          <w:p w14:paraId="0A57A368">
            <w:pPr>
              <w:spacing w:line="360" w:lineRule="auto"/>
              <w:rPr>
                <w:rFonts w:hint="eastAsia" w:ascii="宋体" w:hAnsi="宋体" w:eastAsia="宋体" w:cs="宋体"/>
                <w:i w:val="0"/>
                <w:iCs w:val="0"/>
                <w:sz w:val="21"/>
                <w:highlight w:val="none"/>
              </w:rPr>
            </w:pPr>
          </w:p>
        </w:tc>
      </w:tr>
      <w:tr w14:paraId="3FF07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30" w:type="dxa"/>
            <w:vAlign w:val="top"/>
          </w:tcPr>
          <w:p w14:paraId="0C2587D0">
            <w:pPr>
              <w:pStyle w:val="23"/>
              <w:spacing w:before="108" w:line="360" w:lineRule="auto"/>
              <w:ind w:left="231"/>
              <w:rPr>
                <w:rFonts w:hint="eastAsia" w:ascii="宋体" w:hAnsi="宋体" w:eastAsia="宋体" w:cs="宋体"/>
                <w:i w:val="0"/>
                <w:iCs w:val="0"/>
                <w:highlight w:val="none"/>
                <w:lang w:val="en-US" w:eastAsia="zh-CN"/>
              </w:rPr>
            </w:pPr>
            <w:r>
              <w:rPr>
                <w:rFonts w:hint="eastAsia" w:ascii="宋体" w:hAnsi="宋体" w:eastAsia="宋体" w:cs="宋体"/>
                <w:i w:val="0"/>
                <w:iCs w:val="0"/>
                <w:highlight w:val="none"/>
                <w:lang w:val="en-US" w:eastAsia="zh-CN"/>
              </w:rPr>
              <w:t>10</w:t>
            </w:r>
          </w:p>
        </w:tc>
        <w:tc>
          <w:tcPr>
            <w:tcW w:w="7853" w:type="dxa"/>
            <w:vAlign w:val="top"/>
          </w:tcPr>
          <w:p w14:paraId="56EE6E13">
            <w:pPr>
              <w:pStyle w:val="23"/>
              <w:spacing w:before="72" w:line="360" w:lineRule="auto"/>
              <w:ind w:left="111"/>
              <w:rPr>
                <w:rFonts w:hint="eastAsia" w:ascii="宋体" w:hAnsi="宋体" w:eastAsia="宋体" w:cs="宋体"/>
                <w:i w:val="0"/>
                <w:iCs w:val="0"/>
                <w:highlight w:val="none"/>
              </w:rPr>
            </w:pPr>
            <w:r>
              <w:rPr>
                <w:rFonts w:hint="eastAsia" w:ascii="宋体" w:hAnsi="宋体" w:eastAsia="宋体" w:cs="宋体"/>
                <w:i w:val="0"/>
                <w:iCs w:val="0"/>
                <w:highlight w:val="none"/>
              </w:rPr>
              <w:t>缴纳磋商保证金有效凭证。</w:t>
            </w:r>
          </w:p>
        </w:tc>
        <w:tc>
          <w:tcPr>
            <w:tcW w:w="999" w:type="dxa"/>
            <w:vAlign w:val="top"/>
          </w:tcPr>
          <w:p w14:paraId="77AD08DA">
            <w:pPr>
              <w:spacing w:line="360" w:lineRule="auto"/>
              <w:rPr>
                <w:rFonts w:hint="eastAsia" w:ascii="宋体" w:hAnsi="宋体" w:eastAsia="宋体" w:cs="宋体"/>
                <w:i w:val="0"/>
                <w:iCs w:val="0"/>
                <w:sz w:val="21"/>
                <w:highlight w:val="none"/>
              </w:rPr>
            </w:pPr>
          </w:p>
        </w:tc>
        <w:tc>
          <w:tcPr>
            <w:tcW w:w="801" w:type="dxa"/>
            <w:vAlign w:val="top"/>
          </w:tcPr>
          <w:p w14:paraId="3101F32E">
            <w:pPr>
              <w:spacing w:line="360" w:lineRule="auto"/>
              <w:rPr>
                <w:rFonts w:hint="eastAsia" w:ascii="宋体" w:hAnsi="宋体" w:eastAsia="宋体" w:cs="宋体"/>
                <w:i w:val="0"/>
                <w:iCs w:val="0"/>
                <w:sz w:val="21"/>
                <w:highlight w:val="none"/>
              </w:rPr>
            </w:pPr>
          </w:p>
        </w:tc>
        <w:tc>
          <w:tcPr>
            <w:tcW w:w="741" w:type="dxa"/>
            <w:vAlign w:val="top"/>
          </w:tcPr>
          <w:p w14:paraId="68861F55">
            <w:pPr>
              <w:spacing w:line="360" w:lineRule="auto"/>
              <w:rPr>
                <w:rFonts w:hint="eastAsia" w:ascii="宋体" w:hAnsi="宋体" w:eastAsia="宋体" w:cs="宋体"/>
                <w:i w:val="0"/>
                <w:iCs w:val="0"/>
                <w:sz w:val="21"/>
                <w:highlight w:val="none"/>
              </w:rPr>
            </w:pPr>
          </w:p>
        </w:tc>
      </w:tr>
      <w:tr w14:paraId="17D33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530" w:type="dxa"/>
            <w:vAlign w:val="top"/>
          </w:tcPr>
          <w:p w14:paraId="4A152F89">
            <w:pPr>
              <w:spacing w:line="360" w:lineRule="auto"/>
              <w:rPr>
                <w:rFonts w:hint="eastAsia" w:ascii="宋体" w:hAnsi="宋体" w:eastAsia="宋体" w:cs="宋体"/>
                <w:i w:val="0"/>
                <w:iCs w:val="0"/>
                <w:sz w:val="21"/>
                <w:highlight w:val="none"/>
              </w:rPr>
            </w:pPr>
          </w:p>
        </w:tc>
        <w:tc>
          <w:tcPr>
            <w:tcW w:w="7853" w:type="dxa"/>
            <w:vAlign w:val="top"/>
          </w:tcPr>
          <w:p w14:paraId="30F85BAC">
            <w:pPr>
              <w:pStyle w:val="23"/>
              <w:spacing w:before="115" w:line="360" w:lineRule="auto"/>
              <w:ind w:left="119"/>
              <w:rPr>
                <w:rFonts w:hint="eastAsia" w:ascii="宋体" w:hAnsi="宋体" w:eastAsia="宋体" w:cs="宋体"/>
                <w:i w:val="0"/>
                <w:iCs w:val="0"/>
                <w:highlight w:val="none"/>
              </w:rPr>
            </w:pPr>
            <w:r>
              <w:rPr>
                <w:rFonts w:hint="eastAsia" w:ascii="宋体" w:hAnsi="宋体" w:eastAsia="宋体" w:cs="宋体"/>
                <w:i w:val="0"/>
                <w:iCs w:val="0"/>
                <w:spacing w:val="-8"/>
                <w:highlight w:val="none"/>
              </w:rPr>
              <w:t>结论</w:t>
            </w:r>
          </w:p>
        </w:tc>
        <w:tc>
          <w:tcPr>
            <w:tcW w:w="999" w:type="dxa"/>
            <w:vAlign w:val="top"/>
          </w:tcPr>
          <w:p w14:paraId="3FB52AF8">
            <w:pPr>
              <w:spacing w:line="360" w:lineRule="auto"/>
              <w:rPr>
                <w:rFonts w:hint="eastAsia" w:ascii="宋体" w:hAnsi="宋体" w:eastAsia="宋体" w:cs="宋体"/>
                <w:i w:val="0"/>
                <w:iCs w:val="0"/>
                <w:sz w:val="21"/>
                <w:highlight w:val="none"/>
              </w:rPr>
            </w:pPr>
          </w:p>
        </w:tc>
        <w:tc>
          <w:tcPr>
            <w:tcW w:w="801" w:type="dxa"/>
            <w:vAlign w:val="top"/>
          </w:tcPr>
          <w:p w14:paraId="2E85A84A">
            <w:pPr>
              <w:spacing w:line="360" w:lineRule="auto"/>
              <w:rPr>
                <w:rFonts w:hint="eastAsia" w:ascii="宋体" w:hAnsi="宋体" w:eastAsia="宋体" w:cs="宋体"/>
                <w:i w:val="0"/>
                <w:iCs w:val="0"/>
                <w:sz w:val="21"/>
                <w:highlight w:val="none"/>
              </w:rPr>
            </w:pPr>
          </w:p>
        </w:tc>
        <w:tc>
          <w:tcPr>
            <w:tcW w:w="741" w:type="dxa"/>
            <w:vAlign w:val="top"/>
          </w:tcPr>
          <w:p w14:paraId="4C1522FC">
            <w:pPr>
              <w:spacing w:line="360" w:lineRule="auto"/>
              <w:rPr>
                <w:rFonts w:hint="eastAsia" w:ascii="宋体" w:hAnsi="宋体" w:eastAsia="宋体" w:cs="宋体"/>
                <w:i w:val="0"/>
                <w:iCs w:val="0"/>
                <w:sz w:val="21"/>
                <w:highlight w:val="none"/>
              </w:rPr>
            </w:pPr>
          </w:p>
        </w:tc>
      </w:tr>
    </w:tbl>
    <w:p w14:paraId="5A380D9A">
      <w:pPr>
        <w:pStyle w:val="6"/>
        <w:spacing w:before="84" w:line="360" w:lineRule="auto"/>
        <w:ind w:left="613"/>
        <w:rPr>
          <w:rFonts w:hint="eastAsia" w:ascii="宋体" w:hAnsi="宋体" w:eastAsia="宋体" w:cs="宋体"/>
          <w:i w:val="0"/>
          <w:iCs w:val="0"/>
          <w:spacing w:val="-2"/>
          <w:sz w:val="24"/>
          <w:szCs w:val="24"/>
          <w:highlight w:val="none"/>
        </w:rPr>
      </w:pPr>
    </w:p>
    <w:p w14:paraId="5BE2BD45">
      <w:pPr>
        <w:pStyle w:val="6"/>
        <w:spacing w:before="84" w:line="360" w:lineRule="auto"/>
        <w:ind w:left="613"/>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说明</w:t>
      </w:r>
      <w:r>
        <w:rPr>
          <w:rFonts w:hint="eastAsia" w:ascii="宋体" w:hAnsi="宋体" w:eastAsia="宋体" w:cs="宋体"/>
          <w:i w:val="0"/>
          <w:iCs w:val="0"/>
          <w:spacing w:val="-9"/>
          <w:sz w:val="24"/>
          <w:szCs w:val="24"/>
          <w:highlight w:val="none"/>
        </w:rPr>
        <w:t>：（</w:t>
      </w:r>
      <w:r>
        <w:rPr>
          <w:rFonts w:hint="eastAsia" w:ascii="宋体" w:hAnsi="宋体" w:eastAsia="宋体" w:cs="宋体"/>
          <w:i w:val="0"/>
          <w:iCs w:val="0"/>
          <w:spacing w:val="-2"/>
          <w:sz w:val="24"/>
          <w:szCs w:val="24"/>
          <w:highlight w:val="none"/>
        </w:rPr>
        <w:t>1）上述各项中用“符合</w:t>
      </w:r>
      <w:r>
        <w:rPr>
          <w:rFonts w:hint="eastAsia" w:ascii="宋体" w:hAnsi="宋体" w:eastAsia="宋体" w:cs="宋体"/>
          <w:i w:val="0"/>
          <w:iCs w:val="0"/>
          <w:spacing w:val="-88"/>
          <w:sz w:val="24"/>
          <w:szCs w:val="24"/>
          <w:highlight w:val="none"/>
        </w:rPr>
        <w:t xml:space="preserve"> </w:t>
      </w:r>
      <w:r>
        <w:rPr>
          <w:rFonts w:hint="eastAsia" w:ascii="宋体" w:hAnsi="宋体" w:eastAsia="宋体" w:cs="宋体"/>
          <w:i w:val="0"/>
          <w:iCs w:val="0"/>
          <w:spacing w:val="-2"/>
          <w:sz w:val="24"/>
          <w:szCs w:val="24"/>
          <w:highlight w:val="none"/>
        </w:rPr>
        <w:t>”表示通过，“不符合</w:t>
      </w:r>
      <w:r>
        <w:rPr>
          <w:rFonts w:hint="eastAsia" w:ascii="宋体" w:hAnsi="宋体" w:eastAsia="宋体" w:cs="宋体"/>
          <w:i w:val="0"/>
          <w:iCs w:val="0"/>
          <w:spacing w:val="-88"/>
          <w:sz w:val="24"/>
          <w:szCs w:val="24"/>
          <w:highlight w:val="none"/>
        </w:rPr>
        <w:t xml:space="preserve"> </w:t>
      </w:r>
      <w:r>
        <w:rPr>
          <w:rFonts w:hint="eastAsia" w:ascii="宋体" w:hAnsi="宋体" w:eastAsia="宋体" w:cs="宋体"/>
          <w:i w:val="0"/>
          <w:iCs w:val="0"/>
          <w:spacing w:val="-2"/>
          <w:sz w:val="24"/>
          <w:szCs w:val="24"/>
          <w:highlight w:val="none"/>
        </w:rPr>
        <w:t>”表示不通过；</w:t>
      </w:r>
    </w:p>
    <w:p w14:paraId="64B04C0C">
      <w:pPr>
        <w:pStyle w:val="6"/>
        <w:spacing w:before="73" w:line="360" w:lineRule="auto"/>
        <w:ind w:left="609" w:right="522" w:firstLine="12"/>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（2）上述各项中如有一项为“不符合</w:t>
      </w:r>
      <w:r>
        <w:rPr>
          <w:rFonts w:hint="eastAsia" w:ascii="宋体" w:hAnsi="宋体" w:eastAsia="宋体" w:cs="宋体"/>
          <w:i w:val="0"/>
          <w:iCs w:val="0"/>
          <w:spacing w:val="-88"/>
          <w:sz w:val="24"/>
          <w:szCs w:val="24"/>
          <w:highlight w:val="none"/>
        </w:rPr>
        <w:t xml:space="preserve"> </w:t>
      </w:r>
      <w:r>
        <w:rPr>
          <w:rFonts w:hint="eastAsia" w:ascii="宋体" w:hAnsi="宋体" w:eastAsia="宋体" w:cs="宋体"/>
          <w:i w:val="0"/>
          <w:iCs w:val="0"/>
          <w:sz w:val="24"/>
          <w:szCs w:val="24"/>
          <w:highlight w:val="none"/>
        </w:rPr>
        <w:t>”，则结论为“</w:t>
      </w:r>
      <w:r>
        <w:rPr>
          <w:rFonts w:hint="eastAsia" w:ascii="宋体" w:hAnsi="宋体" w:eastAsia="宋体" w:cs="宋体"/>
          <w:i w:val="0"/>
          <w:iCs w:val="0"/>
          <w:spacing w:val="-1"/>
          <w:sz w:val="24"/>
          <w:szCs w:val="24"/>
          <w:highlight w:val="none"/>
        </w:rPr>
        <w:t>不通过</w:t>
      </w:r>
      <w:r>
        <w:rPr>
          <w:rFonts w:hint="eastAsia" w:ascii="宋体" w:hAnsi="宋体" w:eastAsia="宋体" w:cs="宋体"/>
          <w:i w:val="0"/>
          <w:iCs w:val="0"/>
          <w:spacing w:val="-88"/>
          <w:sz w:val="24"/>
          <w:szCs w:val="24"/>
          <w:highlight w:val="none"/>
        </w:rPr>
        <w:t xml:space="preserve"> </w:t>
      </w:r>
      <w:r>
        <w:rPr>
          <w:rFonts w:hint="eastAsia" w:ascii="宋体" w:hAnsi="宋体" w:eastAsia="宋体" w:cs="宋体"/>
          <w:i w:val="0"/>
          <w:iCs w:val="0"/>
          <w:spacing w:val="-1"/>
          <w:sz w:val="24"/>
          <w:szCs w:val="24"/>
          <w:highlight w:val="none"/>
        </w:rPr>
        <w:t>”，表示该磋商文件中存</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6"/>
          <w:sz w:val="24"/>
          <w:szCs w:val="24"/>
          <w:highlight w:val="none"/>
        </w:rPr>
        <w:t>在重大偏差，不能通过初步评审；评委对某一分项评审认为不合格时，必须要写明原因。</w:t>
      </w:r>
    </w:p>
    <w:p w14:paraId="12FADBCB">
      <w:pPr>
        <w:pStyle w:val="6"/>
        <w:spacing w:before="79" w:line="360" w:lineRule="auto"/>
        <w:ind w:left="621"/>
        <w:rPr>
          <w:rFonts w:hint="eastAsia" w:ascii="宋体" w:hAnsi="宋体" w:eastAsia="宋体" w:cs="宋体"/>
          <w:i w:val="0"/>
          <w:iCs w:val="0"/>
          <w:spacing w:val="-1"/>
          <w:sz w:val="24"/>
          <w:szCs w:val="24"/>
          <w:highlight w:val="none"/>
        </w:rPr>
      </w:pPr>
      <w:r>
        <w:rPr>
          <w:rFonts w:hint="eastAsia" w:ascii="宋体" w:hAnsi="宋体" w:eastAsia="宋体" w:cs="宋体"/>
          <w:i w:val="0"/>
          <w:iCs w:val="0"/>
          <w:spacing w:val="-1"/>
          <w:sz w:val="24"/>
          <w:szCs w:val="24"/>
          <w:highlight w:val="none"/>
        </w:rPr>
        <w:t>（3）资格性审查为符合性审查，按 “逐项合格即通过” 原则判定，不适用少数服从多数投票规则。</w:t>
      </w:r>
    </w:p>
    <w:p w14:paraId="38E6C4C1">
      <w:pPr>
        <w:pStyle w:val="6"/>
        <w:spacing w:before="77" w:line="360" w:lineRule="auto"/>
        <w:ind w:left="622" w:right="603" w:hanging="9"/>
        <w:rPr>
          <w:rFonts w:hint="eastAsia" w:ascii="宋体" w:hAnsi="宋体" w:eastAsia="宋体" w:cs="宋体"/>
          <w:i w:val="0"/>
          <w:iCs w:val="0"/>
          <w:sz w:val="24"/>
          <w:szCs w:val="24"/>
          <w:highlight w:val="none"/>
        </w:rPr>
      </w:pPr>
      <w:r>
        <w:rPr>
          <w:rFonts w:hint="eastAsia" w:ascii="宋体" w:hAnsi="宋体" w:eastAsia="宋体" w:cs="宋体"/>
          <w:b/>
          <w:bCs/>
          <w:i w:val="0"/>
          <w:iCs w:val="0"/>
          <w:spacing w:val="-4"/>
          <w:sz w:val="24"/>
          <w:szCs w:val="24"/>
          <w:highlight w:val="none"/>
        </w:rPr>
        <w:t>备注：如果磋商文件中有一项未通过上述审查标准，评审委员会将认定整</w:t>
      </w:r>
      <w:r>
        <w:rPr>
          <w:rFonts w:hint="eastAsia" w:ascii="宋体" w:hAnsi="宋体" w:eastAsia="宋体" w:cs="宋体"/>
          <w:b/>
          <w:bCs/>
          <w:i w:val="0"/>
          <w:iCs w:val="0"/>
          <w:spacing w:val="-5"/>
          <w:sz w:val="24"/>
          <w:szCs w:val="24"/>
          <w:highlight w:val="none"/>
        </w:rPr>
        <w:t>个磋商文件未</w:t>
      </w:r>
      <w:r>
        <w:rPr>
          <w:rFonts w:hint="eastAsia" w:ascii="宋体" w:hAnsi="宋体" w:eastAsia="宋体" w:cs="宋体"/>
          <w:i w:val="0"/>
          <w:iCs w:val="0"/>
          <w:sz w:val="24"/>
          <w:szCs w:val="24"/>
          <w:highlight w:val="none"/>
        </w:rPr>
        <w:t xml:space="preserve"> </w:t>
      </w:r>
      <w:bookmarkStart w:id="151" w:name="bookmark128"/>
      <w:bookmarkEnd w:id="151"/>
      <w:r>
        <w:rPr>
          <w:rFonts w:hint="eastAsia" w:ascii="宋体" w:hAnsi="宋体" w:eastAsia="宋体" w:cs="宋体"/>
          <w:b/>
          <w:bCs/>
          <w:i w:val="0"/>
          <w:iCs w:val="0"/>
          <w:spacing w:val="-4"/>
          <w:sz w:val="24"/>
          <w:szCs w:val="24"/>
          <w:highlight w:val="none"/>
        </w:rPr>
        <w:t>响应磋商文件而予以废标处理。</w:t>
      </w:r>
    </w:p>
    <w:p w14:paraId="189942F5">
      <w:pPr>
        <w:spacing w:line="360" w:lineRule="auto"/>
        <w:rPr>
          <w:rFonts w:hint="eastAsia" w:ascii="宋体" w:hAnsi="宋体" w:eastAsia="宋体" w:cs="宋体"/>
          <w:i w:val="0"/>
          <w:iCs w:val="0"/>
          <w:sz w:val="24"/>
          <w:szCs w:val="24"/>
          <w:highlight w:val="none"/>
        </w:rPr>
        <w:sectPr>
          <w:footerReference r:id="rId20" w:type="default"/>
          <w:pgSz w:w="11907" w:h="16840"/>
          <w:pgMar w:top="1440" w:right="1080" w:bottom="1440" w:left="1080" w:header="0" w:footer="1078" w:gutter="0"/>
          <w:pgNumType w:fmt="decimal"/>
          <w:cols w:space="720" w:num="1"/>
        </w:sectPr>
      </w:pPr>
    </w:p>
    <w:p w14:paraId="687D5415">
      <w:pPr>
        <w:pStyle w:val="6"/>
        <w:spacing w:before="55" w:line="360" w:lineRule="auto"/>
        <w:ind w:left="3177"/>
        <w:outlineLvl w:val="1"/>
        <w:rPr>
          <w:rFonts w:hint="eastAsia" w:ascii="宋体" w:hAnsi="宋体" w:eastAsia="宋体" w:cs="宋体"/>
          <w:i w:val="0"/>
          <w:iCs w:val="0"/>
          <w:highlight w:val="none"/>
        </w:rPr>
      </w:pPr>
      <w:bookmarkStart w:id="152" w:name="bookmark127"/>
      <w:bookmarkEnd w:id="152"/>
      <w:bookmarkStart w:id="153" w:name="_Toc25965"/>
      <w:r>
        <w:rPr>
          <w:rFonts w:hint="eastAsia" w:ascii="宋体" w:hAnsi="宋体" w:eastAsia="宋体" w:cs="宋体"/>
          <w:b/>
          <w:bCs/>
          <w:i w:val="0"/>
          <w:iCs w:val="0"/>
          <w:spacing w:val="-3"/>
          <w:sz w:val="28"/>
          <w:szCs w:val="28"/>
          <w:highlight w:val="none"/>
        </w:rPr>
        <w:t>初步评审—符合性审查表</w:t>
      </w:r>
      <w:bookmarkEnd w:id="153"/>
    </w:p>
    <w:tbl>
      <w:tblPr>
        <w:tblStyle w:val="22"/>
        <w:tblW w:w="10808" w:type="dxa"/>
        <w:tblInd w:w="-6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0"/>
        <w:gridCol w:w="7993"/>
        <w:gridCol w:w="1705"/>
      </w:tblGrid>
      <w:tr w14:paraId="3F6EA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103" w:type="dxa"/>
            <w:gridSpan w:val="2"/>
            <w:vAlign w:val="top"/>
          </w:tcPr>
          <w:p w14:paraId="439F289D">
            <w:pPr>
              <w:pStyle w:val="23"/>
              <w:spacing w:before="137" w:line="360" w:lineRule="auto"/>
              <w:ind w:left="3410"/>
              <w:rPr>
                <w:rFonts w:hint="eastAsia" w:ascii="宋体" w:hAnsi="宋体" w:eastAsia="宋体" w:cs="宋体"/>
                <w:i w:val="0"/>
                <w:iCs w:val="0"/>
                <w:highlight w:val="none"/>
              </w:rPr>
            </w:pPr>
            <w:r>
              <w:rPr>
                <w:rFonts w:hint="eastAsia" w:ascii="宋体" w:hAnsi="宋体" w:eastAsia="宋体" w:cs="宋体"/>
                <w:i w:val="0"/>
                <w:iCs w:val="0"/>
                <w:spacing w:val="-4"/>
                <w:highlight w:val="none"/>
              </w:rPr>
              <w:t>评审内容</w:t>
            </w:r>
          </w:p>
        </w:tc>
        <w:tc>
          <w:tcPr>
            <w:tcW w:w="1705" w:type="dxa"/>
            <w:vAlign w:val="top"/>
          </w:tcPr>
          <w:p w14:paraId="7F19631E">
            <w:pPr>
              <w:pStyle w:val="23"/>
              <w:spacing w:before="137" w:line="360" w:lineRule="auto"/>
              <w:ind w:left="361"/>
              <w:rPr>
                <w:rFonts w:hint="eastAsia" w:ascii="宋体" w:hAnsi="宋体" w:eastAsia="宋体" w:cs="宋体"/>
                <w:i w:val="0"/>
                <w:iCs w:val="0"/>
                <w:highlight w:val="none"/>
              </w:rPr>
            </w:pPr>
            <w:r>
              <w:rPr>
                <w:rFonts w:hint="eastAsia" w:ascii="宋体" w:hAnsi="宋体" w:eastAsia="宋体" w:cs="宋体"/>
                <w:b/>
                <w:bCs/>
                <w:i w:val="0"/>
                <w:iCs w:val="0"/>
                <w:spacing w:val="-5"/>
                <w:highlight w:val="none"/>
              </w:rPr>
              <w:t>评审意见</w:t>
            </w:r>
          </w:p>
        </w:tc>
      </w:tr>
      <w:tr w14:paraId="18226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110" w:type="dxa"/>
            <w:vAlign w:val="top"/>
          </w:tcPr>
          <w:p w14:paraId="1B96C1B3">
            <w:pPr>
              <w:pStyle w:val="23"/>
              <w:spacing w:before="131" w:line="360" w:lineRule="auto"/>
              <w:ind w:left="199"/>
              <w:rPr>
                <w:rFonts w:hint="eastAsia" w:ascii="宋体" w:hAnsi="宋体" w:eastAsia="宋体" w:cs="宋体"/>
                <w:i w:val="0"/>
                <w:iCs w:val="0"/>
                <w:highlight w:val="none"/>
              </w:rPr>
            </w:pPr>
            <w:r>
              <w:rPr>
                <w:rFonts w:hint="eastAsia" w:ascii="宋体" w:hAnsi="宋体" w:eastAsia="宋体" w:cs="宋体"/>
                <w:i w:val="0"/>
                <w:iCs w:val="0"/>
                <w:spacing w:val="-5"/>
                <w:highlight w:val="none"/>
              </w:rPr>
              <w:t>序号</w:t>
            </w:r>
          </w:p>
        </w:tc>
        <w:tc>
          <w:tcPr>
            <w:tcW w:w="7993" w:type="dxa"/>
            <w:vAlign w:val="top"/>
          </w:tcPr>
          <w:p w14:paraId="2692752A">
            <w:pPr>
              <w:spacing w:line="360" w:lineRule="auto"/>
              <w:rPr>
                <w:rFonts w:hint="eastAsia" w:ascii="宋体" w:hAnsi="宋体" w:eastAsia="宋体" w:cs="宋体"/>
                <w:i w:val="0"/>
                <w:iCs w:val="0"/>
                <w:sz w:val="21"/>
                <w:highlight w:val="none"/>
              </w:rPr>
            </w:pPr>
          </w:p>
        </w:tc>
        <w:tc>
          <w:tcPr>
            <w:tcW w:w="1705" w:type="dxa"/>
            <w:vAlign w:val="top"/>
          </w:tcPr>
          <w:p w14:paraId="0E0A0303">
            <w:pPr>
              <w:pStyle w:val="23"/>
              <w:spacing w:before="132" w:line="360" w:lineRule="auto"/>
              <w:ind w:left="375"/>
              <w:rPr>
                <w:rFonts w:hint="eastAsia" w:ascii="宋体" w:hAnsi="宋体" w:eastAsia="宋体" w:cs="宋体"/>
                <w:i w:val="0"/>
                <w:iCs w:val="0"/>
                <w:highlight w:val="none"/>
              </w:rPr>
            </w:pPr>
            <w:r>
              <w:rPr>
                <w:rFonts w:hint="eastAsia" w:ascii="宋体" w:hAnsi="宋体" w:eastAsia="宋体" w:cs="宋体"/>
                <w:i w:val="0"/>
                <w:iCs w:val="0"/>
                <w:spacing w:val="-6"/>
                <w:highlight w:val="none"/>
              </w:rPr>
              <w:t>是否合格</w:t>
            </w:r>
          </w:p>
        </w:tc>
      </w:tr>
      <w:tr w14:paraId="596D6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110" w:type="dxa"/>
            <w:vAlign w:val="top"/>
          </w:tcPr>
          <w:p w14:paraId="64E32279">
            <w:pPr>
              <w:pStyle w:val="23"/>
              <w:spacing w:before="210" w:line="360" w:lineRule="auto"/>
              <w:ind w:left="398"/>
              <w:rPr>
                <w:rFonts w:hint="eastAsia" w:ascii="宋体" w:hAnsi="宋体" w:eastAsia="宋体" w:cs="宋体"/>
                <w:i w:val="0"/>
                <w:iCs w:val="0"/>
                <w:highlight w:val="none"/>
              </w:rPr>
            </w:pPr>
            <w:r>
              <w:rPr>
                <w:rFonts w:hint="eastAsia" w:ascii="宋体" w:hAnsi="宋体" w:eastAsia="宋体" w:cs="宋体"/>
                <w:i w:val="0"/>
                <w:iCs w:val="0"/>
                <w:highlight w:val="none"/>
              </w:rPr>
              <w:t>1</w:t>
            </w:r>
          </w:p>
        </w:tc>
        <w:tc>
          <w:tcPr>
            <w:tcW w:w="7993" w:type="dxa"/>
            <w:vAlign w:val="top"/>
          </w:tcPr>
          <w:p w14:paraId="0182CEB8">
            <w:pPr>
              <w:pStyle w:val="23"/>
              <w:spacing w:before="173" w:line="360" w:lineRule="auto"/>
              <w:ind w:left="115"/>
              <w:rPr>
                <w:rFonts w:hint="eastAsia" w:ascii="宋体" w:hAnsi="宋体" w:eastAsia="宋体" w:cs="宋体"/>
                <w:i w:val="0"/>
                <w:iCs w:val="0"/>
                <w:highlight w:val="none"/>
              </w:rPr>
            </w:pPr>
            <w:r>
              <w:rPr>
                <w:rFonts w:hint="eastAsia" w:ascii="宋体" w:hAnsi="宋体" w:eastAsia="宋体" w:cs="宋体"/>
                <w:i w:val="0"/>
                <w:iCs w:val="0"/>
                <w:spacing w:val="-5"/>
                <w:highlight w:val="none"/>
              </w:rPr>
              <w:t>各供应商磋商报价未高于预算金额；</w:t>
            </w:r>
          </w:p>
        </w:tc>
        <w:tc>
          <w:tcPr>
            <w:tcW w:w="1705" w:type="dxa"/>
            <w:vAlign w:val="top"/>
          </w:tcPr>
          <w:p w14:paraId="728BF149">
            <w:pPr>
              <w:spacing w:line="360" w:lineRule="auto"/>
              <w:rPr>
                <w:rFonts w:hint="eastAsia" w:ascii="宋体" w:hAnsi="宋体" w:eastAsia="宋体" w:cs="宋体"/>
                <w:i w:val="0"/>
                <w:iCs w:val="0"/>
                <w:sz w:val="21"/>
                <w:highlight w:val="none"/>
              </w:rPr>
            </w:pPr>
          </w:p>
        </w:tc>
      </w:tr>
      <w:tr w14:paraId="49BF3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110" w:type="dxa"/>
            <w:vAlign w:val="top"/>
          </w:tcPr>
          <w:p w14:paraId="6FCB999F">
            <w:pPr>
              <w:spacing w:line="360" w:lineRule="auto"/>
              <w:rPr>
                <w:rFonts w:hint="eastAsia" w:ascii="宋体" w:hAnsi="宋体" w:eastAsia="宋体" w:cs="宋体"/>
                <w:i w:val="0"/>
                <w:iCs w:val="0"/>
                <w:sz w:val="21"/>
                <w:highlight w:val="none"/>
              </w:rPr>
            </w:pPr>
          </w:p>
          <w:p w14:paraId="7E163292">
            <w:pPr>
              <w:spacing w:line="360" w:lineRule="auto"/>
              <w:rPr>
                <w:rFonts w:hint="eastAsia" w:ascii="宋体" w:hAnsi="宋体" w:eastAsia="宋体" w:cs="宋体"/>
                <w:i w:val="0"/>
                <w:iCs w:val="0"/>
                <w:sz w:val="21"/>
                <w:highlight w:val="none"/>
              </w:rPr>
            </w:pPr>
          </w:p>
          <w:p w14:paraId="39A3D10D">
            <w:pPr>
              <w:pStyle w:val="23"/>
              <w:spacing w:before="78" w:line="360" w:lineRule="auto"/>
              <w:ind w:left="383"/>
              <w:rPr>
                <w:rFonts w:hint="eastAsia" w:ascii="宋体" w:hAnsi="宋体" w:eastAsia="宋体" w:cs="宋体"/>
                <w:i w:val="0"/>
                <w:iCs w:val="0"/>
                <w:highlight w:val="none"/>
              </w:rPr>
            </w:pPr>
            <w:r>
              <w:rPr>
                <w:rFonts w:hint="eastAsia" w:ascii="宋体" w:hAnsi="宋体" w:eastAsia="宋体" w:cs="宋体"/>
                <w:i w:val="0"/>
                <w:iCs w:val="0"/>
                <w:highlight w:val="none"/>
              </w:rPr>
              <w:t>2</w:t>
            </w:r>
          </w:p>
        </w:tc>
        <w:tc>
          <w:tcPr>
            <w:tcW w:w="7993" w:type="dxa"/>
            <w:vAlign w:val="top"/>
          </w:tcPr>
          <w:p w14:paraId="270652B1">
            <w:pPr>
              <w:pStyle w:val="23"/>
              <w:spacing w:before="159" w:line="360" w:lineRule="auto"/>
              <w:ind w:left="111" w:right="163"/>
              <w:rPr>
                <w:rFonts w:hint="eastAsia" w:ascii="宋体" w:hAnsi="宋体" w:eastAsia="宋体" w:cs="宋体"/>
                <w:i w:val="0"/>
                <w:iCs w:val="0"/>
                <w:highlight w:val="none"/>
              </w:rPr>
            </w:pPr>
            <w:r>
              <w:rPr>
                <w:rFonts w:hint="eastAsia" w:ascii="宋体" w:hAnsi="宋体" w:eastAsia="宋体" w:cs="宋体"/>
                <w:i w:val="0"/>
                <w:iCs w:val="0"/>
                <w:spacing w:val="-4"/>
                <w:highlight w:val="none"/>
              </w:rPr>
              <w:t>评审小组成员认为供应商的报价无明显低于其他通</w:t>
            </w:r>
            <w:r>
              <w:rPr>
                <w:rFonts w:hint="eastAsia" w:ascii="宋体" w:hAnsi="宋体" w:eastAsia="宋体" w:cs="宋体"/>
                <w:i w:val="0"/>
                <w:iCs w:val="0"/>
                <w:spacing w:val="-5"/>
                <w:highlight w:val="none"/>
              </w:rPr>
              <w:t>过资格性审查</w:t>
            </w:r>
            <w:r>
              <w:rPr>
                <w:rFonts w:hint="eastAsia" w:ascii="宋体" w:hAnsi="宋体" w:eastAsia="宋体" w:cs="宋体"/>
                <w:i w:val="0"/>
                <w:iCs w:val="0"/>
                <w:highlight w:val="none"/>
              </w:rPr>
              <w:t xml:space="preserve"> </w:t>
            </w:r>
            <w:r>
              <w:rPr>
                <w:rFonts w:hint="eastAsia" w:ascii="宋体" w:hAnsi="宋体" w:eastAsia="宋体" w:cs="宋体"/>
                <w:i w:val="0"/>
                <w:iCs w:val="0"/>
                <w:spacing w:val="-4"/>
                <w:highlight w:val="none"/>
              </w:rPr>
              <w:t>供应商的报价的，供应商的报价不存在异常一致</w:t>
            </w:r>
            <w:r>
              <w:rPr>
                <w:rFonts w:hint="eastAsia" w:ascii="宋体" w:hAnsi="宋体" w:eastAsia="宋体" w:cs="宋体"/>
                <w:i w:val="0"/>
                <w:iCs w:val="0"/>
                <w:spacing w:val="-5"/>
                <w:highlight w:val="none"/>
              </w:rPr>
              <w:t>并成规律性的，</w:t>
            </w:r>
            <w:r>
              <w:rPr>
                <w:rFonts w:hint="eastAsia" w:ascii="宋体" w:hAnsi="宋体" w:eastAsia="宋体" w:cs="宋体"/>
                <w:i w:val="0"/>
                <w:iCs w:val="0"/>
                <w:highlight w:val="none"/>
              </w:rPr>
              <w:t xml:space="preserve"> </w:t>
            </w:r>
            <w:r>
              <w:rPr>
                <w:rFonts w:hint="eastAsia" w:ascii="宋体" w:hAnsi="宋体" w:eastAsia="宋体" w:cs="宋体"/>
                <w:i w:val="0"/>
                <w:iCs w:val="0"/>
                <w:spacing w:val="-5"/>
                <w:highlight w:val="none"/>
              </w:rPr>
              <w:t>其报价合理；</w:t>
            </w:r>
          </w:p>
        </w:tc>
        <w:tc>
          <w:tcPr>
            <w:tcW w:w="1705" w:type="dxa"/>
            <w:vAlign w:val="top"/>
          </w:tcPr>
          <w:p w14:paraId="28B2CF18">
            <w:pPr>
              <w:spacing w:line="360" w:lineRule="auto"/>
              <w:rPr>
                <w:rFonts w:hint="eastAsia" w:ascii="宋体" w:hAnsi="宋体" w:eastAsia="宋体" w:cs="宋体"/>
                <w:i w:val="0"/>
                <w:iCs w:val="0"/>
                <w:sz w:val="21"/>
                <w:highlight w:val="none"/>
              </w:rPr>
            </w:pPr>
          </w:p>
        </w:tc>
      </w:tr>
      <w:tr w14:paraId="64A37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 w:hRule="atLeast"/>
        </w:trPr>
        <w:tc>
          <w:tcPr>
            <w:tcW w:w="1110" w:type="dxa"/>
            <w:vAlign w:val="top"/>
          </w:tcPr>
          <w:p w14:paraId="6BC4E937">
            <w:pPr>
              <w:spacing w:line="360" w:lineRule="auto"/>
              <w:rPr>
                <w:rFonts w:hint="eastAsia" w:ascii="宋体" w:hAnsi="宋体" w:eastAsia="宋体" w:cs="宋体"/>
                <w:i w:val="0"/>
                <w:iCs w:val="0"/>
                <w:sz w:val="21"/>
                <w:highlight w:val="none"/>
              </w:rPr>
            </w:pPr>
          </w:p>
          <w:p w14:paraId="6BDDB04B">
            <w:pPr>
              <w:spacing w:line="360" w:lineRule="auto"/>
              <w:rPr>
                <w:rFonts w:hint="eastAsia" w:ascii="宋体" w:hAnsi="宋体" w:eastAsia="宋体" w:cs="宋体"/>
                <w:i w:val="0"/>
                <w:iCs w:val="0"/>
                <w:sz w:val="21"/>
                <w:highlight w:val="none"/>
              </w:rPr>
            </w:pPr>
          </w:p>
          <w:p w14:paraId="1656CD78">
            <w:pPr>
              <w:pStyle w:val="23"/>
              <w:spacing w:before="78" w:line="360" w:lineRule="auto"/>
              <w:ind w:left="385"/>
              <w:rPr>
                <w:rFonts w:hint="eastAsia" w:ascii="宋体" w:hAnsi="宋体" w:eastAsia="宋体" w:cs="宋体"/>
                <w:i w:val="0"/>
                <w:iCs w:val="0"/>
                <w:highlight w:val="none"/>
              </w:rPr>
            </w:pPr>
            <w:r>
              <w:rPr>
                <w:rFonts w:hint="eastAsia" w:ascii="宋体" w:hAnsi="宋体" w:eastAsia="宋体" w:cs="宋体"/>
                <w:i w:val="0"/>
                <w:iCs w:val="0"/>
                <w:highlight w:val="none"/>
              </w:rPr>
              <w:t>3</w:t>
            </w:r>
          </w:p>
        </w:tc>
        <w:tc>
          <w:tcPr>
            <w:tcW w:w="7993" w:type="dxa"/>
            <w:vAlign w:val="top"/>
          </w:tcPr>
          <w:p w14:paraId="27029AA6">
            <w:pPr>
              <w:pStyle w:val="23"/>
              <w:spacing w:before="168" w:line="360" w:lineRule="auto"/>
              <w:ind w:left="111" w:right="163" w:firstLine="13"/>
              <w:jc w:val="both"/>
              <w:rPr>
                <w:rFonts w:hint="eastAsia" w:ascii="宋体" w:hAnsi="宋体" w:eastAsia="宋体" w:cs="宋体"/>
                <w:i w:val="0"/>
                <w:iCs w:val="0"/>
                <w:highlight w:val="none"/>
                <w:lang w:eastAsia="zh-CN"/>
              </w:rPr>
            </w:pPr>
            <w:r>
              <w:rPr>
                <w:rFonts w:hint="eastAsia" w:ascii="宋体" w:hAnsi="宋体" w:eastAsia="宋体" w:cs="宋体"/>
                <w:i w:val="0"/>
                <w:iCs w:val="0"/>
                <w:spacing w:val="-5"/>
                <w:highlight w:val="none"/>
              </w:rPr>
              <w:t>响应文件按照磋商文件的规定编制、标记及签署盖章的，法定代</w:t>
            </w:r>
            <w:r>
              <w:rPr>
                <w:rFonts w:hint="eastAsia" w:ascii="宋体" w:hAnsi="宋体" w:eastAsia="宋体" w:cs="宋体"/>
                <w:i w:val="0"/>
                <w:iCs w:val="0"/>
                <w:spacing w:val="9"/>
                <w:highlight w:val="none"/>
              </w:rPr>
              <w:t xml:space="preserve"> </w:t>
            </w:r>
            <w:r>
              <w:rPr>
                <w:rFonts w:hint="eastAsia" w:ascii="宋体" w:hAnsi="宋体" w:eastAsia="宋体" w:cs="宋体"/>
                <w:i w:val="0"/>
                <w:iCs w:val="0"/>
                <w:spacing w:val="-4"/>
                <w:highlight w:val="none"/>
              </w:rPr>
              <w:t>表人或其授权代表签字（章）和加盖供应商公章的</w:t>
            </w:r>
            <w:r>
              <w:rPr>
                <w:rFonts w:hint="eastAsia" w:ascii="宋体" w:hAnsi="宋体" w:eastAsia="宋体" w:cs="宋体"/>
                <w:i w:val="0"/>
                <w:iCs w:val="0"/>
                <w:spacing w:val="-5"/>
                <w:highlight w:val="none"/>
              </w:rPr>
              <w:t>（所上传的响</w:t>
            </w:r>
            <w:r>
              <w:rPr>
                <w:rFonts w:hint="eastAsia" w:ascii="宋体" w:hAnsi="宋体" w:eastAsia="宋体" w:cs="宋体"/>
                <w:i w:val="0"/>
                <w:iCs w:val="0"/>
                <w:highlight w:val="none"/>
              </w:rPr>
              <w:t xml:space="preserve"> </w:t>
            </w:r>
            <w:r>
              <w:rPr>
                <w:rFonts w:hint="eastAsia" w:ascii="宋体" w:hAnsi="宋体" w:eastAsia="宋体" w:cs="宋体"/>
                <w:i w:val="0"/>
                <w:iCs w:val="0"/>
                <w:spacing w:val="-4"/>
                <w:highlight w:val="none"/>
              </w:rPr>
              <w:t>应文件印章和签字不能为复印件）</w:t>
            </w:r>
            <w:r>
              <w:rPr>
                <w:rFonts w:hint="eastAsia" w:ascii="宋体" w:hAnsi="宋体" w:eastAsia="宋体" w:cs="宋体"/>
                <w:i w:val="0"/>
                <w:iCs w:val="0"/>
                <w:spacing w:val="-4"/>
                <w:highlight w:val="none"/>
                <w:lang w:eastAsia="zh-CN"/>
              </w:rPr>
              <w:t>；</w:t>
            </w:r>
          </w:p>
        </w:tc>
        <w:tc>
          <w:tcPr>
            <w:tcW w:w="1705" w:type="dxa"/>
            <w:vAlign w:val="top"/>
          </w:tcPr>
          <w:p w14:paraId="4BE159E5">
            <w:pPr>
              <w:spacing w:line="360" w:lineRule="auto"/>
              <w:rPr>
                <w:rFonts w:hint="eastAsia" w:ascii="宋体" w:hAnsi="宋体" w:eastAsia="宋体" w:cs="宋体"/>
                <w:i w:val="0"/>
                <w:iCs w:val="0"/>
                <w:sz w:val="21"/>
                <w:highlight w:val="none"/>
              </w:rPr>
            </w:pPr>
          </w:p>
        </w:tc>
      </w:tr>
      <w:tr w14:paraId="45DB9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10" w:type="dxa"/>
            <w:vAlign w:val="top"/>
          </w:tcPr>
          <w:p w14:paraId="01B5B524">
            <w:pPr>
              <w:pStyle w:val="23"/>
              <w:spacing w:before="158" w:line="360" w:lineRule="auto"/>
              <w:ind w:left="379"/>
              <w:rPr>
                <w:rFonts w:hint="eastAsia" w:ascii="宋体" w:hAnsi="宋体" w:eastAsia="宋体" w:cs="宋体"/>
                <w:i w:val="0"/>
                <w:iCs w:val="0"/>
                <w:highlight w:val="none"/>
              </w:rPr>
            </w:pPr>
            <w:r>
              <w:rPr>
                <w:rFonts w:hint="eastAsia" w:ascii="宋体" w:hAnsi="宋体" w:eastAsia="宋体" w:cs="宋体"/>
                <w:i w:val="0"/>
                <w:iCs w:val="0"/>
                <w:highlight w:val="none"/>
              </w:rPr>
              <w:t>4</w:t>
            </w:r>
          </w:p>
        </w:tc>
        <w:tc>
          <w:tcPr>
            <w:tcW w:w="7993" w:type="dxa"/>
            <w:vAlign w:val="top"/>
          </w:tcPr>
          <w:p w14:paraId="135CADE3">
            <w:pPr>
              <w:pStyle w:val="23"/>
              <w:spacing w:before="119" w:line="360" w:lineRule="auto"/>
              <w:ind w:left="114"/>
              <w:rPr>
                <w:rFonts w:hint="eastAsia" w:ascii="宋体" w:hAnsi="宋体" w:eastAsia="宋体" w:cs="宋体"/>
                <w:i w:val="0"/>
                <w:iCs w:val="0"/>
                <w:highlight w:val="none"/>
              </w:rPr>
            </w:pPr>
            <w:r>
              <w:rPr>
                <w:rFonts w:hint="eastAsia" w:ascii="宋体" w:hAnsi="宋体" w:eastAsia="宋体" w:cs="宋体"/>
                <w:i w:val="0"/>
                <w:iCs w:val="0"/>
                <w:spacing w:val="-4"/>
                <w:highlight w:val="none"/>
              </w:rPr>
              <w:t>按磋商文件规定的格式填写，内容全、关键字迹</w:t>
            </w:r>
            <w:r>
              <w:rPr>
                <w:rFonts w:hint="eastAsia" w:ascii="宋体" w:hAnsi="宋体" w:eastAsia="宋体" w:cs="宋体"/>
                <w:i w:val="0"/>
                <w:iCs w:val="0"/>
                <w:spacing w:val="-5"/>
                <w:highlight w:val="none"/>
              </w:rPr>
              <w:t>清晰；</w:t>
            </w:r>
          </w:p>
        </w:tc>
        <w:tc>
          <w:tcPr>
            <w:tcW w:w="1705" w:type="dxa"/>
            <w:vAlign w:val="top"/>
          </w:tcPr>
          <w:p w14:paraId="1C55316A">
            <w:pPr>
              <w:spacing w:line="360" w:lineRule="auto"/>
              <w:rPr>
                <w:rFonts w:hint="eastAsia" w:ascii="宋体" w:hAnsi="宋体" w:eastAsia="宋体" w:cs="宋体"/>
                <w:i w:val="0"/>
                <w:iCs w:val="0"/>
                <w:sz w:val="21"/>
                <w:highlight w:val="none"/>
              </w:rPr>
            </w:pPr>
          </w:p>
        </w:tc>
      </w:tr>
      <w:tr w14:paraId="21834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110" w:type="dxa"/>
            <w:vAlign w:val="top"/>
          </w:tcPr>
          <w:p w14:paraId="74759905">
            <w:pPr>
              <w:pStyle w:val="23"/>
              <w:spacing w:before="217" w:line="360" w:lineRule="auto"/>
              <w:ind w:left="385"/>
              <w:rPr>
                <w:rFonts w:hint="eastAsia" w:ascii="宋体" w:hAnsi="宋体" w:eastAsia="宋体" w:cs="宋体"/>
                <w:i w:val="0"/>
                <w:iCs w:val="0"/>
                <w:highlight w:val="none"/>
              </w:rPr>
            </w:pPr>
            <w:r>
              <w:rPr>
                <w:rFonts w:hint="eastAsia" w:ascii="宋体" w:hAnsi="宋体" w:eastAsia="宋体" w:cs="宋体"/>
                <w:i w:val="0"/>
                <w:iCs w:val="0"/>
                <w:highlight w:val="none"/>
              </w:rPr>
              <w:t>5</w:t>
            </w:r>
          </w:p>
        </w:tc>
        <w:tc>
          <w:tcPr>
            <w:tcW w:w="7993" w:type="dxa"/>
            <w:vAlign w:val="top"/>
          </w:tcPr>
          <w:p w14:paraId="58ECFA6E">
            <w:pPr>
              <w:pStyle w:val="23"/>
              <w:spacing w:before="177" w:line="360" w:lineRule="auto"/>
              <w:ind w:left="114"/>
              <w:rPr>
                <w:rFonts w:hint="eastAsia" w:ascii="宋体" w:hAnsi="宋体" w:eastAsia="宋体" w:cs="宋体"/>
                <w:i w:val="0"/>
                <w:iCs w:val="0"/>
                <w:highlight w:val="none"/>
              </w:rPr>
            </w:pPr>
            <w:r>
              <w:rPr>
                <w:rFonts w:hint="eastAsia" w:ascii="宋体" w:hAnsi="宋体" w:eastAsia="宋体" w:cs="宋体"/>
                <w:i w:val="0"/>
                <w:iCs w:val="0"/>
                <w:spacing w:val="-5"/>
                <w:highlight w:val="none"/>
              </w:rPr>
              <w:t>符合磋商文件中规定的其他实质性要求；</w:t>
            </w:r>
          </w:p>
        </w:tc>
        <w:tc>
          <w:tcPr>
            <w:tcW w:w="1705" w:type="dxa"/>
            <w:vAlign w:val="top"/>
          </w:tcPr>
          <w:p w14:paraId="4CE085B2">
            <w:pPr>
              <w:spacing w:line="360" w:lineRule="auto"/>
              <w:rPr>
                <w:rFonts w:hint="eastAsia" w:ascii="宋体" w:hAnsi="宋体" w:eastAsia="宋体" w:cs="宋体"/>
                <w:i w:val="0"/>
                <w:iCs w:val="0"/>
                <w:sz w:val="21"/>
                <w:highlight w:val="none"/>
              </w:rPr>
            </w:pPr>
          </w:p>
        </w:tc>
      </w:tr>
      <w:tr w14:paraId="719FF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110" w:type="dxa"/>
            <w:vAlign w:val="top"/>
          </w:tcPr>
          <w:p w14:paraId="5D104846">
            <w:pPr>
              <w:pStyle w:val="23"/>
              <w:spacing w:before="214" w:line="360" w:lineRule="auto"/>
              <w:ind w:left="382"/>
              <w:rPr>
                <w:rFonts w:hint="eastAsia" w:ascii="宋体" w:hAnsi="宋体" w:eastAsia="宋体" w:cs="宋体"/>
                <w:i w:val="0"/>
                <w:iCs w:val="0"/>
                <w:highlight w:val="none"/>
              </w:rPr>
            </w:pPr>
            <w:r>
              <w:rPr>
                <w:rFonts w:hint="eastAsia" w:ascii="宋体" w:hAnsi="宋体" w:eastAsia="宋体" w:cs="宋体"/>
                <w:i w:val="0"/>
                <w:iCs w:val="0"/>
                <w:highlight w:val="none"/>
              </w:rPr>
              <w:t>6</w:t>
            </w:r>
          </w:p>
        </w:tc>
        <w:tc>
          <w:tcPr>
            <w:tcW w:w="7993" w:type="dxa"/>
            <w:vAlign w:val="top"/>
          </w:tcPr>
          <w:p w14:paraId="0B31BE0F">
            <w:pPr>
              <w:pStyle w:val="23"/>
              <w:spacing w:before="177" w:line="360" w:lineRule="auto"/>
              <w:ind w:left="116"/>
              <w:rPr>
                <w:rFonts w:hint="eastAsia" w:ascii="宋体" w:hAnsi="宋体" w:eastAsia="宋体" w:cs="宋体"/>
                <w:i w:val="0"/>
                <w:iCs w:val="0"/>
                <w:highlight w:val="none"/>
              </w:rPr>
            </w:pPr>
            <w:r>
              <w:rPr>
                <w:rFonts w:hint="eastAsia" w:ascii="宋体" w:hAnsi="宋体" w:eastAsia="宋体" w:cs="宋体"/>
                <w:i w:val="0"/>
                <w:iCs w:val="0"/>
                <w:spacing w:val="-5"/>
                <w:highlight w:val="none"/>
              </w:rPr>
              <w:t>没有采购人不能接受的附加条件的；</w:t>
            </w:r>
          </w:p>
        </w:tc>
        <w:tc>
          <w:tcPr>
            <w:tcW w:w="1705" w:type="dxa"/>
            <w:vAlign w:val="top"/>
          </w:tcPr>
          <w:p w14:paraId="3D4DD27E">
            <w:pPr>
              <w:spacing w:line="360" w:lineRule="auto"/>
              <w:rPr>
                <w:rFonts w:hint="eastAsia" w:ascii="宋体" w:hAnsi="宋体" w:eastAsia="宋体" w:cs="宋体"/>
                <w:i w:val="0"/>
                <w:iCs w:val="0"/>
                <w:sz w:val="21"/>
                <w:highlight w:val="none"/>
              </w:rPr>
            </w:pPr>
          </w:p>
        </w:tc>
      </w:tr>
      <w:tr w14:paraId="31381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110" w:type="dxa"/>
            <w:vAlign w:val="top"/>
          </w:tcPr>
          <w:p w14:paraId="0EAC5E8D">
            <w:pPr>
              <w:pStyle w:val="23"/>
              <w:spacing w:before="217" w:line="360" w:lineRule="auto"/>
              <w:ind w:left="386"/>
              <w:rPr>
                <w:rFonts w:hint="eastAsia" w:ascii="宋体" w:hAnsi="宋体" w:eastAsia="宋体" w:cs="宋体"/>
                <w:i w:val="0"/>
                <w:iCs w:val="0"/>
                <w:highlight w:val="none"/>
              </w:rPr>
            </w:pPr>
            <w:r>
              <w:rPr>
                <w:rFonts w:hint="eastAsia" w:ascii="宋体" w:hAnsi="宋体" w:eastAsia="宋体" w:cs="宋体"/>
                <w:i w:val="0"/>
                <w:iCs w:val="0"/>
                <w:highlight w:val="none"/>
              </w:rPr>
              <w:t>7</w:t>
            </w:r>
          </w:p>
        </w:tc>
        <w:tc>
          <w:tcPr>
            <w:tcW w:w="7993" w:type="dxa"/>
            <w:vAlign w:val="top"/>
          </w:tcPr>
          <w:p w14:paraId="22ACCD1A">
            <w:pPr>
              <w:pStyle w:val="23"/>
              <w:spacing w:before="178" w:line="360" w:lineRule="auto"/>
              <w:ind w:left="116"/>
              <w:rPr>
                <w:rFonts w:hint="eastAsia" w:ascii="宋体" w:hAnsi="宋体" w:eastAsia="宋体" w:cs="宋体"/>
                <w:i w:val="0"/>
                <w:iCs w:val="0"/>
                <w:highlight w:val="none"/>
              </w:rPr>
            </w:pPr>
            <w:r>
              <w:rPr>
                <w:rFonts w:hint="eastAsia" w:ascii="宋体" w:hAnsi="宋体" w:eastAsia="宋体" w:cs="宋体"/>
                <w:i w:val="0"/>
                <w:iCs w:val="0"/>
                <w:spacing w:val="-5"/>
                <w:highlight w:val="none"/>
              </w:rPr>
              <w:t>不同供应商的响应文件没有错漏一致的情况；</w:t>
            </w:r>
          </w:p>
        </w:tc>
        <w:tc>
          <w:tcPr>
            <w:tcW w:w="1705" w:type="dxa"/>
            <w:vAlign w:val="top"/>
          </w:tcPr>
          <w:p w14:paraId="793FD607">
            <w:pPr>
              <w:spacing w:line="360" w:lineRule="auto"/>
              <w:rPr>
                <w:rFonts w:hint="eastAsia" w:ascii="宋体" w:hAnsi="宋体" w:eastAsia="宋体" w:cs="宋体"/>
                <w:i w:val="0"/>
                <w:iCs w:val="0"/>
                <w:sz w:val="21"/>
                <w:highlight w:val="none"/>
              </w:rPr>
            </w:pPr>
          </w:p>
        </w:tc>
      </w:tr>
      <w:tr w14:paraId="4DA4C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110" w:type="dxa"/>
            <w:vAlign w:val="top"/>
          </w:tcPr>
          <w:p w14:paraId="00F0C5AA">
            <w:pPr>
              <w:pStyle w:val="23"/>
              <w:spacing w:before="222" w:line="360" w:lineRule="auto"/>
              <w:ind w:left="381"/>
              <w:rPr>
                <w:rFonts w:hint="eastAsia" w:ascii="宋体" w:hAnsi="宋体" w:eastAsia="宋体" w:cs="宋体"/>
                <w:i w:val="0"/>
                <w:iCs w:val="0"/>
                <w:highlight w:val="none"/>
              </w:rPr>
            </w:pPr>
            <w:r>
              <w:rPr>
                <w:rFonts w:hint="eastAsia" w:ascii="宋体" w:hAnsi="宋体" w:eastAsia="宋体" w:cs="宋体"/>
                <w:i w:val="0"/>
                <w:iCs w:val="0"/>
                <w:highlight w:val="none"/>
              </w:rPr>
              <w:t>8</w:t>
            </w:r>
          </w:p>
        </w:tc>
        <w:tc>
          <w:tcPr>
            <w:tcW w:w="7993" w:type="dxa"/>
            <w:vAlign w:val="top"/>
          </w:tcPr>
          <w:p w14:paraId="14600D36">
            <w:pPr>
              <w:pStyle w:val="23"/>
              <w:spacing w:before="184" w:line="360" w:lineRule="auto"/>
              <w:ind w:left="112"/>
              <w:rPr>
                <w:rFonts w:hint="eastAsia" w:ascii="宋体" w:hAnsi="宋体" w:eastAsia="宋体" w:cs="宋体"/>
                <w:i w:val="0"/>
                <w:iCs w:val="0"/>
                <w:highlight w:val="none"/>
              </w:rPr>
            </w:pPr>
            <w:r>
              <w:rPr>
                <w:rFonts w:hint="eastAsia" w:ascii="宋体" w:hAnsi="宋体" w:eastAsia="宋体" w:cs="宋体"/>
                <w:i w:val="0"/>
                <w:iCs w:val="0"/>
                <w:spacing w:val="-5"/>
                <w:highlight w:val="none"/>
              </w:rPr>
              <w:t>供应商附有详细地址、联系人、电话标明的。</w:t>
            </w:r>
          </w:p>
        </w:tc>
        <w:tc>
          <w:tcPr>
            <w:tcW w:w="1705" w:type="dxa"/>
            <w:vAlign w:val="top"/>
          </w:tcPr>
          <w:p w14:paraId="23E94BBF">
            <w:pPr>
              <w:spacing w:line="360" w:lineRule="auto"/>
              <w:rPr>
                <w:rFonts w:hint="eastAsia" w:ascii="宋体" w:hAnsi="宋体" w:eastAsia="宋体" w:cs="宋体"/>
                <w:i w:val="0"/>
                <w:iCs w:val="0"/>
                <w:sz w:val="21"/>
                <w:highlight w:val="none"/>
              </w:rPr>
            </w:pPr>
          </w:p>
        </w:tc>
      </w:tr>
      <w:tr w14:paraId="5737B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9103" w:type="dxa"/>
            <w:gridSpan w:val="2"/>
            <w:vAlign w:val="top"/>
          </w:tcPr>
          <w:p w14:paraId="1397B4B5">
            <w:pPr>
              <w:pStyle w:val="23"/>
              <w:spacing w:before="221" w:line="360" w:lineRule="auto"/>
              <w:ind w:left="3866"/>
              <w:rPr>
                <w:rFonts w:hint="eastAsia" w:ascii="宋体" w:hAnsi="宋体" w:eastAsia="宋体" w:cs="宋体"/>
                <w:i w:val="0"/>
                <w:iCs w:val="0"/>
                <w:highlight w:val="none"/>
              </w:rPr>
            </w:pPr>
            <w:r>
              <w:rPr>
                <w:rFonts w:hint="eastAsia" w:ascii="宋体" w:hAnsi="宋体" w:eastAsia="宋体" w:cs="宋体"/>
                <w:i w:val="0"/>
                <w:iCs w:val="0"/>
                <w:spacing w:val="-8"/>
                <w:highlight w:val="none"/>
              </w:rPr>
              <w:t>结论</w:t>
            </w:r>
          </w:p>
        </w:tc>
        <w:tc>
          <w:tcPr>
            <w:tcW w:w="1705" w:type="dxa"/>
            <w:vAlign w:val="top"/>
          </w:tcPr>
          <w:p w14:paraId="08201651">
            <w:pPr>
              <w:spacing w:line="360" w:lineRule="auto"/>
              <w:rPr>
                <w:rFonts w:hint="eastAsia" w:ascii="宋体" w:hAnsi="宋体" w:eastAsia="宋体" w:cs="宋体"/>
                <w:i w:val="0"/>
                <w:iCs w:val="0"/>
                <w:sz w:val="21"/>
                <w:highlight w:val="none"/>
              </w:rPr>
            </w:pPr>
          </w:p>
        </w:tc>
      </w:tr>
    </w:tbl>
    <w:p w14:paraId="0829AE78">
      <w:pPr>
        <w:spacing w:line="360" w:lineRule="auto"/>
        <w:rPr>
          <w:rFonts w:hint="eastAsia" w:ascii="宋体" w:hAnsi="宋体" w:eastAsia="宋体" w:cs="宋体"/>
          <w:i w:val="0"/>
          <w:iCs w:val="0"/>
          <w:sz w:val="21"/>
          <w:highlight w:val="none"/>
        </w:rPr>
      </w:pPr>
    </w:p>
    <w:p w14:paraId="2F0FB68F">
      <w:pPr>
        <w:pStyle w:val="6"/>
        <w:spacing w:before="78" w:line="360" w:lineRule="auto"/>
        <w:ind w:left="189"/>
        <w:rPr>
          <w:rFonts w:hint="eastAsia" w:ascii="宋体" w:hAnsi="宋体" w:eastAsia="宋体" w:cs="宋体"/>
          <w:i w:val="0"/>
          <w:iCs w:val="0"/>
          <w:sz w:val="24"/>
          <w:szCs w:val="24"/>
          <w:highlight w:val="none"/>
        </w:rPr>
      </w:pPr>
      <w:r>
        <w:rPr>
          <w:rFonts w:hint="eastAsia" w:ascii="宋体" w:hAnsi="宋体" w:eastAsia="宋体" w:cs="宋体"/>
          <w:i w:val="0"/>
          <w:iCs w:val="0"/>
          <w:spacing w:val="-5"/>
          <w:sz w:val="24"/>
          <w:szCs w:val="24"/>
          <w:highlight w:val="none"/>
        </w:rPr>
        <w:t>说明：</w:t>
      </w:r>
    </w:p>
    <w:p w14:paraId="7B3812BF">
      <w:pPr>
        <w:pStyle w:val="6"/>
        <w:spacing w:before="74" w:line="360" w:lineRule="auto"/>
        <w:ind w:left="197"/>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（1）上述各项中用“符合</w:t>
      </w:r>
      <w:r>
        <w:rPr>
          <w:rFonts w:hint="eastAsia" w:ascii="宋体" w:hAnsi="宋体" w:eastAsia="宋体" w:cs="宋体"/>
          <w:i w:val="0"/>
          <w:iCs w:val="0"/>
          <w:spacing w:val="-87"/>
          <w:sz w:val="24"/>
          <w:szCs w:val="24"/>
          <w:highlight w:val="none"/>
        </w:rPr>
        <w:t xml:space="preserve"> </w:t>
      </w:r>
      <w:r>
        <w:rPr>
          <w:rFonts w:hint="eastAsia" w:ascii="宋体" w:hAnsi="宋体" w:eastAsia="宋体" w:cs="宋体"/>
          <w:i w:val="0"/>
          <w:iCs w:val="0"/>
          <w:spacing w:val="-3"/>
          <w:sz w:val="24"/>
          <w:szCs w:val="24"/>
          <w:highlight w:val="none"/>
        </w:rPr>
        <w:t>”表示通过，“不符合</w:t>
      </w:r>
      <w:r>
        <w:rPr>
          <w:rFonts w:hint="eastAsia" w:ascii="宋体" w:hAnsi="宋体" w:eastAsia="宋体" w:cs="宋体"/>
          <w:i w:val="0"/>
          <w:iCs w:val="0"/>
          <w:spacing w:val="-88"/>
          <w:sz w:val="24"/>
          <w:szCs w:val="24"/>
          <w:highlight w:val="none"/>
        </w:rPr>
        <w:t xml:space="preserve"> </w:t>
      </w:r>
      <w:r>
        <w:rPr>
          <w:rFonts w:hint="eastAsia" w:ascii="宋体" w:hAnsi="宋体" w:eastAsia="宋体" w:cs="宋体"/>
          <w:i w:val="0"/>
          <w:iCs w:val="0"/>
          <w:spacing w:val="-3"/>
          <w:sz w:val="24"/>
          <w:szCs w:val="24"/>
          <w:highlight w:val="none"/>
        </w:rPr>
        <w:t>”表示不通过；</w:t>
      </w:r>
    </w:p>
    <w:p w14:paraId="492739C5">
      <w:pPr>
        <w:pStyle w:val="6"/>
        <w:spacing w:before="75" w:line="360" w:lineRule="auto"/>
        <w:ind w:left="185" w:right="98" w:firstLine="12"/>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（2）上述各项中如有一项为“不符合</w:t>
      </w:r>
      <w:r>
        <w:rPr>
          <w:rFonts w:hint="eastAsia" w:ascii="宋体" w:hAnsi="宋体" w:eastAsia="宋体" w:cs="宋体"/>
          <w:i w:val="0"/>
          <w:iCs w:val="0"/>
          <w:spacing w:val="-88"/>
          <w:sz w:val="24"/>
          <w:szCs w:val="24"/>
          <w:highlight w:val="none"/>
        </w:rPr>
        <w:t xml:space="preserve"> </w:t>
      </w:r>
      <w:r>
        <w:rPr>
          <w:rFonts w:hint="eastAsia" w:ascii="宋体" w:hAnsi="宋体" w:eastAsia="宋体" w:cs="宋体"/>
          <w:i w:val="0"/>
          <w:iCs w:val="0"/>
          <w:sz w:val="24"/>
          <w:szCs w:val="24"/>
          <w:highlight w:val="none"/>
        </w:rPr>
        <w:t>”，则结论为“</w:t>
      </w:r>
      <w:r>
        <w:rPr>
          <w:rFonts w:hint="eastAsia" w:ascii="宋体" w:hAnsi="宋体" w:eastAsia="宋体" w:cs="宋体"/>
          <w:i w:val="0"/>
          <w:iCs w:val="0"/>
          <w:spacing w:val="-1"/>
          <w:sz w:val="24"/>
          <w:szCs w:val="24"/>
          <w:highlight w:val="none"/>
        </w:rPr>
        <w:t>不通过</w:t>
      </w:r>
      <w:r>
        <w:rPr>
          <w:rFonts w:hint="eastAsia" w:ascii="宋体" w:hAnsi="宋体" w:eastAsia="宋体" w:cs="宋体"/>
          <w:i w:val="0"/>
          <w:iCs w:val="0"/>
          <w:spacing w:val="-88"/>
          <w:sz w:val="24"/>
          <w:szCs w:val="24"/>
          <w:highlight w:val="none"/>
        </w:rPr>
        <w:t xml:space="preserve"> </w:t>
      </w:r>
      <w:r>
        <w:rPr>
          <w:rFonts w:hint="eastAsia" w:ascii="宋体" w:hAnsi="宋体" w:eastAsia="宋体" w:cs="宋体"/>
          <w:i w:val="0"/>
          <w:iCs w:val="0"/>
          <w:spacing w:val="-1"/>
          <w:sz w:val="24"/>
          <w:szCs w:val="24"/>
          <w:highlight w:val="none"/>
        </w:rPr>
        <w:t>”，表示该磋商文件中存</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6"/>
          <w:sz w:val="24"/>
          <w:szCs w:val="24"/>
          <w:highlight w:val="none"/>
        </w:rPr>
        <w:t>在重大偏差，不能通过初步评审；评委对某一分项评审认为不合格时，必须要写明原因。</w:t>
      </w:r>
    </w:p>
    <w:p w14:paraId="61F374BF">
      <w:pPr>
        <w:pStyle w:val="6"/>
        <w:spacing w:before="74" w:line="360" w:lineRule="auto"/>
        <w:ind w:left="197"/>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（3）资格性审查为符合性审查，按 “逐项合格即通过” 原则判定，不适用少数服从多数投票规则。</w:t>
      </w:r>
    </w:p>
    <w:p w14:paraId="3C71356F">
      <w:pPr>
        <w:pStyle w:val="6"/>
        <w:spacing w:before="26" w:line="360" w:lineRule="auto"/>
        <w:ind w:left="1268" w:right="280" w:hanging="539"/>
        <w:rPr>
          <w:rFonts w:hint="eastAsia" w:ascii="宋体" w:hAnsi="宋体" w:eastAsia="宋体" w:cs="宋体"/>
          <w:i w:val="0"/>
          <w:iCs w:val="0"/>
          <w:sz w:val="24"/>
          <w:szCs w:val="24"/>
          <w:highlight w:val="none"/>
        </w:rPr>
      </w:pPr>
      <w:r>
        <w:rPr>
          <w:rFonts w:hint="eastAsia" w:ascii="宋体" w:hAnsi="宋体" w:eastAsia="宋体" w:cs="宋体"/>
          <w:b/>
          <w:bCs/>
          <w:i w:val="0"/>
          <w:iCs w:val="0"/>
          <w:spacing w:val="-2"/>
          <w:sz w:val="24"/>
          <w:szCs w:val="24"/>
          <w:highlight w:val="none"/>
        </w:rPr>
        <w:t>备注：如果磋商文件中有一项未通过上述审查标准，评审委员会将认定整个磋商</w:t>
      </w:r>
      <w:r>
        <w:rPr>
          <w:rFonts w:hint="eastAsia" w:ascii="宋体" w:hAnsi="宋体" w:eastAsia="宋体" w:cs="宋体"/>
          <w:b/>
          <w:bCs/>
          <w:i w:val="0"/>
          <w:iCs w:val="0"/>
          <w:spacing w:val="-3"/>
          <w:sz w:val="24"/>
          <w:szCs w:val="24"/>
          <w:highlight w:val="none"/>
        </w:rPr>
        <w:t>文件未响应磋商文件而予以废标处理。</w:t>
      </w:r>
    </w:p>
    <w:p w14:paraId="7B0DC50F">
      <w:pPr>
        <w:spacing w:line="360" w:lineRule="auto"/>
        <w:rPr>
          <w:rFonts w:hint="eastAsia" w:ascii="宋体" w:hAnsi="宋体" w:eastAsia="宋体" w:cs="宋体"/>
          <w:i w:val="0"/>
          <w:iCs w:val="0"/>
          <w:sz w:val="24"/>
          <w:szCs w:val="24"/>
          <w:highlight w:val="none"/>
        </w:rPr>
        <w:sectPr>
          <w:footerReference r:id="rId21" w:type="default"/>
          <w:pgSz w:w="11907" w:h="16840"/>
          <w:pgMar w:top="1440" w:right="1080" w:bottom="1440" w:left="1080" w:header="0" w:footer="1078" w:gutter="0"/>
          <w:pgNumType w:fmt="decimal"/>
          <w:cols w:space="720" w:num="1"/>
        </w:sectPr>
      </w:pPr>
    </w:p>
    <w:p w14:paraId="63715FF8">
      <w:pPr>
        <w:pStyle w:val="6"/>
        <w:spacing w:before="57" w:line="360" w:lineRule="auto"/>
        <w:ind w:left="4700"/>
        <w:outlineLvl w:val="1"/>
        <w:rPr>
          <w:rFonts w:hint="eastAsia" w:ascii="宋体" w:hAnsi="宋体" w:eastAsia="宋体" w:cs="宋体"/>
          <w:b/>
          <w:bCs/>
          <w:i w:val="0"/>
          <w:iCs w:val="0"/>
          <w:spacing w:val="-5"/>
          <w:sz w:val="28"/>
          <w:szCs w:val="28"/>
          <w:highlight w:val="none"/>
        </w:rPr>
      </w:pPr>
      <w:bookmarkStart w:id="154" w:name="bookmark132"/>
      <w:bookmarkEnd w:id="154"/>
      <w:bookmarkStart w:id="155" w:name="_Toc6865"/>
      <w:r>
        <w:rPr>
          <w:rFonts w:hint="eastAsia" w:ascii="宋体" w:hAnsi="宋体" w:eastAsia="宋体" w:cs="宋体"/>
          <w:b/>
          <w:bCs/>
          <w:i w:val="0"/>
          <w:iCs w:val="0"/>
          <w:spacing w:val="-5"/>
          <w:sz w:val="28"/>
          <w:szCs w:val="28"/>
          <w:highlight w:val="none"/>
        </w:rPr>
        <w:t>综合评分表</w:t>
      </w:r>
      <w:bookmarkEnd w:id="155"/>
    </w:p>
    <w:tbl>
      <w:tblPr>
        <w:tblStyle w:val="22"/>
        <w:tblW w:w="101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234"/>
        <w:gridCol w:w="677"/>
        <w:gridCol w:w="5908"/>
        <w:gridCol w:w="1347"/>
      </w:tblGrid>
      <w:tr w14:paraId="4D12F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992" w:type="dxa"/>
            <w:vAlign w:val="center"/>
          </w:tcPr>
          <w:p w14:paraId="0A8FAE24">
            <w:pPr>
              <w:bidi w:val="0"/>
              <w:rPr>
                <w:rFonts w:hint="eastAsia" w:ascii="仿宋" w:hAnsi="仿宋" w:eastAsia="仿宋" w:cs="仿宋"/>
                <w:sz w:val="21"/>
                <w:szCs w:val="21"/>
              </w:rPr>
            </w:pPr>
            <w:r>
              <w:rPr>
                <w:rFonts w:hint="eastAsia" w:ascii="仿宋" w:hAnsi="仿宋" w:eastAsia="仿宋" w:cs="仿宋"/>
                <w:sz w:val="21"/>
                <w:szCs w:val="21"/>
              </w:rPr>
              <w:t>序号</w:t>
            </w:r>
          </w:p>
        </w:tc>
        <w:tc>
          <w:tcPr>
            <w:tcW w:w="1234" w:type="dxa"/>
            <w:vAlign w:val="center"/>
          </w:tcPr>
          <w:p w14:paraId="622DD407">
            <w:pPr>
              <w:bidi w:val="0"/>
              <w:rPr>
                <w:rFonts w:hint="eastAsia" w:ascii="仿宋" w:hAnsi="仿宋" w:eastAsia="仿宋" w:cs="仿宋"/>
                <w:sz w:val="21"/>
                <w:szCs w:val="21"/>
              </w:rPr>
            </w:pPr>
            <w:r>
              <w:rPr>
                <w:rFonts w:hint="eastAsia" w:ascii="仿宋" w:hAnsi="仿宋" w:eastAsia="仿宋" w:cs="仿宋"/>
                <w:sz w:val="21"/>
                <w:szCs w:val="21"/>
              </w:rPr>
              <w:t>评分因素及权重</w:t>
            </w:r>
          </w:p>
        </w:tc>
        <w:tc>
          <w:tcPr>
            <w:tcW w:w="677" w:type="dxa"/>
            <w:vAlign w:val="center"/>
          </w:tcPr>
          <w:p w14:paraId="5D424391">
            <w:pPr>
              <w:bidi w:val="0"/>
              <w:rPr>
                <w:rFonts w:hint="eastAsia" w:ascii="仿宋" w:hAnsi="仿宋" w:eastAsia="仿宋" w:cs="仿宋"/>
                <w:sz w:val="21"/>
                <w:szCs w:val="21"/>
              </w:rPr>
            </w:pPr>
            <w:r>
              <w:rPr>
                <w:rFonts w:hint="eastAsia" w:ascii="仿宋" w:hAnsi="仿宋" w:eastAsia="仿宋" w:cs="仿宋"/>
                <w:sz w:val="21"/>
                <w:szCs w:val="21"/>
              </w:rPr>
              <w:t>分值</w:t>
            </w:r>
          </w:p>
        </w:tc>
        <w:tc>
          <w:tcPr>
            <w:tcW w:w="5908" w:type="dxa"/>
            <w:vAlign w:val="center"/>
          </w:tcPr>
          <w:p w14:paraId="31F5A9B0">
            <w:pPr>
              <w:bidi w:val="0"/>
              <w:rPr>
                <w:rFonts w:hint="eastAsia" w:ascii="仿宋" w:hAnsi="仿宋" w:eastAsia="仿宋" w:cs="仿宋"/>
                <w:sz w:val="21"/>
                <w:szCs w:val="21"/>
                <w:lang w:val="en-US" w:eastAsia="zh-CN"/>
              </w:rPr>
            </w:pPr>
            <w:r>
              <w:rPr>
                <w:rFonts w:hint="eastAsia" w:ascii="仿宋" w:hAnsi="仿宋" w:eastAsia="仿宋" w:cs="仿宋"/>
                <w:sz w:val="21"/>
                <w:szCs w:val="21"/>
              </w:rPr>
              <w:t>评分标准</w:t>
            </w:r>
          </w:p>
          <w:p w14:paraId="0A863364">
            <w:pPr>
              <w:bidi w:val="0"/>
              <w:rPr>
                <w:rFonts w:hint="eastAsia" w:ascii="仿宋" w:hAnsi="仿宋" w:eastAsia="仿宋" w:cs="仿宋"/>
                <w:sz w:val="21"/>
                <w:szCs w:val="21"/>
              </w:rPr>
            </w:pPr>
            <w:r>
              <w:rPr>
                <w:rFonts w:hint="eastAsia" w:ascii="仿宋" w:hAnsi="仿宋" w:eastAsia="仿宋" w:cs="仿宋"/>
                <w:sz w:val="21"/>
                <w:szCs w:val="21"/>
              </w:rPr>
              <w:t>价   格：10 分     商务及技术：90 分</w:t>
            </w:r>
          </w:p>
        </w:tc>
        <w:tc>
          <w:tcPr>
            <w:tcW w:w="1347" w:type="dxa"/>
            <w:vAlign w:val="center"/>
          </w:tcPr>
          <w:p w14:paraId="78A05D65">
            <w:pPr>
              <w:bidi w:val="0"/>
              <w:rPr>
                <w:rFonts w:hint="eastAsia" w:ascii="仿宋" w:hAnsi="仿宋" w:eastAsia="仿宋" w:cs="仿宋"/>
                <w:sz w:val="21"/>
                <w:szCs w:val="21"/>
              </w:rPr>
            </w:pPr>
            <w:r>
              <w:rPr>
                <w:rFonts w:hint="eastAsia" w:ascii="仿宋" w:hAnsi="仿宋" w:eastAsia="仿宋" w:cs="仿宋"/>
                <w:sz w:val="21"/>
                <w:szCs w:val="21"/>
              </w:rPr>
              <w:t>说明</w:t>
            </w:r>
          </w:p>
        </w:tc>
      </w:tr>
      <w:tr w14:paraId="7480B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92" w:type="dxa"/>
            <w:tcBorders>
              <w:bottom w:val="single" w:color="auto" w:sz="4" w:space="0"/>
            </w:tcBorders>
            <w:vAlign w:val="center"/>
          </w:tcPr>
          <w:p w14:paraId="55B9F093">
            <w:pPr>
              <w:bidi w:val="0"/>
              <w:rPr>
                <w:rFonts w:hint="eastAsia" w:ascii="仿宋" w:hAnsi="仿宋" w:eastAsia="仿宋" w:cs="仿宋"/>
                <w:sz w:val="21"/>
                <w:szCs w:val="21"/>
              </w:rPr>
            </w:pPr>
          </w:p>
          <w:p w14:paraId="536700FE">
            <w:pPr>
              <w:bidi w:val="0"/>
              <w:rPr>
                <w:rFonts w:hint="eastAsia" w:ascii="仿宋" w:hAnsi="仿宋" w:eastAsia="仿宋" w:cs="仿宋"/>
                <w:sz w:val="21"/>
                <w:szCs w:val="21"/>
              </w:rPr>
            </w:pPr>
            <w:r>
              <w:rPr>
                <w:rFonts w:hint="eastAsia" w:ascii="仿宋" w:hAnsi="仿宋" w:eastAsia="仿宋" w:cs="仿宋"/>
                <w:sz w:val="21"/>
                <w:szCs w:val="21"/>
              </w:rPr>
              <w:t>价格评 分标准 （10）</w:t>
            </w:r>
          </w:p>
        </w:tc>
        <w:tc>
          <w:tcPr>
            <w:tcW w:w="1234" w:type="dxa"/>
            <w:vAlign w:val="center"/>
          </w:tcPr>
          <w:p w14:paraId="680618E7">
            <w:pPr>
              <w:bidi w:val="0"/>
              <w:rPr>
                <w:rFonts w:hint="eastAsia" w:ascii="仿宋" w:hAnsi="仿宋" w:eastAsia="仿宋" w:cs="仿宋"/>
                <w:sz w:val="21"/>
                <w:szCs w:val="21"/>
                <w:lang w:eastAsia="zh-CN"/>
              </w:rPr>
            </w:pPr>
          </w:p>
          <w:p w14:paraId="29442306">
            <w:pPr>
              <w:bidi w:val="0"/>
              <w:rPr>
                <w:rFonts w:hint="eastAsia" w:ascii="仿宋" w:hAnsi="仿宋" w:eastAsia="仿宋" w:cs="仿宋"/>
                <w:sz w:val="21"/>
                <w:szCs w:val="21"/>
                <w:lang w:eastAsia="zh-CN"/>
              </w:rPr>
            </w:pPr>
            <w:r>
              <w:rPr>
                <w:rFonts w:hint="eastAsia" w:ascii="仿宋" w:hAnsi="仿宋" w:eastAsia="仿宋" w:cs="仿宋"/>
                <w:sz w:val="21"/>
                <w:szCs w:val="21"/>
                <w:lang w:eastAsia="zh-CN"/>
              </w:rPr>
              <w:t>投标报价</w:t>
            </w:r>
          </w:p>
        </w:tc>
        <w:tc>
          <w:tcPr>
            <w:tcW w:w="677" w:type="dxa"/>
            <w:vAlign w:val="center"/>
          </w:tcPr>
          <w:p w14:paraId="75617E02">
            <w:pPr>
              <w:bidi w:val="0"/>
              <w:rPr>
                <w:rFonts w:hint="eastAsia" w:ascii="仿宋" w:hAnsi="仿宋" w:eastAsia="仿宋" w:cs="仿宋"/>
                <w:sz w:val="21"/>
                <w:szCs w:val="21"/>
              </w:rPr>
            </w:pPr>
          </w:p>
          <w:p w14:paraId="52E7E7C2">
            <w:pPr>
              <w:bidi w:val="0"/>
              <w:rPr>
                <w:rFonts w:hint="eastAsia" w:ascii="仿宋" w:hAnsi="仿宋" w:eastAsia="仿宋" w:cs="仿宋"/>
                <w:sz w:val="21"/>
                <w:szCs w:val="21"/>
              </w:rPr>
            </w:pPr>
          </w:p>
          <w:p w14:paraId="5CD3B78C">
            <w:pPr>
              <w:bidi w:val="0"/>
              <w:rPr>
                <w:rFonts w:hint="eastAsia" w:ascii="仿宋" w:hAnsi="仿宋" w:eastAsia="仿宋" w:cs="仿宋"/>
                <w:sz w:val="21"/>
                <w:szCs w:val="21"/>
              </w:rPr>
            </w:pPr>
          </w:p>
          <w:p w14:paraId="513E7131">
            <w:pPr>
              <w:bidi w:val="0"/>
              <w:rPr>
                <w:rFonts w:hint="eastAsia" w:ascii="仿宋" w:hAnsi="仿宋" w:eastAsia="仿宋" w:cs="仿宋"/>
                <w:sz w:val="21"/>
                <w:szCs w:val="21"/>
                <w:lang w:val="en-US" w:eastAsia="zh-CN"/>
              </w:rPr>
            </w:pPr>
            <w:r>
              <w:rPr>
                <w:rFonts w:hint="eastAsia" w:ascii="仿宋" w:hAnsi="仿宋" w:eastAsia="仿宋" w:cs="仿宋"/>
                <w:sz w:val="21"/>
                <w:szCs w:val="21"/>
              </w:rPr>
              <w:t>10</w:t>
            </w:r>
            <w:r>
              <w:rPr>
                <w:rFonts w:hint="eastAsia" w:ascii="仿宋" w:hAnsi="仿宋" w:eastAsia="仿宋" w:cs="仿宋"/>
                <w:sz w:val="21"/>
                <w:szCs w:val="21"/>
                <w:lang w:val="en-US" w:eastAsia="zh-CN"/>
              </w:rPr>
              <w:t>分</w:t>
            </w:r>
          </w:p>
        </w:tc>
        <w:tc>
          <w:tcPr>
            <w:tcW w:w="5908" w:type="dxa"/>
            <w:vAlign w:val="center"/>
          </w:tcPr>
          <w:p w14:paraId="67E5A2A4">
            <w:pPr>
              <w:bidi w:val="0"/>
              <w:rPr>
                <w:rFonts w:hint="eastAsia" w:ascii="仿宋" w:hAnsi="仿宋" w:eastAsia="仿宋" w:cs="仿宋"/>
                <w:sz w:val="21"/>
                <w:szCs w:val="21"/>
              </w:rPr>
            </w:pPr>
            <w:r>
              <w:rPr>
                <w:rFonts w:hint="eastAsia" w:ascii="仿宋" w:hAnsi="仿宋" w:eastAsia="仿宋" w:cs="仿宋"/>
                <w:sz w:val="21"/>
                <w:szCs w:val="21"/>
              </w:rPr>
              <w:t>价格分统一采用低价优先法计算，即满足招标文件要求，通过初审评审且投标价格最低的投标报价为评标基准价，其价格分为满分。其他投标人的价格分统一按照下列公式计算：投标报价得分=(评标基准价／投标报价)×10 评标过程中，不得去掉报价中的最高报价和最低报价。</w:t>
            </w:r>
          </w:p>
        </w:tc>
        <w:tc>
          <w:tcPr>
            <w:tcW w:w="1347" w:type="dxa"/>
            <w:vAlign w:val="center"/>
          </w:tcPr>
          <w:p w14:paraId="6424BD36">
            <w:pPr>
              <w:bidi w:val="0"/>
              <w:rPr>
                <w:rFonts w:hint="eastAsia" w:ascii="仿宋" w:hAnsi="仿宋" w:eastAsia="仿宋" w:cs="仿宋"/>
                <w:sz w:val="21"/>
                <w:szCs w:val="21"/>
              </w:rPr>
            </w:pPr>
            <w:r>
              <w:rPr>
                <w:rFonts w:hint="eastAsia" w:ascii="仿宋" w:hAnsi="仿宋" w:eastAsia="仿宋" w:cs="仿宋"/>
                <w:sz w:val="21"/>
                <w:szCs w:val="21"/>
              </w:rPr>
              <w:t>投标报价超过采购预算价的按废标处理</w:t>
            </w:r>
          </w:p>
        </w:tc>
      </w:tr>
      <w:tr w14:paraId="1003F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992" w:type="dxa"/>
            <w:tcBorders>
              <w:left w:val="single" w:color="auto" w:sz="4" w:space="0"/>
              <w:right w:val="single" w:color="auto" w:sz="4" w:space="0"/>
            </w:tcBorders>
            <w:vAlign w:val="center"/>
          </w:tcPr>
          <w:p w14:paraId="4A0FAC4B">
            <w:pPr>
              <w:bidi w:val="0"/>
              <w:rPr>
                <w:rFonts w:hint="eastAsia" w:ascii="仿宋" w:hAnsi="仿宋" w:eastAsia="仿宋" w:cs="仿宋"/>
                <w:sz w:val="21"/>
                <w:szCs w:val="21"/>
              </w:rPr>
            </w:pPr>
          </w:p>
        </w:tc>
        <w:tc>
          <w:tcPr>
            <w:tcW w:w="1234" w:type="dxa"/>
            <w:tcBorders>
              <w:left w:val="single" w:color="auto" w:sz="4" w:space="0"/>
            </w:tcBorders>
            <w:vAlign w:val="center"/>
          </w:tcPr>
          <w:p w14:paraId="03BEAD6F">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类似项目业绩</w:t>
            </w:r>
          </w:p>
        </w:tc>
        <w:tc>
          <w:tcPr>
            <w:tcW w:w="677" w:type="dxa"/>
            <w:vAlign w:val="center"/>
          </w:tcPr>
          <w:p w14:paraId="44DEEB61">
            <w:pPr>
              <w:bidi w:val="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2分</w:t>
            </w:r>
          </w:p>
        </w:tc>
        <w:tc>
          <w:tcPr>
            <w:tcW w:w="5908" w:type="dxa"/>
            <w:vAlign w:val="center"/>
          </w:tcPr>
          <w:p w14:paraId="775D84CB">
            <w:pPr>
              <w:bidi w:val="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类似项目业绩（2分）：</w:t>
            </w:r>
          </w:p>
          <w:p w14:paraId="601D8410">
            <w:pPr>
              <w:bidi w:val="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供应商提供近3年（2023年4月1日至投标文件递交截止日期）独立承担的与本项目类似（老年人服务相关）的业绩，有一项得1分，最多得2分。</w:t>
            </w:r>
          </w:p>
          <w:p w14:paraId="22653423">
            <w:pPr>
              <w:bidi w:val="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注：业绩认定以项目中标通知书或合同时间为准，并提供相应的《项目验收报告》《验收合格证明》或《竣工验收单》等有效证明文件。若未提供相关证明材料，或所提供材料内容模糊不清，则该业绩将不予认定。如发现弄虚作假行为，将取消其投标资格，并依法追究其法律责任。）</w:t>
            </w:r>
          </w:p>
        </w:tc>
        <w:tc>
          <w:tcPr>
            <w:tcW w:w="1347" w:type="dxa"/>
            <w:vAlign w:val="center"/>
          </w:tcPr>
          <w:p w14:paraId="01620901">
            <w:pPr>
              <w:bidi w:val="0"/>
              <w:rPr>
                <w:rFonts w:hint="eastAsia" w:ascii="仿宋" w:hAnsi="仿宋" w:eastAsia="仿宋" w:cs="仿宋"/>
                <w:sz w:val="21"/>
                <w:szCs w:val="21"/>
              </w:rPr>
            </w:pPr>
          </w:p>
        </w:tc>
      </w:tr>
      <w:tr w14:paraId="3411A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992" w:type="dxa"/>
            <w:tcBorders>
              <w:left w:val="single" w:color="auto" w:sz="4" w:space="0"/>
              <w:right w:val="single" w:color="auto" w:sz="4" w:space="0"/>
            </w:tcBorders>
            <w:vAlign w:val="center"/>
          </w:tcPr>
          <w:p w14:paraId="5E41A34F">
            <w:pPr>
              <w:bidi w:val="0"/>
              <w:rPr>
                <w:rFonts w:hint="eastAsia" w:ascii="仿宋" w:hAnsi="仿宋" w:eastAsia="仿宋" w:cs="仿宋"/>
                <w:sz w:val="21"/>
                <w:szCs w:val="21"/>
              </w:rPr>
            </w:pPr>
          </w:p>
        </w:tc>
        <w:tc>
          <w:tcPr>
            <w:tcW w:w="1234" w:type="dxa"/>
            <w:tcBorders>
              <w:left w:val="single" w:color="auto" w:sz="4" w:space="0"/>
            </w:tcBorders>
            <w:vAlign w:val="center"/>
          </w:tcPr>
          <w:p w14:paraId="39F3B493">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培训方案</w:t>
            </w:r>
          </w:p>
        </w:tc>
        <w:tc>
          <w:tcPr>
            <w:tcW w:w="677" w:type="dxa"/>
            <w:vAlign w:val="center"/>
          </w:tcPr>
          <w:p w14:paraId="0F37B195">
            <w:pPr>
              <w:bidi w:val="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12分</w:t>
            </w:r>
          </w:p>
        </w:tc>
        <w:tc>
          <w:tcPr>
            <w:tcW w:w="5908" w:type="dxa"/>
            <w:vAlign w:val="center"/>
          </w:tcPr>
          <w:p w14:paraId="78DB7358">
            <w:pPr>
              <w:bidi w:val="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依据项目服务需求制定项目培训方案，依据项目服务需求的要求，从保障使用方后续使用及维护的角度出发，合理制定项目培训方案，方案包括但不限于:①清晰明确的培训计划、②培训目标、③培训效果、④培训对象、⑤培训方法、⑥培训评估等内容。上述内容全部满足本项目实际需求的得12分;每有一项内容缺失扣2分，每有一项内容不符合项目实际需求的扣1分，直至本项分值扣完为止。注：内容存在不符合项目实际需求是指非专门针对本项目或不适用项目特性的情形、内容不完整或缺少关键节点、套用其他项目方案、内容前后矛盾或与采购需求内容无关、只是简单的复制需求没有进一步的阐述项目实际具体涉及的更多服务措施、虽有内容但描述存在偏离、内容脱离项目实际情况或与项目无关或与项目不匹配、项目名称、实施地点与本项目不一致等任意一种情形。</w:t>
            </w:r>
          </w:p>
        </w:tc>
        <w:tc>
          <w:tcPr>
            <w:tcW w:w="1347" w:type="dxa"/>
            <w:vAlign w:val="center"/>
          </w:tcPr>
          <w:p w14:paraId="4027222D">
            <w:pPr>
              <w:bidi w:val="0"/>
              <w:rPr>
                <w:rFonts w:hint="eastAsia" w:ascii="仿宋" w:hAnsi="仿宋" w:eastAsia="仿宋" w:cs="仿宋"/>
                <w:sz w:val="21"/>
                <w:szCs w:val="21"/>
              </w:rPr>
            </w:pPr>
          </w:p>
        </w:tc>
      </w:tr>
      <w:tr w14:paraId="1EDD7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9" w:hRule="atLeast"/>
          <w:jc w:val="center"/>
        </w:trPr>
        <w:tc>
          <w:tcPr>
            <w:tcW w:w="992" w:type="dxa"/>
            <w:tcBorders>
              <w:left w:val="single" w:color="auto" w:sz="4" w:space="0"/>
              <w:right w:val="single" w:color="auto" w:sz="4" w:space="0"/>
            </w:tcBorders>
            <w:vAlign w:val="center"/>
          </w:tcPr>
          <w:p w14:paraId="651C5FA8">
            <w:pPr>
              <w:bidi w:val="0"/>
              <w:rPr>
                <w:rFonts w:hint="eastAsia" w:ascii="仿宋" w:hAnsi="仿宋" w:eastAsia="仿宋" w:cs="仿宋"/>
                <w:sz w:val="21"/>
                <w:szCs w:val="21"/>
              </w:rPr>
            </w:pPr>
          </w:p>
        </w:tc>
        <w:tc>
          <w:tcPr>
            <w:tcW w:w="1234" w:type="dxa"/>
            <w:tcBorders>
              <w:left w:val="single" w:color="auto" w:sz="4" w:space="0"/>
            </w:tcBorders>
            <w:vAlign w:val="center"/>
          </w:tcPr>
          <w:p w14:paraId="0A5118F5">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管理制度</w:t>
            </w:r>
          </w:p>
          <w:p w14:paraId="16CE6037">
            <w:pPr>
              <w:bidi w:val="0"/>
              <w:rPr>
                <w:rFonts w:hint="eastAsia" w:ascii="仿宋" w:hAnsi="仿宋" w:eastAsia="仿宋" w:cs="仿宋"/>
                <w:sz w:val="21"/>
                <w:szCs w:val="21"/>
                <w:lang w:val="en-US" w:eastAsia="zh-CN"/>
              </w:rPr>
            </w:pPr>
          </w:p>
        </w:tc>
        <w:tc>
          <w:tcPr>
            <w:tcW w:w="677" w:type="dxa"/>
            <w:vAlign w:val="center"/>
          </w:tcPr>
          <w:p w14:paraId="3DB79D6C">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12分</w:t>
            </w:r>
          </w:p>
        </w:tc>
        <w:tc>
          <w:tcPr>
            <w:tcW w:w="5908" w:type="dxa"/>
            <w:vAlign w:val="center"/>
          </w:tcPr>
          <w:p w14:paraId="2CFD503F">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①适老化改造服务的工作流程、②岗位职责制度、③考核奖惩制度、④安全制度、⑤响应供应商与家庭沟通制度、⑥服务需求评估制度等内容，以上方案内容完整且符合项目实际需求得12分，每有一项内容缺失扣2分，有一项内容不符合项目实际需求的扣1分，直12分至本项分值扣完为止。 </w:t>
            </w:r>
          </w:p>
          <w:p w14:paraId="5F2D6F48">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注：内容存在不符合项目实际需求是指非专门针对本项目或不适用项目特性的情形、内容不完整或缺少关键节点、套用其他项目方案、内容前后矛盾或与采购需求内容无关、只是简单的复制需求没有进一步的阐述项目实际具体涉及的更多服务措施、虽有内容但描述存在偏离、内容脱离项目实际情况或与项目无关或与项目不匹配、项目名称、实施地点与本项目不一致等任意一种情形。</w:t>
            </w:r>
          </w:p>
        </w:tc>
        <w:tc>
          <w:tcPr>
            <w:tcW w:w="1347" w:type="dxa"/>
            <w:vAlign w:val="center"/>
          </w:tcPr>
          <w:p w14:paraId="712D7E41">
            <w:pPr>
              <w:bidi w:val="0"/>
              <w:rPr>
                <w:rFonts w:hint="eastAsia" w:ascii="仿宋" w:hAnsi="仿宋" w:eastAsia="仿宋" w:cs="仿宋"/>
                <w:sz w:val="21"/>
                <w:szCs w:val="21"/>
              </w:rPr>
            </w:pPr>
          </w:p>
        </w:tc>
      </w:tr>
      <w:tr w14:paraId="34E36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992" w:type="dxa"/>
            <w:vMerge w:val="restart"/>
            <w:tcBorders>
              <w:left w:val="single" w:color="auto" w:sz="4" w:space="0"/>
              <w:right w:val="single" w:color="auto" w:sz="4" w:space="0"/>
            </w:tcBorders>
            <w:vAlign w:val="center"/>
          </w:tcPr>
          <w:p w14:paraId="508D7A66">
            <w:pPr>
              <w:bidi w:val="0"/>
              <w:rPr>
                <w:rFonts w:hint="eastAsia" w:ascii="仿宋" w:hAnsi="仿宋" w:eastAsia="仿宋" w:cs="仿宋"/>
                <w:sz w:val="21"/>
                <w:szCs w:val="21"/>
              </w:rPr>
            </w:pPr>
          </w:p>
        </w:tc>
        <w:tc>
          <w:tcPr>
            <w:tcW w:w="1234" w:type="dxa"/>
            <w:tcBorders>
              <w:left w:val="single" w:color="auto" w:sz="4" w:space="0"/>
            </w:tcBorders>
            <w:vAlign w:val="center"/>
          </w:tcPr>
          <w:p w14:paraId="2E30E73B">
            <w:pPr>
              <w:bidi w:val="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拟投入本项目人员</w:t>
            </w:r>
          </w:p>
        </w:tc>
        <w:tc>
          <w:tcPr>
            <w:tcW w:w="677" w:type="dxa"/>
            <w:vAlign w:val="center"/>
          </w:tcPr>
          <w:p w14:paraId="289140DC">
            <w:pPr>
              <w:bidi w:val="0"/>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15分</w:t>
            </w:r>
          </w:p>
        </w:tc>
        <w:tc>
          <w:tcPr>
            <w:tcW w:w="5908" w:type="dxa"/>
            <w:vAlign w:val="center"/>
          </w:tcPr>
          <w:p w14:paraId="56828CFB">
            <w:pPr>
              <w:bidi w:val="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拟投入本项目人员（15分）：</w:t>
            </w:r>
          </w:p>
          <w:p w14:paraId="0D3B3385">
            <w:pPr>
              <w:bidi w:val="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①本项目要求项目负责人不少于1人，提供项目负责人情况登记表、身份证复印件，劳务合同、在本单位缴纳的近3个月社保证明，资料齐全的得3分，未提供或提供不全的此项不得分。</w:t>
            </w:r>
          </w:p>
          <w:p w14:paraId="7563A5A0">
            <w:pPr>
              <w:bidi w:val="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②驻地服务人员：承诺中标后配备5名及以上长期驻地服务人员，提供人员名单、职责分配及身份证复印件，每满足1人得1分，最高得5分，未承诺或材料不全不得分。</w:t>
            </w:r>
          </w:p>
          <w:p w14:paraId="09C20E2E">
            <w:pPr>
              <w:bidi w:val="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en-US"/>
              </w:rPr>
              <w:t>③</w:t>
            </w:r>
            <w:r>
              <w:rPr>
                <w:rFonts w:hint="eastAsia" w:ascii="仿宋" w:hAnsi="仿宋" w:eastAsia="仿宋" w:cs="仿宋"/>
                <w:color w:val="auto"/>
                <w:sz w:val="21"/>
                <w:szCs w:val="21"/>
                <w:lang w:val="en-US" w:eastAsia="zh-CN"/>
              </w:rPr>
              <w:t>以上服务人员每提供一个高级老年人能力评估师证书得1分，中级得0.5分，最高得4分。</w:t>
            </w:r>
          </w:p>
          <w:p w14:paraId="18465C7B">
            <w:pPr>
              <w:bidi w:val="0"/>
              <w:rPr>
                <w:rFonts w:hint="eastAsia" w:ascii="仿宋" w:hAnsi="仿宋" w:eastAsia="仿宋" w:cs="仿宋"/>
                <w:color w:val="auto"/>
                <w:sz w:val="21"/>
                <w:szCs w:val="21"/>
              </w:rPr>
            </w:pPr>
            <w:r>
              <w:rPr>
                <w:rFonts w:hint="eastAsia" w:ascii="仿宋" w:hAnsi="仿宋" w:eastAsia="仿宋" w:cs="仿宋"/>
                <w:color w:val="auto"/>
                <w:sz w:val="21"/>
                <w:szCs w:val="21"/>
                <w:lang w:val="en-US" w:eastAsia="en-US"/>
              </w:rPr>
              <w:t>④</w:t>
            </w:r>
            <w:r>
              <w:rPr>
                <w:rFonts w:hint="eastAsia" w:ascii="仿宋" w:hAnsi="仿宋" w:eastAsia="仿宋" w:cs="仿宋"/>
                <w:color w:val="auto"/>
                <w:sz w:val="21"/>
                <w:szCs w:val="21"/>
                <w:lang w:val="en-US" w:eastAsia="zh-CN"/>
              </w:rPr>
              <w:t>以上服务人员每提供一个</w:t>
            </w:r>
            <w:r>
              <w:rPr>
                <w:rFonts w:hint="default" w:ascii="仿宋" w:hAnsi="仿宋" w:eastAsia="仿宋" w:cs="仿宋"/>
                <w:color w:val="auto"/>
                <w:sz w:val="21"/>
                <w:szCs w:val="21"/>
                <w:lang w:val="en-US" w:eastAsia="zh-CN"/>
              </w:rPr>
              <w:t>《老年人能力评估规范》国家标准培训合格证书</w:t>
            </w:r>
            <w:r>
              <w:rPr>
                <w:rFonts w:hint="eastAsia" w:ascii="仿宋" w:hAnsi="仿宋" w:eastAsia="仿宋" w:cs="仿宋"/>
                <w:color w:val="auto"/>
                <w:sz w:val="21"/>
                <w:szCs w:val="21"/>
                <w:lang w:val="en-US" w:eastAsia="zh-CN"/>
              </w:rPr>
              <w:t>得1分，最高得3分。</w:t>
            </w:r>
          </w:p>
        </w:tc>
        <w:tc>
          <w:tcPr>
            <w:tcW w:w="1347" w:type="dxa"/>
            <w:vAlign w:val="center"/>
          </w:tcPr>
          <w:p w14:paraId="2449C4A8">
            <w:pPr>
              <w:bidi w:val="0"/>
              <w:rPr>
                <w:rFonts w:hint="eastAsia" w:ascii="仿宋" w:hAnsi="仿宋" w:eastAsia="仿宋" w:cs="仿宋"/>
                <w:sz w:val="21"/>
                <w:szCs w:val="21"/>
              </w:rPr>
            </w:pPr>
          </w:p>
        </w:tc>
      </w:tr>
      <w:tr w14:paraId="38465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92" w:type="dxa"/>
            <w:vMerge w:val="continue"/>
            <w:tcBorders>
              <w:left w:val="single" w:color="auto" w:sz="4" w:space="0"/>
              <w:right w:val="single" w:color="auto" w:sz="4" w:space="0"/>
            </w:tcBorders>
            <w:vAlign w:val="center"/>
          </w:tcPr>
          <w:p w14:paraId="19C07E49">
            <w:pPr>
              <w:bidi w:val="0"/>
              <w:rPr>
                <w:rFonts w:hint="eastAsia" w:ascii="仿宋" w:hAnsi="仿宋" w:eastAsia="仿宋" w:cs="仿宋"/>
                <w:sz w:val="21"/>
                <w:szCs w:val="21"/>
              </w:rPr>
            </w:pPr>
          </w:p>
        </w:tc>
        <w:tc>
          <w:tcPr>
            <w:tcW w:w="1234" w:type="dxa"/>
            <w:tcBorders>
              <w:left w:val="single" w:color="auto" w:sz="4" w:space="0"/>
            </w:tcBorders>
            <w:shd w:val="clear" w:color="auto" w:fill="auto"/>
            <w:vAlign w:val="center"/>
          </w:tcPr>
          <w:p w14:paraId="1949357E">
            <w:pPr>
              <w:bidi w:val="0"/>
              <w:rPr>
                <w:rFonts w:hint="eastAsia" w:ascii="仿宋" w:hAnsi="仿宋" w:eastAsia="仿宋" w:cs="仿宋"/>
                <w:sz w:val="21"/>
                <w:szCs w:val="21"/>
                <w:lang w:val="en-US" w:eastAsia="zh-CN"/>
              </w:rPr>
            </w:pPr>
          </w:p>
          <w:p w14:paraId="2C6E9ED7">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整体服务方案</w:t>
            </w:r>
          </w:p>
        </w:tc>
        <w:tc>
          <w:tcPr>
            <w:tcW w:w="677" w:type="dxa"/>
            <w:shd w:val="clear" w:color="auto" w:fill="auto"/>
            <w:vAlign w:val="center"/>
          </w:tcPr>
          <w:p w14:paraId="7F74FA81">
            <w:pPr>
              <w:bidi w:val="0"/>
              <w:rPr>
                <w:rFonts w:hint="eastAsia" w:ascii="仿宋" w:hAnsi="仿宋" w:eastAsia="仿宋" w:cs="仿宋"/>
                <w:sz w:val="21"/>
                <w:szCs w:val="21"/>
              </w:rPr>
            </w:pPr>
          </w:p>
          <w:p w14:paraId="2D6F9D83">
            <w:pPr>
              <w:bidi w:val="0"/>
              <w:rPr>
                <w:rFonts w:hint="eastAsia" w:ascii="仿宋" w:hAnsi="仿宋" w:eastAsia="仿宋" w:cs="仿宋"/>
                <w:sz w:val="21"/>
                <w:szCs w:val="21"/>
              </w:rPr>
            </w:pPr>
          </w:p>
          <w:p w14:paraId="481685BA">
            <w:pPr>
              <w:bidi w:val="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15分</w:t>
            </w:r>
          </w:p>
        </w:tc>
        <w:tc>
          <w:tcPr>
            <w:tcW w:w="5908" w:type="dxa"/>
            <w:shd w:val="clear" w:color="auto" w:fill="auto"/>
            <w:vAlign w:val="center"/>
          </w:tcPr>
          <w:p w14:paraId="05BC8310">
            <w:pPr>
              <w:bidi w:val="0"/>
              <w:rPr>
                <w:rFonts w:hint="eastAsia" w:ascii="仿宋" w:hAnsi="仿宋" w:eastAsia="仿宋" w:cs="仿宋"/>
                <w:sz w:val="21"/>
                <w:szCs w:val="21"/>
              </w:rPr>
            </w:pPr>
            <w:r>
              <w:rPr>
                <w:rFonts w:hint="eastAsia" w:ascii="仿宋" w:hAnsi="仿宋" w:eastAsia="仿宋" w:cs="仿宋"/>
                <w:sz w:val="21"/>
                <w:szCs w:val="21"/>
                <w:lang w:val="en-US" w:eastAsia="zh-CN"/>
              </w:rPr>
              <w:t>整体服务方案（15分）</w:t>
            </w:r>
            <w:r>
              <w:rPr>
                <w:rFonts w:hint="eastAsia" w:ascii="仿宋" w:hAnsi="仿宋" w:eastAsia="仿宋" w:cs="仿宋"/>
                <w:sz w:val="21"/>
                <w:szCs w:val="21"/>
              </w:rPr>
              <w:t>内容包括但不限于：</w:t>
            </w:r>
          </w:p>
          <w:p w14:paraId="3DC10B77">
            <w:pPr>
              <w:bidi w:val="0"/>
              <w:rPr>
                <w:rFonts w:hint="eastAsia" w:ascii="仿宋" w:hAnsi="仿宋" w:eastAsia="仿宋" w:cs="仿宋"/>
                <w:sz w:val="21"/>
                <w:szCs w:val="21"/>
                <w:lang w:val="en-US" w:eastAsia="en-US"/>
              </w:rPr>
            </w:pPr>
            <w:r>
              <w:rPr>
                <w:rFonts w:hint="eastAsia" w:ascii="仿宋" w:hAnsi="仿宋" w:eastAsia="仿宋" w:cs="仿宋"/>
                <w:sz w:val="21"/>
                <w:szCs w:val="21"/>
                <w:lang w:val="en-US" w:eastAsia="en-US"/>
              </w:rPr>
              <w:t>①供货服务方案：时间安排、配送方式、交货效率等合理可行；</w:t>
            </w:r>
          </w:p>
          <w:p w14:paraId="4566269F">
            <w:pPr>
              <w:bidi w:val="0"/>
              <w:rPr>
                <w:rFonts w:hint="eastAsia" w:ascii="仿宋" w:hAnsi="仿宋" w:eastAsia="仿宋" w:cs="仿宋"/>
                <w:sz w:val="21"/>
                <w:szCs w:val="21"/>
                <w:lang w:val="en-US" w:eastAsia="en-US"/>
              </w:rPr>
            </w:pPr>
            <w:r>
              <w:rPr>
                <w:rFonts w:hint="eastAsia" w:ascii="仿宋" w:hAnsi="仿宋" w:eastAsia="仿宋" w:cs="仿宋"/>
                <w:sz w:val="21"/>
                <w:szCs w:val="21"/>
                <w:lang w:val="en-US" w:eastAsia="en-US"/>
              </w:rPr>
              <w:t>②安装调试方案：施工流程、技术保障、改造档案收集等完善；</w:t>
            </w:r>
          </w:p>
          <w:p w14:paraId="4523471C">
            <w:pPr>
              <w:bidi w:val="0"/>
              <w:rPr>
                <w:rFonts w:hint="eastAsia" w:ascii="仿宋" w:hAnsi="仿宋" w:eastAsia="仿宋" w:cs="仿宋"/>
                <w:sz w:val="21"/>
                <w:szCs w:val="21"/>
                <w:lang w:val="en-US" w:eastAsia="en-US"/>
              </w:rPr>
            </w:pPr>
            <w:r>
              <w:rPr>
                <w:rFonts w:hint="eastAsia" w:ascii="仿宋" w:hAnsi="仿宋" w:eastAsia="仿宋" w:cs="仿宋"/>
                <w:sz w:val="21"/>
                <w:szCs w:val="21"/>
                <w:lang w:val="en-US" w:eastAsia="en-US"/>
              </w:rPr>
              <w:t>③人员安排：配送、安装、培训等岗位人员配置合理；</w:t>
            </w:r>
          </w:p>
          <w:p w14:paraId="5E2673A0">
            <w:pPr>
              <w:bidi w:val="0"/>
              <w:rPr>
                <w:rFonts w:hint="eastAsia" w:ascii="仿宋" w:hAnsi="仿宋" w:eastAsia="仿宋" w:cs="仿宋"/>
                <w:sz w:val="21"/>
                <w:szCs w:val="21"/>
                <w:lang w:val="en-US" w:eastAsia="en-US"/>
              </w:rPr>
            </w:pPr>
            <w:r>
              <w:rPr>
                <w:rFonts w:hint="eastAsia" w:ascii="仿宋" w:hAnsi="仿宋" w:eastAsia="仿宋" w:cs="仿宋"/>
                <w:sz w:val="21"/>
                <w:szCs w:val="21"/>
                <w:lang w:val="en-US" w:eastAsia="en-US"/>
              </w:rPr>
              <w:t>④质量保障体系：产品质量控制、进度管控、退换货流程等健；</w:t>
            </w:r>
          </w:p>
          <w:p w14:paraId="5B3DCA3E">
            <w:pPr>
              <w:bidi w:val="0"/>
              <w:rPr>
                <w:rFonts w:hint="eastAsia" w:ascii="仿宋" w:hAnsi="仿宋" w:eastAsia="仿宋" w:cs="仿宋"/>
                <w:sz w:val="21"/>
                <w:szCs w:val="21"/>
                <w:lang w:val="en-US" w:eastAsia="en-US"/>
              </w:rPr>
            </w:pPr>
            <w:r>
              <w:rPr>
                <w:rFonts w:hint="eastAsia" w:ascii="仿宋" w:hAnsi="仿宋" w:eastAsia="仿宋" w:cs="仿宋"/>
                <w:sz w:val="21"/>
                <w:szCs w:val="21"/>
                <w:lang w:val="en-US" w:eastAsia="en-US"/>
              </w:rPr>
              <w:t>⑤施工进度计划；：</w:t>
            </w:r>
            <w:r>
              <w:rPr>
                <w:rFonts w:hint="eastAsia" w:ascii="仿宋" w:hAnsi="仿宋" w:eastAsia="仿宋" w:cs="仿宋"/>
                <w:sz w:val="21"/>
                <w:szCs w:val="21"/>
                <w:lang w:val="en-US" w:eastAsia="zh-CN"/>
              </w:rPr>
              <w:t>按照项目需求评估施工进度并遵守相关</w:t>
            </w:r>
            <w:r>
              <w:rPr>
                <w:rFonts w:hint="eastAsia" w:ascii="仿宋" w:hAnsi="仿宋" w:eastAsia="仿宋" w:cs="仿宋"/>
                <w:sz w:val="21"/>
                <w:szCs w:val="21"/>
                <w:lang w:val="en-US" w:eastAsia="en-US"/>
              </w:rPr>
              <w:t>规范</w:t>
            </w:r>
            <w:r>
              <w:rPr>
                <w:rFonts w:hint="eastAsia" w:ascii="仿宋" w:hAnsi="仿宋" w:eastAsia="仿宋" w:cs="仿宋"/>
                <w:sz w:val="21"/>
                <w:szCs w:val="21"/>
                <w:lang w:val="en-US" w:eastAsia="zh-CN"/>
              </w:rPr>
              <w:t>等</w:t>
            </w:r>
            <w:r>
              <w:rPr>
                <w:rFonts w:hint="eastAsia" w:ascii="仿宋" w:hAnsi="仿宋" w:eastAsia="仿宋" w:cs="仿宋"/>
                <w:sz w:val="21"/>
                <w:szCs w:val="21"/>
                <w:lang w:val="en-US" w:eastAsia="en-US"/>
              </w:rPr>
              <w:t>。</w:t>
            </w:r>
          </w:p>
          <w:p w14:paraId="68D57C19">
            <w:pPr>
              <w:bidi w:val="0"/>
              <w:rPr>
                <w:rFonts w:hint="eastAsia" w:ascii="仿宋" w:hAnsi="仿宋" w:eastAsia="仿宋" w:cs="仿宋"/>
                <w:sz w:val="21"/>
                <w:szCs w:val="21"/>
                <w:lang w:val="en-US" w:eastAsia="en-US"/>
              </w:rPr>
            </w:pPr>
            <w:r>
              <w:rPr>
                <w:rFonts w:hint="eastAsia" w:ascii="仿宋" w:hAnsi="仿宋" w:eastAsia="仿宋" w:cs="仿宋"/>
                <w:sz w:val="21"/>
                <w:szCs w:val="21"/>
                <w:lang w:val="en-US" w:eastAsia="en-US"/>
              </w:rPr>
              <w:t>每缺失1</w:t>
            </w:r>
            <w:r>
              <w:rPr>
                <w:rFonts w:hint="eastAsia" w:ascii="仿宋" w:hAnsi="仿宋" w:eastAsia="仿宋" w:cs="仿宋"/>
                <w:sz w:val="21"/>
                <w:szCs w:val="21"/>
                <w:lang w:val="en-US" w:eastAsia="zh-CN"/>
              </w:rPr>
              <w:t>项</w:t>
            </w:r>
            <w:r>
              <w:rPr>
                <w:rFonts w:hint="eastAsia" w:ascii="仿宋" w:hAnsi="仿宋" w:eastAsia="仿宋" w:cs="仿宋"/>
                <w:sz w:val="21"/>
                <w:szCs w:val="21"/>
                <w:lang w:val="en-US" w:eastAsia="en-US"/>
              </w:rPr>
              <w:t>扣</w:t>
            </w:r>
            <w:r>
              <w:rPr>
                <w:rFonts w:hint="eastAsia" w:ascii="仿宋" w:hAnsi="仿宋" w:eastAsia="仿宋" w:cs="仿宋"/>
                <w:sz w:val="21"/>
                <w:szCs w:val="21"/>
                <w:lang w:val="en-US" w:eastAsia="zh-CN"/>
              </w:rPr>
              <w:t>3</w:t>
            </w:r>
            <w:r>
              <w:rPr>
                <w:rFonts w:hint="eastAsia" w:ascii="仿宋" w:hAnsi="仿宋" w:eastAsia="仿宋" w:cs="仿宋"/>
                <w:sz w:val="21"/>
                <w:szCs w:val="21"/>
                <w:lang w:val="en-US" w:eastAsia="en-US"/>
              </w:rPr>
              <w:t>分，每有1个不符合实际需求扣</w:t>
            </w:r>
            <w:r>
              <w:rPr>
                <w:rFonts w:hint="eastAsia" w:ascii="仿宋" w:hAnsi="仿宋" w:eastAsia="仿宋" w:cs="仿宋"/>
                <w:sz w:val="21"/>
                <w:szCs w:val="21"/>
                <w:lang w:val="en-US" w:eastAsia="zh-CN"/>
              </w:rPr>
              <w:t>1</w:t>
            </w:r>
            <w:r>
              <w:rPr>
                <w:rFonts w:hint="eastAsia" w:ascii="仿宋" w:hAnsi="仿宋" w:eastAsia="仿宋" w:cs="仿宋"/>
                <w:sz w:val="21"/>
                <w:szCs w:val="21"/>
                <w:lang w:val="en-US" w:eastAsia="en-US"/>
              </w:rPr>
              <w:t>分，扣完为止。</w:t>
            </w:r>
          </w:p>
        </w:tc>
        <w:tc>
          <w:tcPr>
            <w:tcW w:w="1347" w:type="dxa"/>
            <w:vAlign w:val="center"/>
          </w:tcPr>
          <w:p w14:paraId="5C5927CB">
            <w:pPr>
              <w:bidi w:val="0"/>
              <w:rPr>
                <w:rFonts w:hint="eastAsia" w:ascii="仿宋" w:hAnsi="仿宋" w:eastAsia="仿宋" w:cs="仿宋"/>
                <w:sz w:val="21"/>
                <w:szCs w:val="21"/>
              </w:rPr>
            </w:pPr>
          </w:p>
        </w:tc>
      </w:tr>
      <w:tr w14:paraId="4326D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jc w:val="center"/>
        </w:trPr>
        <w:tc>
          <w:tcPr>
            <w:tcW w:w="992" w:type="dxa"/>
            <w:vMerge w:val="continue"/>
            <w:tcBorders>
              <w:left w:val="single" w:color="auto" w:sz="4" w:space="0"/>
              <w:right w:val="single" w:color="auto" w:sz="4" w:space="0"/>
            </w:tcBorders>
            <w:vAlign w:val="center"/>
          </w:tcPr>
          <w:p w14:paraId="05BF548E">
            <w:pPr>
              <w:bidi w:val="0"/>
              <w:rPr>
                <w:rFonts w:hint="eastAsia" w:ascii="仿宋" w:hAnsi="仿宋" w:eastAsia="仿宋" w:cs="仿宋"/>
                <w:sz w:val="21"/>
                <w:szCs w:val="21"/>
              </w:rPr>
            </w:pPr>
          </w:p>
        </w:tc>
        <w:tc>
          <w:tcPr>
            <w:tcW w:w="1234" w:type="dxa"/>
            <w:shd w:val="clear" w:color="auto" w:fill="auto"/>
            <w:vAlign w:val="center"/>
          </w:tcPr>
          <w:p w14:paraId="426FD5D3">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服务跟踪</w:t>
            </w:r>
          </w:p>
          <w:p w14:paraId="65E927A2">
            <w:pPr>
              <w:bidi w:val="0"/>
              <w:rPr>
                <w:rFonts w:hint="eastAsia" w:ascii="仿宋" w:hAnsi="仿宋" w:eastAsia="仿宋" w:cs="仿宋"/>
                <w:sz w:val="21"/>
                <w:szCs w:val="21"/>
                <w:lang w:val="en-US" w:eastAsia="zh-CN"/>
              </w:rPr>
            </w:pPr>
          </w:p>
        </w:tc>
        <w:tc>
          <w:tcPr>
            <w:tcW w:w="677" w:type="dxa"/>
            <w:shd w:val="clear" w:color="auto" w:fill="auto"/>
            <w:vAlign w:val="center"/>
          </w:tcPr>
          <w:p w14:paraId="66C60161">
            <w:pPr>
              <w:bidi w:val="0"/>
              <w:rPr>
                <w:rFonts w:hint="eastAsia" w:ascii="仿宋" w:hAnsi="仿宋" w:eastAsia="仿宋" w:cs="仿宋"/>
                <w:sz w:val="21"/>
                <w:szCs w:val="21"/>
              </w:rPr>
            </w:pPr>
          </w:p>
          <w:p w14:paraId="155E2DDC">
            <w:pPr>
              <w:bidi w:val="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5分</w:t>
            </w:r>
          </w:p>
        </w:tc>
        <w:tc>
          <w:tcPr>
            <w:tcW w:w="5908" w:type="dxa"/>
            <w:shd w:val="clear" w:color="auto" w:fill="auto"/>
            <w:vAlign w:val="center"/>
          </w:tcPr>
          <w:p w14:paraId="120BEED2">
            <w:pPr>
              <w:bidi w:val="0"/>
              <w:rPr>
                <w:rFonts w:hint="eastAsia" w:ascii="仿宋" w:hAnsi="仿宋" w:eastAsia="仿宋" w:cs="仿宋"/>
                <w:sz w:val="21"/>
                <w:szCs w:val="21"/>
                <w:lang w:val="en-US" w:eastAsia="en-US"/>
              </w:rPr>
            </w:pPr>
            <w:r>
              <w:rPr>
                <w:rFonts w:hint="eastAsia" w:ascii="仿宋" w:hAnsi="仿宋" w:eastAsia="仿宋" w:cs="仿宋"/>
                <w:sz w:val="21"/>
                <w:szCs w:val="21"/>
                <w:lang w:val="en-US" w:eastAsia="en-US"/>
              </w:rPr>
              <w:t>后期跟踪服务机制健全，包括但不限于：1.回访计划；2.回访内容；3.响应时限；3.维护响应；5.满意度调查等。</w:t>
            </w:r>
          </w:p>
          <w:p w14:paraId="427DD003">
            <w:pPr>
              <w:bidi w:val="0"/>
              <w:rPr>
                <w:rFonts w:hint="eastAsia" w:ascii="仿宋" w:hAnsi="仿宋" w:eastAsia="仿宋" w:cs="仿宋"/>
                <w:sz w:val="21"/>
                <w:szCs w:val="21"/>
                <w:lang w:val="en-US" w:eastAsia="en-US"/>
              </w:rPr>
            </w:pPr>
            <w:r>
              <w:rPr>
                <w:rFonts w:hint="eastAsia" w:ascii="仿宋" w:hAnsi="仿宋" w:eastAsia="仿宋" w:cs="仿宋"/>
                <w:sz w:val="21"/>
                <w:szCs w:val="21"/>
                <w:lang w:val="en-US" w:eastAsia="en-US"/>
              </w:rPr>
              <w:t>方案内容客观完整度、合规匹配性、落地可行性进行评审，本项满分5分，每缺少一项内容扣1分，每项内容中有一处缺陷扣0.5分，每项内容最多扣1分，扣完为止。（内容缺陷”是指投标文件（或相关提交材料）中存在客观可核实的下列情形：内容与项目实际情况、客观事实不匹配且存在明显偏差；不符合本项目既定特点、采购需求及相关核心要求；内容不完整，缺失项目关键节点、核心信息或必要组成部分；内容前后表述矛盾，存在逻辑混淆、逻辑错误等问题；表述模糊不清，无法准确界定核心含义、无法被正常理解；存在凭空编造、无事实依据、无合理支撑的内容；引用的相关规范、标准错误，或所描述内容存在技术上、实操上不可能实现的情况。）</w:t>
            </w:r>
          </w:p>
        </w:tc>
        <w:tc>
          <w:tcPr>
            <w:tcW w:w="1347" w:type="dxa"/>
            <w:vAlign w:val="center"/>
          </w:tcPr>
          <w:p w14:paraId="6C29A6A1">
            <w:pPr>
              <w:bidi w:val="0"/>
              <w:rPr>
                <w:rFonts w:hint="eastAsia" w:ascii="仿宋" w:hAnsi="仿宋" w:eastAsia="仿宋" w:cs="仿宋"/>
                <w:sz w:val="21"/>
                <w:szCs w:val="21"/>
              </w:rPr>
            </w:pPr>
          </w:p>
        </w:tc>
      </w:tr>
      <w:tr w14:paraId="235E8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6" w:hRule="atLeast"/>
          <w:jc w:val="center"/>
        </w:trPr>
        <w:tc>
          <w:tcPr>
            <w:tcW w:w="992" w:type="dxa"/>
            <w:vMerge w:val="continue"/>
            <w:tcBorders>
              <w:left w:val="single" w:color="auto" w:sz="4" w:space="0"/>
              <w:right w:val="single" w:color="auto" w:sz="4" w:space="0"/>
            </w:tcBorders>
            <w:vAlign w:val="center"/>
          </w:tcPr>
          <w:p w14:paraId="6F1F49E0">
            <w:pPr>
              <w:bidi w:val="0"/>
              <w:rPr>
                <w:rFonts w:hint="eastAsia" w:ascii="仿宋" w:hAnsi="仿宋" w:eastAsia="仿宋" w:cs="仿宋"/>
                <w:sz w:val="21"/>
                <w:szCs w:val="21"/>
              </w:rPr>
            </w:pPr>
          </w:p>
        </w:tc>
        <w:tc>
          <w:tcPr>
            <w:tcW w:w="1234" w:type="dxa"/>
            <w:vAlign w:val="center"/>
          </w:tcPr>
          <w:p w14:paraId="219A302D">
            <w:pPr>
              <w:bidi w:val="0"/>
              <w:rPr>
                <w:rFonts w:hint="eastAsia" w:ascii="仿宋" w:hAnsi="仿宋" w:eastAsia="仿宋" w:cs="仿宋"/>
                <w:sz w:val="21"/>
                <w:szCs w:val="21"/>
                <w:lang w:eastAsia="zh-CN"/>
              </w:rPr>
            </w:pPr>
          </w:p>
          <w:p w14:paraId="53DC208C">
            <w:pPr>
              <w:bidi w:val="0"/>
              <w:rPr>
                <w:rFonts w:hint="eastAsia" w:ascii="仿宋" w:hAnsi="仿宋" w:eastAsia="仿宋" w:cs="仿宋"/>
                <w:sz w:val="21"/>
                <w:szCs w:val="21"/>
                <w:lang w:eastAsia="zh-CN"/>
              </w:rPr>
            </w:pPr>
            <w:r>
              <w:rPr>
                <w:rFonts w:hint="eastAsia" w:ascii="仿宋" w:hAnsi="仿宋" w:eastAsia="仿宋" w:cs="仿宋"/>
                <w:sz w:val="21"/>
                <w:szCs w:val="21"/>
                <w:lang w:eastAsia="zh-CN"/>
              </w:rPr>
              <w:t>延伸性服务方案</w:t>
            </w:r>
          </w:p>
        </w:tc>
        <w:tc>
          <w:tcPr>
            <w:tcW w:w="677" w:type="dxa"/>
            <w:vAlign w:val="center"/>
          </w:tcPr>
          <w:p w14:paraId="0CD8C6B3">
            <w:pPr>
              <w:bidi w:val="0"/>
              <w:rPr>
                <w:rFonts w:hint="eastAsia" w:ascii="仿宋" w:hAnsi="仿宋" w:eastAsia="仿宋" w:cs="仿宋"/>
                <w:sz w:val="21"/>
                <w:szCs w:val="21"/>
                <w:lang w:val="en-US" w:eastAsia="zh-CN"/>
              </w:rPr>
            </w:pPr>
          </w:p>
          <w:p w14:paraId="59438549">
            <w:pPr>
              <w:bidi w:val="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7分</w:t>
            </w:r>
          </w:p>
        </w:tc>
        <w:tc>
          <w:tcPr>
            <w:tcW w:w="5908" w:type="dxa"/>
            <w:vAlign w:val="center"/>
          </w:tcPr>
          <w:p w14:paraId="490DA3F3">
            <w:pPr>
              <w:bidi w:val="0"/>
              <w:rPr>
                <w:rFonts w:hint="eastAsia" w:ascii="仿宋" w:hAnsi="仿宋" w:eastAsia="仿宋" w:cs="仿宋"/>
                <w:sz w:val="21"/>
                <w:szCs w:val="21"/>
                <w:lang w:val="en-US" w:eastAsia="en-US"/>
              </w:rPr>
            </w:pPr>
            <w:r>
              <w:rPr>
                <w:rFonts w:hint="eastAsia" w:ascii="仿宋" w:hAnsi="仿宋" w:eastAsia="仿宋" w:cs="仿宋"/>
                <w:sz w:val="21"/>
                <w:szCs w:val="21"/>
                <w:lang w:eastAsia="zh-CN"/>
              </w:rPr>
              <w:t>延伸性服务方案（</w:t>
            </w:r>
            <w:r>
              <w:rPr>
                <w:rFonts w:hint="eastAsia" w:ascii="仿宋" w:hAnsi="仿宋" w:eastAsia="仿宋" w:cs="仿宋"/>
                <w:sz w:val="21"/>
                <w:szCs w:val="21"/>
                <w:lang w:val="en-US" w:eastAsia="zh-CN"/>
              </w:rPr>
              <w:t>7分</w:t>
            </w:r>
            <w:r>
              <w:rPr>
                <w:rFonts w:hint="eastAsia" w:ascii="仿宋" w:hAnsi="仿宋" w:eastAsia="仿宋" w:cs="仿宋"/>
                <w:sz w:val="21"/>
                <w:szCs w:val="21"/>
                <w:lang w:eastAsia="zh-CN"/>
              </w:rPr>
              <w:t>）：</w:t>
            </w:r>
          </w:p>
          <w:p w14:paraId="6C93184E">
            <w:pPr>
              <w:bidi w:val="0"/>
              <w:rPr>
                <w:rFonts w:hint="default" w:ascii="仿宋" w:hAnsi="仿宋" w:eastAsia="仿宋" w:cs="仿宋"/>
                <w:sz w:val="21"/>
                <w:szCs w:val="21"/>
                <w:lang w:val="en-US" w:eastAsia="zh-CN"/>
              </w:rPr>
            </w:pPr>
            <w:r>
              <w:rPr>
                <w:rFonts w:hint="eastAsia" w:ascii="仿宋" w:hAnsi="仿宋" w:eastAsia="仿宋" w:cs="仿宋"/>
                <w:sz w:val="21"/>
                <w:szCs w:val="21"/>
                <w:lang w:val="en-US" w:eastAsia="en-US"/>
              </w:rPr>
              <w:t>结合</w:t>
            </w:r>
            <w:r>
              <w:rPr>
                <w:rFonts w:hint="eastAsia" w:ascii="仿宋" w:hAnsi="仿宋" w:eastAsia="仿宋" w:cs="仿宋"/>
                <w:sz w:val="21"/>
                <w:szCs w:val="21"/>
                <w:lang w:val="en-US" w:eastAsia="zh-CN"/>
              </w:rPr>
              <w:t>泽普</w:t>
            </w:r>
            <w:r>
              <w:rPr>
                <w:rFonts w:hint="eastAsia" w:ascii="仿宋" w:hAnsi="仿宋" w:eastAsia="仿宋" w:cs="仿宋"/>
                <w:sz w:val="21"/>
                <w:szCs w:val="21"/>
                <w:lang w:val="en-US" w:eastAsia="en-US"/>
              </w:rPr>
              <w:t>县老年人（尤其是独居、空巢老人）实际需求，制定贴合本地场景的延伸性服务方案，重点考核实用性和针对性：方案完善且贴合本地老人需求，① 涵盖售后回访、②定期维护、③ 应急帮扶、④适老化知识普及4项核心内容</w:t>
            </w:r>
            <w:r>
              <w:rPr>
                <w:rFonts w:hint="eastAsia" w:ascii="仿宋" w:hAnsi="仿宋" w:eastAsia="仿宋" w:cs="仿宋"/>
                <w:sz w:val="21"/>
                <w:szCs w:val="21"/>
                <w:lang w:val="en-US" w:eastAsia="zh-CN"/>
              </w:rPr>
              <w:t>；</w:t>
            </w:r>
            <w:r>
              <w:rPr>
                <w:rFonts w:hint="eastAsia" w:ascii="仿宋" w:hAnsi="仿宋" w:eastAsia="仿宋" w:cs="仿宋"/>
                <w:sz w:val="21"/>
                <w:szCs w:val="21"/>
              </w:rPr>
              <w:t>每缺失1</w:t>
            </w:r>
            <w:r>
              <w:rPr>
                <w:rFonts w:hint="eastAsia" w:ascii="仿宋" w:hAnsi="仿宋" w:eastAsia="仿宋" w:cs="仿宋"/>
                <w:sz w:val="21"/>
                <w:szCs w:val="21"/>
                <w:lang w:val="en-US" w:eastAsia="zh-CN"/>
              </w:rPr>
              <w:t>项</w:t>
            </w:r>
            <w:r>
              <w:rPr>
                <w:rFonts w:hint="eastAsia" w:ascii="仿宋" w:hAnsi="仿宋" w:eastAsia="仿宋" w:cs="仿宋"/>
                <w:sz w:val="21"/>
                <w:szCs w:val="21"/>
              </w:rPr>
              <w:t>扣</w:t>
            </w:r>
            <w:r>
              <w:rPr>
                <w:rFonts w:hint="eastAsia" w:ascii="仿宋" w:hAnsi="仿宋" w:eastAsia="仿宋" w:cs="仿宋"/>
                <w:sz w:val="21"/>
                <w:szCs w:val="21"/>
                <w:lang w:val="en-US" w:eastAsia="zh-CN"/>
              </w:rPr>
              <w:t>1</w:t>
            </w:r>
            <w:r>
              <w:rPr>
                <w:rFonts w:hint="eastAsia" w:ascii="仿宋" w:hAnsi="仿宋" w:eastAsia="仿宋" w:cs="仿宋"/>
                <w:sz w:val="21"/>
                <w:szCs w:val="21"/>
              </w:rPr>
              <w:t>分，每有1</w:t>
            </w:r>
            <w:r>
              <w:rPr>
                <w:rFonts w:hint="eastAsia" w:ascii="仿宋" w:hAnsi="仿宋" w:eastAsia="仿宋" w:cs="仿宋"/>
                <w:sz w:val="21"/>
                <w:szCs w:val="21"/>
                <w:lang w:val="en-US" w:eastAsia="zh-CN"/>
              </w:rPr>
              <w:t>项</w:t>
            </w:r>
            <w:r>
              <w:rPr>
                <w:rFonts w:hint="eastAsia" w:ascii="仿宋" w:hAnsi="仿宋" w:eastAsia="仿宋" w:cs="仿宋"/>
                <w:sz w:val="21"/>
                <w:szCs w:val="21"/>
              </w:rPr>
              <w:t>表述混乱或不完善扣</w:t>
            </w:r>
            <w:r>
              <w:rPr>
                <w:rFonts w:hint="eastAsia" w:ascii="仿宋" w:hAnsi="仿宋" w:eastAsia="仿宋" w:cs="仿宋"/>
                <w:sz w:val="21"/>
                <w:szCs w:val="21"/>
                <w:lang w:val="en-US" w:eastAsia="zh-CN"/>
              </w:rPr>
              <w:t>1</w:t>
            </w:r>
            <w:r>
              <w:rPr>
                <w:rFonts w:hint="eastAsia" w:ascii="仿宋" w:hAnsi="仿宋" w:eastAsia="仿宋" w:cs="仿宋"/>
                <w:sz w:val="21"/>
                <w:szCs w:val="21"/>
              </w:rPr>
              <w:t>分，扣完为止</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满分4分。</w:t>
            </w:r>
          </w:p>
          <w:p w14:paraId="0ABB07D8">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在4项方案的基础上每增加一项延伸性服务方案加1分，</w:t>
            </w:r>
            <w:r>
              <w:rPr>
                <w:rFonts w:hint="eastAsia" w:ascii="仿宋" w:hAnsi="仿宋" w:eastAsia="仿宋" w:cs="仿宋"/>
                <w:sz w:val="21"/>
                <w:szCs w:val="21"/>
              </w:rPr>
              <w:t>满分</w:t>
            </w:r>
            <w:r>
              <w:rPr>
                <w:rFonts w:hint="eastAsia" w:ascii="仿宋" w:hAnsi="仿宋" w:eastAsia="仿宋" w:cs="仿宋"/>
                <w:sz w:val="21"/>
                <w:szCs w:val="21"/>
                <w:lang w:val="en-US" w:eastAsia="zh-CN"/>
              </w:rPr>
              <w:t>3</w:t>
            </w:r>
            <w:r>
              <w:rPr>
                <w:rFonts w:hint="eastAsia" w:ascii="仿宋" w:hAnsi="仿宋" w:eastAsia="仿宋" w:cs="仿宋"/>
                <w:sz w:val="21"/>
                <w:szCs w:val="21"/>
              </w:rPr>
              <w:t>分。</w:t>
            </w:r>
          </w:p>
        </w:tc>
        <w:tc>
          <w:tcPr>
            <w:tcW w:w="1347" w:type="dxa"/>
            <w:vAlign w:val="center"/>
          </w:tcPr>
          <w:p w14:paraId="4FEC588B">
            <w:pPr>
              <w:bidi w:val="0"/>
              <w:rPr>
                <w:rFonts w:hint="eastAsia" w:ascii="仿宋" w:hAnsi="仿宋" w:eastAsia="仿宋" w:cs="仿宋"/>
                <w:sz w:val="21"/>
                <w:szCs w:val="21"/>
              </w:rPr>
            </w:pPr>
          </w:p>
        </w:tc>
      </w:tr>
      <w:tr w14:paraId="7C311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992" w:type="dxa"/>
            <w:vMerge w:val="continue"/>
            <w:tcBorders>
              <w:left w:val="single" w:color="auto" w:sz="4" w:space="0"/>
              <w:right w:val="single" w:color="auto" w:sz="4" w:space="0"/>
            </w:tcBorders>
            <w:vAlign w:val="center"/>
          </w:tcPr>
          <w:p w14:paraId="372E3B62">
            <w:pPr>
              <w:bidi w:val="0"/>
              <w:rPr>
                <w:rFonts w:hint="eastAsia" w:ascii="仿宋" w:hAnsi="仿宋" w:eastAsia="仿宋" w:cs="仿宋"/>
                <w:sz w:val="21"/>
                <w:szCs w:val="21"/>
              </w:rPr>
            </w:pPr>
          </w:p>
        </w:tc>
        <w:tc>
          <w:tcPr>
            <w:tcW w:w="1234" w:type="dxa"/>
            <w:vAlign w:val="center"/>
          </w:tcPr>
          <w:p w14:paraId="10D9EEAF">
            <w:pPr>
              <w:bidi w:val="0"/>
              <w:rPr>
                <w:rFonts w:hint="eastAsia" w:ascii="仿宋" w:hAnsi="仿宋" w:eastAsia="仿宋" w:cs="仿宋"/>
                <w:sz w:val="21"/>
                <w:szCs w:val="21"/>
              </w:rPr>
            </w:pPr>
          </w:p>
          <w:p w14:paraId="7878DFFD">
            <w:pPr>
              <w:bidi w:val="0"/>
              <w:rPr>
                <w:rFonts w:hint="eastAsia" w:ascii="仿宋" w:hAnsi="仿宋" w:eastAsia="仿宋" w:cs="仿宋"/>
                <w:sz w:val="21"/>
                <w:szCs w:val="21"/>
                <w:lang w:eastAsia="zh-CN"/>
              </w:rPr>
            </w:pPr>
            <w:r>
              <w:rPr>
                <w:rFonts w:hint="eastAsia" w:ascii="仿宋" w:hAnsi="仿宋" w:eastAsia="仿宋" w:cs="仿宋"/>
                <w:sz w:val="21"/>
                <w:szCs w:val="21"/>
              </w:rPr>
              <w:t>突发事件应急</w:t>
            </w:r>
            <w:r>
              <w:rPr>
                <w:rFonts w:hint="eastAsia" w:ascii="仿宋" w:hAnsi="仿宋" w:eastAsia="仿宋" w:cs="仿宋"/>
                <w:sz w:val="21"/>
                <w:szCs w:val="21"/>
                <w:lang w:eastAsia="zh-CN"/>
              </w:rPr>
              <w:t>措施</w:t>
            </w:r>
          </w:p>
        </w:tc>
        <w:tc>
          <w:tcPr>
            <w:tcW w:w="677" w:type="dxa"/>
            <w:vAlign w:val="center"/>
          </w:tcPr>
          <w:p w14:paraId="7B45AED8">
            <w:pPr>
              <w:bidi w:val="0"/>
              <w:rPr>
                <w:rFonts w:hint="eastAsia" w:ascii="仿宋" w:hAnsi="仿宋" w:eastAsia="仿宋" w:cs="仿宋"/>
                <w:sz w:val="21"/>
                <w:szCs w:val="21"/>
              </w:rPr>
            </w:pPr>
          </w:p>
          <w:p w14:paraId="542D2FC4">
            <w:pPr>
              <w:bidi w:val="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4分</w:t>
            </w:r>
          </w:p>
        </w:tc>
        <w:tc>
          <w:tcPr>
            <w:tcW w:w="5908" w:type="dxa"/>
            <w:vAlign w:val="center"/>
          </w:tcPr>
          <w:p w14:paraId="35B260B3">
            <w:pPr>
              <w:bidi w:val="0"/>
              <w:rPr>
                <w:rFonts w:hint="eastAsia" w:ascii="仿宋" w:hAnsi="仿宋" w:eastAsia="仿宋" w:cs="仿宋"/>
                <w:sz w:val="21"/>
                <w:szCs w:val="21"/>
              </w:rPr>
            </w:pPr>
            <w:r>
              <w:rPr>
                <w:rFonts w:hint="eastAsia" w:ascii="仿宋" w:hAnsi="仿宋" w:eastAsia="仿宋" w:cs="仿宋"/>
                <w:sz w:val="21"/>
                <w:szCs w:val="21"/>
              </w:rPr>
              <w:t>突发事件应急</w:t>
            </w:r>
            <w:r>
              <w:rPr>
                <w:rFonts w:hint="eastAsia" w:ascii="仿宋" w:hAnsi="仿宋" w:eastAsia="仿宋" w:cs="仿宋"/>
                <w:sz w:val="21"/>
                <w:szCs w:val="21"/>
                <w:lang w:eastAsia="zh-CN"/>
              </w:rPr>
              <w:t>措施（</w:t>
            </w:r>
            <w:r>
              <w:rPr>
                <w:rFonts w:hint="eastAsia" w:ascii="仿宋" w:hAnsi="仿宋" w:eastAsia="仿宋" w:cs="仿宋"/>
                <w:sz w:val="21"/>
                <w:szCs w:val="21"/>
                <w:lang w:val="en-US" w:eastAsia="zh-CN"/>
              </w:rPr>
              <w:t>4分</w:t>
            </w:r>
            <w:r>
              <w:rPr>
                <w:rFonts w:hint="eastAsia" w:ascii="仿宋" w:hAnsi="仿宋" w:eastAsia="仿宋" w:cs="仿宋"/>
                <w:sz w:val="21"/>
                <w:szCs w:val="21"/>
                <w:lang w:eastAsia="zh-CN"/>
              </w:rPr>
              <w:t>）</w:t>
            </w:r>
            <w:r>
              <w:rPr>
                <w:rFonts w:hint="eastAsia" w:ascii="仿宋" w:hAnsi="仿宋" w:eastAsia="仿宋" w:cs="仿宋"/>
                <w:sz w:val="21"/>
                <w:szCs w:val="21"/>
              </w:rPr>
              <w:t>内容包括但不限于：</w:t>
            </w:r>
          </w:p>
          <w:p w14:paraId="5E7B8813">
            <w:pPr>
              <w:bidi w:val="0"/>
              <w:rPr>
                <w:rFonts w:hint="eastAsia" w:ascii="仿宋" w:hAnsi="仿宋" w:eastAsia="仿宋" w:cs="仿宋"/>
                <w:sz w:val="21"/>
                <w:szCs w:val="21"/>
              </w:rPr>
            </w:pPr>
            <w:r>
              <w:rPr>
                <w:rFonts w:hint="eastAsia" w:ascii="仿宋" w:hAnsi="仿宋" w:eastAsia="仿宋" w:cs="仿宋"/>
                <w:sz w:val="21"/>
                <w:szCs w:val="21"/>
              </w:rPr>
              <w:t>①安全应急保障措施；②</w:t>
            </w:r>
            <w:r>
              <w:rPr>
                <w:rFonts w:hint="eastAsia" w:ascii="仿宋" w:hAnsi="仿宋" w:eastAsia="仿宋" w:cs="仿宋"/>
                <w:sz w:val="21"/>
                <w:szCs w:val="21"/>
                <w:lang w:eastAsia="zh-CN"/>
              </w:rPr>
              <w:t>突发</w:t>
            </w:r>
            <w:r>
              <w:rPr>
                <w:rFonts w:hint="eastAsia" w:ascii="仿宋" w:hAnsi="仿宋" w:eastAsia="仿宋" w:cs="仿宋"/>
                <w:sz w:val="21"/>
                <w:szCs w:val="21"/>
              </w:rPr>
              <w:t>火灾</w:t>
            </w:r>
            <w:r>
              <w:rPr>
                <w:rFonts w:hint="eastAsia" w:ascii="仿宋" w:hAnsi="仿宋" w:eastAsia="仿宋" w:cs="仿宋"/>
                <w:sz w:val="21"/>
                <w:szCs w:val="21"/>
                <w:lang w:eastAsia="zh-CN"/>
              </w:rPr>
              <w:t>安全</w:t>
            </w:r>
            <w:r>
              <w:rPr>
                <w:rFonts w:hint="eastAsia" w:ascii="仿宋" w:hAnsi="仿宋" w:eastAsia="仿宋" w:cs="仿宋"/>
                <w:sz w:val="21"/>
                <w:szCs w:val="21"/>
              </w:rPr>
              <w:t>应急保障</w:t>
            </w:r>
            <w:r>
              <w:rPr>
                <w:rFonts w:hint="eastAsia" w:ascii="仿宋" w:hAnsi="仿宋" w:eastAsia="仿宋" w:cs="仿宋"/>
                <w:sz w:val="21"/>
                <w:szCs w:val="21"/>
                <w:lang w:eastAsia="zh-CN"/>
              </w:rPr>
              <w:t>措施</w:t>
            </w:r>
            <w:r>
              <w:rPr>
                <w:rFonts w:hint="eastAsia" w:ascii="仿宋" w:hAnsi="仿宋" w:eastAsia="仿宋" w:cs="仿宋"/>
                <w:sz w:val="21"/>
                <w:szCs w:val="21"/>
              </w:rPr>
              <w:t>；③服务对象意外事故应急保障措施；④应急组织部门职责、应急响应流程。每缺失1类扣</w:t>
            </w:r>
            <w:r>
              <w:rPr>
                <w:rFonts w:hint="eastAsia" w:ascii="仿宋" w:hAnsi="仿宋" w:eastAsia="仿宋" w:cs="仿宋"/>
                <w:sz w:val="21"/>
                <w:szCs w:val="21"/>
                <w:lang w:val="en-US" w:eastAsia="zh-CN"/>
              </w:rPr>
              <w:t>1</w:t>
            </w:r>
            <w:r>
              <w:rPr>
                <w:rFonts w:hint="eastAsia" w:ascii="仿宋" w:hAnsi="仿宋" w:eastAsia="仿宋" w:cs="仿宋"/>
                <w:sz w:val="21"/>
                <w:szCs w:val="21"/>
              </w:rPr>
              <w:t>分，每有1类表述混乱或不完善扣</w:t>
            </w:r>
            <w:r>
              <w:rPr>
                <w:rFonts w:hint="eastAsia" w:ascii="仿宋" w:hAnsi="仿宋" w:eastAsia="仿宋" w:cs="仿宋"/>
                <w:sz w:val="21"/>
                <w:szCs w:val="21"/>
                <w:lang w:val="en-US" w:eastAsia="zh-CN"/>
              </w:rPr>
              <w:t>0.5</w:t>
            </w:r>
            <w:r>
              <w:rPr>
                <w:rFonts w:hint="eastAsia" w:ascii="仿宋" w:hAnsi="仿宋" w:eastAsia="仿宋" w:cs="仿宋"/>
                <w:sz w:val="21"/>
                <w:szCs w:val="21"/>
              </w:rPr>
              <w:t>分，扣完为止，满分</w:t>
            </w:r>
            <w:r>
              <w:rPr>
                <w:rFonts w:hint="eastAsia" w:ascii="仿宋" w:hAnsi="仿宋" w:eastAsia="仿宋" w:cs="仿宋"/>
                <w:sz w:val="21"/>
                <w:szCs w:val="21"/>
                <w:lang w:val="en-US" w:eastAsia="zh-CN"/>
              </w:rPr>
              <w:t>4</w:t>
            </w:r>
            <w:r>
              <w:rPr>
                <w:rFonts w:hint="eastAsia" w:ascii="仿宋" w:hAnsi="仿宋" w:eastAsia="仿宋" w:cs="仿宋"/>
                <w:sz w:val="21"/>
                <w:szCs w:val="21"/>
              </w:rPr>
              <w:t>分。</w:t>
            </w:r>
          </w:p>
        </w:tc>
        <w:tc>
          <w:tcPr>
            <w:tcW w:w="1347" w:type="dxa"/>
            <w:vAlign w:val="center"/>
          </w:tcPr>
          <w:p w14:paraId="58DB467C">
            <w:pPr>
              <w:bidi w:val="0"/>
              <w:rPr>
                <w:rFonts w:hint="eastAsia" w:ascii="仿宋" w:hAnsi="仿宋" w:eastAsia="仿宋" w:cs="仿宋"/>
                <w:sz w:val="21"/>
                <w:szCs w:val="21"/>
              </w:rPr>
            </w:pPr>
          </w:p>
        </w:tc>
      </w:tr>
      <w:tr w14:paraId="34BF5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992" w:type="dxa"/>
            <w:vMerge w:val="continue"/>
            <w:tcBorders>
              <w:left w:val="single" w:color="auto" w:sz="4" w:space="0"/>
              <w:right w:val="single" w:color="auto" w:sz="4" w:space="0"/>
            </w:tcBorders>
            <w:vAlign w:val="center"/>
          </w:tcPr>
          <w:p w14:paraId="7E907773">
            <w:pPr>
              <w:bidi w:val="0"/>
              <w:rPr>
                <w:rFonts w:hint="eastAsia" w:ascii="仿宋" w:hAnsi="仿宋" w:eastAsia="仿宋" w:cs="仿宋"/>
                <w:sz w:val="21"/>
                <w:szCs w:val="21"/>
              </w:rPr>
            </w:pPr>
          </w:p>
        </w:tc>
        <w:tc>
          <w:tcPr>
            <w:tcW w:w="1234" w:type="dxa"/>
            <w:vAlign w:val="center"/>
          </w:tcPr>
          <w:p w14:paraId="02EAB6E6">
            <w:pPr>
              <w:bidi w:val="0"/>
              <w:rPr>
                <w:rFonts w:hint="eastAsia" w:ascii="仿宋" w:hAnsi="仿宋" w:eastAsia="仿宋" w:cs="仿宋"/>
                <w:sz w:val="21"/>
                <w:szCs w:val="21"/>
              </w:rPr>
            </w:pPr>
            <w:r>
              <w:rPr>
                <w:rFonts w:hint="eastAsia" w:ascii="仿宋" w:hAnsi="仿宋" w:eastAsia="仿宋" w:cs="仿宋"/>
                <w:sz w:val="21"/>
                <w:szCs w:val="21"/>
              </w:rPr>
              <w:t>合理化建议与措施</w:t>
            </w:r>
          </w:p>
        </w:tc>
        <w:tc>
          <w:tcPr>
            <w:tcW w:w="677" w:type="dxa"/>
            <w:vAlign w:val="center"/>
          </w:tcPr>
          <w:p w14:paraId="6E72120C">
            <w:pPr>
              <w:bidi w:val="0"/>
              <w:rPr>
                <w:rFonts w:hint="eastAsia" w:ascii="仿宋" w:hAnsi="仿宋" w:eastAsia="仿宋" w:cs="仿宋"/>
                <w:sz w:val="21"/>
                <w:szCs w:val="21"/>
              </w:rPr>
            </w:pPr>
          </w:p>
          <w:p w14:paraId="0851EE06">
            <w:pPr>
              <w:bidi w:val="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4分</w:t>
            </w:r>
          </w:p>
        </w:tc>
        <w:tc>
          <w:tcPr>
            <w:tcW w:w="5908" w:type="dxa"/>
            <w:vAlign w:val="center"/>
          </w:tcPr>
          <w:p w14:paraId="46DB0E5B">
            <w:pPr>
              <w:bidi w:val="0"/>
              <w:rPr>
                <w:rFonts w:hint="eastAsia" w:ascii="仿宋" w:hAnsi="仿宋" w:eastAsia="仿宋" w:cs="仿宋"/>
                <w:sz w:val="21"/>
                <w:szCs w:val="21"/>
                <w:lang w:val="en-US" w:eastAsia="zh-CN"/>
              </w:rPr>
            </w:pPr>
            <w:r>
              <w:rPr>
                <w:rFonts w:hint="eastAsia" w:ascii="仿宋" w:hAnsi="仿宋" w:eastAsia="仿宋" w:cs="仿宋"/>
                <w:sz w:val="21"/>
                <w:szCs w:val="21"/>
              </w:rPr>
              <w:t>合理化建议与措施</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4分</w:t>
            </w:r>
            <w:r>
              <w:rPr>
                <w:rFonts w:hint="eastAsia" w:ascii="仿宋" w:hAnsi="仿宋" w:eastAsia="仿宋" w:cs="仿宋"/>
                <w:sz w:val="21"/>
                <w:szCs w:val="21"/>
                <w:lang w:eastAsia="zh-CN"/>
              </w:rPr>
              <w:t>）：</w:t>
            </w:r>
          </w:p>
          <w:p w14:paraId="42B6CE58">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针对本项目300户改造、泽普县服务场景及老年人需求，提供切实可行的合理化建议及对应落地措施：① 提供2条及以上贴合项目实际的合理化建议，建议针对性强（如改造效率提升、设施适配优化等），且每条建议均配套具体、可落地的解决措施，得2分；② 提供1-2条合理化建议，建议贴合项目实，解决措施基本可行但不够完善，表述清晰，得1分</w:t>
            </w:r>
          </w:p>
          <w:p w14:paraId="13329915">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③ 提供的建议不贴合本项目实际（如脱离泽普县场景、与适老化改造无关）或仅提建议无解决措施，得1分；</w:t>
            </w:r>
          </w:p>
          <w:p w14:paraId="67920511">
            <w:pPr>
              <w:bidi w:val="0"/>
              <w:rPr>
                <w:rFonts w:hint="eastAsia" w:ascii="仿宋" w:hAnsi="仿宋" w:eastAsia="仿宋" w:cs="仿宋"/>
                <w:sz w:val="21"/>
                <w:szCs w:val="21"/>
              </w:rPr>
            </w:pPr>
            <w:r>
              <w:rPr>
                <w:rFonts w:hint="eastAsia" w:ascii="仿宋" w:hAnsi="仿宋" w:eastAsia="仿宋" w:cs="仿宋"/>
                <w:sz w:val="21"/>
                <w:szCs w:val="21"/>
                <w:lang w:val="en-US" w:eastAsia="zh-CN"/>
              </w:rPr>
              <w:t>④ 未提供任何合理化建议及措施，得0分。</w:t>
            </w:r>
          </w:p>
        </w:tc>
        <w:tc>
          <w:tcPr>
            <w:tcW w:w="1347" w:type="dxa"/>
            <w:vAlign w:val="center"/>
          </w:tcPr>
          <w:p w14:paraId="23075DB5">
            <w:pPr>
              <w:bidi w:val="0"/>
              <w:rPr>
                <w:rFonts w:hint="eastAsia" w:ascii="仿宋" w:hAnsi="仿宋" w:eastAsia="仿宋" w:cs="仿宋"/>
                <w:sz w:val="21"/>
                <w:szCs w:val="21"/>
              </w:rPr>
            </w:pPr>
          </w:p>
        </w:tc>
      </w:tr>
      <w:tr w14:paraId="1A0DB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jc w:val="center"/>
        </w:trPr>
        <w:tc>
          <w:tcPr>
            <w:tcW w:w="992" w:type="dxa"/>
            <w:tcBorders>
              <w:left w:val="single" w:color="auto" w:sz="4" w:space="0"/>
              <w:right w:val="single" w:color="auto" w:sz="4" w:space="0"/>
            </w:tcBorders>
            <w:vAlign w:val="center"/>
          </w:tcPr>
          <w:p w14:paraId="534EB5E9">
            <w:pPr>
              <w:bidi w:val="0"/>
              <w:rPr>
                <w:rFonts w:hint="eastAsia" w:ascii="仿宋" w:hAnsi="仿宋" w:eastAsia="仿宋" w:cs="仿宋"/>
                <w:sz w:val="21"/>
                <w:szCs w:val="21"/>
              </w:rPr>
            </w:pPr>
          </w:p>
        </w:tc>
        <w:tc>
          <w:tcPr>
            <w:tcW w:w="1234" w:type="dxa"/>
            <w:vAlign w:val="center"/>
          </w:tcPr>
          <w:p w14:paraId="35800FB2">
            <w:pPr>
              <w:bidi w:val="0"/>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入户评估方案</w:t>
            </w:r>
          </w:p>
          <w:p w14:paraId="232628A2">
            <w:pPr>
              <w:bidi w:val="0"/>
              <w:rPr>
                <w:rFonts w:hint="default" w:ascii="仿宋" w:hAnsi="仿宋" w:eastAsia="仿宋" w:cs="仿宋"/>
                <w:sz w:val="21"/>
                <w:szCs w:val="21"/>
                <w:lang w:val="en-US" w:eastAsia="zh-CN"/>
              </w:rPr>
            </w:pPr>
          </w:p>
        </w:tc>
        <w:tc>
          <w:tcPr>
            <w:tcW w:w="677" w:type="dxa"/>
            <w:vAlign w:val="center"/>
          </w:tcPr>
          <w:p w14:paraId="53354CF2">
            <w:pPr>
              <w:bidi w:val="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12分</w:t>
            </w:r>
          </w:p>
        </w:tc>
        <w:tc>
          <w:tcPr>
            <w:tcW w:w="5908" w:type="dxa"/>
            <w:vAlign w:val="center"/>
          </w:tcPr>
          <w:p w14:paraId="7F962EE2">
            <w:pPr>
              <w:bidi w:val="0"/>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入户评估流程与内容严格遵循新疆维吾尔自治区适老化改造实施方案及相关系统要求，结合采购需求制定包含时间安排、入户预约、入户评估（根据特殊困难老年人家庭适老化改造需求评估表进行访谈、观察、记录等）、资料上传等在内的完整评估方案，方案包括但不限于：1.‌时间安排与阶段划分；2.入户预约机制；3.入户评估实施；4.重点区域隐患排查；5.评估记录与资料上传；6.方案执行保障；</w:t>
            </w:r>
          </w:p>
          <w:p w14:paraId="04421A78">
            <w:pPr>
              <w:bidi w:val="0"/>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方案内容客观完整度、合规匹配性、落地可行性进行评审，本项满分</w:t>
            </w:r>
            <w:r>
              <w:rPr>
                <w:rFonts w:hint="eastAsia" w:ascii="仿宋" w:hAnsi="仿宋" w:eastAsia="仿宋" w:cs="仿宋"/>
                <w:sz w:val="21"/>
                <w:szCs w:val="21"/>
                <w:lang w:val="en-US" w:eastAsia="zh-CN"/>
              </w:rPr>
              <w:t>12</w:t>
            </w:r>
            <w:r>
              <w:rPr>
                <w:rFonts w:hint="default" w:ascii="仿宋" w:hAnsi="仿宋" w:eastAsia="仿宋" w:cs="仿宋"/>
                <w:sz w:val="21"/>
                <w:szCs w:val="21"/>
                <w:lang w:val="en-US" w:eastAsia="zh-CN"/>
              </w:rPr>
              <w:t>分，每缺少一项内容扣</w:t>
            </w:r>
            <w:r>
              <w:rPr>
                <w:rFonts w:hint="eastAsia" w:ascii="仿宋" w:hAnsi="仿宋" w:eastAsia="仿宋" w:cs="仿宋"/>
                <w:sz w:val="21"/>
                <w:szCs w:val="21"/>
                <w:lang w:val="en-US" w:eastAsia="zh-CN"/>
              </w:rPr>
              <w:t>2</w:t>
            </w:r>
            <w:r>
              <w:rPr>
                <w:rFonts w:hint="default" w:ascii="仿宋" w:hAnsi="仿宋" w:eastAsia="仿宋" w:cs="仿宋"/>
                <w:sz w:val="21"/>
                <w:szCs w:val="21"/>
                <w:lang w:val="en-US" w:eastAsia="zh-CN"/>
              </w:rPr>
              <w:t>分，每项内容中有一处缺陷扣1分，每项内容最多扣</w:t>
            </w:r>
            <w:r>
              <w:rPr>
                <w:rFonts w:hint="eastAsia" w:ascii="仿宋" w:hAnsi="仿宋" w:eastAsia="仿宋" w:cs="仿宋"/>
                <w:sz w:val="21"/>
                <w:szCs w:val="21"/>
                <w:lang w:val="en-US" w:eastAsia="zh-CN"/>
              </w:rPr>
              <w:t>2</w:t>
            </w:r>
            <w:r>
              <w:rPr>
                <w:rFonts w:hint="default" w:ascii="仿宋" w:hAnsi="仿宋" w:eastAsia="仿宋" w:cs="仿宋"/>
                <w:sz w:val="21"/>
                <w:szCs w:val="21"/>
                <w:lang w:val="en-US" w:eastAsia="zh-CN"/>
              </w:rPr>
              <w:t>分，扣完为止。（内容缺陷”是指投标文件（或相关提交材料）中存在客观可核实的下列情形：内容与项目实际情况、客观事实不匹配且存在明显偏差；不符合本项目既定特点、采购需求及相关核心要求；内容不完整，缺失项目关键节点、核心信息或必要组成部分；内容前后表述矛盾，存在逻辑混淆、逻辑错误等问题；表述模糊不清，无法准确界定核心含义、无法被正常理解；存在凭空编造、无事实依据、无合理支撑的内容；引用的相关规范、标准错误，或所描述内容存在技术上、实操上不可能实现的情况。）</w:t>
            </w:r>
          </w:p>
        </w:tc>
        <w:tc>
          <w:tcPr>
            <w:tcW w:w="1347" w:type="dxa"/>
            <w:vAlign w:val="center"/>
          </w:tcPr>
          <w:p w14:paraId="308C364C">
            <w:pPr>
              <w:bidi w:val="0"/>
              <w:rPr>
                <w:rFonts w:hint="eastAsia" w:ascii="仿宋" w:hAnsi="仿宋" w:eastAsia="仿宋" w:cs="仿宋"/>
                <w:sz w:val="21"/>
                <w:szCs w:val="21"/>
              </w:rPr>
            </w:pPr>
          </w:p>
        </w:tc>
      </w:tr>
      <w:tr w14:paraId="57944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jc w:val="center"/>
        </w:trPr>
        <w:tc>
          <w:tcPr>
            <w:tcW w:w="992" w:type="dxa"/>
            <w:tcBorders>
              <w:left w:val="single" w:color="auto" w:sz="4" w:space="0"/>
              <w:right w:val="single" w:color="auto" w:sz="4" w:space="0"/>
            </w:tcBorders>
            <w:vAlign w:val="center"/>
          </w:tcPr>
          <w:p w14:paraId="48D02C1F">
            <w:pPr>
              <w:bidi w:val="0"/>
              <w:rPr>
                <w:rFonts w:hint="eastAsia" w:ascii="仿宋" w:hAnsi="仿宋" w:eastAsia="仿宋" w:cs="仿宋"/>
                <w:sz w:val="21"/>
                <w:szCs w:val="21"/>
              </w:rPr>
            </w:pPr>
          </w:p>
        </w:tc>
        <w:tc>
          <w:tcPr>
            <w:tcW w:w="1234" w:type="dxa"/>
            <w:vAlign w:val="center"/>
          </w:tcPr>
          <w:p w14:paraId="42FC6F3B">
            <w:pPr>
              <w:keepNext w:val="0"/>
              <w:keepLines w:val="0"/>
              <w:widowControl/>
              <w:suppressLineNumbers w:val="0"/>
              <w:jc w:val="left"/>
            </w:pPr>
            <w:r>
              <w:rPr>
                <w:rFonts w:ascii="仿宋" w:hAnsi="仿宋" w:eastAsia="仿宋" w:cs="仿宋"/>
                <w:snapToGrid w:val="0"/>
                <w:color w:val="000000"/>
                <w:kern w:val="0"/>
                <w:sz w:val="24"/>
                <w:szCs w:val="24"/>
                <w:lang w:val="en-US" w:eastAsia="zh-CN" w:bidi="ar"/>
              </w:rPr>
              <w:t xml:space="preserve">响应时间 </w:t>
            </w:r>
          </w:p>
          <w:p w14:paraId="5477FC87">
            <w:pPr>
              <w:bidi w:val="0"/>
              <w:ind w:firstLine="374" w:firstLineChars="0"/>
              <w:rPr>
                <w:rFonts w:hint="eastAsia" w:ascii="仿宋" w:hAnsi="仿宋" w:eastAsia="仿宋" w:cs="仿宋"/>
                <w:sz w:val="21"/>
                <w:szCs w:val="21"/>
                <w:lang w:val="en-US" w:eastAsia="zh-CN"/>
              </w:rPr>
            </w:pPr>
          </w:p>
        </w:tc>
        <w:tc>
          <w:tcPr>
            <w:tcW w:w="677" w:type="dxa"/>
            <w:vAlign w:val="center"/>
          </w:tcPr>
          <w:p w14:paraId="0327B9FC">
            <w:pPr>
              <w:keepNext w:val="0"/>
              <w:keepLines w:val="0"/>
              <w:widowControl/>
              <w:suppressLineNumbers w:val="0"/>
              <w:jc w:val="left"/>
            </w:pPr>
            <w:r>
              <w:rPr>
                <w:rFonts w:hint="eastAsia" w:ascii="仿宋" w:hAnsi="仿宋" w:eastAsia="仿宋" w:cs="仿宋"/>
                <w:snapToGrid w:val="0"/>
                <w:color w:val="000000"/>
                <w:kern w:val="0"/>
                <w:sz w:val="24"/>
                <w:szCs w:val="24"/>
                <w:lang w:val="en-US" w:eastAsia="zh-CN" w:bidi="ar"/>
              </w:rPr>
              <w:t>2分</w:t>
            </w:r>
          </w:p>
          <w:p w14:paraId="7710CEDB">
            <w:pPr>
              <w:bidi w:val="0"/>
              <w:rPr>
                <w:rFonts w:hint="eastAsia" w:ascii="仿宋" w:hAnsi="仿宋" w:eastAsia="仿宋" w:cs="仿宋"/>
                <w:sz w:val="21"/>
                <w:szCs w:val="21"/>
                <w:lang w:val="en-US" w:eastAsia="zh-CN"/>
              </w:rPr>
            </w:pPr>
          </w:p>
        </w:tc>
        <w:tc>
          <w:tcPr>
            <w:tcW w:w="5908" w:type="dxa"/>
            <w:vAlign w:val="center"/>
          </w:tcPr>
          <w:p w14:paraId="73E18F9F">
            <w:pPr>
              <w:keepNext w:val="0"/>
              <w:keepLines w:val="0"/>
              <w:widowControl/>
              <w:suppressLineNumbers w:val="0"/>
              <w:jc w:val="left"/>
              <w:rPr>
                <w:rFonts w:hint="eastAsia" w:ascii="仿宋" w:hAnsi="仿宋" w:eastAsia="仿宋" w:cs="仿宋"/>
                <w:sz w:val="21"/>
                <w:szCs w:val="21"/>
                <w:lang w:val="en-US" w:eastAsia="zh-CN"/>
              </w:rPr>
            </w:pPr>
            <w:r>
              <w:rPr>
                <w:rFonts w:ascii="仿宋" w:hAnsi="仿宋" w:eastAsia="仿宋" w:cs="仿宋"/>
                <w:snapToGrid w:val="0"/>
                <w:color w:val="000000"/>
                <w:kern w:val="0"/>
                <w:sz w:val="24"/>
                <w:szCs w:val="24"/>
                <w:lang w:val="en-US" w:eastAsia="zh-CN" w:bidi="ar"/>
              </w:rPr>
              <w:t>若</w:t>
            </w:r>
            <w:r>
              <w:rPr>
                <w:rFonts w:hint="eastAsia" w:ascii="仿宋" w:hAnsi="仿宋" w:eastAsia="仿宋" w:cs="仿宋"/>
                <w:snapToGrid w:val="0"/>
                <w:color w:val="000000"/>
                <w:kern w:val="0"/>
                <w:sz w:val="24"/>
                <w:szCs w:val="24"/>
                <w:lang w:val="en-US" w:eastAsia="zh-CN" w:bidi="ar"/>
              </w:rPr>
              <w:t>接到突发件，供应商需三十分钟内响应，3小时到达现场并解决问题1分，</w:t>
            </w:r>
            <w:r>
              <w:rPr>
                <w:rFonts w:hint="eastAsia" w:ascii="仿宋" w:hAnsi="仿宋" w:eastAsia="仿宋" w:cs="仿宋"/>
                <w:sz w:val="21"/>
                <w:szCs w:val="21"/>
                <w:lang w:val="en-US" w:eastAsia="zh-CN"/>
              </w:rPr>
              <w:t>每提前半小时到达现场加1分，项最高2分。（供应商需提供承诺书）</w:t>
            </w:r>
          </w:p>
        </w:tc>
        <w:tc>
          <w:tcPr>
            <w:tcW w:w="1347" w:type="dxa"/>
            <w:vAlign w:val="center"/>
          </w:tcPr>
          <w:p w14:paraId="64733A23">
            <w:pPr>
              <w:bidi w:val="0"/>
              <w:rPr>
                <w:rFonts w:hint="eastAsia" w:ascii="仿宋" w:hAnsi="仿宋" w:eastAsia="仿宋" w:cs="仿宋"/>
                <w:sz w:val="21"/>
                <w:szCs w:val="21"/>
              </w:rPr>
            </w:pPr>
          </w:p>
        </w:tc>
      </w:tr>
    </w:tbl>
    <w:p w14:paraId="7C8849E1">
      <w:pPr>
        <w:spacing w:line="360" w:lineRule="auto"/>
        <w:rPr>
          <w:rFonts w:hint="eastAsia" w:ascii="宋体" w:hAnsi="宋体" w:eastAsia="宋体" w:cs="宋体"/>
          <w:i w:val="0"/>
          <w:iCs w:val="0"/>
          <w:sz w:val="21"/>
          <w:highlight w:val="none"/>
        </w:rPr>
      </w:pPr>
    </w:p>
    <w:p w14:paraId="62AD72DE">
      <w:pPr>
        <w:spacing w:line="360" w:lineRule="auto"/>
        <w:rPr>
          <w:rFonts w:hint="eastAsia" w:ascii="宋体" w:hAnsi="宋体" w:eastAsia="宋体" w:cs="宋体"/>
          <w:i w:val="0"/>
          <w:iCs w:val="0"/>
          <w:sz w:val="21"/>
          <w:highlight w:val="none"/>
        </w:rPr>
      </w:pPr>
    </w:p>
    <w:p w14:paraId="074D2B04">
      <w:pPr>
        <w:spacing w:line="360" w:lineRule="auto"/>
        <w:ind w:left="4853" w:leftChars="418" w:hanging="3975" w:hangingChars="900"/>
        <w:rPr>
          <w:rFonts w:hint="eastAsia" w:ascii="宋体" w:hAnsi="宋体" w:eastAsia="宋体" w:cs="宋体"/>
          <w:b/>
          <w:bCs/>
          <w:i w:val="0"/>
          <w:iCs w:val="0"/>
          <w:sz w:val="44"/>
          <w:szCs w:val="44"/>
          <w:highlight w:val="none"/>
          <w:lang w:val="en-US" w:eastAsia="zh-CN"/>
        </w:rPr>
      </w:pPr>
    </w:p>
    <w:p w14:paraId="2A4CD734">
      <w:pPr>
        <w:spacing w:line="360" w:lineRule="auto"/>
        <w:ind w:left="4853" w:leftChars="418" w:hanging="3975" w:hangingChars="900"/>
        <w:rPr>
          <w:rFonts w:hint="eastAsia" w:ascii="宋体" w:hAnsi="宋体" w:eastAsia="宋体" w:cs="宋体"/>
          <w:b/>
          <w:bCs/>
          <w:i w:val="0"/>
          <w:iCs w:val="0"/>
          <w:sz w:val="44"/>
          <w:szCs w:val="44"/>
          <w:highlight w:val="none"/>
          <w:lang w:val="en-US" w:eastAsia="zh-CN"/>
        </w:rPr>
      </w:pPr>
    </w:p>
    <w:p w14:paraId="7A1617D0">
      <w:pPr>
        <w:spacing w:line="360" w:lineRule="auto"/>
        <w:ind w:left="4853" w:leftChars="418" w:hanging="3975" w:hangingChars="900"/>
        <w:rPr>
          <w:rFonts w:hint="eastAsia" w:ascii="宋体" w:hAnsi="宋体" w:eastAsia="宋体" w:cs="宋体"/>
          <w:b/>
          <w:bCs/>
          <w:i w:val="0"/>
          <w:iCs w:val="0"/>
          <w:sz w:val="44"/>
          <w:szCs w:val="44"/>
          <w:highlight w:val="none"/>
          <w:lang w:val="en-US" w:eastAsia="zh-CN"/>
        </w:rPr>
      </w:pPr>
    </w:p>
    <w:p w14:paraId="75FC76C8">
      <w:pPr>
        <w:spacing w:line="360" w:lineRule="auto"/>
        <w:ind w:left="4853" w:leftChars="418" w:hanging="3975" w:hangingChars="900"/>
        <w:rPr>
          <w:rFonts w:hint="eastAsia" w:ascii="宋体" w:hAnsi="宋体" w:eastAsia="宋体" w:cs="宋体"/>
          <w:b/>
          <w:bCs/>
          <w:i w:val="0"/>
          <w:iCs w:val="0"/>
          <w:sz w:val="44"/>
          <w:szCs w:val="44"/>
          <w:highlight w:val="none"/>
          <w:lang w:val="en-US" w:eastAsia="zh-CN"/>
        </w:rPr>
      </w:pPr>
    </w:p>
    <w:p w14:paraId="266604AB">
      <w:pPr>
        <w:spacing w:line="360" w:lineRule="auto"/>
        <w:ind w:left="4853" w:leftChars="418" w:hanging="3975" w:hangingChars="900"/>
        <w:rPr>
          <w:rFonts w:hint="eastAsia" w:ascii="宋体" w:hAnsi="宋体" w:eastAsia="宋体" w:cs="宋体"/>
          <w:b/>
          <w:bCs/>
          <w:i w:val="0"/>
          <w:iCs w:val="0"/>
          <w:sz w:val="44"/>
          <w:szCs w:val="44"/>
          <w:highlight w:val="none"/>
          <w:lang w:val="en-US" w:eastAsia="zh-CN"/>
        </w:rPr>
      </w:pPr>
    </w:p>
    <w:p w14:paraId="2E43FCD4">
      <w:pPr>
        <w:spacing w:line="360" w:lineRule="auto"/>
        <w:ind w:left="4853" w:leftChars="418" w:hanging="3975" w:hangingChars="900"/>
        <w:rPr>
          <w:rFonts w:hint="eastAsia" w:ascii="宋体" w:hAnsi="宋体" w:eastAsia="宋体" w:cs="宋体"/>
          <w:b/>
          <w:bCs/>
          <w:i w:val="0"/>
          <w:iCs w:val="0"/>
          <w:sz w:val="44"/>
          <w:szCs w:val="44"/>
          <w:highlight w:val="none"/>
          <w:lang w:val="en-US" w:eastAsia="zh-CN"/>
        </w:rPr>
      </w:pPr>
    </w:p>
    <w:p w14:paraId="2174DF34">
      <w:pPr>
        <w:spacing w:line="360" w:lineRule="auto"/>
        <w:ind w:left="4853" w:leftChars="418" w:hanging="3975" w:hangingChars="900"/>
        <w:rPr>
          <w:rFonts w:hint="eastAsia" w:ascii="宋体" w:hAnsi="宋体" w:eastAsia="宋体" w:cs="宋体"/>
          <w:b/>
          <w:bCs/>
          <w:i w:val="0"/>
          <w:iCs w:val="0"/>
          <w:sz w:val="44"/>
          <w:szCs w:val="44"/>
          <w:highlight w:val="none"/>
          <w:lang w:val="en-US" w:eastAsia="zh-CN"/>
        </w:rPr>
      </w:pPr>
    </w:p>
    <w:p w14:paraId="5DB5B6FF">
      <w:pPr>
        <w:spacing w:line="360" w:lineRule="auto"/>
        <w:ind w:left="4853" w:leftChars="418" w:hanging="3975" w:hangingChars="900"/>
        <w:rPr>
          <w:rFonts w:hint="eastAsia" w:ascii="宋体" w:hAnsi="宋体" w:eastAsia="宋体" w:cs="宋体"/>
          <w:b/>
          <w:bCs/>
          <w:i w:val="0"/>
          <w:iCs w:val="0"/>
          <w:sz w:val="44"/>
          <w:szCs w:val="44"/>
          <w:highlight w:val="none"/>
          <w:lang w:val="en-US" w:eastAsia="zh-CN"/>
        </w:rPr>
      </w:pPr>
    </w:p>
    <w:p w14:paraId="0140F1A7">
      <w:pPr>
        <w:spacing w:line="360" w:lineRule="auto"/>
        <w:ind w:left="4853" w:leftChars="418" w:hanging="3975" w:hangingChars="900"/>
        <w:rPr>
          <w:rFonts w:hint="eastAsia" w:ascii="宋体" w:hAnsi="宋体" w:eastAsia="宋体" w:cs="宋体"/>
          <w:b/>
          <w:bCs/>
          <w:i w:val="0"/>
          <w:iCs w:val="0"/>
          <w:sz w:val="44"/>
          <w:szCs w:val="44"/>
          <w:highlight w:val="none"/>
          <w:lang w:val="en-US" w:eastAsia="zh-CN"/>
        </w:rPr>
      </w:pPr>
    </w:p>
    <w:p w14:paraId="7D29FDCC">
      <w:pPr>
        <w:spacing w:line="360" w:lineRule="auto"/>
        <w:ind w:left="4853" w:leftChars="418" w:hanging="3975" w:hangingChars="900"/>
        <w:rPr>
          <w:rFonts w:hint="eastAsia" w:ascii="宋体" w:hAnsi="宋体" w:eastAsia="宋体" w:cs="宋体"/>
          <w:b/>
          <w:bCs/>
          <w:i w:val="0"/>
          <w:iCs w:val="0"/>
          <w:sz w:val="44"/>
          <w:szCs w:val="44"/>
          <w:highlight w:val="none"/>
          <w:lang w:val="en-US" w:eastAsia="zh-CN"/>
        </w:rPr>
      </w:pPr>
    </w:p>
    <w:p w14:paraId="4915CB03">
      <w:pPr>
        <w:spacing w:line="360" w:lineRule="auto"/>
        <w:ind w:left="4853" w:leftChars="418" w:hanging="3975" w:hangingChars="900"/>
        <w:rPr>
          <w:rFonts w:hint="eastAsia" w:ascii="宋体" w:hAnsi="宋体" w:eastAsia="宋体" w:cs="宋体"/>
          <w:b/>
          <w:bCs/>
          <w:i w:val="0"/>
          <w:iCs w:val="0"/>
          <w:sz w:val="44"/>
          <w:szCs w:val="44"/>
          <w:highlight w:val="none"/>
          <w:lang w:val="en-US" w:eastAsia="zh-CN"/>
        </w:rPr>
      </w:pPr>
    </w:p>
    <w:p w14:paraId="66B49024">
      <w:pPr>
        <w:spacing w:line="360" w:lineRule="auto"/>
        <w:ind w:left="4853" w:leftChars="418" w:hanging="3975" w:hangingChars="900"/>
        <w:rPr>
          <w:rFonts w:hint="eastAsia" w:ascii="宋体" w:hAnsi="宋体" w:eastAsia="宋体" w:cs="宋体"/>
          <w:i w:val="0"/>
          <w:iCs w:val="0"/>
          <w:sz w:val="18"/>
          <w:szCs w:val="18"/>
          <w:highlight w:val="none"/>
        </w:rPr>
      </w:pPr>
      <w:r>
        <w:rPr>
          <w:rFonts w:hint="eastAsia" w:ascii="宋体" w:hAnsi="宋体" w:eastAsia="宋体" w:cs="宋体"/>
          <w:b/>
          <w:bCs/>
          <w:i w:val="0"/>
          <w:iCs w:val="0"/>
          <w:sz w:val="44"/>
          <w:szCs w:val="44"/>
          <w:highlight w:val="none"/>
          <w:lang w:val="en-US" w:eastAsia="zh-CN"/>
        </w:rPr>
        <w:t>泽普县2026年特殊困难老年人家庭适老化改造服务项目</w:t>
      </w:r>
    </w:p>
    <w:p w14:paraId="7D499EB8">
      <w:pPr>
        <w:spacing w:line="360" w:lineRule="auto"/>
        <w:rPr>
          <w:rFonts w:hint="eastAsia" w:ascii="宋体" w:hAnsi="宋体" w:eastAsia="宋体" w:cs="宋体"/>
          <w:i w:val="0"/>
          <w:iCs w:val="0"/>
          <w:sz w:val="21"/>
          <w:highlight w:val="none"/>
        </w:rPr>
      </w:pPr>
    </w:p>
    <w:p w14:paraId="0B71F44D">
      <w:pPr>
        <w:spacing w:line="360" w:lineRule="auto"/>
        <w:rPr>
          <w:rFonts w:hint="eastAsia" w:ascii="宋体" w:hAnsi="宋体" w:eastAsia="宋体" w:cs="宋体"/>
          <w:i w:val="0"/>
          <w:iCs w:val="0"/>
          <w:sz w:val="21"/>
          <w:highlight w:val="none"/>
        </w:rPr>
      </w:pPr>
    </w:p>
    <w:p w14:paraId="49EA5F16">
      <w:pPr>
        <w:spacing w:line="360" w:lineRule="auto"/>
        <w:rPr>
          <w:rFonts w:hint="eastAsia" w:ascii="宋体" w:hAnsi="宋体" w:eastAsia="宋体" w:cs="宋体"/>
          <w:i w:val="0"/>
          <w:iCs w:val="0"/>
          <w:sz w:val="21"/>
          <w:highlight w:val="none"/>
        </w:rPr>
      </w:pPr>
    </w:p>
    <w:p w14:paraId="771DA155">
      <w:pPr>
        <w:spacing w:line="360" w:lineRule="auto"/>
        <w:rPr>
          <w:rFonts w:hint="eastAsia" w:ascii="宋体" w:hAnsi="宋体" w:eastAsia="宋体" w:cs="宋体"/>
          <w:i w:val="0"/>
          <w:iCs w:val="0"/>
          <w:sz w:val="21"/>
          <w:highlight w:val="none"/>
        </w:rPr>
      </w:pPr>
    </w:p>
    <w:p w14:paraId="018186DB">
      <w:pPr>
        <w:spacing w:line="360" w:lineRule="auto"/>
        <w:rPr>
          <w:rFonts w:hint="eastAsia" w:ascii="宋体" w:hAnsi="宋体" w:eastAsia="宋体" w:cs="宋体"/>
          <w:i w:val="0"/>
          <w:iCs w:val="0"/>
          <w:sz w:val="21"/>
          <w:highlight w:val="none"/>
        </w:rPr>
      </w:pPr>
    </w:p>
    <w:p w14:paraId="53A0A38B">
      <w:pPr>
        <w:spacing w:line="360" w:lineRule="auto"/>
        <w:rPr>
          <w:rFonts w:hint="eastAsia" w:ascii="宋体" w:hAnsi="宋体" w:eastAsia="宋体" w:cs="宋体"/>
          <w:i w:val="0"/>
          <w:iCs w:val="0"/>
          <w:sz w:val="21"/>
          <w:highlight w:val="none"/>
        </w:rPr>
      </w:pPr>
    </w:p>
    <w:p w14:paraId="7FA74233">
      <w:pPr>
        <w:spacing w:line="360" w:lineRule="auto"/>
        <w:rPr>
          <w:rFonts w:hint="eastAsia" w:ascii="宋体" w:hAnsi="宋体" w:eastAsia="宋体" w:cs="宋体"/>
          <w:i w:val="0"/>
          <w:iCs w:val="0"/>
          <w:sz w:val="21"/>
          <w:highlight w:val="none"/>
        </w:rPr>
      </w:pPr>
    </w:p>
    <w:p w14:paraId="31864B13">
      <w:pPr>
        <w:pStyle w:val="6"/>
        <w:spacing w:before="153" w:line="360" w:lineRule="auto"/>
        <w:ind w:left="2505" w:firstLine="956" w:firstLineChars="200"/>
        <w:rPr>
          <w:rFonts w:hint="eastAsia" w:ascii="宋体" w:hAnsi="宋体" w:eastAsia="宋体" w:cs="宋体"/>
          <w:i w:val="0"/>
          <w:iCs w:val="0"/>
          <w:sz w:val="47"/>
          <w:szCs w:val="47"/>
          <w:highlight w:val="none"/>
        </w:rPr>
      </w:pPr>
      <w:r>
        <w:rPr>
          <w:rFonts w:hint="eastAsia" w:ascii="宋体" w:hAnsi="宋体" w:eastAsia="宋体" w:cs="宋体"/>
          <w:b/>
          <w:bCs/>
          <w:i w:val="0"/>
          <w:iCs w:val="0"/>
          <w:spacing w:val="3"/>
          <w:sz w:val="47"/>
          <w:szCs w:val="47"/>
          <w:highlight w:val="none"/>
        </w:rPr>
        <w:t>竞争性磋商文件</w:t>
      </w:r>
    </w:p>
    <w:p w14:paraId="279F87E5">
      <w:pPr>
        <w:spacing w:line="360" w:lineRule="auto"/>
        <w:rPr>
          <w:rFonts w:hint="eastAsia" w:ascii="宋体" w:hAnsi="宋体" w:eastAsia="宋体" w:cs="宋体"/>
          <w:i w:val="0"/>
          <w:iCs w:val="0"/>
          <w:sz w:val="21"/>
          <w:highlight w:val="none"/>
        </w:rPr>
      </w:pPr>
    </w:p>
    <w:p w14:paraId="61055377">
      <w:pPr>
        <w:spacing w:line="360" w:lineRule="auto"/>
        <w:rPr>
          <w:rFonts w:hint="eastAsia" w:ascii="宋体" w:hAnsi="宋体" w:eastAsia="宋体" w:cs="宋体"/>
          <w:i w:val="0"/>
          <w:iCs w:val="0"/>
          <w:sz w:val="21"/>
          <w:highlight w:val="none"/>
        </w:rPr>
      </w:pPr>
    </w:p>
    <w:p w14:paraId="5984DA46">
      <w:pPr>
        <w:pStyle w:val="6"/>
        <w:spacing w:before="153" w:line="360" w:lineRule="auto"/>
        <w:ind w:left="3267" w:right="646" w:hanging="2638"/>
        <w:jc w:val="center"/>
        <w:rPr>
          <w:rFonts w:hint="eastAsia" w:ascii="宋体" w:hAnsi="宋体" w:eastAsia="宋体" w:cs="宋体"/>
          <w:b/>
          <w:bCs/>
          <w:i w:val="0"/>
          <w:iCs w:val="0"/>
          <w:sz w:val="47"/>
          <w:szCs w:val="47"/>
          <w:highlight w:val="none"/>
          <w:lang w:eastAsia="zh-CN"/>
        </w:rPr>
      </w:pPr>
      <w:r>
        <w:rPr>
          <w:rFonts w:hint="eastAsia" w:ascii="宋体" w:hAnsi="宋体" w:eastAsia="宋体" w:cs="宋体"/>
          <w:b/>
          <w:bCs/>
          <w:i w:val="0"/>
          <w:iCs w:val="0"/>
          <w:spacing w:val="-1"/>
          <w:sz w:val="47"/>
          <w:szCs w:val="47"/>
          <w:highlight w:val="none"/>
        </w:rPr>
        <w:t>编号：</w:t>
      </w:r>
      <w:r>
        <w:rPr>
          <w:rFonts w:hint="eastAsia" w:cs="宋体"/>
          <w:b/>
          <w:bCs/>
          <w:i w:val="0"/>
          <w:iCs w:val="0"/>
          <w:spacing w:val="-1"/>
          <w:sz w:val="47"/>
          <w:szCs w:val="47"/>
          <w:highlight w:val="none"/>
          <w:lang w:eastAsia="zh-CN"/>
        </w:rPr>
        <w:t>ZPDL(2026)023</w:t>
      </w:r>
    </w:p>
    <w:p w14:paraId="74D6CEF5">
      <w:pPr>
        <w:pStyle w:val="6"/>
        <w:spacing w:before="153" w:line="360" w:lineRule="auto"/>
        <w:ind w:left="3267" w:right="646" w:hanging="2638"/>
        <w:jc w:val="center"/>
        <w:rPr>
          <w:rFonts w:hint="eastAsia" w:ascii="宋体" w:hAnsi="宋体" w:eastAsia="宋体" w:cs="宋体"/>
          <w:b/>
          <w:bCs/>
          <w:i w:val="0"/>
          <w:iCs w:val="0"/>
          <w:sz w:val="47"/>
          <w:szCs w:val="47"/>
          <w:highlight w:val="none"/>
        </w:rPr>
      </w:pPr>
    </w:p>
    <w:p w14:paraId="5ACD9CC1">
      <w:pPr>
        <w:pStyle w:val="6"/>
        <w:spacing w:before="153" w:line="360" w:lineRule="auto"/>
        <w:ind w:left="3267" w:right="646" w:hanging="2638"/>
        <w:jc w:val="center"/>
        <w:rPr>
          <w:rFonts w:hint="eastAsia" w:ascii="宋体" w:hAnsi="宋体" w:eastAsia="宋体" w:cs="宋体"/>
          <w:i w:val="0"/>
          <w:iCs w:val="0"/>
          <w:sz w:val="47"/>
          <w:szCs w:val="47"/>
          <w:highlight w:val="none"/>
        </w:rPr>
      </w:pPr>
      <w:r>
        <w:rPr>
          <w:rFonts w:hint="eastAsia" w:ascii="宋体" w:hAnsi="宋体" w:eastAsia="宋体" w:cs="宋体"/>
          <w:b/>
          <w:bCs/>
          <w:i w:val="0"/>
          <w:iCs w:val="0"/>
          <w:sz w:val="47"/>
          <w:szCs w:val="47"/>
          <w:highlight w:val="none"/>
        </w:rPr>
        <w:t>第三册</w:t>
      </w:r>
    </w:p>
    <w:p w14:paraId="1D88D818">
      <w:pPr>
        <w:spacing w:line="360" w:lineRule="auto"/>
        <w:rPr>
          <w:rFonts w:hint="eastAsia" w:ascii="宋体" w:hAnsi="宋体" w:eastAsia="宋体" w:cs="宋体"/>
          <w:i w:val="0"/>
          <w:iCs w:val="0"/>
          <w:sz w:val="47"/>
          <w:szCs w:val="47"/>
          <w:highlight w:val="none"/>
        </w:rPr>
        <w:sectPr>
          <w:footerReference r:id="rId22" w:type="default"/>
          <w:pgSz w:w="11907" w:h="16840"/>
          <w:pgMar w:top="1440" w:right="1080" w:bottom="1440" w:left="1080" w:header="0" w:footer="1078" w:gutter="0"/>
          <w:pgNumType w:fmt="decimal"/>
          <w:cols w:space="720" w:num="1"/>
        </w:sectPr>
      </w:pPr>
    </w:p>
    <w:p w14:paraId="0690F785">
      <w:pPr>
        <w:pStyle w:val="6"/>
        <w:spacing w:before="63" w:line="360" w:lineRule="auto"/>
        <w:ind w:left="3014"/>
        <w:outlineLvl w:val="0"/>
        <w:rPr>
          <w:rFonts w:hint="eastAsia" w:ascii="宋体" w:hAnsi="宋体" w:eastAsia="宋体" w:cs="宋体"/>
          <w:i w:val="0"/>
          <w:iCs w:val="0"/>
          <w:highlight w:val="none"/>
        </w:rPr>
      </w:pPr>
      <w:bookmarkStart w:id="156" w:name="_Toc22350"/>
      <w:r>
        <w:rPr>
          <w:rFonts w:hint="eastAsia" w:ascii="宋体" w:hAnsi="宋体" w:eastAsia="宋体" w:cs="宋体"/>
          <w:b/>
          <w:bCs/>
          <w:i w:val="0"/>
          <w:iCs w:val="0"/>
          <w:spacing w:val="5"/>
          <w:highlight w:val="none"/>
        </w:rPr>
        <w:t>第7章</w:t>
      </w:r>
      <w:r>
        <w:rPr>
          <w:rFonts w:hint="eastAsia" w:ascii="宋体" w:hAnsi="宋体" w:eastAsia="宋体" w:cs="宋体"/>
          <w:i w:val="0"/>
          <w:iCs w:val="0"/>
          <w:spacing w:val="5"/>
          <w:highlight w:val="none"/>
        </w:rPr>
        <w:t xml:space="preserve">  </w:t>
      </w:r>
      <w:r>
        <w:rPr>
          <w:rFonts w:hint="eastAsia" w:ascii="宋体" w:hAnsi="宋体" w:eastAsia="宋体" w:cs="宋体"/>
          <w:b/>
          <w:bCs/>
          <w:i w:val="0"/>
          <w:iCs w:val="0"/>
          <w:spacing w:val="5"/>
          <w:highlight w:val="none"/>
        </w:rPr>
        <w:t>政府采购合同</w:t>
      </w:r>
      <w:bookmarkEnd w:id="156"/>
    </w:p>
    <w:p w14:paraId="6DBDE108">
      <w:pPr>
        <w:pStyle w:val="6"/>
        <w:spacing w:before="14" w:line="360" w:lineRule="auto"/>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合同编号：</w:t>
      </w:r>
    </w:p>
    <w:p w14:paraId="564883A1">
      <w:pPr>
        <w:spacing w:line="360" w:lineRule="auto"/>
        <w:rPr>
          <w:rFonts w:hint="eastAsia" w:ascii="宋体" w:hAnsi="宋体" w:eastAsia="宋体" w:cs="宋体"/>
          <w:i w:val="0"/>
          <w:iCs w:val="0"/>
          <w:sz w:val="21"/>
          <w:highlight w:val="none"/>
        </w:rPr>
      </w:pPr>
    </w:p>
    <w:p w14:paraId="784D9577">
      <w:pPr>
        <w:spacing w:line="360" w:lineRule="auto"/>
        <w:rPr>
          <w:rFonts w:hint="eastAsia" w:ascii="宋体" w:hAnsi="宋体" w:eastAsia="宋体" w:cs="宋体"/>
          <w:i w:val="0"/>
          <w:iCs w:val="0"/>
          <w:sz w:val="21"/>
          <w:highlight w:val="none"/>
        </w:rPr>
      </w:pPr>
    </w:p>
    <w:p w14:paraId="03841D2F">
      <w:pPr>
        <w:spacing w:line="360" w:lineRule="auto"/>
        <w:rPr>
          <w:rFonts w:hint="eastAsia" w:ascii="宋体" w:hAnsi="宋体" w:eastAsia="宋体" w:cs="宋体"/>
          <w:i w:val="0"/>
          <w:iCs w:val="0"/>
          <w:sz w:val="21"/>
          <w:highlight w:val="none"/>
        </w:rPr>
      </w:pPr>
    </w:p>
    <w:p w14:paraId="03314D8C">
      <w:pPr>
        <w:pStyle w:val="6"/>
        <w:spacing w:before="78" w:line="360" w:lineRule="auto"/>
        <w:ind w:left="3331"/>
        <w:rPr>
          <w:rFonts w:hint="eastAsia" w:ascii="宋体" w:hAnsi="宋体" w:eastAsia="宋体" w:cs="宋体"/>
          <w:i w:val="0"/>
          <w:iCs w:val="0"/>
          <w:sz w:val="24"/>
          <w:szCs w:val="24"/>
          <w:highlight w:val="none"/>
        </w:rPr>
      </w:pPr>
      <w:r>
        <w:rPr>
          <w:rFonts w:hint="eastAsia" w:ascii="宋体" w:hAnsi="宋体" w:eastAsia="宋体" w:cs="宋体"/>
          <w:b/>
          <w:bCs/>
          <w:i w:val="0"/>
          <w:iCs w:val="0"/>
          <w:spacing w:val="-3"/>
          <w:sz w:val="24"/>
          <w:szCs w:val="24"/>
          <w:highlight w:val="none"/>
        </w:rPr>
        <w:t>政府采购合同参考范本</w:t>
      </w:r>
    </w:p>
    <w:p w14:paraId="1D49B2BB">
      <w:pPr>
        <w:pStyle w:val="6"/>
        <w:spacing w:before="134" w:line="360" w:lineRule="auto"/>
        <w:ind w:left="3946"/>
        <w:rPr>
          <w:rFonts w:hint="eastAsia" w:ascii="宋体" w:hAnsi="宋体" w:eastAsia="宋体" w:cs="宋体"/>
          <w:i w:val="0"/>
          <w:iCs w:val="0"/>
          <w:sz w:val="24"/>
          <w:szCs w:val="24"/>
          <w:highlight w:val="none"/>
        </w:rPr>
      </w:pPr>
      <w:r>
        <w:rPr>
          <w:rFonts w:hint="eastAsia" w:ascii="宋体" w:hAnsi="宋体" w:eastAsia="宋体" w:cs="宋体"/>
          <w:b/>
          <w:bCs/>
          <w:i w:val="0"/>
          <w:iCs w:val="0"/>
          <w:spacing w:val="-7"/>
          <w:sz w:val="24"/>
          <w:szCs w:val="24"/>
          <w:highlight w:val="none"/>
        </w:rPr>
        <w:t>（服务类）</w:t>
      </w:r>
    </w:p>
    <w:p w14:paraId="4E30C862">
      <w:pPr>
        <w:spacing w:line="360" w:lineRule="auto"/>
        <w:rPr>
          <w:rFonts w:hint="eastAsia" w:ascii="宋体" w:hAnsi="宋体" w:eastAsia="宋体" w:cs="宋体"/>
          <w:i w:val="0"/>
          <w:iCs w:val="0"/>
          <w:sz w:val="21"/>
          <w:highlight w:val="none"/>
        </w:rPr>
      </w:pPr>
    </w:p>
    <w:p w14:paraId="7FFEAC48">
      <w:pPr>
        <w:spacing w:line="360" w:lineRule="auto"/>
        <w:rPr>
          <w:rFonts w:hint="eastAsia" w:ascii="宋体" w:hAnsi="宋体" w:eastAsia="宋体" w:cs="宋体"/>
          <w:i w:val="0"/>
          <w:iCs w:val="0"/>
          <w:sz w:val="21"/>
          <w:highlight w:val="none"/>
        </w:rPr>
      </w:pPr>
    </w:p>
    <w:p w14:paraId="0A5A0062">
      <w:pPr>
        <w:spacing w:line="360" w:lineRule="auto"/>
        <w:rPr>
          <w:rFonts w:hint="eastAsia" w:ascii="宋体" w:hAnsi="宋体" w:eastAsia="宋体" w:cs="宋体"/>
          <w:i w:val="0"/>
          <w:iCs w:val="0"/>
          <w:sz w:val="21"/>
          <w:highlight w:val="none"/>
        </w:rPr>
      </w:pPr>
    </w:p>
    <w:p w14:paraId="69FBF879">
      <w:pPr>
        <w:pStyle w:val="6"/>
        <w:spacing w:before="78" w:line="360" w:lineRule="auto"/>
        <w:ind w:left="3632"/>
        <w:rPr>
          <w:rFonts w:hint="eastAsia" w:ascii="宋体" w:hAnsi="宋体" w:eastAsia="宋体" w:cs="宋体"/>
          <w:i w:val="0"/>
          <w:iCs w:val="0"/>
          <w:sz w:val="21"/>
          <w:highlight w:val="none"/>
        </w:rPr>
      </w:pPr>
      <w:r>
        <w:rPr>
          <w:rFonts w:hint="eastAsia" w:ascii="宋体" w:hAnsi="宋体" w:eastAsia="宋体" w:cs="宋体"/>
          <w:b/>
          <w:bCs/>
          <w:i w:val="0"/>
          <w:iCs w:val="0"/>
          <w:spacing w:val="-3"/>
          <w:sz w:val="24"/>
          <w:szCs w:val="24"/>
          <w:highlight w:val="none"/>
        </w:rPr>
        <w:t>第一部分</w:t>
      </w:r>
      <w:r>
        <w:rPr>
          <w:rFonts w:hint="eastAsia" w:ascii="宋体" w:hAnsi="宋体" w:eastAsia="宋体" w:cs="宋体"/>
          <w:i w:val="0"/>
          <w:iCs w:val="0"/>
          <w:spacing w:val="-3"/>
          <w:sz w:val="24"/>
          <w:szCs w:val="24"/>
          <w:highlight w:val="none"/>
        </w:rPr>
        <w:t xml:space="preserve"> </w:t>
      </w:r>
      <w:r>
        <w:rPr>
          <w:rFonts w:hint="eastAsia" w:ascii="宋体" w:hAnsi="宋体" w:eastAsia="宋体" w:cs="宋体"/>
          <w:b/>
          <w:bCs/>
          <w:i w:val="0"/>
          <w:iCs w:val="0"/>
          <w:spacing w:val="-3"/>
          <w:sz w:val="24"/>
          <w:szCs w:val="24"/>
          <w:highlight w:val="none"/>
        </w:rPr>
        <w:t>合同书</w:t>
      </w:r>
    </w:p>
    <w:p w14:paraId="7B37AA07">
      <w:pPr>
        <w:spacing w:line="360" w:lineRule="auto"/>
        <w:rPr>
          <w:rFonts w:hint="eastAsia" w:ascii="宋体" w:hAnsi="宋体" w:eastAsia="宋体" w:cs="宋体"/>
          <w:i w:val="0"/>
          <w:iCs w:val="0"/>
          <w:sz w:val="21"/>
          <w:highlight w:val="none"/>
        </w:rPr>
      </w:pPr>
    </w:p>
    <w:p w14:paraId="3C200432">
      <w:pPr>
        <w:spacing w:line="360" w:lineRule="auto"/>
        <w:rPr>
          <w:rFonts w:hint="eastAsia" w:ascii="宋体" w:hAnsi="宋体" w:eastAsia="宋体" w:cs="宋体"/>
          <w:i w:val="0"/>
          <w:iCs w:val="0"/>
          <w:sz w:val="21"/>
          <w:highlight w:val="none"/>
        </w:rPr>
      </w:pPr>
    </w:p>
    <w:p w14:paraId="3A107C33">
      <w:pPr>
        <w:spacing w:line="360" w:lineRule="auto"/>
        <w:rPr>
          <w:rFonts w:hint="eastAsia" w:ascii="宋体" w:hAnsi="宋体" w:eastAsia="宋体" w:cs="宋体"/>
          <w:i w:val="0"/>
          <w:iCs w:val="0"/>
          <w:sz w:val="21"/>
          <w:highlight w:val="none"/>
        </w:rPr>
      </w:pPr>
    </w:p>
    <w:p w14:paraId="230C1205">
      <w:pPr>
        <w:pStyle w:val="6"/>
        <w:spacing w:before="78" w:line="360" w:lineRule="auto"/>
        <w:ind w:left="962"/>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项目名称：</w:t>
      </w:r>
      <w:r>
        <w:rPr>
          <w:rFonts w:hint="eastAsia" w:ascii="宋体" w:hAnsi="宋体" w:eastAsia="宋体" w:cs="宋体"/>
          <w:i w:val="0"/>
          <w:iCs w:val="0"/>
          <w:sz w:val="24"/>
          <w:szCs w:val="24"/>
          <w:highlight w:val="none"/>
          <w:u w:val="single" w:color="auto"/>
        </w:rPr>
        <w:t xml:space="preserve">                                   </w:t>
      </w:r>
    </w:p>
    <w:p w14:paraId="4F526C63">
      <w:pPr>
        <w:spacing w:line="360" w:lineRule="auto"/>
        <w:rPr>
          <w:rFonts w:hint="eastAsia" w:ascii="宋体" w:hAnsi="宋体" w:eastAsia="宋体" w:cs="宋体"/>
          <w:i w:val="0"/>
          <w:iCs w:val="0"/>
          <w:sz w:val="21"/>
          <w:highlight w:val="none"/>
        </w:rPr>
      </w:pPr>
    </w:p>
    <w:p w14:paraId="374B7308">
      <w:pPr>
        <w:spacing w:line="360" w:lineRule="auto"/>
        <w:rPr>
          <w:rFonts w:hint="eastAsia" w:ascii="宋体" w:hAnsi="宋体" w:eastAsia="宋体" w:cs="宋体"/>
          <w:i w:val="0"/>
          <w:iCs w:val="0"/>
          <w:sz w:val="21"/>
          <w:highlight w:val="none"/>
        </w:rPr>
      </w:pPr>
    </w:p>
    <w:p w14:paraId="32AA8A41">
      <w:pPr>
        <w:pStyle w:val="6"/>
        <w:spacing w:before="78" w:line="360" w:lineRule="auto"/>
        <w:ind w:left="990"/>
        <w:rPr>
          <w:rFonts w:hint="eastAsia" w:ascii="宋体" w:hAnsi="宋体" w:eastAsia="宋体" w:cs="宋体"/>
          <w:i w:val="0"/>
          <w:iCs w:val="0"/>
          <w:sz w:val="24"/>
          <w:szCs w:val="24"/>
          <w:highlight w:val="none"/>
        </w:rPr>
      </w:pPr>
      <w:r>
        <w:rPr>
          <w:rFonts w:hint="eastAsia" w:ascii="宋体" w:hAnsi="宋体" w:eastAsia="宋体" w:cs="宋体"/>
          <w:i w:val="0"/>
          <w:iCs w:val="0"/>
          <w:spacing w:val="-14"/>
          <w:sz w:val="24"/>
          <w:szCs w:val="24"/>
          <w:highlight w:val="none"/>
        </w:rPr>
        <w:t>甲方：</w:t>
      </w:r>
      <w:r>
        <w:rPr>
          <w:rFonts w:hint="eastAsia" w:ascii="宋体" w:hAnsi="宋体" w:eastAsia="宋体" w:cs="宋体"/>
          <w:i w:val="0"/>
          <w:iCs w:val="0"/>
          <w:sz w:val="24"/>
          <w:szCs w:val="24"/>
          <w:highlight w:val="none"/>
          <w:u w:val="single" w:color="auto"/>
        </w:rPr>
        <w:t xml:space="preserve">                                        </w:t>
      </w:r>
    </w:p>
    <w:p w14:paraId="04C50EBF">
      <w:pPr>
        <w:spacing w:line="360" w:lineRule="auto"/>
        <w:rPr>
          <w:rFonts w:hint="eastAsia" w:ascii="宋体" w:hAnsi="宋体" w:eastAsia="宋体" w:cs="宋体"/>
          <w:i w:val="0"/>
          <w:iCs w:val="0"/>
          <w:sz w:val="21"/>
          <w:highlight w:val="none"/>
        </w:rPr>
      </w:pPr>
    </w:p>
    <w:p w14:paraId="76EFA261">
      <w:pPr>
        <w:spacing w:line="360" w:lineRule="auto"/>
        <w:rPr>
          <w:rFonts w:hint="eastAsia" w:ascii="宋体" w:hAnsi="宋体" w:eastAsia="宋体" w:cs="宋体"/>
          <w:i w:val="0"/>
          <w:iCs w:val="0"/>
          <w:sz w:val="21"/>
          <w:highlight w:val="none"/>
        </w:rPr>
      </w:pPr>
    </w:p>
    <w:p w14:paraId="66B8D57E">
      <w:pPr>
        <w:pStyle w:val="6"/>
        <w:spacing w:before="78" w:line="360" w:lineRule="auto"/>
        <w:ind w:left="978"/>
        <w:rPr>
          <w:rFonts w:hint="eastAsia" w:ascii="宋体" w:hAnsi="宋体" w:eastAsia="宋体" w:cs="宋体"/>
          <w:i w:val="0"/>
          <w:iCs w:val="0"/>
          <w:sz w:val="24"/>
          <w:szCs w:val="24"/>
          <w:highlight w:val="none"/>
        </w:rPr>
      </w:pPr>
      <w:r>
        <w:rPr>
          <w:rFonts w:hint="eastAsia" w:ascii="宋体" w:hAnsi="宋体" w:eastAsia="宋体" w:cs="宋体"/>
          <w:i w:val="0"/>
          <w:iCs w:val="0"/>
          <w:spacing w:val="-10"/>
          <w:sz w:val="24"/>
          <w:szCs w:val="24"/>
          <w:highlight w:val="none"/>
        </w:rPr>
        <w:t>乙方：</w:t>
      </w:r>
      <w:r>
        <w:rPr>
          <w:rFonts w:hint="eastAsia" w:ascii="宋体" w:hAnsi="宋体" w:eastAsia="宋体" w:cs="宋体"/>
          <w:i w:val="0"/>
          <w:iCs w:val="0"/>
          <w:sz w:val="24"/>
          <w:szCs w:val="24"/>
          <w:highlight w:val="none"/>
          <w:u w:val="single" w:color="auto"/>
        </w:rPr>
        <w:t xml:space="preserve">                                        </w:t>
      </w:r>
    </w:p>
    <w:p w14:paraId="3826F423">
      <w:pPr>
        <w:spacing w:line="360" w:lineRule="auto"/>
        <w:rPr>
          <w:rFonts w:hint="eastAsia" w:ascii="宋体" w:hAnsi="宋体" w:eastAsia="宋体" w:cs="宋体"/>
          <w:i w:val="0"/>
          <w:iCs w:val="0"/>
          <w:sz w:val="21"/>
          <w:highlight w:val="none"/>
        </w:rPr>
      </w:pPr>
    </w:p>
    <w:p w14:paraId="03D70E74">
      <w:pPr>
        <w:spacing w:line="360" w:lineRule="auto"/>
        <w:rPr>
          <w:rFonts w:hint="eastAsia" w:ascii="宋体" w:hAnsi="宋体" w:eastAsia="宋体" w:cs="宋体"/>
          <w:i w:val="0"/>
          <w:iCs w:val="0"/>
          <w:sz w:val="21"/>
          <w:highlight w:val="none"/>
        </w:rPr>
      </w:pPr>
    </w:p>
    <w:p w14:paraId="051A19BF">
      <w:pPr>
        <w:pStyle w:val="6"/>
        <w:spacing w:before="79" w:line="360" w:lineRule="auto"/>
        <w:ind w:left="959"/>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签订地：</w:t>
      </w:r>
      <w:r>
        <w:rPr>
          <w:rFonts w:hint="eastAsia" w:ascii="宋体" w:hAnsi="宋体" w:eastAsia="宋体" w:cs="宋体"/>
          <w:i w:val="0"/>
          <w:iCs w:val="0"/>
          <w:sz w:val="24"/>
          <w:szCs w:val="24"/>
          <w:highlight w:val="none"/>
          <w:u w:val="single" w:color="auto"/>
        </w:rPr>
        <w:t xml:space="preserve">                                      </w:t>
      </w:r>
    </w:p>
    <w:p w14:paraId="1E2D87A7">
      <w:pPr>
        <w:spacing w:line="360" w:lineRule="auto"/>
        <w:rPr>
          <w:rFonts w:hint="eastAsia" w:ascii="宋体" w:hAnsi="宋体" w:eastAsia="宋体" w:cs="宋体"/>
          <w:i w:val="0"/>
          <w:iCs w:val="0"/>
          <w:sz w:val="21"/>
          <w:highlight w:val="none"/>
        </w:rPr>
      </w:pPr>
    </w:p>
    <w:p w14:paraId="284125EB">
      <w:pPr>
        <w:spacing w:line="360" w:lineRule="auto"/>
        <w:rPr>
          <w:rFonts w:hint="eastAsia" w:ascii="宋体" w:hAnsi="宋体" w:eastAsia="宋体" w:cs="宋体"/>
          <w:i w:val="0"/>
          <w:iCs w:val="0"/>
          <w:sz w:val="21"/>
          <w:highlight w:val="none"/>
        </w:rPr>
      </w:pPr>
    </w:p>
    <w:p w14:paraId="5FF42378">
      <w:pPr>
        <w:pStyle w:val="6"/>
        <w:spacing w:before="79" w:line="360" w:lineRule="auto"/>
        <w:ind w:left="959"/>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签订日期：</w:t>
      </w:r>
      <w:r>
        <w:rPr>
          <w:rFonts w:hint="eastAsia" w:ascii="宋体" w:hAnsi="宋体" w:eastAsia="宋体" w:cs="宋体"/>
          <w:i w:val="0"/>
          <w:iCs w:val="0"/>
          <w:spacing w:val="-2"/>
          <w:sz w:val="24"/>
          <w:szCs w:val="24"/>
          <w:highlight w:val="none"/>
          <w:u w:val="single" w:color="auto"/>
        </w:rPr>
        <w:t xml:space="preserve">               </w:t>
      </w:r>
      <w:r>
        <w:rPr>
          <w:rFonts w:hint="eastAsia" w:ascii="宋体" w:hAnsi="宋体" w:eastAsia="宋体" w:cs="宋体"/>
          <w:i w:val="0"/>
          <w:iCs w:val="0"/>
          <w:spacing w:val="-100"/>
          <w:sz w:val="24"/>
          <w:szCs w:val="24"/>
          <w:highlight w:val="none"/>
        </w:rPr>
        <w:t xml:space="preserve"> </w:t>
      </w:r>
      <w:r>
        <w:rPr>
          <w:rFonts w:hint="eastAsia" w:ascii="宋体" w:hAnsi="宋体" w:eastAsia="宋体" w:cs="宋体"/>
          <w:i w:val="0"/>
          <w:iCs w:val="0"/>
          <w:spacing w:val="-2"/>
          <w:sz w:val="24"/>
          <w:szCs w:val="24"/>
          <w:highlight w:val="none"/>
        </w:rPr>
        <w:t>年</w:t>
      </w:r>
      <w:r>
        <w:rPr>
          <w:rFonts w:hint="eastAsia" w:ascii="宋体" w:hAnsi="宋体" w:eastAsia="宋体" w:cs="宋体"/>
          <w:i w:val="0"/>
          <w:iCs w:val="0"/>
          <w:sz w:val="24"/>
          <w:szCs w:val="24"/>
          <w:highlight w:val="none"/>
          <w:u w:val="single" w:color="auto"/>
        </w:rPr>
        <w:t xml:space="preserve">       </w:t>
      </w:r>
      <w:r>
        <w:rPr>
          <w:rFonts w:hint="eastAsia" w:ascii="宋体" w:hAnsi="宋体" w:eastAsia="宋体" w:cs="宋体"/>
          <w:i w:val="0"/>
          <w:iCs w:val="0"/>
          <w:spacing w:val="-105"/>
          <w:sz w:val="24"/>
          <w:szCs w:val="24"/>
          <w:highlight w:val="none"/>
        </w:rPr>
        <w:t xml:space="preserve"> </w:t>
      </w:r>
      <w:r>
        <w:rPr>
          <w:rFonts w:hint="eastAsia" w:ascii="宋体" w:hAnsi="宋体" w:eastAsia="宋体" w:cs="宋体"/>
          <w:i w:val="0"/>
          <w:iCs w:val="0"/>
          <w:spacing w:val="-2"/>
          <w:sz w:val="24"/>
          <w:szCs w:val="24"/>
          <w:highlight w:val="none"/>
        </w:rPr>
        <w:t>月</w:t>
      </w:r>
      <w:r>
        <w:rPr>
          <w:rFonts w:hint="eastAsia" w:ascii="宋体" w:hAnsi="宋体" w:eastAsia="宋体" w:cs="宋体"/>
          <w:i w:val="0"/>
          <w:iCs w:val="0"/>
          <w:sz w:val="24"/>
          <w:szCs w:val="24"/>
          <w:highlight w:val="none"/>
          <w:u w:val="single" w:color="auto"/>
        </w:rPr>
        <w:t xml:space="preserve">       </w:t>
      </w:r>
      <w:r>
        <w:rPr>
          <w:rFonts w:hint="eastAsia" w:ascii="宋体" w:hAnsi="宋体" w:eastAsia="宋体" w:cs="宋体"/>
          <w:i w:val="0"/>
          <w:iCs w:val="0"/>
          <w:spacing w:val="-69"/>
          <w:sz w:val="24"/>
          <w:szCs w:val="24"/>
          <w:highlight w:val="none"/>
        </w:rPr>
        <w:t xml:space="preserve"> </w:t>
      </w:r>
      <w:r>
        <w:rPr>
          <w:rFonts w:hint="eastAsia" w:ascii="宋体" w:hAnsi="宋体" w:eastAsia="宋体" w:cs="宋体"/>
          <w:i w:val="0"/>
          <w:iCs w:val="0"/>
          <w:spacing w:val="-2"/>
          <w:sz w:val="24"/>
          <w:szCs w:val="24"/>
          <w:highlight w:val="none"/>
        </w:rPr>
        <w:t>日</w:t>
      </w:r>
    </w:p>
    <w:p w14:paraId="497601B1">
      <w:pPr>
        <w:spacing w:line="360" w:lineRule="auto"/>
        <w:rPr>
          <w:rFonts w:hint="eastAsia" w:ascii="宋体" w:hAnsi="宋体" w:eastAsia="宋体" w:cs="宋体"/>
          <w:i w:val="0"/>
          <w:iCs w:val="0"/>
          <w:sz w:val="21"/>
          <w:highlight w:val="none"/>
        </w:rPr>
      </w:pPr>
    </w:p>
    <w:p w14:paraId="19018125">
      <w:pPr>
        <w:spacing w:line="360" w:lineRule="auto"/>
        <w:rPr>
          <w:rFonts w:hint="eastAsia" w:ascii="宋体" w:hAnsi="宋体" w:eastAsia="宋体" w:cs="宋体"/>
          <w:i w:val="0"/>
          <w:iCs w:val="0"/>
          <w:sz w:val="21"/>
          <w:highlight w:val="none"/>
        </w:rPr>
      </w:pPr>
    </w:p>
    <w:p w14:paraId="0606FC84">
      <w:pPr>
        <w:spacing w:before="103" w:line="360" w:lineRule="auto"/>
        <w:ind w:left="634"/>
        <w:rPr>
          <w:rFonts w:hint="eastAsia" w:ascii="宋体" w:hAnsi="宋体" w:eastAsia="宋体" w:cs="宋体"/>
          <w:i w:val="0"/>
          <w:iCs w:val="0"/>
          <w:sz w:val="24"/>
          <w:szCs w:val="24"/>
          <w:highlight w:val="none"/>
        </w:rPr>
      </w:pPr>
      <w:r>
        <w:rPr>
          <w:rFonts w:hint="eastAsia" w:ascii="宋体" w:hAnsi="宋体" w:eastAsia="宋体" w:cs="宋体"/>
          <w:b/>
          <w:bCs/>
          <w:i w:val="0"/>
          <w:iCs w:val="0"/>
          <w:spacing w:val="-1"/>
          <w:sz w:val="24"/>
          <w:szCs w:val="24"/>
          <w:highlight w:val="none"/>
        </w:rPr>
        <w:t>此合同范本仅做参考，具体以实际签订合同为准。</w:t>
      </w:r>
    </w:p>
    <w:p w14:paraId="18509C42">
      <w:pPr>
        <w:spacing w:line="360" w:lineRule="auto"/>
        <w:rPr>
          <w:rFonts w:hint="eastAsia" w:ascii="宋体" w:hAnsi="宋体" w:eastAsia="宋体" w:cs="宋体"/>
          <w:i w:val="0"/>
          <w:iCs w:val="0"/>
          <w:sz w:val="24"/>
          <w:szCs w:val="24"/>
          <w:highlight w:val="none"/>
        </w:rPr>
        <w:sectPr>
          <w:footerReference r:id="rId23" w:type="default"/>
          <w:pgSz w:w="11907" w:h="16840"/>
          <w:pgMar w:top="1440" w:right="1080" w:bottom="1440" w:left="1080" w:header="0" w:footer="1078" w:gutter="0"/>
          <w:pgNumType w:fmt="decimal"/>
          <w:cols w:space="720" w:num="1"/>
        </w:sectPr>
      </w:pPr>
    </w:p>
    <w:p w14:paraId="0E53A56A">
      <w:pPr>
        <w:pStyle w:val="6"/>
        <w:tabs>
          <w:tab w:val="left" w:pos="146"/>
        </w:tabs>
        <w:spacing w:before="239" w:line="360" w:lineRule="auto"/>
        <w:ind w:left="11" w:right="35"/>
        <w:jc w:val="both"/>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u w:val="single" w:color="auto"/>
        </w:rPr>
        <w:tab/>
      </w:r>
      <w:r>
        <w:rPr>
          <w:rFonts w:hint="eastAsia" w:ascii="宋体" w:hAnsi="宋体" w:eastAsia="宋体" w:cs="宋体"/>
          <w:i w:val="0"/>
          <w:iCs w:val="0"/>
          <w:spacing w:val="-8"/>
          <w:sz w:val="24"/>
          <w:szCs w:val="24"/>
          <w:highlight w:val="none"/>
          <w:u w:val="single" w:color="auto"/>
        </w:rPr>
        <w:t>（同前页项目名称）</w:t>
      </w:r>
      <w:r>
        <w:rPr>
          <w:rFonts w:hint="eastAsia" w:ascii="宋体" w:hAnsi="宋体" w:eastAsia="宋体" w:cs="宋体"/>
          <w:i w:val="0"/>
          <w:iCs w:val="0"/>
          <w:spacing w:val="53"/>
          <w:sz w:val="24"/>
          <w:szCs w:val="24"/>
          <w:highlight w:val="none"/>
          <w:u w:val="single" w:color="auto"/>
        </w:rPr>
        <w:t xml:space="preserve">  </w:t>
      </w:r>
      <w:r>
        <w:rPr>
          <w:rFonts w:hint="eastAsia" w:ascii="宋体" w:hAnsi="宋体" w:eastAsia="宋体" w:cs="宋体"/>
          <w:i w:val="0"/>
          <w:iCs w:val="0"/>
          <w:spacing w:val="-105"/>
          <w:sz w:val="24"/>
          <w:szCs w:val="24"/>
          <w:highlight w:val="none"/>
        </w:rPr>
        <w:t xml:space="preserve"> </w:t>
      </w:r>
      <w:r>
        <w:rPr>
          <w:rFonts w:hint="eastAsia" w:ascii="宋体" w:hAnsi="宋体" w:eastAsia="宋体" w:cs="宋体"/>
          <w:i w:val="0"/>
          <w:iCs w:val="0"/>
          <w:spacing w:val="-8"/>
          <w:sz w:val="24"/>
          <w:szCs w:val="24"/>
          <w:highlight w:val="none"/>
        </w:rPr>
        <w:t>项目进行了采购。经</w:t>
      </w:r>
      <w:r>
        <w:rPr>
          <w:rFonts w:hint="eastAsia" w:ascii="宋体" w:hAnsi="宋体" w:eastAsia="宋体" w:cs="宋体"/>
          <w:i w:val="0"/>
          <w:iCs w:val="0"/>
          <w:spacing w:val="49"/>
          <w:sz w:val="24"/>
          <w:szCs w:val="24"/>
          <w:highlight w:val="none"/>
          <w:u w:val="single" w:color="auto"/>
        </w:rPr>
        <w:t xml:space="preserve">  </w:t>
      </w:r>
      <w:r>
        <w:rPr>
          <w:rFonts w:hint="eastAsia" w:ascii="宋体" w:hAnsi="宋体" w:eastAsia="宋体" w:cs="宋体"/>
          <w:i w:val="0"/>
          <w:iCs w:val="0"/>
          <w:spacing w:val="-8"/>
          <w:sz w:val="24"/>
          <w:szCs w:val="24"/>
          <w:highlight w:val="none"/>
          <w:u w:val="single" w:color="auto"/>
        </w:rPr>
        <w:t>（相关评定主体名称）</w:t>
      </w:r>
      <w:r>
        <w:rPr>
          <w:rFonts w:hint="eastAsia" w:ascii="宋体" w:hAnsi="宋体" w:eastAsia="宋体" w:cs="宋体"/>
          <w:i w:val="0"/>
          <w:iCs w:val="0"/>
          <w:spacing w:val="49"/>
          <w:sz w:val="24"/>
          <w:szCs w:val="24"/>
          <w:highlight w:val="none"/>
          <w:u w:val="single" w:color="auto"/>
        </w:rPr>
        <w:t xml:space="preserve">  </w:t>
      </w:r>
      <w:r>
        <w:rPr>
          <w:rFonts w:hint="eastAsia" w:ascii="宋体" w:hAnsi="宋体" w:eastAsia="宋体" w:cs="宋体"/>
          <w:i w:val="0"/>
          <w:iCs w:val="0"/>
          <w:spacing w:val="-111"/>
          <w:sz w:val="24"/>
          <w:szCs w:val="24"/>
          <w:highlight w:val="none"/>
        </w:rPr>
        <w:t xml:space="preserve"> </w:t>
      </w:r>
      <w:r>
        <w:rPr>
          <w:rFonts w:hint="eastAsia" w:ascii="宋体" w:hAnsi="宋体" w:eastAsia="宋体" w:cs="宋体"/>
          <w:i w:val="0"/>
          <w:iCs w:val="0"/>
          <w:spacing w:val="-8"/>
          <w:sz w:val="24"/>
          <w:szCs w:val="24"/>
          <w:highlight w:val="none"/>
        </w:rPr>
        <w:t>评定，</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z w:val="24"/>
          <w:szCs w:val="24"/>
          <w:highlight w:val="none"/>
          <w:u w:val="single" w:color="auto"/>
        </w:rPr>
        <w:tab/>
      </w:r>
      <w:r>
        <w:rPr>
          <w:rFonts w:hint="eastAsia" w:ascii="宋体" w:hAnsi="宋体" w:eastAsia="宋体" w:cs="宋体"/>
          <w:i w:val="0"/>
          <w:iCs w:val="0"/>
          <w:spacing w:val="-3"/>
          <w:sz w:val="24"/>
          <w:szCs w:val="24"/>
          <w:highlight w:val="none"/>
          <w:u w:val="single" w:color="auto"/>
        </w:rPr>
        <w:t xml:space="preserve">（中标供应商名称） </w:t>
      </w:r>
      <w:r>
        <w:rPr>
          <w:rFonts w:hint="eastAsia" w:ascii="宋体" w:hAnsi="宋体" w:eastAsia="宋体" w:cs="宋体"/>
          <w:i w:val="0"/>
          <w:iCs w:val="0"/>
          <w:spacing w:val="-107"/>
          <w:sz w:val="24"/>
          <w:szCs w:val="24"/>
          <w:highlight w:val="none"/>
        </w:rPr>
        <w:t xml:space="preserve"> </w:t>
      </w:r>
      <w:r>
        <w:rPr>
          <w:rFonts w:hint="eastAsia" w:ascii="宋体" w:hAnsi="宋体" w:eastAsia="宋体" w:cs="宋体"/>
          <w:i w:val="0"/>
          <w:iCs w:val="0"/>
          <w:spacing w:val="-3"/>
          <w:sz w:val="24"/>
          <w:szCs w:val="24"/>
          <w:highlight w:val="none"/>
        </w:rPr>
        <w:t>为该项目中标供应商</w:t>
      </w:r>
      <w:r>
        <w:rPr>
          <w:rFonts w:hint="eastAsia" w:ascii="宋体" w:hAnsi="宋体" w:eastAsia="宋体" w:cs="宋体"/>
          <w:i w:val="0"/>
          <w:iCs w:val="0"/>
          <w:spacing w:val="-4"/>
          <w:sz w:val="24"/>
          <w:szCs w:val="24"/>
          <w:highlight w:val="none"/>
        </w:rPr>
        <w:t>。现于中标通知书发出之日起三十日</w:t>
      </w:r>
      <w:r>
        <w:rPr>
          <w:rFonts w:hint="eastAsia" w:ascii="宋体" w:hAnsi="宋体" w:eastAsia="宋体" w:cs="宋体"/>
          <w:i w:val="0"/>
          <w:iCs w:val="0"/>
          <w:sz w:val="24"/>
          <w:szCs w:val="24"/>
          <w:highlight w:val="none"/>
        </w:rPr>
        <w:t xml:space="preserve"> 内，按照采购文件确定的事项签订本合同。</w:t>
      </w:r>
    </w:p>
    <w:p w14:paraId="099051D6">
      <w:pPr>
        <w:pStyle w:val="6"/>
        <w:spacing w:before="33" w:line="360" w:lineRule="auto"/>
        <w:ind w:left="21" w:firstLine="480"/>
        <w:jc w:val="both"/>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根据《中华人民共和国合同法》、《中华人民共和国政府采购法》等相关法</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3"/>
          <w:sz w:val="24"/>
          <w:szCs w:val="24"/>
          <w:highlight w:val="none"/>
        </w:rPr>
        <w:t>律法规之规定，按照平等、自愿、公平和诚实信用的原则，经</w:t>
      </w:r>
      <w:r>
        <w:rPr>
          <w:rFonts w:hint="eastAsia" w:ascii="宋体" w:hAnsi="宋体" w:eastAsia="宋体" w:cs="宋体"/>
          <w:i w:val="0"/>
          <w:iCs w:val="0"/>
          <w:spacing w:val="51"/>
          <w:sz w:val="24"/>
          <w:szCs w:val="24"/>
          <w:highlight w:val="none"/>
          <w:u w:val="single" w:color="auto"/>
        </w:rPr>
        <w:t xml:space="preserve">  </w:t>
      </w:r>
      <w:r>
        <w:rPr>
          <w:rFonts w:hint="eastAsia" w:ascii="宋体" w:hAnsi="宋体" w:eastAsia="宋体" w:cs="宋体"/>
          <w:i w:val="0"/>
          <w:iCs w:val="0"/>
          <w:spacing w:val="-3"/>
          <w:sz w:val="24"/>
          <w:szCs w:val="24"/>
          <w:highlight w:val="none"/>
          <w:u w:val="single" w:color="auto"/>
        </w:rPr>
        <w:t>（采购人名</w:t>
      </w:r>
      <w:r>
        <w:rPr>
          <w:rFonts w:hint="eastAsia" w:ascii="宋体" w:hAnsi="宋体" w:eastAsia="宋体" w:cs="宋体"/>
          <w:i w:val="0"/>
          <w:iCs w:val="0"/>
          <w:spacing w:val="-4"/>
          <w:sz w:val="24"/>
          <w:szCs w:val="24"/>
          <w:highlight w:val="none"/>
          <w:u w:val="single" w:color="auto"/>
        </w:rPr>
        <w:t>称）</w:t>
      </w:r>
      <w:r>
        <w:rPr>
          <w:rFonts w:hint="eastAsia" w:ascii="宋体" w:hAnsi="宋体" w:eastAsia="宋体" w:cs="宋体"/>
          <w:i w:val="0"/>
          <w:iCs w:val="0"/>
          <w:spacing w:val="1"/>
          <w:sz w:val="24"/>
          <w:szCs w:val="24"/>
          <w:highlight w:val="none"/>
        </w:rPr>
        <w:t xml:space="preserve"> </w:t>
      </w:r>
      <w:r>
        <w:rPr>
          <w:rFonts w:hint="eastAsia" w:ascii="宋体" w:hAnsi="宋体" w:eastAsia="宋体" w:cs="宋体"/>
          <w:i w:val="0"/>
          <w:iCs w:val="0"/>
          <w:spacing w:val="-3"/>
          <w:sz w:val="24"/>
          <w:szCs w:val="24"/>
          <w:highlight w:val="none"/>
        </w:rPr>
        <w:t>(以下简称：甲方)和</w:t>
      </w:r>
      <w:r>
        <w:rPr>
          <w:rFonts w:hint="eastAsia" w:ascii="宋体" w:hAnsi="宋体" w:eastAsia="宋体" w:cs="宋体"/>
          <w:i w:val="0"/>
          <w:iCs w:val="0"/>
          <w:spacing w:val="51"/>
          <w:sz w:val="24"/>
          <w:szCs w:val="24"/>
          <w:highlight w:val="none"/>
          <w:u w:val="single" w:color="auto"/>
        </w:rPr>
        <w:t xml:space="preserve">  </w:t>
      </w:r>
      <w:r>
        <w:rPr>
          <w:rFonts w:hint="eastAsia" w:ascii="宋体" w:hAnsi="宋体" w:eastAsia="宋体" w:cs="宋体"/>
          <w:i w:val="0"/>
          <w:iCs w:val="0"/>
          <w:spacing w:val="-3"/>
          <w:sz w:val="24"/>
          <w:szCs w:val="24"/>
          <w:highlight w:val="none"/>
          <w:u w:val="single" w:color="auto"/>
        </w:rPr>
        <w:t>（中标供应商名称）</w:t>
      </w:r>
      <w:r>
        <w:rPr>
          <w:rFonts w:hint="eastAsia" w:ascii="宋体" w:hAnsi="宋体" w:eastAsia="宋体" w:cs="宋体"/>
          <w:i w:val="0"/>
          <w:iCs w:val="0"/>
          <w:spacing w:val="50"/>
          <w:sz w:val="24"/>
          <w:szCs w:val="24"/>
          <w:highlight w:val="none"/>
          <w:u w:val="single" w:color="auto"/>
        </w:rPr>
        <w:t xml:space="preserve">  </w:t>
      </w:r>
      <w:r>
        <w:rPr>
          <w:rFonts w:hint="eastAsia" w:ascii="宋体" w:hAnsi="宋体" w:eastAsia="宋体" w:cs="宋体"/>
          <w:i w:val="0"/>
          <w:iCs w:val="0"/>
          <w:spacing w:val="-67"/>
          <w:sz w:val="24"/>
          <w:szCs w:val="24"/>
          <w:highlight w:val="none"/>
        </w:rPr>
        <w:t xml:space="preserve"> </w:t>
      </w:r>
      <w:r>
        <w:rPr>
          <w:rFonts w:hint="eastAsia" w:ascii="宋体" w:hAnsi="宋体" w:eastAsia="宋体" w:cs="宋体"/>
          <w:i w:val="0"/>
          <w:iCs w:val="0"/>
          <w:spacing w:val="-3"/>
          <w:sz w:val="24"/>
          <w:szCs w:val="24"/>
          <w:highlight w:val="none"/>
        </w:rPr>
        <w:t>(以</w:t>
      </w:r>
      <w:r>
        <w:rPr>
          <w:rFonts w:hint="eastAsia" w:ascii="宋体" w:hAnsi="宋体" w:eastAsia="宋体" w:cs="宋体"/>
          <w:i w:val="0"/>
          <w:iCs w:val="0"/>
          <w:spacing w:val="-4"/>
          <w:sz w:val="24"/>
          <w:szCs w:val="24"/>
          <w:highlight w:val="none"/>
        </w:rPr>
        <w:t>下简称：乙方)协商一致，约</w:t>
      </w:r>
      <w:r>
        <w:rPr>
          <w:rFonts w:hint="eastAsia" w:ascii="宋体" w:hAnsi="宋体" w:eastAsia="宋体" w:cs="宋体"/>
          <w:i w:val="0"/>
          <w:iCs w:val="0"/>
          <w:spacing w:val="-1"/>
          <w:sz w:val="24"/>
          <w:szCs w:val="24"/>
          <w:highlight w:val="none"/>
        </w:rPr>
        <w:t>定以下合同条款，以兹共同遵守、全面履行。</w:t>
      </w:r>
    </w:p>
    <w:p w14:paraId="68B2B5DB">
      <w:pPr>
        <w:pStyle w:val="6"/>
        <w:spacing w:before="34" w:line="360" w:lineRule="auto"/>
        <w:ind w:left="518"/>
        <w:outlineLvl w:val="0"/>
        <w:rPr>
          <w:rFonts w:hint="eastAsia" w:ascii="宋体" w:hAnsi="宋体" w:eastAsia="宋体" w:cs="宋体"/>
          <w:i w:val="0"/>
          <w:iCs w:val="0"/>
          <w:sz w:val="24"/>
          <w:szCs w:val="24"/>
          <w:highlight w:val="none"/>
        </w:rPr>
      </w:pPr>
      <w:bookmarkStart w:id="157" w:name="_Toc19976"/>
      <w:bookmarkStart w:id="158" w:name="_Toc8716"/>
      <w:bookmarkStart w:id="159" w:name="_Toc32314"/>
      <w:r>
        <w:rPr>
          <w:rFonts w:hint="eastAsia" w:ascii="宋体" w:hAnsi="宋体" w:eastAsia="宋体" w:cs="宋体"/>
          <w:b/>
          <w:bCs/>
          <w:i w:val="0"/>
          <w:iCs w:val="0"/>
          <w:spacing w:val="-5"/>
          <w:sz w:val="24"/>
          <w:szCs w:val="24"/>
          <w:highlight w:val="none"/>
        </w:rPr>
        <w:t>1.1</w:t>
      </w:r>
      <w:r>
        <w:rPr>
          <w:rFonts w:hint="eastAsia" w:ascii="宋体" w:hAnsi="宋体" w:eastAsia="宋体" w:cs="宋体"/>
          <w:i w:val="0"/>
          <w:iCs w:val="0"/>
          <w:spacing w:val="-5"/>
          <w:sz w:val="24"/>
          <w:szCs w:val="24"/>
          <w:highlight w:val="none"/>
        </w:rPr>
        <w:t xml:space="preserve"> </w:t>
      </w:r>
      <w:r>
        <w:rPr>
          <w:rFonts w:hint="eastAsia" w:ascii="宋体" w:hAnsi="宋体" w:eastAsia="宋体" w:cs="宋体"/>
          <w:b/>
          <w:bCs/>
          <w:i w:val="0"/>
          <w:iCs w:val="0"/>
          <w:spacing w:val="-5"/>
          <w:sz w:val="24"/>
          <w:szCs w:val="24"/>
          <w:highlight w:val="none"/>
        </w:rPr>
        <w:t>合同组成部分</w:t>
      </w:r>
      <w:bookmarkEnd w:id="157"/>
      <w:bookmarkEnd w:id="158"/>
      <w:bookmarkEnd w:id="159"/>
    </w:p>
    <w:p w14:paraId="1F005683">
      <w:pPr>
        <w:pStyle w:val="6"/>
        <w:spacing w:before="194" w:line="360" w:lineRule="auto"/>
        <w:ind w:left="22" w:right="49" w:firstLine="486"/>
        <w:jc w:val="both"/>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下列文件为本合同的组成部分，并构成一个整体，需综合解释、相互补充。</w:t>
      </w:r>
      <w:r>
        <w:rPr>
          <w:rFonts w:hint="eastAsia" w:ascii="宋体" w:hAnsi="宋体" w:eastAsia="宋体" w:cs="宋体"/>
          <w:i w:val="0"/>
          <w:iCs w:val="0"/>
          <w:spacing w:val="9"/>
          <w:sz w:val="24"/>
          <w:szCs w:val="24"/>
          <w:highlight w:val="none"/>
        </w:rPr>
        <w:t xml:space="preserve"> </w:t>
      </w:r>
      <w:r>
        <w:rPr>
          <w:rFonts w:hint="eastAsia" w:ascii="宋体" w:hAnsi="宋体" w:eastAsia="宋体" w:cs="宋体"/>
          <w:i w:val="0"/>
          <w:iCs w:val="0"/>
          <w:spacing w:val="-3"/>
          <w:sz w:val="24"/>
          <w:szCs w:val="24"/>
          <w:highlight w:val="none"/>
        </w:rPr>
        <w:t>如果下列文件内容出现不一致的情形，那么在保证按照采购文件确定的事项的前</w:t>
      </w:r>
      <w:r>
        <w:rPr>
          <w:rFonts w:hint="eastAsia" w:ascii="宋体" w:hAnsi="宋体" w:eastAsia="宋体" w:cs="宋体"/>
          <w:i w:val="0"/>
          <w:iCs w:val="0"/>
          <w:spacing w:val="4"/>
          <w:sz w:val="24"/>
          <w:szCs w:val="24"/>
          <w:highlight w:val="none"/>
        </w:rPr>
        <w:t xml:space="preserve"> </w:t>
      </w:r>
      <w:r>
        <w:rPr>
          <w:rFonts w:hint="eastAsia" w:ascii="宋体" w:hAnsi="宋体" w:eastAsia="宋体" w:cs="宋体"/>
          <w:i w:val="0"/>
          <w:iCs w:val="0"/>
          <w:spacing w:val="-1"/>
          <w:sz w:val="24"/>
          <w:szCs w:val="24"/>
          <w:highlight w:val="none"/>
        </w:rPr>
        <w:t>提下，组成本合同的多个文件的优先适用顺序如下：</w:t>
      </w:r>
    </w:p>
    <w:p w14:paraId="6BE29E2F">
      <w:pPr>
        <w:pStyle w:val="6"/>
        <w:spacing w:before="36" w:line="360" w:lineRule="auto"/>
        <w:ind w:left="518"/>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1.1.1 本合同及其补充合同、变更协议；</w:t>
      </w:r>
    </w:p>
    <w:p w14:paraId="3E72035C">
      <w:pPr>
        <w:pStyle w:val="6"/>
        <w:spacing w:before="195" w:line="360" w:lineRule="auto"/>
        <w:ind w:left="518"/>
        <w:rPr>
          <w:rFonts w:hint="eastAsia" w:ascii="宋体" w:hAnsi="宋体" w:eastAsia="宋体" w:cs="宋体"/>
          <w:i w:val="0"/>
          <w:iCs w:val="0"/>
          <w:sz w:val="24"/>
          <w:szCs w:val="24"/>
          <w:highlight w:val="none"/>
        </w:rPr>
      </w:pPr>
      <w:r>
        <w:rPr>
          <w:rFonts w:hint="eastAsia" w:ascii="宋体" w:hAnsi="宋体" w:eastAsia="宋体" w:cs="宋体"/>
          <w:i w:val="0"/>
          <w:iCs w:val="0"/>
          <w:spacing w:val="-6"/>
          <w:sz w:val="24"/>
          <w:szCs w:val="24"/>
          <w:highlight w:val="none"/>
        </w:rPr>
        <w:t>1.1.2</w:t>
      </w:r>
      <w:r>
        <w:rPr>
          <w:rFonts w:hint="eastAsia" w:ascii="宋体" w:hAnsi="宋体" w:eastAsia="宋体" w:cs="宋体"/>
          <w:i w:val="0"/>
          <w:iCs w:val="0"/>
          <w:spacing w:val="37"/>
          <w:sz w:val="24"/>
          <w:szCs w:val="24"/>
          <w:highlight w:val="none"/>
        </w:rPr>
        <w:t xml:space="preserve"> </w:t>
      </w:r>
      <w:r>
        <w:rPr>
          <w:rFonts w:hint="eastAsia" w:ascii="宋体" w:hAnsi="宋体" w:eastAsia="宋体" w:cs="宋体"/>
          <w:i w:val="0"/>
          <w:iCs w:val="0"/>
          <w:spacing w:val="-6"/>
          <w:sz w:val="24"/>
          <w:szCs w:val="24"/>
          <w:highlight w:val="none"/>
        </w:rPr>
        <w:t>中标通知书；</w:t>
      </w:r>
    </w:p>
    <w:p w14:paraId="6E540A44">
      <w:pPr>
        <w:pStyle w:val="6"/>
        <w:spacing w:before="195" w:line="360" w:lineRule="auto"/>
        <w:ind w:left="518"/>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1.1.3 响应文件（含澄清或者说明文件</w:t>
      </w:r>
      <w:r>
        <w:rPr>
          <w:rFonts w:hint="eastAsia" w:ascii="宋体" w:hAnsi="宋体" w:eastAsia="宋体" w:cs="宋体"/>
          <w:i w:val="0"/>
          <w:iCs w:val="0"/>
          <w:spacing w:val="5"/>
          <w:sz w:val="24"/>
          <w:szCs w:val="24"/>
          <w:highlight w:val="none"/>
        </w:rPr>
        <w:t>）；</w:t>
      </w:r>
    </w:p>
    <w:p w14:paraId="74258F7C">
      <w:pPr>
        <w:pStyle w:val="6"/>
        <w:spacing w:before="194" w:line="360" w:lineRule="auto"/>
        <w:ind w:left="518"/>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1.1.4 磋商文件（含澄清或者修改文件</w:t>
      </w:r>
      <w:r>
        <w:rPr>
          <w:rFonts w:hint="eastAsia" w:ascii="宋体" w:hAnsi="宋体" w:eastAsia="宋体" w:cs="宋体"/>
          <w:i w:val="0"/>
          <w:iCs w:val="0"/>
          <w:spacing w:val="5"/>
          <w:sz w:val="24"/>
          <w:szCs w:val="24"/>
          <w:highlight w:val="none"/>
        </w:rPr>
        <w:t>）；</w:t>
      </w:r>
    </w:p>
    <w:p w14:paraId="1EDC034A">
      <w:pPr>
        <w:pStyle w:val="6"/>
        <w:spacing w:before="194" w:line="360" w:lineRule="auto"/>
        <w:ind w:left="518"/>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1.1.5 其他相关采购文件。</w:t>
      </w:r>
    </w:p>
    <w:p w14:paraId="23B69D3D">
      <w:pPr>
        <w:pStyle w:val="6"/>
        <w:spacing w:before="195" w:line="360" w:lineRule="auto"/>
        <w:ind w:left="518"/>
        <w:outlineLvl w:val="0"/>
        <w:rPr>
          <w:rFonts w:hint="eastAsia" w:ascii="宋体" w:hAnsi="宋体" w:eastAsia="宋体" w:cs="宋体"/>
          <w:i w:val="0"/>
          <w:iCs w:val="0"/>
          <w:sz w:val="24"/>
          <w:szCs w:val="24"/>
          <w:highlight w:val="none"/>
        </w:rPr>
      </w:pPr>
      <w:bookmarkStart w:id="160" w:name="_Toc32692"/>
      <w:bookmarkStart w:id="161" w:name="_Toc24252"/>
      <w:bookmarkStart w:id="162" w:name="_Toc30682"/>
      <w:r>
        <w:rPr>
          <w:rFonts w:hint="eastAsia" w:ascii="宋体" w:hAnsi="宋体" w:eastAsia="宋体" w:cs="宋体"/>
          <w:b/>
          <w:bCs/>
          <w:i w:val="0"/>
          <w:iCs w:val="0"/>
          <w:spacing w:val="-10"/>
          <w:sz w:val="24"/>
          <w:szCs w:val="24"/>
          <w:highlight w:val="none"/>
        </w:rPr>
        <w:t>1.2</w:t>
      </w:r>
      <w:r>
        <w:rPr>
          <w:rFonts w:hint="eastAsia" w:ascii="宋体" w:hAnsi="宋体" w:eastAsia="宋体" w:cs="宋体"/>
          <w:i w:val="0"/>
          <w:iCs w:val="0"/>
          <w:spacing w:val="11"/>
          <w:sz w:val="24"/>
          <w:szCs w:val="24"/>
          <w:highlight w:val="none"/>
        </w:rPr>
        <w:t xml:space="preserve"> </w:t>
      </w:r>
      <w:r>
        <w:rPr>
          <w:rFonts w:hint="eastAsia" w:ascii="宋体" w:hAnsi="宋体" w:eastAsia="宋体" w:cs="宋体"/>
          <w:b/>
          <w:bCs/>
          <w:i w:val="0"/>
          <w:iCs w:val="0"/>
          <w:spacing w:val="-10"/>
          <w:sz w:val="24"/>
          <w:szCs w:val="24"/>
          <w:highlight w:val="none"/>
        </w:rPr>
        <w:t>标的</w:t>
      </w:r>
      <w:bookmarkEnd w:id="160"/>
      <w:bookmarkEnd w:id="161"/>
      <w:bookmarkEnd w:id="162"/>
    </w:p>
    <w:p w14:paraId="205FC3B1">
      <w:pPr>
        <w:pStyle w:val="6"/>
        <w:spacing w:before="193" w:line="360" w:lineRule="auto"/>
        <w:ind w:right="10"/>
        <w:jc w:val="right"/>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1.2.1 标的名称</w:t>
      </w:r>
      <w:r>
        <w:rPr>
          <w:rFonts w:hint="eastAsia" w:ascii="宋体" w:hAnsi="宋体" w:eastAsia="宋体" w:cs="宋体"/>
          <w:i w:val="0"/>
          <w:iCs w:val="0"/>
          <w:sz w:val="24"/>
          <w:szCs w:val="24"/>
          <w:highlight w:val="none"/>
        </w:rPr>
        <w:t>：</w:t>
      </w:r>
      <w:r>
        <w:rPr>
          <w:rFonts w:hint="eastAsia" w:ascii="宋体" w:hAnsi="宋体" w:eastAsia="宋体" w:cs="宋体"/>
          <w:i w:val="0"/>
          <w:iCs w:val="0"/>
          <w:spacing w:val="3"/>
          <w:sz w:val="24"/>
          <w:szCs w:val="24"/>
          <w:highlight w:val="none"/>
          <w:u w:val="single" w:color="auto"/>
        </w:rPr>
        <w:t xml:space="preserve">                          </w:t>
      </w:r>
      <w:r>
        <w:rPr>
          <w:rFonts w:hint="eastAsia" w:ascii="宋体" w:hAnsi="宋体" w:eastAsia="宋体" w:cs="宋体"/>
          <w:i w:val="0"/>
          <w:iCs w:val="0"/>
          <w:spacing w:val="2"/>
          <w:sz w:val="24"/>
          <w:szCs w:val="24"/>
          <w:highlight w:val="none"/>
          <w:u w:val="single" w:color="auto"/>
        </w:rPr>
        <w:t xml:space="preserve">                     </w:t>
      </w:r>
      <w:r>
        <w:rPr>
          <w:rFonts w:hint="eastAsia" w:ascii="宋体" w:hAnsi="宋体" w:eastAsia="宋体" w:cs="宋体"/>
          <w:i w:val="0"/>
          <w:iCs w:val="0"/>
          <w:sz w:val="24"/>
          <w:szCs w:val="24"/>
          <w:highlight w:val="none"/>
        </w:rPr>
        <w:t>；</w:t>
      </w:r>
    </w:p>
    <w:p w14:paraId="0EEC7694">
      <w:pPr>
        <w:pStyle w:val="6"/>
        <w:spacing w:before="193" w:line="360" w:lineRule="auto"/>
        <w:ind w:right="10"/>
        <w:jc w:val="right"/>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1.2.2 标的数量</w:t>
      </w:r>
      <w:r>
        <w:rPr>
          <w:rFonts w:hint="eastAsia" w:ascii="宋体" w:hAnsi="宋体" w:eastAsia="宋体" w:cs="宋体"/>
          <w:i w:val="0"/>
          <w:iCs w:val="0"/>
          <w:sz w:val="24"/>
          <w:szCs w:val="24"/>
          <w:highlight w:val="none"/>
        </w:rPr>
        <w:t>：</w:t>
      </w:r>
      <w:r>
        <w:rPr>
          <w:rFonts w:hint="eastAsia" w:ascii="宋体" w:hAnsi="宋体" w:eastAsia="宋体" w:cs="宋体"/>
          <w:i w:val="0"/>
          <w:iCs w:val="0"/>
          <w:spacing w:val="3"/>
          <w:sz w:val="24"/>
          <w:szCs w:val="24"/>
          <w:highlight w:val="none"/>
          <w:u w:val="single" w:color="auto"/>
        </w:rPr>
        <w:t xml:space="preserve">                          </w:t>
      </w:r>
      <w:r>
        <w:rPr>
          <w:rFonts w:hint="eastAsia" w:ascii="宋体" w:hAnsi="宋体" w:eastAsia="宋体" w:cs="宋体"/>
          <w:i w:val="0"/>
          <w:iCs w:val="0"/>
          <w:spacing w:val="2"/>
          <w:sz w:val="24"/>
          <w:szCs w:val="24"/>
          <w:highlight w:val="none"/>
          <w:u w:val="single" w:color="auto"/>
        </w:rPr>
        <w:t xml:space="preserve">                     </w:t>
      </w:r>
      <w:r>
        <w:rPr>
          <w:rFonts w:hint="eastAsia" w:ascii="宋体" w:hAnsi="宋体" w:eastAsia="宋体" w:cs="宋体"/>
          <w:i w:val="0"/>
          <w:iCs w:val="0"/>
          <w:sz w:val="24"/>
          <w:szCs w:val="24"/>
          <w:highlight w:val="none"/>
        </w:rPr>
        <w:t>；</w:t>
      </w:r>
    </w:p>
    <w:p w14:paraId="45F07F0D">
      <w:pPr>
        <w:pStyle w:val="6"/>
        <w:spacing w:before="193" w:line="360" w:lineRule="auto"/>
        <w:ind w:right="10"/>
        <w:jc w:val="right"/>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1.2.3 标的质量：</w:t>
      </w:r>
      <w:r>
        <w:rPr>
          <w:rFonts w:hint="eastAsia" w:ascii="宋体" w:hAnsi="宋体" w:eastAsia="宋体" w:cs="宋体"/>
          <w:i w:val="0"/>
          <w:iCs w:val="0"/>
          <w:spacing w:val="-2"/>
          <w:sz w:val="24"/>
          <w:szCs w:val="24"/>
          <w:highlight w:val="none"/>
          <w:u w:val="single" w:color="auto"/>
        </w:rPr>
        <w:t xml:space="preserve">                       </w:t>
      </w:r>
      <w:r>
        <w:rPr>
          <w:rFonts w:hint="eastAsia" w:ascii="宋体" w:hAnsi="宋体" w:eastAsia="宋体" w:cs="宋体"/>
          <w:i w:val="0"/>
          <w:iCs w:val="0"/>
          <w:spacing w:val="-3"/>
          <w:sz w:val="24"/>
          <w:szCs w:val="24"/>
          <w:highlight w:val="none"/>
          <w:u w:val="single" w:color="auto"/>
        </w:rPr>
        <w:t xml:space="preserve">                          </w:t>
      </w:r>
      <w:r>
        <w:rPr>
          <w:rFonts w:hint="eastAsia" w:ascii="宋体" w:hAnsi="宋体" w:eastAsia="宋体" w:cs="宋体"/>
          <w:i w:val="0"/>
          <w:iCs w:val="0"/>
          <w:spacing w:val="-3"/>
          <w:sz w:val="24"/>
          <w:szCs w:val="24"/>
          <w:highlight w:val="none"/>
        </w:rPr>
        <w:t>。</w:t>
      </w:r>
    </w:p>
    <w:p w14:paraId="556597F7">
      <w:pPr>
        <w:pStyle w:val="6"/>
        <w:spacing w:before="193" w:line="360" w:lineRule="auto"/>
        <w:ind w:left="518"/>
        <w:outlineLvl w:val="0"/>
        <w:rPr>
          <w:rFonts w:hint="eastAsia" w:ascii="宋体" w:hAnsi="宋体" w:eastAsia="宋体" w:cs="宋体"/>
          <w:i w:val="0"/>
          <w:iCs w:val="0"/>
          <w:sz w:val="24"/>
          <w:szCs w:val="24"/>
          <w:highlight w:val="none"/>
        </w:rPr>
      </w:pPr>
      <w:bookmarkStart w:id="163" w:name="_Toc16781"/>
      <w:bookmarkStart w:id="164" w:name="_Toc8619"/>
      <w:bookmarkStart w:id="165" w:name="_Toc29802"/>
      <w:r>
        <w:rPr>
          <w:rFonts w:hint="eastAsia" w:ascii="宋体" w:hAnsi="宋体" w:eastAsia="宋体" w:cs="宋体"/>
          <w:b/>
          <w:bCs/>
          <w:i w:val="0"/>
          <w:iCs w:val="0"/>
          <w:spacing w:val="-10"/>
          <w:sz w:val="24"/>
          <w:szCs w:val="24"/>
          <w:highlight w:val="none"/>
        </w:rPr>
        <w:t>1.3</w:t>
      </w:r>
      <w:r>
        <w:rPr>
          <w:rFonts w:hint="eastAsia" w:ascii="宋体" w:hAnsi="宋体" w:eastAsia="宋体" w:cs="宋体"/>
          <w:i w:val="0"/>
          <w:iCs w:val="0"/>
          <w:spacing w:val="11"/>
          <w:sz w:val="24"/>
          <w:szCs w:val="24"/>
          <w:highlight w:val="none"/>
        </w:rPr>
        <w:t xml:space="preserve"> </w:t>
      </w:r>
      <w:r>
        <w:rPr>
          <w:rFonts w:hint="eastAsia" w:ascii="宋体" w:hAnsi="宋体" w:eastAsia="宋体" w:cs="宋体"/>
          <w:b/>
          <w:bCs/>
          <w:i w:val="0"/>
          <w:iCs w:val="0"/>
          <w:spacing w:val="-10"/>
          <w:sz w:val="24"/>
          <w:szCs w:val="24"/>
          <w:highlight w:val="none"/>
        </w:rPr>
        <w:t>价款</w:t>
      </w:r>
      <w:bookmarkEnd w:id="163"/>
      <w:bookmarkEnd w:id="164"/>
      <w:bookmarkEnd w:id="165"/>
    </w:p>
    <w:p w14:paraId="7583EB7A">
      <w:pPr>
        <w:pStyle w:val="6"/>
        <w:spacing w:before="197" w:line="360" w:lineRule="auto"/>
        <w:ind w:left="503" w:right="49" w:hanging="1"/>
        <w:rPr>
          <w:rFonts w:hint="eastAsia" w:ascii="宋体" w:hAnsi="宋体" w:eastAsia="宋体" w:cs="宋体"/>
          <w:i w:val="0"/>
          <w:iCs w:val="0"/>
          <w:spacing w:val="-3"/>
          <w:sz w:val="24"/>
          <w:szCs w:val="24"/>
          <w:highlight w:val="none"/>
        </w:rPr>
      </w:pPr>
      <w:r>
        <w:rPr>
          <w:rFonts w:hint="eastAsia" w:ascii="宋体" w:hAnsi="宋体" w:eastAsia="宋体" w:cs="宋体"/>
          <w:i w:val="0"/>
          <w:iCs w:val="0"/>
          <w:spacing w:val="-3"/>
          <w:sz w:val="24"/>
          <w:szCs w:val="24"/>
          <w:highlight w:val="none"/>
        </w:rPr>
        <w:t>本合同总价为：￥</w:t>
      </w:r>
      <w:r>
        <w:rPr>
          <w:rFonts w:hint="eastAsia" w:ascii="宋体" w:hAnsi="宋体" w:eastAsia="宋体" w:cs="宋体"/>
          <w:i w:val="0"/>
          <w:iCs w:val="0"/>
          <w:spacing w:val="-86"/>
          <w:sz w:val="24"/>
          <w:szCs w:val="24"/>
          <w:highlight w:val="none"/>
        </w:rPr>
        <w:t xml:space="preserve"> </w:t>
      </w:r>
      <w:r>
        <w:rPr>
          <w:rFonts w:hint="eastAsia" w:ascii="宋体" w:hAnsi="宋体" w:eastAsia="宋体" w:cs="宋体"/>
          <w:i w:val="0"/>
          <w:iCs w:val="0"/>
          <w:spacing w:val="12"/>
          <w:sz w:val="24"/>
          <w:szCs w:val="24"/>
          <w:highlight w:val="none"/>
          <w:u w:val="single" w:color="auto"/>
        </w:rPr>
        <w:t xml:space="preserve">          </w:t>
      </w:r>
      <w:r>
        <w:rPr>
          <w:rFonts w:hint="eastAsia" w:ascii="宋体" w:hAnsi="宋体" w:eastAsia="宋体" w:cs="宋体"/>
          <w:i w:val="0"/>
          <w:iCs w:val="0"/>
          <w:spacing w:val="-109"/>
          <w:sz w:val="24"/>
          <w:szCs w:val="24"/>
          <w:highlight w:val="none"/>
        </w:rPr>
        <w:t xml:space="preserve"> </w:t>
      </w:r>
      <w:r>
        <w:rPr>
          <w:rFonts w:hint="eastAsia" w:ascii="宋体" w:hAnsi="宋体" w:eastAsia="宋体" w:cs="宋体"/>
          <w:i w:val="0"/>
          <w:iCs w:val="0"/>
          <w:spacing w:val="-3"/>
          <w:sz w:val="24"/>
          <w:szCs w:val="24"/>
          <w:highlight w:val="none"/>
        </w:rPr>
        <w:t>元（大写：</w:t>
      </w:r>
      <w:r>
        <w:rPr>
          <w:rFonts w:hint="eastAsia" w:ascii="宋体" w:hAnsi="宋体" w:eastAsia="宋体" w:cs="宋体"/>
          <w:i w:val="0"/>
          <w:iCs w:val="0"/>
          <w:spacing w:val="-3"/>
          <w:sz w:val="24"/>
          <w:szCs w:val="24"/>
          <w:highlight w:val="none"/>
          <w:u w:val="single" w:color="auto"/>
        </w:rPr>
        <w:t xml:space="preserve">                 </w:t>
      </w:r>
      <w:r>
        <w:rPr>
          <w:rFonts w:hint="eastAsia" w:ascii="宋体" w:hAnsi="宋体" w:eastAsia="宋体" w:cs="宋体"/>
          <w:i w:val="0"/>
          <w:iCs w:val="0"/>
          <w:spacing w:val="-108"/>
          <w:sz w:val="24"/>
          <w:szCs w:val="24"/>
          <w:highlight w:val="none"/>
        </w:rPr>
        <w:t xml:space="preserve"> </w:t>
      </w:r>
      <w:r>
        <w:rPr>
          <w:rFonts w:hint="eastAsia" w:ascii="宋体" w:hAnsi="宋体" w:eastAsia="宋体" w:cs="宋体"/>
          <w:i w:val="0"/>
          <w:iCs w:val="0"/>
          <w:spacing w:val="-3"/>
          <w:sz w:val="24"/>
          <w:szCs w:val="24"/>
          <w:highlight w:val="none"/>
        </w:rPr>
        <w:t>元人民币）。</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3"/>
          <w:sz w:val="24"/>
          <w:szCs w:val="24"/>
          <w:highlight w:val="none"/>
        </w:rPr>
        <w:t>分项价格：</w:t>
      </w:r>
    </w:p>
    <w:p w14:paraId="1AE7463E">
      <w:pPr>
        <w:rPr>
          <w:rFonts w:hint="eastAsia" w:ascii="宋体" w:hAnsi="宋体" w:eastAsia="宋体" w:cs="宋体"/>
          <w:i w:val="0"/>
          <w:iCs w:val="0"/>
          <w:spacing w:val="-3"/>
          <w:sz w:val="24"/>
          <w:szCs w:val="24"/>
          <w:highlight w:val="none"/>
        </w:rPr>
      </w:pPr>
    </w:p>
    <w:p w14:paraId="27196632">
      <w:pPr>
        <w:rPr>
          <w:rFonts w:hint="eastAsia" w:ascii="宋体" w:hAnsi="宋体" w:eastAsia="宋体" w:cs="宋体"/>
          <w:i w:val="0"/>
          <w:iCs w:val="0"/>
          <w:spacing w:val="-3"/>
          <w:sz w:val="24"/>
          <w:szCs w:val="24"/>
          <w:highlight w:val="none"/>
        </w:rPr>
      </w:pPr>
    </w:p>
    <w:p w14:paraId="1AF264DE">
      <w:pPr>
        <w:rPr>
          <w:rFonts w:hint="eastAsia" w:ascii="宋体" w:hAnsi="宋体" w:eastAsia="宋体" w:cs="宋体"/>
          <w:i w:val="0"/>
          <w:iCs w:val="0"/>
          <w:highlight w:val="none"/>
        </w:rPr>
      </w:pPr>
    </w:p>
    <w:tbl>
      <w:tblPr>
        <w:tblStyle w:val="22"/>
        <w:tblW w:w="7159" w:type="dxa"/>
        <w:tblInd w:w="5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14:paraId="13EE9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205" w:type="dxa"/>
            <w:vAlign w:val="top"/>
          </w:tcPr>
          <w:p w14:paraId="7F15A677">
            <w:pPr>
              <w:pStyle w:val="23"/>
              <w:spacing w:before="182" w:line="360" w:lineRule="auto"/>
              <w:ind w:left="369"/>
              <w:rPr>
                <w:rFonts w:hint="eastAsia" w:ascii="宋体" w:hAnsi="宋体" w:eastAsia="宋体" w:cs="宋体"/>
                <w:i w:val="0"/>
                <w:iCs w:val="0"/>
                <w:highlight w:val="none"/>
              </w:rPr>
            </w:pPr>
            <w:r>
              <w:rPr>
                <w:rFonts w:hint="eastAsia" w:ascii="宋体" w:hAnsi="宋体" w:eastAsia="宋体" w:cs="宋体"/>
                <w:i w:val="0"/>
                <w:iCs w:val="0"/>
                <w:spacing w:val="-5"/>
                <w:highlight w:val="none"/>
              </w:rPr>
              <w:t>序号</w:t>
            </w:r>
          </w:p>
        </w:tc>
        <w:tc>
          <w:tcPr>
            <w:tcW w:w="3399" w:type="dxa"/>
            <w:vAlign w:val="top"/>
          </w:tcPr>
          <w:p w14:paraId="73422A78">
            <w:pPr>
              <w:pStyle w:val="23"/>
              <w:spacing w:before="183" w:line="360" w:lineRule="auto"/>
              <w:ind w:left="1328"/>
              <w:rPr>
                <w:rFonts w:hint="eastAsia" w:ascii="宋体" w:hAnsi="宋体" w:eastAsia="宋体" w:cs="宋体"/>
                <w:i w:val="0"/>
                <w:iCs w:val="0"/>
                <w:highlight w:val="none"/>
              </w:rPr>
            </w:pPr>
            <w:r>
              <w:rPr>
                <w:rFonts w:hint="eastAsia" w:ascii="宋体" w:hAnsi="宋体" w:eastAsia="宋体" w:cs="宋体"/>
                <w:i w:val="0"/>
                <w:iCs w:val="0"/>
                <w:spacing w:val="-4"/>
                <w:highlight w:val="none"/>
              </w:rPr>
              <w:t>分项名称</w:t>
            </w:r>
          </w:p>
        </w:tc>
        <w:tc>
          <w:tcPr>
            <w:tcW w:w="2555" w:type="dxa"/>
            <w:vAlign w:val="top"/>
          </w:tcPr>
          <w:p w14:paraId="6EE0391C">
            <w:pPr>
              <w:pStyle w:val="23"/>
              <w:spacing w:before="182" w:line="360" w:lineRule="auto"/>
              <w:ind w:left="806"/>
              <w:rPr>
                <w:rFonts w:hint="eastAsia" w:ascii="宋体" w:hAnsi="宋体" w:eastAsia="宋体" w:cs="宋体"/>
                <w:i w:val="0"/>
                <w:iCs w:val="0"/>
                <w:highlight w:val="none"/>
              </w:rPr>
            </w:pPr>
            <w:r>
              <w:rPr>
                <w:rFonts w:hint="eastAsia" w:ascii="宋体" w:hAnsi="宋体" w:eastAsia="宋体" w:cs="宋体"/>
                <w:i w:val="0"/>
                <w:iCs w:val="0"/>
                <w:spacing w:val="-4"/>
                <w:highlight w:val="none"/>
              </w:rPr>
              <w:t>分项价格</w:t>
            </w:r>
          </w:p>
        </w:tc>
      </w:tr>
      <w:tr w14:paraId="43EC8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05" w:type="dxa"/>
            <w:vAlign w:val="top"/>
          </w:tcPr>
          <w:p w14:paraId="2659E31D">
            <w:pPr>
              <w:spacing w:line="360" w:lineRule="auto"/>
              <w:rPr>
                <w:rFonts w:hint="eastAsia" w:ascii="宋体" w:hAnsi="宋体" w:eastAsia="宋体" w:cs="宋体"/>
                <w:i w:val="0"/>
                <w:iCs w:val="0"/>
                <w:sz w:val="21"/>
                <w:highlight w:val="none"/>
              </w:rPr>
            </w:pPr>
          </w:p>
        </w:tc>
        <w:tc>
          <w:tcPr>
            <w:tcW w:w="3399" w:type="dxa"/>
            <w:vAlign w:val="top"/>
          </w:tcPr>
          <w:p w14:paraId="668C8324">
            <w:pPr>
              <w:spacing w:line="360" w:lineRule="auto"/>
              <w:rPr>
                <w:rFonts w:hint="eastAsia" w:ascii="宋体" w:hAnsi="宋体" w:eastAsia="宋体" w:cs="宋体"/>
                <w:i w:val="0"/>
                <w:iCs w:val="0"/>
                <w:sz w:val="21"/>
                <w:highlight w:val="none"/>
              </w:rPr>
            </w:pPr>
          </w:p>
        </w:tc>
        <w:tc>
          <w:tcPr>
            <w:tcW w:w="2555" w:type="dxa"/>
            <w:vAlign w:val="top"/>
          </w:tcPr>
          <w:p w14:paraId="5E94F7A7">
            <w:pPr>
              <w:spacing w:line="360" w:lineRule="auto"/>
              <w:rPr>
                <w:rFonts w:hint="eastAsia" w:ascii="宋体" w:hAnsi="宋体" w:eastAsia="宋体" w:cs="宋体"/>
                <w:i w:val="0"/>
                <w:iCs w:val="0"/>
                <w:sz w:val="21"/>
                <w:highlight w:val="none"/>
              </w:rPr>
            </w:pPr>
          </w:p>
        </w:tc>
      </w:tr>
      <w:tr w14:paraId="7F0AA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05" w:type="dxa"/>
            <w:vAlign w:val="top"/>
          </w:tcPr>
          <w:p w14:paraId="6B9BEFDA">
            <w:pPr>
              <w:spacing w:line="360" w:lineRule="auto"/>
              <w:rPr>
                <w:rFonts w:hint="eastAsia" w:ascii="宋体" w:hAnsi="宋体" w:eastAsia="宋体" w:cs="宋体"/>
                <w:i w:val="0"/>
                <w:iCs w:val="0"/>
                <w:sz w:val="21"/>
                <w:highlight w:val="none"/>
              </w:rPr>
            </w:pPr>
          </w:p>
        </w:tc>
        <w:tc>
          <w:tcPr>
            <w:tcW w:w="3399" w:type="dxa"/>
            <w:vAlign w:val="top"/>
          </w:tcPr>
          <w:p w14:paraId="43B6C7D6">
            <w:pPr>
              <w:spacing w:line="360" w:lineRule="auto"/>
              <w:rPr>
                <w:rFonts w:hint="eastAsia" w:ascii="宋体" w:hAnsi="宋体" w:eastAsia="宋体" w:cs="宋体"/>
                <w:i w:val="0"/>
                <w:iCs w:val="0"/>
                <w:sz w:val="21"/>
                <w:highlight w:val="none"/>
              </w:rPr>
            </w:pPr>
          </w:p>
        </w:tc>
        <w:tc>
          <w:tcPr>
            <w:tcW w:w="2555" w:type="dxa"/>
            <w:vAlign w:val="top"/>
          </w:tcPr>
          <w:p w14:paraId="79A19D6D">
            <w:pPr>
              <w:spacing w:line="360" w:lineRule="auto"/>
              <w:rPr>
                <w:rFonts w:hint="eastAsia" w:ascii="宋体" w:hAnsi="宋体" w:eastAsia="宋体" w:cs="宋体"/>
                <w:i w:val="0"/>
                <w:iCs w:val="0"/>
                <w:sz w:val="21"/>
                <w:highlight w:val="none"/>
              </w:rPr>
            </w:pPr>
          </w:p>
        </w:tc>
      </w:tr>
      <w:tr w14:paraId="2B699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205" w:type="dxa"/>
            <w:vAlign w:val="top"/>
          </w:tcPr>
          <w:p w14:paraId="76632904">
            <w:pPr>
              <w:spacing w:line="360" w:lineRule="auto"/>
              <w:rPr>
                <w:rFonts w:hint="eastAsia" w:ascii="宋体" w:hAnsi="宋体" w:eastAsia="宋体" w:cs="宋体"/>
                <w:i w:val="0"/>
                <w:iCs w:val="0"/>
                <w:sz w:val="21"/>
                <w:highlight w:val="none"/>
              </w:rPr>
            </w:pPr>
          </w:p>
        </w:tc>
        <w:tc>
          <w:tcPr>
            <w:tcW w:w="3399" w:type="dxa"/>
            <w:vAlign w:val="top"/>
          </w:tcPr>
          <w:p w14:paraId="5868846B">
            <w:pPr>
              <w:spacing w:line="360" w:lineRule="auto"/>
              <w:rPr>
                <w:rFonts w:hint="eastAsia" w:ascii="宋体" w:hAnsi="宋体" w:eastAsia="宋体" w:cs="宋体"/>
                <w:i w:val="0"/>
                <w:iCs w:val="0"/>
                <w:sz w:val="21"/>
                <w:highlight w:val="none"/>
              </w:rPr>
            </w:pPr>
          </w:p>
        </w:tc>
        <w:tc>
          <w:tcPr>
            <w:tcW w:w="2555" w:type="dxa"/>
            <w:vAlign w:val="top"/>
          </w:tcPr>
          <w:p w14:paraId="28BCBF61">
            <w:pPr>
              <w:spacing w:line="360" w:lineRule="auto"/>
              <w:rPr>
                <w:rFonts w:hint="eastAsia" w:ascii="宋体" w:hAnsi="宋体" w:eastAsia="宋体" w:cs="宋体"/>
                <w:i w:val="0"/>
                <w:iCs w:val="0"/>
                <w:sz w:val="21"/>
                <w:highlight w:val="none"/>
              </w:rPr>
            </w:pPr>
          </w:p>
        </w:tc>
      </w:tr>
      <w:tr w14:paraId="43B3E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205" w:type="dxa"/>
            <w:vAlign w:val="top"/>
          </w:tcPr>
          <w:p w14:paraId="6BDD2053">
            <w:pPr>
              <w:spacing w:line="360" w:lineRule="auto"/>
              <w:rPr>
                <w:rFonts w:hint="eastAsia" w:ascii="宋体" w:hAnsi="宋体" w:eastAsia="宋体" w:cs="宋体"/>
                <w:i w:val="0"/>
                <w:iCs w:val="0"/>
                <w:sz w:val="21"/>
                <w:highlight w:val="none"/>
              </w:rPr>
            </w:pPr>
          </w:p>
        </w:tc>
        <w:tc>
          <w:tcPr>
            <w:tcW w:w="3399" w:type="dxa"/>
            <w:vAlign w:val="top"/>
          </w:tcPr>
          <w:p w14:paraId="03150C18">
            <w:pPr>
              <w:spacing w:line="360" w:lineRule="auto"/>
              <w:rPr>
                <w:rFonts w:hint="eastAsia" w:ascii="宋体" w:hAnsi="宋体" w:eastAsia="宋体" w:cs="宋体"/>
                <w:i w:val="0"/>
                <w:iCs w:val="0"/>
                <w:sz w:val="21"/>
                <w:highlight w:val="none"/>
              </w:rPr>
            </w:pPr>
          </w:p>
        </w:tc>
        <w:tc>
          <w:tcPr>
            <w:tcW w:w="2555" w:type="dxa"/>
            <w:vAlign w:val="top"/>
          </w:tcPr>
          <w:p w14:paraId="5A5C8486">
            <w:pPr>
              <w:spacing w:line="360" w:lineRule="auto"/>
              <w:rPr>
                <w:rFonts w:hint="eastAsia" w:ascii="宋体" w:hAnsi="宋体" w:eastAsia="宋体" w:cs="宋体"/>
                <w:i w:val="0"/>
                <w:iCs w:val="0"/>
                <w:sz w:val="21"/>
                <w:highlight w:val="none"/>
              </w:rPr>
            </w:pPr>
          </w:p>
        </w:tc>
      </w:tr>
      <w:tr w14:paraId="70E7F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4604" w:type="dxa"/>
            <w:gridSpan w:val="2"/>
            <w:vAlign w:val="top"/>
          </w:tcPr>
          <w:p w14:paraId="3D2C6FBF">
            <w:pPr>
              <w:pStyle w:val="23"/>
              <w:spacing w:before="180" w:line="360" w:lineRule="auto"/>
              <w:ind w:left="2173"/>
              <w:rPr>
                <w:rFonts w:hint="eastAsia" w:ascii="宋体" w:hAnsi="宋体" w:eastAsia="宋体" w:cs="宋体"/>
                <w:i w:val="0"/>
                <w:iCs w:val="0"/>
                <w:highlight w:val="none"/>
              </w:rPr>
            </w:pPr>
            <w:r>
              <w:rPr>
                <w:rFonts w:hint="eastAsia" w:ascii="宋体" w:hAnsi="宋体" w:eastAsia="宋体" w:cs="宋体"/>
                <w:i w:val="0"/>
                <w:iCs w:val="0"/>
                <w:spacing w:val="-7"/>
                <w:highlight w:val="none"/>
              </w:rPr>
              <w:t>总价</w:t>
            </w:r>
          </w:p>
        </w:tc>
        <w:tc>
          <w:tcPr>
            <w:tcW w:w="2555" w:type="dxa"/>
            <w:vAlign w:val="top"/>
          </w:tcPr>
          <w:p w14:paraId="1927D6AB">
            <w:pPr>
              <w:spacing w:line="360" w:lineRule="auto"/>
              <w:rPr>
                <w:rFonts w:hint="eastAsia" w:ascii="宋体" w:hAnsi="宋体" w:eastAsia="宋体" w:cs="宋体"/>
                <w:i w:val="0"/>
                <w:iCs w:val="0"/>
                <w:sz w:val="21"/>
                <w:highlight w:val="none"/>
              </w:rPr>
            </w:pPr>
          </w:p>
        </w:tc>
      </w:tr>
    </w:tbl>
    <w:p w14:paraId="3FBC54A0">
      <w:pPr>
        <w:pStyle w:val="6"/>
        <w:spacing w:before="178" w:line="360" w:lineRule="auto"/>
        <w:ind w:left="518"/>
        <w:outlineLvl w:val="0"/>
        <w:rPr>
          <w:rFonts w:hint="eastAsia" w:ascii="宋体" w:hAnsi="宋体" w:eastAsia="宋体" w:cs="宋体"/>
          <w:i w:val="0"/>
          <w:iCs w:val="0"/>
          <w:sz w:val="24"/>
          <w:szCs w:val="24"/>
          <w:highlight w:val="none"/>
        </w:rPr>
      </w:pPr>
      <w:bookmarkStart w:id="166" w:name="_Toc1678"/>
      <w:bookmarkStart w:id="167" w:name="_Toc7436"/>
      <w:bookmarkStart w:id="168" w:name="_Toc16041"/>
      <w:r>
        <w:rPr>
          <w:rFonts w:hint="eastAsia" w:ascii="宋体" w:hAnsi="宋体" w:eastAsia="宋体" w:cs="宋体"/>
          <w:b/>
          <w:bCs/>
          <w:i w:val="0"/>
          <w:iCs w:val="0"/>
          <w:spacing w:val="-4"/>
          <w:sz w:val="24"/>
          <w:szCs w:val="24"/>
          <w:highlight w:val="none"/>
        </w:rPr>
        <w:t>1.4</w:t>
      </w:r>
      <w:r>
        <w:rPr>
          <w:rFonts w:hint="eastAsia" w:ascii="宋体" w:hAnsi="宋体" w:eastAsia="宋体" w:cs="宋体"/>
          <w:i w:val="0"/>
          <w:iCs w:val="0"/>
          <w:spacing w:val="-4"/>
          <w:sz w:val="24"/>
          <w:szCs w:val="24"/>
          <w:highlight w:val="none"/>
        </w:rPr>
        <w:t xml:space="preserve"> </w:t>
      </w:r>
      <w:r>
        <w:rPr>
          <w:rFonts w:hint="eastAsia" w:ascii="宋体" w:hAnsi="宋体" w:eastAsia="宋体" w:cs="宋体"/>
          <w:b/>
          <w:bCs/>
          <w:i w:val="0"/>
          <w:iCs w:val="0"/>
          <w:spacing w:val="-4"/>
          <w:sz w:val="24"/>
          <w:szCs w:val="24"/>
          <w:highlight w:val="none"/>
        </w:rPr>
        <w:t>付款方式和发票开具方式</w:t>
      </w:r>
      <w:bookmarkEnd w:id="166"/>
      <w:bookmarkEnd w:id="167"/>
      <w:bookmarkEnd w:id="168"/>
    </w:p>
    <w:p w14:paraId="68003712">
      <w:pPr>
        <w:pStyle w:val="6"/>
        <w:spacing w:before="194" w:line="360" w:lineRule="auto"/>
        <w:ind w:right="21"/>
        <w:jc w:val="right"/>
        <w:rPr>
          <w:rFonts w:hint="eastAsia" w:ascii="宋体" w:hAnsi="宋体" w:eastAsia="宋体" w:cs="宋体"/>
          <w:i w:val="0"/>
          <w:iCs w:val="0"/>
          <w:sz w:val="24"/>
          <w:szCs w:val="24"/>
          <w:highlight w:val="none"/>
        </w:rPr>
      </w:pPr>
      <w:r>
        <w:rPr>
          <w:rFonts w:hint="eastAsia" w:ascii="宋体" w:hAnsi="宋体" w:eastAsia="宋体" w:cs="宋体"/>
          <w:i w:val="0"/>
          <w:iCs w:val="0"/>
          <w:spacing w:val="-5"/>
          <w:sz w:val="24"/>
          <w:szCs w:val="24"/>
          <w:highlight w:val="none"/>
        </w:rPr>
        <w:t>1.4.1</w:t>
      </w:r>
      <w:r>
        <w:rPr>
          <w:rFonts w:hint="eastAsia" w:ascii="宋体" w:hAnsi="宋体" w:eastAsia="宋体" w:cs="宋体"/>
          <w:i w:val="0"/>
          <w:iCs w:val="0"/>
          <w:spacing w:val="-50"/>
          <w:sz w:val="24"/>
          <w:szCs w:val="24"/>
          <w:highlight w:val="none"/>
        </w:rPr>
        <w:t xml:space="preserve"> </w:t>
      </w:r>
      <w:r>
        <w:rPr>
          <w:rFonts w:hint="eastAsia" w:ascii="宋体" w:hAnsi="宋体" w:eastAsia="宋体" w:cs="宋体"/>
          <w:i w:val="0"/>
          <w:iCs w:val="0"/>
          <w:spacing w:val="-5"/>
          <w:sz w:val="24"/>
          <w:szCs w:val="24"/>
          <w:highlight w:val="none"/>
        </w:rPr>
        <w:t>付款方式</w:t>
      </w:r>
      <w:r>
        <w:rPr>
          <w:rFonts w:hint="eastAsia" w:ascii="宋体" w:hAnsi="宋体" w:eastAsia="宋体" w:cs="宋体"/>
          <w:i w:val="0"/>
          <w:iCs w:val="0"/>
          <w:spacing w:val="3"/>
          <w:sz w:val="24"/>
          <w:szCs w:val="24"/>
          <w:highlight w:val="none"/>
        </w:rPr>
        <w:t>：</w:t>
      </w:r>
      <w:r>
        <w:rPr>
          <w:rFonts w:hint="eastAsia" w:ascii="宋体" w:hAnsi="宋体" w:eastAsia="宋体" w:cs="宋体"/>
          <w:i w:val="0"/>
          <w:iCs w:val="0"/>
          <w:spacing w:val="3"/>
          <w:sz w:val="24"/>
          <w:szCs w:val="24"/>
          <w:highlight w:val="none"/>
          <w:u w:val="single" w:color="auto"/>
        </w:rPr>
        <w:t xml:space="preserve">                         </w:t>
      </w:r>
      <w:r>
        <w:rPr>
          <w:rFonts w:hint="eastAsia" w:ascii="宋体" w:hAnsi="宋体" w:eastAsia="宋体" w:cs="宋体"/>
          <w:i w:val="0"/>
          <w:iCs w:val="0"/>
          <w:spacing w:val="2"/>
          <w:sz w:val="24"/>
          <w:szCs w:val="24"/>
          <w:highlight w:val="none"/>
          <w:u w:val="single" w:color="auto"/>
        </w:rPr>
        <w:t xml:space="preserve">                      </w:t>
      </w:r>
      <w:r>
        <w:rPr>
          <w:rFonts w:hint="eastAsia" w:ascii="宋体" w:hAnsi="宋体" w:eastAsia="宋体" w:cs="宋体"/>
          <w:i w:val="0"/>
          <w:iCs w:val="0"/>
          <w:spacing w:val="3"/>
          <w:sz w:val="24"/>
          <w:szCs w:val="24"/>
          <w:highlight w:val="none"/>
        </w:rPr>
        <w:t>；</w:t>
      </w:r>
    </w:p>
    <w:p w14:paraId="1F209044">
      <w:pPr>
        <w:pStyle w:val="6"/>
        <w:spacing w:before="194" w:line="360" w:lineRule="auto"/>
        <w:jc w:val="right"/>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1.4.2 发票开具方式：</w:t>
      </w:r>
      <w:r>
        <w:rPr>
          <w:rFonts w:hint="eastAsia" w:ascii="宋体" w:hAnsi="宋体" w:eastAsia="宋体" w:cs="宋体"/>
          <w:i w:val="0"/>
          <w:iCs w:val="0"/>
          <w:spacing w:val="-3"/>
          <w:sz w:val="24"/>
          <w:szCs w:val="24"/>
          <w:highlight w:val="none"/>
          <w:u w:val="single" w:color="auto"/>
        </w:rPr>
        <w:t xml:space="preserve">                                    </w:t>
      </w:r>
      <w:r>
        <w:rPr>
          <w:rFonts w:hint="eastAsia" w:ascii="宋体" w:hAnsi="宋体" w:eastAsia="宋体" w:cs="宋体"/>
          <w:i w:val="0"/>
          <w:iCs w:val="0"/>
          <w:spacing w:val="-4"/>
          <w:sz w:val="24"/>
          <w:szCs w:val="24"/>
          <w:highlight w:val="none"/>
          <w:u w:val="single" w:color="auto"/>
        </w:rPr>
        <w:t xml:space="preserve">         </w:t>
      </w:r>
      <w:r>
        <w:rPr>
          <w:rFonts w:hint="eastAsia" w:ascii="宋体" w:hAnsi="宋体" w:eastAsia="宋体" w:cs="宋体"/>
          <w:i w:val="0"/>
          <w:iCs w:val="0"/>
          <w:spacing w:val="-4"/>
          <w:sz w:val="24"/>
          <w:szCs w:val="24"/>
          <w:highlight w:val="none"/>
        </w:rPr>
        <w:t>。</w:t>
      </w:r>
    </w:p>
    <w:p w14:paraId="1EB2CA3E">
      <w:pPr>
        <w:pStyle w:val="6"/>
        <w:spacing w:before="193" w:line="360" w:lineRule="auto"/>
        <w:ind w:left="518"/>
        <w:outlineLvl w:val="0"/>
        <w:rPr>
          <w:rFonts w:hint="eastAsia" w:ascii="宋体" w:hAnsi="宋体" w:eastAsia="宋体" w:cs="宋体"/>
          <w:i w:val="0"/>
          <w:iCs w:val="0"/>
          <w:sz w:val="24"/>
          <w:szCs w:val="24"/>
          <w:highlight w:val="none"/>
        </w:rPr>
      </w:pPr>
      <w:bookmarkStart w:id="169" w:name="_Toc21244"/>
      <w:bookmarkStart w:id="170" w:name="_Toc11325"/>
      <w:bookmarkStart w:id="171" w:name="_Toc10112"/>
      <w:r>
        <w:rPr>
          <w:rFonts w:hint="eastAsia" w:ascii="宋体" w:hAnsi="宋体" w:eastAsia="宋体" w:cs="宋体"/>
          <w:b/>
          <w:bCs/>
          <w:i w:val="0"/>
          <w:iCs w:val="0"/>
          <w:spacing w:val="-4"/>
          <w:sz w:val="24"/>
          <w:szCs w:val="24"/>
          <w:highlight w:val="none"/>
        </w:rPr>
        <w:t>1.5</w:t>
      </w:r>
      <w:r>
        <w:rPr>
          <w:rFonts w:hint="eastAsia" w:ascii="宋体" w:hAnsi="宋体" w:eastAsia="宋体" w:cs="宋体"/>
          <w:i w:val="0"/>
          <w:iCs w:val="0"/>
          <w:spacing w:val="-4"/>
          <w:sz w:val="24"/>
          <w:szCs w:val="24"/>
          <w:highlight w:val="none"/>
        </w:rPr>
        <w:t xml:space="preserve"> </w:t>
      </w:r>
      <w:r>
        <w:rPr>
          <w:rFonts w:hint="eastAsia" w:ascii="宋体" w:hAnsi="宋体" w:eastAsia="宋体" w:cs="宋体"/>
          <w:b/>
          <w:bCs/>
          <w:i w:val="0"/>
          <w:iCs w:val="0"/>
          <w:spacing w:val="-4"/>
          <w:sz w:val="24"/>
          <w:szCs w:val="24"/>
          <w:highlight w:val="none"/>
        </w:rPr>
        <w:t>履行期限、地点和方式</w:t>
      </w:r>
      <w:bookmarkEnd w:id="169"/>
      <w:bookmarkEnd w:id="170"/>
      <w:bookmarkEnd w:id="171"/>
    </w:p>
    <w:p w14:paraId="6F0DDC0F">
      <w:pPr>
        <w:pStyle w:val="6"/>
        <w:spacing w:before="192" w:line="360" w:lineRule="auto"/>
        <w:jc w:val="right"/>
        <w:rPr>
          <w:rFonts w:hint="eastAsia" w:ascii="宋体" w:hAnsi="宋体" w:eastAsia="宋体" w:cs="宋体"/>
          <w:i w:val="0"/>
          <w:iCs w:val="0"/>
          <w:sz w:val="24"/>
          <w:szCs w:val="24"/>
          <w:highlight w:val="none"/>
        </w:rPr>
      </w:pPr>
      <w:r>
        <w:rPr>
          <w:rFonts w:hint="eastAsia" w:ascii="宋体" w:hAnsi="宋体" w:eastAsia="宋体" w:cs="宋体"/>
          <w:i w:val="0"/>
          <w:iCs w:val="0"/>
          <w:spacing w:val="-5"/>
          <w:sz w:val="24"/>
          <w:szCs w:val="24"/>
          <w:highlight w:val="none"/>
        </w:rPr>
        <w:t>1.5.1</w:t>
      </w:r>
      <w:r>
        <w:rPr>
          <w:rFonts w:hint="eastAsia" w:ascii="宋体" w:hAnsi="宋体" w:eastAsia="宋体" w:cs="宋体"/>
          <w:i w:val="0"/>
          <w:iCs w:val="0"/>
          <w:spacing w:val="14"/>
          <w:sz w:val="24"/>
          <w:szCs w:val="24"/>
          <w:highlight w:val="none"/>
        </w:rPr>
        <w:t xml:space="preserve"> </w:t>
      </w:r>
      <w:r>
        <w:rPr>
          <w:rFonts w:hint="eastAsia" w:ascii="宋体" w:hAnsi="宋体" w:eastAsia="宋体" w:cs="宋体"/>
          <w:i w:val="0"/>
          <w:iCs w:val="0"/>
          <w:spacing w:val="-5"/>
          <w:sz w:val="24"/>
          <w:szCs w:val="24"/>
          <w:highlight w:val="none"/>
        </w:rPr>
        <w:t>履行期限</w:t>
      </w:r>
      <w:r>
        <w:rPr>
          <w:rFonts w:hint="eastAsia" w:ascii="宋体" w:hAnsi="宋体" w:eastAsia="宋体" w:cs="宋体"/>
          <w:i w:val="0"/>
          <w:iCs w:val="0"/>
          <w:spacing w:val="-29"/>
          <w:sz w:val="24"/>
          <w:szCs w:val="24"/>
          <w:highlight w:val="none"/>
        </w:rPr>
        <w:t>：</w:t>
      </w:r>
      <w:r>
        <w:rPr>
          <w:rFonts w:hint="eastAsia" w:ascii="宋体" w:hAnsi="宋体" w:eastAsia="宋体" w:cs="宋体"/>
          <w:i w:val="0"/>
          <w:iCs w:val="0"/>
          <w:spacing w:val="3"/>
          <w:sz w:val="24"/>
          <w:szCs w:val="24"/>
          <w:highlight w:val="none"/>
          <w:u w:val="single" w:color="auto"/>
        </w:rPr>
        <w:t xml:space="preserve">                         </w:t>
      </w:r>
      <w:r>
        <w:rPr>
          <w:rFonts w:hint="eastAsia" w:ascii="宋体" w:hAnsi="宋体" w:eastAsia="宋体" w:cs="宋体"/>
          <w:i w:val="0"/>
          <w:iCs w:val="0"/>
          <w:spacing w:val="2"/>
          <w:sz w:val="24"/>
          <w:szCs w:val="24"/>
          <w:highlight w:val="none"/>
          <w:u w:val="single" w:color="auto"/>
        </w:rPr>
        <w:t xml:space="preserve">                      </w:t>
      </w:r>
      <w:r>
        <w:rPr>
          <w:rFonts w:hint="eastAsia" w:ascii="宋体" w:hAnsi="宋体" w:eastAsia="宋体" w:cs="宋体"/>
          <w:i w:val="0"/>
          <w:iCs w:val="0"/>
          <w:spacing w:val="-29"/>
          <w:sz w:val="24"/>
          <w:szCs w:val="24"/>
          <w:highlight w:val="none"/>
        </w:rPr>
        <w:t>；</w:t>
      </w:r>
    </w:p>
    <w:p w14:paraId="4236DA54">
      <w:pPr>
        <w:pStyle w:val="6"/>
        <w:spacing w:before="192" w:line="360" w:lineRule="auto"/>
        <w:jc w:val="right"/>
        <w:rPr>
          <w:rFonts w:hint="eastAsia" w:ascii="宋体" w:hAnsi="宋体" w:eastAsia="宋体" w:cs="宋体"/>
          <w:i w:val="0"/>
          <w:iCs w:val="0"/>
          <w:sz w:val="24"/>
          <w:szCs w:val="24"/>
          <w:highlight w:val="none"/>
        </w:rPr>
      </w:pPr>
      <w:r>
        <w:rPr>
          <w:rFonts w:hint="eastAsia" w:ascii="宋体" w:hAnsi="宋体" w:eastAsia="宋体" w:cs="宋体"/>
          <w:i w:val="0"/>
          <w:iCs w:val="0"/>
          <w:spacing w:val="-5"/>
          <w:sz w:val="24"/>
          <w:szCs w:val="24"/>
          <w:highlight w:val="none"/>
        </w:rPr>
        <w:t>1.5.2</w:t>
      </w:r>
      <w:r>
        <w:rPr>
          <w:rFonts w:hint="eastAsia" w:ascii="宋体" w:hAnsi="宋体" w:eastAsia="宋体" w:cs="宋体"/>
          <w:i w:val="0"/>
          <w:iCs w:val="0"/>
          <w:spacing w:val="14"/>
          <w:sz w:val="24"/>
          <w:szCs w:val="24"/>
          <w:highlight w:val="none"/>
        </w:rPr>
        <w:t xml:space="preserve"> </w:t>
      </w:r>
      <w:r>
        <w:rPr>
          <w:rFonts w:hint="eastAsia" w:ascii="宋体" w:hAnsi="宋体" w:eastAsia="宋体" w:cs="宋体"/>
          <w:i w:val="0"/>
          <w:iCs w:val="0"/>
          <w:spacing w:val="-5"/>
          <w:sz w:val="24"/>
          <w:szCs w:val="24"/>
          <w:highlight w:val="none"/>
        </w:rPr>
        <w:t>履行地点</w:t>
      </w:r>
      <w:r>
        <w:rPr>
          <w:rFonts w:hint="eastAsia" w:ascii="宋体" w:hAnsi="宋体" w:eastAsia="宋体" w:cs="宋体"/>
          <w:i w:val="0"/>
          <w:iCs w:val="0"/>
          <w:spacing w:val="-29"/>
          <w:sz w:val="24"/>
          <w:szCs w:val="24"/>
          <w:highlight w:val="none"/>
        </w:rPr>
        <w:t>：</w:t>
      </w:r>
      <w:r>
        <w:rPr>
          <w:rFonts w:hint="eastAsia" w:ascii="宋体" w:hAnsi="宋体" w:eastAsia="宋体" w:cs="宋体"/>
          <w:i w:val="0"/>
          <w:iCs w:val="0"/>
          <w:spacing w:val="3"/>
          <w:sz w:val="24"/>
          <w:szCs w:val="24"/>
          <w:highlight w:val="none"/>
          <w:u w:val="single" w:color="auto"/>
        </w:rPr>
        <w:t xml:space="preserve">                         </w:t>
      </w:r>
      <w:r>
        <w:rPr>
          <w:rFonts w:hint="eastAsia" w:ascii="宋体" w:hAnsi="宋体" w:eastAsia="宋体" w:cs="宋体"/>
          <w:i w:val="0"/>
          <w:iCs w:val="0"/>
          <w:spacing w:val="2"/>
          <w:sz w:val="24"/>
          <w:szCs w:val="24"/>
          <w:highlight w:val="none"/>
          <w:u w:val="single" w:color="auto"/>
        </w:rPr>
        <w:t xml:space="preserve">                      </w:t>
      </w:r>
      <w:r>
        <w:rPr>
          <w:rFonts w:hint="eastAsia" w:ascii="宋体" w:hAnsi="宋体" w:eastAsia="宋体" w:cs="宋体"/>
          <w:i w:val="0"/>
          <w:iCs w:val="0"/>
          <w:spacing w:val="-29"/>
          <w:sz w:val="24"/>
          <w:szCs w:val="24"/>
          <w:highlight w:val="none"/>
        </w:rPr>
        <w:t>；</w:t>
      </w:r>
    </w:p>
    <w:p w14:paraId="72364718">
      <w:pPr>
        <w:pStyle w:val="6"/>
        <w:spacing w:before="192" w:line="360" w:lineRule="auto"/>
        <w:jc w:val="right"/>
        <w:rPr>
          <w:rFonts w:hint="eastAsia" w:ascii="宋体" w:hAnsi="宋体" w:eastAsia="宋体" w:cs="宋体"/>
          <w:i w:val="0"/>
          <w:iCs w:val="0"/>
          <w:sz w:val="24"/>
          <w:szCs w:val="24"/>
          <w:highlight w:val="none"/>
        </w:rPr>
      </w:pPr>
      <w:r>
        <w:rPr>
          <w:rFonts w:hint="eastAsia" w:ascii="宋体" w:hAnsi="宋体" w:eastAsia="宋体" w:cs="宋体"/>
          <w:i w:val="0"/>
          <w:iCs w:val="0"/>
          <w:spacing w:val="-5"/>
          <w:sz w:val="24"/>
          <w:szCs w:val="24"/>
          <w:highlight w:val="none"/>
        </w:rPr>
        <w:t>1.5.3 履行方式：</w:t>
      </w:r>
      <w:r>
        <w:rPr>
          <w:rFonts w:hint="eastAsia" w:ascii="宋体" w:hAnsi="宋体" w:eastAsia="宋体" w:cs="宋体"/>
          <w:i w:val="0"/>
          <w:iCs w:val="0"/>
          <w:spacing w:val="-5"/>
          <w:sz w:val="24"/>
          <w:szCs w:val="24"/>
          <w:highlight w:val="none"/>
          <w:u w:val="single" w:color="auto"/>
        </w:rPr>
        <w:t xml:space="preserve">                                                  </w:t>
      </w:r>
      <w:r>
        <w:rPr>
          <w:rFonts w:hint="eastAsia" w:ascii="宋体" w:hAnsi="宋体" w:eastAsia="宋体" w:cs="宋体"/>
          <w:i w:val="0"/>
          <w:iCs w:val="0"/>
          <w:spacing w:val="-5"/>
          <w:sz w:val="24"/>
          <w:szCs w:val="24"/>
          <w:highlight w:val="none"/>
        </w:rPr>
        <w:t>。</w:t>
      </w:r>
    </w:p>
    <w:p w14:paraId="09195399">
      <w:pPr>
        <w:pStyle w:val="6"/>
        <w:spacing w:before="194" w:line="360" w:lineRule="auto"/>
        <w:ind w:left="518"/>
        <w:outlineLvl w:val="0"/>
        <w:rPr>
          <w:rFonts w:hint="eastAsia" w:ascii="宋体" w:hAnsi="宋体" w:eastAsia="宋体" w:cs="宋体"/>
          <w:i w:val="0"/>
          <w:iCs w:val="0"/>
          <w:sz w:val="24"/>
          <w:szCs w:val="24"/>
          <w:highlight w:val="none"/>
        </w:rPr>
      </w:pPr>
      <w:bookmarkStart w:id="172" w:name="_Toc6649"/>
      <w:bookmarkStart w:id="173" w:name="_Toc24586"/>
      <w:bookmarkStart w:id="174" w:name="_Toc16729"/>
      <w:r>
        <w:rPr>
          <w:rFonts w:hint="eastAsia" w:ascii="宋体" w:hAnsi="宋体" w:eastAsia="宋体" w:cs="宋体"/>
          <w:b/>
          <w:bCs/>
          <w:i w:val="0"/>
          <w:iCs w:val="0"/>
          <w:spacing w:val="-5"/>
          <w:sz w:val="24"/>
          <w:szCs w:val="24"/>
          <w:highlight w:val="none"/>
        </w:rPr>
        <w:t>1.6</w:t>
      </w:r>
      <w:r>
        <w:rPr>
          <w:rFonts w:hint="eastAsia" w:ascii="宋体" w:hAnsi="宋体" w:eastAsia="宋体" w:cs="宋体"/>
          <w:i w:val="0"/>
          <w:iCs w:val="0"/>
          <w:spacing w:val="-5"/>
          <w:sz w:val="24"/>
          <w:szCs w:val="24"/>
          <w:highlight w:val="none"/>
        </w:rPr>
        <w:t xml:space="preserve"> </w:t>
      </w:r>
      <w:r>
        <w:rPr>
          <w:rFonts w:hint="eastAsia" w:ascii="宋体" w:hAnsi="宋体" w:eastAsia="宋体" w:cs="宋体"/>
          <w:b/>
          <w:bCs/>
          <w:i w:val="0"/>
          <w:iCs w:val="0"/>
          <w:spacing w:val="-5"/>
          <w:sz w:val="24"/>
          <w:szCs w:val="24"/>
          <w:highlight w:val="none"/>
        </w:rPr>
        <w:t>违约责任</w:t>
      </w:r>
      <w:bookmarkEnd w:id="172"/>
      <w:bookmarkEnd w:id="173"/>
      <w:bookmarkEnd w:id="174"/>
    </w:p>
    <w:p w14:paraId="3100D1BA">
      <w:pPr>
        <w:pStyle w:val="6"/>
        <w:spacing w:before="195" w:line="360" w:lineRule="auto"/>
        <w:ind w:left="21" w:right="49" w:firstLine="497"/>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1.6.1 除不可抗力外，如果乙方没有按照本合同约定的</w:t>
      </w:r>
      <w:r>
        <w:rPr>
          <w:rFonts w:hint="eastAsia" w:ascii="宋体" w:hAnsi="宋体" w:eastAsia="宋体" w:cs="宋体"/>
          <w:i w:val="0"/>
          <w:iCs w:val="0"/>
          <w:spacing w:val="-4"/>
          <w:sz w:val="24"/>
          <w:szCs w:val="24"/>
          <w:highlight w:val="none"/>
        </w:rPr>
        <w:t>期限、地点和方式履</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3"/>
          <w:sz w:val="24"/>
          <w:szCs w:val="24"/>
          <w:highlight w:val="none"/>
        </w:rPr>
        <w:t>行，那么甲方可要求乙方支付违约金，违约金按每迟延履行一日的应提供而未提</w:t>
      </w:r>
      <w:r>
        <w:rPr>
          <w:rFonts w:hint="eastAsia" w:ascii="宋体" w:hAnsi="宋体" w:eastAsia="宋体" w:cs="宋体"/>
          <w:i w:val="0"/>
          <w:iCs w:val="0"/>
          <w:spacing w:val="5"/>
          <w:sz w:val="24"/>
          <w:szCs w:val="24"/>
          <w:highlight w:val="none"/>
        </w:rPr>
        <w:t xml:space="preserve"> </w:t>
      </w:r>
      <w:r>
        <w:rPr>
          <w:rFonts w:hint="eastAsia" w:ascii="宋体" w:hAnsi="宋体" w:eastAsia="宋体" w:cs="宋体"/>
          <w:i w:val="0"/>
          <w:iCs w:val="0"/>
          <w:sz w:val="24"/>
          <w:szCs w:val="24"/>
          <w:highlight w:val="none"/>
        </w:rPr>
        <w:t>供服务价格的</w:t>
      </w:r>
      <w:r>
        <w:rPr>
          <w:rFonts w:hint="eastAsia" w:ascii="宋体" w:hAnsi="宋体" w:eastAsia="宋体" w:cs="宋体"/>
          <w:i w:val="0"/>
          <w:iCs w:val="0"/>
          <w:sz w:val="24"/>
          <w:szCs w:val="24"/>
          <w:highlight w:val="none"/>
          <w:u w:val="single" w:color="auto"/>
        </w:rPr>
        <w:t xml:space="preserve">    </w:t>
      </w:r>
      <w:r>
        <w:rPr>
          <w:rFonts w:hint="eastAsia" w:ascii="宋体" w:hAnsi="宋体" w:eastAsia="宋体" w:cs="宋体"/>
          <w:i w:val="0"/>
          <w:iCs w:val="0"/>
          <w:spacing w:val="-107"/>
          <w:sz w:val="24"/>
          <w:szCs w:val="24"/>
          <w:highlight w:val="none"/>
        </w:rPr>
        <w:t xml:space="preserve"> </w:t>
      </w:r>
      <w:r>
        <w:rPr>
          <w:rFonts w:hint="eastAsia" w:ascii="宋体" w:hAnsi="宋体" w:eastAsia="宋体" w:cs="宋体"/>
          <w:i w:val="0"/>
          <w:iCs w:val="0"/>
          <w:sz w:val="24"/>
          <w:szCs w:val="24"/>
          <w:highlight w:val="none"/>
        </w:rPr>
        <w:t>%计算，最高限额为本合同总价的</w:t>
      </w:r>
      <w:r>
        <w:rPr>
          <w:rFonts w:hint="eastAsia" w:ascii="宋体" w:hAnsi="宋体" w:eastAsia="宋体" w:cs="宋体"/>
          <w:i w:val="0"/>
          <w:iCs w:val="0"/>
          <w:spacing w:val="-119"/>
          <w:sz w:val="24"/>
          <w:szCs w:val="24"/>
          <w:highlight w:val="none"/>
        </w:rPr>
        <w:t xml:space="preserve"> </w:t>
      </w:r>
      <w:r>
        <w:rPr>
          <w:rFonts w:hint="eastAsia" w:ascii="宋体" w:hAnsi="宋体" w:eastAsia="宋体" w:cs="宋体"/>
          <w:i w:val="0"/>
          <w:iCs w:val="0"/>
          <w:sz w:val="24"/>
          <w:szCs w:val="24"/>
          <w:highlight w:val="none"/>
          <w:u w:val="single" w:color="auto"/>
        </w:rPr>
        <w:t xml:space="preserve">     </w:t>
      </w:r>
      <w:r>
        <w:rPr>
          <w:rFonts w:hint="eastAsia" w:ascii="宋体" w:hAnsi="宋体" w:eastAsia="宋体" w:cs="宋体"/>
          <w:i w:val="0"/>
          <w:iCs w:val="0"/>
          <w:spacing w:val="-114"/>
          <w:sz w:val="24"/>
          <w:szCs w:val="24"/>
          <w:highlight w:val="none"/>
        </w:rPr>
        <w:t xml:space="preserve"> </w:t>
      </w:r>
      <w:r>
        <w:rPr>
          <w:rFonts w:hint="eastAsia" w:ascii="宋体" w:hAnsi="宋体" w:eastAsia="宋体" w:cs="宋体"/>
          <w:i w:val="0"/>
          <w:iCs w:val="0"/>
          <w:sz w:val="24"/>
          <w:szCs w:val="24"/>
          <w:highlight w:val="none"/>
        </w:rPr>
        <w:t xml:space="preserve">%；迟延履行的违约金 </w:t>
      </w:r>
      <w:r>
        <w:rPr>
          <w:rFonts w:hint="eastAsia" w:ascii="宋体" w:hAnsi="宋体" w:eastAsia="宋体" w:cs="宋体"/>
          <w:i w:val="0"/>
          <w:iCs w:val="0"/>
          <w:spacing w:val="-3"/>
          <w:sz w:val="24"/>
          <w:szCs w:val="24"/>
          <w:highlight w:val="none"/>
        </w:rPr>
        <w:t>计算数额达到前述最高限额之日起，甲方有权在要求乙方支付违约金的同时，书</w:t>
      </w:r>
      <w:r>
        <w:rPr>
          <w:rFonts w:hint="eastAsia" w:ascii="宋体" w:hAnsi="宋体" w:eastAsia="宋体" w:cs="宋体"/>
          <w:i w:val="0"/>
          <w:iCs w:val="0"/>
          <w:spacing w:val="5"/>
          <w:sz w:val="24"/>
          <w:szCs w:val="24"/>
          <w:highlight w:val="none"/>
        </w:rPr>
        <w:t xml:space="preserve"> </w:t>
      </w:r>
      <w:r>
        <w:rPr>
          <w:rFonts w:hint="eastAsia" w:ascii="宋体" w:hAnsi="宋体" w:eastAsia="宋体" w:cs="宋体"/>
          <w:i w:val="0"/>
          <w:iCs w:val="0"/>
          <w:spacing w:val="-1"/>
          <w:sz w:val="24"/>
          <w:szCs w:val="24"/>
          <w:highlight w:val="none"/>
        </w:rPr>
        <w:t>面通知乙方解除本合同；</w:t>
      </w:r>
    </w:p>
    <w:p w14:paraId="54DAAD9A">
      <w:pPr>
        <w:pStyle w:val="6"/>
        <w:spacing w:before="194" w:line="360" w:lineRule="auto"/>
        <w:ind w:left="21" w:right="49" w:firstLine="497"/>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1.6.2 除不可抗力外，如果甲方没有按照本合同约定的</w:t>
      </w:r>
      <w:r>
        <w:rPr>
          <w:rFonts w:hint="eastAsia" w:ascii="宋体" w:hAnsi="宋体" w:eastAsia="宋体" w:cs="宋体"/>
          <w:i w:val="0"/>
          <w:iCs w:val="0"/>
          <w:spacing w:val="-4"/>
          <w:sz w:val="24"/>
          <w:szCs w:val="24"/>
          <w:highlight w:val="none"/>
        </w:rPr>
        <w:t>付款方式付款，那么</w:t>
      </w:r>
      <w:r>
        <w:rPr>
          <w:rFonts w:hint="eastAsia" w:ascii="宋体" w:hAnsi="宋体" w:eastAsia="宋体" w:cs="宋体"/>
          <w:i w:val="0"/>
          <w:iCs w:val="0"/>
          <w:sz w:val="24"/>
          <w:szCs w:val="24"/>
          <w:highlight w:val="none"/>
        </w:rPr>
        <w:t xml:space="preserve"> 乙方可要求甲方支付违约金，违约金按每迟延付款一日的应付而未付款的</w:t>
      </w:r>
      <w:r>
        <w:rPr>
          <w:rFonts w:hint="eastAsia" w:ascii="宋体" w:hAnsi="宋体" w:eastAsia="宋体" w:cs="宋体"/>
          <w:i w:val="0"/>
          <w:iCs w:val="0"/>
          <w:spacing w:val="-107"/>
          <w:sz w:val="24"/>
          <w:szCs w:val="24"/>
          <w:highlight w:val="none"/>
        </w:rPr>
        <w:t xml:space="preserve"> </w:t>
      </w:r>
      <w:r>
        <w:rPr>
          <w:rFonts w:hint="eastAsia" w:ascii="宋体" w:hAnsi="宋体" w:eastAsia="宋体" w:cs="宋体"/>
          <w:i w:val="0"/>
          <w:iCs w:val="0"/>
          <w:spacing w:val="1"/>
          <w:sz w:val="24"/>
          <w:szCs w:val="24"/>
          <w:highlight w:val="none"/>
          <w:u w:val="single" w:color="auto"/>
        </w:rPr>
        <w:t xml:space="preserve">    </w:t>
      </w:r>
      <w:r>
        <w:rPr>
          <w:rFonts w:hint="eastAsia" w:ascii="宋体" w:hAnsi="宋体" w:eastAsia="宋体" w:cs="宋体"/>
          <w:i w:val="0"/>
          <w:iCs w:val="0"/>
          <w:spacing w:val="-117"/>
          <w:sz w:val="24"/>
          <w:szCs w:val="24"/>
          <w:highlight w:val="none"/>
        </w:rPr>
        <w:t xml:space="preserve"> </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3"/>
          <w:sz w:val="24"/>
          <w:szCs w:val="24"/>
          <w:highlight w:val="none"/>
        </w:rPr>
        <w:t>计算，最高限额为本合同总价的</w:t>
      </w:r>
      <w:r>
        <w:rPr>
          <w:rFonts w:hint="eastAsia" w:ascii="宋体" w:hAnsi="宋体" w:eastAsia="宋体" w:cs="宋体"/>
          <w:i w:val="0"/>
          <w:iCs w:val="0"/>
          <w:spacing w:val="-3"/>
          <w:sz w:val="24"/>
          <w:szCs w:val="24"/>
          <w:highlight w:val="none"/>
          <w:u w:val="single" w:color="auto"/>
        </w:rPr>
        <w:t xml:space="preserve">     </w:t>
      </w:r>
      <w:r>
        <w:rPr>
          <w:rFonts w:hint="eastAsia" w:ascii="宋体" w:hAnsi="宋体" w:eastAsia="宋体" w:cs="宋体"/>
          <w:i w:val="0"/>
          <w:iCs w:val="0"/>
          <w:spacing w:val="-3"/>
          <w:sz w:val="24"/>
          <w:szCs w:val="24"/>
          <w:highlight w:val="none"/>
        </w:rPr>
        <w:t>%；迟延付款的违约金计算数额达到前述最</w:t>
      </w:r>
      <w:r>
        <w:rPr>
          <w:rFonts w:hint="eastAsia" w:ascii="宋体" w:hAnsi="宋体" w:eastAsia="宋体" w:cs="宋体"/>
          <w:i w:val="0"/>
          <w:iCs w:val="0"/>
          <w:spacing w:val="14"/>
          <w:sz w:val="24"/>
          <w:szCs w:val="24"/>
          <w:highlight w:val="none"/>
        </w:rPr>
        <w:t xml:space="preserve"> </w:t>
      </w:r>
      <w:r>
        <w:rPr>
          <w:rFonts w:hint="eastAsia" w:ascii="宋体" w:hAnsi="宋体" w:eastAsia="宋体" w:cs="宋体"/>
          <w:i w:val="0"/>
          <w:iCs w:val="0"/>
          <w:spacing w:val="-3"/>
          <w:sz w:val="24"/>
          <w:szCs w:val="24"/>
          <w:highlight w:val="none"/>
        </w:rPr>
        <w:t>高限额之日起，乙方有权在要求甲方支付违约金的同时，书面通知甲方解除本合</w:t>
      </w:r>
      <w:r>
        <w:rPr>
          <w:rFonts w:hint="eastAsia" w:ascii="宋体" w:hAnsi="宋体" w:eastAsia="宋体" w:cs="宋体"/>
          <w:i w:val="0"/>
          <w:iCs w:val="0"/>
          <w:spacing w:val="5"/>
          <w:sz w:val="24"/>
          <w:szCs w:val="24"/>
          <w:highlight w:val="none"/>
        </w:rPr>
        <w:t xml:space="preserve"> </w:t>
      </w:r>
      <w:r>
        <w:rPr>
          <w:rFonts w:hint="eastAsia" w:ascii="宋体" w:hAnsi="宋体" w:eastAsia="宋体" w:cs="宋体"/>
          <w:i w:val="0"/>
          <w:iCs w:val="0"/>
          <w:spacing w:val="-5"/>
          <w:sz w:val="24"/>
          <w:szCs w:val="24"/>
          <w:highlight w:val="none"/>
        </w:rPr>
        <w:t>同；</w:t>
      </w:r>
    </w:p>
    <w:p w14:paraId="013D5E95">
      <w:pPr>
        <w:pStyle w:val="6"/>
        <w:spacing w:before="193" w:line="360" w:lineRule="auto"/>
        <w:ind w:left="21" w:right="49" w:firstLine="497"/>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1.6.3 除不可抗力外，任何一方未能履行本合同约定的</w:t>
      </w:r>
      <w:r>
        <w:rPr>
          <w:rFonts w:hint="eastAsia" w:ascii="宋体" w:hAnsi="宋体" w:eastAsia="宋体" w:cs="宋体"/>
          <w:i w:val="0"/>
          <w:iCs w:val="0"/>
          <w:spacing w:val="-4"/>
          <w:sz w:val="24"/>
          <w:szCs w:val="24"/>
          <w:highlight w:val="none"/>
        </w:rPr>
        <w:t>其他主要义务，经催</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3"/>
          <w:sz w:val="24"/>
          <w:szCs w:val="24"/>
          <w:highlight w:val="none"/>
        </w:rPr>
        <w:t>告后在合理期限内仍未履行的，或者任何一方有其他违约行为致使不能实现合同</w:t>
      </w:r>
      <w:r>
        <w:rPr>
          <w:rFonts w:hint="eastAsia" w:ascii="宋体" w:hAnsi="宋体" w:eastAsia="宋体" w:cs="宋体"/>
          <w:i w:val="0"/>
          <w:iCs w:val="0"/>
          <w:spacing w:val="5"/>
          <w:sz w:val="24"/>
          <w:szCs w:val="24"/>
          <w:highlight w:val="none"/>
        </w:rPr>
        <w:t xml:space="preserve"> </w:t>
      </w:r>
      <w:r>
        <w:rPr>
          <w:rFonts w:hint="eastAsia" w:ascii="宋体" w:hAnsi="宋体" w:eastAsia="宋体" w:cs="宋体"/>
          <w:i w:val="0"/>
          <w:iCs w:val="0"/>
          <w:spacing w:val="-3"/>
          <w:sz w:val="24"/>
          <w:szCs w:val="24"/>
          <w:highlight w:val="none"/>
        </w:rPr>
        <w:t>目的的，或者任何一方有腐败行为（即：提供或给予或接受或索取任何财物或其</w:t>
      </w:r>
      <w:r>
        <w:rPr>
          <w:rFonts w:hint="eastAsia" w:ascii="宋体" w:hAnsi="宋体" w:eastAsia="宋体" w:cs="宋体"/>
          <w:i w:val="0"/>
          <w:iCs w:val="0"/>
          <w:spacing w:val="5"/>
          <w:sz w:val="24"/>
          <w:szCs w:val="24"/>
          <w:highlight w:val="none"/>
        </w:rPr>
        <w:t xml:space="preserve"> </w:t>
      </w:r>
      <w:r>
        <w:rPr>
          <w:rFonts w:hint="eastAsia" w:ascii="宋体" w:hAnsi="宋体" w:eastAsia="宋体" w:cs="宋体"/>
          <w:i w:val="0"/>
          <w:iCs w:val="0"/>
          <w:spacing w:val="-3"/>
          <w:sz w:val="24"/>
          <w:szCs w:val="24"/>
          <w:highlight w:val="none"/>
        </w:rPr>
        <w:t>他好处或者采取其他不正当手段来影响对方当事人在合同签订、履行过程中的行</w:t>
      </w:r>
      <w:r>
        <w:rPr>
          <w:rFonts w:hint="eastAsia" w:ascii="宋体" w:hAnsi="宋体" w:eastAsia="宋体" w:cs="宋体"/>
          <w:i w:val="0"/>
          <w:iCs w:val="0"/>
          <w:spacing w:val="5"/>
          <w:sz w:val="24"/>
          <w:szCs w:val="24"/>
          <w:highlight w:val="none"/>
        </w:rPr>
        <w:t xml:space="preserve"> </w:t>
      </w:r>
      <w:r>
        <w:rPr>
          <w:rFonts w:hint="eastAsia" w:ascii="宋体" w:hAnsi="宋体" w:eastAsia="宋体" w:cs="宋体"/>
          <w:i w:val="0"/>
          <w:iCs w:val="0"/>
          <w:spacing w:val="-3"/>
          <w:sz w:val="24"/>
          <w:szCs w:val="24"/>
          <w:highlight w:val="none"/>
        </w:rPr>
        <w:t>为）或者欺诈行为（即：以谎报事实或隐瞒真相的方法来影响对方当事人在合同</w:t>
      </w:r>
      <w:r>
        <w:rPr>
          <w:rFonts w:hint="eastAsia" w:ascii="宋体" w:hAnsi="宋体" w:eastAsia="宋体" w:cs="宋体"/>
          <w:i w:val="0"/>
          <w:iCs w:val="0"/>
          <w:spacing w:val="5"/>
          <w:sz w:val="24"/>
          <w:szCs w:val="24"/>
          <w:highlight w:val="none"/>
        </w:rPr>
        <w:t xml:space="preserve"> </w:t>
      </w:r>
      <w:r>
        <w:rPr>
          <w:rFonts w:hint="eastAsia" w:ascii="宋体" w:hAnsi="宋体" w:eastAsia="宋体" w:cs="宋体"/>
          <w:i w:val="0"/>
          <w:iCs w:val="0"/>
          <w:sz w:val="24"/>
          <w:szCs w:val="24"/>
          <w:highlight w:val="none"/>
        </w:rPr>
        <w:t>签订、履行过程中的行为）的，对方当事人可以书面</w:t>
      </w:r>
      <w:r>
        <w:rPr>
          <w:rFonts w:hint="eastAsia" w:ascii="宋体" w:hAnsi="宋体" w:eastAsia="宋体" w:cs="宋体"/>
          <w:i w:val="0"/>
          <w:iCs w:val="0"/>
          <w:spacing w:val="-1"/>
          <w:sz w:val="24"/>
          <w:szCs w:val="24"/>
          <w:highlight w:val="none"/>
        </w:rPr>
        <w:t>通知违约方解除本合同；</w:t>
      </w:r>
    </w:p>
    <w:p w14:paraId="5BC4E2A0">
      <w:pPr>
        <w:pStyle w:val="6"/>
        <w:spacing w:before="196" w:line="360" w:lineRule="auto"/>
        <w:ind w:left="20" w:right="49" w:firstLine="498"/>
        <w:rPr>
          <w:rFonts w:hint="eastAsia" w:ascii="宋体" w:hAnsi="宋体" w:eastAsia="宋体" w:cs="宋体"/>
          <w:i w:val="0"/>
          <w:iCs w:val="0"/>
          <w:sz w:val="21"/>
          <w:highlight w:val="none"/>
        </w:rPr>
      </w:pPr>
      <w:r>
        <w:rPr>
          <w:rFonts w:hint="eastAsia" w:ascii="宋体" w:hAnsi="宋体" w:eastAsia="宋体" w:cs="宋体"/>
          <w:i w:val="0"/>
          <w:iCs w:val="0"/>
          <w:spacing w:val="-3"/>
          <w:sz w:val="24"/>
          <w:szCs w:val="24"/>
          <w:highlight w:val="none"/>
        </w:rPr>
        <w:t>1.6.4 任何一方按照前述约定要求违约方支付违约金的</w:t>
      </w:r>
      <w:r>
        <w:rPr>
          <w:rFonts w:hint="eastAsia" w:ascii="宋体" w:hAnsi="宋体" w:eastAsia="宋体" w:cs="宋体"/>
          <w:i w:val="0"/>
          <w:iCs w:val="0"/>
          <w:spacing w:val="-4"/>
          <w:sz w:val="24"/>
          <w:szCs w:val="24"/>
          <w:highlight w:val="none"/>
        </w:rPr>
        <w:t>同时，仍有权要求违</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3"/>
          <w:sz w:val="24"/>
          <w:szCs w:val="24"/>
          <w:highlight w:val="none"/>
        </w:rPr>
        <w:t>约方继续履行合同、采取补救措施，并有权按照己方实际损失情况要求违约方赔</w:t>
      </w:r>
      <w:r>
        <w:rPr>
          <w:rFonts w:hint="eastAsia" w:ascii="宋体" w:hAnsi="宋体" w:eastAsia="宋体" w:cs="宋体"/>
          <w:i w:val="0"/>
          <w:iCs w:val="0"/>
          <w:spacing w:val="6"/>
          <w:sz w:val="24"/>
          <w:szCs w:val="24"/>
          <w:highlight w:val="none"/>
        </w:rPr>
        <w:t xml:space="preserve"> </w:t>
      </w:r>
      <w:r>
        <w:rPr>
          <w:rFonts w:hint="eastAsia" w:ascii="宋体" w:hAnsi="宋体" w:eastAsia="宋体" w:cs="宋体"/>
          <w:i w:val="0"/>
          <w:iCs w:val="0"/>
          <w:spacing w:val="-3"/>
          <w:sz w:val="24"/>
          <w:szCs w:val="24"/>
          <w:highlight w:val="none"/>
        </w:rPr>
        <w:t>偿损失；任何一方按照前述约定要求解除本合同的同时，仍有权要求违约方支付</w:t>
      </w:r>
    </w:p>
    <w:p w14:paraId="5579535F">
      <w:pPr>
        <w:pStyle w:val="6"/>
        <w:spacing w:before="78" w:line="360" w:lineRule="auto"/>
        <w:ind w:left="22" w:right="63" w:hanging="1"/>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违约金和按照己方实际损失情况要求违约方赔偿损失；且守约方行使的任何权利</w:t>
      </w:r>
      <w:r>
        <w:rPr>
          <w:rFonts w:hint="eastAsia" w:ascii="宋体" w:hAnsi="宋体" w:eastAsia="宋体" w:cs="宋体"/>
          <w:i w:val="0"/>
          <w:iCs w:val="0"/>
          <w:spacing w:val="5"/>
          <w:sz w:val="24"/>
          <w:szCs w:val="24"/>
          <w:highlight w:val="none"/>
        </w:rPr>
        <w:t xml:space="preserve"> </w:t>
      </w:r>
      <w:r>
        <w:rPr>
          <w:rFonts w:hint="eastAsia" w:ascii="宋体" w:hAnsi="宋体" w:eastAsia="宋体" w:cs="宋体"/>
          <w:i w:val="0"/>
          <w:iCs w:val="0"/>
          <w:spacing w:val="-1"/>
          <w:sz w:val="24"/>
          <w:szCs w:val="24"/>
          <w:highlight w:val="none"/>
        </w:rPr>
        <w:t>救济方式均不视为其放弃了其他法定或者约定的权利救济方式；</w:t>
      </w:r>
    </w:p>
    <w:p w14:paraId="4DBFAF60">
      <w:pPr>
        <w:pStyle w:val="6"/>
        <w:spacing w:before="32" w:line="360" w:lineRule="auto"/>
        <w:ind w:left="20" w:firstLine="498"/>
        <w:rPr>
          <w:rFonts w:hint="eastAsia" w:ascii="宋体" w:hAnsi="宋体" w:eastAsia="宋体" w:cs="宋体"/>
          <w:i w:val="0"/>
          <w:iCs w:val="0"/>
          <w:sz w:val="24"/>
          <w:szCs w:val="24"/>
          <w:highlight w:val="none"/>
        </w:rPr>
      </w:pPr>
      <w:r>
        <w:rPr>
          <w:rFonts w:hint="eastAsia" w:ascii="宋体" w:hAnsi="宋体" w:eastAsia="宋体" w:cs="宋体"/>
          <w:i w:val="0"/>
          <w:iCs w:val="0"/>
          <w:spacing w:val="-8"/>
          <w:sz w:val="24"/>
          <w:szCs w:val="24"/>
          <w:highlight w:val="none"/>
        </w:rPr>
        <w:t>1.6.5 除前述约定外，除不可抗力外，任何一方未能履行本合同约定的义务，</w:t>
      </w:r>
      <w:r>
        <w:rPr>
          <w:rFonts w:hint="eastAsia" w:ascii="宋体" w:hAnsi="宋体" w:eastAsia="宋体" w:cs="宋体"/>
          <w:i w:val="0"/>
          <w:iCs w:val="0"/>
          <w:spacing w:val="2"/>
          <w:sz w:val="24"/>
          <w:szCs w:val="24"/>
          <w:highlight w:val="none"/>
        </w:rPr>
        <w:t xml:space="preserve"> </w:t>
      </w:r>
      <w:r>
        <w:rPr>
          <w:rFonts w:hint="eastAsia" w:ascii="宋体" w:hAnsi="宋体" w:eastAsia="宋体" w:cs="宋体"/>
          <w:i w:val="0"/>
          <w:iCs w:val="0"/>
          <w:spacing w:val="-3"/>
          <w:sz w:val="24"/>
          <w:szCs w:val="24"/>
          <w:highlight w:val="none"/>
        </w:rPr>
        <w:t>对方当事人均有权要求继续履行、采取补救措施或者赔偿损失等，且对方当事人</w:t>
      </w:r>
      <w:r>
        <w:rPr>
          <w:rFonts w:hint="eastAsia" w:ascii="宋体" w:hAnsi="宋体" w:eastAsia="宋体" w:cs="宋体"/>
          <w:i w:val="0"/>
          <w:iCs w:val="0"/>
          <w:spacing w:val="6"/>
          <w:sz w:val="24"/>
          <w:szCs w:val="24"/>
          <w:highlight w:val="none"/>
        </w:rPr>
        <w:t xml:space="preserve"> </w:t>
      </w:r>
      <w:r>
        <w:rPr>
          <w:rFonts w:hint="eastAsia" w:ascii="宋体" w:hAnsi="宋体" w:eastAsia="宋体" w:cs="宋体"/>
          <w:i w:val="0"/>
          <w:iCs w:val="0"/>
          <w:spacing w:val="-2"/>
          <w:sz w:val="24"/>
          <w:szCs w:val="24"/>
          <w:highlight w:val="none"/>
        </w:rPr>
        <w:t>行使的任何权利救济方式均不视为其放弃了其他法定或者约定的权利救济方式；</w:t>
      </w:r>
    </w:p>
    <w:p w14:paraId="27F4E541">
      <w:pPr>
        <w:pStyle w:val="6"/>
        <w:spacing w:before="192" w:line="360" w:lineRule="auto"/>
        <w:ind w:left="25" w:right="63" w:firstLine="493"/>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1.6.6 如果出现政府采购监督管理部门在处理投诉事项</w:t>
      </w:r>
      <w:r>
        <w:rPr>
          <w:rFonts w:hint="eastAsia" w:ascii="宋体" w:hAnsi="宋体" w:eastAsia="宋体" w:cs="宋体"/>
          <w:i w:val="0"/>
          <w:iCs w:val="0"/>
          <w:spacing w:val="-4"/>
          <w:sz w:val="24"/>
          <w:szCs w:val="24"/>
          <w:highlight w:val="none"/>
        </w:rPr>
        <w:t>期间，书面通知甲方</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3"/>
          <w:sz w:val="24"/>
          <w:szCs w:val="24"/>
          <w:highlight w:val="none"/>
        </w:rPr>
        <w:t>暂停采购活动的情形，或者询问或质疑事项可能影响中标结果的，导致甲方中止</w:t>
      </w:r>
      <w:r>
        <w:rPr>
          <w:rFonts w:hint="eastAsia" w:ascii="宋体" w:hAnsi="宋体" w:eastAsia="宋体" w:cs="宋体"/>
          <w:i w:val="0"/>
          <w:iCs w:val="0"/>
          <w:spacing w:val="1"/>
          <w:sz w:val="24"/>
          <w:szCs w:val="24"/>
          <w:highlight w:val="none"/>
        </w:rPr>
        <w:t xml:space="preserve"> </w:t>
      </w:r>
      <w:r>
        <w:rPr>
          <w:rFonts w:hint="eastAsia" w:ascii="宋体" w:hAnsi="宋体" w:eastAsia="宋体" w:cs="宋体"/>
          <w:i w:val="0"/>
          <w:iCs w:val="0"/>
          <w:spacing w:val="-1"/>
          <w:sz w:val="24"/>
          <w:szCs w:val="24"/>
          <w:highlight w:val="none"/>
        </w:rPr>
        <w:t>履行合同的情形，均不视为甲方违约。</w:t>
      </w:r>
    </w:p>
    <w:p w14:paraId="4F28D346">
      <w:pPr>
        <w:pStyle w:val="6"/>
        <w:spacing w:before="193" w:line="360" w:lineRule="auto"/>
        <w:ind w:left="518"/>
        <w:outlineLvl w:val="0"/>
        <w:rPr>
          <w:rFonts w:hint="eastAsia" w:ascii="宋体" w:hAnsi="宋体" w:eastAsia="宋体" w:cs="宋体"/>
          <w:i w:val="0"/>
          <w:iCs w:val="0"/>
          <w:sz w:val="24"/>
          <w:szCs w:val="24"/>
          <w:highlight w:val="none"/>
        </w:rPr>
      </w:pPr>
      <w:bookmarkStart w:id="175" w:name="_Toc18793"/>
      <w:bookmarkStart w:id="176" w:name="_Toc27270"/>
      <w:bookmarkStart w:id="177" w:name="_Toc13890"/>
      <w:r>
        <w:rPr>
          <w:rFonts w:hint="eastAsia" w:ascii="宋体" w:hAnsi="宋体" w:eastAsia="宋体" w:cs="宋体"/>
          <w:b/>
          <w:bCs/>
          <w:i w:val="0"/>
          <w:iCs w:val="0"/>
          <w:spacing w:val="-5"/>
          <w:sz w:val="24"/>
          <w:szCs w:val="24"/>
          <w:highlight w:val="none"/>
        </w:rPr>
        <w:t>1.7</w:t>
      </w:r>
      <w:r>
        <w:rPr>
          <w:rFonts w:hint="eastAsia" w:ascii="宋体" w:hAnsi="宋体" w:eastAsia="宋体" w:cs="宋体"/>
          <w:i w:val="0"/>
          <w:iCs w:val="0"/>
          <w:spacing w:val="-5"/>
          <w:sz w:val="24"/>
          <w:szCs w:val="24"/>
          <w:highlight w:val="none"/>
        </w:rPr>
        <w:t xml:space="preserve"> </w:t>
      </w:r>
      <w:r>
        <w:rPr>
          <w:rFonts w:hint="eastAsia" w:ascii="宋体" w:hAnsi="宋体" w:eastAsia="宋体" w:cs="宋体"/>
          <w:b/>
          <w:bCs/>
          <w:i w:val="0"/>
          <w:iCs w:val="0"/>
          <w:spacing w:val="-5"/>
          <w:sz w:val="24"/>
          <w:szCs w:val="24"/>
          <w:highlight w:val="none"/>
        </w:rPr>
        <w:t>合同争议的解决</w:t>
      </w:r>
      <w:bookmarkEnd w:id="175"/>
      <w:bookmarkEnd w:id="176"/>
      <w:bookmarkEnd w:id="177"/>
    </w:p>
    <w:p w14:paraId="1F4B82D2">
      <w:pPr>
        <w:pStyle w:val="6"/>
        <w:spacing w:before="193" w:line="360" w:lineRule="auto"/>
        <w:ind w:left="28" w:right="34" w:firstLine="473"/>
        <w:rPr>
          <w:rFonts w:hint="eastAsia" w:ascii="宋体" w:hAnsi="宋体" w:eastAsia="宋体" w:cs="宋体"/>
          <w:i w:val="0"/>
          <w:iCs w:val="0"/>
          <w:sz w:val="24"/>
          <w:szCs w:val="24"/>
          <w:highlight w:val="none"/>
        </w:rPr>
      </w:pPr>
      <w:r>
        <w:rPr>
          <w:rFonts w:hint="eastAsia" w:ascii="宋体" w:hAnsi="宋体" w:eastAsia="宋体" w:cs="宋体"/>
          <w:i w:val="0"/>
          <w:iCs w:val="0"/>
          <w:spacing w:val="4"/>
          <w:sz w:val="24"/>
          <w:szCs w:val="24"/>
          <w:highlight w:val="none"/>
        </w:rPr>
        <w:t>本合同履行过程中发生的任何争议，双方当事人均可通过和解或者调解解</w:t>
      </w:r>
      <w:r>
        <w:rPr>
          <w:rFonts w:hint="eastAsia" w:ascii="宋体" w:hAnsi="宋体" w:eastAsia="宋体" w:cs="宋体"/>
          <w:i w:val="0"/>
          <w:iCs w:val="0"/>
          <w:spacing w:val="11"/>
          <w:sz w:val="24"/>
          <w:szCs w:val="24"/>
          <w:highlight w:val="none"/>
        </w:rPr>
        <w:t xml:space="preserve"> </w:t>
      </w:r>
      <w:r>
        <w:rPr>
          <w:rFonts w:hint="eastAsia" w:ascii="宋体" w:hAnsi="宋体" w:eastAsia="宋体" w:cs="宋体"/>
          <w:i w:val="0"/>
          <w:iCs w:val="0"/>
          <w:spacing w:val="-2"/>
          <w:sz w:val="24"/>
          <w:szCs w:val="24"/>
          <w:highlight w:val="none"/>
        </w:rPr>
        <w:t>决；不愿和解、调解或者和解、调解不成的，可以选</w:t>
      </w:r>
      <w:r>
        <w:rPr>
          <w:rFonts w:hint="eastAsia" w:ascii="宋体" w:hAnsi="宋体" w:eastAsia="宋体" w:cs="宋体"/>
          <w:i w:val="0"/>
          <w:iCs w:val="0"/>
          <w:spacing w:val="-3"/>
          <w:sz w:val="24"/>
          <w:szCs w:val="24"/>
          <w:highlight w:val="none"/>
        </w:rPr>
        <w:t>择下列第</w:t>
      </w:r>
      <w:r>
        <w:rPr>
          <w:rFonts w:hint="eastAsia" w:ascii="宋体" w:hAnsi="宋体" w:eastAsia="宋体" w:cs="宋体"/>
          <w:i w:val="0"/>
          <w:iCs w:val="0"/>
          <w:spacing w:val="-3"/>
          <w:sz w:val="24"/>
          <w:szCs w:val="24"/>
          <w:highlight w:val="none"/>
          <w:u w:val="single" w:color="auto"/>
        </w:rPr>
        <w:t xml:space="preserve">    </w:t>
      </w:r>
      <w:r>
        <w:rPr>
          <w:rFonts w:hint="eastAsia" w:ascii="宋体" w:hAnsi="宋体" w:eastAsia="宋体" w:cs="宋体"/>
          <w:i w:val="0"/>
          <w:iCs w:val="0"/>
          <w:spacing w:val="-111"/>
          <w:sz w:val="24"/>
          <w:szCs w:val="24"/>
          <w:highlight w:val="none"/>
        </w:rPr>
        <w:t xml:space="preserve"> </w:t>
      </w:r>
      <w:r>
        <w:rPr>
          <w:rFonts w:hint="eastAsia" w:ascii="宋体" w:hAnsi="宋体" w:eastAsia="宋体" w:cs="宋体"/>
          <w:i w:val="0"/>
          <w:iCs w:val="0"/>
          <w:spacing w:val="-3"/>
          <w:sz w:val="24"/>
          <w:szCs w:val="24"/>
          <w:highlight w:val="none"/>
        </w:rPr>
        <w:t>种方式解决：</w:t>
      </w:r>
    </w:p>
    <w:p w14:paraId="1AD92736">
      <w:pPr>
        <w:pStyle w:val="6"/>
        <w:spacing w:before="34" w:line="360" w:lineRule="auto"/>
        <w:ind w:left="20" w:right="65" w:firstLine="498"/>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1.7.1 将争议提交</w:t>
      </w:r>
      <w:r>
        <w:rPr>
          <w:rFonts w:hint="eastAsia" w:ascii="宋体" w:hAnsi="宋体" w:eastAsia="宋体" w:cs="宋体"/>
          <w:i w:val="0"/>
          <w:iCs w:val="0"/>
          <w:spacing w:val="-115"/>
          <w:sz w:val="24"/>
          <w:szCs w:val="24"/>
          <w:highlight w:val="none"/>
        </w:rPr>
        <w:t xml:space="preserve"> </w:t>
      </w:r>
      <w:r>
        <w:rPr>
          <w:rFonts w:hint="eastAsia" w:ascii="宋体" w:hAnsi="宋体" w:eastAsia="宋体" w:cs="宋体"/>
          <w:i w:val="0"/>
          <w:iCs w:val="0"/>
          <w:spacing w:val="4"/>
          <w:sz w:val="24"/>
          <w:szCs w:val="24"/>
          <w:highlight w:val="none"/>
          <w:u w:val="single" w:color="auto"/>
        </w:rPr>
        <w:t xml:space="preserve">              </w:t>
      </w:r>
      <w:r>
        <w:rPr>
          <w:rFonts w:hint="eastAsia" w:ascii="宋体" w:hAnsi="宋体" w:eastAsia="宋体" w:cs="宋体"/>
          <w:i w:val="0"/>
          <w:iCs w:val="0"/>
          <w:spacing w:val="-110"/>
          <w:sz w:val="24"/>
          <w:szCs w:val="24"/>
          <w:highlight w:val="none"/>
        </w:rPr>
        <w:t xml:space="preserve"> </w:t>
      </w:r>
      <w:r>
        <w:rPr>
          <w:rFonts w:hint="eastAsia" w:ascii="宋体" w:hAnsi="宋体" w:eastAsia="宋体" w:cs="宋体"/>
          <w:i w:val="0"/>
          <w:iCs w:val="0"/>
          <w:spacing w:val="2"/>
          <w:sz w:val="24"/>
          <w:szCs w:val="24"/>
          <w:highlight w:val="none"/>
        </w:rPr>
        <w:t>仲裁委员会依申请仲裁</w:t>
      </w:r>
      <w:r>
        <w:rPr>
          <w:rFonts w:hint="eastAsia" w:ascii="宋体" w:hAnsi="宋体" w:eastAsia="宋体" w:cs="宋体"/>
          <w:i w:val="0"/>
          <w:iCs w:val="0"/>
          <w:spacing w:val="1"/>
          <w:sz w:val="24"/>
          <w:szCs w:val="24"/>
          <w:highlight w:val="none"/>
        </w:rPr>
        <w:t>时其现行有效的</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2"/>
          <w:sz w:val="24"/>
          <w:szCs w:val="24"/>
          <w:highlight w:val="none"/>
        </w:rPr>
        <w:t>仲裁规则裁决；</w:t>
      </w:r>
    </w:p>
    <w:p w14:paraId="1E776BBF">
      <w:pPr>
        <w:pStyle w:val="6"/>
        <w:spacing w:before="193" w:line="360" w:lineRule="auto"/>
        <w:ind w:left="20" w:right="63" w:firstLine="498"/>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1.7.2</w:t>
      </w:r>
      <w:r>
        <w:rPr>
          <w:rFonts w:hint="eastAsia" w:ascii="宋体" w:hAnsi="宋体" w:eastAsia="宋体" w:cs="宋体"/>
          <w:i w:val="0"/>
          <w:iCs w:val="0"/>
          <w:spacing w:val="38"/>
          <w:sz w:val="24"/>
          <w:szCs w:val="24"/>
          <w:highlight w:val="none"/>
        </w:rPr>
        <w:t xml:space="preserve"> </w:t>
      </w:r>
      <w:r>
        <w:rPr>
          <w:rFonts w:hint="eastAsia" w:ascii="宋体" w:hAnsi="宋体" w:eastAsia="宋体" w:cs="宋体"/>
          <w:i w:val="0"/>
          <w:iCs w:val="0"/>
          <w:spacing w:val="-1"/>
          <w:sz w:val="24"/>
          <w:szCs w:val="24"/>
          <w:highlight w:val="none"/>
        </w:rPr>
        <w:t>向</w:t>
      </w:r>
      <w:r>
        <w:rPr>
          <w:rFonts w:hint="eastAsia" w:ascii="宋体" w:hAnsi="宋体" w:eastAsia="宋体" w:cs="宋体"/>
          <w:i w:val="0"/>
          <w:iCs w:val="0"/>
          <w:spacing w:val="-1"/>
          <w:sz w:val="24"/>
          <w:szCs w:val="24"/>
          <w:highlight w:val="none"/>
          <w:u w:val="single" w:color="auto"/>
        </w:rPr>
        <w:t xml:space="preserve">   （被告住所地、合同履行地、合同签订地、原告住所地、标的</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4"/>
          <w:sz w:val="24"/>
          <w:szCs w:val="24"/>
          <w:highlight w:val="none"/>
          <w:u w:val="single" w:color="auto"/>
        </w:rPr>
        <w:t>物所在地等与争议有实际联系的地点中选出</w:t>
      </w:r>
      <w:r>
        <w:rPr>
          <w:rFonts w:hint="eastAsia" w:ascii="宋体" w:hAnsi="宋体" w:eastAsia="宋体" w:cs="宋体"/>
          <w:i w:val="0"/>
          <w:iCs w:val="0"/>
          <w:spacing w:val="3"/>
          <w:sz w:val="24"/>
          <w:szCs w:val="24"/>
          <w:highlight w:val="none"/>
          <w:u w:val="single" w:color="auto"/>
        </w:rPr>
        <w:t xml:space="preserve">的人民法院名称）    </w:t>
      </w:r>
      <w:r>
        <w:rPr>
          <w:rFonts w:hint="eastAsia" w:ascii="宋体" w:hAnsi="宋体" w:eastAsia="宋体" w:cs="宋体"/>
          <w:i w:val="0"/>
          <w:iCs w:val="0"/>
          <w:spacing w:val="-108"/>
          <w:sz w:val="24"/>
          <w:szCs w:val="24"/>
          <w:highlight w:val="none"/>
        </w:rPr>
        <w:t xml:space="preserve"> </w:t>
      </w:r>
      <w:r>
        <w:rPr>
          <w:rFonts w:hint="eastAsia" w:ascii="宋体" w:hAnsi="宋体" w:eastAsia="宋体" w:cs="宋体"/>
          <w:i w:val="0"/>
          <w:iCs w:val="0"/>
          <w:spacing w:val="3"/>
          <w:sz w:val="24"/>
          <w:szCs w:val="24"/>
          <w:highlight w:val="none"/>
        </w:rPr>
        <w:t>人民法院起</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5"/>
          <w:sz w:val="24"/>
          <w:szCs w:val="24"/>
          <w:highlight w:val="none"/>
        </w:rPr>
        <w:t>诉。</w:t>
      </w:r>
    </w:p>
    <w:p w14:paraId="673FFC4E">
      <w:pPr>
        <w:pStyle w:val="6"/>
        <w:spacing w:before="193" w:line="360" w:lineRule="auto"/>
        <w:ind w:left="518"/>
        <w:outlineLvl w:val="0"/>
        <w:rPr>
          <w:rFonts w:hint="eastAsia" w:ascii="宋体" w:hAnsi="宋体" w:eastAsia="宋体" w:cs="宋体"/>
          <w:i w:val="0"/>
          <w:iCs w:val="0"/>
          <w:sz w:val="24"/>
          <w:szCs w:val="24"/>
          <w:highlight w:val="none"/>
        </w:rPr>
      </w:pPr>
      <w:bookmarkStart w:id="178" w:name="_Toc23583"/>
      <w:bookmarkStart w:id="179" w:name="_Toc27823"/>
      <w:bookmarkStart w:id="180" w:name="_Toc22075"/>
      <w:r>
        <w:rPr>
          <w:rFonts w:hint="eastAsia" w:ascii="宋体" w:hAnsi="宋体" w:eastAsia="宋体" w:cs="宋体"/>
          <w:b/>
          <w:bCs/>
          <w:i w:val="0"/>
          <w:iCs w:val="0"/>
          <w:spacing w:val="-8"/>
          <w:sz w:val="24"/>
          <w:szCs w:val="24"/>
          <w:highlight w:val="none"/>
        </w:rPr>
        <w:t>1.8</w:t>
      </w:r>
      <w:r>
        <w:rPr>
          <w:rFonts w:hint="eastAsia" w:ascii="宋体" w:hAnsi="宋体" w:eastAsia="宋体" w:cs="宋体"/>
          <w:i w:val="0"/>
          <w:iCs w:val="0"/>
          <w:spacing w:val="15"/>
          <w:sz w:val="24"/>
          <w:szCs w:val="24"/>
          <w:highlight w:val="none"/>
        </w:rPr>
        <w:t xml:space="preserve"> </w:t>
      </w:r>
      <w:r>
        <w:rPr>
          <w:rFonts w:hint="eastAsia" w:ascii="宋体" w:hAnsi="宋体" w:eastAsia="宋体" w:cs="宋体"/>
          <w:b/>
          <w:bCs/>
          <w:i w:val="0"/>
          <w:iCs w:val="0"/>
          <w:spacing w:val="-8"/>
          <w:sz w:val="24"/>
          <w:szCs w:val="24"/>
          <w:highlight w:val="none"/>
        </w:rPr>
        <w:t>合同生效</w:t>
      </w:r>
      <w:bookmarkEnd w:id="178"/>
      <w:bookmarkEnd w:id="179"/>
      <w:bookmarkEnd w:id="180"/>
    </w:p>
    <w:p w14:paraId="06388AE5">
      <w:pPr>
        <w:pStyle w:val="6"/>
        <w:spacing w:before="193" w:line="360" w:lineRule="auto"/>
        <w:ind w:left="502"/>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本合同自双方当事人盖章或者签字时生效。</w:t>
      </w:r>
    </w:p>
    <w:p w14:paraId="521204E2">
      <w:pPr>
        <w:spacing w:line="360" w:lineRule="auto"/>
        <w:rPr>
          <w:rFonts w:hint="eastAsia" w:ascii="宋体" w:hAnsi="宋体" w:eastAsia="宋体" w:cs="宋体"/>
          <w:i w:val="0"/>
          <w:iCs w:val="0"/>
          <w:sz w:val="21"/>
          <w:highlight w:val="none"/>
        </w:rPr>
      </w:pPr>
    </w:p>
    <w:p w14:paraId="3122093C">
      <w:pPr>
        <w:spacing w:line="360" w:lineRule="auto"/>
        <w:rPr>
          <w:rFonts w:hint="eastAsia" w:ascii="宋体" w:hAnsi="宋体" w:eastAsia="宋体" w:cs="宋体"/>
          <w:i w:val="0"/>
          <w:iCs w:val="0"/>
          <w:sz w:val="21"/>
          <w:highlight w:val="none"/>
        </w:rPr>
      </w:pPr>
    </w:p>
    <w:p w14:paraId="4E25EF70">
      <w:pPr>
        <w:pStyle w:val="6"/>
        <w:spacing w:before="79" w:line="360" w:lineRule="auto"/>
        <w:ind w:left="52"/>
        <w:rPr>
          <w:rFonts w:hint="eastAsia" w:ascii="宋体" w:hAnsi="宋体" w:eastAsia="宋体" w:cs="宋体"/>
          <w:i w:val="0"/>
          <w:iCs w:val="0"/>
          <w:sz w:val="24"/>
          <w:szCs w:val="24"/>
          <w:highlight w:val="none"/>
        </w:rPr>
      </w:pPr>
      <w:r>
        <w:rPr>
          <w:rFonts w:hint="eastAsia" w:ascii="宋体" w:hAnsi="宋体" w:eastAsia="宋体" w:cs="宋体"/>
          <w:b/>
          <w:bCs/>
          <w:i w:val="0"/>
          <w:iCs w:val="0"/>
          <w:spacing w:val="-7"/>
          <w:sz w:val="24"/>
          <w:szCs w:val="24"/>
          <w:highlight w:val="none"/>
        </w:rPr>
        <w:t>甲方</w:t>
      </w:r>
      <w:r>
        <w:rPr>
          <w:rFonts w:hint="eastAsia" w:ascii="宋体" w:hAnsi="宋体" w:eastAsia="宋体" w:cs="宋体"/>
          <w:i w:val="0"/>
          <w:iCs w:val="0"/>
          <w:spacing w:val="-7"/>
          <w:sz w:val="24"/>
          <w:szCs w:val="24"/>
          <w:highlight w:val="none"/>
        </w:rPr>
        <w:t xml:space="preserve">：                                     </w:t>
      </w:r>
      <w:r>
        <w:rPr>
          <w:rFonts w:hint="eastAsia" w:ascii="宋体" w:hAnsi="宋体" w:eastAsia="宋体" w:cs="宋体"/>
          <w:b/>
          <w:bCs/>
          <w:i w:val="0"/>
          <w:iCs w:val="0"/>
          <w:spacing w:val="-7"/>
          <w:sz w:val="24"/>
          <w:szCs w:val="24"/>
          <w:highlight w:val="none"/>
        </w:rPr>
        <w:t>乙方</w:t>
      </w:r>
      <w:r>
        <w:rPr>
          <w:rFonts w:hint="eastAsia" w:ascii="宋体" w:hAnsi="宋体" w:eastAsia="宋体" w:cs="宋体"/>
          <w:i w:val="0"/>
          <w:iCs w:val="0"/>
          <w:spacing w:val="-7"/>
          <w:sz w:val="24"/>
          <w:szCs w:val="24"/>
          <w:highlight w:val="none"/>
        </w:rPr>
        <w:t>：</w:t>
      </w:r>
    </w:p>
    <w:p w14:paraId="16C8DD1D">
      <w:pPr>
        <w:pStyle w:val="6"/>
        <w:spacing w:before="192" w:line="360" w:lineRule="auto"/>
        <w:ind w:left="26"/>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统一社会信用代码：</w:t>
      </w:r>
      <w:r>
        <w:rPr>
          <w:rFonts w:hint="eastAsia" w:ascii="宋体" w:hAnsi="宋体" w:eastAsia="宋体" w:cs="宋体"/>
          <w:i w:val="0"/>
          <w:iCs w:val="0"/>
          <w:spacing w:val="4"/>
          <w:sz w:val="24"/>
          <w:szCs w:val="24"/>
          <w:highlight w:val="none"/>
        </w:rPr>
        <w:t xml:space="preserve">                        </w:t>
      </w:r>
      <w:r>
        <w:rPr>
          <w:rFonts w:hint="eastAsia" w:ascii="宋体" w:hAnsi="宋体" w:eastAsia="宋体" w:cs="宋体"/>
          <w:i w:val="0"/>
          <w:iCs w:val="0"/>
          <w:spacing w:val="1"/>
          <w:sz w:val="24"/>
          <w:szCs w:val="24"/>
          <w:highlight w:val="none"/>
        </w:rPr>
        <w:t>统一社会信用代码或身份证号</w:t>
      </w:r>
    </w:p>
    <w:p w14:paraId="11D8176E">
      <w:pPr>
        <w:pStyle w:val="6"/>
        <w:spacing w:before="195" w:line="360" w:lineRule="auto"/>
        <w:ind w:left="20"/>
        <w:rPr>
          <w:rFonts w:hint="eastAsia" w:ascii="宋体" w:hAnsi="宋体" w:eastAsia="宋体" w:cs="宋体"/>
          <w:i w:val="0"/>
          <w:iCs w:val="0"/>
          <w:sz w:val="24"/>
          <w:szCs w:val="24"/>
          <w:highlight w:val="none"/>
        </w:rPr>
      </w:pPr>
      <w:r>
        <w:rPr>
          <w:rFonts w:hint="eastAsia" w:ascii="宋体" w:hAnsi="宋体" w:eastAsia="宋体" w:cs="宋体"/>
          <w:i w:val="0"/>
          <w:iCs w:val="0"/>
          <w:spacing w:val="-5"/>
          <w:sz w:val="24"/>
          <w:szCs w:val="24"/>
          <w:highlight w:val="none"/>
        </w:rPr>
        <w:t>码：</w:t>
      </w:r>
    </w:p>
    <w:p w14:paraId="0F9634F7">
      <w:pPr>
        <w:spacing w:line="360" w:lineRule="auto"/>
        <w:rPr>
          <w:rFonts w:hint="eastAsia" w:ascii="宋体" w:hAnsi="宋体" w:eastAsia="宋体" w:cs="宋体"/>
          <w:i w:val="0"/>
          <w:iCs w:val="0"/>
          <w:sz w:val="21"/>
          <w:highlight w:val="none"/>
        </w:rPr>
      </w:pPr>
    </w:p>
    <w:p w14:paraId="62A59A67">
      <w:pPr>
        <w:spacing w:line="360" w:lineRule="auto"/>
        <w:rPr>
          <w:rFonts w:hint="eastAsia" w:ascii="宋体" w:hAnsi="宋体" w:eastAsia="宋体" w:cs="宋体"/>
          <w:i w:val="0"/>
          <w:iCs w:val="0"/>
          <w:sz w:val="21"/>
          <w:highlight w:val="none"/>
        </w:rPr>
      </w:pPr>
    </w:p>
    <w:p w14:paraId="60227AA1">
      <w:pPr>
        <w:pStyle w:val="6"/>
        <w:spacing w:before="78" w:line="360" w:lineRule="auto"/>
        <w:ind w:left="20"/>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住所：</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3"/>
          <w:sz w:val="24"/>
          <w:szCs w:val="24"/>
          <w:highlight w:val="none"/>
        </w:rPr>
        <w:t>住所：</w:t>
      </w:r>
    </w:p>
    <w:p w14:paraId="43E99F9F">
      <w:pPr>
        <w:pStyle w:val="6"/>
        <w:spacing w:before="193" w:line="360" w:lineRule="auto"/>
        <w:ind w:left="22"/>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 xml:space="preserve">法定代表人或                      </w:t>
      </w:r>
      <w:r>
        <w:rPr>
          <w:rFonts w:hint="eastAsia" w:ascii="宋体" w:hAnsi="宋体" w:eastAsia="宋体" w:cs="宋体"/>
          <w:i w:val="0"/>
          <w:iCs w:val="0"/>
          <w:spacing w:val="-1"/>
          <w:sz w:val="24"/>
          <w:szCs w:val="24"/>
          <w:highlight w:val="none"/>
        </w:rPr>
        <w:t xml:space="preserve">       法定代表人</w:t>
      </w:r>
    </w:p>
    <w:p w14:paraId="3FD6F006">
      <w:pPr>
        <w:pStyle w:val="6"/>
        <w:spacing w:before="194" w:line="360" w:lineRule="auto"/>
        <w:ind w:left="20"/>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授权代表（签字</w:t>
      </w:r>
      <w:r>
        <w:rPr>
          <w:rFonts w:hint="eastAsia" w:ascii="宋体" w:hAnsi="宋体" w:eastAsia="宋体" w:cs="宋体"/>
          <w:i w:val="0"/>
          <w:iCs w:val="0"/>
          <w:spacing w:val="3"/>
          <w:sz w:val="24"/>
          <w:szCs w:val="24"/>
          <w:highlight w:val="none"/>
        </w:rPr>
        <w:t>）：</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或授权代表（签字）:</w:t>
      </w:r>
    </w:p>
    <w:p w14:paraId="21705396">
      <w:pPr>
        <w:pStyle w:val="6"/>
        <w:spacing w:before="194" w:line="360" w:lineRule="auto"/>
        <w:ind w:left="22"/>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 xml:space="preserve">联系人：                         </w:t>
      </w:r>
      <w:r>
        <w:rPr>
          <w:rFonts w:hint="eastAsia" w:ascii="宋体" w:hAnsi="宋体" w:eastAsia="宋体" w:cs="宋体"/>
          <w:i w:val="0"/>
          <w:iCs w:val="0"/>
          <w:spacing w:val="-1"/>
          <w:sz w:val="24"/>
          <w:szCs w:val="24"/>
          <w:highlight w:val="none"/>
        </w:rPr>
        <w:t xml:space="preserve">        联系人：</w:t>
      </w:r>
    </w:p>
    <w:p w14:paraId="465151F1">
      <w:pPr>
        <w:pStyle w:val="6"/>
        <w:spacing w:before="191" w:line="360" w:lineRule="auto"/>
        <w:ind w:left="26"/>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 xml:space="preserve">约定送达地址：                 </w:t>
      </w:r>
      <w:r>
        <w:rPr>
          <w:rFonts w:hint="eastAsia" w:ascii="宋体" w:hAnsi="宋体" w:eastAsia="宋体" w:cs="宋体"/>
          <w:i w:val="0"/>
          <w:iCs w:val="0"/>
          <w:spacing w:val="-1"/>
          <w:sz w:val="24"/>
          <w:szCs w:val="24"/>
          <w:highlight w:val="none"/>
        </w:rPr>
        <w:t xml:space="preserve">          约定送达地址：</w:t>
      </w:r>
    </w:p>
    <w:p w14:paraId="772306A7">
      <w:pPr>
        <w:pStyle w:val="6"/>
        <w:spacing w:before="193" w:line="360" w:lineRule="auto"/>
        <w:ind w:left="38"/>
        <w:rPr>
          <w:rFonts w:hint="eastAsia" w:ascii="宋体" w:hAnsi="宋体" w:eastAsia="宋体" w:cs="宋体"/>
          <w:i w:val="0"/>
          <w:iCs w:val="0"/>
          <w:sz w:val="21"/>
          <w:highlight w:val="none"/>
        </w:rPr>
      </w:pPr>
      <w:r>
        <w:rPr>
          <w:rFonts w:hint="eastAsia" w:ascii="宋体" w:hAnsi="宋体" w:eastAsia="宋体" w:cs="宋体"/>
          <w:i w:val="0"/>
          <w:iCs w:val="0"/>
          <w:spacing w:val="-6"/>
          <w:sz w:val="24"/>
          <w:szCs w:val="24"/>
          <w:highlight w:val="none"/>
        </w:rPr>
        <w:t>邮政编码：</w:t>
      </w:r>
      <w:r>
        <w:rPr>
          <w:rFonts w:hint="eastAsia" w:ascii="宋体" w:hAnsi="宋体" w:eastAsia="宋体" w:cs="宋体"/>
          <w:i w:val="0"/>
          <w:iCs w:val="0"/>
          <w:spacing w:val="1"/>
          <w:sz w:val="24"/>
          <w:szCs w:val="24"/>
          <w:highlight w:val="none"/>
        </w:rPr>
        <w:t xml:space="preserve">                               </w:t>
      </w:r>
      <w:r>
        <w:rPr>
          <w:rFonts w:hint="eastAsia" w:ascii="宋体" w:hAnsi="宋体" w:eastAsia="宋体" w:cs="宋体"/>
          <w:i w:val="0"/>
          <w:iCs w:val="0"/>
          <w:spacing w:val="-6"/>
          <w:sz w:val="24"/>
          <w:szCs w:val="24"/>
          <w:highlight w:val="none"/>
        </w:rPr>
        <w:t>邮政编码：</w:t>
      </w:r>
    </w:p>
    <w:p w14:paraId="41D76DDA">
      <w:pPr>
        <w:pStyle w:val="6"/>
        <w:spacing w:before="78" w:line="360" w:lineRule="auto"/>
        <w:ind w:left="49"/>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电话:                                     电话:</w:t>
      </w:r>
    </w:p>
    <w:p w14:paraId="01AE80D1">
      <w:pPr>
        <w:pStyle w:val="6"/>
        <w:spacing w:before="191" w:line="360" w:lineRule="auto"/>
        <w:ind w:left="19"/>
        <w:rPr>
          <w:rFonts w:hint="eastAsia" w:ascii="宋体" w:hAnsi="宋体" w:eastAsia="宋体" w:cs="宋体"/>
          <w:i w:val="0"/>
          <w:iCs w:val="0"/>
          <w:sz w:val="24"/>
          <w:szCs w:val="24"/>
          <w:highlight w:val="none"/>
        </w:rPr>
      </w:pPr>
      <w:r>
        <w:rPr>
          <w:rFonts w:hint="eastAsia" w:ascii="宋体" w:hAnsi="宋体" w:eastAsia="宋体" w:cs="宋体"/>
          <w:i w:val="0"/>
          <w:iCs w:val="0"/>
          <w:spacing w:val="4"/>
          <w:sz w:val="24"/>
          <w:szCs w:val="24"/>
          <w:highlight w:val="none"/>
        </w:rPr>
        <w:t xml:space="preserve">传真:                              </w:t>
      </w:r>
      <w:r>
        <w:rPr>
          <w:rFonts w:hint="eastAsia" w:ascii="宋体" w:hAnsi="宋体" w:eastAsia="宋体" w:cs="宋体"/>
          <w:i w:val="0"/>
          <w:iCs w:val="0"/>
          <w:spacing w:val="3"/>
          <w:sz w:val="24"/>
          <w:szCs w:val="24"/>
          <w:highlight w:val="none"/>
        </w:rPr>
        <w:t xml:space="preserve">     传真:</w:t>
      </w:r>
    </w:p>
    <w:p w14:paraId="1C41D70F">
      <w:pPr>
        <w:pStyle w:val="6"/>
        <w:spacing w:before="194" w:line="360" w:lineRule="auto"/>
        <w:ind w:left="49"/>
        <w:rPr>
          <w:rFonts w:hint="eastAsia" w:ascii="宋体" w:hAnsi="宋体" w:eastAsia="宋体" w:cs="宋体"/>
          <w:i w:val="0"/>
          <w:iCs w:val="0"/>
          <w:sz w:val="24"/>
          <w:szCs w:val="24"/>
          <w:highlight w:val="none"/>
        </w:rPr>
      </w:pPr>
      <w:r>
        <w:rPr>
          <w:rFonts w:hint="eastAsia" w:ascii="宋体" w:hAnsi="宋体" w:eastAsia="宋体" w:cs="宋体"/>
          <w:i w:val="0"/>
          <w:iCs w:val="0"/>
          <w:spacing w:val="-4"/>
          <w:sz w:val="24"/>
          <w:szCs w:val="24"/>
          <w:highlight w:val="none"/>
        </w:rPr>
        <w:t>电子邮箱：                                电子邮箱：</w:t>
      </w:r>
    </w:p>
    <w:p w14:paraId="78593274">
      <w:pPr>
        <w:pStyle w:val="6"/>
        <w:spacing w:before="192" w:line="360" w:lineRule="auto"/>
        <w:ind w:left="22"/>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 xml:space="preserve">开户银行：                        </w:t>
      </w:r>
      <w:r>
        <w:rPr>
          <w:rFonts w:hint="eastAsia" w:ascii="宋体" w:hAnsi="宋体" w:eastAsia="宋体" w:cs="宋体"/>
          <w:i w:val="0"/>
          <w:iCs w:val="0"/>
          <w:spacing w:val="-1"/>
          <w:sz w:val="24"/>
          <w:szCs w:val="24"/>
          <w:highlight w:val="none"/>
        </w:rPr>
        <w:t xml:space="preserve">       开户银行：</w:t>
      </w:r>
    </w:p>
    <w:p w14:paraId="10032517">
      <w:pPr>
        <w:pStyle w:val="6"/>
        <w:spacing w:before="192" w:line="360" w:lineRule="auto"/>
        <w:ind w:left="22"/>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 xml:space="preserve">开户名称：                        </w:t>
      </w:r>
      <w:r>
        <w:rPr>
          <w:rFonts w:hint="eastAsia" w:ascii="宋体" w:hAnsi="宋体" w:eastAsia="宋体" w:cs="宋体"/>
          <w:i w:val="0"/>
          <w:iCs w:val="0"/>
          <w:spacing w:val="-1"/>
          <w:sz w:val="24"/>
          <w:szCs w:val="24"/>
          <w:highlight w:val="none"/>
        </w:rPr>
        <w:t xml:space="preserve">       开户名称：</w:t>
      </w:r>
    </w:p>
    <w:p w14:paraId="2036682B">
      <w:pPr>
        <w:pStyle w:val="6"/>
        <w:spacing w:before="193" w:line="360" w:lineRule="auto"/>
        <w:ind w:left="22"/>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 xml:space="preserve">开户账号：                        </w:t>
      </w:r>
      <w:r>
        <w:rPr>
          <w:rFonts w:hint="eastAsia" w:ascii="宋体" w:hAnsi="宋体" w:eastAsia="宋体" w:cs="宋体"/>
          <w:i w:val="0"/>
          <w:iCs w:val="0"/>
          <w:spacing w:val="-1"/>
          <w:sz w:val="24"/>
          <w:szCs w:val="24"/>
          <w:highlight w:val="none"/>
        </w:rPr>
        <w:t xml:space="preserve">       开户账号：</w:t>
      </w:r>
    </w:p>
    <w:p w14:paraId="458F053A">
      <w:pPr>
        <w:spacing w:line="360" w:lineRule="auto"/>
        <w:rPr>
          <w:rFonts w:hint="eastAsia" w:ascii="宋体" w:hAnsi="宋体" w:eastAsia="宋体" w:cs="宋体"/>
          <w:i w:val="0"/>
          <w:iCs w:val="0"/>
          <w:sz w:val="24"/>
          <w:szCs w:val="24"/>
          <w:highlight w:val="none"/>
        </w:rPr>
        <w:sectPr>
          <w:headerReference r:id="rId24" w:type="default"/>
          <w:footerReference r:id="rId25" w:type="default"/>
          <w:pgSz w:w="11905" w:h="16839"/>
          <w:pgMar w:top="1440" w:right="1080" w:bottom="1440" w:left="1080" w:header="0" w:footer="987" w:gutter="0"/>
          <w:pgNumType w:fmt="decimal"/>
          <w:cols w:space="720" w:num="1"/>
        </w:sectPr>
      </w:pPr>
    </w:p>
    <w:p w14:paraId="77BFAA1D">
      <w:pPr>
        <w:pStyle w:val="6"/>
        <w:spacing w:before="78" w:line="360" w:lineRule="auto"/>
        <w:ind w:left="3011" w:firstLine="705" w:firstLineChars="300"/>
        <w:jc w:val="both"/>
        <w:rPr>
          <w:rFonts w:hint="eastAsia" w:ascii="宋体" w:hAnsi="宋体" w:eastAsia="宋体" w:cs="宋体"/>
          <w:i w:val="0"/>
          <w:iCs w:val="0"/>
          <w:sz w:val="24"/>
          <w:szCs w:val="24"/>
          <w:highlight w:val="none"/>
        </w:rPr>
      </w:pPr>
      <w:r>
        <w:rPr>
          <w:rFonts w:hint="eastAsia" w:ascii="宋体" w:hAnsi="宋体" w:eastAsia="宋体" w:cs="宋体"/>
          <w:b/>
          <w:bCs/>
          <w:i w:val="0"/>
          <w:iCs w:val="0"/>
          <w:spacing w:val="-3"/>
          <w:sz w:val="24"/>
          <w:szCs w:val="24"/>
          <w:highlight w:val="none"/>
        </w:rPr>
        <w:t>第二部分</w:t>
      </w:r>
      <w:r>
        <w:rPr>
          <w:rFonts w:hint="eastAsia" w:ascii="宋体" w:hAnsi="宋体" w:eastAsia="宋体" w:cs="宋体"/>
          <w:i w:val="0"/>
          <w:iCs w:val="0"/>
          <w:spacing w:val="-3"/>
          <w:sz w:val="24"/>
          <w:szCs w:val="24"/>
          <w:highlight w:val="none"/>
        </w:rPr>
        <w:t xml:space="preserve"> </w:t>
      </w:r>
      <w:r>
        <w:rPr>
          <w:rFonts w:hint="eastAsia" w:ascii="宋体" w:hAnsi="宋体" w:eastAsia="宋体" w:cs="宋体"/>
          <w:b/>
          <w:bCs/>
          <w:i w:val="0"/>
          <w:iCs w:val="0"/>
          <w:spacing w:val="-3"/>
          <w:sz w:val="24"/>
          <w:szCs w:val="24"/>
          <w:highlight w:val="none"/>
        </w:rPr>
        <w:t>合同一般条款</w:t>
      </w:r>
    </w:p>
    <w:p w14:paraId="0F124F4C">
      <w:pPr>
        <w:pStyle w:val="6"/>
        <w:spacing w:before="193" w:line="360" w:lineRule="auto"/>
        <w:ind w:left="504"/>
        <w:outlineLvl w:val="0"/>
        <w:rPr>
          <w:rFonts w:hint="eastAsia" w:ascii="宋体" w:hAnsi="宋体" w:eastAsia="宋体" w:cs="宋体"/>
          <w:i w:val="0"/>
          <w:iCs w:val="0"/>
          <w:sz w:val="24"/>
          <w:szCs w:val="24"/>
          <w:highlight w:val="none"/>
        </w:rPr>
      </w:pPr>
      <w:bookmarkStart w:id="181" w:name="_Toc3100"/>
      <w:bookmarkStart w:id="182" w:name="_Toc29099"/>
      <w:bookmarkStart w:id="183" w:name="_Toc26622"/>
      <w:r>
        <w:rPr>
          <w:rFonts w:hint="eastAsia" w:ascii="宋体" w:hAnsi="宋体" w:eastAsia="宋体" w:cs="宋体"/>
          <w:b/>
          <w:bCs/>
          <w:i w:val="0"/>
          <w:iCs w:val="0"/>
          <w:spacing w:val="-8"/>
          <w:sz w:val="24"/>
          <w:szCs w:val="24"/>
          <w:highlight w:val="none"/>
        </w:rPr>
        <w:t>2.1</w:t>
      </w:r>
      <w:r>
        <w:rPr>
          <w:rFonts w:hint="eastAsia" w:ascii="宋体" w:hAnsi="宋体" w:eastAsia="宋体" w:cs="宋体"/>
          <w:i w:val="0"/>
          <w:iCs w:val="0"/>
          <w:spacing w:val="16"/>
          <w:sz w:val="24"/>
          <w:szCs w:val="24"/>
          <w:highlight w:val="none"/>
        </w:rPr>
        <w:t xml:space="preserve"> </w:t>
      </w:r>
      <w:r>
        <w:rPr>
          <w:rFonts w:hint="eastAsia" w:ascii="宋体" w:hAnsi="宋体" w:eastAsia="宋体" w:cs="宋体"/>
          <w:b/>
          <w:bCs/>
          <w:i w:val="0"/>
          <w:iCs w:val="0"/>
          <w:spacing w:val="-8"/>
          <w:sz w:val="24"/>
          <w:szCs w:val="24"/>
          <w:highlight w:val="none"/>
        </w:rPr>
        <w:t>定义</w:t>
      </w:r>
      <w:bookmarkEnd w:id="181"/>
      <w:bookmarkEnd w:id="182"/>
      <w:bookmarkEnd w:id="183"/>
    </w:p>
    <w:p w14:paraId="6C66BDB9">
      <w:pPr>
        <w:pStyle w:val="6"/>
        <w:spacing w:before="193" w:line="360" w:lineRule="auto"/>
        <w:ind w:left="502"/>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本合同中的下列词语应按以下内容进行解释：</w:t>
      </w:r>
    </w:p>
    <w:p w14:paraId="6D520A55">
      <w:pPr>
        <w:pStyle w:val="6"/>
        <w:spacing w:before="195" w:line="360" w:lineRule="auto"/>
        <w:ind w:left="23" w:right="54" w:firstLine="480"/>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2.1.1</w:t>
      </w:r>
      <w:r>
        <w:rPr>
          <w:rFonts w:hint="eastAsia" w:ascii="宋体" w:hAnsi="宋体" w:eastAsia="宋体" w:cs="宋体"/>
          <w:i w:val="0"/>
          <w:iCs w:val="0"/>
          <w:spacing w:val="-29"/>
          <w:sz w:val="24"/>
          <w:szCs w:val="24"/>
          <w:highlight w:val="none"/>
        </w:rPr>
        <w:t xml:space="preserve"> </w:t>
      </w:r>
      <w:r>
        <w:rPr>
          <w:rFonts w:hint="eastAsia" w:ascii="宋体" w:hAnsi="宋体" w:eastAsia="宋体" w:cs="宋体"/>
          <w:i w:val="0"/>
          <w:iCs w:val="0"/>
          <w:spacing w:val="-3"/>
          <w:sz w:val="24"/>
          <w:szCs w:val="24"/>
          <w:highlight w:val="none"/>
        </w:rPr>
        <w:t>“合同</w:t>
      </w:r>
      <w:r>
        <w:rPr>
          <w:rFonts w:hint="eastAsia" w:ascii="宋体" w:hAnsi="宋体" w:eastAsia="宋体" w:cs="宋体"/>
          <w:i w:val="0"/>
          <w:iCs w:val="0"/>
          <w:spacing w:val="-89"/>
          <w:sz w:val="24"/>
          <w:szCs w:val="24"/>
          <w:highlight w:val="none"/>
        </w:rPr>
        <w:t xml:space="preserve"> </w:t>
      </w:r>
      <w:r>
        <w:rPr>
          <w:rFonts w:hint="eastAsia" w:ascii="宋体" w:hAnsi="宋体" w:eastAsia="宋体" w:cs="宋体"/>
          <w:i w:val="0"/>
          <w:iCs w:val="0"/>
          <w:spacing w:val="-3"/>
          <w:sz w:val="24"/>
          <w:szCs w:val="24"/>
          <w:highlight w:val="none"/>
        </w:rPr>
        <w:t>”系指采购人和中标供应商签订的载明双方当事人所达成的协</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议，并包括所有的附件、附录和构成合同的其他文件。</w:t>
      </w:r>
    </w:p>
    <w:p w14:paraId="1143FD28">
      <w:pPr>
        <w:pStyle w:val="6"/>
        <w:spacing w:before="195" w:line="360" w:lineRule="auto"/>
        <w:ind w:left="20" w:right="22" w:firstLine="483"/>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2.1.2 “合同价</w:t>
      </w:r>
      <w:r>
        <w:rPr>
          <w:rFonts w:hint="eastAsia" w:ascii="宋体" w:hAnsi="宋体" w:eastAsia="宋体" w:cs="宋体"/>
          <w:i w:val="0"/>
          <w:iCs w:val="0"/>
          <w:spacing w:val="-82"/>
          <w:sz w:val="24"/>
          <w:szCs w:val="24"/>
          <w:highlight w:val="none"/>
        </w:rPr>
        <w:t xml:space="preserve"> </w:t>
      </w:r>
      <w:r>
        <w:rPr>
          <w:rFonts w:hint="eastAsia" w:ascii="宋体" w:hAnsi="宋体" w:eastAsia="宋体" w:cs="宋体"/>
          <w:i w:val="0"/>
          <w:iCs w:val="0"/>
          <w:spacing w:val="-3"/>
          <w:sz w:val="24"/>
          <w:szCs w:val="24"/>
          <w:highlight w:val="none"/>
        </w:rPr>
        <w:t>”系指根据合同约定，中标供应商在完全履行合同义务后，</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采购人应支付给中标供应商的价格。</w:t>
      </w:r>
    </w:p>
    <w:p w14:paraId="348DC3E0">
      <w:pPr>
        <w:pStyle w:val="6"/>
        <w:spacing w:before="194" w:line="360" w:lineRule="auto"/>
        <w:ind w:left="20" w:right="54" w:firstLine="483"/>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2.1.3</w:t>
      </w:r>
      <w:r>
        <w:rPr>
          <w:rFonts w:hint="eastAsia" w:ascii="宋体" w:hAnsi="宋体" w:eastAsia="宋体" w:cs="宋体"/>
          <w:i w:val="0"/>
          <w:iCs w:val="0"/>
          <w:spacing w:val="-29"/>
          <w:sz w:val="24"/>
          <w:szCs w:val="24"/>
          <w:highlight w:val="none"/>
        </w:rPr>
        <w:t xml:space="preserve"> </w:t>
      </w:r>
      <w:r>
        <w:rPr>
          <w:rFonts w:hint="eastAsia" w:ascii="宋体" w:hAnsi="宋体" w:eastAsia="宋体" w:cs="宋体"/>
          <w:i w:val="0"/>
          <w:iCs w:val="0"/>
          <w:spacing w:val="-3"/>
          <w:sz w:val="24"/>
          <w:szCs w:val="24"/>
          <w:highlight w:val="none"/>
        </w:rPr>
        <w:t>“服务</w:t>
      </w:r>
      <w:r>
        <w:rPr>
          <w:rFonts w:hint="eastAsia" w:ascii="宋体" w:hAnsi="宋体" w:eastAsia="宋体" w:cs="宋体"/>
          <w:i w:val="0"/>
          <w:iCs w:val="0"/>
          <w:spacing w:val="-89"/>
          <w:sz w:val="24"/>
          <w:szCs w:val="24"/>
          <w:highlight w:val="none"/>
        </w:rPr>
        <w:t xml:space="preserve"> </w:t>
      </w:r>
      <w:r>
        <w:rPr>
          <w:rFonts w:hint="eastAsia" w:ascii="宋体" w:hAnsi="宋体" w:eastAsia="宋体" w:cs="宋体"/>
          <w:i w:val="0"/>
          <w:iCs w:val="0"/>
          <w:spacing w:val="-3"/>
          <w:sz w:val="24"/>
          <w:szCs w:val="24"/>
          <w:highlight w:val="none"/>
        </w:rPr>
        <w:t>”系指中标供应商根据合同约定应向采购人履行的除货物和工</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3"/>
          <w:sz w:val="24"/>
          <w:szCs w:val="24"/>
          <w:highlight w:val="none"/>
        </w:rPr>
        <w:t>程以外的其他政府采购对象，包括采购人自身需要的服务和向社会公众提供的公</w:t>
      </w:r>
      <w:r>
        <w:rPr>
          <w:rFonts w:hint="eastAsia" w:ascii="宋体" w:hAnsi="宋体" w:eastAsia="宋体" w:cs="宋体"/>
          <w:i w:val="0"/>
          <w:iCs w:val="0"/>
          <w:spacing w:val="6"/>
          <w:sz w:val="24"/>
          <w:szCs w:val="24"/>
          <w:highlight w:val="none"/>
        </w:rPr>
        <w:t xml:space="preserve"> </w:t>
      </w:r>
      <w:r>
        <w:rPr>
          <w:rFonts w:hint="eastAsia" w:ascii="宋体" w:hAnsi="宋体" w:eastAsia="宋体" w:cs="宋体"/>
          <w:i w:val="0"/>
          <w:iCs w:val="0"/>
          <w:spacing w:val="-3"/>
          <w:sz w:val="24"/>
          <w:szCs w:val="24"/>
          <w:highlight w:val="none"/>
        </w:rPr>
        <w:t>共服务。</w:t>
      </w:r>
    </w:p>
    <w:p w14:paraId="3CC44184">
      <w:pPr>
        <w:pStyle w:val="6"/>
        <w:spacing w:before="194" w:line="360" w:lineRule="auto"/>
        <w:ind w:left="20" w:right="54" w:firstLine="483"/>
        <w:rPr>
          <w:rFonts w:hint="eastAsia" w:ascii="宋体" w:hAnsi="宋体" w:eastAsia="宋体" w:cs="宋体"/>
          <w:i w:val="0"/>
          <w:iCs w:val="0"/>
          <w:sz w:val="24"/>
          <w:szCs w:val="24"/>
          <w:highlight w:val="none"/>
        </w:rPr>
      </w:pPr>
      <w:r>
        <w:rPr>
          <w:rFonts w:hint="eastAsia" w:ascii="宋体" w:hAnsi="宋体" w:eastAsia="宋体" w:cs="宋体"/>
          <w:i w:val="0"/>
          <w:iCs w:val="0"/>
          <w:spacing w:val="-4"/>
          <w:sz w:val="24"/>
          <w:szCs w:val="24"/>
          <w:highlight w:val="none"/>
        </w:rPr>
        <w:t>2.1.4</w:t>
      </w:r>
      <w:r>
        <w:rPr>
          <w:rFonts w:hint="eastAsia" w:ascii="宋体" w:hAnsi="宋体" w:eastAsia="宋体" w:cs="宋体"/>
          <w:i w:val="0"/>
          <w:iCs w:val="0"/>
          <w:spacing w:val="-28"/>
          <w:sz w:val="24"/>
          <w:szCs w:val="24"/>
          <w:highlight w:val="none"/>
        </w:rPr>
        <w:t xml:space="preserve"> </w:t>
      </w:r>
      <w:r>
        <w:rPr>
          <w:rFonts w:hint="eastAsia" w:ascii="宋体" w:hAnsi="宋体" w:eastAsia="宋体" w:cs="宋体"/>
          <w:i w:val="0"/>
          <w:iCs w:val="0"/>
          <w:spacing w:val="-4"/>
          <w:sz w:val="24"/>
          <w:szCs w:val="24"/>
          <w:highlight w:val="none"/>
        </w:rPr>
        <w:t>“</w:t>
      </w:r>
      <w:r>
        <w:rPr>
          <w:rFonts w:hint="eastAsia" w:ascii="宋体" w:hAnsi="宋体" w:eastAsia="宋体" w:cs="宋体"/>
          <w:i w:val="0"/>
          <w:iCs w:val="0"/>
          <w:spacing w:val="-82"/>
          <w:sz w:val="24"/>
          <w:szCs w:val="24"/>
          <w:highlight w:val="none"/>
        </w:rPr>
        <w:t xml:space="preserve"> </w:t>
      </w:r>
      <w:r>
        <w:rPr>
          <w:rFonts w:hint="eastAsia" w:ascii="宋体" w:hAnsi="宋体" w:eastAsia="宋体" w:cs="宋体"/>
          <w:i w:val="0"/>
          <w:iCs w:val="0"/>
          <w:spacing w:val="-4"/>
          <w:sz w:val="24"/>
          <w:szCs w:val="24"/>
          <w:highlight w:val="none"/>
        </w:rPr>
        <w:t>甲方</w:t>
      </w:r>
      <w:r>
        <w:rPr>
          <w:rFonts w:hint="eastAsia" w:ascii="宋体" w:hAnsi="宋体" w:eastAsia="宋体" w:cs="宋体"/>
          <w:i w:val="0"/>
          <w:iCs w:val="0"/>
          <w:spacing w:val="-89"/>
          <w:sz w:val="24"/>
          <w:szCs w:val="24"/>
          <w:highlight w:val="none"/>
        </w:rPr>
        <w:t xml:space="preserve"> </w:t>
      </w:r>
      <w:r>
        <w:rPr>
          <w:rFonts w:hint="eastAsia" w:ascii="宋体" w:hAnsi="宋体" w:eastAsia="宋体" w:cs="宋体"/>
          <w:i w:val="0"/>
          <w:iCs w:val="0"/>
          <w:spacing w:val="-4"/>
          <w:sz w:val="24"/>
          <w:szCs w:val="24"/>
          <w:highlight w:val="none"/>
        </w:rPr>
        <w:t>”系指与中标供应商签署合同的采购人；采购人委托</w:t>
      </w:r>
      <w:r>
        <w:rPr>
          <w:rFonts w:hint="eastAsia" w:ascii="宋体" w:hAnsi="宋体" w:eastAsia="宋体" w:cs="宋体"/>
          <w:i w:val="0"/>
          <w:iCs w:val="0"/>
          <w:spacing w:val="-5"/>
          <w:sz w:val="24"/>
          <w:szCs w:val="24"/>
          <w:highlight w:val="none"/>
        </w:rPr>
        <w:t>采购代理</w:t>
      </w:r>
      <w:r>
        <w:rPr>
          <w:rFonts w:hint="eastAsia" w:ascii="宋体" w:hAnsi="宋体" w:eastAsia="宋体" w:cs="宋体"/>
          <w:i w:val="0"/>
          <w:iCs w:val="0"/>
          <w:sz w:val="24"/>
          <w:szCs w:val="24"/>
          <w:highlight w:val="none"/>
        </w:rPr>
        <w:t xml:space="preserve"> 机构代表其与乙方签订合同的，采购人的授权</w:t>
      </w:r>
      <w:r>
        <w:rPr>
          <w:rFonts w:hint="eastAsia" w:ascii="宋体" w:hAnsi="宋体" w:eastAsia="宋体" w:cs="宋体"/>
          <w:i w:val="0"/>
          <w:iCs w:val="0"/>
          <w:spacing w:val="-1"/>
          <w:sz w:val="24"/>
          <w:szCs w:val="24"/>
          <w:highlight w:val="none"/>
        </w:rPr>
        <w:t>委托书作为合同附件。</w:t>
      </w:r>
    </w:p>
    <w:p w14:paraId="5A395894">
      <w:pPr>
        <w:pStyle w:val="6"/>
        <w:spacing w:before="195" w:line="360" w:lineRule="auto"/>
        <w:ind w:left="21" w:right="54" w:firstLine="482"/>
        <w:rPr>
          <w:rFonts w:hint="eastAsia" w:ascii="宋体" w:hAnsi="宋体" w:eastAsia="宋体" w:cs="宋体"/>
          <w:i w:val="0"/>
          <w:iCs w:val="0"/>
          <w:sz w:val="24"/>
          <w:szCs w:val="24"/>
          <w:highlight w:val="none"/>
        </w:rPr>
      </w:pPr>
      <w:r>
        <w:rPr>
          <w:rFonts w:hint="eastAsia" w:ascii="宋体" w:hAnsi="宋体" w:eastAsia="宋体" w:cs="宋体"/>
          <w:i w:val="0"/>
          <w:iCs w:val="0"/>
          <w:spacing w:val="-4"/>
          <w:sz w:val="24"/>
          <w:szCs w:val="24"/>
          <w:highlight w:val="none"/>
        </w:rPr>
        <w:t>2.1.5</w:t>
      </w:r>
      <w:r>
        <w:rPr>
          <w:rFonts w:hint="eastAsia" w:ascii="宋体" w:hAnsi="宋体" w:eastAsia="宋体" w:cs="宋体"/>
          <w:i w:val="0"/>
          <w:iCs w:val="0"/>
          <w:spacing w:val="-24"/>
          <w:sz w:val="24"/>
          <w:szCs w:val="24"/>
          <w:highlight w:val="none"/>
        </w:rPr>
        <w:t xml:space="preserve"> </w:t>
      </w:r>
      <w:r>
        <w:rPr>
          <w:rFonts w:hint="eastAsia" w:ascii="宋体" w:hAnsi="宋体" w:eastAsia="宋体" w:cs="宋体"/>
          <w:i w:val="0"/>
          <w:iCs w:val="0"/>
          <w:spacing w:val="-4"/>
          <w:sz w:val="24"/>
          <w:szCs w:val="24"/>
          <w:highlight w:val="none"/>
        </w:rPr>
        <w:t>“</w:t>
      </w:r>
      <w:r>
        <w:rPr>
          <w:rFonts w:hint="eastAsia" w:ascii="宋体" w:hAnsi="宋体" w:eastAsia="宋体" w:cs="宋体"/>
          <w:i w:val="0"/>
          <w:iCs w:val="0"/>
          <w:spacing w:val="-93"/>
          <w:sz w:val="24"/>
          <w:szCs w:val="24"/>
          <w:highlight w:val="none"/>
        </w:rPr>
        <w:t xml:space="preserve"> </w:t>
      </w:r>
      <w:r>
        <w:rPr>
          <w:rFonts w:hint="eastAsia" w:ascii="宋体" w:hAnsi="宋体" w:eastAsia="宋体" w:cs="宋体"/>
          <w:i w:val="0"/>
          <w:iCs w:val="0"/>
          <w:spacing w:val="-4"/>
          <w:sz w:val="24"/>
          <w:szCs w:val="24"/>
          <w:highlight w:val="none"/>
        </w:rPr>
        <w:t>乙方</w:t>
      </w:r>
      <w:r>
        <w:rPr>
          <w:rFonts w:hint="eastAsia" w:ascii="宋体" w:hAnsi="宋体" w:eastAsia="宋体" w:cs="宋体"/>
          <w:i w:val="0"/>
          <w:iCs w:val="0"/>
          <w:spacing w:val="-88"/>
          <w:sz w:val="24"/>
          <w:szCs w:val="24"/>
          <w:highlight w:val="none"/>
        </w:rPr>
        <w:t xml:space="preserve"> </w:t>
      </w:r>
      <w:r>
        <w:rPr>
          <w:rFonts w:hint="eastAsia" w:ascii="宋体" w:hAnsi="宋体" w:eastAsia="宋体" w:cs="宋体"/>
          <w:i w:val="0"/>
          <w:iCs w:val="0"/>
          <w:spacing w:val="-4"/>
          <w:sz w:val="24"/>
          <w:szCs w:val="24"/>
          <w:highlight w:val="none"/>
        </w:rPr>
        <w:t>”系指根据合同约定提供服务的中标供应商；两个以上的自然</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3"/>
          <w:sz w:val="24"/>
          <w:szCs w:val="24"/>
          <w:highlight w:val="none"/>
        </w:rPr>
        <w:t>人、法人或者其他组织组成一个联合体，以一个供应商的身份共同参加政府采购</w:t>
      </w:r>
      <w:r>
        <w:rPr>
          <w:rFonts w:hint="eastAsia" w:ascii="宋体" w:hAnsi="宋体" w:eastAsia="宋体" w:cs="宋体"/>
          <w:i w:val="0"/>
          <w:iCs w:val="0"/>
          <w:spacing w:val="5"/>
          <w:sz w:val="24"/>
          <w:szCs w:val="24"/>
          <w:highlight w:val="none"/>
        </w:rPr>
        <w:t xml:space="preserve"> </w:t>
      </w:r>
      <w:r>
        <w:rPr>
          <w:rFonts w:hint="eastAsia" w:ascii="宋体" w:hAnsi="宋体" w:eastAsia="宋体" w:cs="宋体"/>
          <w:i w:val="0"/>
          <w:iCs w:val="0"/>
          <w:spacing w:val="-3"/>
          <w:sz w:val="24"/>
          <w:szCs w:val="24"/>
          <w:highlight w:val="none"/>
        </w:rPr>
        <w:t>的，联合体各方均应为乙方或者与乙方相同地位的合同当事人，并就合同约定的</w:t>
      </w:r>
      <w:r>
        <w:rPr>
          <w:rFonts w:hint="eastAsia" w:ascii="宋体" w:hAnsi="宋体" w:eastAsia="宋体" w:cs="宋体"/>
          <w:i w:val="0"/>
          <w:iCs w:val="0"/>
          <w:spacing w:val="5"/>
          <w:sz w:val="24"/>
          <w:szCs w:val="24"/>
          <w:highlight w:val="none"/>
        </w:rPr>
        <w:t xml:space="preserve"> </w:t>
      </w:r>
      <w:r>
        <w:rPr>
          <w:rFonts w:hint="eastAsia" w:ascii="宋体" w:hAnsi="宋体" w:eastAsia="宋体" w:cs="宋体"/>
          <w:i w:val="0"/>
          <w:iCs w:val="0"/>
          <w:spacing w:val="-1"/>
          <w:sz w:val="24"/>
          <w:szCs w:val="24"/>
          <w:highlight w:val="none"/>
        </w:rPr>
        <w:t>事项对甲方承担连带责任。</w:t>
      </w:r>
    </w:p>
    <w:p w14:paraId="2F5C6315">
      <w:pPr>
        <w:pStyle w:val="6"/>
        <w:spacing w:before="194" w:line="360" w:lineRule="auto"/>
        <w:ind w:left="504"/>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2.1.6 “现场</w:t>
      </w:r>
      <w:r>
        <w:rPr>
          <w:rFonts w:hint="eastAsia" w:ascii="宋体" w:hAnsi="宋体" w:eastAsia="宋体" w:cs="宋体"/>
          <w:i w:val="0"/>
          <w:iCs w:val="0"/>
          <w:spacing w:val="-86"/>
          <w:sz w:val="24"/>
          <w:szCs w:val="24"/>
          <w:highlight w:val="none"/>
        </w:rPr>
        <w:t xml:space="preserve"> </w:t>
      </w:r>
      <w:r>
        <w:rPr>
          <w:rFonts w:hint="eastAsia" w:ascii="宋体" w:hAnsi="宋体" w:eastAsia="宋体" w:cs="宋体"/>
          <w:i w:val="0"/>
          <w:iCs w:val="0"/>
          <w:spacing w:val="-2"/>
          <w:sz w:val="24"/>
          <w:szCs w:val="24"/>
          <w:highlight w:val="none"/>
        </w:rPr>
        <w:t>”系指合同约定提供服务的地点。</w:t>
      </w:r>
    </w:p>
    <w:p w14:paraId="07A0BDE3">
      <w:pPr>
        <w:pStyle w:val="6"/>
        <w:spacing w:before="195" w:line="360" w:lineRule="auto"/>
        <w:ind w:left="504"/>
        <w:outlineLvl w:val="0"/>
        <w:rPr>
          <w:rFonts w:hint="eastAsia" w:ascii="宋体" w:hAnsi="宋体" w:eastAsia="宋体" w:cs="宋体"/>
          <w:i w:val="0"/>
          <w:iCs w:val="0"/>
          <w:sz w:val="24"/>
          <w:szCs w:val="24"/>
          <w:highlight w:val="none"/>
        </w:rPr>
      </w:pPr>
      <w:bookmarkStart w:id="184" w:name="_Toc1532"/>
      <w:bookmarkStart w:id="185" w:name="_Toc29376"/>
      <w:bookmarkStart w:id="186" w:name="_Toc11551"/>
      <w:r>
        <w:rPr>
          <w:rFonts w:hint="eastAsia" w:ascii="宋体" w:hAnsi="宋体" w:eastAsia="宋体" w:cs="宋体"/>
          <w:b/>
          <w:bCs/>
          <w:i w:val="0"/>
          <w:iCs w:val="0"/>
          <w:spacing w:val="-4"/>
          <w:sz w:val="24"/>
          <w:szCs w:val="24"/>
          <w:highlight w:val="none"/>
        </w:rPr>
        <w:t>2.2</w:t>
      </w:r>
      <w:r>
        <w:rPr>
          <w:rFonts w:hint="eastAsia" w:ascii="宋体" w:hAnsi="宋体" w:eastAsia="宋体" w:cs="宋体"/>
          <w:i w:val="0"/>
          <w:iCs w:val="0"/>
          <w:spacing w:val="-4"/>
          <w:sz w:val="24"/>
          <w:szCs w:val="24"/>
          <w:highlight w:val="none"/>
        </w:rPr>
        <w:t xml:space="preserve"> </w:t>
      </w:r>
      <w:r>
        <w:rPr>
          <w:rFonts w:hint="eastAsia" w:ascii="宋体" w:hAnsi="宋体" w:eastAsia="宋体" w:cs="宋体"/>
          <w:b/>
          <w:bCs/>
          <w:i w:val="0"/>
          <w:iCs w:val="0"/>
          <w:spacing w:val="-4"/>
          <w:sz w:val="24"/>
          <w:szCs w:val="24"/>
          <w:highlight w:val="none"/>
        </w:rPr>
        <w:t>技术规范</w:t>
      </w:r>
      <w:bookmarkEnd w:id="184"/>
      <w:bookmarkEnd w:id="185"/>
      <w:bookmarkEnd w:id="186"/>
    </w:p>
    <w:p w14:paraId="60F1CD00">
      <w:pPr>
        <w:pStyle w:val="6"/>
        <w:spacing w:before="193" w:line="360" w:lineRule="auto"/>
        <w:ind w:left="23" w:right="54" w:firstLine="478"/>
        <w:jc w:val="both"/>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服务所应遵守的技术规范应与采购文件规定的</w:t>
      </w:r>
      <w:r>
        <w:rPr>
          <w:rFonts w:hint="eastAsia" w:ascii="宋体" w:hAnsi="宋体" w:eastAsia="宋体" w:cs="宋体"/>
          <w:i w:val="0"/>
          <w:iCs w:val="0"/>
          <w:sz w:val="24"/>
          <w:szCs w:val="24"/>
          <w:highlight w:val="none"/>
        </w:rPr>
        <w:t>技术规范和技术规范附件(如 果有的话)及其技术规范偏差表(如果被甲方接受的话)相一致；如果采购文件中</w:t>
      </w:r>
      <w:r>
        <w:rPr>
          <w:rFonts w:hint="eastAsia" w:ascii="宋体" w:hAnsi="宋体" w:eastAsia="宋体" w:cs="宋体"/>
          <w:i w:val="0"/>
          <w:iCs w:val="0"/>
          <w:spacing w:val="18"/>
          <w:sz w:val="24"/>
          <w:szCs w:val="24"/>
          <w:highlight w:val="none"/>
        </w:rPr>
        <w:t xml:space="preserve"> </w:t>
      </w:r>
      <w:r>
        <w:rPr>
          <w:rFonts w:hint="eastAsia" w:ascii="宋体" w:hAnsi="宋体" w:eastAsia="宋体" w:cs="宋体"/>
          <w:i w:val="0"/>
          <w:iCs w:val="0"/>
          <w:spacing w:val="-3"/>
          <w:sz w:val="24"/>
          <w:szCs w:val="24"/>
          <w:highlight w:val="none"/>
        </w:rPr>
        <w:t>没有技术规范的相应说明，那么应以国家有关部门最新颁布的相应标准和规范为</w:t>
      </w:r>
      <w:r>
        <w:rPr>
          <w:rFonts w:hint="eastAsia" w:ascii="宋体" w:hAnsi="宋体" w:eastAsia="宋体" w:cs="宋体"/>
          <w:i w:val="0"/>
          <w:iCs w:val="0"/>
          <w:spacing w:val="3"/>
          <w:sz w:val="24"/>
          <w:szCs w:val="24"/>
          <w:highlight w:val="none"/>
        </w:rPr>
        <w:t xml:space="preserve"> </w:t>
      </w:r>
      <w:r>
        <w:rPr>
          <w:rFonts w:hint="eastAsia" w:ascii="宋体" w:hAnsi="宋体" w:eastAsia="宋体" w:cs="宋体"/>
          <w:i w:val="0"/>
          <w:iCs w:val="0"/>
          <w:spacing w:val="-6"/>
          <w:sz w:val="24"/>
          <w:szCs w:val="24"/>
          <w:highlight w:val="none"/>
        </w:rPr>
        <w:t>准。</w:t>
      </w:r>
    </w:p>
    <w:p w14:paraId="1F29EB4A">
      <w:pPr>
        <w:pStyle w:val="6"/>
        <w:spacing w:before="34" w:line="360" w:lineRule="auto"/>
        <w:ind w:left="504"/>
        <w:outlineLvl w:val="0"/>
        <w:rPr>
          <w:rFonts w:hint="eastAsia" w:ascii="宋体" w:hAnsi="宋体" w:eastAsia="宋体" w:cs="宋体"/>
          <w:i w:val="0"/>
          <w:iCs w:val="0"/>
          <w:sz w:val="24"/>
          <w:szCs w:val="24"/>
          <w:highlight w:val="none"/>
        </w:rPr>
      </w:pPr>
      <w:bookmarkStart w:id="187" w:name="_Toc16432"/>
      <w:bookmarkStart w:id="188" w:name="_Toc27154"/>
      <w:bookmarkStart w:id="189" w:name="_Toc29254"/>
      <w:r>
        <w:rPr>
          <w:rFonts w:hint="eastAsia" w:ascii="宋体" w:hAnsi="宋体" w:eastAsia="宋体" w:cs="宋体"/>
          <w:b/>
          <w:bCs/>
          <w:i w:val="0"/>
          <w:iCs w:val="0"/>
          <w:spacing w:val="-6"/>
          <w:sz w:val="24"/>
          <w:szCs w:val="24"/>
          <w:highlight w:val="none"/>
        </w:rPr>
        <w:t>2.3</w:t>
      </w:r>
      <w:r>
        <w:rPr>
          <w:rFonts w:hint="eastAsia" w:ascii="宋体" w:hAnsi="宋体" w:eastAsia="宋体" w:cs="宋体"/>
          <w:i w:val="0"/>
          <w:iCs w:val="0"/>
          <w:spacing w:val="15"/>
          <w:sz w:val="24"/>
          <w:szCs w:val="24"/>
          <w:highlight w:val="none"/>
        </w:rPr>
        <w:t xml:space="preserve"> </w:t>
      </w:r>
      <w:r>
        <w:rPr>
          <w:rFonts w:hint="eastAsia" w:ascii="宋体" w:hAnsi="宋体" w:eastAsia="宋体" w:cs="宋体"/>
          <w:b/>
          <w:bCs/>
          <w:i w:val="0"/>
          <w:iCs w:val="0"/>
          <w:spacing w:val="-6"/>
          <w:sz w:val="24"/>
          <w:szCs w:val="24"/>
          <w:highlight w:val="none"/>
        </w:rPr>
        <w:t>知识产权</w:t>
      </w:r>
      <w:bookmarkEnd w:id="187"/>
      <w:bookmarkEnd w:id="188"/>
      <w:bookmarkEnd w:id="189"/>
    </w:p>
    <w:p w14:paraId="7CE7A5E4">
      <w:pPr>
        <w:pStyle w:val="6"/>
        <w:spacing w:before="192" w:line="360" w:lineRule="auto"/>
        <w:ind w:left="20" w:right="54" w:firstLine="483"/>
        <w:rPr>
          <w:rFonts w:hint="eastAsia" w:ascii="宋体" w:hAnsi="宋体" w:eastAsia="宋体" w:cs="宋体"/>
          <w:i w:val="0"/>
          <w:iCs w:val="0"/>
          <w:sz w:val="24"/>
          <w:szCs w:val="24"/>
          <w:highlight w:val="none"/>
        </w:rPr>
      </w:pPr>
      <w:r>
        <w:rPr>
          <w:rFonts w:hint="eastAsia" w:ascii="宋体" w:hAnsi="宋体" w:eastAsia="宋体" w:cs="宋体"/>
          <w:i w:val="0"/>
          <w:iCs w:val="0"/>
          <w:spacing w:val="-4"/>
          <w:sz w:val="24"/>
          <w:szCs w:val="24"/>
          <w:highlight w:val="none"/>
        </w:rPr>
        <w:t>2.3.1</w:t>
      </w:r>
      <w:r>
        <w:rPr>
          <w:rFonts w:hint="eastAsia" w:ascii="宋体" w:hAnsi="宋体" w:eastAsia="宋体" w:cs="宋体"/>
          <w:i w:val="0"/>
          <w:iCs w:val="0"/>
          <w:spacing w:val="37"/>
          <w:sz w:val="24"/>
          <w:szCs w:val="24"/>
          <w:highlight w:val="none"/>
        </w:rPr>
        <w:t xml:space="preserve"> </w:t>
      </w:r>
      <w:r>
        <w:rPr>
          <w:rFonts w:hint="eastAsia" w:ascii="宋体" w:hAnsi="宋体" w:eastAsia="宋体" w:cs="宋体"/>
          <w:i w:val="0"/>
          <w:iCs w:val="0"/>
          <w:spacing w:val="-4"/>
          <w:sz w:val="24"/>
          <w:szCs w:val="24"/>
          <w:highlight w:val="none"/>
        </w:rPr>
        <w:t>乙方应保证其提供的服务不受任何第三方提出的侵犯其著作权、商标</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3"/>
          <w:sz w:val="24"/>
          <w:szCs w:val="24"/>
          <w:highlight w:val="none"/>
        </w:rPr>
        <w:t>权、专利权等知识产权方面的起诉；如果任何第三方提出侵权指控，那么乙方须</w:t>
      </w:r>
      <w:r>
        <w:rPr>
          <w:rFonts w:hint="eastAsia" w:ascii="宋体" w:hAnsi="宋体" w:eastAsia="宋体" w:cs="宋体"/>
          <w:i w:val="0"/>
          <w:iCs w:val="0"/>
          <w:spacing w:val="4"/>
          <w:sz w:val="24"/>
          <w:szCs w:val="24"/>
          <w:highlight w:val="none"/>
        </w:rPr>
        <w:t xml:space="preserve"> </w:t>
      </w:r>
      <w:r>
        <w:rPr>
          <w:rFonts w:hint="eastAsia" w:ascii="宋体" w:hAnsi="宋体" w:eastAsia="宋体" w:cs="宋体"/>
          <w:i w:val="0"/>
          <w:iCs w:val="0"/>
          <w:spacing w:val="-1"/>
          <w:sz w:val="24"/>
          <w:szCs w:val="24"/>
          <w:highlight w:val="none"/>
        </w:rPr>
        <w:t>与该第三方交涉并承担由此发生的一切责任、费用和赔偿；</w:t>
      </w:r>
    </w:p>
    <w:p w14:paraId="63F00795">
      <w:pPr>
        <w:pStyle w:val="6"/>
        <w:spacing w:before="193" w:line="360" w:lineRule="auto"/>
        <w:jc w:val="right"/>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2.3.2 合同涉及技术成果的归属和收益</w:t>
      </w:r>
      <w:r>
        <w:rPr>
          <w:rFonts w:hint="eastAsia" w:ascii="宋体" w:hAnsi="宋体" w:eastAsia="宋体" w:cs="宋体"/>
          <w:i w:val="0"/>
          <w:iCs w:val="0"/>
          <w:spacing w:val="-4"/>
          <w:sz w:val="24"/>
          <w:szCs w:val="24"/>
          <w:highlight w:val="none"/>
        </w:rPr>
        <w:t>的分成办法的，详见</w:t>
      </w:r>
      <w:r>
        <w:rPr>
          <w:rFonts w:hint="eastAsia" w:ascii="宋体" w:hAnsi="宋体" w:eastAsia="宋体" w:cs="宋体"/>
          <w:b/>
          <w:bCs/>
          <w:i w:val="0"/>
          <w:iCs w:val="0"/>
          <w:spacing w:val="-4"/>
          <w:sz w:val="25"/>
          <w:szCs w:val="25"/>
          <w:highlight w:val="none"/>
          <w:u w:val="single" w:color="auto"/>
        </w:rPr>
        <w:t>合同专用条款</w:t>
      </w:r>
      <w:r>
        <w:rPr>
          <w:rFonts w:hint="eastAsia" w:ascii="宋体" w:hAnsi="宋体" w:eastAsia="宋体" w:cs="宋体"/>
          <w:i w:val="0"/>
          <w:iCs w:val="0"/>
          <w:spacing w:val="-4"/>
          <w:sz w:val="24"/>
          <w:szCs w:val="24"/>
          <w:highlight w:val="none"/>
        </w:rPr>
        <w:t>。</w:t>
      </w:r>
    </w:p>
    <w:p w14:paraId="23DF6509">
      <w:pPr>
        <w:pStyle w:val="6"/>
        <w:spacing w:before="192" w:line="360" w:lineRule="auto"/>
        <w:ind w:left="504"/>
        <w:rPr>
          <w:rFonts w:hint="eastAsia" w:ascii="宋体" w:hAnsi="宋体" w:eastAsia="宋体" w:cs="宋体"/>
          <w:i w:val="0"/>
          <w:iCs w:val="0"/>
          <w:sz w:val="24"/>
          <w:szCs w:val="24"/>
          <w:highlight w:val="none"/>
        </w:rPr>
      </w:pPr>
      <w:r>
        <w:rPr>
          <w:rFonts w:hint="eastAsia" w:ascii="宋体" w:hAnsi="宋体" w:eastAsia="宋体" w:cs="宋体"/>
          <w:b/>
          <w:bCs/>
          <w:i w:val="0"/>
          <w:iCs w:val="0"/>
          <w:spacing w:val="-3"/>
          <w:sz w:val="24"/>
          <w:szCs w:val="24"/>
          <w:highlight w:val="none"/>
        </w:rPr>
        <w:t>2.4</w:t>
      </w:r>
      <w:r>
        <w:rPr>
          <w:rFonts w:hint="eastAsia" w:ascii="宋体" w:hAnsi="宋体" w:eastAsia="宋体" w:cs="宋体"/>
          <w:i w:val="0"/>
          <w:iCs w:val="0"/>
          <w:spacing w:val="-3"/>
          <w:sz w:val="24"/>
          <w:szCs w:val="24"/>
          <w:highlight w:val="none"/>
        </w:rPr>
        <w:t xml:space="preserve"> </w:t>
      </w:r>
      <w:r>
        <w:rPr>
          <w:rFonts w:hint="eastAsia" w:ascii="宋体" w:hAnsi="宋体" w:eastAsia="宋体" w:cs="宋体"/>
          <w:b/>
          <w:bCs/>
          <w:i w:val="0"/>
          <w:iCs w:val="0"/>
          <w:spacing w:val="-3"/>
          <w:sz w:val="24"/>
          <w:szCs w:val="24"/>
          <w:highlight w:val="none"/>
        </w:rPr>
        <w:t>履约检查和问题反馈</w:t>
      </w:r>
    </w:p>
    <w:p w14:paraId="0407E194">
      <w:pPr>
        <w:pStyle w:val="6"/>
        <w:spacing w:before="194" w:line="360" w:lineRule="auto"/>
        <w:ind w:left="504"/>
        <w:rPr>
          <w:rFonts w:hint="eastAsia" w:ascii="宋体" w:hAnsi="宋体" w:eastAsia="宋体" w:cs="宋体"/>
          <w:i w:val="0"/>
          <w:iCs w:val="0"/>
          <w:sz w:val="21"/>
          <w:highlight w:val="none"/>
        </w:rPr>
      </w:pPr>
      <w:r>
        <w:rPr>
          <w:rFonts w:hint="eastAsia" w:ascii="宋体" w:hAnsi="宋体" w:eastAsia="宋体" w:cs="宋体"/>
          <w:i w:val="0"/>
          <w:iCs w:val="0"/>
          <w:spacing w:val="-3"/>
          <w:sz w:val="24"/>
          <w:szCs w:val="24"/>
          <w:highlight w:val="none"/>
        </w:rPr>
        <w:t>2.4.1 甲方有权在其认为必要时，对乙方是否能够按照合同约定提供服务进</w:t>
      </w:r>
    </w:p>
    <w:p w14:paraId="6230B137">
      <w:pPr>
        <w:pStyle w:val="6"/>
        <w:spacing w:before="78" w:line="360" w:lineRule="auto"/>
        <w:ind w:left="25" w:right="63"/>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行履约检查，以确保乙方所提供的服务能够依约满足甲方之项目需求，但不得因</w:t>
      </w:r>
      <w:r>
        <w:rPr>
          <w:rFonts w:hint="eastAsia" w:ascii="宋体" w:hAnsi="宋体" w:eastAsia="宋体" w:cs="宋体"/>
          <w:i w:val="0"/>
          <w:iCs w:val="0"/>
          <w:spacing w:val="1"/>
          <w:sz w:val="24"/>
          <w:szCs w:val="24"/>
          <w:highlight w:val="none"/>
        </w:rPr>
        <w:t xml:space="preserve"> </w:t>
      </w:r>
      <w:r>
        <w:rPr>
          <w:rFonts w:hint="eastAsia" w:ascii="宋体" w:hAnsi="宋体" w:eastAsia="宋体" w:cs="宋体"/>
          <w:i w:val="0"/>
          <w:iCs w:val="0"/>
          <w:spacing w:val="-1"/>
          <w:sz w:val="24"/>
          <w:szCs w:val="24"/>
          <w:highlight w:val="none"/>
        </w:rPr>
        <w:t>履约检查妨碍乙方的正常工作，乙方应予积极配合；</w:t>
      </w:r>
    </w:p>
    <w:p w14:paraId="2973D139">
      <w:pPr>
        <w:pStyle w:val="6"/>
        <w:spacing w:before="36" w:line="360" w:lineRule="auto"/>
        <w:ind w:left="36" w:right="63" w:firstLine="467"/>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2.4.2 合同履行期间，甲方有权将履行过程中出现的问题反馈给乙方，双方</w:t>
      </w:r>
      <w:r>
        <w:rPr>
          <w:rFonts w:hint="eastAsia" w:ascii="宋体" w:hAnsi="宋体" w:eastAsia="宋体" w:cs="宋体"/>
          <w:i w:val="0"/>
          <w:iCs w:val="0"/>
          <w:spacing w:val="5"/>
          <w:sz w:val="24"/>
          <w:szCs w:val="24"/>
          <w:highlight w:val="none"/>
        </w:rPr>
        <w:t xml:space="preserve"> </w:t>
      </w:r>
      <w:r>
        <w:rPr>
          <w:rFonts w:hint="eastAsia" w:ascii="宋体" w:hAnsi="宋体" w:eastAsia="宋体" w:cs="宋体"/>
          <w:i w:val="0"/>
          <w:iCs w:val="0"/>
          <w:spacing w:val="-2"/>
          <w:sz w:val="24"/>
          <w:szCs w:val="24"/>
          <w:highlight w:val="none"/>
        </w:rPr>
        <w:t>当事人应以书面形式约定需要完善和改进的内容。</w:t>
      </w:r>
    </w:p>
    <w:p w14:paraId="2691C471">
      <w:pPr>
        <w:pStyle w:val="6"/>
        <w:spacing w:before="35" w:line="360" w:lineRule="auto"/>
        <w:ind w:left="504"/>
        <w:outlineLvl w:val="0"/>
        <w:rPr>
          <w:rFonts w:hint="eastAsia" w:ascii="宋体" w:hAnsi="宋体" w:eastAsia="宋体" w:cs="宋体"/>
          <w:i w:val="0"/>
          <w:iCs w:val="0"/>
          <w:sz w:val="24"/>
          <w:szCs w:val="24"/>
          <w:highlight w:val="none"/>
        </w:rPr>
      </w:pPr>
      <w:bookmarkStart w:id="190" w:name="_Toc21599"/>
      <w:bookmarkStart w:id="191" w:name="_Toc31064"/>
      <w:bookmarkStart w:id="192" w:name="_Toc10892"/>
      <w:r>
        <w:rPr>
          <w:rFonts w:hint="eastAsia" w:ascii="宋体" w:hAnsi="宋体" w:eastAsia="宋体" w:cs="宋体"/>
          <w:b/>
          <w:bCs/>
          <w:i w:val="0"/>
          <w:iCs w:val="0"/>
          <w:spacing w:val="-3"/>
          <w:sz w:val="24"/>
          <w:szCs w:val="24"/>
          <w:highlight w:val="none"/>
        </w:rPr>
        <w:t>2.5</w:t>
      </w:r>
      <w:r>
        <w:rPr>
          <w:rFonts w:hint="eastAsia" w:ascii="宋体" w:hAnsi="宋体" w:eastAsia="宋体" w:cs="宋体"/>
          <w:i w:val="0"/>
          <w:iCs w:val="0"/>
          <w:spacing w:val="-3"/>
          <w:sz w:val="24"/>
          <w:szCs w:val="24"/>
          <w:highlight w:val="none"/>
        </w:rPr>
        <w:t xml:space="preserve"> </w:t>
      </w:r>
      <w:r>
        <w:rPr>
          <w:rFonts w:hint="eastAsia" w:ascii="宋体" w:hAnsi="宋体" w:eastAsia="宋体" w:cs="宋体"/>
          <w:b/>
          <w:bCs/>
          <w:i w:val="0"/>
          <w:iCs w:val="0"/>
          <w:spacing w:val="-3"/>
          <w:sz w:val="24"/>
          <w:szCs w:val="24"/>
          <w:highlight w:val="none"/>
        </w:rPr>
        <w:t>结算方式和付款条件</w:t>
      </w:r>
      <w:bookmarkEnd w:id="190"/>
      <w:bookmarkEnd w:id="191"/>
      <w:bookmarkEnd w:id="192"/>
    </w:p>
    <w:p w14:paraId="084F82EA">
      <w:pPr>
        <w:pStyle w:val="6"/>
        <w:spacing w:before="193" w:line="360" w:lineRule="auto"/>
        <w:ind w:left="504"/>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详见</w:t>
      </w:r>
      <w:r>
        <w:rPr>
          <w:rFonts w:hint="eastAsia" w:ascii="宋体" w:hAnsi="宋体" w:eastAsia="宋体" w:cs="宋体"/>
          <w:b/>
          <w:bCs/>
          <w:i w:val="0"/>
          <w:iCs w:val="0"/>
          <w:spacing w:val="-2"/>
          <w:sz w:val="25"/>
          <w:szCs w:val="25"/>
          <w:highlight w:val="none"/>
          <w:u w:val="single" w:color="auto"/>
        </w:rPr>
        <w:t>合同专用条款</w:t>
      </w:r>
      <w:r>
        <w:rPr>
          <w:rFonts w:hint="eastAsia" w:ascii="宋体" w:hAnsi="宋体" w:eastAsia="宋体" w:cs="宋体"/>
          <w:i w:val="0"/>
          <w:iCs w:val="0"/>
          <w:spacing w:val="-2"/>
          <w:sz w:val="24"/>
          <w:szCs w:val="24"/>
          <w:highlight w:val="none"/>
        </w:rPr>
        <w:t>。</w:t>
      </w:r>
    </w:p>
    <w:p w14:paraId="28242DDE">
      <w:pPr>
        <w:pStyle w:val="6"/>
        <w:spacing w:before="192" w:line="360" w:lineRule="auto"/>
        <w:ind w:left="504"/>
        <w:outlineLvl w:val="0"/>
        <w:rPr>
          <w:rFonts w:hint="eastAsia" w:ascii="宋体" w:hAnsi="宋体" w:eastAsia="宋体" w:cs="宋体"/>
          <w:i w:val="0"/>
          <w:iCs w:val="0"/>
          <w:sz w:val="24"/>
          <w:szCs w:val="24"/>
          <w:highlight w:val="none"/>
        </w:rPr>
      </w:pPr>
      <w:bookmarkStart w:id="193" w:name="_Toc13121"/>
      <w:bookmarkStart w:id="194" w:name="_Toc24573"/>
      <w:bookmarkStart w:id="195" w:name="_Toc9440"/>
      <w:r>
        <w:rPr>
          <w:rFonts w:hint="eastAsia" w:ascii="宋体" w:hAnsi="宋体" w:eastAsia="宋体" w:cs="宋体"/>
          <w:b/>
          <w:bCs/>
          <w:i w:val="0"/>
          <w:iCs w:val="0"/>
          <w:spacing w:val="-3"/>
          <w:sz w:val="24"/>
          <w:szCs w:val="24"/>
          <w:highlight w:val="none"/>
        </w:rPr>
        <w:t>2.6</w:t>
      </w:r>
      <w:r>
        <w:rPr>
          <w:rFonts w:hint="eastAsia" w:ascii="宋体" w:hAnsi="宋体" w:eastAsia="宋体" w:cs="宋体"/>
          <w:i w:val="0"/>
          <w:iCs w:val="0"/>
          <w:spacing w:val="-3"/>
          <w:sz w:val="24"/>
          <w:szCs w:val="24"/>
          <w:highlight w:val="none"/>
        </w:rPr>
        <w:t xml:space="preserve"> </w:t>
      </w:r>
      <w:r>
        <w:rPr>
          <w:rFonts w:hint="eastAsia" w:ascii="宋体" w:hAnsi="宋体" w:eastAsia="宋体" w:cs="宋体"/>
          <w:b/>
          <w:bCs/>
          <w:i w:val="0"/>
          <w:iCs w:val="0"/>
          <w:spacing w:val="-3"/>
          <w:sz w:val="24"/>
          <w:szCs w:val="24"/>
          <w:highlight w:val="none"/>
        </w:rPr>
        <w:t>技术资料和保密义务</w:t>
      </w:r>
      <w:bookmarkEnd w:id="193"/>
      <w:bookmarkEnd w:id="194"/>
      <w:bookmarkEnd w:id="195"/>
    </w:p>
    <w:p w14:paraId="1A7310CA">
      <w:pPr>
        <w:pStyle w:val="6"/>
        <w:spacing w:before="193" w:line="360" w:lineRule="auto"/>
        <w:ind w:left="31" w:right="63" w:firstLine="472"/>
        <w:rPr>
          <w:rFonts w:hint="eastAsia" w:ascii="宋体" w:hAnsi="宋体" w:eastAsia="宋体" w:cs="宋体"/>
          <w:i w:val="0"/>
          <w:iCs w:val="0"/>
          <w:sz w:val="24"/>
          <w:szCs w:val="24"/>
          <w:highlight w:val="none"/>
        </w:rPr>
      </w:pPr>
      <w:r>
        <w:rPr>
          <w:rFonts w:hint="eastAsia" w:ascii="宋体" w:hAnsi="宋体" w:eastAsia="宋体" w:cs="宋体"/>
          <w:i w:val="0"/>
          <w:iCs w:val="0"/>
          <w:spacing w:val="-4"/>
          <w:sz w:val="24"/>
          <w:szCs w:val="24"/>
          <w:highlight w:val="none"/>
        </w:rPr>
        <w:t>2.6.1</w:t>
      </w:r>
      <w:r>
        <w:rPr>
          <w:rFonts w:hint="eastAsia" w:ascii="宋体" w:hAnsi="宋体" w:eastAsia="宋体" w:cs="宋体"/>
          <w:i w:val="0"/>
          <w:iCs w:val="0"/>
          <w:spacing w:val="37"/>
          <w:sz w:val="24"/>
          <w:szCs w:val="24"/>
          <w:highlight w:val="none"/>
        </w:rPr>
        <w:t xml:space="preserve"> </w:t>
      </w:r>
      <w:r>
        <w:rPr>
          <w:rFonts w:hint="eastAsia" w:ascii="宋体" w:hAnsi="宋体" w:eastAsia="宋体" w:cs="宋体"/>
          <w:i w:val="0"/>
          <w:iCs w:val="0"/>
          <w:spacing w:val="-4"/>
          <w:sz w:val="24"/>
          <w:szCs w:val="24"/>
          <w:highlight w:val="none"/>
        </w:rPr>
        <w:t>乙方有权依据合同约定和项目需要，向甲方了解有关情况，调阅有关</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2"/>
          <w:sz w:val="24"/>
          <w:szCs w:val="24"/>
          <w:highlight w:val="none"/>
        </w:rPr>
        <w:t>资料等，甲方应予积极配合；</w:t>
      </w:r>
    </w:p>
    <w:p w14:paraId="0EFC9CA8">
      <w:pPr>
        <w:pStyle w:val="6"/>
        <w:spacing w:before="194" w:line="360" w:lineRule="auto"/>
        <w:ind w:left="504"/>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2.6.2 乙方有义务妥善保管和保护由</w:t>
      </w:r>
      <w:r>
        <w:rPr>
          <w:rFonts w:hint="eastAsia" w:ascii="宋体" w:hAnsi="宋体" w:eastAsia="宋体" w:cs="宋体"/>
          <w:i w:val="0"/>
          <w:iCs w:val="0"/>
          <w:spacing w:val="-1"/>
          <w:sz w:val="24"/>
          <w:szCs w:val="24"/>
          <w:highlight w:val="none"/>
        </w:rPr>
        <w:t>甲方提供的前款信息和资料等；</w:t>
      </w:r>
    </w:p>
    <w:p w14:paraId="65DD0704">
      <w:pPr>
        <w:pStyle w:val="6"/>
        <w:spacing w:before="197" w:line="360" w:lineRule="auto"/>
        <w:ind w:left="21" w:right="63" w:firstLine="482"/>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2.6.3 除非依照法律规定或者对方当事人的书面同意，任何一方均应保证不</w:t>
      </w:r>
      <w:r>
        <w:rPr>
          <w:rFonts w:hint="eastAsia" w:ascii="宋体" w:hAnsi="宋体" w:eastAsia="宋体" w:cs="宋体"/>
          <w:i w:val="0"/>
          <w:iCs w:val="0"/>
          <w:spacing w:val="5"/>
          <w:sz w:val="24"/>
          <w:szCs w:val="24"/>
          <w:highlight w:val="none"/>
        </w:rPr>
        <w:t xml:space="preserve"> </w:t>
      </w:r>
      <w:r>
        <w:rPr>
          <w:rFonts w:hint="eastAsia" w:ascii="宋体" w:hAnsi="宋体" w:eastAsia="宋体" w:cs="宋体"/>
          <w:i w:val="0"/>
          <w:iCs w:val="0"/>
          <w:spacing w:val="4"/>
          <w:sz w:val="24"/>
          <w:szCs w:val="24"/>
          <w:highlight w:val="none"/>
        </w:rPr>
        <w:t xml:space="preserve">向任何第三方提供或披露有关合同的或者履行合同过程中知悉的对方当事人任 </w:t>
      </w:r>
      <w:r>
        <w:rPr>
          <w:rFonts w:hint="eastAsia" w:ascii="宋体" w:hAnsi="宋体" w:eastAsia="宋体" w:cs="宋体"/>
          <w:i w:val="0"/>
          <w:iCs w:val="0"/>
          <w:spacing w:val="-3"/>
          <w:sz w:val="24"/>
          <w:szCs w:val="24"/>
          <w:highlight w:val="none"/>
        </w:rPr>
        <w:t>何未公开的信息和资料，包括但不限于技术情报、技术资料、商业秘密和商业信</w:t>
      </w:r>
      <w:r>
        <w:rPr>
          <w:rFonts w:hint="eastAsia" w:ascii="宋体" w:hAnsi="宋体" w:eastAsia="宋体" w:cs="宋体"/>
          <w:i w:val="0"/>
          <w:iCs w:val="0"/>
          <w:spacing w:val="5"/>
          <w:sz w:val="24"/>
          <w:szCs w:val="24"/>
          <w:highlight w:val="none"/>
        </w:rPr>
        <w:t xml:space="preserve"> </w:t>
      </w:r>
      <w:r>
        <w:rPr>
          <w:rFonts w:hint="eastAsia" w:ascii="宋体" w:hAnsi="宋体" w:eastAsia="宋体" w:cs="宋体"/>
          <w:i w:val="0"/>
          <w:iCs w:val="0"/>
          <w:spacing w:val="-3"/>
          <w:sz w:val="24"/>
          <w:szCs w:val="24"/>
          <w:highlight w:val="none"/>
        </w:rPr>
        <w:t>息等，并采取一切合理和必要措施和方式防止任何第三方接触到对方当事人的上</w:t>
      </w:r>
      <w:r>
        <w:rPr>
          <w:rFonts w:hint="eastAsia" w:ascii="宋体" w:hAnsi="宋体" w:eastAsia="宋体" w:cs="宋体"/>
          <w:i w:val="0"/>
          <w:iCs w:val="0"/>
          <w:spacing w:val="5"/>
          <w:sz w:val="24"/>
          <w:szCs w:val="24"/>
          <w:highlight w:val="none"/>
        </w:rPr>
        <w:t xml:space="preserve"> </w:t>
      </w:r>
      <w:r>
        <w:rPr>
          <w:rFonts w:hint="eastAsia" w:ascii="宋体" w:hAnsi="宋体" w:eastAsia="宋体" w:cs="宋体"/>
          <w:i w:val="0"/>
          <w:iCs w:val="0"/>
          <w:spacing w:val="-2"/>
          <w:sz w:val="24"/>
          <w:szCs w:val="24"/>
          <w:highlight w:val="none"/>
        </w:rPr>
        <w:t>述保密信息和资料。</w:t>
      </w:r>
    </w:p>
    <w:p w14:paraId="5E9D6A98">
      <w:pPr>
        <w:pStyle w:val="6"/>
        <w:spacing w:before="194" w:line="360" w:lineRule="auto"/>
        <w:ind w:left="504"/>
        <w:outlineLvl w:val="0"/>
        <w:rPr>
          <w:rFonts w:hint="eastAsia" w:ascii="宋体" w:hAnsi="宋体" w:eastAsia="宋体" w:cs="宋体"/>
          <w:i w:val="0"/>
          <w:iCs w:val="0"/>
          <w:sz w:val="24"/>
          <w:szCs w:val="24"/>
          <w:highlight w:val="none"/>
        </w:rPr>
      </w:pPr>
      <w:bookmarkStart w:id="196" w:name="_Toc17552"/>
      <w:bookmarkStart w:id="197" w:name="_Toc16214"/>
      <w:bookmarkStart w:id="198" w:name="_Toc1161"/>
      <w:r>
        <w:rPr>
          <w:rFonts w:hint="eastAsia" w:ascii="宋体" w:hAnsi="宋体" w:eastAsia="宋体" w:cs="宋体"/>
          <w:b/>
          <w:bCs/>
          <w:i w:val="0"/>
          <w:iCs w:val="0"/>
          <w:spacing w:val="-4"/>
          <w:sz w:val="24"/>
          <w:szCs w:val="24"/>
          <w:highlight w:val="none"/>
        </w:rPr>
        <w:t>2.7</w:t>
      </w:r>
      <w:r>
        <w:rPr>
          <w:rFonts w:hint="eastAsia" w:ascii="宋体" w:hAnsi="宋体" w:eastAsia="宋体" w:cs="宋体"/>
          <w:i w:val="0"/>
          <w:iCs w:val="0"/>
          <w:spacing w:val="-4"/>
          <w:sz w:val="24"/>
          <w:szCs w:val="24"/>
          <w:highlight w:val="none"/>
        </w:rPr>
        <w:t xml:space="preserve"> </w:t>
      </w:r>
      <w:r>
        <w:rPr>
          <w:rFonts w:hint="eastAsia" w:ascii="宋体" w:hAnsi="宋体" w:eastAsia="宋体" w:cs="宋体"/>
          <w:b/>
          <w:bCs/>
          <w:i w:val="0"/>
          <w:iCs w:val="0"/>
          <w:spacing w:val="-4"/>
          <w:sz w:val="24"/>
          <w:szCs w:val="24"/>
          <w:highlight w:val="none"/>
        </w:rPr>
        <w:t>质量保证</w:t>
      </w:r>
      <w:bookmarkEnd w:id="196"/>
      <w:bookmarkEnd w:id="197"/>
      <w:bookmarkEnd w:id="198"/>
    </w:p>
    <w:p w14:paraId="5A911725">
      <w:pPr>
        <w:pStyle w:val="6"/>
        <w:spacing w:before="194" w:line="360" w:lineRule="auto"/>
        <w:ind w:left="29" w:right="63" w:firstLine="474"/>
        <w:rPr>
          <w:rFonts w:hint="eastAsia" w:ascii="宋体" w:hAnsi="宋体" w:eastAsia="宋体" w:cs="宋体"/>
          <w:i w:val="0"/>
          <w:iCs w:val="0"/>
          <w:sz w:val="24"/>
          <w:szCs w:val="24"/>
          <w:highlight w:val="none"/>
        </w:rPr>
      </w:pPr>
      <w:r>
        <w:rPr>
          <w:rFonts w:hint="eastAsia" w:ascii="宋体" w:hAnsi="宋体" w:eastAsia="宋体" w:cs="宋体"/>
          <w:i w:val="0"/>
          <w:iCs w:val="0"/>
          <w:spacing w:val="-4"/>
          <w:sz w:val="24"/>
          <w:szCs w:val="24"/>
          <w:highlight w:val="none"/>
        </w:rPr>
        <w:t>2.7.1</w:t>
      </w:r>
      <w:r>
        <w:rPr>
          <w:rFonts w:hint="eastAsia" w:ascii="宋体" w:hAnsi="宋体" w:eastAsia="宋体" w:cs="宋体"/>
          <w:i w:val="0"/>
          <w:iCs w:val="0"/>
          <w:spacing w:val="37"/>
          <w:sz w:val="24"/>
          <w:szCs w:val="24"/>
          <w:highlight w:val="none"/>
        </w:rPr>
        <w:t xml:space="preserve"> </w:t>
      </w:r>
      <w:r>
        <w:rPr>
          <w:rFonts w:hint="eastAsia" w:ascii="宋体" w:hAnsi="宋体" w:eastAsia="宋体" w:cs="宋体"/>
          <w:i w:val="0"/>
          <w:iCs w:val="0"/>
          <w:spacing w:val="-4"/>
          <w:sz w:val="24"/>
          <w:szCs w:val="24"/>
          <w:highlight w:val="none"/>
        </w:rPr>
        <w:t>乙方应建立和完善履行合同的内部质量保证体系，并提供相关内部规</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章制度给甲方，以便甲方进行监督检查；</w:t>
      </w:r>
    </w:p>
    <w:p w14:paraId="2B4EE00F">
      <w:pPr>
        <w:pStyle w:val="6"/>
        <w:spacing w:before="194" w:line="360" w:lineRule="auto"/>
        <w:ind w:left="21" w:right="63" w:firstLine="482"/>
        <w:rPr>
          <w:rFonts w:hint="eastAsia" w:ascii="宋体" w:hAnsi="宋体" w:eastAsia="宋体" w:cs="宋体"/>
          <w:i w:val="0"/>
          <w:iCs w:val="0"/>
          <w:sz w:val="24"/>
          <w:szCs w:val="24"/>
          <w:highlight w:val="none"/>
        </w:rPr>
      </w:pPr>
      <w:r>
        <w:rPr>
          <w:rFonts w:hint="eastAsia" w:ascii="宋体" w:hAnsi="宋体" w:eastAsia="宋体" w:cs="宋体"/>
          <w:i w:val="0"/>
          <w:iCs w:val="0"/>
          <w:spacing w:val="-4"/>
          <w:sz w:val="24"/>
          <w:szCs w:val="24"/>
          <w:highlight w:val="none"/>
        </w:rPr>
        <w:t>2.7.2</w:t>
      </w:r>
      <w:r>
        <w:rPr>
          <w:rFonts w:hint="eastAsia" w:ascii="宋体" w:hAnsi="宋体" w:eastAsia="宋体" w:cs="宋体"/>
          <w:i w:val="0"/>
          <w:iCs w:val="0"/>
          <w:spacing w:val="37"/>
          <w:sz w:val="24"/>
          <w:szCs w:val="24"/>
          <w:highlight w:val="none"/>
        </w:rPr>
        <w:t xml:space="preserve"> </w:t>
      </w:r>
      <w:r>
        <w:rPr>
          <w:rFonts w:hint="eastAsia" w:ascii="宋体" w:hAnsi="宋体" w:eastAsia="宋体" w:cs="宋体"/>
          <w:i w:val="0"/>
          <w:iCs w:val="0"/>
          <w:spacing w:val="-4"/>
          <w:sz w:val="24"/>
          <w:szCs w:val="24"/>
          <w:highlight w:val="none"/>
        </w:rPr>
        <w:t>乙方应保证履行合同的人员数量和素质、软件和硬件设备的配置、场</w:t>
      </w:r>
      <w:r>
        <w:rPr>
          <w:rFonts w:hint="eastAsia" w:ascii="宋体" w:hAnsi="宋体" w:eastAsia="宋体" w:cs="宋体"/>
          <w:i w:val="0"/>
          <w:iCs w:val="0"/>
          <w:sz w:val="24"/>
          <w:szCs w:val="24"/>
          <w:highlight w:val="none"/>
        </w:rPr>
        <w:t xml:space="preserve"> 地、环境和设施等满足全面履行合同的要求，并</w:t>
      </w:r>
      <w:r>
        <w:rPr>
          <w:rFonts w:hint="eastAsia" w:ascii="宋体" w:hAnsi="宋体" w:eastAsia="宋体" w:cs="宋体"/>
          <w:i w:val="0"/>
          <w:iCs w:val="0"/>
          <w:spacing w:val="-1"/>
          <w:sz w:val="24"/>
          <w:szCs w:val="24"/>
          <w:highlight w:val="none"/>
        </w:rPr>
        <w:t>应接受甲方的监督检查。</w:t>
      </w:r>
    </w:p>
    <w:p w14:paraId="1A98297A">
      <w:pPr>
        <w:pStyle w:val="6"/>
        <w:spacing w:before="193" w:line="360" w:lineRule="auto"/>
        <w:ind w:left="504"/>
        <w:outlineLvl w:val="0"/>
        <w:rPr>
          <w:rFonts w:hint="eastAsia" w:ascii="宋体" w:hAnsi="宋体" w:eastAsia="宋体" w:cs="宋体"/>
          <w:i w:val="0"/>
          <w:iCs w:val="0"/>
          <w:sz w:val="24"/>
          <w:szCs w:val="24"/>
          <w:highlight w:val="none"/>
        </w:rPr>
      </w:pPr>
      <w:bookmarkStart w:id="199" w:name="_Toc8443"/>
      <w:bookmarkStart w:id="200" w:name="_Toc13202"/>
      <w:bookmarkStart w:id="201" w:name="_Toc14361"/>
      <w:r>
        <w:rPr>
          <w:rFonts w:hint="eastAsia" w:ascii="宋体" w:hAnsi="宋体" w:eastAsia="宋体" w:cs="宋体"/>
          <w:b/>
          <w:bCs/>
          <w:i w:val="0"/>
          <w:iCs w:val="0"/>
          <w:spacing w:val="-4"/>
          <w:sz w:val="24"/>
          <w:szCs w:val="24"/>
          <w:highlight w:val="none"/>
        </w:rPr>
        <w:t>2.8</w:t>
      </w:r>
      <w:r>
        <w:rPr>
          <w:rFonts w:hint="eastAsia" w:ascii="宋体" w:hAnsi="宋体" w:eastAsia="宋体" w:cs="宋体"/>
          <w:i w:val="0"/>
          <w:iCs w:val="0"/>
          <w:spacing w:val="-4"/>
          <w:sz w:val="24"/>
          <w:szCs w:val="24"/>
          <w:highlight w:val="none"/>
        </w:rPr>
        <w:t xml:space="preserve"> </w:t>
      </w:r>
      <w:r>
        <w:rPr>
          <w:rFonts w:hint="eastAsia" w:ascii="宋体" w:hAnsi="宋体" w:eastAsia="宋体" w:cs="宋体"/>
          <w:b/>
          <w:bCs/>
          <w:i w:val="0"/>
          <w:iCs w:val="0"/>
          <w:spacing w:val="-4"/>
          <w:sz w:val="24"/>
          <w:szCs w:val="24"/>
          <w:highlight w:val="none"/>
        </w:rPr>
        <w:t>延迟履行</w:t>
      </w:r>
      <w:bookmarkEnd w:id="199"/>
      <w:bookmarkEnd w:id="200"/>
      <w:bookmarkEnd w:id="201"/>
    </w:p>
    <w:p w14:paraId="77AC54D9">
      <w:pPr>
        <w:pStyle w:val="6"/>
        <w:spacing w:before="193" w:line="360" w:lineRule="auto"/>
        <w:ind w:left="21" w:firstLine="479"/>
        <w:jc w:val="both"/>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在合同履行过程中，如果乙方遇到不能按时提供服务的情况，应及时以书面</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8"/>
          <w:sz w:val="24"/>
          <w:szCs w:val="24"/>
          <w:highlight w:val="none"/>
        </w:rPr>
        <w:t>形式将不能按时提供服务的理由、预期延误时间通知甲方；甲方收到乙方通知后，</w:t>
      </w:r>
      <w:r>
        <w:rPr>
          <w:rFonts w:hint="eastAsia" w:ascii="宋体" w:hAnsi="宋体" w:eastAsia="宋体" w:cs="宋体"/>
          <w:i w:val="0"/>
          <w:iCs w:val="0"/>
          <w:spacing w:val="12"/>
          <w:sz w:val="24"/>
          <w:szCs w:val="24"/>
          <w:highlight w:val="none"/>
        </w:rPr>
        <w:t xml:space="preserve"> </w:t>
      </w:r>
      <w:r>
        <w:rPr>
          <w:rFonts w:hint="eastAsia" w:ascii="宋体" w:hAnsi="宋体" w:eastAsia="宋体" w:cs="宋体"/>
          <w:i w:val="0"/>
          <w:iCs w:val="0"/>
          <w:sz w:val="24"/>
          <w:szCs w:val="24"/>
          <w:highlight w:val="none"/>
        </w:rPr>
        <w:t>认为其理由正当的，可以书面形式酌情同意乙方可</w:t>
      </w:r>
      <w:r>
        <w:rPr>
          <w:rFonts w:hint="eastAsia" w:ascii="宋体" w:hAnsi="宋体" w:eastAsia="宋体" w:cs="宋体"/>
          <w:i w:val="0"/>
          <w:iCs w:val="0"/>
          <w:spacing w:val="-1"/>
          <w:sz w:val="24"/>
          <w:szCs w:val="24"/>
          <w:highlight w:val="none"/>
        </w:rPr>
        <w:t>以延长履行的具体时间。</w:t>
      </w:r>
    </w:p>
    <w:p w14:paraId="64C1A10D">
      <w:pPr>
        <w:pStyle w:val="6"/>
        <w:spacing w:before="35" w:line="360" w:lineRule="auto"/>
        <w:ind w:left="504"/>
        <w:outlineLvl w:val="0"/>
        <w:rPr>
          <w:rFonts w:hint="eastAsia" w:ascii="宋体" w:hAnsi="宋体" w:eastAsia="宋体" w:cs="宋体"/>
          <w:i w:val="0"/>
          <w:iCs w:val="0"/>
          <w:sz w:val="24"/>
          <w:szCs w:val="24"/>
          <w:highlight w:val="none"/>
        </w:rPr>
      </w:pPr>
      <w:bookmarkStart w:id="202" w:name="_Toc25431"/>
      <w:bookmarkStart w:id="203" w:name="_Toc22399"/>
      <w:bookmarkStart w:id="204" w:name="_Toc14151"/>
      <w:r>
        <w:rPr>
          <w:rFonts w:hint="eastAsia" w:ascii="宋体" w:hAnsi="宋体" w:eastAsia="宋体" w:cs="宋体"/>
          <w:b/>
          <w:bCs/>
          <w:i w:val="0"/>
          <w:iCs w:val="0"/>
          <w:spacing w:val="-4"/>
          <w:sz w:val="24"/>
          <w:szCs w:val="24"/>
          <w:highlight w:val="none"/>
        </w:rPr>
        <w:t>2.9</w:t>
      </w:r>
      <w:r>
        <w:rPr>
          <w:rFonts w:hint="eastAsia" w:ascii="宋体" w:hAnsi="宋体" w:eastAsia="宋体" w:cs="宋体"/>
          <w:i w:val="0"/>
          <w:iCs w:val="0"/>
          <w:spacing w:val="-4"/>
          <w:sz w:val="24"/>
          <w:szCs w:val="24"/>
          <w:highlight w:val="none"/>
        </w:rPr>
        <w:t xml:space="preserve"> </w:t>
      </w:r>
      <w:r>
        <w:rPr>
          <w:rFonts w:hint="eastAsia" w:ascii="宋体" w:hAnsi="宋体" w:eastAsia="宋体" w:cs="宋体"/>
          <w:b/>
          <w:bCs/>
          <w:i w:val="0"/>
          <w:iCs w:val="0"/>
          <w:spacing w:val="-4"/>
          <w:sz w:val="24"/>
          <w:szCs w:val="24"/>
          <w:highlight w:val="none"/>
        </w:rPr>
        <w:t>合同变更</w:t>
      </w:r>
      <w:bookmarkEnd w:id="202"/>
      <w:bookmarkEnd w:id="203"/>
      <w:bookmarkEnd w:id="204"/>
    </w:p>
    <w:p w14:paraId="442B4A04">
      <w:pPr>
        <w:pStyle w:val="6"/>
        <w:spacing w:before="193" w:line="360" w:lineRule="auto"/>
        <w:ind w:left="21" w:right="63" w:firstLine="482"/>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2.9.1 双方当事人协商一致，可以签订书面补充合同的形式变更合同，但不</w:t>
      </w:r>
      <w:r>
        <w:rPr>
          <w:rFonts w:hint="eastAsia" w:ascii="宋体" w:hAnsi="宋体" w:eastAsia="宋体" w:cs="宋体"/>
          <w:i w:val="0"/>
          <w:iCs w:val="0"/>
          <w:spacing w:val="5"/>
          <w:sz w:val="24"/>
          <w:szCs w:val="24"/>
          <w:highlight w:val="none"/>
        </w:rPr>
        <w:t xml:space="preserve"> </w:t>
      </w:r>
      <w:r>
        <w:rPr>
          <w:rFonts w:hint="eastAsia" w:ascii="宋体" w:hAnsi="宋体" w:eastAsia="宋体" w:cs="宋体"/>
          <w:i w:val="0"/>
          <w:iCs w:val="0"/>
          <w:spacing w:val="-3"/>
          <w:sz w:val="24"/>
          <w:szCs w:val="24"/>
          <w:highlight w:val="none"/>
        </w:rPr>
        <w:t>得违背采购文件确定的事项，且如果系追加与合同标的相同的服务的，那么所有</w:t>
      </w:r>
      <w:r>
        <w:rPr>
          <w:rFonts w:hint="eastAsia" w:ascii="宋体" w:hAnsi="宋体" w:eastAsia="宋体" w:cs="宋体"/>
          <w:i w:val="0"/>
          <w:iCs w:val="0"/>
          <w:spacing w:val="5"/>
          <w:sz w:val="24"/>
          <w:szCs w:val="24"/>
          <w:highlight w:val="none"/>
        </w:rPr>
        <w:t xml:space="preserve"> </w:t>
      </w:r>
      <w:r>
        <w:rPr>
          <w:rFonts w:hint="eastAsia" w:ascii="宋体" w:hAnsi="宋体" w:eastAsia="宋体" w:cs="宋体"/>
          <w:i w:val="0"/>
          <w:iCs w:val="0"/>
          <w:spacing w:val="-2"/>
          <w:sz w:val="24"/>
          <w:szCs w:val="24"/>
          <w:highlight w:val="none"/>
        </w:rPr>
        <w:t>补充合同的采购金额不得超过原合同价的</w:t>
      </w:r>
      <w:r>
        <w:rPr>
          <w:rFonts w:hint="eastAsia" w:ascii="宋体" w:hAnsi="宋体" w:eastAsia="宋体" w:cs="宋体"/>
          <w:i w:val="0"/>
          <w:iCs w:val="0"/>
          <w:spacing w:val="-27"/>
          <w:sz w:val="24"/>
          <w:szCs w:val="24"/>
          <w:highlight w:val="none"/>
        </w:rPr>
        <w:t xml:space="preserve"> </w:t>
      </w:r>
      <w:r>
        <w:rPr>
          <w:rFonts w:hint="eastAsia" w:ascii="宋体" w:hAnsi="宋体" w:eastAsia="宋体" w:cs="宋体"/>
          <w:i w:val="0"/>
          <w:iCs w:val="0"/>
          <w:spacing w:val="-2"/>
          <w:sz w:val="24"/>
          <w:szCs w:val="24"/>
          <w:highlight w:val="none"/>
        </w:rPr>
        <w:t>10%；</w:t>
      </w:r>
    </w:p>
    <w:p w14:paraId="5C9E96BA">
      <w:pPr>
        <w:pStyle w:val="6"/>
        <w:spacing w:before="196" w:line="360" w:lineRule="auto"/>
        <w:ind w:left="504"/>
        <w:rPr>
          <w:rFonts w:hint="eastAsia" w:ascii="宋体" w:hAnsi="宋体" w:eastAsia="宋体" w:cs="宋体"/>
          <w:i w:val="0"/>
          <w:iCs w:val="0"/>
          <w:sz w:val="21"/>
          <w:highlight w:val="none"/>
        </w:rPr>
      </w:pPr>
      <w:r>
        <w:rPr>
          <w:rFonts w:hint="eastAsia" w:ascii="宋体" w:hAnsi="宋体" w:eastAsia="宋体" w:cs="宋体"/>
          <w:i w:val="0"/>
          <w:iCs w:val="0"/>
          <w:spacing w:val="-3"/>
          <w:sz w:val="24"/>
          <w:szCs w:val="24"/>
          <w:highlight w:val="none"/>
        </w:rPr>
        <w:t>2.9.2 合同继续履行将损害国家利益和社会公共利益的，双方当事人应当以</w:t>
      </w:r>
    </w:p>
    <w:p w14:paraId="6351702D">
      <w:pPr>
        <w:pStyle w:val="6"/>
        <w:spacing w:before="78" w:line="360" w:lineRule="auto"/>
        <w:ind w:left="24" w:right="31" w:firstLine="1"/>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书面形式变更合同。有过错的一方应当承担赔偿责任，双方当事人都有过错</w:t>
      </w:r>
      <w:r>
        <w:rPr>
          <w:rFonts w:hint="eastAsia" w:ascii="宋体" w:hAnsi="宋体" w:eastAsia="宋体" w:cs="宋体"/>
          <w:i w:val="0"/>
          <w:iCs w:val="0"/>
          <w:spacing w:val="-3"/>
          <w:sz w:val="24"/>
          <w:szCs w:val="24"/>
          <w:highlight w:val="none"/>
        </w:rPr>
        <w:t>的，</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2"/>
          <w:sz w:val="24"/>
          <w:szCs w:val="24"/>
          <w:highlight w:val="none"/>
        </w:rPr>
        <w:t>各自承担相应的责任。</w:t>
      </w:r>
    </w:p>
    <w:p w14:paraId="66815E47">
      <w:pPr>
        <w:pStyle w:val="6"/>
        <w:spacing w:before="34" w:line="360" w:lineRule="auto"/>
        <w:ind w:left="504"/>
        <w:outlineLvl w:val="0"/>
        <w:rPr>
          <w:rFonts w:hint="eastAsia" w:ascii="宋体" w:hAnsi="宋体" w:eastAsia="宋体" w:cs="宋体"/>
          <w:i w:val="0"/>
          <w:iCs w:val="0"/>
          <w:sz w:val="24"/>
          <w:szCs w:val="24"/>
          <w:highlight w:val="none"/>
        </w:rPr>
      </w:pPr>
      <w:bookmarkStart w:id="205" w:name="_Toc18732"/>
      <w:bookmarkStart w:id="206" w:name="_Toc29532"/>
      <w:bookmarkStart w:id="207" w:name="_Toc31280"/>
      <w:r>
        <w:rPr>
          <w:rFonts w:hint="eastAsia" w:ascii="宋体" w:hAnsi="宋体" w:eastAsia="宋体" w:cs="宋体"/>
          <w:b/>
          <w:bCs/>
          <w:i w:val="0"/>
          <w:iCs w:val="0"/>
          <w:spacing w:val="-3"/>
          <w:sz w:val="24"/>
          <w:szCs w:val="24"/>
          <w:highlight w:val="none"/>
        </w:rPr>
        <w:t>2.10</w:t>
      </w:r>
      <w:r>
        <w:rPr>
          <w:rFonts w:hint="eastAsia" w:ascii="宋体" w:hAnsi="宋体" w:eastAsia="宋体" w:cs="宋体"/>
          <w:i w:val="0"/>
          <w:iCs w:val="0"/>
          <w:spacing w:val="-3"/>
          <w:sz w:val="24"/>
          <w:szCs w:val="24"/>
          <w:highlight w:val="none"/>
        </w:rPr>
        <w:t xml:space="preserve"> </w:t>
      </w:r>
      <w:r>
        <w:rPr>
          <w:rFonts w:hint="eastAsia" w:ascii="宋体" w:hAnsi="宋体" w:eastAsia="宋体" w:cs="宋体"/>
          <w:b/>
          <w:bCs/>
          <w:i w:val="0"/>
          <w:iCs w:val="0"/>
          <w:spacing w:val="-3"/>
          <w:sz w:val="24"/>
          <w:szCs w:val="24"/>
          <w:highlight w:val="none"/>
        </w:rPr>
        <w:t>合同转让和分包</w:t>
      </w:r>
      <w:bookmarkEnd w:id="205"/>
      <w:bookmarkEnd w:id="206"/>
      <w:bookmarkEnd w:id="207"/>
    </w:p>
    <w:p w14:paraId="333DFE93">
      <w:pPr>
        <w:pStyle w:val="6"/>
        <w:spacing w:before="194" w:line="360" w:lineRule="auto"/>
        <w:ind w:left="23" w:right="63" w:firstLine="479"/>
        <w:jc w:val="both"/>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合同的权利义务依法不得转让，但经甲方同意，乙方可以依法采取分包</w:t>
      </w:r>
      <w:r>
        <w:rPr>
          <w:rFonts w:hint="eastAsia" w:ascii="宋体" w:hAnsi="宋体" w:eastAsia="宋体" w:cs="宋体"/>
          <w:i w:val="0"/>
          <w:iCs w:val="0"/>
          <w:spacing w:val="-4"/>
          <w:sz w:val="24"/>
          <w:szCs w:val="24"/>
          <w:highlight w:val="none"/>
        </w:rPr>
        <w:t>方式</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3"/>
          <w:sz w:val="24"/>
          <w:szCs w:val="24"/>
          <w:highlight w:val="none"/>
        </w:rPr>
        <w:t>履行合同，即：依法可以将合同项下的部分非主体、非关键性工作分包给他人完</w:t>
      </w:r>
      <w:r>
        <w:rPr>
          <w:rFonts w:hint="eastAsia" w:ascii="宋体" w:hAnsi="宋体" w:eastAsia="宋体" w:cs="宋体"/>
          <w:i w:val="0"/>
          <w:iCs w:val="0"/>
          <w:spacing w:val="3"/>
          <w:sz w:val="24"/>
          <w:szCs w:val="24"/>
          <w:highlight w:val="none"/>
        </w:rPr>
        <w:t xml:space="preserve"> </w:t>
      </w:r>
      <w:r>
        <w:rPr>
          <w:rFonts w:hint="eastAsia" w:ascii="宋体" w:hAnsi="宋体" w:eastAsia="宋体" w:cs="宋体"/>
          <w:i w:val="0"/>
          <w:iCs w:val="0"/>
          <w:spacing w:val="-3"/>
          <w:sz w:val="24"/>
          <w:szCs w:val="24"/>
          <w:highlight w:val="none"/>
        </w:rPr>
        <w:t>成，接受分包的人应当具备相应的资格条件，并不得再次分包，且乙方应就分包</w:t>
      </w:r>
      <w:r>
        <w:rPr>
          <w:rFonts w:hint="eastAsia" w:ascii="宋体" w:hAnsi="宋体" w:eastAsia="宋体" w:cs="宋体"/>
          <w:i w:val="0"/>
          <w:iCs w:val="0"/>
          <w:spacing w:val="1"/>
          <w:sz w:val="24"/>
          <w:szCs w:val="24"/>
          <w:highlight w:val="none"/>
        </w:rPr>
        <w:t xml:space="preserve"> </w:t>
      </w:r>
      <w:r>
        <w:rPr>
          <w:rFonts w:hint="eastAsia" w:ascii="宋体" w:hAnsi="宋体" w:eastAsia="宋体" w:cs="宋体"/>
          <w:i w:val="0"/>
          <w:iCs w:val="0"/>
          <w:spacing w:val="-1"/>
          <w:sz w:val="24"/>
          <w:szCs w:val="24"/>
          <w:highlight w:val="none"/>
        </w:rPr>
        <w:t>项目向甲方负责，并与分包供应商就分包项目向甲方承担连带责任。</w:t>
      </w:r>
    </w:p>
    <w:p w14:paraId="129C3967">
      <w:pPr>
        <w:pStyle w:val="6"/>
        <w:spacing w:before="35" w:line="360" w:lineRule="auto"/>
        <w:ind w:left="504"/>
        <w:outlineLvl w:val="0"/>
        <w:rPr>
          <w:rFonts w:hint="eastAsia" w:ascii="宋体" w:hAnsi="宋体" w:eastAsia="宋体" w:cs="宋体"/>
          <w:i w:val="0"/>
          <w:iCs w:val="0"/>
          <w:sz w:val="24"/>
          <w:szCs w:val="24"/>
          <w:highlight w:val="none"/>
        </w:rPr>
      </w:pPr>
      <w:bookmarkStart w:id="208" w:name="_Toc20199"/>
      <w:bookmarkStart w:id="209" w:name="_Toc9069"/>
      <w:bookmarkStart w:id="210" w:name="_Toc30115"/>
      <w:r>
        <w:rPr>
          <w:rFonts w:hint="eastAsia" w:ascii="宋体" w:hAnsi="宋体" w:eastAsia="宋体" w:cs="宋体"/>
          <w:b/>
          <w:bCs/>
          <w:i w:val="0"/>
          <w:iCs w:val="0"/>
          <w:spacing w:val="-6"/>
          <w:sz w:val="24"/>
          <w:szCs w:val="24"/>
          <w:highlight w:val="none"/>
        </w:rPr>
        <w:t>2.11</w:t>
      </w:r>
      <w:r>
        <w:rPr>
          <w:rFonts w:hint="eastAsia" w:ascii="宋体" w:hAnsi="宋体" w:eastAsia="宋体" w:cs="宋体"/>
          <w:i w:val="0"/>
          <w:iCs w:val="0"/>
          <w:spacing w:val="19"/>
          <w:sz w:val="24"/>
          <w:szCs w:val="24"/>
          <w:highlight w:val="none"/>
        </w:rPr>
        <w:t xml:space="preserve"> </w:t>
      </w:r>
      <w:r>
        <w:rPr>
          <w:rFonts w:hint="eastAsia" w:ascii="宋体" w:hAnsi="宋体" w:eastAsia="宋体" w:cs="宋体"/>
          <w:b/>
          <w:bCs/>
          <w:i w:val="0"/>
          <w:iCs w:val="0"/>
          <w:spacing w:val="-6"/>
          <w:sz w:val="24"/>
          <w:szCs w:val="24"/>
          <w:highlight w:val="none"/>
        </w:rPr>
        <w:t>不可抗力</w:t>
      </w:r>
      <w:bookmarkEnd w:id="208"/>
      <w:bookmarkEnd w:id="209"/>
      <w:bookmarkEnd w:id="210"/>
    </w:p>
    <w:p w14:paraId="6DC922D5">
      <w:pPr>
        <w:pStyle w:val="6"/>
        <w:spacing w:before="193" w:line="360" w:lineRule="auto"/>
        <w:ind w:left="25" w:right="63" w:firstLine="479"/>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2.11.1</w:t>
      </w:r>
      <w:r>
        <w:rPr>
          <w:rFonts w:hint="eastAsia" w:ascii="宋体" w:hAnsi="宋体" w:eastAsia="宋体" w:cs="宋体"/>
          <w:i w:val="0"/>
          <w:iCs w:val="0"/>
          <w:spacing w:val="-45"/>
          <w:sz w:val="24"/>
          <w:szCs w:val="24"/>
          <w:highlight w:val="none"/>
        </w:rPr>
        <w:t xml:space="preserve"> </w:t>
      </w:r>
      <w:r>
        <w:rPr>
          <w:rFonts w:hint="eastAsia" w:ascii="宋体" w:hAnsi="宋体" w:eastAsia="宋体" w:cs="宋体"/>
          <w:i w:val="0"/>
          <w:iCs w:val="0"/>
          <w:spacing w:val="2"/>
          <w:sz w:val="24"/>
          <w:szCs w:val="24"/>
          <w:highlight w:val="none"/>
        </w:rPr>
        <w:t>如果任何一方遭遇法律规定的不可抗力，致使合</w:t>
      </w:r>
      <w:r>
        <w:rPr>
          <w:rFonts w:hint="eastAsia" w:ascii="宋体" w:hAnsi="宋体" w:eastAsia="宋体" w:cs="宋体"/>
          <w:i w:val="0"/>
          <w:iCs w:val="0"/>
          <w:spacing w:val="1"/>
          <w:sz w:val="24"/>
          <w:szCs w:val="24"/>
          <w:highlight w:val="none"/>
        </w:rPr>
        <w:t>同履行受阻时，履</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行合同的期限应予延长，延长的期限应相当于不可抗力所影响的时间；</w:t>
      </w:r>
    </w:p>
    <w:p w14:paraId="66DADEAF">
      <w:pPr>
        <w:pStyle w:val="6"/>
        <w:spacing w:before="194" w:line="360" w:lineRule="auto"/>
        <w:ind w:left="504"/>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2.11.2 因不可抗力致使不能实现合同</w:t>
      </w:r>
      <w:r>
        <w:rPr>
          <w:rFonts w:hint="eastAsia" w:ascii="宋体" w:hAnsi="宋体" w:eastAsia="宋体" w:cs="宋体"/>
          <w:i w:val="0"/>
          <w:iCs w:val="0"/>
          <w:spacing w:val="-1"/>
          <w:sz w:val="24"/>
          <w:szCs w:val="24"/>
          <w:highlight w:val="none"/>
        </w:rPr>
        <w:t>目的的，当事人可以解除合同；</w:t>
      </w:r>
    </w:p>
    <w:p w14:paraId="03B632B7">
      <w:pPr>
        <w:pStyle w:val="6"/>
        <w:spacing w:before="195" w:line="360" w:lineRule="auto"/>
        <w:ind w:left="26" w:firstLine="477"/>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2.11.3 因不可抗力致使合同有变更必要的，双方当事人应在</w:t>
      </w:r>
      <w:r>
        <w:rPr>
          <w:rFonts w:hint="eastAsia" w:ascii="宋体" w:hAnsi="宋体" w:eastAsia="宋体" w:cs="宋体"/>
          <w:b/>
          <w:bCs/>
          <w:i w:val="0"/>
          <w:iCs w:val="0"/>
          <w:sz w:val="25"/>
          <w:szCs w:val="25"/>
          <w:highlight w:val="none"/>
          <w:u w:val="single" w:color="auto"/>
        </w:rPr>
        <w:t>合同专用条款</w:t>
      </w:r>
      <w:r>
        <w:rPr>
          <w:rFonts w:hint="eastAsia" w:ascii="宋体" w:hAnsi="宋体" w:eastAsia="宋体" w:cs="宋体"/>
          <w:i w:val="0"/>
          <w:iCs w:val="0"/>
          <w:spacing w:val="5"/>
          <w:sz w:val="25"/>
          <w:szCs w:val="25"/>
          <w:highlight w:val="none"/>
        </w:rPr>
        <w:t xml:space="preserve"> </w:t>
      </w:r>
      <w:r>
        <w:rPr>
          <w:rFonts w:hint="eastAsia" w:ascii="宋体" w:hAnsi="宋体" w:eastAsia="宋体" w:cs="宋体"/>
          <w:i w:val="0"/>
          <w:iCs w:val="0"/>
          <w:spacing w:val="-2"/>
          <w:sz w:val="24"/>
          <w:szCs w:val="24"/>
          <w:highlight w:val="none"/>
        </w:rPr>
        <w:t>约定时间内以书面形式变更合同；</w:t>
      </w:r>
    </w:p>
    <w:p w14:paraId="3D7C1B5B">
      <w:pPr>
        <w:pStyle w:val="6"/>
        <w:spacing w:before="194" w:line="360" w:lineRule="auto"/>
        <w:ind w:left="32" w:right="63" w:firstLine="471"/>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2.11.4</w:t>
      </w:r>
      <w:r>
        <w:rPr>
          <w:rFonts w:hint="eastAsia" w:ascii="宋体" w:hAnsi="宋体" w:eastAsia="宋体" w:cs="宋体"/>
          <w:i w:val="0"/>
          <w:iCs w:val="0"/>
          <w:spacing w:val="-26"/>
          <w:sz w:val="24"/>
          <w:szCs w:val="24"/>
          <w:highlight w:val="none"/>
        </w:rPr>
        <w:t xml:space="preserve"> </w:t>
      </w:r>
      <w:r>
        <w:rPr>
          <w:rFonts w:hint="eastAsia" w:ascii="宋体" w:hAnsi="宋体" w:eastAsia="宋体" w:cs="宋体"/>
          <w:i w:val="0"/>
          <w:iCs w:val="0"/>
          <w:spacing w:val="-1"/>
          <w:sz w:val="24"/>
          <w:szCs w:val="24"/>
          <w:highlight w:val="none"/>
        </w:rPr>
        <w:t>受不可抗力影响的一方在不可抗力发生后，应在</w:t>
      </w:r>
      <w:r>
        <w:rPr>
          <w:rFonts w:hint="eastAsia" w:ascii="宋体" w:hAnsi="宋体" w:eastAsia="宋体" w:cs="宋体"/>
          <w:b/>
          <w:bCs/>
          <w:i w:val="0"/>
          <w:iCs w:val="0"/>
          <w:spacing w:val="-1"/>
          <w:sz w:val="25"/>
          <w:szCs w:val="25"/>
          <w:highlight w:val="none"/>
          <w:u w:val="single" w:color="auto"/>
        </w:rPr>
        <w:t>合同专用条款</w:t>
      </w:r>
      <w:r>
        <w:rPr>
          <w:rFonts w:hint="eastAsia" w:ascii="宋体" w:hAnsi="宋体" w:eastAsia="宋体" w:cs="宋体"/>
          <w:i w:val="0"/>
          <w:iCs w:val="0"/>
          <w:spacing w:val="-1"/>
          <w:sz w:val="24"/>
          <w:szCs w:val="24"/>
          <w:highlight w:val="none"/>
        </w:rPr>
        <w:t>约定</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5"/>
          <w:sz w:val="24"/>
          <w:szCs w:val="24"/>
          <w:highlight w:val="none"/>
        </w:rPr>
        <w:t>时间内以书面形式通知对方当事人，并在</w:t>
      </w:r>
      <w:r>
        <w:rPr>
          <w:rFonts w:hint="eastAsia" w:ascii="宋体" w:hAnsi="宋体" w:eastAsia="宋体" w:cs="宋体"/>
          <w:b/>
          <w:bCs/>
          <w:i w:val="0"/>
          <w:iCs w:val="0"/>
          <w:spacing w:val="-5"/>
          <w:sz w:val="25"/>
          <w:szCs w:val="25"/>
          <w:highlight w:val="none"/>
          <w:u w:val="single" w:color="auto"/>
        </w:rPr>
        <w:t>合同专用条</w:t>
      </w:r>
      <w:r>
        <w:rPr>
          <w:rFonts w:hint="eastAsia" w:ascii="宋体" w:hAnsi="宋体" w:eastAsia="宋体" w:cs="宋体"/>
          <w:b/>
          <w:bCs/>
          <w:i w:val="0"/>
          <w:iCs w:val="0"/>
          <w:spacing w:val="-6"/>
          <w:sz w:val="25"/>
          <w:szCs w:val="25"/>
          <w:highlight w:val="none"/>
          <w:u w:val="single" w:color="auto"/>
        </w:rPr>
        <w:t>款</w:t>
      </w:r>
      <w:r>
        <w:rPr>
          <w:rFonts w:hint="eastAsia" w:ascii="宋体" w:hAnsi="宋体" w:eastAsia="宋体" w:cs="宋体"/>
          <w:i w:val="0"/>
          <w:iCs w:val="0"/>
          <w:spacing w:val="-6"/>
          <w:sz w:val="24"/>
          <w:szCs w:val="24"/>
          <w:highlight w:val="none"/>
        </w:rPr>
        <w:t>约定时间内，将有关部门</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2"/>
          <w:sz w:val="24"/>
          <w:szCs w:val="24"/>
          <w:highlight w:val="none"/>
        </w:rPr>
        <w:t>出具的证明文件送达对方当事人。</w:t>
      </w:r>
    </w:p>
    <w:p w14:paraId="627E152F">
      <w:pPr>
        <w:pStyle w:val="6"/>
        <w:spacing w:before="194" w:line="360" w:lineRule="auto"/>
        <w:ind w:left="504"/>
        <w:outlineLvl w:val="0"/>
        <w:rPr>
          <w:rFonts w:hint="eastAsia" w:ascii="宋体" w:hAnsi="宋体" w:eastAsia="宋体" w:cs="宋体"/>
          <w:i w:val="0"/>
          <w:iCs w:val="0"/>
          <w:sz w:val="24"/>
          <w:szCs w:val="24"/>
          <w:highlight w:val="none"/>
        </w:rPr>
      </w:pPr>
      <w:bookmarkStart w:id="211" w:name="_Toc5158"/>
      <w:bookmarkStart w:id="212" w:name="_Toc651"/>
      <w:bookmarkStart w:id="213" w:name="_Toc26156"/>
      <w:r>
        <w:rPr>
          <w:rFonts w:hint="eastAsia" w:ascii="宋体" w:hAnsi="宋体" w:eastAsia="宋体" w:cs="宋体"/>
          <w:b/>
          <w:bCs/>
          <w:i w:val="0"/>
          <w:iCs w:val="0"/>
          <w:spacing w:val="-6"/>
          <w:sz w:val="24"/>
          <w:szCs w:val="24"/>
          <w:highlight w:val="none"/>
        </w:rPr>
        <w:t>2.12</w:t>
      </w:r>
      <w:r>
        <w:rPr>
          <w:rFonts w:hint="eastAsia" w:ascii="宋体" w:hAnsi="宋体" w:eastAsia="宋体" w:cs="宋体"/>
          <w:i w:val="0"/>
          <w:iCs w:val="0"/>
          <w:spacing w:val="10"/>
          <w:sz w:val="24"/>
          <w:szCs w:val="24"/>
          <w:highlight w:val="none"/>
        </w:rPr>
        <w:t xml:space="preserve"> </w:t>
      </w:r>
      <w:r>
        <w:rPr>
          <w:rFonts w:hint="eastAsia" w:ascii="宋体" w:hAnsi="宋体" w:eastAsia="宋体" w:cs="宋体"/>
          <w:b/>
          <w:bCs/>
          <w:i w:val="0"/>
          <w:iCs w:val="0"/>
          <w:spacing w:val="-6"/>
          <w:sz w:val="24"/>
          <w:szCs w:val="24"/>
          <w:highlight w:val="none"/>
        </w:rPr>
        <w:t>税费</w:t>
      </w:r>
      <w:bookmarkEnd w:id="211"/>
      <w:bookmarkEnd w:id="212"/>
      <w:bookmarkEnd w:id="213"/>
    </w:p>
    <w:p w14:paraId="66B38822">
      <w:pPr>
        <w:pStyle w:val="6"/>
        <w:spacing w:before="193" w:line="360" w:lineRule="auto"/>
        <w:ind w:left="506"/>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与合同有关的一切税费，均按照中华人民共和国法律的相关规定缴纳。</w:t>
      </w:r>
    </w:p>
    <w:p w14:paraId="1F737BB2">
      <w:pPr>
        <w:pStyle w:val="6"/>
        <w:spacing w:before="194" w:line="360" w:lineRule="auto"/>
        <w:ind w:left="504"/>
        <w:outlineLvl w:val="0"/>
        <w:rPr>
          <w:rFonts w:hint="eastAsia" w:ascii="宋体" w:hAnsi="宋体" w:eastAsia="宋体" w:cs="宋体"/>
          <w:i w:val="0"/>
          <w:iCs w:val="0"/>
          <w:sz w:val="24"/>
          <w:szCs w:val="24"/>
          <w:highlight w:val="none"/>
        </w:rPr>
      </w:pPr>
      <w:bookmarkStart w:id="214" w:name="_Toc26373"/>
      <w:bookmarkStart w:id="215" w:name="_Toc922"/>
      <w:bookmarkStart w:id="216" w:name="_Toc10288"/>
      <w:r>
        <w:rPr>
          <w:rFonts w:hint="eastAsia" w:ascii="宋体" w:hAnsi="宋体" w:eastAsia="宋体" w:cs="宋体"/>
          <w:b/>
          <w:bCs/>
          <w:i w:val="0"/>
          <w:iCs w:val="0"/>
          <w:spacing w:val="-8"/>
          <w:sz w:val="24"/>
          <w:szCs w:val="24"/>
          <w:highlight w:val="none"/>
        </w:rPr>
        <w:t>2.13</w:t>
      </w:r>
      <w:r>
        <w:rPr>
          <w:rFonts w:hint="eastAsia" w:ascii="宋体" w:hAnsi="宋体" w:eastAsia="宋体" w:cs="宋体"/>
          <w:i w:val="0"/>
          <w:iCs w:val="0"/>
          <w:spacing w:val="35"/>
          <w:sz w:val="24"/>
          <w:szCs w:val="24"/>
          <w:highlight w:val="none"/>
        </w:rPr>
        <w:t xml:space="preserve"> </w:t>
      </w:r>
      <w:r>
        <w:rPr>
          <w:rFonts w:hint="eastAsia" w:ascii="宋体" w:hAnsi="宋体" w:eastAsia="宋体" w:cs="宋体"/>
          <w:b/>
          <w:bCs/>
          <w:i w:val="0"/>
          <w:iCs w:val="0"/>
          <w:spacing w:val="-8"/>
          <w:sz w:val="24"/>
          <w:szCs w:val="24"/>
          <w:highlight w:val="none"/>
        </w:rPr>
        <w:t>乙方破产</w:t>
      </w:r>
      <w:bookmarkEnd w:id="214"/>
      <w:bookmarkEnd w:id="215"/>
      <w:bookmarkEnd w:id="216"/>
    </w:p>
    <w:p w14:paraId="6A65243F">
      <w:pPr>
        <w:pStyle w:val="6"/>
        <w:spacing w:before="194" w:line="360" w:lineRule="auto"/>
        <w:ind w:left="20" w:right="63" w:firstLine="484"/>
        <w:jc w:val="both"/>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如果乙方破产导致合同无法履行时，甲方可以书面形式通知乙方终</w:t>
      </w:r>
      <w:r>
        <w:rPr>
          <w:rFonts w:hint="eastAsia" w:ascii="宋体" w:hAnsi="宋体" w:eastAsia="宋体" w:cs="宋体"/>
          <w:i w:val="0"/>
          <w:iCs w:val="0"/>
          <w:spacing w:val="-4"/>
          <w:sz w:val="24"/>
          <w:szCs w:val="24"/>
          <w:highlight w:val="none"/>
        </w:rPr>
        <w:t>止合同且</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3"/>
          <w:sz w:val="24"/>
          <w:szCs w:val="24"/>
          <w:highlight w:val="none"/>
        </w:rPr>
        <w:t>不给予乙方任何补偿和赔偿，但合同的终止不损害或不影响甲方已经采取或将要</w:t>
      </w:r>
      <w:r>
        <w:rPr>
          <w:rFonts w:hint="eastAsia" w:ascii="宋体" w:hAnsi="宋体" w:eastAsia="宋体" w:cs="宋体"/>
          <w:i w:val="0"/>
          <w:iCs w:val="0"/>
          <w:spacing w:val="6"/>
          <w:sz w:val="24"/>
          <w:szCs w:val="24"/>
          <w:highlight w:val="none"/>
        </w:rPr>
        <w:t xml:space="preserve"> </w:t>
      </w:r>
      <w:r>
        <w:rPr>
          <w:rFonts w:hint="eastAsia" w:ascii="宋体" w:hAnsi="宋体" w:eastAsia="宋体" w:cs="宋体"/>
          <w:i w:val="0"/>
          <w:iCs w:val="0"/>
          <w:sz w:val="24"/>
          <w:szCs w:val="24"/>
          <w:highlight w:val="none"/>
        </w:rPr>
        <w:t>采取的任何要求乙方支付违约金、赔偿损失等的行</w:t>
      </w:r>
      <w:r>
        <w:rPr>
          <w:rFonts w:hint="eastAsia" w:ascii="宋体" w:hAnsi="宋体" w:eastAsia="宋体" w:cs="宋体"/>
          <w:i w:val="0"/>
          <w:iCs w:val="0"/>
          <w:spacing w:val="-1"/>
          <w:sz w:val="24"/>
          <w:szCs w:val="24"/>
          <w:highlight w:val="none"/>
        </w:rPr>
        <w:t>动或补救措施的权利。</w:t>
      </w:r>
    </w:p>
    <w:p w14:paraId="5A1A7A62">
      <w:pPr>
        <w:pStyle w:val="6"/>
        <w:spacing w:before="35" w:line="360" w:lineRule="auto"/>
        <w:ind w:left="504"/>
        <w:outlineLvl w:val="0"/>
        <w:rPr>
          <w:rFonts w:hint="eastAsia" w:ascii="宋体" w:hAnsi="宋体" w:eastAsia="宋体" w:cs="宋体"/>
          <w:i w:val="0"/>
          <w:iCs w:val="0"/>
          <w:sz w:val="24"/>
          <w:szCs w:val="24"/>
          <w:highlight w:val="none"/>
        </w:rPr>
      </w:pPr>
      <w:bookmarkStart w:id="217" w:name="_Toc22305"/>
      <w:bookmarkStart w:id="218" w:name="_Toc21695"/>
      <w:bookmarkStart w:id="219" w:name="_Toc31597"/>
      <w:r>
        <w:rPr>
          <w:rFonts w:hint="eastAsia" w:ascii="宋体" w:hAnsi="宋体" w:eastAsia="宋体" w:cs="宋体"/>
          <w:b/>
          <w:bCs/>
          <w:i w:val="0"/>
          <w:iCs w:val="0"/>
          <w:spacing w:val="-3"/>
          <w:sz w:val="24"/>
          <w:szCs w:val="24"/>
          <w:highlight w:val="none"/>
        </w:rPr>
        <w:t>2.14</w:t>
      </w:r>
      <w:r>
        <w:rPr>
          <w:rFonts w:hint="eastAsia" w:ascii="宋体" w:hAnsi="宋体" w:eastAsia="宋体" w:cs="宋体"/>
          <w:i w:val="0"/>
          <w:iCs w:val="0"/>
          <w:spacing w:val="-3"/>
          <w:sz w:val="24"/>
          <w:szCs w:val="24"/>
          <w:highlight w:val="none"/>
        </w:rPr>
        <w:t xml:space="preserve"> </w:t>
      </w:r>
      <w:r>
        <w:rPr>
          <w:rFonts w:hint="eastAsia" w:ascii="宋体" w:hAnsi="宋体" w:eastAsia="宋体" w:cs="宋体"/>
          <w:b/>
          <w:bCs/>
          <w:i w:val="0"/>
          <w:iCs w:val="0"/>
          <w:spacing w:val="-3"/>
          <w:sz w:val="24"/>
          <w:szCs w:val="24"/>
          <w:highlight w:val="none"/>
        </w:rPr>
        <w:t>合同中止、终止</w:t>
      </w:r>
      <w:bookmarkEnd w:id="217"/>
      <w:bookmarkEnd w:id="218"/>
      <w:bookmarkEnd w:id="219"/>
    </w:p>
    <w:p w14:paraId="55BC7549">
      <w:pPr>
        <w:pStyle w:val="6"/>
        <w:spacing w:before="194" w:line="360" w:lineRule="auto"/>
        <w:ind w:left="504"/>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2.14.1 双方当事人不得擅自中止或者终止合同；</w:t>
      </w:r>
    </w:p>
    <w:p w14:paraId="5E7A4EEC">
      <w:pPr>
        <w:pStyle w:val="6"/>
        <w:spacing w:before="192" w:line="360" w:lineRule="auto"/>
        <w:ind w:left="24" w:right="31" w:firstLine="480"/>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2.14.2</w:t>
      </w:r>
      <w:r>
        <w:rPr>
          <w:rFonts w:hint="eastAsia" w:ascii="宋体" w:hAnsi="宋体" w:eastAsia="宋体" w:cs="宋体"/>
          <w:i w:val="0"/>
          <w:iCs w:val="0"/>
          <w:spacing w:val="-48"/>
          <w:sz w:val="24"/>
          <w:szCs w:val="24"/>
          <w:highlight w:val="none"/>
        </w:rPr>
        <w:t xml:space="preserve"> </w:t>
      </w:r>
      <w:r>
        <w:rPr>
          <w:rFonts w:hint="eastAsia" w:ascii="宋体" w:hAnsi="宋体" w:eastAsia="宋体" w:cs="宋体"/>
          <w:i w:val="0"/>
          <w:iCs w:val="0"/>
          <w:spacing w:val="2"/>
          <w:sz w:val="24"/>
          <w:szCs w:val="24"/>
          <w:highlight w:val="none"/>
        </w:rPr>
        <w:t>合同继续履行将损害国家利益和社会公共利益的，双方</w:t>
      </w:r>
      <w:r>
        <w:rPr>
          <w:rFonts w:hint="eastAsia" w:ascii="宋体" w:hAnsi="宋体" w:eastAsia="宋体" w:cs="宋体"/>
          <w:i w:val="0"/>
          <w:iCs w:val="0"/>
          <w:spacing w:val="1"/>
          <w:sz w:val="24"/>
          <w:szCs w:val="24"/>
          <w:highlight w:val="none"/>
        </w:rPr>
        <w:t>当事人应当</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2"/>
          <w:sz w:val="24"/>
          <w:szCs w:val="24"/>
          <w:highlight w:val="none"/>
        </w:rPr>
        <w:t>中止或者终止合同。有过错的一方应当承担赔偿责任，双方当事人都有过错的，</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2"/>
          <w:sz w:val="24"/>
          <w:szCs w:val="24"/>
          <w:highlight w:val="none"/>
        </w:rPr>
        <w:t>各自承担相应的责任。</w:t>
      </w:r>
    </w:p>
    <w:p w14:paraId="41169859">
      <w:pPr>
        <w:pStyle w:val="6"/>
        <w:spacing w:before="194" w:line="360" w:lineRule="auto"/>
        <w:ind w:left="504"/>
        <w:outlineLvl w:val="0"/>
        <w:rPr>
          <w:rFonts w:hint="eastAsia" w:ascii="宋体" w:hAnsi="宋体" w:eastAsia="宋体" w:cs="宋体"/>
          <w:i w:val="0"/>
          <w:iCs w:val="0"/>
          <w:sz w:val="24"/>
          <w:szCs w:val="24"/>
          <w:highlight w:val="none"/>
        </w:rPr>
      </w:pPr>
      <w:bookmarkStart w:id="220" w:name="_Toc11842"/>
      <w:bookmarkStart w:id="221" w:name="_Toc19878"/>
      <w:bookmarkStart w:id="222" w:name="_Toc11775"/>
      <w:r>
        <w:rPr>
          <w:rFonts w:hint="eastAsia" w:ascii="宋体" w:hAnsi="宋体" w:eastAsia="宋体" w:cs="宋体"/>
          <w:b/>
          <w:bCs/>
          <w:i w:val="0"/>
          <w:iCs w:val="0"/>
          <w:spacing w:val="-3"/>
          <w:sz w:val="24"/>
          <w:szCs w:val="24"/>
          <w:highlight w:val="none"/>
        </w:rPr>
        <w:t>2.15</w:t>
      </w:r>
      <w:r>
        <w:rPr>
          <w:rFonts w:hint="eastAsia" w:ascii="宋体" w:hAnsi="宋体" w:eastAsia="宋体" w:cs="宋体"/>
          <w:i w:val="0"/>
          <w:iCs w:val="0"/>
          <w:spacing w:val="-3"/>
          <w:sz w:val="24"/>
          <w:szCs w:val="24"/>
          <w:highlight w:val="none"/>
        </w:rPr>
        <w:t xml:space="preserve"> </w:t>
      </w:r>
      <w:r>
        <w:rPr>
          <w:rFonts w:hint="eastAsia" w:ascii="宋体" w:hAnsi="宋体" w:eastAsia="宋体" w:cs="宋体"/>
          <w:b/>
          <w:bCs/>
          <w:i w:val="0"/>
          <w:iCs w:val="0"/>
          <w:spacing w:val="-3"/>
          <w:sz w:val="24"/>
          <w:szCs w:val="24"/>
          <w:highlight w:val="none"/>
        </w:rPr>
        <w:t>检验和验收</w:t>
      </w:r>
      <w:bookmarkEnd w:id="220"/>
      <w:bookmarkEnd w:id="221"/>
      <w:bookmarkEnd w:id="222"/>
    </w:p>
    <w:p w14:paraId="2AF458B0">
      <w:pPr>
        <w:pStyle w:val="6"/>
        <w:spacing w:before="194" w:line="360" w:lineRule="auto"/>
        <w:jc w:val="right"/>
        <w:rPr>
          <w:rFonts w:hint="eastAsia" w:ascii="宋体" w:hAnsi="宋体" w:eastAsia="宋体" w:cs="宋体"/>
          <w:i w:val="0"/>
          <w:iCs w:val="0"/>
          <w:sz w:val="21"/>
          <w:highlight w:val="none"/>
        </w:rPr>
      </w:pPr>
      <w:r>
        <w:rPr>
          <w:rFonts w:hint="eastAsia" w:ascii="宋体" w:hAnsi="宋体" w:eastAsia="宋体" w:cs="宋体"/>
          <w:i w:val="0"/>
          <w:iCs w:val="0"/>
          <w:spacing w:val="-1"/>
          <w:sz w:val="24"/>
          <w:szCs w:val="24"/>
          <w:highlight w:val="none"/>
        </w:rPr>
        <w:t>2.15.1 乙方按照</w:t>
      </w:r>
      <w:r>
        <w:rPr>
          <w:rFonts w:hint="eastAsia" w:ascii="宋体" w:hAnsi="宋体" w:eastAsia="宋体" w:cs="宋体"/>
          <w:b/>
          <w:bCs/>
          <w:i w:val="0"/>
          <w:iCs w:val="0"/>
          <w:spacing w:val="-1"/>
          <w:sz w:val="25"/>
          <w:szCs w:val="25"/>
          <w:highlight w:val="none"/>
          <w:u w:val="single" w:color="auto"/>
        </w:rPr>
        <w:t>合同专用条款</w:t>
      </w:r>
      <w:r>
        <w:rPr>
          <w:rFonts w:hint="eastAsia" w:ascii="宋体" w:hAnsi="宋体" w:eastAsia="宋体" w:cs="宋体"/>
          <w:i w:val="0"/>
          <w:iCs w:val="0"/>
          <w:spacing w:val="-1"/>
          <w:sz w:val="24"/>
          <w:szCs w:val="24"/>
          <w:highlight w:val="none"/>
        </w:rPr>
        <w:t>的约定，定期提交服务报告，甲方按照</w:t>
      </w:r>
      <w:r>
        <w:rPr>
          <w:rFonts w:hint="eastAsia" w:ascii="宋体" w:hAnsi="宋体" w:eastAsia="宋体" w:cs="宋体"/>
          <w:b/>
          <w:bCs/>
          <w:i w:val="0"/>
          <w:iCs w:val="0"/>
          <w:spacing w:val="-1"/>
          <w:sz w:val="25"/>
          <w:szCs w:val="25"/>
          <w:highlight w:val="none"/>
          <w:u w:val="single" w:color="auto"/>
        </w:rPr>
        <w:t>合同</w:t>
      </w:r>
    </w:p>
    <w:p w14:paraId="7587A36F">
      <w:pPr>
        <w:pStyle w:val="6"/>
        <w:spacing w:before="81" w:line="360" w:lineRule="auto"/>
        <w:ind w:left="11"/>
        <w:rPr>
          <w:rFonts w:hint="eastAsia" w:ascii="宋体" w:hAnsi="宋体" w:eastAsia="宋体" w:cs="宋体"/>
          <w:i w:val="0"/>
          <w:iCs w:val="0"/>
          <w:sz w:val="24"/>
          <w:szCs w:val="24"/>
          <w:highlight w:val="none"/>
        </w:rPr>
      </w:pPr>
      <w:r>
        <w:rPr>
          <w:rFonts w:hint="eastAsia" w:ascii="宋体" w:hAnsi="宋体" w:eastAsia="宋体" w:cs="宋体"/>
          <w:b/>
          <w:bCs/>
          <w:i w:val="0"/>
          <w:iCs w:val="0"/>
          <w:spacing w:val="-4"/>
          <w:sz w:val="25"/>
          <w:szCs w:val="25"/>
          <w:highlight w:val="none"/>
          <w:u w:val="single" w:color="auto"/>
        </w:rPr>
        <w:t>专用条款</w:t>
      </w:r>
      <w:r>
        <w:rPr>
          <w:rFonts w:hint="eastAsia" w:ascii="宋体" w:hAnsi="宋体" w:eastAsia="宋体" w:cs="宋体"/>
          <w:i w:val="0"/>
          <w:iCs w:val="0"/>
          <w:spacing w:val="-4"/>
          <w:sz w:val="24"/>
          <w:szCs w:val="24"/>
          <w:highlight w:val="none"/>
        </w:rPr>
        <w:t>的约定进行定期验收；</w:t>
      </w:r>
    </w:p>
    <w:p w14:paraId="061FE753">
      <w:pPr>
        <w:pStyle w:val="6"/>
        <w:spacing w:before="189" w:line="360" w:lineRule="auto"/>
        <w:ind w:left="22" w:right="63" w:firstLine="481"/>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2.15.2 合同期满或者履行完毕后，甲方有权组织（包括依法邀请国家认可</w:t>
      </w:r>
      <w:r>
        <w:rPr>
          <w:rFonts w:hint="eastAsia" w:ascii="宋体" w:hAnsi="宋体" w:eastAsia="宋体" w:cs="宋体"/>
          <w:i w:val="0"/>
          <w:iCs w:val="0"/>
          <w:spacing w:val="15"/>
          <w:sz w:val="24"/>
          <w:szCs w:val="24"/>
          <w:highlight w:val="none"/>
        </w:rPr>
        <w:t xml:space="preserve"> </w:t>
      </w:r>
      <w:r>
        <w:rPr>
          <w:rFonts w:hint="eastAsia" w:ascii="宋体" w:hAnsi="宋体" w:eastAsia="宋体" w:cs="宋体"/>
          <w:i w:val="0"/>
          <w:iCs w:val="0"/>
          <w:spacing w:val="-3"/>
          <w:sz w:val="24"/>
          <w:szCs w:val="24"/>
          <w:highlight w:val="none"/>
        </w:rPr>
        <w:t>的质量检测机构参加）对乙方履约的验收，即：按照合同约定的标准，组织对乙</w:t>
      </w:r>
      <w:r>
        <w:rPr>
          <w:rFonts w:hint="eastAsia" w:ascii="宋体" w:hAnsi="宋体" w:eastAsia="宋体" w:cs="宋体"/>
          <w:i w:val="0"/>
          <w:iCs w:val="0"/>
          <w:spacing w:val="4"/>
          <w:sz w:val="24"/>
          <w:szCs w:val="24"/>
          <w:highlight w:val="none"/>
        </w:rPr>
        <w:t xml:space="preserve"> </w:t>
      </w:r>
      <w:r>
        <w:rPr>
          <w:rFonts w:hint="eastAsia" w:ascii="宋体" w:hAnsi="宋体" w:eastAsia="宋体" w:cs="宋体"/>
          <w:i w:val="0"/>
          <w:iCs w:val="0"/>
          <w:spacing w:val="-3"/>
          <w:sz w:val="24"/>
          <w:szCs w:val="24"/>
          <w:highlight w:val="none"/>
        </w:rPr>
        <w:t>方履约情况的验收，并出具验收书；向社会公众提供的公共服务项目，验收时应</w:t>
      </w:r>
      <w:r>
        <w:rPr>
          <w:rFonts w:hint="eastAsia" w:ascii="宋体" w:hAnsi="宋体" w:eastAsia="宋体" w:cs="宋体"/>
          <w:i w:val="0"/>
          <w:iCs w:val="0"/>
          <w:spacing w:val="2"/>
          <w:sz w:val="24"/>
          <w:szCs w:val="24"/>
          <w:highlight w:val="none"/>
        </w:rPr>
        <w:t xml:space="preserve"> </w:t>
      </w:r>
      <w:r>
        <w:rPr>
          <w:rFonts w:hint="eastAsia" w:ascii="宋体" w:hAnsi="宋体" w:eastAsia="宋体" w:cs="宋体"/>
          <w:i w:val="0"/>
          <w:iCs w:val="0"/>
          <w:spacing w:val="-1"/>
          <w:sz w:val="24"/>
          <w:szCs w:val="24"/>
          <w:highlight w:val="none"/>
        </w:rPr>
        <w:t>当邀请服务对象参与并出具意见，验收结果应当向社会公告；</w:t>
      </w:r>
    </w:p>
    <w:p w14:paraId="7CA8DC86">
      <w:pPr>
        <w:pStyle w:val="6"/>
        <w:spacing w:before="194" w:line="360" w:lineRule="auto"/>
        <w:ind w:left="11" w:firstLine="492"/>
        <w:rPr>
          <w:rFonts w:hint="eastAsia" w:ascii="宋体" w:hAnsi="宋体" w:eastAsia="宋体" w:cs="宋体"/>
          <w:i w:val="0"/>
          <w:iCs w:val="0"/>
          <w:sz w:val="25"/>
          <w:szCs w:val="25"/>
          <w:highlight w:val="none"/>
        </w:rPr>
      </w:pPr>
      <w:r>
        <w:rPr>
          <w:rFonts w:hint="eastAsia" w:ascii="宋体" w:hAnsi="宋体" w:eastAsia="宋体" w:cs="宋体"/>
          <w:i w:val="0"/>
          <w:iCs w:val="0"/>
          <w:spacing w:val="2"/>
          <w:sz w:val="24"/>
          <w:szCs w:val="24"/>
          <w:highlight w:val="none"/>
        </w:rPr>
        <w:t>2.15.3 检验和验收标准、程序等具体</w:t>
      </w:r>
      <w:r>
        <w:rPr>
          <w:rFonts w:hint="eastAsia" w:ascii="宋体" w:hAnsi="宋体" w:eastAsia="宋体" w:cs="宋体"/>
          <w:i w:val="0"/>
          <w:iCs w:val="0"/>
          <w:spacing w:val="1"/>
          <w:sz w:val="24"/>
          <w:szCs w:val="24"/>
          <w:highlight w:val="none"/>
        </w:rPr>
        <w:t>内容以及前述验收书的效力详见</w:t>
      </w:r>
      <w:r>
        <w:rPr>
          <w:rFonts w:hint="eastAsia" w:ascii="宋体" w:hAnsi="宋体" w:eastAsia="宋体" w:cs="宋体"/>
          <w:b/>
          <w:bCs/>
          <w:i w:val="0"/>
          <w:iCs w:val="0"/>
          <w:spacing w:val="1"/>
          <w:sz w:val="25"/>
          <w:szCs w:val="25"/>
          <w:highlight w:val="none"/>
          <w:u w:val="single" w:color="auto"/>
        </w:rPr>
        <w:t>合同</w:t>
      </w:r>
      <w:r>
        <w:rPr>
          <w:rFonts w:hint="eastAsia" w:ascii="宋体" w:hAnsi="宋体" w:eastAsia="宋体" w:cs="宋体"/>
          <w:i w:val="0"/>
          <w:iCs w:val="0"/>
          <w:sz w:val="25"/>
          <w:szCs w:val="25"/>
          <w:highlight w:val="none"/>
        </w:rPr>
        <w:t xml:space="preserve"> </w:t>
      </w:r>
      <w:r>
        <w:rPr>
          <w:rFonts w:hint="eastAsia" w:ascii="宋体" w:hAnsi="宋体" w:eastAsia="宋体" w:cs="宋体"/>
          <w:b/>
          <w:bCs/>
          <w:i w:val="0"/>
          <w:iCs w:val="0"/>
          <w:spacing w:val="3"/>
          <w:sz w:val="25"/>
          <w:szCs w:val="25"/>
          <w:highlight w:val="none"/>
          <w:u w:val="single" w:color="auto"/>
        </w:rPr>
        <w:t>专用条款</w:t>
      </w:r>
      <w:r>
        <w:rPr>
          <w:rFonts w:hint="eastAsia" w:ascii="宋体" w:hAnsi="宋体" w:eastAsia="宋体" w:cs="宋体"/>
          <w:i w:val="0"/>
          <w:iCs w:val="0"/>
          <w:spacing w:val="3"/>
          <w:sz w:val="25"/>
          <w:szCs w:val="25"/>
          <w:highlight w:val="none"/>
        </w:rPr>
        <w:t>。</w:t>
      </w:r>
    </w:p>
    <w:p w14:paraId="10CAF837">
      <w:pPr>
        <w:pStyle w:val="6"/>
        <w:spacing w:before="192" w:line="360" w:lineRule="auto"/>
        <w:ind w:left="504"/>
        <w:outlineLvl w:val="0"/>
        <w:rPr>
          <w:rFonts w:hint="eastAsia" w:ascii="宋体" w:hAnsi="宋体" w:eastAsia="宋体" w:cs="宋体"/>
          <w:i w:val="0"/>
          <w:iCs w:val="0"/>
          <w:sz w:val="24"/>
          <w:szCs w:val="24"/>
          <w:highlight w:val="none"/>
        </w:rPr>
      </w:pPr>
      <w:bookmarkStart w:id="223" w:name="_Toc31403"/>
      <w:bookmarkStart w:id="224" w:name="_Toc27106"/>
      <w:bookmarkStart w:id="225" w:name="_Toc29743"/>
      <w:r>
        <w:rPr>
          <w:rFonts w:hint="eastAsia" w:ascii="宋体" w:hAnsi="宋体" w:eastAsia="宋体" w:cs="宋体"/>
          <w:b/>
          <w:bCs/>
          <w:i w:val="0"/>
          <w:iCs w:val="0"/>
          <w:spacing w:val="-3"/>
          <w:sz w:val="24"/>
          <w:szCs w:val="24"/>
          <w:highlight w:val="none"/>
        </w:rPr>
        <w:t>2.16</w:t>
      </w:r>
      <w:r>
        <w:rPr>
          <w:rFonts w:hint="eastAsia" w:ascii="宋体" w:hAnsi="宋体" w:eastAsia="宋体" w:cs="宋体"/>
          <w:i w:val="0"/>
          <w:iCs w:val="0"/>
          <w:spacing w:val="-3"/>
          <w:sz w:val="24"/>
          <w:szCs w:val="24"/>
          <w:highlight w:val="none"/>
        </w:rPr>
        <w:t xml:space="preserve"> </w:t>
      </w:r>
      <w:r>
        <w:rPr>
          <w:rFonts w:hint="eastAsia" w:ascii="宋体" w:hAnsi="宋体" w:eastAsia="宋体" w:cs="宋体"/>
          <w:b/>
          <w:bCs/>
          <w:i w:val="0"/>
          <w:iCs w:val="0"/>
          <w:spacing w:val="-3"/>
          <w:sz w:val="24"/>
          <w:szCs w:val="24"/>
          <w:highlight w:val="none"/>
        </w:rPr>
        <w:t>通知和送达</w:t>
      </w:r>
      <w:bookmarkEnd w:id="223"/>
      <w:bookmarkEnd w:id="224"/>
      <w:bookmarkEnd w:id="225"/>
    </w:p>
    <w:p w14:paraId="46313FAB">
      <w:pPr>
        <w:pStyle w:val="6"/>
        <w:spacing w:before="190" w:line="360" w:lineRule="auto"/>
        <w:ind w:left="20" w:right="63" w:firstLine="483"/>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2.16.1 任何一方因履行合同而以合同第一部分尾部所列明的</w:t>
      </w:r>
      <w:r>
        <w:rPr>
          <w:rFonts w:hint="eastAsia" w:ascii="宋体" w:hAnsi="宋体" w:eastAsia="宋体" w:cs="宋体"/>
          <w:i w:val="0"/>
          <w:iCs w:val="0"/>
          <w:sz w:val="24"/>
          <w:szCs w:val="24"/>
          <w:highlight w:val="none"/>
          <w:u w:val="single" w:color="auto"/>
        </w:rPr>
        <w:t xml:space="preserve">          </w:t>
      </w:r>
      <w:r>
        <w:rPr>
          <w:rFonts w:hint="eastAsia" w:ascii="宋体" w:hAnsi="宋体" w:eastAsia="宋体" w:cs="宋体"/>
          <w:i w:val="0"/>
          <w:iCs w:val="0"/>
          <w:spacing w:val="-103"/>
          <w:sz w:val="24"/>
          <w:szCs w:val="24"/>
          <w:highlight w:val="none"/>
        </w:rPr>
        <w:t xml:space="preserve"> </w:t>
      </w:r>
      <w:r>
        <w:rPr>
          <w:rFonts w:hint="eastAsia" w:ascii="宋体" w:hAnsi="宋体" w:eastAsia="宋体" w:cs="宋体"/>
          <w:i w:val="0"/>
          <w:iCs w:val="0"/>
          <w:sz w:val="24"/>
          <w:szCs w:val="24"/>
          <w:highlight w:val="none"/>
        </w:rPr>
        <w:t xml:space="preserve">发 </w:t>
      </w:r>
      <w:r>
        <w:rPr>
          <w:rFonts w:hint="eastAsia" w:ascii="宋体" w:hAnsi="宋体" w:eastAsia="宋体" w:cs="宋体"/>
          <w:i w:val="0"/>
          <w:iCs w:val="0"/>
          <w:spacing w:val="-3"/>
          <w:sz w:val="24"/>
          <w:szCs w:val="24"/>
          <w:highlight w:val="none"/>
        </w:rPr>
        <w:t>出的所有通知、文件、材料，均视为已向对方当事人送达；任何一方变更上述送</w:t>
      </w:r>
      <w:r>
        <w:rPr>
          <w:rFonts w:hint="eastAsia" w:ascii="宋体" w:hAnsi="宋体" w:eastAsia="宋体" w:cs="宋体"/>
          <w:i w:val="0"/>
          <w:iCs w:val="0"/>
          <w:spacing w:val="6"/>
          <w:sz w:val="24"/>
          <w:szCs w:val="24"/>
          <w:highlight w:val="none"/>
        </w:rPr>
        <w:t xml:space="preserve"> </w:t>
      </w:r>
      <w:r>
        <w:rPr>
          <w:rFonts w:hint="eastAsia" w:ascii="宋体" w:hAnsi="宋体" w:eastAsia="宋体" w:cs="宋体"/>
          <w:i w:val="0"/>
          <w:iCs w:val="0"/>
          <w:sz w:val="24"/>
          <w:szCs w:val="24"/>
          <w:highlight w:val="none"/>
        </w:rPr>
        <w:t>达方式或者地址的，应于</w:t>
      </w:r>
      <w:r>
        <w:rPr>
          <w:rFonts w:hint="eastAsia" w:ascii="宋体" w:hAnsi="宋体" w:eastAsia="宋体" w:cs="宋体"/>
          <w:i w:val="0"/>
          <w:iCs w:val="0"/>
          <w:sz w:val="24"/>
          <w:szCs w:val="24"/>
          <w:highlight w:val="none"/>
          <w:u w:val="single" w:color="auto"/>
        </w:rPr>
        <w:t xml:space="preserve">   </w:t>
      </w:r>
      <w:r>
        <w:rPr>
          <w:rFonts w:hint="eastAsia" w:ascii="宋体" w:hAnsi="宋体" w:eastAsia="宋体" w:cs="宋体"/>
          <w:i w:val="0"/>
          <w:iCs w:val="0"/>
          <w:spacing w:val="-99"/>
          <w:sz w:val="24"/>
          <w:szCs w:val="24"/>
          <w:highlight w:val="none"/>
        </w:rPr>
        <w:t xml:space="preserve"> </w:t>
      </w:r>
      <w:r>
        <w:rPr>
          <w:rFonts w:hint="eastAsia" w:ascii="宋体" w:hAnsi="宋体" w:eastAsia="宋体" w:cs="宋体"/>
          <w:i w:val="0"/>
          <w:iCs w:val="0"/>
          <w:sz w:val="24"/>
          <w:szCs w:val="24"/>
          <w:highlight w:val="none"/>
        </w:rPr>
        <w:t>个工作日内书面通知对方当事人，在对方当事人收 到有关变更通知之前，变更前的约定送达方式</w:t>
      </w:r>
      <w:r>
        <w:rPr>
          <w:rFonts w:hint="eastAsia" w:ascii="宋体" w:hAnsi="宋体" w:eastAsia="宋体" w:cs="宋体"/>
          <w:i w:val="0"/>
          <w:iCs w:val="0"/>
          <w:spacing w:val="-1"/>
          <w:sz w:val="24"/>
          <w:szCs w:val="24"/>
          <w:highlight w:val="none"/>
        </w:rPr>
        <w:t>或者地址仍视为有效。</w:t>
      </w:r>
    </w:p>
    <w:p w14:paraId="711A125E">
      <w:pPr>
        <w:pStyle w:val="6"/>
        <w:spacing w:before="192" w:line="360" w:lineRule="auto"/>
        <w:ind w:left="40" w:right="34" w:firstLine="463"/>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2.16.2</w:t>
      </w:r>
      <w:r>
        <w:rPr>
          <w:rFonts w:hint="eastAsia" w:ascii="宋体" w:hAnsi="宋体" w:eastAsia="宋体" w:cs="宋体"/>
          <w:i w:val="0"/>
          <w:iCs w:val="0"/>
          <w:spacing w:val="-18"/>
          <w:sz w:val="24"/>
          <w:szCs w:val="24"/>
          <w:highlight w:val="none"/>
        </w:rPr>
        <w:t xml:space="preserve"> </w:t>
      </w:r>
      <w:r>
        <w:rPr>
          <w:rFonts w:hint="eastAsia" w:ascii="宋体" w:hAnsi="宋体" w:eastAsia="宋体" w:cs="宋体"/>
          <w:i w:val="0"/>
          <w:iCs w:val="0"/>
          <w:spacing w:val="1"/>
          <w:sz w:val="24"/>
          <w:szCs w:val="24"/>
          <w:highlight w:val="none"/>
        </w:rPr>
        <w:t>以当面交付方式送达的，交付之时视为送达；以电子邮件方式送达</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3"/>
          <w:sz w:val="24"/>
          <w:szCs w:val="24"/>
          <w:highlight w:val="none"/>
        </w:rPr>
        <w:t>的，发出电子邮件之时视为送达；以传真方式送达的，发出传真之时视为送达；</w:t>
      </w:r>
      <w:r>
        <w:rPr>
          <w:rFonts w:hint="eastAsia" w:ascii="宋体" w:hAnsi="宋体" w:eastAsia="宋体" w:cs="宋体"/>
          <w:i w:val="0"/>
          <w:iCs w:val="0"/>
          <w:spacing w:val="14"/>
          <w:sz w:val="24"/>
          <w:szCs w:val="24"/>
          <w:highlight w:val="none"/>
        </w:rPr>
        <w:t xml:space="preserve"> </w:t>
      </w:r>
      <w:r>
        <w:rPr>
          <w:rFonts w:hint="eastAsia" w:ascii="宋体" w:hAnsi="宋体" w:eastAsia="宋体" w:cs="宋体"/>
          <w:i w:val="0"/>
          <w:iCs w:val="0"/>
          <w:spacing w:val="-1"/>
          <w:sz w:val="24"/>
          <w:szCs w:val="24"/>
          <w:highlight w:val="none"/>
        </w:rPr>
        <w:t>以邮寄方式送达的，邮件挂号寄出或者交邮之日之次日视为送</w:t>
      </w:r>
      <w:r>
        <w:rPr>
          <w:rFonts w:hint="eastAsia" w:ascii="宋体" w:hAnsi="宋体" w:eastAsia="宋体" w:cs="宋体"/>
          <w:i w:val="0"/>
          <w:iCs w:val="0"/>
          <w:spacing w:val="-2"/>
          <w:sz w:val="24"/>
          <w:szCs w:val="24"/>
          <w:highlight w:val="none"/>
        </w:rPr>
        <w:t>达。</w:t>
      </w:r>
    </w:p>
    <w:p w14:paraId="3BCD6434">
      <w:pPr>
        <w:pStyle w:val="6"/>
        <w:spacing w:before="194" w:line="360" w:lineRule="auto"/>
        <w:ind w:left="504"/>
        <w:outlineLvl w:val="0"/>
        <w:rPr>
          <w:rFonts w:hint="eastAsia" w:ascii="宋体" w:hAnsi="宋体" w:eastAsia="宋体" w:cs="宋体"/>
          <w:i w:val="0"/>
          <w:iCs w:val="0"/>
          <w:sz w:val="24"/>
          <w:szCs w:val="24"/>
          <w:highlight w:val="none"/>
        </w:rPr>
      </w:pPr>
      <w:bookmarkStart w:id="226" w:name="_Toc14442"/>
      <w:bookmarkStart w:id="227" w:name="_Toc3156"/>
      <w:bookmarkStart w:id="228" w:name="_Toc16168"/>
      <w:r>
        <w:rPr>
          <w:rFonts w:hint="eastAsia" w:ascii="宋体" w:hAnsi="宋体" w:eastAsia="宋体" w:cs="宋体"/>
          <w:b/>
          <w:bCs/>
          <w:i w:val="0"/>
          <w:iCs w:val="0"/>
          <w:spacing w:val="-3"/>
          <w:sz w:val="24"/>
          <w:szCs w:val="24"/>
          <w:highlight w:val="none"/>
        </w:rPr>
        <w:t>2.17</w:t>
      </w:r>
      <w:r>
        <w:rPr>
          <w:rFonts w:hint="eastAsia" w:ascii="宋体" w:hAnsi="宋体" w:eastAsia="宋体" w:cs="宋体"/>
          <w:i w:val="0"/>
          <w:iCs w:val="0"/>
          <w:spacing w:val="-3"/>
          <w:sz w:val="24"/>
          <w:szCs w:val="24"/>
          <w:highlight w:val="none"/>
        </w:rPr>
        <w:t xml:space="preserve"> </w:t>
      </w:r>
      <w:r>
        <w:rPr>
          <w:rFonts w:hint="eastAsia" w:ascii="宋体" w:hAnsi="宋体" w:eastAsia="宋体" w:cs="宋体"/>
          <w:b/>
          <w:bCs/>
          <w:i w:val="0"/>
          <w:iCs w:val="0"/>
          <w:spacing w:val="-3"/>
          <w:sz w:val="24"/>
          <w:szCs w:val="24"/>
          <w:highlight w:val="none"/>
        </w:rPr>
        <w:t>合同使用的文字和适用的法律</w:t>
      </w:r>
      <w:bookmarkEnd w:id="226"/>
      <w:bookmarkEnd w:id="227"/>
      <w:bookmarkEnd w:id="228"/>
    </w:p>
    <w:p w14:paraId="5DD48502">
      <w:pPr>
        <w:pStyle w:val="6"/>
        <w:spacing w:before="195" w:line="360" w:lineRule="auto"/>
        <w:ind w:left="504"/>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2.17.1 合同使用汉语书就、变更和解释；</w:t>
      </w:r>
    </w:p>
    <w:p w14:paraId="4571FD5E">
      <w:pPr>
        <w:pStyle w:val="6"/>
        <w:spacing w:before="195" w:line="360" w:lineRule="auto"/>
        <w:ind w:left="504"/>
        <w:rPr>
          <w:rFonts w:hint="eastAsia" w:ascii="宋体" w:hAnsi="宋体" w:eastAsia="宋体" w:cs="宋体"/>
          <w:i w:val="0"/>
          <w:iCs w:val="0"/>
          <w:sz w:val="24"/>
          <w:szCs w:val="24"/>
          <w:highlight w:val="none"/>
        </w:rPr>
      </w:pPr>
      <w:r>
        <w:rPr>
          <w:rFonts w:hint="eastAsia" w:ascii="宋体" w:hAnsi="宋体" w:eastAsia="宋体" w:cs="宋体"/>
          <w:i w:val="0"/>
          <w:iCs w:val="0"/>
          <w:spacing w:val="-1"/>
          <w:sz w:val="24"/>
          <w:szCs w:val="24"/>
          <w:highlight w:val="none"/>
        </w:rPr>
        <w:t>2.17.2 合同适用中华人民共和国法律。</w:t>
      </w:r>
    </w:p>
    <w:p w14:paraId="1F237909">
      <w:pPr>
        <w:pStyle w:val="6"/>
        <w:spacing w:before="193" w:line="360" w:lineRule="auto"/>
        <w:ind w:left="504"/>
        <w:outlineLvl w:val="0"/>
        <w:rPr>
          <w:rFonts w:hint="eastAsia" w:ascii="宋体" w:hAnsi="宋体" w:eastAsia="宋体" w:cs="宋体"/>
          <w:i w:val="0"/>
          <w:iCs w:val="0"/>
          <w:sz w:val="24"/>
          <w:szCs w:val="24"/>
          <w:highlight w:val="none"/>
        </w:rPr>
      </w:pPr>
      <w:bookmarkStart w:id="229" w:name="_Toc3913"/>
      <w:bookmarkStart w:id="230" w:name="_Toc19438"/>
      <w:bookmarkStart w:id="231" w:name="_Toc11647"/>
      <w:r>
        <w:rPr>
          <w:rFonts w:hint="eastAsia" w:ascii="宋体" w:hAnsi="宋体" w:eastAsia="宋体" w:cs="宋体"/>
          <w:b/>
          <w:bCs/>
          <w:i w:val="0"/>
          <w:iCs w:val="0"/>
          <w:spacing w:val="-3"/>
          <w:sz w:val="24"/>
          <w:szCs w:val="24"/>
          <w:highlight w:val="none"/>
        </w:rPr>
        <w:t>2.18</w:t>
      </w:r>
      <w:r>
        <w:rPr>
          <w:rFonts w:hint="eastAsia" w:ascii="宋体" w:hAnsi="宋体" w:eastAsia="宋体" w:cs="宋体"/>
          <w:i w:val="0"/>
          <w:iCs w:val="0"/>
          <w:spacing w:val="-3"/>
          <w:sz w:val="24"/>
          <w:szCs w:val="24"/>
          <w:highlight w:val="none"/>
        </w:rPr>
        <w:t xml:space="preserve"> </w:t>
      </w:r>
      <w:r>
        <w:rPr>
          <w:rFonts w:hint="eastAsia" w:ascii="宋体" w:hAnsi="宋体" w:eastAsia="宋体" w:cs="宋体"/>
          <w:b/>
          <w:bCs/>
          <w:i w:val="0"/>
          <w:iCs w:val="0"/>
          <w:spacing w:val="-3"/>
          <w:sz w:val="24"/>
          <w:szCs w:val="24"/>
          <w:highlight w:val="none"/>
        </w:rPr>
        <w:t>履约保证金</w:t>
      </w:r>
      <w:bookmarkEnd w:id="229"/>
      <w:bookmarkEnd w:id="230"/>
      <w:bookmarkEnd w:id="231"/>
    </w:p>
    <w:p w14:paraId="06353E9F">
      <w:pPr>
        <w:pStyle w:val="6"/>
        <w:spacing w:before="192" w:line="360" w:lineRule="auto"/>
        <w:ind w:left="22" w:firstLine="481"/>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2.18.1 采购文件要求乙方提交履约保证金的，乙方应按</w:t>
      </w:r>
      <w:r>
        <w:rPr>
          <w:rFonts w:hint="eastAsia" w:ascii="宋体" w:hAnsi="宋体" w:eastAsia="宋体" w:cs="宋体"/>
          <w:b/>
          <w:bCs/>
          <w:i w:val="0"/>
          <w:iCs w:val="0"/>
          <w:spacing w:val="-2"/>
          <w:sz w:val="25"/>
          <w:szCs w:val="25"/>
          <w:highlight w:val="none"/>
          <w:u w:val="single" w:color="auto"/>
        </w:rPr>
        <w:t>合同专用条款</w:t>
      </w:r>
      <w:r>
        <w:rPr>
          <w:rFonts w:hint="eastAsia" w:ascii="宋体" w:hAnsi="宋体" w:eastAsia="宋体" w:cs="宋体"/>
          <w:i w:val="0"/>
          <w:iCs w:val="0"/>
          <w:spacing w:val="-2"/>
          <w:sz w:val="24"/>
          <w:szCs w:val="24"/>
          <w:highlight w:val="none"/>
        </w:rPr>
        <w:t>约定</w:t>
      </w:r>
      <w:r>
        <w:rPr>
          <w:rFonts w:hint="eastAsia" w:ascii="宋体" w:hAnsi="宋体" w:eastAsia="宋体" w:cs="宋体"/>
          <w:i w:val="0"/>
          <w:iCs w:val="0"/>
          <w:spacing w:val="11"/>
          <w:sz w:val="24"/>
          <w:szCs w:val="24"/>
          <w:highlight w:val="none"/>
        </w:rPr>
        <w:t xml:space="preserve"> </w:t>
      </w:r>
      <w:r>
        <w:rPr>
          <w:rFonts w:hint="eastAsia" w:ascii="宋体" w:hAnsi="宋体" w:eastAsia="宋体" w:cs="宋体"/>
          <w:i w:val="0"/>
          <w:iCs w:val="0"/>
          <w:spacing w:val="-8"/>
          <w:sz w:val="24"/>
          <w:szCs w:val="24"/>
          <w:highlight w:val="none"/>
        </w:rPr>
        <w:t>的方式，以支票、汇票、本票或者金融机构、担保机构出具的保函等非现金形式，</w:t>
      </w:r>
      <w:r>
        <w:rPr>
          <w:rFonts w:hint="eastAsia" w:ascii="宋体" w:hAnsi="宋体" w:eastAsia="宋体" w:cs="宋体"/>
          <w:i w:val="0"/>
          <w:iCs w:val="0"/>
          <w:spacing w:val="11"/>
          <w:sz w:val="24"/>
          <w:szCs w:val="24"/>
          <w:highlight w:val="none"/>
        </w:rPr>
        <w:t xml:space="preserve"> </w:t>
      </w:r>
      <w:r>
        <w:rPr>
          <w:rFonts w:hint="eastAsia" w:ascii="宋体" w:hAnsi="宋体" w:eastAsia="宋体" w:cs="宋体"/>
          <w:i w:val="0"/>
          <w:iCs w:val="0"/>
          <w:spacing w:val="-3"/>
          <w:sz w:val="24"/>
          <w:szCs w:val="24"/>
          <w:highlight w:val="none"/>
        </w:rPr>
        <w:t>提交不超过合同价</w:t>
      </w:r>
      <w:r>
        <w:rPr>
          <w:rFonts w:hint="eastAsia" w:ascii="宋体" w:hAnsi="宋体" w:eastAsia="宋体" w:cs="宋体"/>
          <w:i w:val="0"/>
          <w:iCs w:val="0"/>
          <w:spacing w:val="-18"/>
          <w:sz w:val="24"/>
          <w:szCs w:val="24"/>
          <w:highlight w:val="none"/>
        </w:rPr>
        <w:t xml:space="preserve"> </w:t>
      </w:r>
      <w:r>
        <w:rPr>
          <w:rFonts w:hint="eastAsia" w:ascii="宋体" w:hAnsi="宋体" w:eastAsia="宋体" w:cs="宋体"/>
          <w:i w:val="0"/>
          <w:iCs w:val="0"/>
          <w:spacing w:val="-3"/>
          <w:sz w:val="24"/>
          <w:szCs w:val="24"/>
          <w:highlight w:val="none"/>
        </w:rPr>
        <w:t>10%的履约保证金；</w:t>
      </w:r>
    </w:p>
    <w:p w14:paraId="575F5DA6">
      <w:pPr>
        <w:pStyle w:val="6"/>
        <w:spacing w:before="195" w:line="360" w:lineRule="auto"/>
        <w:ind w:left="25" w:right="122" w:firstLine="479"/>
        <w:rPr>
          <w:rFonts w:hint="eastAsia" w:ascii="宋体" w:hAnsi="宋体" w:eastAsia="宋体" w:cs="宋体"/>
          <w:i w:val="0"/>
          <w:iCs w:val="0"/>
          <w:sz w:val="24"/>
          <w:szCs w:val="24"/>
          <w:highlight w:val="none"/>
        </w:rPr>
      </w:pPr>
      <w:r>
        <w:rPr>
          <w:rFonts w:hint="eastAsia" w:ascii="宋体" w:hAnsi="宋体" w:eastAsia="宋体" w:cs="宋体"/>
          <w:i w:val="0"/>
          <w:iCs w:val="0"/>
          <w:spacing w:val="-3"/>
          <w:sz w:val="24"/>
          <w:szCs w:val="24"/>
          <w:highlight w:val="none"/>
        </w:rPr>
        <w:t>2.18.2 履约保证金在</w:t>
      </w:r>
      <w:r>
        <w:rPr>
          <w:rFonts w:hint="eastAsia" w:ascii="宋体" w:hAnsi="宋体" w:eastAsia="宋体" w:cs="宋体"/>
          <w:b/>
          <w:bCs/>
          <w:i w:val="0"/>
          <w:iCs w:val="0"/>
          <w:spacing w:val="-3"/>
          <w:sz w:val="25"/>
          <w:szCs w:val="25"/>
          <w:highlight w:val="none"/>
          <w:u w:val="single" w:color="auto"/>
        </w:rPr>
        <w:t>合同专用条款</w:t>
      </w:r>
      <w:r>
        <w:rPr>
          <w:rFonts w:hint="eastAsia" w:ascii="宋体" w:hAnsi="宋体" w:eastAsia="宋体" w:cs="宋体"/>
          <w:i w:val="0"/>
          <w:iCs w:val="0"/>
          <w:spacing w:val="-3"/>
          <w:sz w:val="24"/>
          <w:szCs w:val="24"/>
          <w:highlight w:val="none"/>
        </w:rPr>
        <w:t>约定期间内不予退</w:t>
      </w:r>
      <w:r>
        <w:rPr>
          <w:rFonts w:hint="eastAsia" w:ascii="宋体" w:hAnsi="宋体" w:eastAsia="宋体" w:cs="宋体"/>
          <w:i w:val="0"/>
          <w:iCs w:val="0"/>
          <w:spacing w:val="-4"/>
          <w:sz w:val="24"/>
          <w:szCs w:val="24"/>
          <w:highlight w:val="none"/>
        </w:rPr>
        <w:t>还或者应完全有效，</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前述约定期间届满之日起</w:t>
      </w:r>
      <w:r>
        <w:rPr>
          <w:rFonts w:hint="eastAsia" w:ascii="宋体" w:hAnsi="宋体" w:eastAsia="宋体" w:cs="宋体"/>
          <w:i w:val="0"/>
          <w:iCs w:val="0"/>
          <w:spacing w:val="-1"/>
          <w:sz w:val="24"/>
          <w:szCs w:val="24"/>
          <w:highlight w:val="none"/>
          <w:u w:val="single" w:color="auto"/>
        </w:rPr>
        <w:t xml:space="preserve">    </w:t>
      </w:r>
      <w:r>
        <w:rPr>
          <w:rFonts w:hint="eastAsia" w:ascii="宋体" w:hAnsi="宋体" w:eastAsia="宋体" w:cs="宋体"/>
          <w:i w:val="0"/>
          <w:iCs w:val="0"/>
          <w:spacing w:val="-100"/>
          <w:sz w:val="24"/>
          <w:szCs w:val="24"/>
          <w:highlight w:val="none"/>
        </w:rPr>
        <w:t xml:space="preserve"> </w:t>
      </w:r>
      <w:r>
        <w:rPr>
          <w:rFonts w:hint="eastAsia" w:ascii="宋体" w:hAnsi="宋体" w:eastAsia="宋体" w:cs="宋体"/>
          <w:i w:val="0"/>
          <w:iCs w:val="0"/>
          <w:spacing w:val="-1"/>
          <w:sz w:val="24"/>
          <w:szCs w:val="24"/>
          <w:highlight w:val="none"/>
        </w:rPr>
        <w:t>个工作日内，甲方应将履约保证金退还乙方；</w:t>
      </w:r>
    </w:p>
    <w:p w14:paraId="45B7A264">
      <w:pPr>
        <w:pStyle w:val="6"/>
        <w:spacing w:before="192" w:line="360" w:lineRule="auto"/>
        <w:ind w:left="26" w:right="63" w:firstLine="477"/>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2.18.3 如果乙方不履行合同，履约保证金不予退还；如果乙方未能按合同</w:t>
      </w:r>
      <w:r>
        <w:rPr>
          <w:rFonts w:hint="eastAsia" w:ascii="宋体" w:hAnsi="宋体" w:eastAsia="宋体" w:cs="宋体"/>
          <w:i w:val="0"/>
          <w:iCs w:val="0"/>
          <w:spacing w:val="15"/>
          <w:sz w:val="24"/>
          <w:szCs w:val="24"/>
          <w:highlight w:val="none"/>
        </w:rPr>
        <w:t xml:space="preserve"> </w:t>
      </w:r>
      <w:r>
        <w:rPr>
          <w:rFonts w:hint="eastAsia" w:ascii="宋体" w:hAnsi="宋体" w:eastAsia="宋体" w:cs="宋体"/>
          <w:i w:val="0"/>
          <w:iCs w:val="0"/>
          <w:spacing w:val="-3"/>
          <w:sz w:val="24"/>
          <w:szCs w:val="24"/>
          <w:highlight w:val="none"/>
        </w:rPr>
        <w:t>约定全面履行义务，那么甲方有权从履约保证金中取得补偿或赔偿，同时不影响</w:t>
      </w:r>
      <w:r>
        <w:rPr>
          <w:rFonts w:hint="eastAsia" w:ascii="宋体" w:hAnsi="宋体" w:eastAsia="宋体" w:cs="宋体"/>
          <w:i w:val="0"/>
          <w:iCs w:val="0"/>
          <w:sz w:val="24"/>
          <w:szCs w:val="24"/>
          <w:highlight w:val="none"/>
        </w:rPr>
        <w:t xml:space="preserve"> </w:t>
      </w:r>
      <w:r>
        <w:rPr>
          <w:rFonts w:hint="eastAsia" w:ascii="宋体" w:hAnsi="宋体" w:eastAsia="宋体" w:cs="宋体"/>
          <w:i w:val="0"/>
          <w:iCs w:val="0"/>
          <w:spacing w:val="-1"/>
          <w:sz w:val="24"/>
          <w:szCs w:val="24"/>
          <w:highlight w:val="none"/>
        </w:rPr>
        <w:t>甲方要求乙方承担合同约定的超过履约保证金的违约责任的权利。</w:t>
      </w:r>
    </w:p>
    <w:p w14:paraId="1C2D7BD7">
      <w:pPr>
        <w:pStyle w:val="6"/>
        <w:spacing w:before="194" w:line="360" w:lineRule="auto"/>
        <w:ind w:left="504"/>
        <w:rPr>
          <w:rFonts w:hint="eastAsia" w:ascii="宋体" w:hAnsi="宋体" w:eastAsia="宋体" w:cs="宋体"/>
          <w:i w:val="0"/>
          <w:iCs w:val="0"/>
          <w:sz w:val="24"/>
          <w:szCs w:val="24"/>
          <w:highlight w:val="none"/>
        </w:rPr>
      </w:pPr>
      <w:r>
        <w:rPr>
          <w:rFonts w:hint="eastAsia" w:ascii="宋体" w:hAnsi="宋体" w:eastAsia="宋体" w:cs="宋体"/>
          <w:b/>
          <w:bCs/>
          <w:i w:val="0"/>
          <w:iCs w:val="0"/>
          <w:spacing w:val="-4"/>
          <w:sz w:val="24"/>
          <w:szCs w:val="24"/>
          <w:highlight w:val="none"/>
        </w:rPr>
        <w:t>2.19</w:t>
      </w:r>
      <w:r>
        <w:rPr>
          <w:rFonts w:hint="eastAsia" w:ascii="宋体" w:hAnsi="宋体" w:eastAsia="宋体" w:cs="宋体"/>
          <w:i w:val="0"/>
          <w:iCs w:val="0"/>
          <w:spacing w:val="-4"/>
          <w:sz w:val="24"/>
          <w:szCs w:val="24"/>
          <w:highlight w:val="none"/>
        </w:rPr>
        <w:t xml:space="preserve"> </w:t>
      </w:r>
      <w:r>
        <w:rPr>
          <w:rFonts w:hint="eastAsia" w:ascii="宋体" w:hAnsi="宋体" w:eastAsia="宋体" w:cs="宋体"/>
          <w:b/>
          <w:bCs/>
          <w:i w:val="0"/>
          <w:iCs w:val="0"/>
          <w:spacing w:val="-4"/>
          <w:sz w:val="24"/>
          <w:szCs w:val="24"/>
          <w:highlight w:val="none"/>
        </w:rPr>
        <w:t>合同份数</w:t>
      </w:r>
    </w:p>
    <w:p w14:paraId="2EE82E07">
      <w:pPr>
        <w:pStyle w:val="6"/>
        <w:spacing w:before="193" w:line="360" w:lineRule="auto"/>
        <w:ind w:left="1054"/>
        <w:rPr>
          <w:rFonts w:hint="eastAsia" w:ascii="宋体" w:hAnsi="宋体" w:eastAsia="宋体" w:cs="宋体"/>
          <w:i w:val="0"/>
          <w:iCs w:val="0"/>
          <w:sz w:val="24"/>
          <w:szCs w:val="24"/>
          <w:highlight w:val="none"/>
        </w:rPr>
        <w:sectPr>
          <w:footerReference r:id="rId26" w:type="default"/>
          <w:pgSz w:w="11905" w:h="16839"/>
          <w:pgMar w:top="1440" w:right="1080" w:bottom="1440" w:left="1080" w:header="0" w:footer="987" w:gutter="0"/>
          <w:pgNumType w:fmt="decimal"/>
          <w:cols w:space="720" w:num="1"/>
        </w:sectPr>
      </w:pPr>
      <w:r>
        <w:rPr>
          <w:rFonts w:hint="eastAsia" w:ascii="宋体" w:hAnsi="宋体" w:eastAsia="宋体" w:cs="宋体"/>
          <w:i w:val="0"/>
          <w:iCs w:val="0"/>
          <w:spacing w:val="-3"/>
          <w:sz w:val="24"/>
          <w:szCs w:val="24"/>
          <w:highlight w:val="none"/>
        </w:rPr>
        <w:t>合同份数按</w:t>
      </w:r>
      <w:r>
        <w:rPr>
          <w:rFonts w:hint="eastAsia" w:ascii="宋体" w:hAnsi="宋体" w:eastAsia="宋体" w:cs="宋体"/>
          <w:b/>
          <w:bCs/>
          <w:i w:val="0"/>
          <w:iCs w:val="0"/>
          <w:spacing w:val="-3"/>
          <w:sz w:val="25"/>
          <w:szCs w:val="25"/>
          <w:highlight w:val="none"/>
          <w:u w:val="single" w:color="auto"/>
        </w:rPr>
        <w:t>合同专用条款</w:t>
      </w:r>
      <w:r>
        <w:rPr>
          <w:rFonts w:hint="eastAsia" w:ascii="宋体" w:hAnsi="宋体" w:eastAsia="宋体" w:cs="宋体"/>
          <w:i w:val="0"/>
          <w:iCs w:val="0"/>
          <w:spacing w:val="-3"/>
          <w:sz w:val="24"/>
          <w:szCs w:val="24"/>
          <w:highlight w:val="none"/>
        </w:rPr>
        <w:t>规定，每份均具有同等</w:t>
      </w:r>
      <w:r>
        <w:rPr>
          <w:rFonts w:hint="eastAsia" w:ascii="宋体" w:hAnsi="宋体" w:eastAsia="宋体" w:cs="宋体"/>
          <w:i w:val="0"/>
          <w:iCs w:val="0"/>
          <w:spacing w:val="-4"/>
          <w:sz w:val="24"/>
          <w:szCs w:val="24"/>
          <w:highlight w:val="none"/>
        </w:rPr>
        <w:t>法律效力。</w:t>
      </w:r>
    </w:p>
    <w:p w14:paraId="6513C381">
      <w:pPr>
        <w:pStyle w:val="6"/>
        <w:spacing w:before="78" w:line="360" w:lineRule="auto"/>
        <w:ind w:left="2872"/>
        <w:rPr>
          <w:rFonts w:hint="eastAsia" w:ascii="宋体" w:hAnsi="宋体" w:eastAsia="宋体" w:cs="宋体"/>
          <w:i w:val="0"/>
          <w:iCs w:val="0"/>
          <w:sz w:val="24"/>
          <w:szCs w:val="24"/>
          <w:highlight w:val="none"/>
        </w:rPr>
      </w:pPr>
      <w:r>
        <w:rPr>
          <w:rFonts w:hint="eastAsia" w:ascii="宋体" w:hAnsi="宋体" w:eastAsia="宋体" w:cs="宋体"/>
          <w:b/>
          <w:bCs/>
          <w:i w:val="0"/>
          <w:iCs w:val="0"/>
          <w:spacing w:val="-3"/>
          <w:sz w:val="24"/>
          <w:szCs w:val="24"/>
          <w:highlight w:val="none"/>
        </w:rPr>
        <w:t>第三部分</w:t>
      </w:r>
      <w:r>
        <w:rPr>
          <w:rFonts w:hint="eastAsia" w:ascii="宋体" w:hAnsi="宋体" w:eastAsia="宋体" w:cs="宋体"/>
          <w:i w:val="0"/>
          <w:iCs w:val="0"/>
          <w:spacing w:val="-3"/>
          <w:sz w:val="24"/>
          <w:szCs w:val="24"/>
          <w:highlight w:val="none"/>
        </w:rPr>
        <w:t xml:space="preserve">  </w:t>
      </w:r>
      <w:r>
        <w:rPr>
          <w:rFonts w:hint="eastAsia" w:ascii="宋体" w:hAnsi="宋体" w:eastAsia="宋体" w:cs="宋体"/>
          <w:b/>
          <w:bCs/>
          <w:i w:val="0"/>
          <w:iCs w:val="0"/>
          <w:spacing w:val="-3"/>
          <w:sz w:val="24"/>
          <w:szCs w:val="24"/>
          <w:highlight w:val="none"/>
        </w:rPr>
        <w:t>合同专用条款</w:t>
      </w:r>
    </w:p>
    <w:p w14:paraId="379FB810">
      <w:pPr>
        <w:pStyle w:val="6"/>
        <w:spacing w:before="195" w:line="360" w:lineRule="auto"/>
        <w:ind w:left="42" w:right="69" w:firstLine="480"/>
        <w:jc w:val="both"/>
        <w:rPr>
          <w:rFonts w:hint="eastAsia" w:ascii="宋体" w:hAnsi="宋体" w:eastAsia="宋体" w:cs="宋体"/>
          <w:i w:val="0"/>
          <w:iCs w:val="0"/>
          <w:sz w:val="24"/>
          <w:szCs w:val="24"/>
          <w:highlight w:val="none"/>
        </w:rPr>
      </w:pPr>
      <w:r>
        <w:rPr>
          <w:rFonts w:hint="eastAsia" w:ascii="宋体" w:hAnsi="宋体" w:eastAsia="宋体" w:cs="宋体"/>
          <w:i w:val="0"/>
          <w:iCs w:val="0"/>
          <w:spacing w:val="-2"/>
          <w:sz w:val="24"/>
          <w:szCs w:val="24"/>
          <w:highlight w:val="none"/>
        </w:rPr>
        <w:t>本部分是对前两部分的补充和修改，如果前两部分和本部分的约定不一</w:t>
      </w:r>
      <w:r>
        <w:rPr>
          <w:rFonts w:hint="eastAsia" w:ascii="宋体" w:hAnsi="宋体" w:eastAsia="宋体" w:cs="宋体"/>
          <w:i w:val="0"/>
          <w:iCs w:val="0"/>
          <w:spacing w:val="-3"/>
          <w:sz w:val="24"/>
          <w:szCs w:val="24"/>
          <w:highlight w:val="none"/>
        </w:rPr>
        <w:t>致，应以本部分的约定为准。本部分的条款号应与前两部分的条款号保持对应；与前</w:t>
      </w:r>
      <w:r>
        <w:rPr>
          <w:rFonts w:hint="eastAsia" w:ascii="宋体" w:hAnsi="宋体" w:eastAsia="宋体" w:cs="宋体"/>
          <w:i w:val="0"/>
          <w:iCs w:val="0"/>
          <w:spacing w:val="-1"/>
          <w:sz w:val="24"/>
          <w:szCs w:val="24"/>
          <w:highlight w:val="none"/>
        </w:rPr>
        <w:t>两部分无对应关系的内容可另行编制条款号。</w:t>
      </w:r>
    </w:p>
    <w:tbl>
      <w:tblPr>
        <w:tblStyle w:val="22"/>
        <w:tblW w:w="9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270"/>
        <w:gridCol w:w="5689"/>
      </w:tblGrid>
      <w:tr w14:paraId="4AC86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9" w:hRule="atLeast"/>
          <w:tblHeader/>
          <w:jc w:val="center"/>
        </w:trPr>
        <w:tc>
          <w:tcPr>
            <w:tcW w:w="0" w:type="auto"/>
            <w:tcBorders>
              <w:left w:val="single" w:color="000000" w:sz="2" w:space="0"/>
            </w:tcBorders>
            <w:vAlign w:val="center"/>
          </w:tcPr>
          <w:p w14:paraId="1B975B39">
            <w:pPr>
              <w:pStyle w:val="23"/>
              <w:snapToGrid w:val="0"/>
              <w:spacing w:before="183" w:line="240" w:lineRule="auto"/>
              <w:ind w:left="0" w:leftChars="0" w:right="0" w:rightChars="0" w:firstLine="0" w:firstLineChars="0"/>
              <w:jc w:val="center"/>
              <w:rPr>
                <w:rFonts w:hint="eastAsia" w:ascii="宋体" w:hAnsi="宋体" w:eastAsia="宋体" w:cs="宋体"/>
                <w:b/>
                <w:i w:val="0"/>
                <w:iCs w:val="0"/>
                <w:highlight w:val="none"/>
              </w:rPr>
            </w:pPr>
            <w:r>
              <w:rPr>
                <w:rFonts w:hint="eastAsia" w:ascii="宋体" w:hAnsi="宋体" w:eastAsia="宋体" w:cs="宋体"/>
                <w:b/>
                <w:bCs/>
                <w:i w:val="0"/>
                <w:iCs w:val="0"/>
                <w:spacing w:val="-6"/>
                <w:highlight w:val="none"/>
              </w:rPr>
              <w:t>条款号</w:t>
            </w:r>
          </w:p>
        </w:tc>
        <w:tc>
          <w:tcPr>
            <w:tcW w:w="5689" w:type="dxa"/>
            <w:vAlign w:val="center"/>
          </w:tcPr>
          <w:p w14:paraId="3E7E587B">
            <w:pPr>
              <w:pStyle w:val="23"/>
              <w:snapToGrid w:val="0"/>
              <w:spacing w:before="183" w:line="240" w:lineRule="auto"/>
              <w:ind w:left="0" w:leftChars="0" w:right="0" w:rightChars="0" w:firstLine="0" w:firstLineChars="0"/>
              <w:jc w:val="center"/>
              <w:rPr>
                <w:rFonts w:hint="eastAsia" w:ascii="宋体" w:hAnsi="宋体" w:eastAsia="宋体" w:cs="宋体"/>
                <w:b/>
                <w:i w:val="0"/>
                <w:iCs w:val="0"/>
                <w:highlight w:val="none"/>
              </w:rPr>
            </w:pPr>
            <w:r>
              <w:rPr>
                <w:rFonts w:hint="eastAsia" w:ascii="宋体" w:hAnsi="宋体" w:eastAsia="宋体" w:cs="宋体"/>
                <w:b/>
                <w:bCs/>
                <w:i w:val="0"/>
                <w:iCs w:val="0"/>
                <w:spacing w:val="-6"/>
                <w:highlight w:val="none"/>
              </w:rPr>
              <w:t>约定内容</w:t>
            </w:r>
          </w:p>
        </w:tc>
      </w:tr>
      <w:tr w14:paraId="07A89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0" w:type="auto"/>
            <w:tcBorders>
              <w:left w:val="single" w:color="000000" w:sz="2" w:space="0"/>
            </w:tcBorders>
            <w:vAlign w:val="center"/>
          </w:tcPr>
          <w:p w14:paraId="232DB58E">
            <w:pPr>
              <w:snapToGrid w:val="0"/>
              <w:spacing w:line="240" w:lineRule="auto"/>
              <w:ind w:left="0" w:leftChars="0" w:right="0" w:rightChars="0" w:firstLine="0" w:firstLineChars="0"/>
              <w:jc w:val="center"/>
              <w:rPr>
                <w:rFonts w:hint="eastAsia" w:ascii="宋体" w:hAnsi="宋体" w:eastAsia="宋体" w:cs="宋体"/>
                <w:i w:val="0"/>
                <w:iCs w:val="0"/>
                <w:sz w:val="21"/>
                <w:highlight w:val="none"/>
              </w:rPr>
            </w:pPr>
          </w:p>
        </w:tc>
        <w:tc>
          <w:tcPr>
            <w:tcW w:w="5689" w:type="dxa"/>
            <w:vAlign w:val="center"/>
          </w:tcPr>
          <w:p w14:paraId="6BDBB8D1">
            <w:pPr>
              <w:snapToGrid w:val="0"/>
              <w:spacing w:line="240" w:lineRule="auto"/>
              <w:ind w:left="0" w:leftChars="0" w:right="0" w:rightChars="0" w:firstLine="0" w:firstLineChars="0"/>
              <w:jc w:val="center"/>
              <w:rPr>
                <w:rFonts w:hint="eastAsia" w:ascii="宋体" w:hAnsi="宋体" w:eastAsia="宋体" w:cs="宋体"/>
                <w:i w:val="0"/>
                <w:iCs w:val="0"/>
                <w:sz w:val="21"/>
                <w:highlight w:val="none"/>
              </w:rPr>
            </w:pPr>
          </w:p>
        </w:tc>
      </w:tr>
      <w:tr w14:paraId="3FEFB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0" w:type="auto"/>
            <w:tcBorders>
              <w:left w:val="single" w:color="000000" w:sz="2" w:space="0"/>
            </w:tcBorders>
            <w:vAlign w:val="center"/>
          </w:tcPr>
          <w:p w14:paraId="0E1EEF2B">
            <w:pPr>
              <w:snapToGrid w:val="0"/>
              <w:spacing w:line="240" w:lineRule="auto"/>
              <w:ind w:left="0" w:leftChars="0" w:right="0" w:rightChars="0" w:firstLine="0" w:firstLineChars="0"/>
              <w:jc w:val="center"/>
              <w:rPr>
                <w:rFonts w:hint="eastAsia" w:ascii="宋体" w:hAnsi="宋体" w:eastAsia="宋体" w:cs="宋体"/>
                <w:i w:val="0"/>
                <w:iCs w:val="0"/>
                <w:sz w:val="21"/>
                <w:highlight w:val="none"/>
              </w:rPr>
            </w:pPr>
          </w:p>
        </w:tc>
        <w:tc>
          <w:tcPr>
            <w:tcW w:w="5689" w:type="dxa"/>
            <w:vAlign w:val="center"/>
          </w:tcPr>
          <w:p w14:paraId="4122852B">
            <w:pPr>
              <w:snapToGrid w:val="0"/>
              <w:spacing w:line="240" w:lineRule="auto"/>
              <w:ind w:left="0" w:leftChars="0" w:right="0" w:rightChars="0" w:firstLine="0" w:firstLineChars="0"/>
              <w:jc w:val="center"/>
              <w:rPr>
                <w:rFonts w:hint="eastAsia" w:ascii="宋体" w:hAnsi="宋体" w:eastAsia="宋体" w:cs="宋体"/>
                <w:i w:val="0"/>
                <w:iCs w:val="0"/>
                <w:sz w:val="21"/>
                <w:highlight w:val="none"/>
              </w:rPr>
            </w:pPr>
          </w:p>
        </w:tc>
      </w:tr>
      <w:tr w14:paraId="61924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0" w:type="auto"/>
            <w:tcBorders>
              <w:left w:val="single" w:color="000000" w:sz="2" w:space="0"/>
            </w:tcBorders>
            <w:vAlign w:val="center"/>
          </w:tcPr>
          <w:p w14:paraId="459A0CE9">
            <w:pPr>
              <w:snapToGrid w:val="0"/>
              <w:spacing w:line="240" w:lineRule="auto"/>
              <w:ind w:left="0" w:leftChars="0" w:right="0" w:rightChars="0" w:firstLine="0" w:firstLineChars="0"/>
              <w:jc w:val="center"/>
              <w:rPr>
                <w:rFonts w:hint="eastAsia" w:ascii="宋体" w:hAnsi="宋体" w:eastAsia="宋体" w:cs="宋体"/>
                <w:i w:val="0"/>
                <w:iCs w:val="0"/>
                <w:sz w:val="21"/>
                <w:highlight w:val="none"/>
              </w:rPr>
            </w:pPr>
          </w:p>
        </w:tc>
        <w:tc>
          <w:tcPr>
            <w:tcW w:w="5689" w:type="dxa"/>
            <w:vAlign w:val="center"/>
          </w:tcPr>
          <w:p w14:paraId="67F31A04">
            <w:pPr>
              <w:snapToGrid w:val="0"/>
              <w:spacing w:line="240" w:lineRule="auto"/>
              <w:ind w:left="0" w:leftChars="0" w:right="0" w:rightChars="0" w:firstLine="0" w:firstLineChars="0"/>
              <w:jc w:val="center"/>
              <w:rPr>
                <w:rFonts w:hint="eastAsia" w:ascii="宋体" w:hAnsi="宋体" w:eastAsia="宋体" w:cs="宋体"/>
                <w:i w:val="0"/>
                <w:iCs w:val="0"/>
                <w:sz w:val="21"/>
                <w:highlight w:val="none"/>
              </w:rPr>
            </w:pPr>
          </w:p>
        </w:tc>
      </w:tr>
      <w:tr w14:paraId="421DA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0" w:type="auto"/>
            <w:tcBorders>
              <w:left w:val="single" w:color="000000" w:sz="2" w:space="0"/>
            </w:tcBorders>
            <w:vAlign w:val="center"/>
          </w:tcPr>
          <w:p w14:paraId="27FDC1B8">
            <w:pPr>
              <w:snapToGrid w:val="0"/>
              <w:spacing w:line="240" w:lineRule="auto"/>
              <w:ind w:left="0" w:leftChars="0" w:right="0" w:rightChars="0" w:firstLine="0" w:firstLineChars="0"/>
              <w:jc w:val="center"/>
              <w:rPr>
                <w:rFonts w:hint="eastAsia" w:ascii="宋体" w:hAnsi="宋体" w:eastAsia="宋体" w:cs="宋体"/>
                <w:i w:val="0"/>
                <w:iCs w:val="0"/>
                <w:sz w:val="21"/>
                <w:highlight w:val="none"/>
              </w:rPr>
            </w:pPr>
          </w:p>
        </w:tc>
        <w:tc>
          <w:tcPr>
            <w:tcW w:w="5689" w:type="dxa"/>
            <w:vAlign w:val="center"/>
          </w:tcPr>
          <w:p w14:paraId="29BA96C9">
            <w:pPr>
              <w:snapToGrid w:val="0"/>
              <w:spacing w:line="240" w:lineRule="auto"/>
              <w:ind w:left="0" w:leftChars="0" w:right="0" w:rightChars="0" w:firstLine="0" w:firstLineChars="0"/>
              <w:jc w:val="center"/>
              <w:rPr>
                <w:rFonts w:hint="eastAsia" w:ascii="宋体" w:hAnsi="宋体" w:eastAsia="宋体" w:cs="宋体"/>
                <w:i w:val="0"/>
                <w:iCs w:val="0"/>
                <w:sz w:val="21"/>
                <w:highlight w:val="none"/>
              </w:rPr>
            </w:pPr>
          </w:p>
        </w:tc>
      </w:tr>
      <w:tr w14:paraId="7B773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0" w:type="auto"/>
            <w:tcBorders>
              <w:left w:val="single" w:color="000000" w:sz="2" w:space="0"/>
            </w:tcBorders>
            <w:vAlign w:val="center"/>
          </w:tcPr>
          <w:p w14:paraId="6026AE45">
            <w:pPr>
              <w:snapToGrid w:val="0"/>
              <w:spacing w:line="240" w:lineRule="auto"/>
              <w:ind w:left="0" w:leftChars="0" w:right="0" w:rightChars="0" w:firstLine="0" w:firstLineChars="0"/>
              <w:jc w:val="center"/>
              <w:rPr>
                <w:rFonts w:hint="eastAsia" w:ascii="宋体" w:hAnsi="宋体" w:eastAsia="宋体" w:cs="宋体"/>
                <w:i w:val="0"/>
                <w:iCs w:val="0"/>
                <w:sz w:val="21"/>
                <w:highlight w:val="none"/>
              </w:rPr>
            </w:pPr>
          </w:p>
        </w:tc>
        <w:tc>
          <w:tcPr>
            <w:tcW w:w="5689" w:type="dxa"/>
            <w:vAlign w:val="center"/>
          </w:tcPr>
          <w:p w14:paraId="50AC38D2">
            <w:pPr>
              <w:snapToGrid w:val="0"/>
              <w:spacing w:line="240" w:lineRule="auto"/>
              <w:ind w:left="0" w:leftChars="0" w:right="0" w:rightChars="0" w:firstLine="0" w:firstLineChars="0"/>
              <w:jc w:val="center"/>
              <w:rPr>
                <w:rFonts w:hint="eastAsia" w:ascii="宋体" w:hAnsi="宋体" w:eastAsia="宋体" w:cs="宋体"/>
                <w:i w:val="0"/>
                <w:iCs w:val="0"/>
                <w:sz w:val="21"/>
                <w:highlight w:val="none"/>
              </w:rPr>
            </w:pPr>
          </w:p>
        </w:tc>
      </w:tr>
      <w:tr w14:paraId="3D08F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0" w:type="auto"/>
            <w:tcBorders>
              <w:left w:val="single" w:color="000000" w:sz="2" w:space="0"/>
            </w:tcBorders>
            <w:vAlign w:val="center"/>
          </w:tcPr>
          <w:p w14:paraId="7C80DA3F">
            <w:pPr>
              <w:snapToGrid w:val="0"/>
              <w:spacing w:line="240" w:lineRule="auto"/>
              <w:ind w:left="0" w:leftChars="0" w:right="0" w:rightChars="0" w:firstLine="0" w:firstLineChars="0"/>
              <w:jc w:val="center"/>
              <w:rPr>
                <w:rFonts w:hint="eastAsia" w:ascii="宋体" w:hAnsi="宋体" w:eastAsia="宋体" w:cs="宋体"/>
                <w:i w:val="0"/>
                <w:iCs w:val="0"/>
                <w:sz w:val="21"/>
                <w:highlight w:val="none"/>
              </w:rPr>
            </w:pPr>
          </w:p>
        </w:tc>
        <w:tc>
          <w:tcPr>
            <w:tcW w:w="5689" w:type="dxa"/>
            <w:vAlign w:val="center"/>
          </w:tcPr>
          <w:p w14:paraId="62DED94D">
            <w:pPr>
              <w:snapToGrid w:val="0"/>
              <w:spacing w:line="240" w:lineRule="auto"/>
              <w:ind w:left="0" w:leftChars="0" w:right="0" w:rightChars="0" w:firstLine="0" w:firstLineChars="0"/>
              <w:jc w:val="center"/>
              <w:rPr>
                <w:rFonts w:hint="eastAsia" w:ascii="宋体" w:hAnsi="宋体" w:eastAsia="宋体" w:cs="宋体"/>
                <w:i w:val="0"/>
                <w:iCs w:val="0"/>
                <w:sz w:val="21"/>
                <w:highlight w:val="none"/>
              </w:rPr>
            </w:pPr>
          </w:p>
        </w:tc>
      </w:tr>
      <w:tr w14:paraId="062BD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0" w:type="auto"/>
            <w:tcBorders>
              <w:left w:val="single" w:color="000000" w:sz="2" w:space="0"/>
            </w:tcBorders>
            <w:vAlign w:val="center"/>
          </w:tcPr>
          <w:p w14:paraId="41969FBE">
            <w:pPr>
              <w:snapToGrid w:val="0"/>
              <w:spacing w:line="240" w:lineRule="auto"/>
              <w:ind w:left="0" w:leftChars="0" w:right="0" w:rightChars="0" w:firstLine="0" w:firstLineChars="0"/>
              <w:jc w:val="center"/>
              <w:rPr>
                <w:rFonts w:hint="eastAsia" w:ascii="宋体" w:hAnsi="宋体" w:eastAsia="宋体" w:cs="宋体"/>
                <w:i w:val="0"/>
                <w:iCs w:val="0"/>
                <w:sz w:val="21"/>
                <w:highlight w:val="none"/>
              </w:rPr>
            </w:pPr>
          </w:p>
        </w:tc>
        <w:tc>
          <w:tcPr>
            <w:tcW w:w="5689" w:type="dxa"/>
            <w:vAlign w:val="center"/>
          </w:tcPr>
          <w:p w14:paraId="5E2610FE">
            <w:pPr>
              <w:snapToGrid w:val="0"/>
              <w:spacing w:line="240" w:lineRule="auto"/>
              <w:ind w:left="0" w:leftChars="0" w:right="0" w:rightChars="0" w:firstLine="0" w:firstLineChars="0"/>
              <w:jc w:val="center"/>
              <w:rPr>
                <w:rFonts w:hint="eastAsia" w:ascii="宋体" w:hAnsi="宋体" w:eastAsia="宋体" w:cs="宋体"/>
                <w:i w:val="0"/>
                <w:iCs w:val="0"/>
                <w:sz w:val="21"/>
                <w:highlight w:val="none"/>
              </w:rPr>
            </w:pPr>
          </w:p>
        </w:tc>
      </w:tr>
      <w:tr w14:paraId="76FF2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4270" w:type="dxa"/>
            <w:tcBorders>
              <w:left w:val="single" w:color="000000" w:sz="2" w:space="0"/>
            </w:tcBorders>
            <w:vAlign w:val="center"/>
          </w:tcPr>
          <w:p w14:paraId="76C0ED1F">
            <w:pPr>
              <w:snapToGrid w:val="0"/>
              <w:spacing w:line="240" w:lineRule="auto"/>
              <w:ind w:left="0" w:leftChars="0" w:right="0" w:rightChars="0" w:firstLine="0" w:firstLineChars="0"/>
              <w:jc w:val="center"/>
              <w:rPr>
                <w:rFonts w:hint="eastAsia" w:ascii="宋体" w:hAnsi="宋体" w:eastAsia="宋体" w:cs="宋体"/>
                <w:i w:val="0"/>
                <w:iCs w:val="0"/>
                <w:sz w:val="21"/>
                <w:highlight w:val="none"/>
              </w:rPr>
            </w:pPr>
          </w:p>
        </w:tc>
        <w:tc>
          <w:tcPr>
            <w:tcW w:w="5689" w:type="dxa"/>
            <w:vAlign w:val="center"/>
          </w:tcPr>
          <w:p w14:paraId="09CF3ABC">
            <w:pPr>
              <w:snapToGrid w:val="0"/>
              <w:spacing w:line="240" w:lineRule="auto"/>
              <w:ind w:left="0" w:leftChars="0" w:right="0" w:rightChars="0" w:firstLine="0" w:firstLineChars="0"/>
              <w:jc w:val="center"/>
              <w:rPr>
                <w:rFonts w:hint="eastAsia" w:ascii="宋体" w:hAnsi="宋体" w:eastAsia="宋体" w:cs="宋体"/>
                <w:i w:val="0"/>
                <w:iCs w:val="0"/>
                <w:sz w:val="21"/>
                <w:highlight w:val="none"/>
              </w:rPr>
            </w:pPr>
          </w:p>
        </w:tc>
      </w:tr>
    </w:tbl>
    <w:p w14:paraId="795F2DE5">
      <w:pPr>
        <w:spacing w:line="360" w:lineRule="auto"/>
        <w:rPr>
          <w:rFonts w:hint="eastAsia" w:ascii="宋体" w:hAnsi="宋体" w:eastAsia="宋体" w:cs="宋体"/>
          <w:i w:val="0"/>
          <w:iCs w:val="0"/>
          <w:sz w:val="21"/>
          <w:highlight w:val="none"/>
        </w:rPr>
      </w:pPr>
    </w:p>
    <w:sectPr>
      <w:footerReference r:id="rId27" w:type="default"/>
      <w:pgSz w:w="11905" w:h="16839"/>
      <w:pgMar w:top="1440" w:right="1080" w:bottom="1440" w:left="1080" w:header="0" w:footer="98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2F9E6">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358A23">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358A2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D2883">
    <w:pPr>
      <w:pStyle w:val="6"/>
      <w:spacing w:line="172" w:lineRule="auto"/>
      <w:ind w:left="4247"/>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AB3BB">
                          <w:pPr>
                            <w:pStyle w:val="1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1AAB3BB">
                    <w:pPr>
                      <w:pStyle w:val="1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F09F7">
    <w:pPr>
      <w:pStyle w:val="6"/>
      <w:spacing w:line="172" w:lineRule="auto"/>
      <w:ind w:left="4651"/>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F8782">
                          <w:pPr>
                            <w:pStyle w:val="1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64EF8782">
                    <w:pPr>
                      <w:pStyle w:val="1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FD8CA">
    <w:pPr>
      <w:pStyle w:val="6"/>
      <w:spacing w:line="172" w:lineRule="auto"/>
      <w:ind w:left="4085"/>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C7AA32">
                          <w:pPr>
                            <w:pStyle w:val="1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9C7AA32">
                    <w:pPr>
                      <w:pStyle w:val="1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16F13">
    <w:pPr>
      <w:pStyle w:val="6"/>
      <w:spacing w:line="172" w:lineRule="auto"/>
      <w:ind w:left="4778"/>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19D0">
                          <w:pPr>
                            <w:pStyle w:val="11"/>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DAD19D0">
                    <w:pPr>
                      <w:pStyle w:val="1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A2935">
    <w:pPr>
      <w:pStyle w:val="6"/>
      <w:spacing w:line="172" w:lineRule="auto"/>
      <w:ind w:left="4684"/>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FA7F7">
                          <w:pPr>
                            <w:pStyle w:val="1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515FA7F7">
                    <w:pPr>
                      <w:pStyle w:val="1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A5973">
    <w:pPr>
      <w:pStyle w:val="6"/>
      <w:spacing w:line="172" w:lineRule="auto"/>
      <w:ind w:left="4450"/>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34A84">
                          <w:pPr>
                            <w:pStyle w:val="11"/>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65834A84">
                    <w:pPr>
                      <w:pStyle w:val="11"/>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B4DD3">
    <w:pPr>
      <w:pStyle w:val="6"/>
      <w:spacing w:line="171" w:lineRule="auto"/>
      <w:ind w:left="5058"/>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1AE25">
                          <w:pPr>
                            <w:pStyle w:val="11"/>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3E81AE25">
                    <w:pPr>
                      <w:pStyle w:val="11"/>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33967">
    <w:pPr>
      <w:pStyle w:val="6"/>
      <w:spacing w:line="172" w:lineRule="auto"/>
      <w:ind w:left="4634"/>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64C0F">
                          <w:pPr>
                            <w:pStyle w:val="11"/>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27864C0F">
                    <w:pPr>
                      <w:pStyle w:val="11"/>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D51A6">
    <w:pPr>
      <w:pStyle w:val="6"/>
      <w:spacing w:line="173" w:lineRule="auto"/>
      <w:ind w:left="4085"/>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93DBD">
                          <w:pPr>
                            <w:pStyle w:val="11"/>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1C593DBD">
                    <w:pPr>
                      <w:pStyle w:val="11"/>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0E604">
    <w:pPr>
      <w:pStyle w:val="6"/>
      <w:spacing w:line="172" w:lineRule="auto"/>
      <w:ind w:left="4445"/>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7A1AC">
                          <w:pPr>
                            <w:pStyle w:val="11"/>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6F57A1AC">
                    <w:pPr>
                      <w:pStyle w:val="11"/>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63AF3">
    <w:pPr>
      <w:pStyle w:val="6"/>
      <w:spacing w:line="173" w:lineRule="auto"/>
      <w:ind w:left="4788"/>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A0292">
                          <w:pPr>
                            <w:pStyle w:val="1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86A0292">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3C5D9">
    <w:pPr>
      <w:pStyle w:val="6"/>
      <w:spacing w:line="172" w:lineRule="auto"/>
      <w:ind w:left="4083"/>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B06248">
                          <w:pPr>
                            <w:pStyle w:val="11"/>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3FB06248">
                    <w:pPr>
                      <w:pStyle w:val="11"/>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8DED9">
    <w:pPr>
      <w:pStyle w:val="6"/>
      <w:spacing w:line="172" w:lineRule="auto"/>
      <w:ind w:left="4086"/>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E585D">
                          <w:pPr>
                            <w:pStyle w:val="11"/>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2A8E585D">
                    <w:pPr>
                      <w:pStyle w:val="11"/>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90869">
    <w:pPr>
      <w:pStyle w:val="6"/>
      <w:spacing w:line="173" w:lineRule="auto"/>
      <w:ind w:left="4107"/>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84379">
                          <w:pPr>
                            <w:pStyle w:val="11"/>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72884379">
                    <w:pPr>
                      <w:pStyle w:val="11"/>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E5AD5">
    <w:pPr>
      <w:pStyle w:val="6"/>
      <w:spacing w:line="173" w:lineRule="auto"/>
      <w:ind w:left="4793"/>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B53C1">
                          <w:pPr>
                            <w:pStyle w:val="11"/>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97B53C1">
                    <w:pPr>
                      <w:pStyle w:val="11"/>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22C15">
    <w:pPr>
      <w:pStyle w:val="6"/>
      <w:spacing w:line="173" w:lineRule="auto"/>
      <w:ind w:left="4782"/>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9E2E10">
                          <w:pPr>
                            <w:pStyle w:val="11"/>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99E2E10">
                    <w:pPr>
                      <w:pStyle w:val="11"/>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9809B">
    <w:pPr>
      <w:pStyle w:val="6"/>
      <w:spacing w:line="172" w:lineRule="auto"/>
      <w:ind w:left="4777"/>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70961D">
                          <w:pPr>
                            <w:pStyle w:val="11"/>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A70961D">
                    <w:pPr>
                      <w:pStyle w:val="11"/>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D7D4B">
    <w:pPr>
      <w:pStyle w:val="6"/>
      <w:spacing w:line="172" w:lineRule="auto"/>
      <w:ind w:left="481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4E589">
                          <w:pPr>
                            <w:pStyle w:val="11"/>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544E589">
                    <w:pPr>
                      <w:pStyle w:val="1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68267">
    <w:pPr>
      <w:pStyle w:val="6"/>
      <w:spacing w:line="172" w:lineRule="auto"/>
      <w:ind w:left="4084"/>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2A214">
                          <w:pPr>
                            <w:pStyle w:val="1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C12A214">
                    <w:pPr>
                      <w:pStyle w:val="1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DFAD0">
    <w:pPr>
      <w:pStyle w:val="6"/>
      <w:spacing w:line="172" w:lineRule="auto"/>
      <w:ind w:left="4782"/>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477EE">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84477EE">
                    <w:pPr>
                      <w:pStyle w:val="1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4F6EC">
    <w:pPr>
      <w:pStyle w:val="6"/>
      <w:spacing w:line="173" w:lineRule="auto"/>
      <w:ind w:left="4783"/>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49278">
                          <w:pPr>
                            <w:pStyle w:val="1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5849278">
                    <w:pPr>
                      <w:pStyle w:val="1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FAA9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4CF16B"/>
    <w:multiLevelType w:val="singleLevel"/>
    <w:tmpl w:val="B74CF16B"/>
    <w:lvl w:ilvl="0" w:tentative="0">
      <w:start w:val="2"/>
      <w:numFmt w:val="decimal"/>
      <w:suff w:val="nothing"/>
      <w:lvlText w:val="%1、"/>
      <w:lvlJc w:val="left"/>
    </w:lvl>
  </w:abstractNum>
  <w:abstractNum w:abstractNumId="1">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4"/>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072C34"/>
    <w:rsid w:val="00174011"/>
    <w:rsid w:val="003E302A"/>
    <w:rsid w:val="00863B59"/>
    <w:rsid w:val="00FE36F9"/>
    <w:rsid w:val="01292B8D"/>
    <w:rsid w:val="01874EAC"/>
    <w:rsid w:val="01AC5842"/>
    <w:rsid w:val="01B446F6"/>
    <w:rsid w:val="01E37862"/>
    <w:rsid w:val="01EA636A"/>
    <w:rsid w:val="02B068EF"/>
    <w:rsid w:val="02E66B31"/>
    <w:rsid w:val="030709D5"/>
    <w:rsid w:val="03083097"/>
    <w:rsid w:val="034C2738"/>
    <w:rsid w:val="038A1BB2"/>
    <w:rsid w:val="039D733F"/>
    <w:rsid w:val="03F90AE6"/>
    <w:rsid w:val="040F1BAA"/>
    <w:rsid w:val="0440314A"/>
    <w:rsid w:val="04697A1A"/>
    <w:rsid w:val="04874344"/>
    <w:rsid w:val="05924901"/>
    <w:rsid w:val="05AC22B4"/>
    <w:rsid w:val="05C07B0D"/>
    <w:rsid w:val="06043E9E"/>
    <w:rsid w:val="06222A4A"/>
    <w:rsid w:val="065F76C6"/>
    <w:rsid w:val="06660C3E"/>
    <w:rsid w:val="070457D8"/>
    <w:rsid w:val="0743292E"/>
    <w:rsid w:val="0790385A"/>
    <w:rsid w:val="079808BF"/>
    <w:rsid w:val="07AD1C22"/>
    <w:rsid w:val="07B62F76"/>
    <w:rsid w:val="08624EAC"/>
    <w:rsid w:val="08A544F5"/>
    <w:rsid w:val="08D613F6"/>
    <w:rsid w:val="09036378"/>
    <w:rsid w:val="09075A53"/>
    <w:rsid w:val="09594501"/>
    <w:rsid w:val="0983332C"/>
    <w:rsid w:val="09C86F91"/>
    <w:rsid w:val="09D41DD9"/>
    <w:rsid w:val="09D471EF"/>
    <w:rsid w:val="09E66AD6"/>
    <w:rsid w:val="09E7707F"/>
    <w:rsid w:val="09E86DA1"/>
    <w:rsid w:val="0A776340"/>
    <w:rsid w:val="0AA3226E"/>
    <w:rsid w:val="0AD100C7"/>
    <w:rsid w:val="0AF71DB6"/>
    <w:rsid w:val="0B37764C"/>
    <w:rsid w:val="0B5D7BAD"/>
    <w:rsid w:val="0B5F3925"/>
    <w:rsid w:val="0B6131F9"/>
    <w:rsid w:val="0B925AA8"/>
    <w:rsid w:val="0BA17A99"/>
    <w:rsid w:val="0BB21CA6"/>
    <w:rsid w:val="0BC25C28"/>
    <w:rsid w:val="0C0C2D55"/>
    <w:rsid w:val="0C3B7EEE"/>
    <w:rsid w:val="0C7358DA"/>
    <w:rsid w:val="0C9D4FE4"/>
    <w:rsid w:val="0CA21D1B"/>
    <w:rsid w:val="0CC223BD"/>
    <w:rsid w:val="0D183D8B"/>
    <w:rsid w:val="0D2A3ABE"/>
    <w:rsid w:val="0D2A73CF"/>
    <w:rsid w:val="0D3A0435"/>
    <w:rsid w:val="0D416C6F"/>
    <w:rsid w:val="0D6B445C"/>
    <w:rsid w:val="0D70006B"/>
    <w:rsid w:val="0E082D07"/>
    <w:rsid w:val="0E3C619F"/>
    <w:rsid w:val="0E4C0B15"/>
    <w:rsid w:val="0E721BC1"/>
    <w:rsid w:val="0E9A33C6"/>
    <w:rsid w:val="0EC341CA"/>
    <w:rsid w:val="0EE04D7C"/>
    <w:rsid w:val="0EE32E18"/>
    <w:rsid w:val="0F0071CD"/>
    <w:rsid w:val="0F0C791F"/>
    <w:rsid w:val="0F160DD2"/>
    <w:rsid w:val="0F2E3ECA"/>
    <w:rsid w:val="0F44530B"/>
    <w:rsid w:val="0FB70159"/>
    <w:rsid w:val="0FC14530"/>
    <w:rsid w:val="0FC82856"/>
    <w:rsid w:val="0FD2692E"/>
    <w:rsid w:val="101114C9"/>
    <w:rsid w:val="10253809"/>
    <w:rsid w:val="1032010A"/>
    <w:rsid w:val="10610F2F"/>
    <w:rsid w:val="10CF32FA"/>
    <w:rsid w:val="11072367"/>
    <w:rsid w:val="111451B1"/>
    <w:rsid w:val="114854F1"/>
    <w:rsid w:val="118A0FD0"/>
    <w:rsid w:val="11AD669A"/>
    <w:rsid w:val="11EB5F12"/>
    <w:rsid w:val="12064AFA"/>
    <w:rsid w:val="12217B86"/>
    <w:rsid w:val="122558D8"/>
    <w:rsid w:val="123339D7"/>
    <w:rsid w:val="124259B9"/>
    <w:rsid w:val="125E0D24"/>
    <w:rsid w:val="12F157AA"/>
    <w:rsid w:val="13736848"/>
    <w:rsid w:val="13E86A02"/>
    <w:rsid w:val="13EC7D20"/>
    <w:rsid w:val="13F05A62"/>
    <w:rsid w:val="14276FAA"/>
    <w:rsid w:val="146C2810"/>
    <w:rsid w:val="147D226B"/>
    <w:rsid w:val="14857D56"/>
    <w:rsid w:val="148D32B1"/>
    <w:rsid w:val="14A8037D"/>
    <w:rsid w:val="14B338CD"/>
    <w:rsid w:val="14BC5944"/>
    <w:rsid w:val="14C718F1"/>
    <w:rsid w:val="151C5ACE"/>
    <w:rsid w:val="153C0833"/>
    <w:rsid w:val="15854694"/>
    <w:rsid w:val="15BD7BC5"/>
    <w:rsid w:val="15D96805"/>
    <w:rsid w:val="160C46A9"/>
    <w:rsid w:val="16465E0D"/>
    <w:rsid w:val="1651575A"/>
    <w:rsid w:val="167C35DD"/>
    <w:rsid w:val="168D7A89"/>
    <w:rsid w:val="16AF3382"/>
    <w:rsid w:val="17614581"/>
    <w:rsid w:val="179130B8"/>
    <w:rsid w:val="17BC3B81"/>
    <w:rsid w:val="17BE7C25"/>
    <w:rsid w:val="17DD360F"/>
    <w:rsid w:val="17F3380A"/>
    <w:rsid w:val="18057602"/>
    <w:rsid w:val="182D0AC7"/>
    <w:rsid w:val="18C25A86"/>
    <w:rsid w:val="18F953B8"/>
    <w:rsid w:val="19193365"/>
    <w:rsid w:val="196547FC"/>
    <w:rsid w:val="196C0C16"/>
    <w:rsid w:val="19742C91"/>
    <w:rsid w:val="199177E5"/>
    <w:rsid w:val="1A5E1C9A"/>
    <w:rsid w:val="1A6B5E42"/>
    <w:rsid w:val="1A8C400A"/>
    <w:rsid w:val="1AE23C2A"/>
    <w:rsid w:val="1B291859"/>
    <w:rsid w:val="1B6B1E72"/>
    <w:rsid w:val="1B866CAC"/>
    <w:rsid w:val="1BE04E45"/>
    <w:rsid w:val="1BE428CB"/>
    <w:rsid w:val="1BEC6B0F"/>
    <w:rsid w:val="1BF9122C"/>
    <w:rsid w:val="1C63746A"/>
    <w:rsid w:val="1C9F6277"/>
    <w:rsid w:val="1CCC4B92"/>
    <w:rsid w:val="1CEB02ED"/>
    <w:rsid w:val="1DAC64F7"/>
    <w:rsid w:val="1E043C37"/>
    <w:rsid w:val="1E122A78"/>
    <w:rsid w:val="1E1D1950"/>
    <w:rsid w:val="1E206809"/>
    <w:rsid w:val="1E52145C"/>
    <w:rsid w:val="1EC508DE"/>
    <w:rsid w:val="1EE055DB"/>
    <w:rsid w:val="1F1A1BE5"/>
    <w:rsid w:val="1F1A3993"/>
    <w:rsid w:val="1F2321B4"/>
    <w:rsid w:val="1F5140AB"/>
    <w:rsid w:val="1F6422D8"/>
    <w:rsid w:val="1F777037"/>
    <w:rsid w:val="1F8A4EEE"/>
    <w:rsid w:val="1FC11A08"/>
    <w:rsid w:val="1FCF29CF"/>
    <w:rsid w:val="1FFB37C4"/>
    <w:rsid w:val="20515ADA"/>
    <w:rsid w:val="20BB73F7"/>
    <w:rsid w:val="20F052F3"/>
    <w:rsid w:val="210C1A01"/>
    <w:rsid w:val="215A3A35"/>
    <w:rsid w:val="217235CA"/>
    <w:rsid w:val="21D06ED2"/>
    <w:rsid w:val="21D40771"/>
    <w:rsid w:val="222F59A7"/>
    <w:rsid w:val="226118D9"/>
    <w:rsid w:val="22A53EBB"/>
    <w:rsid w:val="22C5455D"/>
    <w:rsid w:val="22FF7A6F"/>
    <w:rsid w:val="234B10F5"/>
    <w:rsid w:val="234B63E4"/>
    <w:rsid w:val="236B19AC"/>
    <w:rsid w:val="23A10B26"/>
    <w:rsid w:val="23AE0B4E"/>
    <w:rsid w:val="23B1063E"/>
    <w:rsid w:val="23B2407F"/>
    <w:rsid w:val="23BE1743"/>
    <w:rsid w:val="23D305B4"/>
    <w:rsid w:val="23E46C65"/>
    <w:rsid w:val="23FE1AD5"/>
    <w:rsid w:val="24661428"/>
    <w:rsid w:val="2468050F"/>
    <w:rsid w:val="248E6200"/>
    <w:rsid w:val="24A25B25"/>
    <w:rsid w:val="24AF7273"/>
    <w:rsid w:val="24C20D54"/>
    <w:rsid w:val="24D6035C"/>
    <w:rsid w:val="25333A00"/>
    <w:rsid w:val="25501E1D"/>
    <w:rsid w:val="256F6284"/>
    <w:rsid w:val="257D4C7B"/>
    <w:rsid w:val="25E87895"/>
    <w:rsid w:val="25FA451E"/>
    <w:rsid w:val="2618512C"/>
    <w:rsid w:val="26221809"/>
    <w:rsid w:val="26487037"/>
    <w:rsid w:val="266D6A9E"/>
    <w:rsid w:val="26B506EE"/>
    <w:rsid w:val="26D2547F"/>
    <w:rsid w:val="26FB3005"/>
    <w:rsid w:val="27513007"/>
    <w:rsid w:val="27614801"/>
    <w:rsid w:val="27787DF0"/>
    <w:rsid w:val="27842F65"/>
    <w:rsid w:val="27857FE1"/>
    <w:rsid w:val="27B629FA"/>
    <w:rsid w:val="27B66EDD"/>
    <w:rsid w:val="27BE1214"/>
    <w:rsid w:val="27D666B4"/>
    <w:rsid w:val="27E56B08"/>
    <w:rsid w:val="282114F9"/>
    <w:rsid w:val="282B09BF"/>
    <w:rsid w:val="28331A56"/>
    <w:rsid w:val="287A1946"/>
    <w:rsid w:val="289D5165"/>
    <w:rsid w:val="293164A9"/>
    <w:rsid w:val="29B73240"/>
    <w:rsid w:val="29D24088"/>
    <w:rsid w:val="2A691522"/>
    <w:rsid w:val="2AC33130"/>
    <w:rsid w:val="2AE8703B"/>
    <w:rsid w:val="2B9729CB"/>
    <w:rsid w:val="2B9815FF"/>
    <w:rsid w:val="2BD66E93"/>
    <w:rsid w:val="2C0B23D8"/>
    <w:rsid w:val="2C3167C0"/>
    <w:rsid w:val="2C5128E5"/>
    <w:rsid w:val="2CCA3D40"/>
    <w:rsid w:val="2D412836"/>
    <w:rsid w:val="2D724EA0"/>
    <w:rsid w:val="2D9708A4"/>
    <w:rsid w:val="2DB96A6D"/>
    <w:rsid w:val="2DCF49C4"/>
    <w:rsid w:val="2DFD7A97"/>
    <w:rsid w:val="2EA72D69"/>
    <w:rsid w:val="2EEA15D4"/>
    <w:rsid w:val="2F61116A"/>
    <w:rsid w:val="2F923798"/>
    <w:rsid w:val="2F9E6829"/>
    <w:rsid w:val="2FBC47EB"/>
    <w:rsid w:val="2FC811E9"/>
    <w:rsid w:val="2FC87536"/>
    <w:rsid w:val="2FCB1E38"/>
    <w:rsid w:val="30336FAA"/>
    <w:rsid w:val="30D306FF"/>
    <w:rsid w:val="30EF0A5D"/>
    <w:rsid w:val="310A4ADD"/>
    <w:rsid w:val="314A54D7"/>
    <w:rsid w:val="314B4C99"/>
    <w:rsid w:val="315471D8"/>
    <w:rsid w:val="32167F39"/>
    <w:rsid w:val="326C78C7"/>
    <w:rsid w:val="3289460C"/>
    <w:rsid w:val="3291620A"/>
    <w:rsid w:val="32AA11C7"/>
    <w:rsid w:val="338673F1"/>
    <w:rsid w:val="33C34B98"/>
    <w:rsid w:val="33D75EC4"/>
    <w:rsid w:val="3409619C"/>
    <w:rsid w:val="342B0B60"/>
    <w:rsid w:val="34525525"/>
    <w:rsid w:val="34D92909"/>
    <w:rsid w:val="34EA50C0"/>
    <w:rsid w:val="34FA47FA"/>
    <w:rsid w:val="352549E8"/>
    <w:rsid w:val="35651A76"/>
    <w:rsid w:val="358D4A67"/>
    <w:rsid w:val="35C1560D"/>
    <w:rsid w:val="36391820"/>
    <w:rsid w:val="36737AB3"/>
    <w:rsid w:val="36933296"/>
    <w:rsid w:val="36C13439"/>
    <w:rsid w:val="36ED684B"/>
    <w:rsid w:val="37021484"/>
    <w:rsid w:val="372C02AF"/>
    <w:rsid w:val="37994EFC"/>
    <w:rsid w:val="37C30C14"/>
    <w:rsid w:val="38233460"/>
    <w:rsid w:val="382471D8"/>
    <w:rsid w:val="382802EB"/>
    <w:rsid w:val="388859B9"/>
    <w:rsid w:val="38B30C88"/>
    <w:rsid w:val="38BB18EB"/>
    <w:rsid w:val="38D519A1"/>
    <w:rsid w:val="39030CF9"/>
    <w:rsid w:val="393578EF"/>
    <w:rsid w:val="39487705"/>
    <w:rsid w:val="396106E4"/>
    <w:rsid w:val="39627FB8"/>
    <w:rsid w:val="3982065B"/>
    <w:rsid w:val="398443D3"/>
    <w:rsid w:val="39AC5739"/>
    <w:rsid w:val="39BD0E9D"/>
    <w:rsid w:val="39EB4452"/>
    <w:rsid w:val="3A14701E"/>
    <w:rsid w:val="3A1A1693"/>
    <w:rsid w:val="3A1B3B5D"/>
    <w:rsid w:val="3A687850"/>
    <w:rsid w:val="3A9248CD"/>
    <w:rsid w:val="3AA06FEA"/>
    <w:rsid w:val="3AC240CF"/>
    <w:rsid w:val="3AC4220A"/>
    <w:rsid w:val="3AC86541"/>
    <w:rsid w:val="3AE36337"/>
    <w:rsid w:val="3AEB19BF"/>
    <w:rsid w:val="3B1619B1"/>
    <w:rsid w:val="3B7F30A4"/>
    <w:rsid w:val="3BAB1079"/>
    <w:rsid w:val="3BAE3989"/>
    <w:rsid w:val="3BCE7B87"/>
    <w:rsid w:val="3C1557B6"/>
    <w:rsid w:val="3C4B567C"/>
    <w:rsid w:val="3C6504EB"/>
    <w:rsid w:val="3C81292C"/>
    <w:rsid w:val="3C915C2A"/>
    <w:rsid w:val="3CAA23A2"/>
    <w:rsid w:val="3CF43CC6"/>
    <w:rsid w:val="3D2739F3"/>
    <w:rsid w:val="3D401C8D"/>
    <w:rsid w:val="3D60632F"/>
    <w:rsid w:val="3D7E1283"/>
    <w:rsid w:val="3DDA6CB7"/>
    <w:rsid w:val="3DDE0AF1"/>
    <w:rsid w:val="3E06185A"/>
    <w:rsid w:val="3E6A2A38"/>
    <w:rsid w:val="3E726506"/>
    <w:rsid w:val="3E7A33B2"/>
    <w:rsid w:val="3EA77317"/>
    <w:rsid w:val="3EBD5502"/>
    <w:rsid w:val="3EDC6ACB"/>
    <w:rsid w:val="3EF271E9"/>
    <w:rsid w:val="3F23643C"/>
    <w:rsid w:val="3F52287D"/>
    <w:rsid w:val="3F643CEA"/>
    <w:rsid w:val="3F8F762D"/>
    <w:rsid w:val="3FFD0A3B"/>
    <w:rsid w:val="4003151E"/>
    <w:rsid w:val="4021297B"/>
    <w:rsid w:val="404D19C2"/>
    <w:rsid w:val="406F1526"/>
    <w:rsid w:val="40A825CD"/>
    <w:rsid w:val="41336AA3"/>
    <w:rsid w:val="414624D2"/>
    <w:rsid w:val="41515EAB"/>
    <w:rsid w:val="41640DB8"/>
    <w:rsid w:val="41A53138"/>
    <w:rsid w:val="41A74135"/>
    <w:rsid w:val="41C84587"/>
    <w:rsid w:val="42187DAE"/>
    <w:rsid w:val="423152C5"/>
    <w:rsid w:val="42334885"/>
    <w:rsid w:val="42AD499A"/>
    <w:rsid w:val="43012D1C"/>
    <w:rsid w:val="439B4160"/>
    <w:rsid w:val="43B9111D"/>
    <w:rsid w:val="43B91888"/>
    <w:rsid w:val="43E119C2"/>
    <w:rsid w:val="446B283A"/>
    <w:rsid w:val="44FE06DF"/>
    <w:rsid w:val="45634F1C"/>
    <w:rsid w:val="45660E30"/>
    <w:rsid w:val="45A12EC7"/>
    <w:rsid w:val="45FE550D"/>
    <w:rsid w:val="45FE7882"/>
    <w:rsid w:val="460C3316"/>
    <w:rsid w:val="464A0752"/>
    <w:rsid w:val="464E0242"/>
    <w:rsid w:val="4676240A"/>
    <w:rsid w:val="467A73AF"/>
    <w:rsid w:val="46C978C9"/>
    <w:rsid w:val="46CA46E9"/>
    <w:rsid w:val="46D83733"/>
    <w:rsid w:val="470703F1"/>
    <w:rsid w:val="47694827"/>
    <w:rsid w:val="47850B66"/>
    <w:rsid w:val="47B651CB"/>
    <w:rsid w:val="47C95F24"/>
    <w:rsid w:val="47ED5F65"/>
    <w:rsid w:val="481366AF"/>
    <w:rsid w:val="48802209"/>
    <w:rsid w:val="48AC74A2"/>
    <w:rsid w:val="48C22822"/>
    <w:rsid w:val="490C1CEF"/>
    <w:rsid w:val="49995C78"/>
    <w:rsid w:val="49A44445"/>
    <w:rsid w:val="49C11094"/>
    <w:rsid w:val="49E0309E"/>
    <w:rsid w:val="49F94104"/>
    <w:rsid w:val="4A203CA4"/>
    <w:rsid w:val="4A2B7122"/>
    <w:rsid w:val="4ADE66FD"/>
    <w:rsid w:val="4AE40AB2"/>
    <w:rsid w:val="4AFC33F0"/>
    <w:rsid w:val="4B04673A"/>
    <w:rsid w:val="4BD034A7"/>
    <w:rsid w:val="4BE66A8D"/>
    <w:rsid w:val="4BEB540D"/>
    <w:rsid w:val="4BF308FF"/>
    <w:rsid w:val="4C803B73"/>
    <w:rsid w:val="4D1F6494"/>
    <w:rsid w:val="4D8E53C8"/>
    <w:rsid w:val="4EB15812"/>
    <w:rsid w:val="4EBC7D13"/>
    <w:rsid w:val="4EC5306C"/>
    <w:rsid w:val="4EEE70A9"/>
    <w:rsid w:val="4F016A9E"/>
    <w:rsid w:val="4F477F24"/>
    <w:rsid w:val="4F933B00"/>
    <w:rsid w:val="4FA96F84"/>
    <w:rsid w:val="4FAB2261"/>
    <w:rsid w:val="4FFA0AF3"/>
    <w:rsid w:val="50024746"/>
    <w:rsid w:val="506D7517"/>
    <w:rsid w:val="50940F47"/>
    <w:rsid w:val="50D92DFE"/>
    <w:rsid w:val="51BB2504"/>
    <w:rsid w:val="5222272C"/>
    <w:rsid w:val="525C3060"/>
    <w:rsid w:val="527159D7"/>
    <w:rsid w:val="531E020F"/>
    <w:rsid w:val="53274A0E"/>
    <w:rsid w:val="53A44735"/>
    <w:rsid w:val="53D26DB2"/>
    <w:rsid w:val="541B6D91"/>
    <w:rsid w:val="5420228D"/>
    <w:rsid w:val="54640C31"/>
    <w:rsid w:val="54CB4E56"/>
    <w:rsid w:val="54ED3248"/>
    <w:rsid w:val="551E34D6"/>
    <w:rsid w:val="5526285F"/>
    <w:rsid w:val="552B174F"/>
    <w:rsid w:val="558F253F"/>
    <w:rsid w:val="55930012"/>
    <w:rsid w:val="55F01C4F"/>
    <w:rsid w:val="560617CE"/>
    <w:rsid w:val="56CD51B3"/>
    <w:rsid w:val="56ED5507"/>
    <w:rsid w:val="56FD4E50"/>
    <w:rsid w:val="5704713C"/>
    <w:rsid w:val="57A43D49"/>
    <w:rsid w:val="57A8352A"/>
    <w:rsid w:val="57B211F6"/>
    <w:rsid w:val="57C40364"/>
    <w:rsid w:val="57EE0EDB"/>
    <w:rsid w:val="584E5E80"/>
    <w:rsid w:val="586E6E66"/>
    <w:rsid w:val="58E8482A"/>
    <w:rsid w:val="59084281"/>
    <w:rsid w:val="5937218D"/>
    <w:rsid w:val="59476B94"/>
    <w:rsid w:val="59A87812"/>
    <w:rsid w:val="5A025ADE"/>
    <w:rsid w:val="5A1B7FE4"/>
    <w:rsid w:val="5A2056A3"/>
    <w:rsid w:val="5A2C0443"/>
    <w:rsid w:val="5A317807"/>
    <w:rsid w:val="5A667391"/>
    <w:rsid w:val="5AEB69BA"/>
    <w:rsid w:val="5B61411C"/>
    <w:rsid w:val="5B791466"/>
    <w:rsid w:val="5B7C0F56"/>
    <w:rsid w:val="5C5D2B35"/>
    <w:rsid w:val="5CE117DD"/>
    <w:rsid w:val="5CF51FF8"/>
    <w:rsid w:val="5D3804EF"/>
    <w:rsid w:val="5D4E06D0"/>
    <w:rsid w:val="5D6B2D4E"/>
    <w:rsid w:val="5D757E83"/>
    <w:rsid w:val="5DB37EE1"/>
    <w:rsid w:val="5DB50A0C"/>
    <w:rsid w:val="5DB7095E"/>
    <w:rsid w:val="5DE27D97"/>
    <w:rsid w:val="5DF82A35"/>
    <w:rsid w:val="5DF87C16"/>
    <w:rsid w:val="5E457D25"/>
    <w:rsid w:val="5E59557E"/>
    <w:rsid w:val="5E8F0FA0"/>
    <w:rsid w:val="5E9B5041"/>
    <w:rsid w:val="5EE4309A"/>
    <w:rsid w:val="5EF17565"/>
    <w:rsid w:val="5EF84D97"/>
    <w:rsid w:val="5F142F30"/>
    <w:rsid w:val="5F1815A3"/>
    <w:rsid w:val="605B42B2"/>
    <w:rsid w:val="605D0B18"/>
    <w:rsid w:val="606E1F64"/>
    <w:rsid w:val="607B1E49"/>
    <w:rsid w:val="608E2FD4"/>
    <w:rsid w:val="60B531C6"/>
    <w:rsid w:val="61063B64"/>
    <w:rsid w:val="61185172"/>
    <w:rsid w:val="61186BC7"/>
    <w:rsid w:val="611A7247"/>
    <w:rsid w:val="615F4C5A"/>
    <w:rsid w:val="61AB3FD4"/>
    <w:rsid w:val="61B41449"/>
    <w:rsid w:val="61F97BB3"/>
    <w:rsid w:val="62063929"/>
    <w:rsid w:val="62212560"/>
    <w:rsid w:val="62620EB3"/>
    <w:rsid w:val="62886432"/>
    <w:rsid w:val="628F77C1"/>
    <w:rsid w:val="62B66AFB"/>
    <w:rsid w:val="62C236F2"/>
    <w:rsid w:val="62C40DFD"/>
    <w:rsid w:val="632403C9"/>
    <w:rsid w:val="635A0924"/>
    <w:rsid w:val="635F3637"/>
    <w:rsid w:val="63DC6A36"/>
    <w:rsid w:val="6424428B"/>
    <w:rsid w:val="6424799D"/>
    <w:rsid w:val="645E38EF"/>
    <w:rsid w:val="64A21ED1"/>
    <w:rsid w:val="64D93D25"/>
    <w:rsid w:val="65063B6A"/>
    <w:rsid w:val="6575260C"/>
    <w:rsid w:val="65895139"/>
    <w:rsid w:val="65D5198E"/>
    <w:rsid w:val="65DA51F7"/>
    <w:rsid w:val="65F07AC3"/>
    <w:rsid w:val="65FC53A9"/>
    <w:rsid w:val="665723A3"/>
    <w:rsid w:val="66C814F3"/>
    <w:rsid w:val="66E3632D"/>
    <w:rsid w:val="679A4C3E"/>
    <w:rsid w:val="684352D5"/>
    <w:rsid w:val="688C4126"/>
    <w:rsid w:val="689B1739"/>
    <w:rsid w:val="68E87C2B"/>
    <w:rsid w:val="694A1A1F"/>
    <w:rsid w:val="694F7CAA"/>
    <w:rsid w:val="695368FC"/>
    <w:rsid w:val="69990F25"/>
    <w:rsid w:val="699B6A4B"/>
    <w:rsid w:val="69BF098B"/>
    <w:rsid w:val="6A1A02B8"/>
    <w:rsid w:val="6A696B49"/>
    <w:rsid w:val="6A731776"/>
    <w:rsid w:val="6A9749AF"/>
    <w:rsid w:val="6ABD7146"/>
    <w:rsid w:val="6AC67AF8"/>
    <w:rsid w:val="6B286A04"/>
    <w:rsid w:val="6BC27CCC"/>
    <w:rsid w:val="6BF55A4E"/>
    <w:rsid w:val="6C007039"/>
    <w:rsid w:val="6C7C7008"/>
    <w:rsid w:val="6CD00B93"/>
    <w:rsid w:val="6CD9042E"/>
    <w:rsid w:val="6D4F7E85"/>
    <w:rsid w:val="6D9C0FE4"/>
    <w:rsid w:val="6DBA2EED"/>
    <w:rsid w:val="6DFF4D06"/>
    <w:rsid w:val="6E66028D"/>
    <w:rsid w:val="6E8C376D"/>
    <w:rsid w:val="6EE36ECA"/>
    <w:rsid w:val="6EEB1823"/>
    <w:rsid w:val="6EF357A9"/>
    <w:rsid w:val="6F4C023C"/>
    <w:rsid w:val="6F6049BF"/>
    <w:rsid w:val="6F6124E5"/>
    <w:rsid w:val="6FD44D68"/>
    <w:rsid w:val="70021A40"/>
    <w:rsid w:val="7121017E"/>
    <w:rsid w:val="71A30B93"/>
    <w:rsid w:val="71CF3736"/>
    <w:rsid w:val="71D07433"/>
    <w:rsid w:val="7204212C"/>
    <w:rsid w:val="726A16B0"/>
    <w:rsid w:val="72DD00D4"/>
    <w:rsid w:val="7311772D"/>
    <w:rsid w:val="733C6EC5"/>
    <w:rsid w:val="73AB0344"/>
    <w:rsid w:val="73D96AEE"/>
    <w:rsid w:val="740C70A5"/>
    <w:rsid w:val="74254B08"/>
    <w:rsid w:val="74485A21"/>
    <w:rsid w:val="74C459E9"/>
    <w:rsid w:val="74D733AF"/>
    <w:rsid w:val="750C6A4F"/>
    <w:rsid w:val="7521699E"/>
    <w:rsid w:val="753A7A60"/>
    <w:rsid w:val="75976C60"/>
    <w:rsid w:val="759A22AD"/>
    <w:rsid w:val="75B23A9A"/>
    <w:rsid w:val="75BA6FE1"/>
    <w:rsid w:val="75DF4163"/>
    <w:rsid w:val="7671125F"/>
    <w:rsid w:val="76B552B5"/>
    <w:rsid w:val="76DB4366"/>
    <w:rsid w:val="76EC08E6"/>
    <w:rsid w:val="77302EC9"/>
    <w:rsid w:val="77336515"/>
    <w:rsid w:val="775A1CF3"/>
    <w:rsid w:val="7767567E"/>
    <w:rsid w:val="7769462C"/>
    <w:rsid w:val="77C41863"/>
    <w:rsid w:val="77F2017E"/>
    <w:rsid w:val="7803238B"/>
    <w:rsid w:val="785C5E6F"/>
    <w:rsid w:val="78632E2A"/>
    <w:rsid w:val="787E5EB6"/>
    <w:rsid w:val="7892260E"/>
    <w:rsid w:val="78D855C6"/>
    <w:rsid w:val="792A3948"/>
    <w:rsid w:val="79896934"/>
    <w:rsid w:val="79DC2E94"/>
    <w:rsid w:val="7A223EAD"/>
    <w:rsid w:val="7A460C55"/>
    <w:rsid w:val="7A9719D9"/>
    <w:rsid w:val="7AA1150E"/>
    <w:rsid w:val="7B911884"/>
    <w:rsid w:val="7BB66D05"/>
    <w:rsid w:val="7BBD4F47"/>
    <w:rsid w:val="7BD063E4"/>
    <w:rsid w:val="7BEE19FB"/>
    <w:rsid w:val="7C003581"/>
    <w:rsid w:val="7C134B67"/>
    <w:rsid w:val="7C530EBB"/>
    <w:rsid w:val="7C624EA2"/>
    <w:rsid w:val="7CF655DA"/>
    <w:rsid w:val="7D067E8F"/>
    <w:rsid w:val="7D66494E"/>
    <w:rsid w:val="7E515776"/>
    <w:rsid w:val="7E851D4C"/>
    <w:rsid w:val="7EAD4DFF"/>
    <w:rsid w:val="7F4219EB"/>
    <w:rsid w:val="7F9E2999"/>
    <w:rsid w:val="7FE44850"/>
    <w:rsid w:val="7FE976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4"/>
    <w:basedOn w:val="1"/>
    <w:next w:val="1"/>
    <w:qFormat/>
    <w:uiPriority w:val="9"/>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19">
    <w:name w:val="Default Paragraph Font"/>
    <w:semiHidden/>
    <w:qFormat/>
    <w:uiPriority w:val="0"/>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Body Text"/>
    <w:basedOn w:val="1"/>
    <w:qFormat/>
    <w:uiPriority w:val="0"/>
    <w:rPr>
      <w:rFonts w:ascii="宋体" w:hAnsi="宋体" w:eastAsia="宋体" w:cs="宋体"/>
      <w:sz w:val="31"/>
      <w:szCs w:val="31"/>
      <w:lang w:val="en-US" w:eastAsia="en-US" w:bidi="ar-SA"/>
    </w:rPr>
  </w:style>
  <w:style w:type="paragraph" w:styleId="7">
    <w:name w:val="Body Text Indent"/>
    <w:basedOn w:val="1"/>
    <w:next w:val="4"/>
    <w:qFormat/>
    <w:uiPriority w:val="0"/>
    <w:pPr>
      <w:spacing w:line="360" w:lineRule="auto"/>
      <w:ind w:firstLine="570"/>
    </w:pPr>
    <w:rPr>
      <w:sz w:val="24"/>
    </w:rPr>
  </w:style>
  <w:style w:type="paragraph" w:styleId="8">
    <w:name w:val="toc 3"/>
    <w:basedOn w:val="1"/>
    <w:next w:val="1"/>
    <w:qFormat/>
    <w:uiPriority w:val="0"/>
    <w:pPr>
      <w:ind w:left="840" w:leftChars="400"/>
    </w:pPr>
  </w:style>
  <w:style w:type="paragraph" w:styleId="9">
    <w:name w:val="Plain Text"/>
    <w:basedOn w:val="1"/>
    <w:next w:val="10"/>
    <w:qFormat/>
    <w:uiPriority w:val="0"/>
    <w:rPr>
      <w:rFonts w:ascii="宋体" w:hAnsi="Courier New"/>
      <w:szCs w:val="20"/>
    </w:rPr>
  </w:style>
  <w:style w:type="paragraph" w:styleId="10">
    <w:name w:val="index 7"/>
    <w:basedOn w:val="1"/>
    <w:next w:val="1"/>
    <w:qFormat/>
    <w:uiPriority w:val="0"/>
    <w:pPr>
      <w:autoSpaceDE/>
      <w:autoSpaceDN/>
      <w:adjustRightInd/>
      <w:ind w:left="1200" w:leftChars="1200"/>
    </w:pPr>
    <w:rPr>
      <w:color w:val="auto"/>
      <w:kern w:val="2"/>
      <w:szCs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footnote text"/>
    <w:basedOn w:val="1"/>
    <w:next w:val="6"/>
    <w:qFormat/>
    <w:uiPriority w:val="0"/>
    <w:pPr>
      <w:snapToGrid w:val="0"/>
      <w:jc w:val="left"/>
    </w:pPr>
    <w:rPr>
      <w:sz w:val="18"/>
    </w:rPr>
  </w:style>
  <w:style w:type="paragraph" w:styleId="15">
    <w:name w:val="toc 2"/>
    <w:basedOn w:val="1"/>
    <w:next w:val="1"/>
    <w:qFormat/>
    <w:uiPriority w:val="0"/>
    <w:pPr>
      <w:ind w:left="420" w:leftChars="200"/>
    </w:pPr>
  </w:style>
  <w:style w:type="paragraph" w:styleId="16">
    <w:name w:val="Normal (Web)"/>
    <w:basedOn w:val="1"/>
    <w:qFormat/>
    <w:uiPriority w:val="99"/>
    <w:pPr>
      <w:spacing w:before="75" w:after="75"/>
      <w:jc w:val="left"/>
    </w:pPr>
    <w:rPr>
      <w:kern w:val="0"/>
      <w:sz w:val="24"/>
    </w:rPr>
  </w:style>
  <w:style w:type="paragraph" w:styleId="17">
    <w:name w:val="Body Text First Indent 2"/>
    <w:basedOn w:val="7"/>
    <w:qFormat/>
    <w:uiPriority w:val="0"/>
    <w:pPr>
      <w:ind w:firstLine="420" w:firstLineChars="200"/>
    </w:pPr>
  </w:style>
  <w:style w:type="character" w:styleId="20">
    <w:name w:val="Strong"/>
    <w:basedOn w:val="19"/>
    <w:qFormat/>
    <w:uiPriority w:val="0"/>
    <w:rPr>
      <w:b/>
    </w:rPr>
  </w:style>
  <w:style w:type="character" w:styleId="21">
    <w:name w:val="HTML Sample"/>
    <w:basedOn w:val="19"/>
    <w:semiHidden/>
    <w:unhideWhenUsed/>
    <w:qFormat/>
    <w:uiPriority w:val="99"/>
    <w:rPr>
      <w:rFonts w:ascii="Courier New" w:hAnsi="Courier New"/>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宋体" w:hAnsi="宋体" w:eastAsia="宋体" w:cs="宋体"/>
      <w:sz w:val="24"/>
      <w:szCs w:val="24"/>
      <w:lang w:val="en-US" w:eastAsia="en-US" w:bidi="ar-SA"/>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样式1"/>
    <w:basedOn w:val="1"/>
    <w:qFormat/>
    <w:uiPriority w:val="0"/>
    <w:pPr>
      <w:spacing w:line="360" w:lineRule="auto"/>
      <w:ind w:firstLine="561"/>
    </w:pPr>
    <w:rPr>
      <w:rFonts w:ascii="仿宋" w:hAnsi="仿宋" w:cs="宋体"/>
      <w:szCs w:val="28"/>
    </w:rPr>
  </w:style>
  <w:style w:type="paragraph" w:customStyle="1" w:styleId="26">
    <w:name w:val="Paragraph"/>
    <w:basedOn w:val="1"/>
    <w:qFormat/>
    <w:uiPriority w:val="1"/>
    <w:pPr>
      <w:widowControl/>
      <w:suppressAutoHyphens/>
      <w:spacing w:line="360" w:lineRule="atLeast"/>
      <w:ind w:firstLine="720"/>
      <w:jc w:val="left"/>
    </w:pPr>
    <w:rPr>
      <w:rFonts w:ascii="Times New Roman" w:hAnsi="Times New Roman" w:eastAsia="Times New Roman" w:cs="Times New Roman"/>
      <w:kern w:val="0"/>
      <w:sz w:val="24"/>
      <w:szCs w:val="24"/>
      <w:lang w:val="zh-CN" w:bidi="zh-CN"/>
    </w:rPr>
  </w:style>
  <w:style w:type="paragraph" w:customStyle="1" w:styleId="27">
    <w:name w:val="_Style 13"/>
    <w:qFormat/>
    <w:uiPriority w:val="0"/>
    <w:pPr>
      <w:spacing w:before="120" w:after="120" w:line="288" w:lineRule="auto"/>
      <w:ind w:left="0"/>
      <w:jc w:val="left"/>
    </w:pPr>
    <w:rPr>
      <w:rFonts w:ascii="Arial" w:hAnsi="Arial" w:eastAsia="等线" w:cs="Arial"/>
      <w:sz w:val="22"/>
      <w:szCs w:val="22"/>
    </w:rPr>
  </w:style>
  <w:style w:type="paragraph" w:customStyle="1" w:styleId="28">
    <w:name w:val="Table Paragraph"/>
    <w:basedOn w:val="1"/>
    <w:qFormat/>
    <w:uiPriority w:val="1"/>
    <w:pPr>
      <w:wordWrap w:val="0"/>
    </w:pPr>
    <w:rPr>
      <w:rFonts w:ascii="仿宋" w:hAnsi="仿宋" w:eastAsia="仿宋" w:cs="仿宋"/>
    </w:rPr>
  </w:style>
  <w:style w:type="paragraph" w:customStyle="1" w:styleId="29">
    <w:name w:val="表"/>
    <w:basedOn w:val="1"/>
    <w:qFormat/>
    <w:uiPriority w:val="0"/>
    <w:pPr>
      <w:jc w:val="center"/>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2" Type="http://schemas.openxmlformats.org/officeDocument/2006/relationships/fontTable" Target="fontTable.xml"/><Relationship Id="rId51" Type="http://schemas.openxmlformats.org/officeDocument/2006/relationships/numbering" Target="numbering.xml"/><Relationship Id="rId50" Type="http://schemas.openxmlformats.org/officeDocument/2006/relationships/customXml" Target="../customXml/item1.xml"/><Relationship Id="rId5" Type="http://schemas.openxmlformats.org/officeDocument/2006/relationships/footer" Target="footer1.xml"/><Relationship Id="rId49" Type="http://schemas.openxmlformats.org/officeDocument/2006/relationships/image" Target="media/image21.png"/><Relationship Id="rId48" Type="http://schemas.openxmlformats.org/officeDocument/2006/relationships/image" Target="media/image20.png"/><Relationship Id="rId47" Type="http://schemas.openxmlformats.org/officeDocument/2006/relationships/image" Target="media/image19.png"/><Relationship Id="rId46" Type="http://schemas.openxmlformats.org/officeDocument/2006/relationships/image" Target="media/image18.png"/><Relationship Id="rId45" Type="http://schemas.openxmlformats.org/officeDocument/2006/relationships/image" Target="media/image17.png"/><Relationship Id="rId44" Type="http://schemas.openxmlformats.org/officeDocument/2006/relationships/image" Target="media/image16.png"/><Relationship Id="rId43" Type="http://schemas.openxmlformats.org/officeDocument/2006/relationships/image" Target="media/image15.png"/><Relationship Id="rId42" Type="http://schemas.openxmlformats.org/officeDocument/2006/relationships/image" Target="media/image14.png"/><Relationship Id="rId41" Type="http://schemas.openxmlformats.org/officeDocument/2006/relationships/image" Target="media/image13.png"/><Relationship Id="rId40" Type="http://schemas.openxmlformats.org/officeDocument/2006/relationships/image" Target="media/image12.png"/><Relationship Id="rId4" Type="http://schemas.openxmlformats.org/officeDocument/2006/relationships/endnotes" Target="endnotes.xml"/><Relationship Id="rId39" Type="http://schemas.openxmlformats.org/officeDocument/2006/relationships/image" Target="media/image11.png"/><Relationship Id="rId38" Type="http://schemas.openxmlformats.org/officeDocument/2006/relationships/image" Target="media/image10.png"/><Relationship Id="rId37" Type="http://schemas.openxmlformats.org/officeDocument/2006/relationships/image" Target="media/image9.png"/><Relationship Id="rId36" Type="http://schemas.openxmlformats.org/officeDocument/2006/relationships/image" Target="media/image8.png"/><Relationship Id="rId35" Type="http://schemas.openxmlformats.org/officeDocument/2006/relationships/image" Target="media/image7.png"/><Relationship Id="rId34" Type="http://schemas.openxmlformats.org/officeDocument/2006/relationships/image" Target="media/image6.png"/><Relationship Id="rId33" Type="http://schemas.openxmlformats.org/officeDocument/2006/relationships/image" Target="media/image5.png"/><Relationship Id="rId32" Type="http://schemas.openxmlformats.org/officeDocument/2006/relationships/image" Target="media/image4.png"/><Relationship Id="rId31" Type="http://schemas.openxmlformats.org/officeDocument/2006/relationships/image" Target="media/image3.png"/><Relationship Id="rId30" Type="http://schemas.openxmlformats.org/officeDocument/2006/relationships/image" Target="media/image2.png"/><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header" Target="header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30"/>
    <customShpInfo spid="_x0000_s1031"/>
    <customShpInfo spid="_x0000_s1029"/>
    <customShpInfo spid="_x0000_s1033"/>
    <customShpInfo spid="_x0000_s1034"/>
    <customShpInfo spid="_x0000_s1032"/>
    <customShpInfo spid="_x0000_s1036"/>
    <customShpInfo spid="_x0000_s1037"/>
    <customShpInfo spid="_x0000_s1035"/>
    <customShpInfo spid="_x0000_s1039"/>
    <customShpInfo spid="_x0000_s1040"/>
    <customShpInfo spid="_x0000_s1038"/>
    <customShpInfo spid="_x0000_s1042"/>
    <customShpInfo spid="_x0000_s1043"/>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84</Pages>
  <Words>15303</Words>
  <Characters>16357</Characters>
  <TotalTime>1</TotalTime>
  <ScaleCrop>false</ScaleCrop>
  <LinksUpToDate>false</LinksUpToDate>
  <CharactersWithSpaces>17542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2024-11-14T12:43:00Z</dcterms:created>
  <dc:creator>USER-</dc:creator>
  <cp:lastModifiedBy>SUNNY</cp:lastModifiedBy>
  <cp:lastPrinted>2026-03-17T08:13:00Z</cp:lastPrinted>
  <dcterms:modified xsi:type="dcterms:W3CDTF">2026-05-02T05:57:10Z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2024-11-30T14:14:15Z</vt:filetime>
  </property>
  <property fmtid="{D5CDD505-2E9C-101B-9397-08002B2CF9AE}" pid="4" name="KSOProductBuildVer">
    <vt:lpwstr>2052-12.1.0.25865</vt:lpwstr>
  </property>
  <property fmtid="{D5CDD505-2E9C-101B-9397-08002B2CF9AE}" pid="5" name="ICV">
    <vt:lpwstr>53C40915924E4523B39E199837D0F08E_13</vt:lpwstr>
  </property>
  <property fmtid="{D5CDD505-2E9C-101B-9397-08002B2CF9AE}" pid="6" name="KSOTemplateDocerSaveRecord">
    <vt:lpwstr>eyJoZGlkIjoiYmU1MjM2NTlmY2ZhMWMyNTMwNzEwNjE0MmNkNjQ3ZWMiLCJ1c2VySWQiOiI2MjUyNjQxNTIifQ==</vt:lpwstr>
  </property>
</Properties>
</file>