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AD007">
      <w:pPr>
        <w:spacing w:line="360" w:lineRule="auto"/>
        <w:jc w:val="center"/>
        <w:rPr>
          <w:rFonts w:hint="eastAsia" w:ascii="仿宋" w:hAnsi="仿宋" w:eastAsia="仿宋" w:cs="仿宋"/>
          <w:b/>
          <w:bCs/>
          <w:color w:val="auto"/>
          <w:sz w:val="40"/>
          <w:szCs w:val="40"/>
          <w:highlight w:val="none"/>
          <w:lang w:val="en-US" w:eastAsia="zh-CN"/>
        </w:rPr>
      </w:pPr>
    </w:p>
    <w:p w14:paraId="4ACF9CAF">
      <w:pPr>
        <w:spacing w:line="360" w:lineRule="auto"/>
        <w:jc w:val="center"/>
        <w:rPr>
          <w:rFonts w:hint="eastAsia" w:ascii="仿宋" w:hAnsi="仿宋" w:eastAsia="仿宋" w:cs="仿宋"/>
          <w:b/>
          <w:bCs/>
          <w:color w:val="auto"/>
          <w:sz w:val="40"/>
          <w:szCs w:val="40"/>
          <w:highlight w:val="none"/>
          <w:lang w:val="en-US" w:eastAsia="zh-CN"/>
        </w:rPr>
      </w:pPr>
      <w:r>
        <w:rPr>
          <w:rFonts w:hint="eastAsia" w:ascii="仿宋" w:hAnsi="仿宋" w:eastAsia="仿宋" w:cs="仿宋"/>
          <w:b/>
          <w:bCs/>
          <w:color w:val="auto"/>
          <w:sz w:val="40"/>
          <w:szCs w:val="40"/>
          <w:highlight w:val="none"/>
          <w:lang w:val="en-US" w:eastAsia="zh-CN"/>
        </w:rPr>
        <w:t>新疆维吾尔自治区第二济困医院（新疆维吾尔自治区中西医结合医院、新疆维吾尔自治区第五人民医院）肺炎支原体IgM抗体检测试剂盒、肺炎衣原体IgM抗体检测试剂盒采购项目</w:t>
      </w:r>
    </w:p>
    <w:p w14:paraId="79569265">
      <w:pPr>
        <w:jc w:val="center"/>
        <w:rPr>
          <w:rFonts w:hint="eastAsia" w:ascii="仿宋" w:hAnsi="仿宋" w:eastAsia="仿宋" w:cs="仿宋"/>
          <w:b/>
          <w:bCs/>
          <w:sz w:val="40"/>
          <w:szCs w:val="40"/>
          <w:highlight w:val="none"/>
          <w:lang w:val="en-US" w:eastAsia="zh-CN"/>
        </w:rPr>
      </w:pPr>
    </w:p>
    <w:p w14:paraId="7E37B7D2">
      <w:pPr>
        <w:jc w:val="center"/>
        <w:rPr>
          <w:rFonts w:hint="eastAsia" w:ascii="仿宋" w:hAnsi="仿宋" w:eastAsia="仿宋" w:cs="仿宋"/>
          <w:b/>
          <w:bCs/>
          <w:sz w:val="40"/>
          <w:szCs w:val="40"/>
          <w:highlight w:val="none"/>
          <w:lang w:val="en-US" w:eastAsia="zh-CN"/>
        </w:rPr>
      </w:pPr>
    </w:p>
    <w:p w14:paraId="0B2ADE28">
      <w:pPr>
        <w:jc w:val="center"/>
        <w:rPr>
          <w:rFonts w:hint="eastAsia" w:ascii="仿宋" w:hAnsi="仿宋" w:eastAsia="仿宋" w:cs="仿宋"/>
          <w:b/>
          <w:bCs/>
          <w:sz w:val="40"/>
          <w:szCs w:val="40"/>
          <w:highlight w:val="none"/>
          <w:lang w:val="en-US" w:eastAsia="zh-CN"/>
        </w:rPr>
      </w:pPr>
    </w:p>
    <w:p w14:paraId="2C5A1E2A">
      <w:pPr>
        <w:jc w:val="center"/>
        <w:rPr>
          <w:rFonts w:hint="eastAsia" w:ascii="仿宋" w:hAnsi="仿宋" w:eastAsia="仿宋" w:cs="仿宋"/>
          <w:b/>
          <w:bCs/>
          <w:sz w:val="40"/>
          <w:szCs w:val="40"/>
          <w:highlight w:val="none"/>
          <w:lang w:val="en-US" w:eastAsia="zh-CN"/>
        </w:rPr>
      </w:pPr>
      <w:r>
        <w:rPr>
          <w:rFonts w:hint="eastAsia" w:ascii="仿宋" w:hAnsi="仿宋" w:eastAsia="仿宋" w:cs="仿宋"/>
          <w:b/>
          <w:bCs/>
          <w:sz w:val="40"/>
          <w:szCs w:val="40"/>
          <w:highlight w:val="none"/>
          <w:lang w:val="en-US" w:eastAsia="zh-CN"/>
        </w:rPr>
        <w:t>项目编号：2026 (JKJ) 158</w:t>
      </w:r>
    </w:p>
    <w:p w14:paraId="0F6DC2FE">
      <w:pPr>
        <w:spacing w:line="360" w:lineRule="auto"/>
        <w:jc w:val="center"/>
        <w:rPr>
          <w:rFonts w:hint="eastAsia" w:ascii="仿宋" w:hAnsi="仿宋" w:eastAsia="仿宋" w:cs="仿宋"/>
          <w:b/>
          <w:bCs/>
          <w:color w:val="auto"/>
          <w:sz w:val="40"/>
          <w:szCs w:val="40"/>
          <w:highlight w:val="none"/>
          <w:lang w:val="en-US" w:eastAsia="zh-CN"/>
        </w:rPr>
      </w:pPr>
    </w:p>
    <w:p w14:paraId="5356314A">
      <w:pPr>
        <w:pStyle w:val="28"/>
        <w:spacing w:after="0"/>
        <w:ind w:left="0" w:leftChars="0" w:firstLine="0" w:firstLineChars="0"/>
        <w:jc w:val="center"/>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公开招标采购文件</w:t>
      </w:r>
    </w:p>
    <w:p w14:paraId="380EC9D7">
      <w:pPr>
        <w:rPr>
          <w:rFonts w:ascii="仿宋" w:hAnsi="仿宋" w:eastAsia="仿宋" w:cs="仿宋_GB2312"/>
          <w:color w:val="auto"/>
          <w:sz w:val="32"/>
          <w:szCs w:val="32"/>
          <w:highlight w:val="none"/>
        </w:rPr>
      </w:pPr>
    </w:p>
    <w:p w14:paraId="5CF54686">
      <w:pPr>
        <w:rPr>
          <w:rFonts w:ascii="仿宋" w:hAnsi="仿宋" w:eastAsia="仿宋" w:cs="仿宋_GB2312"/>
          <w:color w:val="auto"/>
          <w:sz w:val="32"/>
          <w:szCs w:val="32"/>
          <w:highlight w:val="none"/>
        </w:rPr>
      </w:pPr>
    </w:p>
    <w:p w14:paraId="7D983E3E">
      <w:pPr>
        <w:rPr>
          <w:rFonts w:ascii="仿宋" w:hAnsi="仿宋" w:eastAsia="仿宋" w:cs="仿宋_GB2312"/>
          <w:color w:val="auto"/>
          <w:sz w:val="32"/>
          <w:szCs w:val="32"/>
          <w:highlight w:val="none"/>
        </w:rPr>
      </w:pPr>
    </w:p>
    <w:p w14:paraId="1189ADD9">
      <w:pPr>
        <w:rPr>
          <w:rFonts w:ascii="仿宋" w:hAnsi="仿宋" w:eastAsia="仿宋" w:cs="仿宋_GB2312"/>
          <w:color w:val="auto"/>
          <w:sz w:val="32"/>
          <w:szCs w:val="32"/>
          <w:highlight w:val="none"/>
        </w:rPr>
      </w:pPr>
    </w:p>
    <w:p w14:paraId="5FAE972A">
      <w:pPr>
        <w:jc w:val="lef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采购人：</w:t>
      </w:r>
      <w:r>
        <w:rPr>
          <w:rFonts w:hint="eastAsia" w:ascii="仿宋" w:hAnsi="仿宋" w:eastAsia="仿宋" w:cs="仿宋"/>
          <w:b/>
          <w:bCs/>
          <w:color w:val="auto"/>
          <w:sz w:val="28"/>
          <w:szCs w:val="28"/>
          <w:highlight w:val="none"/>
          <w:lang w:val="en-US" w:eastAsia="zh-CN"/>
        </w:rPr>
        <w:t>新疆维吾尔自治区第二济困医院（新疆维吾尔自治区中西医结合医院、新疆维吾尔自治区第五人民医院）（盖章）</w:t>
      </w:r>
    </w:p>
    <w:p w14:paraId="4D9E1283">
      <w:pPr>
        <w:jc w:val="left"/>
        <w:rPr>
          <w:rFonts w:hint="eastAsia" w:ascii="仿宋" w:hAnsi="仿宋" w:eastAsia="仿宋" w:cs="仿宋"/>
          <w:b/>
          <w:bCs/>
          <w:color w:val="auto"/>
          <w:sz w:val="28"/>
          <w:szCs w:val="28"/>
          <w:highlight w:val="none"/>
        </w:rPr>
      </w:pPr>
    </w:p>
    <w:p w14:paraId="47B55452">
      <w:pPr>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采购代理机构：</w:t>
      </w:r>
      <w:r>
        <w:rPr>
          <w:rFonts w:hint="eastAsia" w:ascii="仿宋" w:hAnsi="仿宋" w:eastAsia="仿宋" w:cs="仿宋"/>
          <w:b/>
          <w:bCs/>
          <w:color w:val="auto"/>
          <w:sz w:val="28"/>
          <w:szCs w:val="28"/>
          <w:highlight w:val="none"/>
          <w:lang w:eastAsia="zh-CN"/>
        </w:rPr>
        <w:t>新疆君凯杰工程项目管理有限公司</w:t>
      </w:r>
      <w:r>
        <w:rPr>
          <w:rFonts w:hint="eastAsia" w:ascii="仿宋" w:hAnsi="仿宋" w:eastAsia="仿宋" w:cs="仿宋"/>
          <w:b/>
          <w:bCs/>
          <w:color w:val="auto"/>
          <w:sz w:val="28"/>
          <w:szCs w:val="28"/>
          <w:highlight w:val="none"/>
        </w:rPr>
        <w:t>（盖章）</w:t>
      </w:r>
    </w:p>
    <w:p w14:paraId="555A9754">
      <w:pPr>
        <w:jc w:val="center"/>
        <w:rPr>
          <w:rFonts w:hint="eastAsia" w:ascii="仿宋" w:hAnsi="仿宋" w:eastAsia="仿宋" w:cs="仿宋"/>
          <w:b/>
          <w:bCs/>
          <w:color w:val="auto"/>
          <w:sz w:val="28"/>
          <w:szCs w:val="28"/>
          <w:highlight w:val="none"/>
        </w:rPr>
      </w:pPr>
    </w:p>
    <w:p w14:paraId="498879E0">
      <w:pPr>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日期：202</w:t>
      </w: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rPr>
        <w:t>年</w:t>
      </w:r>
      <w:r>
        <w:rPr>
          <w:rFonts w:hint="eastAsia" w:ascii="仿宋" w:hAnsi="仿宋" w:eastAsia="仿宋" w:cs="仿宋"/>
          <w:b/>
          <w:bCs/>
          <w:color w:val="auto"/>
          <w:sz w:val="28"/>
          <w:szCs w:val="28"/>
          <w:highlight w:val="none"/>
          <w:lang w:val="en-US" w:eastAsia="zh-CN"/>
        </w:rPr>
        <w:t>4</w:t>
      </w:r>
      <w:r>
        <w:rPr>
          <w:rFonts w:hint="eastAsia" w:ascii="仿宋" w:hAnsi="仿宋" w:eastAsia="仿宋" w:cs="仿宋"/>
          <w:b/>
          <w:bCs/>
          <w:color w:val="auto"/>
          <w:sz w:val="28"/>
          <w:szCs w:val="28"/>
          <w:highlight w:val="none"/>
        </w:rPr>
        <w:t>月</w:t>
      </w:r>
    </w:p>
    <w:p w14:paraId="2BB1411A">
      <w:pPr>
        <w:jc w:val="center"/>
        <w:rPr>
          <w:rFonts w:hint="eastAsia" w:ascii="仿宋" w:hAnsi="仿宋" w:eastAsia="仿宋" w:cs="仿宋"/>
          <w:color w:val="auto"/>
          <w:sz w:val="28"/>
          <w:szCs w:val="28"/>
          <w:highlight w:val="none"/>
        </w:rPr>
      </w:pPr>
    </w:p>
    <w:tbl>
      <w:tblPr>
        <w:tblStyle w:val="29"/>
        <w:tblW w:w="92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80"/>
      </w:tblGrid>
      <w:tr w14:paraId="35E567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13" w:hRule="atLeast"/>
          <w:jc w:val="center"/>
        </w:trPr>
        <w:tc>
          <w:tcPr>
            <w:tcW w:w="9280" w:type="dxa"/>
            <w:tcBorders>
              <w:tl2br w:val="nil"/>
              <w:tr2bl w:val="nil"/>
            </w:tcBorders>
          </w:tcPr>
          <w:p w14:paraId="3D30020D">
            <w:pPr>
              <w:rPr>
                <w:rFonts w:ascii="仿宋" w:hAnsi="仿宋" w:eastAsia="仿宋" w:cs="Arial"/>
                <w:b/>
                <w:bCs/>
                <w:sz w:val="32"/>
                <w:szCs w:val="32"/>
                <w:highlight w:val="none"/>
              </w:rPr>
            </w:pPr>
            <w:r>
              <w:rPr>
                <w:rFonts w:hint="eastAsia" w:ascii="仿宋" w:hAnsi="仿宋" w:eastAsia="仿宋" w:cs="仿宋_GB2312"/>
                <w:sz w:val="32"/>
                <w:szCs w:val="32"/>
                <w:highlight w:val="none"/>
              </w:rPr>
              <w:br w:type="page"/>
            </w:r>
          </w:p>
          <w:p w14:paraId="0D4A9932">
            <w:pPr>
              <w:spacing w:line="360" w:lineRule="auto"/>
              <w:ind w:right="31" w:rightChars="15"/>
              <w:jc w:val="center"/>
              <w:rPr>
                <w:rFonts w:ascii="仿宋" w:hAnsi="仿宋" w:eastAsia="仿宋" w:cs="Arial"/>
                <w:b/>
                <w:bCs/>
                <w:sz w:val="32"/>
                <w:szCs w:val="32"/>
                <w:highlight w:val="none"/>
              </w:rPr>
            </w:pPr>
          </w:p>
          <w:p w14:paraId="3E1513FF">
            <w:pPr>
              <w:spacing w:line="360" w:lineRule="auto"/>
              <w:ind w:right="31" w:rightChars="15"/>
              <w:jc w:val="center"/>
              <w:rPr>
                <w:rFonts w:ascii="仿宋" w:hAnsi="仿宋" w:eastAsia="仿宋" w:cs="Arial"/>
                <w:b/>
                <w:bCs/>
                <w:sz w:val="32"/>
                <w:szCs w:val="32"/>
                <w:highlight w:val="none"/>
              </w:rPr>
            </w:pPr>
            <w:r>
              <w:rPr>
                <w:rFonts w:hint="eastAsia" w:ascii="仿宋" w:hAnsi="仿宋" w:eastAsia="仿宋" w:cs="Arial"/>
                <w:b/>
                <w:bCs/>
                <w:sz w:val="32"/>
                <w:szCs w:val="32"/>
                <w:highlight w:val="none"/>
              </w:rPr>
              <w:t>招标文件确认表</w:t>
            </w:r>
          </w:p>
          <w:p w14:paraId="0583ADC9">
            <w:pPr>
              <w:spacing w:line="360" w:lineRule="auto"/>
              <w:ind w:firstLine="720" w:firstLineChars="300"/>
              <w:rPr>
                <w:rFonts w:ascii="仿宋" w:hAnsi="仿宋" w:eastAsia="仿宋" w:cs="Arial"/>
                <w:sz w:val="24"/>
                <w:highlight w:val="none"/>
              </w:rPr>
            </w:pPr>
          </w:p>
          <w:p w14:paraId="41EDC2F2">
            <w:pPr>
              <w:spacing w:line="360" w:lineRule="auto"/>
              <w:rPr>
                <w:rFonts w:ascii="仿宋" w:hAnsi="仿宋" w:eastAsia="仿宋" w:cs="Arial"/>
                <w:sz w:val="28"/>
                <w:szCs w:val="28"/>
                <w:highlight w:val="none"/>
              </w:rPr>
            </w:pPr>
            <w:r>
              <w:rPr>
                <w:rFonts w:hint="eastAsia" w:ascii="仿宋" w:hAnsi="仿宋" w:eastAsia="仿宋" w:cs="Arial"/>
                <w:sz w:val="28"/>
                <w:szCs w:val="28"/>
                <w:highlight w:val="none"/>
                <w:lang w:eastAsia="zh-CN"/>
              </w:rPr>
              <w:t>新疆君凯杰工程项目管理有限公司</w:t>
            </w:r>
            <w:r>
              <w:rPr>
                <w:rFonts w:hint="eastAsia" w:ascii="仿宋" w:hAnsi="仿宋" w:eastAsia="仿宋" w:cs="Arial"/>
                <w:sz w:val="28"/>
                <w:szCs w:val="28"/>
                <w:highlight w:val="none"/>
              </w:rPr>
              <w:t>：</w:t>
            </w:r>
          </w:p>
          <w:p w14:paraId="4C349E74">
            <w:pPr>
              <w:spacing w:line="360" w:lineRule="auto"/>
              <w:ind w:firstLine="840" w:firstLineChars="300"/>
              <w:rPr>
                <w:rFonts w:ascii="仿宋" w:hAnsi="仿宋" w:eastAsia="仿宋" w:cs="Arial"/>
                <w:sz w:val="28"/>
                <w:szCs w:val="28"/>
                <w:highlight w:val="none"/>
              </w:rPr>
            </w:pPr>
            <w:r>
              <w:rPr>
                <w:rFonts w:hint="eastAsia" w:ascii="仿宋" w:hAnsi="仿宋" w:eastAsia="仿宋" w:cs="Arial"/>
                <w:sz w:val="28"/>
                <w:szCs w:val="28"/>
                <w:highlight w:val="none"/>
                <w:u w:val="single"/>
                <w:lang w:eastAsia="zh-CN"/>
              </w:rPr>
              <w:t>新疆维吾尔自治区第二济困医院（新疆维吾尔自治区中西医结合医院、新疆维吾尔自治区第五人民医院）肺炎支原体IgM抗体检测试剂盒、肺炎衣原体IgM抗体检测试剂盒采购项目</w:t>
            </w:r>
            <w:r>
              <w:rPr>
                <w:rFonts w:hint="eastAsia" w:ascii="仿宋" w:hAnsi="仿宋" w:eastAsia="仿宋" w:cs="Arial"/>
                <w:sz w:val="28"/>
                <w:szCs w:val="28"/>
                <w:highlight w:val="none"/>
                <w:u w:val="single"/>
              </w:rPr>
              <w:t>（项目编号：</w:t>
            </w:r>
            <w:r>
              <w:rPr>
                <w:rFonts w:hint="eastAsia" w:ascii="仿宋" w:hAnsi="仿宋" w:eastAsia="仿宋" w:cs="Arial"/>
                <w:sz w:val="28"/>
                <w:szCs w:val="28"/>
                <w:highlight w:val="none"/>
                <w:u w:val="single"/>
                <w:lang w:eastAsia="zh-CN"/>
              </w:rPr>
              <w:t>2026 (JKJ) 158</w:t>
            </w:r>
            <w:r>
              <w:rPr>
                <w:rFonts w:hint="eastAsia" w:ascii="仿宋" w:hAnsi="仿宋" w:eastAsia="仿宋" w:cs="Arial"/>
                <w:sz w:val="28"/>
                <w:szCs w:val="28"/>
                <w:highlight w:val="none"/>
                <w:u w:val="single"/>
              </w:rPr>
              <w:t>）</w:t>
            </w:r>
            <w:r>
              <w:rPr>
                <w:rFonts w:hint="eastAsia" w:ascii="仿宋" w:hAnsi="仿宋" w:eastAsia="仿宋" w:cs="Arial"/>
                <w:sz w:val="28"/>
                <w:szCs w:val="28"/>
                <w:highlight w:val="none"/>
              </w:rPr>
              <w:t>招标文件，经我单位审核符合我单位提出的招标要求，同意对外发布。</w:t>
            </w:r>
          </w:p>
          <w:p w14:paraId="52DC1209">
            <w:pPr>
              <w:spacing w:line="360" w:lineRule="auto"/>
              <w:rPr>
                <w:rFonts w:ascii="仿宋" w:hAnsi="仿宋" w:eastAsia="仿宋" w:cs="Arial"/>
                <w:sz w:val="28"/>
                <w:szCs w:val="28"/>
                <w:highlight w:val="none"/>
              </w:rPr>
            </w:pPr>
          </w:p>
          <w:p w14:paraId="6B1A6A7B">
            <w:pPr>
              <w:spacing w:line="360" w:lineRule="auto"/>
              <w:ind w:right="240"/>
              <w:rPr>
                <w:rFonts w:ascii="仿宋" w:hAnsi="仿宋" w:eastAsia="仿宋" w:cs="Arial"/>
                <w:sz w:val="28"/>
                <w:szCs w:val="28"/>
                <w:highlight w:val="none"/>
              </w:rPr>
            </w:pPr>
          </w:p>
          <w:p w14:paraId="54F51F08">
            <w:pPr>
              <w:spacing w:line="360" w:lineRule="auto"/>
              <w:ind w:right="240"/>
              <w:rPr>
                <w:rFonts w:ascii="仿宋" w:hAnsi="仿宋" w:eastAsia="仿宋" w:cs="Arial"/>
                <w:sz w:val="28"/>
                <w:szCs w:val="28"/>
                <w:highlight w:val="none"/>
              </w:rPr>
            </w:pPr>
          </w:p>
          <w:p w14:paraId="65E18056">
            <w:pPr>
              <w:spacing w:line="360" w:lineRule="auto"/>
              <w:ind w:right="840"/>
              <w:rPr>
                <w:rFonts w:ascii="仿宋" w:hAnsi="仿宋" w:eastAsia="仿宋" w:cs="Arial"/>
                <w:sz w:val="28"/>
                <w:szCs w:val="28"/>
                <w:highlight w:val="none"/>
              </w:rPr>
            </w:pPr>
            <w:r>
              <w:rPr>
                <w:rFonts w:hint="eastAsia" w:ascii="仿宋" w:hAnsi="仿宋" w:eastAsia="仿宋" w:cs="Times New Roman"/>
                <w:sz w:val="28"/>
                <w:szCs w:val="28"/>
                <w:highlight w:val="none"/>
              </w:rPr>
              <w:t xml:space="preserve">                               采购人</w:t>
            </w:r>
            <w:r>
              <w:rPr>
                <w:rFonts w:hint="eastAsia" w:ascii="仿宋" w:hAnsi="仿宋" w:eastAsia="仿宋" w:cs="Arial"/>
                <w:sz w:val="28"/>
                <w:szCs w:val="28"/>
                <w:highlight w:val="none"/>
              </w:rPr>
              <w:t>（盖章）</w:t>
            </w:r>
            <w:r>
              <w:rPr>
                <w:rFonts w:hint="eastAsia" w:ascii="仿宋" w:hAnsi="仿宋" w:eastAsia="仿宋" w:cs="Times New Roman"/>
                <w:sz w:val="28"/>
                <w:szCs w:val="28"/>
                <w:highlight w:val="none"/>
              </w:rPr>
              <w:t xml:space="preserve">：  </w:t>
            </w:r>
          </w:p>
          <w:p w14:paraId="1D1414A0">
            <w:pPr>
              <w:spacing w:line="360" w:lineRule="auto"/>
              <w:ind w:right="960"/>
              <w:rPr>
                <w:rFonts w:ascii="仿宋" w:hAnsi="仿宋" w:eastAsia="仿宋" w:cs="Times New Roman"/>
                <w:b/>
                <w:sz w:val="40"/>
                <w:szCs w:val="32"/>
                <w:highlight w:val="none"/>
              </w:rPr>
            </w:pPr>
            <w:r>
              <w:rPr>
                <w:rFonts w:hint="eastAsia" w:ascii="仿宋" w:hAnsi="仿宋" w:eastAsia="仿宋" w:cs="Arial"/>
                <w:sz w:val="28"/>
                <w:szCs w:val="28"/>
                <w:highlight w:val="none"/>
              </w:rPr>
              <w:t xml:space="preserve">                                   </w:t>
            </w:r>
            <w:r>
              <w:rPr>
                <w:rFonts w:hint="eastAsia" w:ascii="仿宋" w:hAnsi="仿宋" w:eastAsia="仿宋" w:cs="仿宋"/>
                <w:sz w:val="28"/>
                <w:szCs w:val="28"/>
                <w:highlight w:val="none"/>
                <w:lang w:val="en-US" w:eastAsia="zh-CN"/>
              </w:rPr>
              <w:t>2026年04月</w:t>
            </w:r>
          </w:p>
        </w:tc>
      </w:tr>
    </w:tbl>
    <w:p w14:paraId="301545D2">
      <w:pPr>
        <w:rPr>
          <w:rFonts w:ascii="仿宋" w:hAnsi="仿宋" w:eastAsia="仿宋" w:cs="仿宋_GB2312"/>
          <w:sz w:val="32"/>
          <w:szCs w:val="32"/>
          <w:highlight w:val="none"/>
        </w:rPr>
      </w:pPr>
      <w:r>
        <w:rPr>
          <w:rFonts w:hint="eastAsia" w:ascii="仿宋" w:hAnsi="仿宋" w:eastAsia="仿宋" w:cs="仿宋_GB2312"/>
          <w:sz w:val="32"/>
          <w:szCs w:val="32"/>
          <w:highlight w:val="none"/>
        </w:rPr>
        <w:br w:type="page"/>
      </w:r>
    </w:p>
    <w:p w14:paraId="32E8CF28">
      <w:pPr>
        <w:jc w:val="center"/>
        <w:rPr>
          <w:rFonts w:ascii="仿宋" w:hAnsi="仿宋" w:eastAsia="仿宋" w:cs="仿宋_GB2312"/>
          <w:sz w:val="32"/>
          <w:szCs w:val="32"/>
          <w:highlight w:val="none"/>
        </w:rPr>
      </w:pPr>
      <w:r>
        <w:rPr>
          <w:rFonts w:hint="eastAsia" w:ascii="仿宋" w:hAnsi="仿宋" w:eastAsia="仿宋" w:cs="仿宋_GB2312"/>
          <w:sz w:val="32"/>
          <w:szCs w:val="32"/>
          <w:highlight w:val="none"/>
        </w:rPr>
        <w:t>目  录</w:t>
      </w:r>
    </w:p>
    <w:sdt>
      <w:sdtPr>
        <w:rPr>
          <w:rFonts w:ascii="仿宋" w:hAnsi="仿宋" w:eastAsia="仿宋"/>
          <w:highlight w:val="none"/>
        </w:rPr>
        <w:id w:val="147457632"/>
        <w15:color w:val="DBDBDB"/>
        <w:docPartObj>
          <w:docPartGallery w:val="Table of Contents"/>
          <w:docPartUnique/>
        </w:docPartObj>
      </w:sdtPr>
      <w:sdtEndPr>
        <w:rPr>
          <w:rFonts w:hint="eastAsia" w:ascii="仿宋" w:hAnsi="仿宋" w:eastAsia="仿宋" w:cs="仿宋_GB2312"/>
          <w:b/>
          <w:szCs w:val="32"/>
          <w:highlight w:val="none"/>
        </w:rPr>
      </w:sdtEndPr>
      <w:sdtContent>
        <w:p w14:paraId="1354D1C1">
          <w:pPr>
            <w:rPr>
              <w:rFonts w:hint="eastAsia" w:ascii="仿宋" w:hAnsi="仿宋" w:eastAsia="仿宋" w:cs="仿宋_GB2312"/>
              <w:b/>
              <w:kern w:val="2"/>
              <w:sz w:val="21"/>
              <w:szCs w:val="32"/>
              <w:highlight w:val="none"/>
              <w:lang w:val="en-US" w:eastAsia="zh-CN" w:bidi="ar-SA"/>
            </w:rPr>
          </w:pPr>
          <w:r>
            <w:rPr>
              <w:rFonts w:hint="eastAsia" w:ascii="仿宋" w:hAnsi="仿宋" w:eastAsia="仿宋" w:cs="仿宋_GB2312"/>
              <w:sz w:val="32"/>
              <w:szCs w:val="32"/>
              <w:highlight w:val="none"/>
            </w:rPr>
            <w:fldChar w:fldCharType="begin"/>
          </w:r>
          <w:r>
            <w:rPr>
              <w:rFonts w:hint="eastAsia" w:ascii="仿宋" w:hAnsi="仿宋" w:eastAsia="仿宋" w:cs="仿宋_GB2312"/>
              <w:sz w:val="32"/>
              <w:szCs w:val="32"/>
              <w:highlight w:val="none"/>
            </w:rPr>
            <w:instrText xml:space="preserve">TOC \o "1-2" \h \u </w:instrText>
          </w:r>
          <w:r>
            <w:rPr>
              <w:rFonts w:hint="eastAsia" w:ascii="仿宋" w:hAnsi="仿宋" w:eastAsia="仿宋" w:cs="仿宋_GB2312"/>
              <w:sz w:val="32"/>
              <w:szCs w:val="32"/>
              <w:highlight w:val="none"/>
            </w:rPr>
            <w:fldChar w:fldCharType="separate"/>
          </w:r>
        </w:p>
        <w:p w14:paraId="784B3FB3">
          <w:pPr>
            <w:pStyle w:val="21"/>
            <w:tabs>
              <w:tab w:val="right" w:leader="dot" w:pos="8306"/>
            </w:tabs>
            <w:rPr>
              <w:b/>
              <w:bCs/>
              <w:sz w:val="28"/>
              <w:szCs w:val="28"/>
              <w:highlight w:val="none"/>
            </w:rPr>
          </w:pPr>
          <w:r>
            <w:rPr>
              <w:rFonts w:hint="eastAsia" w:ascii="仿宋" w:hAnsi="仿宋" w:eastAsia="仿宋" w:cs="仿宋_GB2312"/>
              <w:b/>
              <w:bCs/>
              <w:sz w:val="28"/>
              <w:szCs w:val="28"/>
              <w:highlight w:val="none"/>
            </w:rPr>
            <w:fldChar w:fldCharType="begin"/>
          </w:r>
          <w:r>
            <w:rPr>
              <w:rFonts w:hint="eastAsia" w:ascii="仿宋" w:hAnsi="仿宋" w:eastAsia="仿宋" w:cs="仿宋_GB2312"/>
              <w:b/>
              <w:bCs/>
              <w:sz w:val="28"/>
              <w:szCs w:val="28"/>
              <w:highlight w:val="none"/>
            </w:rPr>
            <w:instrText xml:space="preserve"> HYPERLINK \l _Toc16892 </w:instrText>
          </w:r>
          <w:r>
            <w:rPr>
              <w:rFonts w:hint="eastAsia" w:ascii="仿宋" w:hAnsi="仿宋" w:eastAsia="仿宋" w:cs="仿宋_GB2312"/>
              <w:b/>
              <w:bCs/>
              <w:sz w:val="28"/>
              <w:szCs w:val="28"/>
              <w:highlight w:val="none"/>
            </w:rPr>
            <w:fldChar w:fldCharType="separate"/>
          </w:r>
          <w:r>
            <w:rPr>
              <w:rFonts w:hint="eastAsia" w:ascii="仿宋" w:hAnsi="仿宋" w:eastAsia="仿宋" w:cs="仿宋_GB2312"/>
              <w:b/>
              <w:bCs/>
              <w:sz w:val="28"/>
              <w:szCs w:val="28"/>
              <w:highlight w:val="none"/>
            </w:rPr>
            <w:t>第一章 公开招标公告</w:t>
          </w:r>
          <w:r>
            <w:rPr>
              <w:b/>
              <w:bCs/>
              <w:sz w:val="28"/>
              <w:szCs w:val="28"/>
              <w:highlight w:val="none"/>
            </w:rPr>
            <w:tab/>
          </w:r>
          <w:r>
            <w:rPr>
              <w:b/>
              <w:bCs/>
              <w:sz w:val="28"/>
              <w:szCs w:val="28"/>
              <w:highlight w:val="none"/>
            </w:rPr>
            <w:fldChar w:fldCharType="begin"/>
          </w:r>
          <w:r>
            <w:rPr>
              <w:b/>
              <w:bCs/>
              <w:sz w:val="28"/>
              <w:szCs w:val="28"/>
              <w:highlight w:val="none"/>
            </w:rPr>
            <w:instrText xml:space="preserve"> PAGEREF _Toc16892 \h </w:instrText>
          </w:r>
          <w:r>
            <w:rPr>
              <w:b/>
              <w:bCs/>
              <w:sz w:val="28"/>
              <w:szCs w:val="28"/>
              <w:highlight w:val="none"/>
            </w:rPr>
            <w:fldChar w:fldCharType="separate"/>
          </w:r>
          <w:r>
            <w:rPr>
              <w:b/>
              <w:bCs/>
              <w:sz w:val="28"/>
              <w:szCs w:val="28"/>
              <w:highlight w:val="none"/>
            </w:rPr>
            <w:t>4</w:t>
          </w:r>
          <w:r>
            <w:rPr>
              <w:b/>
              <w:bCs/>
              <w:sz w:val="28"/>
              <w:szCs w:val="28"/>
              <w:highlight w:val="none"/>
            </w:rPr>
            <w:fldChar w:fldCharType="end"/>
          </w:r>
          <w:r>
            <w:rPr>
              <w:rFonts w:hint="eastAsia" w:ascii="仿宋" w:hAnsi="仿宋" w:eastAsia="仿宋" w:cs="仿宋_GB2312"/>
              <w:b/>
              <w:bCs/>
              <w:sz w:val="28"/>
              <w:szCs w:val="28"/>
              <w:highlight w:val="none"/>
            </w:rPr>
            <w:fldChar w:fldCharType="end"/>
          </w:r>
        </w:p>
        <w:p w14:paraId="43E37D83">
          <w:pPr>
            <w:pStyle w:val="21"/>
            <w:tabs>
              <w:tab w:val="right" w:leader="dot" w:pos="8306"/>
            </w:tabs>
            <w:rPr>
              <w:b/>
              <w:bCs/>
              <w:sz w:val="28"/>
              <w:szCs w:val="28"/>
              <w:highlight w:val="none"/>
            </w:rPr>
          </w:pPr>
          <w:r>
            <w:rPr>
              <w:rFonts w:hint="eastAsia" w:ascii="仿宋" w:hAnsi="仿宋" w:eastAsia="仿宋" w:cs="仿宋_GB2312"/>
              <w:b/>
              <w:bCs/>
              <w:sz w:val="28"/>
              <w:szCs w:val="28"/>
              <w:highlight w:val="none"/>
            </w:rPr>
            <w:fldChar w:fldCharType="begin"/>
          </w:r>
          <w:r>
            <w:rPr>
              <w:rFonts w:hint="eastAsia" w:ascii="仿宋" w:hAnsi="仿宋" w:eastAsia="仿宋" w:cs="仿宋_GB2312"/>
              <w:b/>
              <w:bCs/>
              <w:sz w:val="28"/>
              <w:szCs w:val="28"/>
              <w:highlight w:val="none"/>
            </w:rPr>
            <w:instrText xml:space="preserve"> HYPERLINK \l _Toc4796 </w:instrText>
          </w:r>
          <w:r>
            <w:rPr>
              <w:rFonts w:hint="eastAsia" w:ascii="仿宋" w:hAnsi="仿宋" w:eastAsia="仿宋" w:cs="仿宋_GB2312"/>
              <w:b/>
              <w:bCs/>
              <w:sz w:val="28"/>
              <w:szCs w:val="28"/>
              <w:highlight w:val="none"/>
            </w:rPr>
            <w:fldChar w:fldCharType="separate"/>
          </w:r>
          <w:r>
            <w:rPr>
              <w:rFonts w:hint="eastAsia" w:ascii="仿宋" w:hAnsi="仿宋" w:eastAsia="仿宋" w:cs="仿宋_GB2312"/>
              <w:b/>
              <w:bCs/>
              <w:sz w:val="28"/>
              <w:szCs w:val="28"/>
              <w:highlight w:val="none"/>
            </w:rPr>
            <w:t>第二章 投标须知前附表</w:t>
          </w:r>
          <w:r>
            <w:rPr>
              <w:b/>
              <w:bCs/>
              <w:sz w:val="28"/>
              <w:szCs w:val="28"/>
              <w:highlight w:val="none"/>
            </w:rPr>
            <w:tab/>
          </w:r>
          <w:r>
            <w:rPr>
              <w:b/>
              <w:bCs/>
              <w:sz w:val="28"/>
              <w:szCs w:val="28"/>
              <w:highlight w:val="none"/>
            </w:rPr>
            <w:fldChar w:fldCharType="begin"/>
          </w:r>
          <w:r>
            <w:rPr>
              <w:b/>
              <w:bCs/>
              <w:sz w:val="28"/>
              <w:szCs w:val="28"/>
              <w:highlight w:val="none"/>
            </w:rPr>
            <w:instrText xml:space="preserve"> PAGEREF _Toc4796 \h </w:instrText>
          </w:r>
          <w:r>
            <w:rPr>
              <w:b/>
              <w:bCs/>
              <w:sz w:val="28"/>
              <w:szCs w:val="28"/>
              <w:highlight w:val="none"/>
            </w:rPr>
            <w:fldChar w:fldCharType="separate"/>
          </w:r>
          <w:r>
            <w:rPr>
              <w:b/>
              <w:bCs/>
              <w:sz w:val="28"/>
              <w:szCs w:val="28"/>
              <w:highlight w:val="none"/>
            </w:rPr>
            <w:t>7</w:t>
          </w:r>
          <w:r>
            <w:rPr>
              <w:b/>
              <w:bCs/>
              <w:sz w:val="28"/>
              <w:szCs w:val="28"/>
              <w:highlight w:val="none"/>
            </w:rPr>
            <w:fldChar w:fldCharType="end"/>
          </w:r>
          <w:r>
            <w:rPr>
              <w:rFonts w:hint="eastAsia" w:ascii="仿宋" w:hAnsi="仿宋" w:eastAsia="仿宋" w:cs="仿宋_GB2312"/>
              <w:b/>
              <w:bCs/>
              <w:sz w:val="28"/>
              <w:szCs w:val="28"/>
              <w:highlight w:val="none"/>
            </w:rPr>
            <w:fldChar w:fldCharType="end"/>
          </w:r>
        </w:p>
        <w:p w14:paraId="792EC47E">
          <w:pPr>
            <w:pStyle w:val="21"/>
            <w:tabs>
              <w:tab w:val="right" w:leader="dot" w:pos="8306"/>
            </w:tabs>
            <w:rPr>
              <w:b/>
              <w:bCs/>
              <w:sz w:val="28"/>
              <w:szCs w:val="28"/>
              <w:highlight w:val="none"/>
            </w:rPr>
          </w:pPr>
          <w:r>
            <w:rPr>
              <w:rFonts w:hint="eastAsia" w:ascii="仿宋" w:hAnsi="仿宋" w:eastAsia="仿宋" w:cs="仿宋_GB2312"/>
              <w:b/>
              <w:bCs/>
              <w:sz w:val="28"/>
              <w:szCs w:val="28"/>
              <w:highlight w:val="none"/>
            </w:rPr>
            <w:fldChar w:fldCharType="begin"/>
          </w:r>
          <w:r>
            <w:rPr>
              <w:rFonts w:hint="eastAsia" w:ascii="仿宋" w:hAnsi="仿宋" w:eastAsia="仿宋" w:cs="仿宋_GB2312"/>
              <w:b/>
              <w:bCs/>
              <w:sz w:val="28"/>
              <w:szCs w:val="28"/>
              <w:highlight w:val="none"/>
            </w:rPr>
            <w:instrText xml:space="preserve"> HYPERLINK \l _Toc12072 </w:instrText>
          </w:r>
          <w:r>
            <w:rPr>
              <w:rFonts w:hint="eastAsia" w:ascii="仿宋" w:hAnsi="仿宋" w:eastAsia="仿宋" w:cs="仿宋_GB2312"/>
              <w:b/>
              <w:bCs/>
              <w:sz w:val="28"/>
              <w:szCs w:val="28"/>
              <w:highlight w:val="none"/>
            </w:rPr>
            <w:fldChar w:fldCharType="separate"/>
          </w:r>
          <w:r>
            <w:rPr>
              <w:rFonts w:hint="eastAsia" w:ascii="仿宋" w:hAnsi="仿宋" w:eastAsia="仿宋" w:cs="仿宋_GB2312"/>
              <w:b/>
              <w:bCs/>
              <w:sz w:val="28"/>
              <w:szCs w:val="28"/>
              <w:highlight w:val="none"/>
            </w:rPr>
            <w:t xml:space="preserve">第三章 </w:t>
          </w:r>
          <w:r>
            <w:rPr>
              <w:rFonts w:hint="eastAsia" w:ascii="仿宋" w:hAnsi="仿宋" w:eastAsia="仿宋" w:cs="仿宋_GB2312"/>
              <w:b/>
              <w:bCs/>
              <w:sz w:val="28"/>
              <w:szCs w:val="28"/>
              <w:highlight w:val="none"/>
              <w:lang w:val="en-US" w:eastAsia="zh-CN"/>
            </w:rPr>
            <w:t>投标人</w:t>
          </w:r>
          <w:r>
            <w:rPr>
              <w:rFonts w:hint="eastAsia" w:ascii="仿宋" w:hAnsi="仿宋" w:eastAsia="仿宋" w:cs="仿宋_GB2312"/>
              <w:b/>
              <w:bCs/>
              <w:sz w:val="28"/>
              <w:szCs w:val="28"/>
              <w:highlight w:val="none"/>
            </w:rPr>
            <w:t>须知</w:t>
          </w:r>
          <w:r>
            <w:rPr>
              <w:b/>
              <w:bCs/>
              <w:sz w:val="28"/>
              <w:szCs w:val="28"/>
              <w:highlight w:val="none"/>
            </w:rPr>
            <w:tab/>
          </w:r>
          <w:r>
            <w:rPr>
              <w:b/>
              <w:bCs/>
              <w:sz w:val="28"/>
              <w:szCs w:val="28"/>
              <w:highlight w:val="none"/>
            </w:rPr>
            <w:fldChar w:fldCharType="begin"/>
          </w:r>
          <w:r>
            <w:rPr>
              <w:b/>
              <w:bCs/>
              <w:sz w:val="28"/>
              <w:szCs w:val="28"/>
              <w:highlight w:val="none"/>
            </w:rPr>
            <w:instrText xml:space="preserve"> PAGEREF _Toc12072 \h </w:instrText>
          </w:r>
          <w:r>
            <w:rPr>
              <w:b/>
              <w:bCs/>
              <w:sz w:val="28"/>
              <w:szCs w:val="28"/>
              <w:highlight w:val="none"/>
            </w:rPr>
            <w:fldChar w:fldCharType="separate"/>
          </w:r>
          <w:r>
            <w:rPr>
              <w:b/>
              <w:bCs/>
              <w:sz w:val="28"/>
              <w:szCs w:val="28"/>
              <w:highlight w:val="none"/>
            </w:rPr>
            <w:t>17</w:t>
          </w:r>
          <w:r>
            <w:rPr>
              <w:b/>
              <w:bCs/>
              <w:sz w:val="28"/>
              <w:szCs w:val="28"/>
              <w:highlight w:val="none"/>
            </w:rPr>
            <w:fldChar w:fldCharType="end"/>
          </w:r>
          <w:r>
            <w:rPr>
              <w:rFonts w:hint="eastAsia" w:ascii="仿宋" w:hAnsi="仿宋" w:eastAsia="仿宋" w:cs="仿宋_GB2312"/>
              <w:b/>
              <w:bCs/>
              <w:sz w:val="28"/>
              <w:szCs w:val="28"/>
              <w:highlight w:val="none"/>
            </w:rPr>
            <w:fldChar w:fldCharType="end"/>
          </w:r>
        </w:p>
        <w:p w14:paraId="288CECCB">
          <w:pPr>
            <w:pStyle w:val="21"/>
            <w:tabs>
              <w:tab w:val="right" w:leader="dot" w:pos="8306"/>
            </w:tabs>
            <w:rPr>
              <w:b/>
              <w:bCs/>
              <w:sz w:val="28"/>
              <w:szCs w:val="28"/>
              <w:highlight w:val="none"/>
            </w:rPr>
          </w:pPr>
          <w:r>
            <w:rPr>
              <w:rFonts w:hint="eastAsia" w:ascii="仿宋" w:hAnsi="仿宋" w:eastAsia="仿宋" w:cs="仿宋_GB2312"/>
              <w:b/>
              <w:bCs/>
              <w:sz w:val="28"/>
              <w:szCs w:val="28"/>
              <w:highlight w:val="none"/>
            </w:rPr>
            <w:fldChar w:fldCharType="begin"/>
          </w:r>
          <w:r>
            <w:rPr>
              <w:rFonts w:hint="eastAsia" w:ascii="仿宋" w:hAnsi="仿宋" w:eastAsia="仿宋" w:cs="仿宋_GB2312"/>
              <w:b/>
              <w:bCs/>
              <w:sz w:val="28"/>
              <w:szCs w:val="28"/>
              <w:highlight w:val="none"/>
            </w:rPr>
            <w:instrText xml:space="preserve"> HYPERLINK \l _Toc20234 </w:instrText>
          </w:r>
          <w:r>
            <w:rPr>
              <w:rFonts w:hint="eastAsia" w:ascii="仿宋" w:hAnsi="仿宋" w:eastAsia="仿宋" w:cs="仿宋_GB2312"/>
              <w:b/>
              <w:bCs/>
              <w:sz w:val="28"/>
              <w:szCs w:val="28"/>
              <w:highlight w:val="none"/>
            </w:rPr>
            <w:fldChar w:fldCharType="separate"/>
          </w:r>
          <w:r>
            <w:rPr>
              <w:rFonts w:hint="eastAsia" w:ascii="仿宋" w:hAnsi="仿宋" w:eastAsia="仿宋" w:cs="仿宋_GB2312"/>
              <w:b/>
              <w:bCs/>
              <w:sz w:val="28"/>
              <w:szCs w:val="28"/>
              <w:highlight w:val="none"/>
            </w:rPr>
            <w:t>第四章 政府采购合同</w:t>
          </w:r>
          <w:r>
            <w:rPr>
              <w:b/>
              <w:bCs/>
              <w:sz w:val="28"/>
              <w:szCs w:val="28"/>
              <w:highlight w:val="none"/>
            </w:rPr>
            <w:tab/>
          </w:r>
          <w:r>
            <w:rPr>
              <w:b/>
              <w:bCs/>
              <w:sz w:val="28"/>
              <w:szCs w:val="28"/>
              <w:highlight w:val="none"/>
            </w:rPr>
            <w:fldChar w:fldCharType="begin"/>
          </w:r>
          <w:r>
            <w:rPr>
              <w:b/>
              <w:bCs/>
              <w:sz w:val="28"/>
              <w:szCs w:val="28"/>
              <w:highlight w:val="none"/>
            </w:rPr>
            <w:instrText xml:space="preserve"> PAGEREF _Toc20234 \h </w:instrText>
          </w:r>
          <w:r>
            <w:rPr>
              <w:b/>
              <w:bCs/>
              <w:sz w:val="28"/>
              <w:szCs w:val="28"/>
              <w:highlight w:val="none"/>
            </w:rPr>
            <w:fldChar w:fldCharType="separate"/>
          </w:r>
          <w:r>
            <w:rPr>
              <w:b/>
              <w:bCs/>
              <w:sz w:val="28"/>
              <w:szCs w:val="28"/>
              <w:highlight w:val="none"/>
            </w:rPr>
            <w:t>17</w:t>
          </w:r>
          <w:r>
            <w:rPr>
              <w:b/>
              <w:bCs/>
              <w:sz w:val="28"/>
              <w:szCs w:val="28"/>
              <w:highlight w:val="none"/>
            </w:rPr>
            <w:fldChar w:fldCharType="end"/>
          </w:r>
          <w:r>
            <w:rPr>
              <w:rFonts w:hint="eastAsia" w:ascii="仿宋" w:hAnsi="仿宋" w:eastAsia="仿宋" w:cs="仿宋_GB2312"/>
              <w:b/>
              <w:bCs/>
              <w:sz w:val="28"/>
              <w:szCs w:val="28"/>
              <w:highlight w:val="none"/>
            </w:rPr>
            <w:fldChar w:fldCharType="end"/>
          </w:r>
        </w:p>
        <w:p w14:paraId="73E6D9A4">
          <w:pPr>
            <w:pStyle w:val="21"/>
            <w:tabs>
              <w:tab w:val="right" w:leader="dot" w:pos="8306"/>
            </w:tabs>
            <w:rPr>
              <w:b/>
              <w:bCs/>
              <w:sz w:val="28"/>
              <w:szCs w:val="28"/>
              <w:highlight w:val="none"/>
            </w:rPr>
          </w:pPr>
          <w:r>
            <w:rPr>
              <w:rFonts w:hint="eastAsia" w:ascii="仿宋" w:hAnsi="仿宋" w:eastAsia="仿宋" w:cs="仿宋_GB2312"/>
              <w:b/>
              <w:bCs/>
              <w:sz w:val="28"/>
              <w:szCs w:val="28"/>
              <w:highlight w:val="none"/>
            </w:rPr>
            <w:fldChar w:fldCharType="begin"/>
          </w:r>
          <w:r>
            <w:rPr>
              <w:rFonts w:hint="eastAsia" w:ascii="仿宋" w:hAnsi="仿宋" w:eastAsia="仿宋" w:cs="仿宋_GB2312"/>
              <w:b/>
              <w:bCs/>
              <w:sz w:val="28"/>
              <w:szCs w:val="28"/>
              <w:highlight w:val="none"/>
            </w:rPr>
            <w:instrText xml:space="preserve"> HYPERLINK \l _Toc28683 </w:instrText>
          </w:r>
          <w:r>
            <w:rPr>
              <w:rFonts w:hint="eastAsia" w:ascii="仿宋" w:hAnsi="仿宋" w:eastAsia="仿宋" w:cs="仿宋_GB2312"/>
              <w:b/>
              <w:bCs/>
              <w:sz w:val="28"/>
              <w:szCs w:val="28"/>
              <w:highlight w:val="none"/>
            </w:rPr>
            <w:fldChar w:fldCharType="separate"/>
          </w:r>
          <w:r>
            <w:rPr>
              <w:rFonts w:hint="eastAsia" w:ascii="仿宋" w:hAnsi="仿宋" w:eastAsia="仿宋" w:cs="仿宋_GB2312"/>
              <w:b/>
              <w:bCs/>
              <w:sz w:val="28"/>
              <w:szCs w:val="28"/>
              <w:highlight w:val="none"/>
            </w:rPr>
            <w:t>第五章 采购需求</w:t>
          </w:r>
          <w:r>
            <w:rPr>
              <w:b/>
              <w:bCs/>
              <w:sz w:val="28"/>
              <w:szCs w:val="28"/>
              <w:highlight w:val="none"/>
            </w:rPr>
            <w:tab/>
          </w:r>
          <w:r>
            <w:rPr>
              <w:b/>
              <w:bCs/>
              <w:sz w:val="28"/>
              <w:szCs w:val="28"/>
              <w:highlight w:val="none"/>
            </w:rPr>
            <w:fldChar w:fldCharType="begin"/>
          </w:r>
          <w:r>
            <w:rPr>
              <w:b/>
              <w:bCs/>
              <w:sz w:val="28"/>
              <w:szCs w:val="28"/>
              <w:highlight w:val="none"/>
            </w:rPr>
            <w:instrText xml:space="preserve"> PAGEREF _Toc28683 \h </w:instrText>
          </w:r>
          <w:r>
            <w:rPr>
              <w:b/>
              <w:bCs/>
              <w:sz w:val="28"/>
              <w:szCs w:val="28"/>
              <w:highlight w:val="none"/>
            </w:rPr>
            <w:fldChar w:fldCharType="separate"/>
          </w:r>
          <w:r>
            <w:rPr>
              <w:b/>
              <w:bCs/>
              <w:sz w:val="28"/>
              <w:szCs w:val="28"/>
              <w:highlight w:val="none"/>
            </w:rPr>
            <w:t>43</w:t>
          </w:r>
          <w:r>
            <w:rPr>
              <w:b/>
              <w:bCs/>
              <w:sz w:val="28"/>
              <w:szCs w:val="28"/>
              <w:highlight w:val="none"/>
            </w:rPr>
            <w:fldChar w:fldCharType="end"/>
          </w:r>
          <w:r>
            <w:rPr>
              <w:rFonts w:hint="eastAsia" w:ascii="仿宋" w:hAnsi="仿宋" w:eastAsia="仿宋" w:cs="仿宋_GB2312"/>
              <w:b/>
              <w:bCs/>
              <w:sz w:val="28"/>
              <w:szCs w:val="28"/>
              <w:highlight w:val="none"/>
            </w:rPr>
            <w:fldChar w:fldCharType="end"/>
          </w:r>
        </w:p>
        <w:p w14:paraId="41E154A0">
          <w:pPr>
            <w:pStyle w:val="21"/>
            <w:tabs>
              <w:tab w:val="right" w:leader="dot" w:pos="8306"/>
            </w:tabs>
            <w:rPr>
              <w:b/>
              <w:bCs/>
              <w:sz w:val="28"/>
              <w:szCs w:val="28"/>
              <w:highlight w:val="none"/>
            </w:rPr>
          </w:pPr>
          <w:r>
            <w:rPr>
              <w:rFonts w:hint="eastAsia" w:ascii="仿宋" w:hAnsi="仿宋" w:eastAsia="仿宋" w:cs="仿宋_GB2312"/>
              <w:b/>
              <w:bCs/>
              <w:sz w:val="28"/>
              <w:szCs w:val="28"/>
              <w:highlight w:val="none"/>
            </w:rPr>
            <w:fldChar w:fldCharType="begin"/>
          </w:r>
          <w:r>
            <w:rPr>
              <w:rFonts w:hint="eastAsia" w:ascii="仿宋" w:hAnsi="仿宋" w:eastAsia="仿宋" w:cs="仿宋_GB2312"/>
              <w:b/>
              <w:bCs/>
              <w:sz w:val="28"/>
              <w:szCs w:val="28"/>
              <w:highlight w:val="none"/>
            </w:rPr>
            <w:instrText xml:space="preserve"> HYPERLINK \l _Toc12889 </w:instrText>
          </w:r>
          <w:r>
            <w:rPr>
              <w:rFonts w:hint="eastAsia" w:ascii="仿宋" w:hAnsi="仿宋" w:eastAsia="仿宋" w:cs="仿宋_GB2312"/>
              <w:b/>
              <w:bCs/>
              <w:sz w:val="28"/>
              <w:szCs w:val="28"/>
              <w:highlight w:val="none"/>
            </w:rPr>
            <w:fldChar w:fldCharType="separate"/>
          </w:r>
          <w:r>
            <w:rPr>
              <w:rFonts w:hint="eastAsia" w:ascii="仿宋" w:hAnsi="仿宋" w:eastAsia="仿宋" w:cs="仿宋_GB2312"/>
              <w:b/>
              <w:bCs/>
              <w:sz w:val="28"/>
              <w:szCs w:val="28"/>
              <w:highlight w:val="none"/>
            </w:rPr>
            <w:t>第六章 评标程序、评标方法和评标标准</w:t>
          </w:r>
          <w:r>
            <w:rPr>
              <w:b/>
              <w:bCs/>
              <w:sz w:val="28"/>
              <w:szCs w:val="28"/>
              <w:highlight w:val="none"/>
            </w:rPr>
            <w:tab/>
          </w:r>
          <w:r>
            <w:rPr>
              <w:b/>
              <w:bCs/>
              <w:sz w:val="28"/>
              <w:szCs w:val="28"/>
              <w:highlight w:val="none"/>
            </w:rPr>
            <w:fldChar w:fldCharType="begin"/>
          </w:r>
          <w:r>
            <w:rPr>
              <w:b/>
              <w:bCs/>
              <w:sz w:val="28"/>
              <w:szCs w:val="28"/>
              <w:highlight w:val="none"/>
            </w:rPr>
            <w:instrText xml:space="preserve"> PAGEREF _Toc12889 \h </w:instrText>
          </w:r>
          <w:r>
            <w:rPr>
              <w:b/>
              <w:bCs/>
              <w:sz w:val="28"/>
              <w:szCs w:val="28"/>
              <w:highlight w:val="none"/>
            </w:rPr>
            <w:fldChar w:fldCharType="separate"/>
          </w:r>
          <w:r>
            <w:rPr>
              <w:b/>
              <w:bCs/>
              <w:sz w:val="28"/>
              <w:szCs w:val="28"/>
              <w:highlight w:val="none"/>
            </w:rPr>
            <w:t>47</w:t>
          </w:r>
          <w:r>
            <w:rPr>
              <w:b/>
              <w:bCs/>
              <w:sz w:val="28"/>
              <w:szCs w:val="28"/>
              <w:highlight w:val="none"/>
            </w:rPr>
            <w:fldChar w:fldCharType="end"/>
          </w:r>
          <w:r>
            <w:rPr>
              <w:rFonts w:hint="eastAsia" w:ascii="仿宋" w:hAnsi="仿宋" w:eastAsia="仿宋" w:cs="仿宋_GB2312"/>
              <w:b/>
              <w:bCs/>
              <w:sz w:val="28"/>
              <w:szCs w:val="28"/>
              <w:highlight w:val="none"/>
            </w:rPr>
            <w:fldChar w:fldCharType="end"/>
          </w:r>
        </w:p>
        <w:p w14:paraId="7169CB6A">
          <w:pPr>
            <w:pStyle w:val="21"/>
            <w:tabs>
              <w:tab w:val="right" w:leader="dot" w:pos="8306"/>
            </w:tabs>
            <w:rPr>
              <w:highlight w:val="none"/>
            </w:rPr>
          </w:pPr>
          <w:r>
            <w:rPr>
              <w:rFonts w:hint="eastAsia" w:ascii="仿宋" w:hAnsi="仿宋" w:eastAsia="仿宋" w:cs="仿宋_GB2312"/>
              <w:b/>
              <w:bCs/>
              <w:sz w:val="28"/>
              <w:szCs w:val="28"/>
              <w:highlight w:val="none"/>
            </w:rPr>
            <w:fldChar w:fldCharType="begin"/>
          </w:r>
          <w:r>
            <w:rPr>
              <w:rFonts w:hint="eastAsia" w:ascii="仿宋" w:hAnsi="仿宋" w:eastAsia="仿宋" w:cs="仿宋_GB2312"/>
              <w:b/>
              <w:bCs/>
              <w:sz w:val="28"/>
              <w:szCs w:val="28"/>
              <w:highlight w:val="none"/>
            </w:rPr>
            <w:instrText xml:space="preserve"> HYPERLINK \l _Toc16309 </w:instrText>
          </w:r>
          <w:r>
            <w:rPr>
              <w:rFonts w:hint="eastAsia" w:ascii="仿宋" w:hAnsi="仿宋" w:eastAsia="仿宋" w:cs="仿宋_GB2312"/>
              <w:b/>
              <w:bCs/>
              <w:sz w:val="28"/>
              <w:szCs w:val="28"/>
              <w:highlight w:val="none"/>
            </w:rPr>
            <w:fldChar w:fldCharType="separate"/>
          </w:r>
          <w:r>
            <w:rPr>
              <w:rFonts w:hint="eastAsia" w:ascii="仿宋" w:hAnsi="仿宋" w:eastAsia="仿宋" w:cs="仿宋_GB2312"/>
              <w:b/>
              <w:bCs/>
              <w:sz w:val="28"/>
              <w:szCs w:val="28"/>
              <w:highlight w:val="none"/>
            </w:rPr>
            <w:t>第七章 投标文件格式</w:t>
          </w:r>
          <w:r>
            <w:rPr>
              <w:b/>
              <w:bCs/>
              <w:sz w:val="28"/>
              <w:szCs w:val="28"/>
              <w:highlight w:val="none"/>
            </w:rPr>
            <w:tab/>
          </w:r>
          <w:r>
            <w:rPr>
              <w:b/>
              <w:bCs/>
              <w:sz w:val="28"/>
              <w:szCs w:val="28"/>
              <w:highlight w:val="none"/>
            </w:rPr>
            <w:fldChar w:fldCharType="begin"/>
          </w:r>
          <w:r>
            <w:rPr>
              <w:b/>
              <w:bCs/>
              <w:sz w:val="28"/>
              <w:szCs w:val="28"/>
              <w:highlight w:val="none"/>
            </w:rPr>
            <w:instrText xml:space="preserve"> PAGEREF _Toc16309 \h </w:instrText>
          </w:r>
          <w:r>
            <w:rPr>
              <w:b/>
              <w:bCs/>
              <w:sz w:val="28"/>
              <w:szCs w:val="28"/>
              <w:highlight w:val="none"/>
            </w:rPr>
            <w:fldChar w:fldCharType="separate"/>
          </w:r>
          <w:r>
            <w:rPr>
              <w:b/>
              <w:bCs/>
              <w:sz w:val="28"/>
              <w:szCs w:val="28"/>
              <w:highlight w:val="none"/>
            </w:rPr>
            <w:t>62</w:t>
          </w:r>
          <w:r>
            <w:rPr>
              <w:b/>
              <w:bCs/>
              <w:sz w:val="28"/>
              <w:szCs w:val="28"/>
              <w:highlight w:val="none"/>
            </w:rPr>
            <w:fldChar w:fldCharType="end"/>
          </w:r>
          <w:r>
            <w:rPr>
              <w:rFonts w:hint="eastAsia" w:ascii="仿宋" w:hAnsi="仿宋" w:eastAsia="仿宋" w:cs="仿宋_GB2312"/>
              <w:b/>
              <w:bCs/>
              <w:sz w:val="28"/>
              <w:szCs w:val="28"/>
              <w:highlight w:val="none"/>
            </w:rPr>
            <w:fldChar w:fldCharType="end"/>
          </w:r>
        </w:p>
        <w:p w14:paraId="0EECEA92">
          <w:pPr>
            <w:jc w:val="center"/>
            <w:rPr>
              <w:rFonts w:ascii="仿宋" w:hAnsi="仿宋" w:eastAsia="仿宋" w:cs="仿宋_GB2312"/>
              <w:sz w:val="32"/>
              <w:szCs w:val="32"/>
              <w:highlight w:val="none"/>
            </w:rPr>
          </w:pPr>
          <w:r>
            <w:rPr>
              <w:rFonts w:hint="eastAsia" w:ascii="仿宋" w:hAnsi="仿宋" w:eastAsia="仿宋" w:cs="仿宋_GB2312"/>
              <w:b/>
              <w:szCs w:val="32"/>
              <w:highlight w:val="none"/>
            </w:rPr>
            <w:fldChar w:fldCharType="end"/>
          </w:r>
        </w:p>
      </w:sdtContent>
    </w:sdt>
    <w:p w14:paraId="30CCAB94">
      <w:pPr>
        <w:pStyle w:val="2"/>
        <w:numPr>
          <w:ilvl w:val="0"/>
          <w:numId w:val="1"/>
        </w:numPr>
        <w:jc w:val="center"/>
        <w:rPr>
          <w:rFonts w:ascii="仿宋" w:hAnsi="仿宋" w:eastAsia="仿宋" w:cs="仿宋_GB2312"/>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p>
    <w:p w14:paraId="67D53E28">
      <w:pPr>
        <w:pStyle w:val="2"/>
        <w:numPr>
          <w:ilvl w:val="0"/>
          <w:numId w:val="1"/>
        </w:numPr>
        <w:jc w:val="center"/>
        <w:rPr>
          <w:rFonts w:ascii="仿宋" w:hAnsi="仿宋" w:eastAsia="仿宋" w:cs="仿宋_GB2312"/>
          <w:sz w:val="32"/>
          <w:szCs w:val="32"/>
          <w:highlight w:val="none"/>
        </w:rPr>
      </w:pPr>
      <w:bookmarkStart w:id="0" w:name="_Toc16892"/>
      <w:r>
        <w:rPr>
          <w:rFonts w:hint="eastAsia" w:ascii="仿宋" w:hAnsi="仿宋" w:eastAsia="仿宋" w:cs="仿宋_GB2312"/>
          <w:sz w:val="32"/>
          <w:szCs w:val="32"/>
          <w:highlight w:val="none"/>
        </w:rPr>
        <w:t>公开招标公告</w:t>
      </w:r>
      <w:bookmarkEnd w:id="0"/>
    </w:p>
    <w:p w14:paraId="6262365F">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项目概况</w:t>
      </w:r>
    </w:p>
    <w:p w14:paraId="75C1DD15">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ascii="仿宋" w:hAnsi="仿宋" w:eastAsia="仿宋" w:cs="仿宋_GB2312"/>
          <w:sz w:val="32"/>
          <w:szCs w:val="32"/>
          <w:highlight w:val="none"/>
        </w:rPr>
      </w:pPr>
      <w:r>
        <w:rPr>
          <w:rFonts w:hint="eastAsia" w:ascii="仿宋" w:hAnsi="仿宋" w:eastAsia="仿宋" w:cs="微软雅黑"/>
          <w:sz w:val="24"/>
          <w:highlight w:val="none"/>
          <w:lang w:eastAsia="zh-CN"/>
        </w:rPr>
        <w:t>新疆维吾尔自治区第二济困医院（新疆维吾尔自治区中西医结合医院、新疆维吾尔自治区第五人民医院）肺炎支原体IgM抗体检测试剂盒、肺炎衣原体IgM抗体检测试剂盒采购项目</w:t>
      </w:r>
      <w:r>
        <w:rPr>
          <w:rFonts w:hint="eastAsia" w:ascii="仿宋" w:hAnsi="仿宋" w:eastAsia="仿宋" w:cs="仿宋"/>
          <w:i w:val="0"/>
          <w:iCs w:val="0"/>
          <w:caps w:val="0"/>
          <w:color w:val="000000"/>
          <w:spacing w:val="0"/>
          <w:sz w:val="24"/>
          <w:szCs w:val="24"/>
          <w:highlight w:val="none"/>
        </w:rPr>
        <w:t>招标项目的潜在投标人应在政采云平台http://www.zcygov.cn/获取招标文件，并于</w:t>
      </w:r>
      <w:r>
        <w:rPr>
          <w:rFonts w:hint="eastAsia" w:ascii="仿宋" w:hAnsi="仿宋" w:eastAsia="仿宋" w:cs="仿宋"/>
          <w:sz w:val="24"/>
          <w:szCs w:val="24"/>
          <w:highlight w:val="none"/>
          <w:lang w:eastAsia="zh-CN"/>
        </w:rPr>
        <w:t>2026年05月18日</w:t>
      </w:r>
      <w:r>
        <w:rPr>
          <w:rFonts w:hint="eastAsia" w:ascii="仿宋" w:hAnsi="仿宋" w:eastAsia="仿宋" w:cs="仿宋"/>
          <w:i w:val="0"/>
          <w:iCs w:val="0"/>
          <w:caps w:val="0"/>
          <w:color w:val="000000"/>
          <w:spacing w:val="0"/>
          <w:sz w:val="24"/>
          <w:szCs w:val="24"/>
          <w:highlight w:val="none"/>
        </w:rPr>
        <w:t xml:space="preserve"> 11:00（北京时间）前递交投标文件。</w:t>
      </w:r>
    </w:p>
    <w:p w14:paraId="3991D59B">
      <w:pPr>
        <w:keepNext w:val="0"/>
        <w:keepLines w:val="0"/>
        <w:pageBreakBefore w:val="0"/>
        <w:kinsoku/>
        <w:wordWrap/>
        <w:overflowPunct/>
        <w:topLinePunct w:val="0"/>
        <w:autoSpaceDE/>
        <w:autoSpaceDN/>
        <w:bidi w:val="0"/>
        <w:adjustRightInd/>
        <w:snapToGrid/>
        <w:spacing w:line="360" w:lineRule="auto"/>
        <w:textAlignment w:val="auto"/>
        <w:outlineLvl w:val="1"/>
        <w:rPr>
          <w:rFonts w:ascii="仿宋" w:hAnsi="仿宋" w:eastAsia="仿宋" w:cs="仿宋_GB2312"/>
          <w:b/>
          <w:bCs/>
          <w:sz w:val="24"/>
          <w:highlight w:val="none"/>
        </w:rPr>
      </w:pPr>
      <w:bookmarkStart w:id="1" w:name="_Toc22991"/>
      <w:bookmarkStart w:id="2" w:name="_Toc21739"/>
      <w:r>
        <w:rPr>
          <w:rFonts w:hint="eastAsia" w:ascii="仿宋" w:hAnsi="仿宋" w:eastAsia="仿宋" w:cs="仿宋_GB2312"/>
          <w:b/>
          <w:bCs/>
          <w:sz w:val="24"/>
          <w:highlight w:val="none"/>
        </w:rPr>
        <w:t>一、项目基本情况</w:t>
      </w:r>
      <w:bookmarkEnd w:id="1"/>
      <w:bookmarkEnd w:id="2"/>
    </w:p>
    <w:p w14:paraId="22C01A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___WRD_EMBED_SUB_41"/>
          <w:sz w:val="24"/>
          <w:highlight w:val="none"/>
          <w:lang w:eastAsia="zh-CN"/>
        </w:rPr>
      </w:pPr>
      <w:r>
        <w:rPr>
          <w:rFonts w:hint="eastAsia" w:ascii="仿宋" w:hAnsi="仿宋" w:eastAsia="仿宋" w:cs="___WRD_EMBED_SUB_41"/>
          <w:sz w:val="24"/>
          <w:highlight w:val="none"/>
        </w:rPr>
        <w:t>项目编号：</w:t>
      </w:r>
      <w:r>
        <w:rPr>
          <w:rFonts w:hint="eastAsia" w:ascii="仿宋" w:hAnsi="仿宋" w:eastAsia="仿宋" w:cs="___WRD_EMBED_SUB_41"/>
          <w:sz w:val="24"/>
          <w:highlight w:val="none"/>
          <w:lang w:eastAsia="zh-CN"/>
        </w:rPr>
        <w:t>2026 (JKJ) 158</w:t>
      </w:r>
    </w:p>
    <w:p w14:paraId="60D9E9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项目名称：</w:t>
      </w:r>
      <w:r>
        <w:rPr>
          <w:rFonts w:hint="eastAsia" w:ascii="仿宋" w:hAnsi="仿宋" w:eastAsia="仿宋" w:cs="微软雅黑"/>
          <w:sz w:val="24"/>
          <w:highlight w:val="none"/>
          <w:lang w:eastAsia="zh-CN"/>
        </w:rPr>
        <w:t>新疆维吾尔自治区第二济困医院（新疆维吾尔自治区中西医结合医院、新疆维吾尔自治区第五人民医院）肺炎支原体IgM抗体检测试剂盒、肺炎衣原体IgM抗体检测试剂盒采购项目</w:t>
      </w:r>
    </w:p>
    <w:p w14:paraId="6F3E5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采购方式：公开招标</w:t>
      </w:r>
    </w:p>
    <w:p w14:paraId="4849B4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_GB2312"/>
          <w:sz w:val="24"/>
          <w:highlight w:val="none"/>
          <w:lang w:val="en-US" w:eastAsia="zh-CN"/>
        </w:rPr>
      </w:pPr>
      <w:r>
        <w:rPr>
          <w:rFonts w:hint="eastAsia" w:ascii="仿宋" w:hAnsi="仿宋" w:eastAsia="仿宋" w:cs="仿宋_GB2312"/>
          <w:sz w:val="24"/>
          <w:highlight w:val="none"/>
        </w:rPr>
        <w:t>预算金额（元）：</w:t>
      </w:r>
      <w:r>
        <w:rPr>
          <w:rFonts w:hint="eastAsia" w:ascii="仿宋" w:hAnsi="仿宋" w:eastAsia="仿宋" w:cs="仿宋_GB2312"/>
          <w:sz w:val="24"/>
          <w:highlight w:val="none"/>
          <w:lang w:val="en-US" w:eastAsia="zh-CN"/>
        </w:rPr>
        <w:t>108000元</w:t>
      </w:r>
    </w:p>
    <w:p w14:paraId="6DF52B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最高限价（元）：</w:t>
      </w:r>
      <w:r>
        <w:rPr>
          <w:rFonts w:hint="eastAsia" w:ascii="仿宋" w:hAnsi="仿宋" w:eastAsia="仿宋" w:cs="仿宋_GB2312"/>
          <w:sz w:val="24"/>
          <w:highlight w:val="none"/>
          <w:lang w:val="en-US" w:eastAsia="zh-CN"/>
        </w:rPr>
        <w:t>108000元</w:t>
      </w:r>
    </w:p>
    <w:p w14:paraId="2332E7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Calibri" w:hAnsi="Calibri" w:eastAsia="仿宋" w:cs="Calibri"/>
          <w:sz w:val="24"/>
          <w:highlight w:val="none"/>
        </w:rPr>
      </w:pPr>
      <w:r>
        <w:rPr>
          <w:rFonts w:hint="eastAsia" w:ascii="仿宋" w:hAnsi="仿宋" w:eastAsia="仿宋" w:cs="仿宋_GB2312"/>
          <w:sz w:val="24"/>
          <w:highlight w:val="none"/>
        </w:rPr>
        <w:t>采购需求：</w:t>
      </w:r>
    </w:p>
    <w:p w14:paraId="6F38DE83">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_GB2312"/>
          <w:sz w:val="24"/>
          <w:highlight w:val="none"/>
          <w:lang w:eastAsia="zh-CN"/>
        </w:rPr>
      </w:pPr>
      <w:r>
        <w:rPr>
          <w:rFonts w:hint="eastAsia" w:ascii="仿宋" w:hAnsi="仿宋" w:eastAsia="仿宋" w:cs="仿宋_GB2312"/>
          <w:b/>
          <w:bCs/>
          <w:color w:val="auto"/>
          <w:sz w:val="24"/>
          <w:highlight w:val="none"/>
          <w:lang w:val="en-US" w:eastAsia="zh-CN"/>
        </w:rPr>
        <w:t>标项一</w:t>
      </w:r>
      <w:r>
        <w:rPr>
          <w:rFonts w:hint="eastAsia" w:ascii="仿宋" w:hAnsi="仿宋" w:eastAsia="仿宋" w:cs="仿宋_GB2312"/>
          <w:sz w:val="24"/>
          <w:highlight w:val="none"/>
        </w:rPr>
        <w:t xml:space="preserve"> </w:t>
      </w:r>
    </w:p>
    <w:p w14:paraId="75FCDE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标项名称:</w:t>
      </w:r>
      <w:r>
        <w:rPr>
          <w:rFonts w:hint="eastAsia" w:ascii="仿宋" w:hAnsi="仿宋" w:eastAsia="仿宋" w:cs="微软雅黑"/>
          <w:sz w:val="24"/>
          <w:highlight w:val="none"/>
        </w:rPr>
        <w:t xml:space="preserve"> </w:t>
      </w:r>
      <w:r>
        <w:rPr>
          <w:rFonts w:hint="eastAsia" w:ascii="仿宋" w:hAnsi="仿宋" w:eastAsia="仿宋" w:cs="微软雅黑"/>
          <w:sz w:val="24"/>
          <w:highlight w:val="none"/>
          <w:lang w:eastAsia="zh-CN"/>
        </w:rPr>
        <w:t>新疆维吾尔自治区第二济困医院（新疆维吾尔自治区中西医结合医院、新疆维吾尔自治区第五人民医院）肺炎支原体IgM抗体检测试剂盒、肺炎衣原体IgM抗体检测试剂盒采购项目</w:t>
      </w:r>
    </w:p>
    <w:p w14:paraId="3AA706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数量:</w:t>
      </w:r>
      <w:r>
        <w:rPr>
          <w:rFonts w:hint="eastAsia" w:ascii="仿宋" w:hAnsi="仿宋" w:eastAsia="仿宋" w:cs="仿宋_GB2312"/>
          <w:sz w:val="24"/>
          <w:highlight w:val="none"/>
          <w:lang w:val="en-US" w:eastAsia="zh-CN"/>
        </w:rPr>
        <w:t>1</w:t>
      </w:r>
    </w:p>
    <w:p w14:paraId="6165C7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预算金额（元）:</w:t>
      </w:r>
      <w:r>
        <w:rPr>
          <w:rFonts w:hint="eastAsia" w:ascii="仿宋" w:hAnsi="仿宋" w:eastAsia="仿宋" w:cs="仿宋_GB2312"/>
          <w:sz w:val="24"/>
          <w:highlight w:val="none"/>
          <w:lang w:eastAsia="zh-CN"/>
        </w:rPr>
        <w:t>108000</w:t>
      </w:r>
    </w:p>
    <w:p w14:paraId="79576FBA">
      <w:pPr>
        <w:pStyle w:val="2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highlight w:val="none"/>
          <w:lang w:val="en-US" w:eastAsia="zh-CN"/>
        </w:rPr>
      </w:pPr>
      <w:r>
        <w:rPr>
          <w:rFonts w:hint="eastAsia" w:ascii="仿宋" w:hAnsi="仿宋" w:eastAsia="仿宋" w:cs="仿宋_GB2312"/>
          <w:sz w:val="24"/>
          <w:highlight w:val="none"/>
          <w:lang w:val="en-US" w:eastAsia="zh-CN"/>
        </w:rPr>
        <w:t>单位：项</w:t>
      </w:r>
    </w:p>
    <w:p w14:paraId="1D4245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简要规格描述或项目基本概况介绍、用途：</w:t>
      </w:r>
      <w:r>
        <w:rPr>
          <w:rFonts w:hint="eastAsia" w:ascii="仿宋" w:hAnsi="仿宋" w:eastAsia="仿宋" w:cs="微软雅黑"/>
          <w:sz w:val="24"/>
          <w:highlight w:val="none"/>
          <w:lang w:eastAsia="zh-CN"/>
        </w:rPr>
        <w:t>肺炎支原体IgM抗体检测试剂盒、肺炎衣原体IgM抗体检测试剂盒采购</w:t>
      </w:r>
      <w:r>
        <w:rPr>
          <w:rFonts w:hint="eastAsia" w:ascii="仿宋" w:hAnsi="仿宋" w:eastAsia="仿宋" w:cs="宋体"/>
          <w:sz w:val="24"/>
          <w:highlight w:val="none"/>
        </w:rPr>
        <w:t>。</w:t>
      </w:r>
      <w:r>
        <w:rPr>
          <w:rFonts w:hint="eastAsia" w:ascii="仿宋" w:hAnsi="仿宋" w:eastAsia="仿宋" w:cs="宋体"/>
          <w:sz w:val="24"/>
          <w:highlight w:val="none"/>
          <w:lang w:val="en-US" w:eastAsia="zh-CN"/>
        </w:rPr>
        <w:t>具体</w:t>
      </w:r>
      <w:r>
        <w:rPr>
          <w:rFonts w:hint="eastAsia" w:ascii="仿宋" w:hAnsi="仿宋" w:eastAsia="仿宋" w:cs="宋体"/>
          <w:sz w:val="24"/>
          <w:highlight w:val="none"/>
        </w:rPr>
        <w:t>详见招标文件采购需求。</w:t>
      </w:r>
    </w:p>
    <w:p w14:paraId="2FA13D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备注：/</w:t>
      </w:r>
    </w:p>
    <w:p w14:paraId="69C9A0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_GB2312"/>
          <w:sz w:val="24"/>
          <w:highlight w:val="none"/>
        </w:rPr>
        <w:t>合同履约期限：</w:t>
      </w:r>
      <w:r>
        <w:rPr>
          <w:rFonts w:hint="eastAsia" w:ascii="仿宋" w:hAnsi="仿宋" w:eastAsia="仿宋" w:cs="仿宋"/>
          <w:color w:val="auto"/>
          <w:sz w:val="24"/>
          <w:szCs w:val="24"/>
          <w:highlight w:val="none"/>
          <w:lang w:eastAsia="zh-CN"/>
        </w:rPr>
        <w:t>合同签订后一年</w:t>
      </w:r>
      <w:r>
        <w:rPr>
          <w:rFonts w:hint="eastAsia" w:ascii="仿宋" w:hAnsi="仿宋" w:eastAsia="仿宋" w:cs="仿宋"/>
          <w:color w:val="auto"/>
          <w:sz w:val="24"/>
          <w:szCs w:val="24"/>
          <w:highlight w:val="none"/>
        </w:rPr>
        <w:t>。</w:t>
      </w:r>
    </w:p>
    <w:p w14:paraId="204DC4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本项目（否）接受联合体投标。</w:t>
      </w:r>
    </w:p>
    <w:p w14:paraId="3ADADAE0">
      <w:pPr>
        <w:keepNext w:val="0"/>
        <w:keepLines w:val="0"/>
        <w:pageBreakBefore w:val="0"/>
        <w:kinsoku/>
        <w:wordWrap/>
        <w:overflowPunct/>
        <w:topLinePunct w:val="0"/>
        <w:autoSpaceDE/>
        <w:autoSpaceDN/>
        <w:bidi w:val="0"/>
        <w:adjustRightInd/>
        <w:snapToGrid/>
        <w:spacing w:line="360" w:lineRule="auto"/>
        <w:textAlignment w:val="auto"/>
        <w:outlineLvl w:val="1"/>
        <w:rPr>
          <w:rFonts w:ascii="仿宋" w:hAnsi="仿宋" w:eastAsia="仿宋" w:cs="仿宋_GB2312"/>
          <w:b/>
          <w:bCs/>
          <w:sz w:val="24"/>
          <w:highlight w:val="none"/>
        </w:rPr>
      </w:pPr>
      <w:bookmarkStart w:id="3" w:name="_Toc15364"/>
      <w:bookmarkStart w:id="4" w:name="_Toc21551"/>
      <w:r>
        <w:rPr>
          <w:rFonts w:hint="eastAsia" w:ascii="仿宋" w:hAnsi="仿宋" w:eastAsia="仿宋" w:cs="仿宋_GB2312"/>
          <w:b/>
          <w:bCs/>
          <w:sz w:val="24"/>
          <w:highlight w:val="none"/>
        </w:rPr>
        <w:t>二、申请人的资格要求：</w:t>
      </w:r>
      <w:bookmarkEnd w:id="3"/>
      <w:bookmarkEnd w:id="4"/>
    </w:p>
    <w:p w14:paraId="416A4F9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1.满足《中华人民共和国政府采购法》第二十二条规定；</w:t>
      </w:r>
    </w:p>
    <w:p w14:paraId="22A208CC">
      <w:pPr>
        <w:keepNext w:val="0"/>
        <w:pageBreakBefore w:val="0"/>
        <w:kinsoku/>
        <w:overflowPunct/>
        <w:topLinePunct w:val="0"/>
        <w:autoSpaceDE/>
        <w:autoSpaceDN/>
        <w:bidi w:val="0"/>
        <w:adjustRightInd w:val="0"/>
        <w:snapToGrid w:val="0"/>
        <w:spacing w:line="480" w:lineRule="exact"/>
        <w:ind w:left="0"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_GB2312"/>
          <w:sz w:val="24"/>
          <w:highlight w:val="none"/>
        </w:rPr>
        <w:t>2.落实政府采购政策需满足的资格要求：</w:t>
      </w:r>
      <w:r>
        <w:rPr>
          <w:rFonts w:hint="eastAsia" w:ascii="仿宋" w:hAnsi="仿宋" w:eastAsia="仿宋" w:cs="仿宋"/>
          <w:color w:val="auto"/>
          <w:sz w:val="24"/>
          <w:szCs w:val="24"/>
          <w:highlight w:val="none"/>
        </w:rPr>
        <w:t>本项目</w:t>
      </w:r>
      <w:r>
        <w:rPr>
          <w:rFonts w:hint="eastAsia" w:ascii="仿宋" w:hAnsi="仿宋" w:eastAsia="仿宋" w:cs="仿宋"/>
          <w:b w:val="0"/>
          <w:bCs w:val="0"/>
          <w:color w:val="auto"/>
          <w:sz w:val="24"/>
          <w:szCs w:val="24"/>
          <w:highlight w:val="none"/>
          <w:u w:val="none"/>
          <w:lang w:val="en-US" w:eastAsia="zh-CN"/>
        </w:rPr>
        <w:t>标项1</w:t>
      </w:r>
      <w:r>
        <w:rPr>
          <w:rFonts w:hint="eastAsia" w:ascii="仿宋" w:hAnsi="仿宋" w:eastAsia="仿宋" w:cs="仿宋"/>
          <w:color w:val="auto"/>
          <w:sz w:val="24"/>
          <w:szCs w:val="24"/>
          <w:highlight w:val="none"/>
        </w:rPr>
        <w:t>专门面向中小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含中型、小型、微型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企业采购</w:t>
      </w:r>
      <w:r>
        <w:rPr>
          <w:rFonts w:hint="eastAsia" w:ascii="仿宋" w:hAnsi="仿宋" w:eastAsia="仿宋" w:cs="仿宋"/>
          <w:color w:val="auto"/>
          <w:sz w:val="24"/>
          <w:szCs w:val="24"/>
          <w:highlight w:val="none"/>
          <w:lang w:eastAsia="zh-CN"/>
        </w:rPr>
        <w:t>；</w:t>
      </w:r>
      <w:r>
        <w:rPr>
          <w:rFonts w:hint="eastAsia" w:ascii="仿宋" w:hAnsi="仿宋" w:eastAsia="仿宋" w:cs="仿宋"/>
          <w:b w:val="0"/>
          <w:bCs w:val="0"/>
          <w:sz w:val="24"/>
          <w:szCs w:val="24"/>
          <w:highlight w:val="none"/>
          <w:lang w:val="en-US" w:eastAsia="zh-CN"/>
        </w:rPr>
        <w:t>即</w:t>
      </w:r>
      <w:r>
        <w:rPr>
          <w:rFonts w:hint="eastAsia" w:ascii="仿宋" w:hAnsi="仿宋" w:eastAsia="仿宋" w:cs="仿宋"/>
          <w:color w:val="auto"/>
          <w:sz w:val="24"/>
          <w:szCs w:val="24"/>
          <w:highlight w:val="none"/>
        </w:rPr>
        <w:t>提供的货物全部由</w:t>
      </w:r>
      <w:r>
        <w:rPr>
          <w:rFonts w:hint="eastAsia" w:ascii="仿宋" w:hAnsi="仿宋" w:eastAsia="仿宋" w:cs="仿宋"/>
          <w:b w:val="0"/>
          <w:bCs w:val="0"/>
          <w:sz w:val="24"/>
          <w:szCs w:val="24"/>
          <w:highlight w:val="none"/>
          <w:lang w:val="en-US" w:eastAsia="zh-CN"/>
        </w:rPr>
        <w:t>中小企业或财库〔2014〕68号文规定的企业或残疾人福利性单位所制造。</w:t>
      </w:r>
    </w:p>
    <w:p w14:paraId="2092E738">
      <w:pPr>
        <w:keepNext w:val="0"/>
        <w:pageBreakBefore w:val="0"/>
        <w:kinsoku/>
        <w:overflowPunct/>
        <w:topLinePunct w:val="0"/>
        <w:autoSpaceDE/>
        <w:autoSpaceDN/>
        <w:bidi w:val="0"/>
        <w:adjustRightInd w:val="0"/>
        <w:snapToGrid w:val="0"/>
        <w:spacing w:line="480" w:lineRule="exact"/>
        <w:ind w:left="0" w:firstLine="480" w:firstLineChars="200"/>
        <w:textAlignment w:val="auto"/>
        <w:rPr>
          <w:rFonts w:hint="eastAsia" w:ascii="仿宋" w:hAnsi="仿宋" w:eastAsia="仿宋" w:cs="仿宋_GB2312"/>
          <w:sz w:val="24"/>
          <w:highlight w:val="none"/>
        </w:rPr>
      </w:pPr>
      <w:r>
        <w:rPr>
          <w:rFonts w:hint="eastAsia" w:ascii="仿宋" w:hAnsi="仿宋" w:eastAsia="仿宋" w:cs="仿宋_GB2312"/>
          <w:sz w:val="24"/>
          <w:highlight w:val="none"/>
        </w:rPr>
        <w:t>3.本项目的特定资格要求：</w:t>
      </w:r>
    </w:p>
    <w:p w14:paraId="192F8729">
      <w:pPr>
        <w:pStyle w:val="2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highlight w:val="none"/>
          <w:lang w:eastAsia="zh-CN"/>
        </w:rPr>
      </w:pPr>
      <w:bookmarkStart w:id="5" w:name="_Toc29084"/>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3A89D0EE">
      <w:pPr>
        <w:pStyle w:val="2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）单位负责人为同一人或者存在直接控股、管理关系的不同供应商，不得同时参加本采购项目（或采购包） 投标（响应）。</w:t>
      </w:r>
    </w:p>
    <w:p w14:paraId="579D15BF">
      <w:pPr>
        <w:pStyle w:val="2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）为本项目提供整体设计、规范编制或者项目管理、监理、检测等服务的供应商，不得再参与本项目</w:t>
      </w:r>
      <w:r>
        <w:rPr>
          <w:rFonts w:hint="eastAsia" w:ascii="仿宋" w:hAnsi="仿宋" w:eastAsia="仿宋" w:cs="仿宋"/>
          <w:sz w:val="24"/>
          <w:szCs w:val="24"/>
          <w:highlight w:val="none"/>
          <w:lang w:eastAsia="zh-CN"/>
        </w:rPr>
        <w:t>投标（响应）</w:t>
      </w:r>
      <w:r>
        <w:rPr>
          <w:rFonts w:hint="eastAsia" w:ascii="仿宋" w:hAnsi="仿宋" w:eastAsia="仿宋" w:cs="仿宋"/>
          <w:b/>
          <w:bCs/>
          <w:sz w:val="24"/>
          <w:szCs w:val="24"/>
          <w:highlight w:val="none"/>
          <w:lang w:eastAsia="zh-CN"/>
        </w:rPr>
        <w:t>。</w:t>
      </w:r>
    </w:p>
    <w:p w14:paraId="7A9DBDAF">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（4）投标产品属于医疗器械的，若</w:t>
      </w:r>
      <w:r>
        <w:rPr>
          <w:rFonts w:hint="eastAsia" w:ascii="仿宋" w:hAnsi="仿宋" w:eastAsia="仿宋" w:cs="仿宋"/>
          <w:b/>
          <w:bCs w:val="0"/>
          <w:color w:val="auto"/>
          <w:sz w:val="24"/>
          <w:szCs w:val="24"/>
          <w:highlight w:val="none"/>
          <w:lang w:val="en-US" w:eastAsia="zh-CN"/>
        </w:rPr>
        <w:t>投标人为货物制造商，全部采购标的</w:t>
      </w:r>
      <w:r>
        <w:rPr>
          <w:rFonts w:hint="eastAsia" w:ascii="仿宋" w:hAnsi="仿宋" w:eastAsia="仿宋" w:cs="仿宋"/>
          <w:b w:val="0"/>
          <w:bCs/>
          <w:color w:val="auto"/>
          <w:sz w:val="24"/>
          <w:szCs w:val="24"/>
          <w:highlight w:val="none"/>
          <w:lang w:val="en-US" w:eastAsia="zh-CN"/>
        </w:rPr>
        <w:t>使用</w:t>
      </w:r>
      <w:r>
        <w:rPr>
          <w:rFonts w:hint="eastAsia" w:ascii="仿宋" w:hAnsi="仿宋" w:eastAsia="仿宋" w:cs="仿宋"/>
          <w:b/>
          <w:bCs w:val="0"/>
          <w:color w:val="auto"/>
          <w:sz w:val="24"/>
          <w:szCs w:val="24"/>
          <w:highlight w:val="none"/>
          <w:lang w:val="en-US" w:eastAsia="zh-CN"/>
        </w:rPr>
        <w:t>自身生产</w:t>
      </w:r>
      <w:r>
        <w:rPr>
          <w:rFonts w:hint="eastAsia" w:ascii="仿宋" w:hAnsi="仿宋" w:eastAsia="仿宋" w:cs="仿宋"/>
          <w:b w:val="0"/>
          <w:bCs/>
          <w:color w:val="auto"/>
          <w:sz w:val="24"/>
          <w:szCs w:val="24"/>
          <w:highlight w:val="none"/>
          <w:lang w:val="en-US" w:eastAsia="zh-CN"/>
        </w:rPr>
        <w:t>的产品投标时，所投产品属第一类医疗器械的应具有《医疗器械生产备案凭证》，属第二类、第三类医疗器械的应具有《医疗器械生产许可证》</w:t>
      </w:r>
      <w:r>
        <w:rPr>
          <w:rFonts w:hint="eastAsia" w:ascii="仿宋" w:hAnsi="仿宋" w:eastAsia="仿宋" w:cs="仿宋"/>
          <w:color w:val="auto"/>
          <w:sz w:val="24"/>
          <w:szCs w:val="24"/>
          <w:highlight w:val="none"/>
          <w:lang w:val="en-US" w:eastAsia="zh-CN"/>
        </w:rPr>
        <w:t>；</w:t>
      </w:r>
      <w:r>
        <w:rPr>
          <w:rFonts w:hint="eastAsia" w:ascii="仿宋" w:hAnsi="仿宋" w:eastAsia="仿宋" w:cs="仿宋"/>
          <w:b/>
          <w:bCs w:val="0"/>
          <w:color w:val="auto"/>
          <w:sz w:val="24"/>
          <w:szCs w:val="24"/>
          <w:highlight w:val="none"/>
          <w:lang w:val="en-US" w:eastAsia="zh-CN"/>
        </w:rPr>
        <w:t>若投标人为代理商</w:t>
      </w:r>
      <w:r>
        <w:rPr>
          <w:rFonts w:hint="eastAsia" w:ascii="仿宋" w:hAnsi="仿宋" w:eastAsia="仿宋" w:cs="仿宋"/>
          <w:color w:val="auto"/>
          <w:sz w:val="24"/>
          <w:szCs w:val="24"/>
          <w:highlight w:val="none"/>
          <w:lang w:val="en-US" w:eastAsia="zh-CN"/>
        </w:rPr>
        <w:t>所投产品属于第二类医疗器械的的须具有《医疗器械经营备案凭证》或《医疗器械经营许可证》；所投产品属于第三类医疗器械的的须具有《医疗器械经营许可证》。投标产品不属于医疗器械的，无需提供上述相关凭证及许可证。</w:t>
      </w:r>
    </w:p>
    <w:p w14:paraId="7ADEDFD8">
      <w:pPr>
        <w:keepNext w:val="0"/>
        <w:keepLines w:val="0"/>
        <w:pageBreakBefore w:val="0"/>
        <w:kinsoku/>
        <w:wordWrap/>
        <w:overflowPunct/>
        <w:topLinePunct w:val="0"/>
        <w:autoSpaceDE/>
        <w:autoSpaceDN/>
        <w:bidi w:val="0"/>
        <w:adjustRightInd/>
        <w:snapToGrid/>
        <w:spacing w:line="360" w:lineRule="auto"/>
        <w:textAlignment w:val="auto"/>
        <w:outlineLvl w:val="1"/>
        <w:rPr>
          <w:rFonts w:ascii="仿宋" w:hAnsi="仿宋" w:eastAsia="仿宋" w:cs="仿宋_GB2312"/>
          <w:b/>
          <w:bCs/>
          <w:sz w:val="24"/>
          <w:highlight w:val="none"/>
        </w:rPr>
      </w:pPr>
      <w:bookmarkStart w:id="6" w:name="_Toc564"/>
      <w:r>
        <w:rPr>
          <w:rFonts w:hint="eastAsia" w:ascii="仿宋" w:hAnsi="仿宋" w:eastAsia="仿宋" w:cs="仿宋_GB2312"/>
          <w:b/>
          <w:bCs/>
          <w:sz w:val="24"/>
          <w:highlight w:val="none"/>
        </w:rPr>
        <w:t>三、获</w:t>
      </w:r>
      <w:r>
        <w:rPr>
          <w:rFonts w:hint="eastAsia" w:ascii="仿宋" w:hAnsi="仿宋" w:eastAsia="仿宋" w:cs="仿宋_GB2312"/>
          <w:b/>
          <w:bCs/>
          <w:sz w:val="24"/>
          <w:highlight w:val="none"/>
        </w:rPr>
        <w:t>取招标文件</w:t>
      </w:r>
      <w:bookmarkEnd w:id="5"/>
      <w:bookmarkEnd w:id="6"/>
    </w:p>
    <w:p w14:paraId="15F7F1B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时间：</w:t>
      </w:r>
      <w:r>
        <w:rPr>
          <w:rFonts w:hint="eastAsia" w:ascii="仿宋" w:hAnsi="仿宋" w:eastAsia="仿宋" w:cs="仿宋"/>
          <w:sz w:val="24"/>
          <w:szCs w:val="24"/>
          <w:highlight w:val="none"/>
          <w:lang w:eastAsia="zh-CN"/>
        </w:rPr>
        <w:t>2026年04月</w:t>
      </w:r>
      <w:r>
        <w:rPr>
          <w:rFonts w:hint="eastAsia" w:ascii="仿宋" w:hAnsi="仿宋" w:eastAsia="仿宋" w:cs="仿宋"/>
          <w:sz w:val="24"/>
          <w:szCs w:val="24"/>
          <w:highlight w:val="none"/>
          <w:lang w:val="en-US" w:eastAsia="zh-CN"/>
        </w:rPr>
        <w:t>27</w:t>
      </w:r>
      <w:r>
        <w:rPr>
          <w:rFonts w:hint="eastAsia" w:ascii="仿宋" w:hAnsi="仿宋" w:eastAsia="仿宋" w:cs="仿宋"/>
          <w:sz w:val="24"/>
          <w:szCs w:val="24"/>
          <w:highlight w:val="none"/>
          <w:lang w:eastAsia="zh-CN"/>
        </w:rPr>
        <w:t>日至2026年0</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07</w:t>
      </w:r>
      <w:r>
        <w:rPr>
          <w:rFonts w:hint="eastAsia" w:ascii="仿宋" w:hAnsi="仿宋" w:eastAsia="仿宋" w:cs="仿宋"/>
          <w:sz w:val="24"/>
          <w:szCs w:val="24"/>
          <w:highlight w:val="none"/>
          <w:lang w:eastAsia="zh-CN"/>
        </w:rPr>
        <w:t>日</w:t>
      </w:r>
      <w:r>
        <w:rPr>
          <w:rFonts w:hint="eastAsia" w:ascii="仿宋" w:hAnsi="仿宋" w:eastAsia="仿宋" w:cs="仿宋_GB2312"/>
          <w:sz w:val="24"/>
          <w:highlight w:val="none"/>
        </w:rPr>
        <w:t>，每天上午00:00至12:00，下午12:00至23:59（北京时间，法定节假日除外）</w:t>
      </w:r>
    </w:p>
    <w:p w14:paraId="052BD59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_GB2312"/>
          <w:sz w:val="24"/>
          <w:highlight w:val="none"/>
        </w:rPr>
        <w:t>地点：</w:t>
      </w:r>
      <w:r>
        <w:rPr>
          <w:rFonts w:hint="eastAsia" w:ascii="仿宋" w:hAnsi="仿宋" w:eastAsia="仿宋" w:cs="仿宋"/>
          <w:sz w:val="24"/>
          <w:szCs w:val="24"/>
          <w:highlight w:val="none"/>
        </w:rPr>
        <w:t>政采云平台线上</w:t>
      </w:r>
    </w:p>
    <w:p w14:paraId="7E6C2EB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方式：</w:t>
      </w:r>
      <w:r>
        <w:rPr>
          <w:rFonts w:hint="eastAsia" w:ascii="仿宋" w:hAnsi="仿宋" w:eastAsia="仿宋" w:cs="仿宋_GB2312"/>
          <w:color w:val="auto"/>
          <w:sz w:val="24"/>
          <w:highlight w:val="none"/>
          <w:lang w:eastAsia="zh-CN"/>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50E86CF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售价（元）：0元</w:t>
      </w:r>
    </w:p>
    <w:p w14:paraId="32126B9D">
      <w:pPr>
        <w:keepNext w:val="0"/>
        <w:keepLines w:val="0"/>
        <w:pageBreakBefore w:val="0"/>
        <w:kinsoku/>
        <w:wordWrap/>
        <w:overflowPunct/>
        <w:topLinePunct w:val="0"/>
        <w:autoSpaceDE/>
        <w:autoSpaceDN/>
        <w:bidi w:val="0"/>
        <w:adjustRightInd/>
        <w:snapToGrid/>
        <w:spacing w:line="360" w:lineRule="auto"/>
        <w:textAlignment w:val="auto"/>
        <w:outlineLvl w:val="1"/>
        <w:rPr>
          <w:rFonts w:ascii="仿宋" w:hAnsi="仿宋" w:eastAsia="仿宋" w:cs="仿宋_GB2312"/>
          <w:b/>
          <w:bCs/>
          <w:sz w:val="24"/>
          <w:highlight w:val="none"/>
        </w:rPr>
      </w:pPr>
      <w:bookmarkStart w:id="7" w:name="_Toc24224"/>
      <w:bookmarkStart w:id="8" w:name="_Toc14502"/>
      <w:r>
        <w:rPr>
          <w:rFonts w:hint="eastAsia" w:ascii="仿宋" w:hAnsi="仿宋" w:eastAsia="仿宋" w:cs="仿宋_GB2312"/>
          <w:b/>
          <w:bCs/>
          <w:sz w:val="24"/>
          <w:highlight w:val="none"/>
        </w:rPr>
        <w:t>四、提交投标文件截止时间、开标时间和地点</w:t>
      </w:r>
      <w:bookmarkEnd w:id="7"/>
      <w:bookmarkEnd w:id="8"/>
    </w:p>
    <w:p w14:paraId="5D7AB79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提交投标文件截止时间：</w:t>
      </w:r>
      <w:r>
        <w:rPr>
          <w:rFonts w:hint="eastAsia" w:ascii="仿宋" w:hAnsi="仿宋" w:eastAsia="仿宋" w:cs="仿宋_GB2312"/>
          <w:sz w:val="24"/>
          <w:highlight w:val="none"/>
          <w:lang w:eastAsia="zh-CN"/>
        </w:rPr>
        <w:t>2026年05月18日</w:t>
      </w:r>
      <w:r>
        <w:rPr>
          <w:rFonts w:hint="eastAsia" w:ascii="仿宋" w:hAnsi="仿宋" w:eastAsia="仿宋" w:cs="仿宋_GB2312"/>
          <w:sz w:val="24"/>
          <w:highlight w:val="none"/>
        </w:rPr>
        <w:t>11:00（北京时间）</w:t>
      </w:r>
    </w:p>
    <w:p w14:paraId="6B41B3E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投标地点：请登录政采云投标客户端投标。</w:t>
      </w:r>
    </w:p>
    <w:p w14:paraId="31D898F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开标时间：</w:t>
      </w:r>
      <w:r>
        <w:rPr>
          <w:rFonts w:hint="eastAsia" w:ascii="仿宋" w:hAnsi="仿宋" w:eastAsia="仿宋" w:cs="仿宋_GB2312"/>
          <w:sz w:val="24"/>
          <w:highlight w:val="none"/>
          <w:lang w:eastAsia="zh-CN"/>
        </w:rPr>
        <w:t>2026年05月18日</w:t>
      </w:r>
      <w:r>
        <w:rPr>
          <w:rFonts w:hint="eastAsia" w:ascii="仿宋" w:hAnsi="仿宋" w:eastAsia="仿宋" w:cs="仿宋_GB2312"/>
          <w:sz w:val="24"/>
          <w:highlight w:val="none"/>
        </w:rPr>
        <w:t>11:00（北京时间）</w:t>
      </w:r>
    </w:p>
    <w:p w14:paraId="150041C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开标地点：政采云平台（https://www.zcygov.cn/）不见面开标系统</w:t>
      </w:r>
    </w:p>
    <w:p w14:paraId="72212C06">
      <w:pPr>
        <w:keepNext w:val="0"/>
        <w:keepLines w:val="0"/>
        <w:pageBreakBefore w:val="0"/>
        <w:kinsoku/>
        <w:wordWrap/>
        <w:overflowPunct/>
        <w:topLinePunct w:val="0"/>
        <w:autoSpaceDE/>
        <w:autoSpaceDN/>
        <w:bidi w:val="0"/>
        <w:adjustRightInd/>
        <w:snapToGrid/>
        <w:spacing w:line="360" w:lineRule="auto"/>
        <w:textAlignment w:val="auto"/>
        <w:outlineLvl w:val="1"/>
        <w:rPr>
          <w:rFonts w:ascii="仿宋" w:hAnsi="仿宋" w:eastAsia="仿宋" w:cs="仿宋_GB2312"/>
          <w:b/>
          <w:bCs/>
          <w:sz w:val="24"/>
          <w:highlight w:val="none"/>
        </w:rPr>
      </w:pPr>
      <w:bookmarkStart w:id="9" w:name="_Toc17115"/>
      <w:bookmarkStart w:id="10" w:name="_Toc19454"/>
      <w:r>
        <w:rPr>
          <w:rFonts w:hint="eastAsia" w:ascii="仿宋" w:hAnsi="仿宋" w:eastAsia="仿宋" w:cs="仿宋_GB2312"/>
          <w:b/>
          <w:bCs/>
          <w:sz w:val="24"/>
          <w:highlight w:val="none"/>
        </w:rPr>
        <w:t>五、公告期限</w:t>
      </w:r>
      <w:bookmarkEnd w:id="9"/>
      <w:bookmarkEnd w:id="10"/>
    </w:p>
    <w:p w14:paraId="5E3BE41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自本公告发布之日起5个工作日。</w:t>
      </w:r>
    </w:p>
    <w:p w14:paraId="45CAC58C">
      <w:pPr>
        <w:keepNext w:val="0"/>
        <w:keepLines w:val="0"/>
        <w:pageBreakBefore w:val="0"/>
        <w:kinsoku/>
        <w:wordWrap/>
        <w:overflowPunct/>
        <w:topLinePunct w:val="0"/>
        <w:autoSpaceDE/>
        <w:autoSpaceDN/>
        <w:bidi w:val="0"/>
        <w:adjustRightInd/>
        <w:snapToGrid/>
        <w:spacing w:line="360" w:lineRule="auto"/>
        <w:textAlignment w:val="auto"/>
        <w:outlineLvl w:val="1"/>
        <w:rPr>
          <w:rFonts w:ascii="仿宋" w:hAnsi="仿宋" w:eastAsia="仿宋" w:cs="仿宋_GB2312"/>
          <w:b/>
          <w:bCs/>
          <w:sz w:val="24"/>
          <w:highlight w:val="none"/>
        </w:rPr>
      </w:pPr>
      <w:bookmarkStart w:id="11" w:name="_Toc22084"/>
      <w:bookmarkStart w:id="12" w:name="_Toc17752"/>
      <w:r>
        <w:rPr>
          <w:rFonts w:hint="eastAsia" w:ascii="仿宋" w:hAnsi="仿宋" w:eastAsia="仿宋" w:cs="仿宋_GB2312"/>
          <w:b/>
          <w:bCs/>
          <w:sz w:val="24"/>
          <w:highlight w:val="none"/>
        </w:rPr>
        <w:t>六、其他补充事宜</w:t>
      </w:r>
      <w:bookmarkEnd w:id="11"/>
      <w:bookmarkEnd w:id="12"/>
    </w:p>
    <w:p w14:paraId="23DF44D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1、关于本项目所有公告、公示在新疆政府采购网发布。</w:t>
      </w:r>
    </w:p>
    <w:p w14:paraId="686E390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2、请投标单位随时关注本项目的澄清、答疑、变更事项。</w:t>
      </w:r>
    </w:p>
    <w:p w14:paraId="6A64CE0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3、本项目实行电子招投标，</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须登录政采云平台申请获取招标文件，并通过政采云电子投标客户端制作响应文件，同时自行承担与投标有关的一切费用。</w:t>
      </w:r>
    </w:p>
    <w:p w14:paraId="48D2E14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4、各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应在开标前确保成为</w:t>
      </w:r>
      <w:r>
        <w:rPr>
          <w:rFonts w:hint="eastAsia" w:ascii="仿宋" w:hAnsi="仿宋" w:eastAsia="仿宋" w:cs="仿宋_GB2312"/>
          <w:b w:val="0"/>
          <w:bCs w:val="0"/>
          <w:sz w:val="24"/>
          <w:highlight w:val="none"/>
        </w:rPr>
        <w:t>新疆政府采购网</w:t>
      </w:r>
      <w:r>
        <w:rPr>
          <w:rFonts w:hint="eastAsia" w:ascii="仿宋" w:hAnsi="仿宋" w:eastAsia="仿宋" w:cs="仿宋_GB2312"/>
          <w:sz w:val="24"/>
          <w:highlight w:val="none"/>
        </w:rPr>
        <w:t>正式注册入库供应商，并完成CA数字证书申领。因未注册入库、未办理CA数字证书等原因造成无法投标或投标失败等后果由</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自行承担。</w:t>
      </w:r>
      <w:r>
        <w:rPr>
          <w:rFonts w:hint="eastAsia" w:ascii="仿宋" w:hAnsi="仿宋" w:eastAsia="仿宋" w:cs="仿宋_GB2312"/>
          <w:color w:val="auto"/>
          <w:sz w:val="24"/>
          <w:highlight w:val="none"/>
        </w:rPr>
        <w:t>如需咨询，请联系新疆CA服务热线4000921999</w:t>
      </w:r>
    </w:p>
    <w:p w14:paraId="61071E4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5、有意向参与电子开评标的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，可访问新疆数字证书认证中心官方网站（https://www.xjca.com.cn/）或下载“新疆政务通”APP自行进行申领。</w:t>
      </w:r>
    </w:p>
    <w:p w14:paraId="4204F1D8">
      <w:pPr>
        <w:keepNext w:val="0"/>
        <w:keepLines w:val="0"/>
        <w:pageBreakBefore w:val="0"/>
        <w:kinsoku/>
        <w:wordWrap/>
        <w:overflowPunct/>
        <w:topLinePunct w:val="0"/>
        <w:autoSpaceDE/>
        <w:autoSpaceDN/>
        <w:bidi w:val="0"/>
        <w:adjustRightInd/>
        <w:snapToGrid/>
        <w:spacing w:line="360" w:lineRule="auto"/>
        <w:textAlignment w:val="auto"/>
        <w:outlineLvl w:val="1"/>
        <w:rPr>
          <w:rFonts w:ascii="仿宋" w:hAnsi="仿宋" w:eastAsia="仿宋" w:cs="仿宋_GB2312"/>
          <w:b/>
          <w:bCs/>
          <w:sz w:val="24"/>
          <w:highlight w:val="none"/>
        </w:rPr>
      </w:pPr>
      <w:bookmarkStart w:id="13" w:name="_Toc21999"/>
      <w:bookmarkStart w:id="14" w:name="_Toc30931"/>
      <w:r>
        <w:rPr>
          <w:rFonts w:hint="eastAsia" w:ascii="仿宋" w:hAnsi="仿宋" w:eastAsia="仿宋" w:cs="仿宋_GB2312"/>
          <w:b/>
          <w:bCs/>
          <w:sz w:val="24"/>
          <w:highlight w:val="none"/>
        </w:rPr>
        <w:t>七、对本次采购提出询问，请按以下方式联系</w:t>
      </w:r>
      <w:bookmarkEnd w:id="13"/>
      <w:bookmarkEnd w:id="14"/>
    </w:p>
    <w:p w14:paraId="00A66352">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_GB2312"/>
          <w:b w:val="0"/>
          <w:bCs w:val="0"/>
          <w:sz w:val="24"/>
          <w:highlight w:val="none"/>
        </w:rPr>
      </w:pPr>
      <w:r>
        <w:rPr>
          <w:rFonts w:hint="eastAsia" w:ascii="仿宋" w:hAnsi="仿宋" w:eastAsia="仿宋" w:cs="仿宋_GB2312"/>
          <w:b w:val="0"/>
          <w:bCs w:val="0"/>
          <w:sz w:val="24"/>
          <w:highlight w:val="none"/>
        </w:rPr>
        <w:t>1.采购人信息</w:t>
      </w:r>
    </w:p>
    <w:p w14:paraId="4877B07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名 称：</w:t>
      </w:r>
      <w:r>
        <w:rPr>
          <w:rFonts w:hint="eastAsia" w:ascii="仿宋" w:hAnsi="仿宋" w:eastAsia="仿宋" w:cs="仿宋_GB2312"/>
          <w:sz w:val="24"/>
          <w:highlight w:val="none"/>
          <w:lang w:eastAsia="zh-CN"/>
        </w:rPr>
        <w:t>新疆维吾尔自治区第二济困医院（新疆维吾尔自治区中西医结合医院、新疆维吾尔自治区第五人民医院）</w:t>
      </w:r>
    </w:p>
    <w:p w14:paraId="362BC41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lang w:eastAsia="zh-CN"/>
        </w:rPr>
        <w:t>地 址：</w:t>
      </w:r>
      <w:r>
        <w:rPr>
          <w:rFonts w:hint="eastAsia" w:ascii="仿宋" w:hAnsi="仿宋" w:eastAsia="仿宋" w:cs="仿宋"/>
          <w:b w:val="0"/>
          <w:bCs w:val="0"/>
          <w:color w:val="000000"/>
          <w:kern w:val="0"/>
          <w:sz w:val="24"/>
          <w:szCs w:val="24"/>
          <w:highlight w:val="none"/>
          <w:u w:val="none"/>
          <w:vertAlign w:val="baseline"/>
          <w:lang w:val="en-US" w:eastAsia="zh-CN" w:bidi="ar"/>
        </w:rPr>
        <w:t>新疆维吾尔自治区乌鲁木齐市新市区喀什西路159号</w:t>
      </w:r>
    </w:p>
    <w:p w14:paraId="5EB4FA2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 xml:space="preserve">联系方式：0991-5269102     </w:t>
      </w:r>
    </w:p>
    <w:p w14:paraId="118EF899">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_GB2312"/>
          <w:b w:val="0"/>
          <w:bCs w:val="0"/>
          <w:sz w:val="24"/>
          <w:highlight w:val="none"/>
        </w:rPr>
      </w:pPr>
      <w:r>
        <w:rPr>
          <w:rFonts w:hint="eastAsia" w:ascii="仿宋" w:hAnsi="仿宋" w:eastAsia="仿宋" w:cs="仿宋_GB2312"/>
          <w:b w:val="0"/>
          <w:bCs w:val="0"/>
          <w:sz w:val="24"/>
          <w:highlight w:val="none"/>
        </w:rPr>
        <w:t>2.采购代理机构信息</w:t>
      </w:r>
    </w:p>
    <w:p w14:paraId="54C9E67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名 称：</w:t>
      </w:r>
      <w:r>
        <w:rPr>
          <w:rFonts w:hint="eastAsia" w:ascii="仿宋" w:hAnsi="仿宋" w:eastAsia="仿宋" w:cs="仿宋_GB2312"/>
          <w:sz w:val="24"/>
          <w:highlight w:val="none"/>
          <w:lang w:eastAsia="zh-CN"/>
        </w:rPr>
        <w:t>新疆君凯杰工程项目管理有限公司</w:t>
      </w:r>
    </w:p>
    <w:p w14:paraId="6BF9936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地 址：</w:t>
      </w:r>
      <w:r>
        <w:rPr>
          <w:rFonts w:hint="eastAsia" w:ascii="仿宋" w:hAnsi="仿宋" w:eastAsia="仿宋" w:cs="仿宋_GB2312"/>
          <w:sz w:val="24"/>
          <w:highlight w:val="none"/>
          <w:lang w:eastAsia="zh-CN"/>
        </w:rPr>
        <w:t>乌鲁木齐市会展大道1119号大成尔雅A座807室</w:t>
      </w:r>
    </w:p>
    <w:p w14:paraId="2303566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联系方式：18196905200</w:t>
      </w:r>
    </w:p>
    <w:p w14:paraId="424311BB">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_GB2312"/>
          <w:b w:val="0"/>
          <w:bCs w:val="0"/>
          <w:sz w:val="24"/>
          <w:highlight w:val="none"/>
        </w:rPr>
      </w:pPr>
      <w:r>
        <w:rPr>
          <w:rFonts w:hint="eastAsia" w:ascii="仿宋" w:hAnsi="仿宋" w:eastAsia="仿宋" w:cs="仿宋_GB2312"/>
          <w:b w:val="0"/>
          <w:bCs w:val="0"/>
          <w:sz w:val="24"/>
          <w:highlight w:val="none"/>
        </w:rPr>
        <w:t>3.项目联系方式</w:t>
      </w:r>
    </w:p>
    <w:p w14:paraId="2332AF1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项目联系人：</w:t>
      </w:r>
      <w:r>
        <w:rPr>
          <w:rFonts w:hint="eastAsia" w:ascii="仿宋" w:hAnsi="仿宋" w:eastAsia="仿宋" w:cs="仿宋_GB2312"/>
          <w:color w:val="auto"/>
          <w:sz w:val="24"/>
          <w:highlight w:val="none"/>
          <w:lang w:eastAsia="zh-CN"/>
        </w:rPr>
        <w:t>李工、马萍</w:t>
      </w:r>
    </w:p>
    <w:p w14:paraId="01FF46A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电话：</w:t>
      </w:r>
      <w:r>
        <w:rPr>
          <w:rFonts w:hint="eastAsia" w:ascii="仿宋" w:hAnsi="仿宋" w:eastAsia="仿宋" w:cs="仿宋_GB2312"/>
          <w:sz w:val="24"/>
          <w:highlight w:val="none"/>
          <w:lang w:eastAsia="zh-CN"/>
        </w:rPr>
        <w:t>18196905200</w:t>
      </w:r>
    </w:p>
    <w:p w14:paraId="03E537B5">
      <w:pPr>
        <w:rPr>
          <w:rFonts w:ascii="仿宋" w:hAnsi="仿宋" w:eastAsia="仿宋" w:cs="仿宋_GB2312"/>
          <w:sz w:val="32"/>
          <w:szCs w:val="32"/>
          <w:highlight w:val="none"/>
        </w:rPr>
      </w:pPr>
      <w:bookmarkStart w:id="15" w:name="_Toc4796"/>
      <w:r>
        <w:rPr>
          <w:rFonts w:hint="eastAsia" w:ascii="仿宋" w:hAnsi="仿宋" w:eastAsia="仿宋" w:cs="仿宋_GB2312"/>
          <w:sz w:val="32"/>
          <w:szCs w:val="32"/>
          <w:highlight w:val="none"/>
        </w:rPr>
        <w:br w:type="page"/>
      </w:r>
    </w:p>
    <w:p w14:paraId="51147B43">
      <w:pPr>
        <w:pStyle w:val="2"/>
        <w:keepNext/>
        <w:keepLines/>
        <w:pageBreakBefore w:val="0"/>
        <w:widowControl w:val="0"/>
        <w:numPr>
          <w:ilvl w:val="0"/>
          <w:numId w:val="1"/>
        </w:numPr>
        <w:kinsoku/>
        <w:wordWrap/>
        <w:overflowPunct/>
        <w:topLinePunct w:val="0"/>
        <w:autoSpaceDE/>
        <w:autoSpaceDN/>
        <w:bidi w:val="0"/>
        <w:adjustRightInd/>
        <w:snapToGrid/>
        <w:spacing w:before="260" w:after="220" w:line="240" w:lineRule="auto"/>
        <w:jc w:val="center"/>
        <w:textAlignment w:val="auto"/>
        <w:rPr>
          <w:rFonts w:ascii="仿宋" w:hAnsi="仿宋" w:eastAsia="仿宋" w:cs="仿宋_GB2312"/>
          <w:sz w:val="32"/>
          <w:szCs w:val="32"/>
          <w:highlight w:val="none"/>
        </w:rPr>
      </w:pPr>
      <w:r>
        <w:rPr>
          <w:rFonts w:hint="eastAsia" w:ascii="仿宋" w:hAnsi="仿宋" w:eastAsia="仿宋" w:cs="仿宋_GB2312"/>
          <w:sz w:val="32"/>
          <w:szCs w:val="32"/>
          <w:highlight w:val="none"/>
        </w:rPr>
        <w:t>投标须知前附表</w:t>
      </w:r>
      <w:bookmarkEnd w:id="15"/>
    </w:p>
    <w:p w14:paraId="312046D0">
      <w:pPr>
        <w:spacing w:line="500" w:lineRule="exact"/>
        <w:ind w:firstLine="480" w:firstLineChars="200"/>
        <w:rPr>
          <w:rFonts w:ascii="仿宋" w:hAnsi="仿宋" w:eastAsia="仿宋" w:cs="仿宋_GB2312"/>
          <w:sz w:val="24"/>
          <w:highlight w:val="none"/>
        </w:rPr>
      </w:pPr>
      <w:r>
        <w:rPr>
          <w:rFonts w:ascii="仿宋" w:hAnsi="仿宋" w:eastAsia="仿宋" w:cs="仿宋_GB2312"/>
          <w:color w:val="auto"/>
          <w:sz w:val="24"/>
          <w:highlight w:val="none"/>
          <w:lang w:val="en-US" w:eastAsia="zh-CN"/>
        </w:rPr>
        <w:t>本表是本招标项目的具体资料，是对投标人须知的具体补充和修改，如有矛盾，均以本资</w:t>
      </w:r>
      <w:r>
        <w:rPr>
          <w:rFonts w:hint="default" w:ascii="仿宋" w:hAnsi="仿宋" w:eastAsia="仿宋" w:cs="仿宋_GB2312"/>
          <w:color w:val="auto"/>
          <w:sz w:val="24"/>
          <w:highlight w:val="none"/>
          <w:lang w:val="en-US" w:eastAsia="zh-CN"/>
        </w:rPr>
        <w:t>料表为准。标记“</w:t>
      </w:r>
      <w:r>
        <w:rPr>
          <w:rFonts w:ascii="仿宋" w:hAnsi="仿宋" w:eastAsia="仿宋" w:cs="仿宋_GB2312"/>
          <w:color w:val="auto"/>
          <w:sz w:val="24"/>
          <w:highlight w:val="none"/>
          <w:lang w:val="en-US" w:eastAsia="zh-CN"/>
        </w:rPr>
        <w:t>☑</w:t>
      </w:r>
      <w:r>
        <w:rPr>
          <w:rFonts w:hint="default" w:ascii="仿宋" w:hAnsi="仿宋" w:eastAsia="仿宋" w:cs="仿宋_GB2312"/>
          <w:color w:val="auto"/>
          <w:sz w:val="24"/>
          <w:highlight w:val="none"/>
          <w:lang w:val="en-US" w:eastAsia="zh-CN"/>
        </w:rPr>
        <w:t>”的选项意为适用于本项目，标记“□”的选项意为不适用于本项目。</w:t>
      </w:r>
      <w:r>
        <w:rPr>
          <w:rFonts w:ascii="仿宋" w:hAnsi="仿宋" w:eastAsia="仿宋" w:cs="仿宋"/>
          <w:color w:val="000000"/>
          <w:kern w:val="0"/>
          <w:sz w:val="24"/>
          <w:szCs w:val="24"/>
          <w:highlight w:val="none"/>
          <w:lang w:val="en-US" w:eastAsia="zh-CN" w:bidi="ar"/>
        </w:rPr>
        <w:t xml:space="preserve">本项目中的“标项”与“包”的概念一致，标项一（或 1）对应为第一包， </w:t>
      </w:r>
      <w:r>
        <w:rPr>
          <w:rFonts w:hint="eastAsia" w:ascii="仿宋" w:hAnsi="仿宋" w:eastAsia="仿宋" w:cs="仿宋"/>
          <w:color w:val="000000"/>
          <w:kern w:val="0"/>
          <w:sz w:val="24"/>
          <w:szCs w:val="24"/>
          <w:highlight w:val="none"/>
          <w:lang w:val="en-US" w:eastAsia="zh-CN" w:bidi="ar"/>
        </w:rPr>
        <w:t>标项 2（或 2）对应为第二包，以此类推。</w:t>
      </w:r>
    </w:p>
    <w:tbl>
      <w:tblPr>
        <w:tblStyle w:val="30"/>
        <w:tblW w:w="8562"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67"/>
        <w:gridCol w:w="7595"/>
      </w:tblGrid>
      <w:tr w14:paraId="317460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blHeader/>
        </w:trPr>
        <w:tc>
          <w:tcPr>
            <w:tcW w:w="967" w:type="dxa"/>
            <w:tcBorders>
              <w:tl2br w:val="nil"/>
              <w:tr2bl w:val="nil"/>
            </w:tcBorders>
            <w:vAlign w:val="center"/>
          </w:tcPr>
          <w:p w14:paraId="6A91EC81">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条款号</w:t>
            </w:r>
          </w:p>
        </w:tc>
        <w:tc>
          <w:tcPr>
            <w:tcW w:w="7595" w:type="dxa"/>
            <w:tcBorders>
              <w:tl2br w:val="nil"/>
              <w:tr2bl w:val="nil"/>
            </w:tcBorders>
          </w:tcPr>
          <w:p w14:paraId="3CE5B800">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内容</w:t>
            </w:r>
          </w:p>
        </w:tc>
      </w:tr>
      <w:tr w14:paraId="486610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2C7A9C6D">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w:t>
            </w:r>
          </w:p>
        </w:tc>
        <w:tc>
          <w:tcPr>
            <w:tcW w:w="7595" w:type="dxa"/>
            <w:tcBorders>
              <w:tl2br w:val="nil"/>
              <w:tr2bl w:val="nil"/>
            </w:tcBorders>
            <w:vAlign w:val="center"/>
          </w:tcPr>
          <w:p w14:paraId="3793840C">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采购人：</w:t>
            </w:r>
            <w:r>
              <w:rPr>
                <w:rFonts w:hint="eastAsia" w:ascii="仿宋" w:hAnsi="仿宋" w:eastAsia="仿宋" w:cs="仿宋"/>
                <w:b w:val="0"/>
                <w:bCs w:val="0"/>
                <w:color w:val="000000"/>
                <w:kern w:val="0"/>
                <w:sz w:val="24"/>
                <w:szCs w:val="24"/>
                <w:highlight w:val="none"/>
                <w:u w:val="none"/>
                <w:vertAlign w:val="baseline"/>
                <w:lang w:val="en-US" w:eastAsia="zh-CN" w:bidi="ar"/>
              </w:rPr>
              <w:t>新疆维吾尔自治区第二济困医院（新疆维吾尔自治区中西医结合医院、新疆维吾尔自治区第五人民医院）</w:t>
            </w:r>
          </w:p>
          <w:p w14:paraId="1DC60CCB">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地  址：</w:t>
            </w:r>
            <w:r>
              <w:rPr>
                <w:rFonts w:hint="eastAsia" w:ascii="仿宋" w:hAnsi="仿宋" w:eastAsia="仿宋" w:cs="仿宋"/>
                <w:b w:val="0"/>
                <w:bCs w:val="0"/>
                <w:color w:val="000000"/>
                <w:kern w:val="0"/>
                <w:sz w:val="24"/>
                <w:szCs w:val="24"/>
                <w:highlight w:val="none"/>
                <w:u w:val="none"/>
                <w:vertAlign w:val="baseline"/>
                <w:lang w:val="en-US" w:eastAsia="zh-CN" w:bidi="ar"/>
              </w:rPr>
              <w:t>新疆维吾尔自治区乌鲁木齐市新市区喀什西路159号</w:t>
            </w:r>
            <w:r>
              <w:rPr>
                <w:rFonts w:hint="eastAsia" w:ascii="仿宋" w:hAnsi="仿宋" w:eastAsia="仿宋" w:cs="仿宋"/>
                <w:sz w:val="24"/>
                <w:szCs w:val="24"/>
                <w:highlight w:val="none"/>
                <w:vertAlign w:val="baseline"/>
                <w:lang w:val="en-US" w:eastAsia="zh-CN"/>
              </w:rPr>
              <w:t xml:space="preserve"> </w:t>
            </w:r>
          </w:p>
          <w:p w14:paraId="7CFFD2C6">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 xml:space="preserve">联系人：刘蕾    </w:t>
            </w:r>
          </w:p>
          <w:p w14:paraId="7A7B5226">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b w:val="0"/>
                <w:bCs w:val="0"/>
                <w:color w:val="000000"/>
                <w:kern w:val="0"/>
                <w:sz w:val="24"/>
                <w:szCs w:val="24"/>
                <w:highlight w:val="none"/>
                <w:u w:val="none"/>
                <w:vertAlign w:val="baseline"/>
                <w:lang w:val="en-US" w:eastAsia="zh-CN" w:bidi="ar"/>
              </w:rPr>
              <w:t>联系电话：0991-5269102</w:t>
            </w:r>
          </w:p>
        </w:tc>
      </w:tr>
      <w:tr w14:paraId="00662B3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6D2B0228">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w:t>
            </w:r>
          </w:p>
        </w:tc>
        <w:tc>
          <w:tcPr>
            <w:tcW w:w="7595" w:type="dxa"/>
            <w:tcBorders>
              <w:tl2br w:val="nil"/>
              <w:tr2bl w:val="nil"/>
            </w:tcBorders>
            <w:vAlign w:val="center"/>
          </w:tcPr>
          <w:p w14:paraId="6E5C74FA">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采购代理机构：</w:t>
            </w:r>
            <w:r>
              <w:rPr>
                <w:rFonts w:hint="eastAsia" w:ascii="仿宋" w:hAnsi="仿宋" w:eastAsia="仿宋" w:cs="仿宋"/>
                <w:sz w:val="24"/>
                <w:szCs w:val="24"/>
                <w:highlight w:val="none"/>
                <w:vertAlign w:val="baseline"/>
                <w:lang w:eastAsia="zh-CN"/>
              </w:rPr>
              <w:t>新疆君凯杰工程项目管理有限公司</w:t>
            </w:r>
            <w:r>
              <w:rPr>
                <w:rFonts w:hint="eastAsia" w:ascii="仿宋" w:hAnsi="仿宋" w:eastAsia="仿宋" w:cs="仿宋"/>
                <w:sz w:val="24"/>
                <w:szCs w:val="24"/>
                <w:highlight w:val="none"/>
                <w:vertAlign w:val="baseline"/>
              </w:rPr>
              <w:t xml:space="preserve"> </w:t>
            </w:r>
          </w:p>
          <w:p w14:paraId="54B7E4B2">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地址：</w:t>
            </w:r>
            <w:r>
              <w:rPr>
                <w:rFonts w:hint="eastAsia" w:ascii="仿宋" w:hAnsi="仿宋" w:eastAsia="仿宋" w:cs="仿宋"/>
                <w:sz w:val="24"/>
                <w:szCs w:val="24"/>
                <w:highlight w:val="none"/>
                <w:vertAlign w:val="baseline"/>
                <w:lang w:eastAsia="zh-CN"/>
              </w:rPr>
              <w:t>乌鲁木齐市会展大道1119号大成尔雅A座807室</w:t>
            </w:r>
            <w:r>
              <w:rPr>
                <w:rFonts w:hint="eastAsia" w:ascii="仿宋" w:hAnsi="仿宋" w:eastAsia="仿宋" w:cs="仿宋"/>
                <w:sz w:val="24"/>
                <w:szCs w:val="24"/>
                <w:highlight w:val="none"/>
                <w:vertAlign w:val="baseline"/>
              </w:rPr>
              <w:t xml:space="preserve"> </w:t>
            </w:r>
          </w:p>
          <w:p w14:paraId="6FCD567A">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联系人：</w:t>
            </w:r>
            <w:r>
              <w:rPr>
                <w:rFonts w:hint="eastAsia" w:ascii="仿宋" w:hAnsi="仿宋" w:eastAsia="仿宋" w:cs="仿宋"/>
                <w:color w:val="auto"/>
                <w:sz w:val="24"/>
                <w:szCs w:val="24"/>
                <w:highlight w:val="none"/>
                <w:lang w:eastAsia="zh-CN"/>
              </w:rPr>
              <w:t>李工、马萍</w:t>
            </w:r>
          </w:p>
          <w:p w14:paraId="1795D356">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联系电话：18196905200</w:t>
            </w:r>
          </w:p>
          <w:p w14:paraId="37CDCBB0">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b w:val="0"/>
                <w:bCs w:val="0"/>
                <w:color w:val="000000"/>
                <w:kern w:val="0"/>
                <w:sz w:val="24"/>
                <w:szCs w:val="24"/>
                <w:highlight w:val="none"/>
                <w:u w:val="none"/>
                <w:vertAlign w:val="baseline"/>
                <w:lang w:val="en-US" w:eastAsia="zh-CN" w:bidi="ar"/>
              </w:rPr>
              <w:t>电子邮箱：</w:t>
            </w:r>
            <w:r>
              <w:rPr>
                <w:rFonts w:hint="eastAsia" w:ascii="仿宋" w:hAnsi="仿宋" w:eastAsia="仿宋" w:cs="仿宋"/>
                <w:sz w:val="24"/>
                <w:szCs w:val="24"/>
                <w:highlight w:val="none"/>
                <w:lang w:val="en-US" w:eastAsia="zh-CN"/>
              </w:rPr>
              <w:t>1523786985@qq.com</w:t>
            </w:r>
          </w:p>
        </w:tc>
      </w:tr>
      <w:tr w14:paraId="5FDF038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shd w:val="clear" w:color="auto" w:fill="auto"/>
            <w:vAlign w:val="center"/>
          </w:tcPr>
          <w:p w14:paraId="489FB25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1.3</w:t>
            </w:r>
          </w:p>
        </w:tc>
        <w:tc>
          <w:tcPr>
            <w:tcW w:w="7595" w:type="dxa"/>
            <w:tcBorders>
              <w:tl2br w:val="nil"/>
              <w:tr2bl w:val="nil"/>
            </w:tcBorders>
            <w:shd w:val="clear" w:color="auto" w:fill="auto"/>
            <w:vAlign w:val="center"/>
          </w:tcPr>
          <w:p w14:paraId="32C55A3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_GB2312"/>
                <w:sz w:val="24"/>
                <w:szCs w:val="24"/>
                <w:highlight w:val="none"/>
                <w:lang w:val="en-US" w:eastAsia="zh-CN"/>
              </w:rPr>
            </w:pPr>
            <w:r>
              <w:rPr>
                <w:rFonts w:hint="eastAsia" w:ascii="仿宋" w:hAnsi="仿宋" w:eastAsia="仿宋" w:cs="仿宋"/>
                <w:b/>
                <w:bCs/>
                <w:sz w:val="24"/>
                <w:szCs w:val="24"/>
                <w:highlight w:val="none"/>
                <w:lang w:eastAsia="zh-CN"/>
              </w:rPr>
              <w:t>☑</w:t>
            </w:r>
            <w:r>
              <w:rPr>
                <w:rFonts w:hint="eastAsia" w:ascii="仿宋" w:hAnsi="仿宋" w:eastAsia="仿宋" w:cs="仿宋"/>
                <w:b w:val="0"/>
                <w:bCs w:val="0"/>
                <w:sz w:val="24"/>
                <w:szCs w:val="24"/>
                <w:highlight w:val="none"/>
                <w:lang w:val="en-US" w:eastAsia="zh-CN"/>
              </w:rPr>
              <w:t>法人</w:t>
            </w:r>
            <w:r>
              <w:rPr>
                <w:rFonts w:hint="eastAsia" w:ascii="仿宋" w:hAnsi="仿宋" w:eastAsia="仿宋" w:cs="仿宋_GB2312"/>
                <w:sz w:val="24"/>
                <w:szCs w:val="24"/>
                <w:highlight w:val="none"/>
                <w:lang w:val="en-US" w:eastAsia="zh-CN"/>
              </w:rPr>
              <w:t>分支机构</w:t>
            </w:r>
            <w:r>
              <w:rPr>
                <w:rFonts w:hint="eastAsia" w:ascii="仿宋" w:hAnsi="仿宋" w:eastAsia="仿宋" w:cs="仿宋_GB2312"/>
                <w:b/>
                <w:bCs/>
                <w:sz w:val="24"/>
                <w:szCs w:val="24"/>
                <w:highlight w:val="none"/>
                <w:lang w:val="en-US" w:eastAsia="zh-CN"/>
              </w:rPr>
              <w:t>不允许</w:t>
            </w:r>
            <w:r>
              <w:rPr>
                <w:rFonts w:hint="eastAsia" w:ascii="仿宋" w:hAnsi="仿宋" w:eastAsia="仿宋" w:cs="仿宋_GB2312"/>
                <w:sz w:val="24"/>
                <w:szCs w:val="24"/>
                <w:highlight w:val="none"/>
                <w:lang w:val="en-US" w:eastAsia="zh-CN"/>
              </w:rPr>
              <w:t>参加本项目投标</w:t>
            </w:r>
          </w:p>
          <w:p w14:paraId="6F8DBE1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_GB2312"/>
                <w:kern w:val="2"/>
                <w:sz w:val="24"/>
                <w:szCs w:val="24"/>
                <w:highlight w:val="none"/>
                <w:lang w:val="en-US" w:eastAsia="zh-CN" w:bidi="ar-SA"/>
              </w:rPr>
            </w:pPr>
            <w:r>
              <w:rPr>
                <w:rFonts w:hint="eastAsia" w:ascii="仿宋" w:hAnsi="仿宋" w:eastAsia="仿宋" w:cs="仿宋"/>
                <w:b/>
                <w:bCs/>
                <w:sz w:val="24"/>
                <w:szCs w:val="24"/>
                <w:highlight w:val="none"/>
                <w:lang w:eastAsia="zh-CN"/>
              </w:rPr>
              <w:t>□</w:t>
            </w:r>
            <w:r>
              <w:rPr>
                <w:rFonts w:hint="eastAsia" w:ascii="仿宋" w:hAnsi="仿宋" w:eastAsia="仿宋" w:cs="仿宋"/>
                <w:b w:val="0"/>
                <w:bCs w:val="0"/>
                <w:sz w:val="24"/>
                <w:szCs w:val="24"/>
                <w:highlight w:val="none"/>
                <w:lang w:val="en-US" w:eastAsia="zh-CN"/>
              </w:rPr>
              <w:t>本项目为</w:t>
            </w:r>
            <w:r>
              <w:rPr>
                <w:rFonts w:hint="eastAsia" w:ascii="仿宋" w:hAnsi="仿宋" w:eastAsia="仿宋" w:cs="仿宋_GB2312"/>
                <w:sz w:val="24"/>
                <w:szCs w:val="24"/>
                <w:highlight w:val="none"/>
                <w:lang w:val="en-US" w:eastAsia="zh-CN"/>
              </w:rPr>
              <w:t>银行、保险、石油石化、电力、电信等有行业特殊情况，法人分支机构</w:t>
            </w:r>
            <w:r>
              <w:rPr>
                <w:rFonts w:hint="eastAsia" w:ascii="仿宋" w:hAnsi="仿宋" w:eastAsia="仿宋" w:cs="仿宋"/>
                <w:b/>
                <w:bCs/>
                <w:color w:val="auto"/>
                <w:sz w:val="24"/>
                <w:szCs w:val="24"/>
                <w:highlight w:val="none"/>
                <w:lang w:val="en-US" w:eastAsia="zh-CN"/>
              </w:rPr>
              <w:t>允许</w:t>
            </w:r>
            <w:r>
              <w:rPr>
                <w:rFonts w:hint="eastAsia" w:ascii="仿宋" w:hAnsi="仿宋" w:eastAsia="仿宋" w:cs="仿宋_GB2312"/>
                <w:sz w:val="24"/>
                <w:szCs w:val="24"/>
                <w:highlight w:val="none"/>
                <w:lang w:val="en-US" w:eastAsia="zh-CN"/>
              </w:rPr>
              <w:t>参加本项目投标</w:t>
            </w:r>
          </w:p>
        </w:tc>
      </w:tr>
      <w:tr w14:paraId="6AB7C5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6E8B017D">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w:t>
            </w:r>
          </w:p>
        </w:tc>
        <w:tc>
          <w:tcPr>
            <w:tcW w:w="7595" w:type="dxa"/>
            <w:tcBorders>
              <w:tl2br w:val="nil"/>
              <w:tr2bl w:val="nil"/>
            </w:tcBorders>
            <w:vAlign w:val="center"/>
          </w:tcPr>
          <w:p w14:paraId="2DAF708A">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是否允许采购进口产品：</w:t>
            </w:r>
          </w:p>
          <w:p w14:paraId="1CD94CC9">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lang w:eastAsia="zh-CN"/>
              </w:rPr>
            </w:pPr>
            <w:r>
              <w:rPr>
                <w:rFonts w:hint="eastAsia" w:ascii="仿宋" w:hAnsi="仿宋" w:eastAsia="仿宋" w:cs="仿宋"/>
                <w:b/>
                <w:bCs/>
                <w:sz w:val="24"/>
                <w:szCs w:val="24"/>
                <w:highlight w:val="none"/>
                <w:lang w:eastAsia="zh-CN"/>
              </w:rPr>
              <w:t>□</w:t>
            </w:r>
            <w:r>
              <w:rPr>
                <w:rFonts w:hint="eastAsia" w:ascii="仿宋" w:hAnsi="仿宋" w:eastAsia="仿宋" w:cs="仿宋"/>
                <w:sz w:val="24"/>
                <w:szCs w:val="24"/>
                <w:highlight w:val="none"/>
                <w:lang w:eastAsia="zh-CN"/>
              </w:rPr>
              <w:t>是，</w:t>
            </w:r>
            <w:r>
              <w:rPr>
                <w:rFonts w:hint="eastAsia" w:ascii="仿宋" w:hAnsi="仿宋" w:eastAsia="仿宋" w:cs="仿宋"/>
                <w:b w:val="0"/>
                <w:bCs w:val="0"/>
                <w:sz w:val="24"/>
                <w:szCs w:val="24"/>
                <w:highlight w:val="none"/>
                <w:lang w:val="en-US" w:eastAsia="zh-CN"/>
              </w:rPr>
              <w:t>详见本项目采购需求</w:t>
            </w:r>
          </w:p>
          <w:p w14:paraId="685F80DC">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sz w:val="24"/>
                <w:szCs w:val="24"/>
                <w:highlight w:val="none"/>
                <w:lang w:eastAsia="zh-CN"/>
              </w:rPr>
              <w:t>否</w:t>
            </w:r>
          </w:p>
        </w:tc>
      </w:tr>
      <w:tr w14:paraId="4D8505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1A892DF5">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1.5.1</w:t>
            </w:r>
          </w:p>
        </w:tc>
        <w:tc>
          <w:tcPr>
            <w:tcW w:w="7595" w:type="dxa"/>
            <w:tcBorders>
              <w:tl2br w:val="nil"/>
              <w:tr2bl w:val="nil"/>
            </w:tcBorders>
            <w:vAlign w:val="center"/>
          </w:tcPr>
          <w:p w14:paraId="3014B58A">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本项目采购标的对应的中小企业划分标准所属行业：根据工业和信息化部、国家统计局、国家发展 和改革委员会、财政部《关于印发中小企业划型标准规定的通知》（工信部联企业〔2011〕300 号），具体如下</w:t>
            </w:r>
          </w:p>
          <w:tbl>
            <w:tblPr>
              <w:tblStyle w:val="47"/>
              <w:tblW w:w="7191"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1"/>
              <w:gridCol w:w="2837"/>
              <w:gridCol w:w="3263"/>
            </w:tblGrid>
            <w:tr w14:paraId="7FD32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091" w:type="dxa"/>
                  <w:vAlign w:val="top"/>
                </w:tcPr>
                <w:p w14:paraId="1ABC4899">
                  <w:pPr>
                    <w:pStyle w:val="46"/>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包号</w:t>
                  </w:r>
                </w:p>
              </w:tc>
              <w:tc>
                <w:tcPr>
                  <w:tcW w:w="2837" w:type="dxa"/>
                  <w:vAlign w:val="top"/>
                </w:tcPr>
                <w:p w14:paraId="01B2CF2D">
                  <w:pPr>
                    <w:pStyle w:val="46"/>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标的名称</w:t>
                  </w:r>
                </w:p>
              </w:tc>
              <w:tc>
                <w:tcPr>
                  <w:tcW w:w="3263" w:type="dxa"/>
                  <w:vAlign w:val="top"/>
                </w:tcPr>
                <w:p w14:paraId="740B8B0F">
                  <w:pPr>
                    <w:pStyle w:val="46"/>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中小企业划分标准所属行业</w:t>
                  </w:r>
                </w:p>
              </w:tc>
            </w:tr>
            <w:tr w14:paraId="24314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91" w:type="dxa"/>
                  <w:vAlign w:val="top"/>
                </w:tcPr>
                <w:p w14:paraId="1321E653">
                  <w:pPr>
                    <w:pStyle w:val="46"/>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包1</w:t>
                  </w:r>
                </w:p>
              </w:tc>
              <w:tc>
                <w:tcPr>
                  <w:tcW w:w="2837" w:type="dxa"/>
                  <w:vAlign w:val="top"/>
                </w:tcPr>
                <w:p w14:paraId="7BC07098">
                  <w:pPr>
                    <w:pStyle w:val="46"/>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c>
                <w:tcPr>
                  <w:tcW w:w="3263" w:type="dxa"/>
                  <w:vAlign w:val="center"/>
                </w:tcPr>
                <w:p w14:paraId="670B85C9">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r>
            <w:tr w14:paraId="55755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91" w:type="dxa"/>
                  <w:vAlign w:val="top"/>
                </w:tcPr>
                <w:p w14:paraId="1F7092F5">
                  <w:pPr>
                    <w:pStyle w:val="46"/>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val="en-US" w:eastAsia="zh-CN"/>
                    </w:rPr>
                  </w:pPr>
                </w:p>
              </w:tc>
              <w:tc>
                <w:tcPr>
                  <w:tcW w:w="2837" w:type="dxa"/>
                  <w:vAlign w:val="top"/>
                </w:tcPr>
                <w:p w14:paraId="7A27A63A">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p>
              </w:tc>
              <w:tc>
                <w:tcPr>
                  <w:tcW w:w="3263" w:type="dxa"/>
                  <w:vAlign w:val="top"/>
                </w:tcPr>
                <w:p w14:paraId="025C53D0">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p>
              </w:tc>
            </w:tr>
          </w:tbl>
          <w:p w14:paraId="4494D6A1">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p>
        </w:tc>
      </w:tr>
      <w:tr w14:paraId="2C672B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5E24AAD4">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1.5.2</w:t>
            </w:r>
          </w:p>
        </w:tc>
        <w:tc>
          <w:tcPr>
            <w:tcW w:w="7595" w:type="dxa"/>
            <w:tcBorders>
              <w:tl2br w:val="nil"/>
              <w:tr2bl w:val="nil"/>
            </w:tcBorders>
            <w:vAlign w:val="center"/>
          </w:tcPr>
          <w:p w14:paraId="0A50F4D6">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本项目</w:t>
            </w:r>
            <w:r>
              <w:rPr>
                <w:rFonts w:hint="eastAsia" w:ascii="仿宋" w:hAnsi="仿宋" w:eastAsia="仿宋" w:cs="仿宋"/>
                <w:b w:val="0"/>
                <w:bCs w:val="0"/>
                <w:color w:val="auto"/>
                <w:sz w:val="24"/>
                <w:szCs w:val="24"/>
                <w:highlight w:val="none"/>
                <w:u w:val="single"/>
                <w:lang w:val="en-US" w:eastAsia="zh-CN"/>
              </w:rPr>
              <w:t>标项1</w:t>
            </w:r>
            <w:r>
              <w:rPr>
                <w:rFonts w:hint="eastAsia" w:ascii="仿宋" w:hAnsi="仿宋" w:eastAsia="仿宋" w:cs="仿宋"/>
                <w:color w:val="auto"/>
                <w:sz w:val="24"/>
                <w:szCs w:val="24"/>
                <w:highlight w:val="none"/>
              </w:rPr>
              <w:t>不专门面向中小企业预留采购份额。</w:t>
            </w:r>
          </w:p>
          <w:p w14:paraId="33A37688">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本项目</w:t>
            </w:r>
            <w:r>
              <w:rPr>
                <w:rFonts w:hint="eastAsia" w:ascii="仿宋" w:hAnsi="仿宋" w:eastAsia="仿宋" w:cs="仿宋"/>
                <w:b w:val="0"/>
                <w:bCs w:val="0"/>
                <w:color w:val="auto"/>
                <w:sz w:val="24"/>
                <w:szCs w:val="24"/>
                <w:highlight w:val="none"/>
                <w:u w:val="single"/>
                <w:lang w:val="en-US" w:eastAsia="zh-CN"/>
              </w:rPr>
              <w:t>标项1</w:t>
            </w:r>
            <w:r>
              <w:rPr>
                <w:rFonts w:hint="eastAsia" w:ascii="仿宋" w:hAnsi="仿宋" w:eastAsia="仿宋" w:cs="仿宋"/>
                <w:color w:val="auto"/>
                <w:sz w:val="24"/>
                <w:szCs w:val="24"/>
                <w:highlight w:val="none"/>
              </w:rPr>
              <w:t>专门面向</w:t>
            </w:r>
            <w:r>
              <w:rPr>
                <w:rFonts w:hint="eastAsia" w:ascii="仿宋" w:hAnsi="仿宋" w:eastAsia="仿宋" w:cs="仿宋"/>
                <w:b/>
                <w:bCs/>
                <w:sz w:val="24"/>
                <w:szCs w:val="24"/>
                <w:highlight w:val="none"/>
                <w:lang w:eastAsia="zh-CN"/>
              </w:rPr>
              <w:t>☑</w:t>
            </w:r>
            <w:r>
              <w:rPr>
                <w:rFonts w:hint="eastAsia" w:ascii="仿宋" w:hAnsi="仿宋" w:eastAsia="仿宋" w:cs="仿宋"/>
                <w:b/>
                <w:bCs/>
                <w:color w:val="auto"/>
                <w:sz w:val="24"/>
                <w:szCs w:val="24"/>
                <w:highlight w:val="none"/>
              </w:rPr>
              <w:t>中小</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含中型、小型、微型</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sz w:val="24"/>
                <w:szCs w:val="24"/>
                <w:highlight w:val="none"/>
              </w:rPr>
              <w:t>□小微</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含小型、微型</w:t>
            </w: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sz w:val="24"/>
                <w:szCs w:val="24"/>
                <w:highlight w:val="none"/>
              </w:rPr>
              <w:t>企业采购。即: 提供的货物全部由</w:t>
            </w:r>
            <w:r>
              <w:rPr>
                <w:rFonts w:hint="eastAsia" w:ascii="仿宋" w:hAnsi="仿宋" w:eastAsia="仿宋" w:cs="仿宋"/>
                <w:b/>
                <w:bCs/>
                <w:sz w:val="24"/>
                <w:szCs w:val="24"/>
                <w:highlight w:val="none"/>
                <w:lang w:eastAsia="zh-CN"/>
              </w:rPr>
              <w:t>☑</w:t>
            </w:r>
            <w:r>
              <w:rPr>
                <w:rFonts w:hint="eastAsia" w:ascii="仿宋" w:hAnsi="仿宋" w:eastAsia="仿宋" w:cs="仿宋"/>
                <w:b/>
                <w:bCs/>
                <w:color w:val="auto"/>
                <w:sz w:val="24"/>
                <w:szCs w:val="24"/>
                <w:highlight w:val="none"/>
              </w:rPr>
              <w:t>中小</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含中型、小型、微型</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sz w:val="24"/>
                <w:szCs w:val="24"/>
                <w:highlight w:val="none"/>
              </w:rPr>
              <w:t>□小微</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含小型、微型</w:t>
            </w: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sz w:val="24"/>
                <w:szCs w:val="24"/>
                <w:highlight w:val="none"/>
              </w:rPr>
              <w:t>企业</w:t>
            </w:r>
            <w:r>
              <w:rPr>
                <w:rFonts w:hint="eastAsia" w:ascii="仿宋" w:hAnsi="仿宋" w:eastAsia="仿宋" w:cs="仿宋"/>
                <w:b w:val="0"/>
                <w:bCs w:val="0"/>
                <w:sz w:val="24"/>
                <w:szCs w:val="24"/>
                <w:highlight w:val="none"/>
                <w:lang w:val="en-US" w:eastAsia="zh-CN"/>
              </w:rPr>
              <w:t>或财库〔2014〕68号文规定的企业或残疾人福利性单位所</w:t>
            </w:r>
            <w:r>
              <w:rPr>
                <w:rFonts w:hint="eastAsia" w:ascii="仿宋" w:hAnsi="仿宋" w:eastAsia="仿宋" w:cs="仿宋"/>
                <w:color w:val="auto"/>
                <w:sz w:val="24"/>
                <w:szCs w:val="24"/>
                <w:highlight w:val="none"/>
              </w:rPr>
              <w:t>制造</w:t>
            </w:r>
            <w:r>
              <w:rPr>
                <w:rFonts w:hint="eastAsia" w:ascii="仿宋" w:hAnsi="仿宋" w:eastAsia="仿宋" w:cs="仿宋"/>
                <w:color w:val="auto"/>
                <w:sz w:val="24"/>
                <w:szCs w:val="24"/>
                <w:highlight w:val="none"/>
                <w:lang w:eastAsia="zh-CN"/>
              </w:rPr>
              <w:t>。</w:t>
            </w:r>
          </w:p>
          <w:p w14:paraId="0B4AD813">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sz w:val="24"/>
                <w:szCs w:val="24"/>
                <w:highlight w:val="none"/>
                <w:lang w:val="en-US" w:eastAsia="zh-CN"/>
              </w:rPr>
              <w:t>本项目</w:t>
            </w:r>
            <w:r>
              <w:rPr>
                <w:rFonts w:hint="eastAsia" w:ascii="仿宋" w:hAnsi="仿宋" w:eastAsia="仿宋" w:cs="仿宋"/>
                <w:b w:val="0"/>
                <w:bCs w:val="0"/>
                <w:color w:val="auto"/>
                <w:sz w:val="24"/>
                <w:szCs w:val="24"/>
                <w:highlight w:val="none"/>
                <w:u w:val="single"/>
                <w:lang w:val="en-US" w:eastAsia="zh-CN"/>
              </w:rPr>
              <w:t xml:space="preserve">标项  </w:t>
            </w:r>
            <w:r>
              <w:rPr>
                <w:rFonts w:hint="eastAsia" w:ascii="仿宋" w:hAnsi="仿宋" w:eastAsia="仿宋" w:cs="仿宋"/>
                <w:sz w:val="24"/>
                <w:szCs w:val="24"/>
                <w:highlight w:val="none"/>
                <w:lang w:val="en-US" w:eastAsia="zh-CN"/>
              </w:rPr>
              <w:t>预留部分采购项目预算专门面向中小企业采购。对于预留份额，提供的货物由符合政策要求的中小企业</w:t>
            </w:r>
            <w:r>
              <w:rPr>
                <w:rFonts w:hint="eastAsia" w:ascii="仿宋" w:hAnsi="仿宋" w:eastAsia="仿宋" w:cs="仿宋"/>
                <w:b w:val="0"/>
                <w:bCs w:val="0"/>
                <w:sz w:val="24"/>
                <w:szCs w:val="24"/>
                <w:highlight w:val="none"/>
                <w:lang w:val="en-US" w:eastAsia="zh-CN"/>
              </w:rPr>
              <w:t>或财库〔2014〕68号文规定的企业或残疾人福利性单位所</w:t>
            </w:r>
            <w:r>
              <w:rPr>
                <w:rFonts w:hint="eastAsia" w:ascii="仿宋" w:hAnsi="仿宋" w:eastAsia="仿宋" w:cs="仿宋"/>
                <w:sz w:val="24"/>
                <w:szCs w:val="24"/>
                <w:highlight w:val="none"/>
                <w:lang w:val="en-US" w:eastAsia="zh-CN"/>
              </w:rPr>
              <w:t>制造，预留份额通过以下措施进行:要求获得采购合同的投标人将本采购标项</w:t>
            </w:r>
            <w:r>
              <w:rPr>
                <w:rFonts w:hint="eastAsia" w:ascii="仿宋" w:hAnsi="仿宋" w:eastAsia="仿宋" w:cs="仿宋"/>
                <w:b/>
                <w:bCs/>
                <w:sz w:val="24"/>
                <w:szCs w:val="24"/>
                <w:highlight w:val="none"/>
                <w:lang w:val="en-US" w:eastAsia="zh-CN"/>
              </w:rPr>
              <w:t>预算金额</w:t>
            </w:r>
            <w:r>
              <w:rPr>
                <w:rFonts w:hint="eastAsia" w:ascii="仿宋" w:hAnsi="仿宋" w:eastAsia="仿宋" w:cs="仿宋"/>
                <w:sz w:val="24"/>
                <w:szCs w:val="24"/>
                <w:highlight w:val="none"/>
                <w:lang w:val="en-US" w:eastAsia="zh-CN"/>
              </w:rPr>
              <w:t>的至少</w:t>
            </w:r>
            <w:r>
              <w:rPr>
                <w:rFonts w:hint="eastAsia" w:ascii="仿宋" w:hAnsi="仿宋" w:eastAsia="仿宋" w:cs="仿宋"/>
                <w:b/>
                <w:bCs/>
                <w:sz w:val="24"/>
                <w:szCs w:val="24"/>
                <w:highlight w:val="none"/>
                <w:lang w:val="en-US" w:eastAsia="zh-CN"/>
              </w:rPr>
              <w:t>40 %</w:t>
            </w:r>
            <w:r>
              <w:rPr>
                <w:rFonts w:hint="eastAsia" w:ascii="仿宋" w:hAnsi="仿宋" w:eastAsia="仿宋" w:cs="仿宋"/>
                <w:sz w:val="24"/>
                <w:szCs w:val="24"/>
                <w:highlight w:val="none"/>
                <w:lang w:val="en-US" w:eastAsia="zh-CN"/>
              </w:rPr>
              <w:t>分包给一家或者多家中小企业，这其中预留给小微企业的比例至少</w:t>
            </w:r>
            <w:r>
              <w:rPr>
                <w:rFonts w:hint="eastAsia" w:ascii="仿宋" w:hAnsi="仿宋" w:eastAsia="仿宋" w:cs="仿宋"/>
                <w:b/>
                <w:bCs/>
                <w:sz w:val="24"/>
                <w:szCs w:val="24"/>
                <w:highlight w:val="none"/>
                <w:lang w:val="en-US" w:eastAsia="zh-CN"/>
              </w:rPr>
              <w:t>60%</w:t>
            </w:r>
            <w:r>
              <w:rPr>
                <w:rFonts w:hint="eastAsia" w:ascii="仿宋" w:hAnsi="仿宋" w:eastAsia="仿宋" w:cs="仿宋"/>
                <w:b/>
                <w:bCs/>
                <w:sz w:val="24"/>
                <w:szCs w:val="24"/>
                <w:highlight w:val="none"/>
                <w:u w:val="none"/>
                <w:lang w:eastAsia="zh-CN"/>
              </w:rPr>
              <w:t>（</w:t>
            </w:r>
            <w:r>
              <w:rPr>
                <w:rFonts w:hint="eastAsia" w:ascii="仿宋" w:hAnsi="仿宋" w:eastAsia="仿宋" w:cs="仿宋"/>
                <w:b w:val="0"/>
                <w:bCs w:val="0"/>
                <w:sz w:val="24"/>
                <w:szCs w:val="24"/>
                <w:highlight w:val="none"/>
                <w:u w:val="none"/>
                <w:lang w:val="en-US" w:eastAsia="zh-CN"/>
              </w:rPr>
              <w:t>即</w:t>
            </w:r>
            <w:r>
              <w:rPr>
                <w:rFonts w:hint="eastAsia" w:ascii="仿宋" w:hAnsi="仿宋" w:eastAsia="仿宋" w:cs="仿宋"/>
                <w:b w:val="0"/>
                <w:bCs w:val="0"/>
                <w:sz w:val="24"/>
                <w:szCs w:val="24"/>
                <w:highlight w:val="none"/>
                <w:u w:val="none"/>
              </w:rPr>
              <w:t>至少</w:t>
            </w:r>
            <w:r>
              <w:rPr>
                <w:rFonts w:hint="eastAsia" w:ascii="仿宋" w:hAnsi="仿宋" w:eastAsia="仿宋" w:cs="仿宋"/>
                <w:b w:val="0"/>
                <w:bCs w:val="0"/>
                <w:sz w:val="24"/>
                <w:szCs w:val="24"/>
                <w:highlight w:val="none"/>
                <w:u w:val="none"/>
                <w:lang w:val="en-US" w:eastAsia="zh-CN"/>
              </w:rPr>
              <w:t>达本标项</w:t>
            </w:r>
            <w:r>
              <w:rPr>
                <w:rFonts w:hint="eastAsia" w:ascii="仿宋" w:hAnsi="仿宋" w:eastAsia="仿宋" w:cs="仿宋"/>
                <w:b/>
                <w:bCs/>
                <w:sz w:val="24"/>
                <w:szCs w:val="24"/>
                <w:highlight w:val="none"/>
                <w:u w:val="none"/>
                <w:lang w:val="en-US" w:eastAsia="zh-CN"/>
              </w:rPr>
              <w:t>预算金额的24</w:t>
            </w:r>
            <w:r>
              <w:rPr>
                <w:rFonts w:hint="eastAsia" w:ascii="仿宋" w:hAnsi="仿宋" w:eastAsia="仿宋" w:cs="仿宋"/>
                <w:b/>
                <w:bCs/>
                <w:sz w:val="24"/>
                <w:szCs w:val="24"/>
                <w:highlight w:val="none"/>
                <w:u w:val="none"/>
              </w:rPr>
              <w:t>%</w:t>
            </w:r>
            <w:r>
              <w:rPr>
                <w:rFonts w:hint="eastAsia" w:ascii="仿宋" w:hAnsi="仿宋" w:eastAsia="仿宋" w:cs="仿宋"/>
                <w:b/>
                <w:bCs/>
                <w:sz w:val="24"/>
                <w:szCs w:val="24"/>
                <w:highlight w:val="none"/>
                <w:u w:val="none"/>
                <w:lang w:eastAsia="zh-CN"/>
              </w:rPr>
              <w:t>）</w:t>
            </w:r>
            <w:r>
              <w:rPr>
                <w:rFonts w:hint="eastAsia" w:ascii="仿宋" w:hAnsi="仿宋" w:eastAsia="仿宋" w:cs="仿宋"/>
                <w:sz w:val="24"/>
                <w:szCs w:val="24"/>
                <w:highlight w:val="none"/>
                <w:lang w:val="en-US" w:eastAsia="zh-CN"/>
              </w:rPr>
              <w:t>。接受分包合同的中小企业与分包企业之间不得存在直接控股、管理关系。投标人可选择以下其中一种方式参与：</w:t>
            </w:r>
          </w:p>
          <w:p w14:paraId="7CF2B6CB">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（1）、投标人所投货物中</w:t>
            </w:r>
            <w:r>
              <w:rPr>
                <w:rFonts w:hint="eastAsia" w:ascii="仿宋" w:hAnsi="仿宋" w:eastAsia="仿宋" w:cs="仿宋"/>
                <w:b/>
                <w:bCs/>
                <w:sz w:val="24"/>
                <w:szCs w:val="24"/>
                <w:highlight w:val="none"/>
                <w:lang w:val="en-US" w:eastAsia="zh-CN"/>
              </w:rPr>
              <w:t>包含大型企业或中型企业</w:t>
            </w:r>
            <w:r>
              <w:rPr>
                <w:rFonts w:hint="eastAsia" w:ascii="仿宋" w:hAnsi="仿宋" w:eastAsia="仿宋" w:cs="仿宋"/>
                <w:sz w:val="24"/>
                <w:szCs w:val="24"/>
                <w:highlight w:val="none"/>
                <w:lang w:val="en-US" w:eastAsia="zh-CN"/>
              </w:rPr>
              <w:t>制造的，必须将本项目合同分包给一家或者多家</w:t>
            </w:r>
            <w:r>
              <w:rPr>
                <w:rFonts w:hint="eastAsia" w:ascii="仿宋" w:hAnsi="仿宋" w:eastAsia="仿宋" w:cs="仿宋"/>
                <w:b/>
                <w:bCs/>
                <w:sz w:val="24"/>
                <w:szCs w:val="24"/>
                <w:highlight w:val="none"/>
                <w:lang w:val="en-US" w:eastAsia="zh-CN"/>
              </w:rPr>
              <w:t>中小企业</w:t>
            </w:r>
            <w:r>
              <w:rPr>
                <w:rFonts w:hint="eastAsia" w:ascii="仿宋" w:hAnsi="仿宋" w:eastAsia="仿宋" w:cs="仿宋"/>
                <w:sz w:val="24"/>
                <w:szCs w:val="24"/>
                <w:highlight w:val="none"/>
                <w:lang w:val="en-US" w:eastAsia="zh-CN"/>
              </w:rPr>
              <w:t>，</w:t>
            </w:r>
            <w:r>
              <w:rPr>
                <w:rFonts w:hint="eastAsia" w:ascii="仿宋" w:hAnsi="仿宋" w:eastAsia="仿宋" w:cs="仿宋"/>
                <w:b/>
                <w:bCs/>
                <w:sz w:val="24"/>
                <w:szCs w:val="24"/>
                <w:highlight w:val="none"/>
                <w:lang w:val="en-US" w:eastAsia="zh-CN"/>
              </w:rPr>
              <w:t>中小企业</w:t>
            </w:r>
            <w:r>
              <w:rPr>
                <w:rFonts w:hint="eastAsia" w:ascii="仿宋" w:hAnsi="仿宋" w:eastAsia="仿宋" w:cs="仿宋"/>
                <w:sz w:val="24"/>
                <w:szCs w:val="24"/>
                <w:highlight w:val="none"/>
                <w:lang w:val="en-US" w:eastAsia="zh-CN"/>
              </w:rPr>
              <w:t>承担的</w:t>
            </w:r>
            <w:r>
              <w:rPr>
                <w:rFonts w:hint="eastAsia" w:ascii="仿宋" w:hAnsi="仿宋" w:eastAsia="仿宋" w:cs="仿宋"/>
                <w:b/>
                <w:bCs/>
                <w:sz w:val="24"/>
                <w:szCs w:val="24"/>
                <w:highlight w:val="none"/>
                <w:lang w:val="en-US" w:eastAsia="zh-CN"/>
              </w:rPr>
              <w:t>合同份额</w:t>
            </w:r>
            <w:r>
              <w:rPr>
                <w:rFonts w:hint="eastAsia" w:ascii="仿宋" w:hAnsi="仿宋" w:eastAsia="仿宋" w:cs="仿宋"/>
                <w:sz w:val="24"/>
                <w:szCs w:val="24"/>
                <w:highlight w:val="none"/>
                <w:lang w:val="en-US" w:eastAsia="zh-CN"/>
              </w:rPr>
              <w:t>不低于本采购标项</w:t>
            </w:r>
            <w:r>
              <w:rPr>
                <w:rFonts w:hint="eastAsia" w:ascii="仿宋" w:hAnsi="仿宋" w:eastAsia="仿宋" w:cs="仿宋"/>
                <w:b/>
                <w:bCs/>
                <w:sz w:val="24"/>
                <w:szCs w:val="24"/>
                <w:highlight w:val="none"/>
                <w:lang w:val="en-US" w:eastAsia="zh-CN"/>
              </w:rPr>
              <w:t>预算金额的40%</w:t>
            </w:r>
            <w:r>
              <w:rPr>
                <w:rFonts w:hint="eastAsia" w:ascii="仿宋" w:hAnsi="仿宋" w:eastAsia="仿宋" w:cs="仿宋"/>
                <w:sz w:val="24"/>
                <w:szCs w:val="24"/>
                <w:highlight w:val="none"/>
                <w:lang w:val="en-US" w:eastAsia="zh-CN"/>
              </w:rPr>
              <w:t>（这其中小微企业承担的</w:t>
            </w:r>
            <w:r>
              <w:rPr>
                <w:rFonts w:hint="eastAsia" w:ascii="仿宋" w:hAnsi="仿宋" w:eastAsia="仿宋" w:cs="仿宋"/>
                <w:b/>
                <w:bCs/>
                <w:sz w:val="24"/>
                <w:szCs w:val="24"/>
                <w:highlight w:val="none"/>
                <w:lang w:val="en-US" w:eastAsia="zh-CN"/>
              </w:rPr>
              <w:t>合同份额</w:t>
            </w:r>
            <w:r>
              <w:rPr>
                <w:rFonts w:hint="eastAsia" w:ascii="仿宋" w:hAnsi="仿宋" w:eastAsia="仿宋" w:cs="仿宋"/>
                <w:b w:val="0"/>
                <w:bCs w:val="0"/>
                <w:sz w:val="24"/>
                <w:szCs w:val="24"/>
                <w:highlight w:val="none"/>
                <w:lang w:val="en-US" w:eastAsia="zh-CN"/>
              </w:rPr>
              <w:t>不低于本采购标项</w:t>
            </w:r>
            <w:r>
              <w:rPr>
                <w:rFonts w:hint="eastAsia" w:ascii="仿宋" w:hAnsi="仿宋" w:eastAsia="仿宋" w:cs="仿宋"/>
                <w:b/>
                <w:bCs/>
                <w:sz w:val="24"/>
                <w:szCs w:val="24"/>
                <w:highlight w:val="none"/>
                <w:lang w:val="en-US" w:eastAsia="zh-CN"/>
              </w:rPr>
              <w:t>预算金额的24%</w:t>
            </w:r>
            <w:r>
              <w:rPr>
                <w:rFonts w:hint="eastAsia" w:ascii="仿宋" w:hAnsi="仿宋" w:eastAsia="仿宋" w:cs="仿宋"/>
                <w:sz w:val="24"/>
                <w:szCs w:val="24"/>
                <w:highlight w:val="none"/>
                <w:lang w:val="en-US" w:eastAsia="zh-CN"/>
              </w:rPr>
              <w:t>）。【须提供①符合上述比例的分包意向协议书、②分包意向协议书中小企业制造商的《中小企业声明函》（声明函由投标人出具）或由省级以上</w:t>
            </w:r>
            <w:r>
              <w:rPr>
                <w:rFonts w:hint="eastAsia" w:ascii="仿宋" w:hAnsi="仿宋" w:eastAsia="仿宋" w:cs="仿宋"/>
                <w:b/>
                <w:bCs/>
                <w:sz w:val="24"/>
                <w:szCs w:val="24"/>
                <w:highlight w:val="none"/>
                <w:lang w:val="en-US" w:eastAsia="zh-CN"/>
              </w:rPr>
              <w:t>监狱管理局、戒毒管理局</w:t>
            </w:r>
            <w:r>
              <w:rPr>
                <w:rFonts w:hint="eastAsia" w:ascii="仿宋" w:hAnsi="仿宋" w:eastAsia="仿宋" w:cs="仿宋"/>
                <w:sz w:val="24"/>
                <w:szCs w:val="24"/>
                <w:highlight w:val="none"/>
                <w:lang w:val="en-US" w:eastAsia="zh-CN"/>
              </w:rPr>
              <w:t>(含新疆生产建设兵团)出具的</w:t>
            </w:r>
            <w:r>
              <w:rPr>
                <w:rFonts w:hint="eastAsia" w:ascii="仿宋" w:hAnsi="仿宋" w:eastAsia="仿宋" w:cs="仿宋"/>
                <w:b/>
                <w:bCs/>
                <w:sz w:val="24"/>
                <w:szCs w:val="24"/>
                <w:highlight w:val="none"/>
                <w:lang w:val="en-US" w:eastAsia="zh-CN"/>
              </w:rPr>
              <w:t>制造商</w:t>
            </w:r>
            <w:r>
              <w:rPr>
                <w:rFonts w:hint="eastAsia" w:ascii="仿宋" w:hAnsi="仿宋" w:eastAsia="仿宋" w:cs="仿宋"/>
                <w:sz w:val="24"/>
                <w:szCs w:val="24"/>
                <w:highlight w:val="none"/>
                <w:lang w:val="en-US" w:eastAsia="zh-CN"/>
              </w:rPr>
              <w:t>属于监狱企业的证明文件或</w:t>
            </w:r>
            <w:r>
              <w:rPr>
                <w:rFonts w:hint="eastAsia" w:ascii="仿宋" w:hAnsi="仿宋" w:eastAsia="仿宋" w:cs="仿宋"/>
                <w:b/>
                <w:bCs/>
                <w:sz w:val="24"/>
                <w:szCs w:val="24"/>
                <w:highlight w:val="none"/>
                <w:lang w:val="en-US" w:eastAsia="zh-CN"/>
              </w:rPr>
              <w:t>制造商</w:t>
            </w:r>
            <w:r>
              <w:rPr>
                <w:rFonts w:hint="eastAsia" w:ascii="仿宋" w:hAnsi="仿宋" w:eastAsia="仿宋" w:cs="仿宋"/>
                <w:sz w:val="24"/>
                <w:szCs w:val="24"/>
                <w:highlight w:val="none"/>
                <w:lang w:val="en-US" w:eastAsia="zh-CN"/>
              </w:rPr>
              <w:t>出具的《残疾人福利性单位声明函》】。</w:t>
            </w:r>
          </w:p>
          <w:p w14:paraId="5D9B9DDB">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leftChars="0" w:firstLine="0"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sz w:val="24"/>
                <w:szCs w:val="24"/>
                <w:highlight w:val="none"/>
                <w:lang w:val="en-US" w:eastAsia="zh-CN"/>
              </w:rPr>
              <w:t>（3）、投标人所投货物</w:t>
            </w:r>
            <w:r>
              <w:rPr>
                <w:rFonts w:hint="eastAsia" w:ascii="仿宋" w:hAnsi="仿宋" w:eastAsia="仿宋" w:cs="仿宋"/>
                <w:b/>
                <w:bCs/>
                <w:sz w:val="24"/>
                <w:szCs w:val="24"/>
                <w:highlight w:val="none"/>
                <w:lang w:val="en-US" w:eastAsia="zh-CN"/>
              </w:rPr>
              <w:t>全部</w:t>
            </w:r>
            <w:r>
              <w:rPr>
                <w:rFonts w:hint="eastAsia" w:ascii="仿宋" w:hAnsi="仿宋" w:eastAsia="仿宋" w:cs="仿宋"/>
                <w:sz w:val="24"/>
                <w:szCs w:val="24"/>
                <w:highlight w:val="none"/>
                <w:lang w:val="en-US" w:eastAsia="zh-CN"/>
              </w:rPr>
              <w:t>属于</w:t>
            </w:r>
            <w:r>
              <w:rPr>
                <w:rFonts w:hint="eastAsia" w:ascii="仿宋" w:hAnsi="仿宋" w:eastAsia="仿宋" w:cs="仿宋"/>
                <w:b/>
                <w:bCs/>
                <w:sz w:val="24"/>
                <w:szCs w:val="24"/>
                <w:highlight w:val="none"/>
                <w:lang w:val="en-US" w:eastAsia="zh-CN"/>
              </w:rPr>
              <w:t>小微企业</w:t>
            </w:r>
            <w:r>
              <w:rPr>
                <w:rFonts w:hint="eastAsia" w:ascii="仿宋" w:hAnsi="仿宋" w:eastAsia="仿宋" w:cs="仿宋"/>
                <w:sz w:val="24"/>
                <w:szCs w:val="24"/>
                <w:highlight w:val="none"/>
                <w:lang w:val="en-US" w:eastAsia="zh-CN"/>
              </w:rPr>
              <w:t>制造的，是否采取分包不作强制要求。【须提供①全部货物的制造商或</w:t>
            </w:r>
            <w:r>
              <w:rPr>
                <w:rFonts w:hint="eastAsia" w:ascii="仿宋" w:hAnsi="仿宋" w:eastAsia="仿宋" w:cs="仿宋"/>
                <w:b/>
                <w:bCs/>
                <w:sz w:val="24"/>
                <w:szCs w:val="24"/>
                <w:highlight w:val="none"/>
                <w:lang w:val="en-US" w:eastAsia="zh-CN"/>
              </w:rPr>
              <w:t>合同份额</w:t>
            </w:r>
            <w:r>
              <w:rPr>
                <w:rFonts w:hint="eastAsia" w:ascii="仿宋" w:hAnsi="仿宋" w:eastAsia="仿宋" w:cs="仿宋"/>
                <w:sz w:val="24"/>
                <w:szCs w:val="24"/>
                <w:highlight w:val="none"/>
                <w:lang w:val="en-US" w:eastAsia="zh-CN"/>
              </w:rPr>
              <w:t>不低于本采购标项</w:t>
            </w:r>
            <w:r>
              <w:rPr>
                <w:rFonts w:hint="eastAsia" w:ascii="仿宋" w:hAnsi="仿宋" w:eastAsia="仿宋" w:cs="仿宋"/>
                <w:b/>
                <w:bCs/>
                <w:sz w:val="24"/>
                <w:szCs w:val="24"/>
                <w:highlight w:val="none"/>
                <w:lang w:val="en-US" w:eastAsia="zh-CN"/>
              </w:rPr>
              <w:t>预算金额的40%货物制造商</w:t>
            </w:r>
            <w:r>
              <w:rPr>
                <w:rFonts w:hint="eastAsia" w:ascii="仿宋" w:hAnsi="仿宋" w:eastAsia="仿宋" w:cs="仿宋"/>
                <w:sz w:val="24"/>
                <w:szCs w:val="24"/>
                <w:highlight w:val="none"/>
                <w:lang w:val="en-US" w:eastAsia="zh-CN"/>
              </w:rPr>
              <w:t>的《中小企业声明函》（声明函由投标人出具）或由省级以上</w:t>
            </w:r>
            <w:r>
              <w:rPr>
                <w:rFonts w:hint="eastAsia" w:ascii="仿宋" w:hAnsi="仿宋" w:eastAsia="仿宋" w:cs="仿宋"/>
                <w:b/>
                <w:bCs/>
                <w:sz w:val="24"/>
                <w:szCs w:val="24"/>
                <w:highlight w:val="none"/>
                <w:lang w:val="en-US" w:eastAsia="zh-CN"/>
              </w:rPr>
              <w:t>监狱管理局、戒毒管理局</w:t>
            </w:r>
            <w:r>
              <w:rPr>
                <w:rFonts w:hint="eastAsia" w:ascii="仿宋" w:hAnsi="仿宋" w:eastAsia="仿宋" w:cs="仿宋"/>
                <w:sz w:val="24"/>
                <w:szCs w:val="24"/>
                <w:highlight w:val="none"/>
                <w:lang w:val="en-US" w:eastAsia="zh-CN"/>
              </w:rPr>
              <w:t>(含新疆生产建设兵团)出具的</w:t>
            </w:r>
            <w:r>
              <w:rPr>
                <w:rFonts w:hint="eastAsia" w:ascii="仿宋" w:hAnsi="仿宋" w:eastAsia="仿宋" w:cs="仿宋"/>
                <w:b/>
                <w:bCs/>
                <w:sz w:val="24"/>
                <w:szCs w:val="24"/>
                <w:highlight w:val="none"/>
                <w:lang w:val="en-US" w:eastAsia="zh-CN"/>
              </w:rPr>
              <w:t>制造商</w:t>
            </w:r>
            <w:r>
              <w:rPr>
                <w:rFonts w:hint="eastAsia" w:ascii="仿宋" w:hAnsi="仿宋" w:eastAsia="仿宋" w:cs="仿宋"/>
                <w:sz w:val="24"/>
                <w:szCs w:val="24"/>
                <w:highlight w:val="none"/>
                <w:lang w:val="en-US" w:eastAsia="zh-CN"/>
              </w:rPr>
              <w:t>属于监狱企业的证明文件或</w:t>
            </w:r>
            <w:r>
              <w:rPr>
                <w:rFonts w:hint="eastAsia" w:ascii="仿宋" w:hAnsi="仿宋" w:eastAsia="仿宋" w:cs="仿宋"/>
                <w:b/>
                <w:bCs/>
                <w:sz w:val="24"/>
                <w:szCs w:val="24"/>
                <w:highlight w:val="none"/>
                <w:lang w:val="en-US" w:eastAsia="zh-CN"/>
              </w:rPr>
              <w:t>制造商</w:t>
            </w:r>
            <w:r>
              <w:rPr>
                <w:rFonts w:hint="eastAsia" w:ascii="仿宋" w:hAnsi="仿宋" w:eastAsia="仿宋" w:cs="仿宋"/>
                <w:sz w:val="24"/>
                <w:szCs w:val="24"/>
                <w:highlight w:val="none"/>
                <w:lang w:val="en-US" w:eastAsia="zh-CN"/>
              </w:rPr>
              <w:t>出具的《残疾人福利性单位声明函》】</w:t>
            </w:r>
            <w:r>
              <w:rPr>
                <w:rFonts w:hint="eastAsia" w:ascii="仿宋" w:hAnsi="仿宋" w:eastAsia="仿宋" w:cs="仿宋"/>
                <w:b w:val="0"/>
                <w:bCs w:val="0"/>
                <w:color w:val="auto"/>
                <w:sz w:val="24"/>
                <w:szCs w:val="24"/>
                <w:highlight w:val="none"/>
                <w:lang w:val="en-US" w:eastAsia="zh-CN"/>
              </w:rPr>
              <w:t>。</w:t>
            </w:r>
          </w:p>
          <w:p w14:paraId="2CBD18E6">
            <w:pPr>
              <w:keepNext w:val="0"/>
              <w:keepLines w:val="0"/>
              <w:pageBreakBefore w:val="0"/>
              <w:widowControl/>
              <w:suppressLineNumbers w:val="0"/>
              <w:kinsoku/>
              <w:wordWrap/>
              <w:overflowPunct/>
              <w:topLinePunct w:val="0"/>
              <w:autoSpaceDE/>
              <w:autoSpaceDN/>
              <w:bidi w:val="0"/>
              <w:adjustRightInd/>
              <w:snapToGrid/>
              <w:spacing w:line="480" w:lineRule="exact"/>
              <w:ind w:lef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sz w:val="24"/>
                <w:szCs w:val="24"/>
                <w:highlight w:val="none"/>
                <w:lang w:val="en-US" w:eastAsia="zh-CN"/>
              </w:rPr>
              <w:t>本项目</w:t>
            </w:r>
            <w:r>
              <w:rPr>
                <w:rFonts w:hint="eastAsia" w:ascii="仿宋" w:hAnsi="仿宋" w:eastAsia="仿宋" w:cs="仿宋"/>
                <w:b w:val="0"/>
                <w:bCs w:val="0"/>
                <w:color w:val="auto"/>
                <w:sz w:val="24"/>
                <w:szCs w:val="24"/>
                <w:highlight w:val="none"/>
                <w:u w:val="single"/>
                <w:lang w:val="en-US" w:eastAsia="zh-CN"/>
              </w:rPr>
              <w:t>标项</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预留部分采购项目预算专门面向中小企业采购。对于预留份额，提供的货物由符合政策要求的中小企业</w:t>
            </w:r>
            <w:r>
              <w:rPr>
                <w:rFonts w:hint="eastAsia" w:ascii="仿宋" w:hAnsi="仿宋" w:eastAsia="仿宋" w:cs="仿宋"/>
                <w:b w:val="0"/>
                <w:bCs w:val="0"/>
                <w:sz w:val="24"/>
                <w:szCs w:val="24"/>
                <w:highlight w:val="none"/>
                <w:lang w:val="en-US" w:eastAsia="zh-CN"/>
              </w:rPr>
              <w:t>或财库〔2014〕68号文规定的企业或残疾人福利性单位所</w:t>
            </w:r>
            <w:r>
              <w:rPr>
                <w:rFonts w:hint="eastAsia" w:ascii="仿宋" w:hAnsi="仿宋" w:eastAsia="仿宋" w:cs="仿宋"/>
                <w:sz w:val="24"/>
                <w:szCs w:val="24"/>
                <w:highlight w:val="none"/>
                <w:lang w:val="en-US" w:eastAsia="zh-CN"/>
              </w:rPr>
              <w:t>制造，预留份额通过以下措施进行:要求供应商以联合体形式参加采购活动，且联合体中中小企业承担的</w:t>
            </w:r>
            <w:r>
              <w:rPr>
                <w:rFonts w:hint="eastAsia" w:ascii="仿宋" w:hAnsi="仿宋" w:eastAsia="仿宋" w:cs="仿宋"/>
                <w:b/>
                <w:bCs/>
                <w:sz w:val="24"/>
                <w:szCs w:val="24"/>
                <w:highlight w:val="none"/>
                <w:lang w:val="en-US" w:eastAsia="zh-CN"/>
              </w:rPr>
              <w:t>合同份额</w:t>
            </w:r>
            <w:r>
              <w:rPr>
                <w:rFonts w:hint="eastAsia" w:ascii="仿宋" w:hAnsi="仿宋" w:eastAsia="仿宋" w:cs="仿宋"/>
                <w:sz w:val="24"/>
                <w:szCs w:val="24"/>
                <w:highlight w:val="none"/>
                <w:lang w:val="en-US" w:eastAsia="zh-CN"/>
              </w:rPr>
              <w:t>不低于本采购标项</w:t>
            </w:r>
            <w:r>
              <w:rPr>
                <w:rFonts w:hint="eastAsia" w:ascii="仿宋" w:hAnsi="仿宋" w:eastAsia="仿宋" w:cs="仿宋"/>
                <w:b/>
                <w:bCs/>
                <w:sz w:val="24"/>
                <w:szCs w:val="24"/>
                <w:highlight w:val="none"/>
                <w:lang w:val="en-US" w:eastAsia="zh-CN"/>
              </w:rPr>
              <w:t>预算金额的40%</w:t>
            </w:r>
            <w:r>
              <w:rPr>
                <w:rFonts w:hint="eastAsia" w:ascii="仿宋" w:hAnsi="仿宋" w:eastAsia="仿宋" w:cs="仿宋"/>
                <w:sz w:val="24"/>
                <w:szCs w:val="24"/>
                <w:highlight w:val="none"/>
                <w:lang w:val="en-US" w:eastAsia="zh-CN"/>
              </w:rPr>
              <w:t>（这其中预留给小微企业的比例至少</w:t>
            </w:r>
            <w:r>
              <w:rPr>
                <w:rFonts w:hint="eastAsia" w:ascii="仿宋" w:hAnsi="仿宋" w:eastAsia="仿宋" w:cs="仿宋"/>
                <w:b/>
                <w:bCs/>
                <w:sz w:val="24"/>
                <w:szCs w:val="24"/>
                <w:highlight w:val="none"/>
                <w:lang w:val="en-US" w:eastAsia="zh-CN"/>
              </w:rPr>
              <w:t>60%</w:t>
            </w:r>
            <w:r>
              <w:rPr>
                <w:rFonts w:hint="eastAsia" w:ascii="仿宋" w:hAnsi="仿宋" w:eastAsia="仿宋" w:cs="仿宋"/>
                <w:b/>
                <w:bCs/>
                <w:sz w:val="24"/>
                <w:szCs w:val="24"/>
                <w:highlight w:val="none"/>
                <w:u w:val="none"/>
                <w:lang w:eastAsia="zh-CN"/>
              </w:rPr>
              <w:t>（</w:t>
            </w:r>
            <w:r>
              <w:rPr>
                <w:rFonts w:hint="eastAsia" w:ascii="仿宋" w:hAnsi="仿宋" w:eastAsia="仿宋" w:cs="仿宋"/>
                <w:b w:val="0"/>
                <w:bCs w:val="0"/>
                <w:sz w:val="24"/>
                <w:szCs w:val="24"/>
                <w:highlight w:val="none"/>
                <w:u w:val="none"/>
                <w:lang w:val="en-US" w:eastAsia="zh-CN"/>
              </w:rPr>
              <w:t>即</w:t>
            </w:r>
            <w:r>
              <w:rPr>
                <w:rFonts w:hint="eastAsia" w:ascii="仿宋" w:hAnsi="仿宋" w:eastAsia="仿宋" w:cs="仿宋"/>
                <w:b w:val="0"/>
                <w:bCs w:val="0"/>
                <w:sz w:val="24"/>
                <w:szCs w:val="24"/>
                <w:highlight w:val="none"/>
                <w:u w:val="none"/>
              </w:rPr>
              <w:t>至少</w:t>
            </w:r>
            <w:r>
              <w:rPr>
                <w:rFonts w:hint="eastAsia" w:ascii="仿宋" w:hAnsi="仿宋" w:eastAsia="仿宋" w:cs="仿宋"/>
                <w:b w:val="0"/>
                <w:bCs w:val="0"/>
                <w:sz w:val="24"/>
                <w:szCs w:val="24"/>
                <w:highlight w:val="none"/>
                <w:u w:val="none"/>
                <w:lang w:val="en-US" w:eastAsia="zh-CN"/>
              </w:rPr>
              <w:t>达本标项</w:t>
            </w:r>
            <w:r>
              <w:rPr>
                <w:rFonts w:hint="eastAsia" w:ascii="仿宋" w:hAnsi="仿宋" w:eastAsia="仿宋" w:cs="仿宋"/>
                <w:b/>
                <w:bCs/>
                <w:sz w:val="24"/>
                <w:szCs w:val="24"/>
                <w:highlight w:val="none"/>
                <w:u w:val="none"/>
                <w:lang w:val="en-US" w:eastAsia="zh-CN"/>
              </w:rPr>
              <w:t>预算金额的24</w:t>
            </w:r>
            <w:r>
              <w:rPr>
                <w:rFonts w:hint="eastAsia" w:ascii="仿宋" w:hAnsi="仿宋" w:eastAsia="仿宋" w:cs="仿宋"/>
                <w:b/>
                <w:bCs/>
                <w:sz w:val="24"/>
                <w:szCs w:val="24"/>
                <w:highlight w:val="none"/>
                <w:u w:val="none"/>
              </w:rPr>
              <w:t>%</w:t>
            </w:r>
            <w:r>
              <w:rPr>
                <w:rFonts w:hint="eastAsia" w:ascii="仿宋" w:hAnsi="仿宋" w:eastAsia="仿宋" w:cs="仿宋"/>
                <w:b/>
                <w:bCs/>
                <w:sz w:val="24"/>
                <w:szCs w:val="24"/>
                <w:highlight w:val="none"/>
                <w:u w:val="none"/>
                <w:lang w:eastAsia="zh-CN"/>
              </w:rPr>
              <w:t>）</w:t>
            </w:r>
            <w:r>
              <w:rPr>
                <w:rFonts w:hint="eastAsia" w:ascii="仿宋" w:hAnsi="仿宋" w:eastAsia="仿宋" w:cs="仿宋"/>
                <w:sz w:val="24"/>
                <w:szCs w:val="24"/>
                <w:highlight w:val="none"/>
                <w:lang w:val="en-US" w:eastAsia="zh-CN"/>
              </w:rPr>
              <w:t>）。组成联合体的中小企业与联合体内其他企业之间不得存在直接控股、管理关系。投标人可选择以下其中一种方式参与：</w:t>
            </w:r>
          </w:p>
          <w:p w14:paraId="3C560275">
            <w:pPr>
              <w:keepNext w:val="0"/>
              <w:pageBreakBefore w:val="0"/>
              <w:kinsoku/>
              <w:overflowPunct/>
              <w:topLinePunct w:val="0"/>
              <w:autoSpaceDE/>
              <w:autoSpaceDN/>
              <w:bidi w:val="0"/>
              <w:spacing w:line="480" w:lineRule="exact"/>
              <w:ind w:left="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（1）、潜在投标人为</w:t>
            </w:r>
            <w:r>
              <w:rPr>
                <w:rFonts w:hint="eastAsia" w:ascii="仿宋" w:hAnsi="仿宋" w:eastAsia="仿宋" w:cs="仿宋"/>
                <w:b/>
                <w:bCs/>
                <w:sz w:val="24"/>
                <w:szCs w:val="24"/>
                <w:highlight w:val="none"/>
                <w:lang w:val="en-US" w:eastAsia="zh-CN"/>
              </w:rPr>
              <w:t>大型企业或中型企业</w:t>
            </w:r>
            <w:r>
              <w:rPr>
                <w:rFonts w:hint="eastAsia" w:ascii="仿宋" w:hAnsi="仿宋" w:eastAsia="仿宋" w:cs="仿宋"/>
                <w:sz w:val="24"/>
                <w:szCs w:val="24"/>
                <w:highlight w:val="none"/>
                <w:lang w:val="en-US" w:eastAsia="zh-CN"/>
              </w:rPr>
              <w:t>的，须组成联合体，以联合体形式参加投标，且联合体中</w:t>
            </w:r>
            <w:r>
              <w:rPr>
                <w:rFonts w:hint="eastAsia" w:ascii="仿宋" w:hAnsi="仿宋" w:eastAsia="仿宋" w:cs="仿宋"/>
                <w:b/>
                <w:bCs/>
                <w:sz w:val="24"/>
                <w:szCs w:val="24"/>
                <w:highlight w:val="none"/>
                <w:lang w:val="en-US" w:eastAsia="zh-CN"/>
              </w:rPr>
              <w:t>中小企业</w:t>
            </w:r>
            <w:r>
              <w:rPr>
                <w:rFonts w:hint="eastAsia" w:ascii="仿宋" w:hAnsi="仿宋" w:eastAsia="仿宋" w:cs="仿宋"/>
                <w:sz w:val="24"/>
                <w:szCs w:val="24"/>
                <w:highlight w:val="none"/>
                <w:lang w:val="en-US" w:eastAsia="zh-CN"/>
              </w:rPr>
              <w:t>承担的</w:t>
            </w:r>
            <w:r>
              <w:rPr>
                <w:rFonts w:hint="eastAsia" w:ascii="仿宋" w:hAnsi="仿宋" w:eastAsia="仿宋" w:cs="仿宋"/>
                <w:b/>
                <w:bCs/>
                <w:sz w:val="24"/>
                <w:szCs w:val="24"/>
                <w:highlight w:val="none"/>
                <w:lang w:val="en-US" w:eastAsia="zh-CN"/>
              </w:rPr>
              <w:t>合同份额</w:t>
            </w:r>
            <w:r>
              <w:rPr>
                <w:rFonts w:hint="eastAsia" w:ascii="仿宋" w:hAnsi="仿宋" w:eastAsia="仿宋" w:cs="仿宋"/>
                <w:sz w:val="24"/>
                <w:szCs w:val="24"/>
                <w:highlight w:val="none"/>
                <w:lang w:val="en-US" w:eastAsia="zh-CN"/>
              </w:rPr>
              <w:t>不低于本采购标项</w:t>
            </w:r>
            <w:r>
              <w:rPr>
                <w:rFonts w:hint="eastAsia" w:ascii="仿宋" w:hAnsi="仿宋" w:eastAsia="仿宋" w:cs="仿宋"/>
                <w:b/>
                <w:bCs/>
                <w:sz w:val="24"/>
                <w:szCs w:val="24"/>
                <w:highlight w:val="none"/>
                <w:lang w:val="en-US" w:eastAsia="zh-CN"/>
              </w:rPr>
              <w:t>预算金额的40%</w:t>
            </w:r>
            <w:r>
              <w:rPr>
                <w:rFonts w:hint="eastAsia" w:ascii="仿宋" w:hAnsi="仿宋" w:eastAsia="仿宋" w:cs="仿宋"/>
                <w:sz w:val="24"/>
                <w:szCs w:val="24"/>
                <w:highlight w:val="none"/>
                <w:lang w:val="en-US" w:eastAsia="zh-CN"/>
              </w:rPr>
              <w:t>（这其中小微企业承担的</w:t>
            </w:r>
            <w:r>
              <w:rPr>
                <w:rFonts w:hint="eastAsia" w:ascii="仿宋" w:hAnsi="仿宋" w:eastAsia="仿宋" w:cs="仿宋"/>
                <w:b/>
                <w:bCs/>
                <w:sz w:val="24"/>
                <w:szCs w:val="24"/>
                <w:highlight w:val="none"/>
                <w:lang w:val="en-US" w:eastAsia="zh-CN"/>
              </w:rPr>
              <w:t>合同份额</w:t>
            </w:r>
            <w:r>
              <w:rPr>
                <w:rFonts w:hint="eastAsia" w:ascii="仿宋" w:hAnsi="仿宋" w:eastAsia="仿宋" w:cs="仿宋"/>
                <w:b w:val="0"/>
                <w:bCs w:val="0"/>
                <w:sz w:val="24"/>
                <w:szCs w:val="24"/>
                <w:highlight w:val="none"/>
                <w:lang w:val="en-US" w:eastAsia="zh-CN"/>
              </w:rPr>
              <w:t>不低于本采购标项</w:t>
            </w:r>
            <w:r>
              <w:rPr>
                <w:rFonts w:hint="eastAsia" w:ascii="仿宋" w:hAnsi="仿宋" w:eastAsia="仿宋" w:cs="仿宋"/>
                <w:b/>
                <w:bCs/>
                <w:sz w:val="24"/>
                <w:szCs w:val="24"/>
                <w:highlight w:val="none"/>
                <w:lang w:val="en-US" w:eastAsia="zh-CN"/>
              </w:rPr>
              <w:t>预算金额的24%</w:t>
            </w:r>
            <w:r>
              <w:rPr>
                <w:rFonts w:hint="eastAsia" w:ascii="仿宋" w:hAnsi="仿宋" w:eastAsia="仿宋" w:cs="仿宋"/>
                <w:sz w:val="24"/>
                <w:szCs w:val="24"/>
                <w:highlight w:val="none"/>
                <w:lang w:val="en-US" w:eastAsia="zh-CN"/>
              </w:rPr>
              <w:t>）。【须提供①符合上述比例的联合体协议、②联合体协议中中小企业中小企业制造商的《中小企业声明函》（声明函由投标人出具）或由省级以上</w:t>
            </w:r>
            <w:r>
              <w:rPr>
                <w:rFonts w:hint="eastAsia" w:ascii="仿宋" w:hAnsi="仿宋" w:eastAsia="仿宋" w:cs="仿宋"/>
                <w:b/>
                <w:bCs/>
                <w:sz w:val="24"/>
                <w:szCs w:val="24"/>
                <w:highlight w:val="none"/>
                <w:lang w:val="en-US" w:eastAsia="zh-CN"/>
              </w:rPr>
              <w:t>监狱管理局、戒毒管理局</w:t>
            </w:r>
            <w:r>
              <w:rPr>
                <w:rFonts w:hint="eastAsia" w:ascii="仿宋" w:hAnsi="仿宋" w:eastAsia="仿宋" w:cs="仿宋"/>
                <w:sz w:val="24"/>
                <w:szCs w:val="24"/>
                <w:highlight w:val="none"/>
                <w:lang w:val="en-US" w:eastAsia="zh-CN"/>
              </w:rPr>
              <w:t>(含新疆生产建设兵团)出具的</w:t>
            </w:r>
            <w:r>
              <w:rPr>
                <w:rFonts w:hint="eastAsia" w:ascii="仿宋" w:hAnsi="仿宋" w:eastAsia="仿宋" w:cs="仿宋"/>
                <w:b/>
                <w:bCs/>
                <w:sz w:val="24"/>
                <w:szCs w:val="24"/>
                <w:highlight w:val="none"/>
                <w:lang w:val="en-US" w:eastAsia="zh-CN"/>
              </w:rPr>
              <w:t>制造商</w:t>
            </w:r>
            <w:r>
              <w:rPr>
                <w:rFonts w:hint="eastAsia" w:ascii="仿宋" w:hAnsi="仿宋" w:eastAsia="仿宋" w:cs="仿宋"/>
                <w:sz w:val="24"/>
                <w:szCs w:val="24"/>
                <w:highlight w:val="none"/>
                <w:lang w:val="en-US" w:eastAsia="zh-CN"/>
              </w:rPr>
              <w:t>属于监狱企业的证明文件或</w:t>
            </w:r>
            <w:r>
              <w:rPr>
                <w:rFonts w:hint="eastAsia" w:ascii="仿宋" w:hAnsi="仿宋" w:eastAsia="仿宋" w:cs="仿宋"/>
                <w:b/>
                <w:bCs/>
                <w:sz w:val="24"/>
                <w:szCs w:val="24"/>
                <w:highlight w:val="none"/>
                <w:lang w:val="en-US" w:eastAsia="zh-CN"/>
              </w:rPr>
              <w:t>制造商</w:t>
            </w:r>
            <w:r>
              <w:rPr>
                <w:rFonts w:hint="eastAsia" w:ascii="仿宋" w:hAnsi="仿宋" w:eastAsia="仿宋" w:cs="仿宋"/>
                <w:sz w:val="24"/>
                <w:szCs w:val="24"/>
                <w:highlight w:val="none"/>
                <w:lang w:val="en-US" w:eastAsia="zh-CN"/>
              </w:rPr>
              <w:t>出具的《残疾人福利性单位声明函》】。</w:t>
            </w:r>
          </w:p>
          <w:p w14:paraId="6754480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sz w:val="24"/>
                <w:szCs w:val="24"/>
                <w:highlight w:val="none"/>
                <w:lang w:val="en-US" w:eastAsia="zh-CN"/>
              </w:rPr>
              <w:t>（2）、潜在投标人为</w:t>
            </w:r>
            <w:r>
              <w:rPr>
                <w:rFonts w:hint="eastAsia" w:ascii="仿宋" w:hAnsi="仿宋" w:eastAsia="仿宋" w:cs="仿宋"/>
                <w:b/>
                <w:bCs/>
                <w:sz w:val="24"/>
                <w:szCs w:val="24"/>
                <w:highlight w:val="none"/>
                <w:lang w:val="en-US" w:eastAsia="zh-CN"/>
              </w:rPr>
              <w:t>小微企业</w:t>
            </w:r>
            <w:r>
              <w:rPr>
                <w:rFonts w:hint="eastAsia" w:ascii="仿宋" w:hAnsi="仿宋" w:eastAsia="仿宋" w:cs="仿宋"/>
                <w:sz w:val="24"/>
                <w:szCs w:val="24"/>
                <w:highlight w:val="none"/>
                <w:lang w:val="en-US" w:eastAsia="zh-CN"/>
              </w:rPr>
              <w:t>，是否采取联合体投标不作强制要求。【须提供①制造商的《中小企业声明函》（声明函由投标人出具）或由省级以上</w:t>
            </w:r>
            <w:r>
              <w:rPr>
                <w:rFonts w:hint="eastAsia" w:ascii="仿宋" w:hAnsi="仿宋" w:eastAsia="仿宋" w:cs="仿宋"/>
                <w:b/>
                <w:bCs/>
                <w:sz w:val="24"/>
                <w:szCs w:val="24"/>
                <w:highlight w:val="none"/>
                <w:lang w:val="en-US" w:eastAsia="zh-CN"/>
              </w:rPr>
              <w:t>监狱管理局、戒毒管理局</w:t>
            </w:r>
            <w:r>
              <w:rPr>
                <w:rFonts w:hint="eastAsia" w:ascii="仿宋" w:hAnsi="仿宋" w:eastAsia="仿宋" w:cs="仿宋"/>
                <w:sz w:val="24"/>
                <w:szCs w:val="24"/>
                <w:highlight w:val="none"/>
                <w:lang w:val="en-US" w:eastAsia="zh-CN"/>
              </w:rPr>
              <w:t>(含新疆生产建设兵团)出具的</w:t>
            </w:r>
            <w:r>
              <w:rPr>
                <w:rFonts w:hint="eastAsia" w:ascii="仿宋" w:hAnsi="仿宋" w:eastAsia="仿宋" w:cs="仿宋"/>
                <w:b/>
                <w:bCs/>
                <w:sz w:val="24"/>
                <w:szCs w:val="24"/>
                <w:highlight w:val="none"/>
                <w:lang w:val="en-US" w:eastAsia="zh-CN"/>
              </w:rPr>
              <w:t>制造商</w:t>
            </w:r>
            <w:r>
              <w:rPr>
                <w:rFonts w:hint="eastAsia" w:ascii="仿宋" w:hAnsi="仿宋" w:eastAsia="仿宋" w:cs="仿宋"/>
                <w:sz w:val="24"/>
                <w:szCs w:val="24"/>
                <w:highlight w:val="none"/>
                <w:lang w:val="en-US" w:eastAsia="zh-CN"/>
              </w:rPr>
              <w:t>属于监狱企业的证明文件或</w:t>
            </w:r>
            <w:r>
              <w:rPr>
                <w:rFonts w:hint="eastAsia" w:ascii="仿宋" w:hAnsi="仿宋" w:eastAsia="仿宋" w:cs="仿宋"/>
                <w:b/>
                <w:bCs/>
                <w:sz w:val="24"/>
                <w:szCs w:val="24"/>
                <w:highlight w:val="none"/>
                <w:lang w:val="en-US" w:eastAsia="zh-CN"/>
              </w:rPr>
              <w:t>制造商</w:t>
            </w:r>
            <w:r>
              <w:rPr>
                <w:rFonts w:hint="eastAsia" w:ascii="仿宋" w:hAnsi="仿宋" w:eastAsia="仿宋" w:cs="仿宋"/>
                <w:sz w:val="24"/>
                <w:szCs w:val="24"/>
                <w:highlight w:val="none"/>
                <w:lang w:val="en-US" w:eastAsia="zh-CN"/>
              </w:rPr>
              <w:t>出具的《残疾人福利性单位声明函》】</w:t>
            </w:r>
            <w:r>
              <w:rPr>
                <w:rFonts w:hint="eastAsia" w:ascii="仿宋" w:hAnsi="仿宋" w:eastAsia="仿宋" w:cs="仿宋"/>
                <w:b w:val="0"/>
                <w:bCs w:val="0"/>
                <w:color w:val="auto"/>
                <w:sz w:val="24"/>
                <w:szCs w:val="24"/>
                <w:highlight w:val="none"/>
                <w:lang w:val="en-US" w:eastAsia="zh-CN"/>
              </w:rPr>
              <w:t>。</w:t>
            </w:r>
          </w:p>
          <w:p w14:paraId="339E383C">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注：</w:t>
            </w:r>
            <w:r>
              <w:rPr>
                <w:rFonts w:hint="eastAsia" w:ascii="仿宋" w:hAnsi="仿宋" w:eastAsia="仿宋" w:cs="仿宋"/>
                <w:b w:val="0"/>
                <w:bCs w:val="0"/>
                <w:sz w:val="24"/>
                <w:szCs w:val="24"/>
                <w:highlight w:val="none"/>
                <w:lang w:val="en-US" w:eastAsia="zh-CN"/>
              </w:rPr>
              <w:t>（1）</w:t>
            </w:r>
            <w:r>
              <w:rPr>
                <w:rFonts w:hint="eastAsia" w:ascii="仿宋" w:hAnsi="仿宋" w:eastAsia="仿宋" w:cs="仿宋"/>
                <w:sz w:val="24"/>
                <w:szCs w:val="24"/>
                <w:highlight w:val="none"/>
              </w:rPr>
              <w:t>依据《政府采购促进中小企业发展管理办法》第二条：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w:t>
            </w:r>
            <w:r>
              <w:rPr>
                <w:rFonts w:hint="eastAsia" w:ascii="仿宋" w:hAnsi="仿宋" w:eastAsia="仿宋" w:cs="仿宋"/>
                <w:b/>
                <w:bCs/>
                <w:sz w:val="24"/>
                <w:szCs w:val="24"/>
                <w:highlight w:val="none"/>
              </w:rPr>
              <w:t>个体工商户</w:t>
            </w:r>
            <w:r>
              <w:rPr>
                <w:rFonts w:hint="eastAsia" w:ascii="仿宋" w:hAnsi="仿宋" w:eastAsia="仿宋" w:cs="仿宋"/>
                <w:sz w:val="24"/>
                <w:szCs w:val="24"/>
                <w:highlight w:val="none"/>
              </w:rPr>
              <w:t>，在政府采购活动中视同中小企业。</w:t>
            </w:r>
          </w:p>
          <w:p w14:paraId="1A7FECEC">
            <w:pPr>
              <w:keepNext w:val="0"/>
              <w:pageBreakBefore w:val="0"/>
              <w:numPr>
                <w:ilvl w:val="0"/>
                <w:numId w:val="0"/>
              </w:numPr>
              <w:kinsoku/>
              <w:overflowPunct/>
              <w:topLinePunct w:val="0"/>
              <w:autoSpaceDE/>
              <w:autoSpaceDN/>
              <w:bidi w:val="0"/>
              <w:adjustRightInd w:val="0"/>
              <w:snapToGrid w:val="0"/>
              <w:spacing w:line="480" w:lineRule="exact"/>
              <w:ind w:left="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kern w:val="2"/>
                <w:sz w:val="24"/>
                <w:szCs w:val="24"/>
                <w:highlight w:val="none"/>
                <w:lang w:val="en-US" w:eastAsia="zh-CN" w:bidi="ar-SA"/>
              </w:rPr>
              <w:t>（2）</w:t>
            </w:r>
            <w:r>
              <w:rPr>
                <w:rFonts w:hint="eastAsia" w:ascii="仿宋" w:hAnsi="仿宋" w:eastAsia="仿宋" w:cs="仿宋"/>
                <w:sz w:val="24"/>
                <w:szCs w:val="24"/>
                <w:highlight w:val="none"/>
                <w:lang w:val="en-US" w:eastAsia="zh-CN"/>
              </w:rPr>
              <w:t>依据</w:t>
            </w:r>
            <w:r>
              <w:rPr>
                <w:rFonts w:hint="eastAsia" w:ascii="仿宋" w:hAnsi="仿宋" w:eastAsia="仿宋" w:cs="仿宋"/>
                <w:sz w:val="24"/>
                <w:szCs w:val="24"/>
                <w:highlight w:val="none"/>
              </w:rPr>
              <w:t>《关于促进残疾人就业政府采购政策的通知》（财库〔2017〕141号）</w:t>
            </w:r>
            <w:r>
              <w:rPr>
                <w:rFonts w:hint="eastAsia" w:ascii="仿宋" w:hAnsi="仿宋" w:eastAsia="仿宋" w:cs="仿宋"/>
                <w:sz w:val="24"/>
                <w:szCs w:val="24"/>
                <w:highlight w:val="none"/>
                <w:lang w:val="en-US" w:eastAsia="zh-CN"/>
              </w:rPr>
              <w:t>相关规定，</w:t>
            </w:r>
            <w:r>
              <w:rPr>
                <w:rFonts w:hint="eastAsia" w:ascii="仿宋" w:hAnsi="仿宋" w:eastAsia="仿宋" w:cs="仿宋"/>
                <w:b w:val="0"/>
                <w:bCs w:val="0"/>
                <w:sz w:val="24"/>
                <w:szCs w:val="24"/>
                <w:highlight w:val="none"/>
                <w:lang w:val="en-US" w:eastAsia="zh-CN"/>
              </w:rPr>
              <w:t>残疾人福利性单位</w:t>
            </w:r>
            <w:r>
              <w:rPr>
                <w:rFonts w:hint="eastAsia" w:ascii="仿宋" w:hAnsi="仿宋" w:eastAsia="仿宋" w:cs="仿宋"/>
                <w:b/>
                <w:bCs/>
                <w:sz w:val="24"/>
                <w:szCs w:val="24"/>
                <w:highlight w:val="none"/>
                <w:lang w:val="en-US" w:eastAsia="zh-CN"/>
              </w:rPr>
              <w:t>视同小型、微型企业</w:t>
            </w:r>
            <w:r>
              <w:rPr>
                <w:rFonts w:hint="eastAsia" w:ascii="仿宋" w:hAnsi="仿宋" w:eastAsia="仿宋" w:cs="仿宋"/>
                <w:b w:val="0"/>
                <w:bCs w:val="0"/>
                <w:sz w:val="24"/>
                <w:szCs w:val="24"/>
                <w:highlight w:val="none"/>
                <w:lang w:val="en-US" w:eastAsia="zh-CN"/>
              </w:rPr>
              <w:t>。</w:t>
            </w:r>
          </w:p>
          <w:p w14:paraId="15BF0539">
            <w:pPr>
              <w:keepNext w:val="0"/>
              <w:pageBreakBefore w:val="0"/>
              <w:numPr>
                <w:ilvl w:val="0"/>
                <w:numId w:val="0"/>
              </w:numPr>
              <w:kinsoku/>
              <w:overflowPunct/>
              <w:topLinePunct w:val="0"/>
              <w:autoSpaceDE/>
              <w:autoSpaceDN/>
              <w:bidi w:val="0"/>
              <w:adjustRightInd w:val="0"/>
              <w:snapToGrid w:val="0"/>
              <w:spacing w:line="480" w:lineRule="exact"/>
              <w:ind w:left="0"/>
              <w:textAlignment w:val="auto"/>
              <w:rPr>
                <w:rFonts w:hint="eastAsia" w:ascii="仿宋" w:hAnsi="仿宋" w:eastAsia="仿宋" w:cs="仿宋"/>
                <w:b/>
                <w:bCs/>
                <w:sz w:val="24"/>
                <w:szCs w:val="24"/>
                <w:highlight w:val="none"/>
                <w:lang w:val="en-US" w:eastAsia="zh-CN"/>
              </w:rPr>
            </w:pPr>
            <w:r>
              <w:rPr>
                <w:rFonts w:hint="eastAsia" w:ascii="仿宋" w:hAnsi="仿宋" w:eastAsia="仿宋" w:cs="仿宋"/>
                <w:kern w:val="2"/>
                <w:sz w:val="24"/>
                <w:szCs w:val="24"/>
                <w:highlight w:val="none"/>
                <w:lang w:val="en-US" w:eastAsia="zh-CN" w:bidi="ar-SA"/>
              </w:rPr>
              <w:t>（3）</w:t>
            </w:r>
            <w:r>
              <w:rPr>
                <w:rFonts w:hint="eastAsia" w:ascii="仿宋" w:hAnsi="仿宋" w:eastAsia="仿宋" w:cs="仿宋"/>
                <w:b w:val="0"/>
                <w:bCs w:val="0"/>
                <w:sz w:val="24"/>
                <w:szCs w:val="24"/>
                <w:highlight w:val="none"/>
                <w:lang w:val="en-US" w:eastAsia="zh-CN"/>
              </w:rPr>
              <w:t>依据《财政部、司法部关于政府采购支持监狱企业发展有关问题的通知》财库〔2014〕68号相关规定，监狱企业</w:t>
            </w:r>
            <w:r>
              <w:rPr>
                <w:rFonts w:hint="eastAsia" w:ascii="仿宋" w:hAnsi="仿宋" w:eastAsia="仿宋" w:cs="仿宋"/>
                <w:b/>
                <w:bCs/>
                <w:sz w:val="24"/>
                <w:szCs w:val="24"/>
                <w:highlight w:val="none"/>
                <w:lang w:val="en-US" w:eastAsia="zh-CN"/>
              </w:rPr>
              <w:t>视同小型、微型企业。</w:t>
            </w:r>
          </w:p>
          <w:p w14:paraId="3189DF26">
            <w:pPr>
              <w:keepNext w:val="0"/>
              <w:pageBreakBefore w:val="0"/>
              <w:numPr>
                <w:ilvl w:val="0"/>
                <w:numId w:val="0"/>
              </w:numPr>
              <w:kinsoku/>
              <w:overflowPunct/>
              <w:topLinePunct w:val="0"/>
              <w:autoSpaceDE/>
              <w:autoSpaceDN/>
              <w:bidi w:val="0"/>
              <w:adjustRightInd w:val="0"/>
              <w:snapToGrid w:val="0"/>
              <w:spacing w:line="480" w:lineRule="exact"/>
              <w:ind w:left="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val="0"/>
                <w:bCs w:val="0"/>
                <w:sz w:val="24"/>
                <w:szCs w:val="24"/>
                <w:highlight w:val="none"/>
                <w:lang w:val="en-US" w:eastAsia="zh-CN"/>
              </w:rPr>
              <w:t>（4）享受扶持政策获得政府采购合同的，小微企业不得将合同分包给大中型企业，中型企业不得将合同分包给大型企业。</w:t>
            </w:r>
          </w:p>
        </w:tc>
      </w:tr>
      <w:tr w14:paraId="58550B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2EC5060B">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1.1</w:t>
            </w:r>
            <w:r>
              <w:rPr>
                <w:rFonts w:hint="eastAsia" w:ascii="仿宋" w:hAnsi="仿宋" w:eastAsia="仿宋" w:cs="仿宋"/>
                <w:sz w:val="24"/>
                <w:szCs w:val="24"/>
                <w:highlight w:val="none"/>
                <w:lang w:val="en-US" w:eastAsia="zh-CN"/>
              </w:rPr>
              <w:t>1</w:t>
            </w:r>
          </w:p>
        </w:tc>
        <w:tc>
          <w:tcPr>
            <w:tcW w:w="7595" w:type="dxa"/>
            <w:tcBorders>
              <w:tl2br w:val="nil"/>
              <w:tr2bl w:val="nil"/>
            </w:tcBorders>
            <w:vAlign w:val="center"/>
          </w:tcPr>
          <w:p w14:paraId="19F3FE7F">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是否允许联合体投标：</w:t>
            </w:r>
            <w:r>
              <w:rPr>
                <w:rFonts w:hint="eastAsia" w:ascii="仿宋" w:hAnsi="仿宋" w:eastAsia="仿宋" w:cs="仿宋"/>
                <w:color w:val="auto"/>
                <w:sz w:val="24"/>
                <w:szCs w:val="24"/>
                <w:highlight w:val="none"/>
                <w:lang w:val="en-US" w:eastAsia="zh-CN"/>
              </w:rPr>
              <w:t>□</w:t>
            </w:r>
            <w:r>
              <w:rPr>
                <w:rFonts w:hint="eastAsia" w:ascii="仿宋" w:hAnsi="仿宋" w:eastAsia="仿宋" w:cs="仿宋"/>
                <w:sz w:val="24"/>
                <w:szCs w:val="24"/>
                <w:highlight w:val="none"/>
                <w:lang w:val="en-US" w:eastAsia="zh-CN"/>
              </w:rPr>
              <w:t>是</w:t>
            </w:r>
            <w:r>
              <w:rPr>
                <w:rFonts w:hint="eastAsia" w:ascii="仿宋" w:hAnsi="仿宋" w:eastAsia="仿宋" w:cs="仿宋"/>
                <w:sz w:val="24"/>
                <w:szCs w:val="24"/>
                <w:highlight w:val="none"/>
                <w:lang w:eastAsia="zh-CN"/>
              </w:rPr>
              <w:t>，</w:t>
            </w:r>
            <w:r>
              <w:rPr>
                <w:rFonts w:hint="eastAsia" w:ascii="仿宋" w:hAnsi="仿宋" w:eastAsia="仿宋" w:cs="仿宋"/>
                <w:color w:val="auto"/>
                <w:sz w:val="24"/>
                <w:szCs w:val="24"/>
                <w:highlight w:val="none"/>
                <w:lang w:val="en-US" w:eastAsia="zh-CN"/>
              </w:rPr>
              <w:t>☑</w:t>
            </w:r>
            <w:r>
              <w:rPr>
                <w:rFonts w:hint="eastAsia" w:ascii="仿宋" w:hAnsi="仿宋" w:eastAsia="仿宋" w:cs="仿宋"/>
                <w:sz w:val="24"/>
                <w:szCs w:val="24"/>
                <w:highlight w:val="none"/>
              </w:rPr>
              <w:t>否</w:t>
            </w:r>
          </w:p>
          <w:p w14:paraId="67A490EE">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联合体的其他资格要求：无</w:t>
            </w:r>
          </w:p>
        </w:tc>
      </w:tr>
      <w:tr w14:paraId="0F5ED9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030C9AE6">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w:t>
            </w:r>
          </w:p>
        </w:tc>
        <w:tc>
          <w:tcPr>
            <w:tcW w:w="7595" w:type="dxa"/>
            <w:tcBorders>
              <w:tl2br w:val="nil"/>
              <w:tr2bl w:val="nil"/>
            </w:tcBorders>
            <w:vAlign w:val="center"/>
          </w:tcPr>
          <w:p w14:paraId="7544BE43">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项目预算金额：</w:t>
            </w:r>
            <w:r>
              <w:rPr>
                <w:rFonts w:hint="eastAsia" w:ascii="仿宋" w:hAnsi="仿宋" w:eastAsia="仿宋" w:cs="仿宋"/>
                <w:sz w:val="24"/>
                <w:szCs w:val="24"/>
                <w:highlight w:val="none"/>
                <w:lang w:eastAsia="zh-CN"/>
              </w:rPr>
              <w:t>108000</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其中标项1：</w:t>
            </w:r>
            <w:r>
              <w:rPr>
                <w:rFonts w:hint="eastAsia" w:ascii="仿宋" w:hAnsi="仿宋" w:eastAsia="仿宋" w:cs="仿宋"/>
                <w:sz w:val="24"/>
                <w:szCs w:val="24"/>
                <w:highlight w:val="none"/>
                <w:lang w:eastAsia="zh-CN"/>
              </w:rPr>
              <w:t>108000</w:t>
            </w:r>
            <w:r>
              <w:rPr>
                <w:rFonts w:hint="eastAsia" w:ascii="仿宋" w:hAnsi="仿宋" w:eastAsia="仿宋" w:cs="仿宋"/>
                <w:sz w:val="24"/>
                <w:szCs w:val="24"/>
                <w:highlight w:val="none"/>
              </w:rPr>
              <w:t>元</w:t>
            </w:r>
          </w:p>
          <w:p w14:paraId="5A3E8534">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rPr>
              <w:t>最高限价：</w:t>
            </w:r>
            <w:r>
              <w:rPr>
                <w:rFonts w:hint="eastAsia" w:ascii="仿宋" w:hAnsi="仿宋" w:eastAsia="仿宋" w:cs="仿宋"/>
                <w:sz w:val="24"/>
                <w:szCs w:val="24"/>
                <w:highlight w:val="none"/>
                <w:lang w:val="en-US" w:eastAsia="zh-CN"/>
              </w:rPr>
              <w:t>同预算金额</w:t>
            </w:r>
          </w:p>
        </w:tc>
      </w:tr>
      <w:tr w14:paraId="46D46F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5F8C3B46">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5.4</w:t>
            </w:r>
          </w:p>
        </w:tc>
        <w:tc>
          <w:tcPr>
            <w:tcW w:w="7595" w:type="dxa"/>
            <w:tcBorders>
              <w:tl2br w:val="nil"/>
              <w:tr2bl w:val="nil"/>
            </w:tcBorders>
            <w:vAlign w:val="center"/>
          </w:tcPr>
          <w:p w14:paraId="4F41DB12">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是否组织现场考察或者召开答疑会：否 </w:t>
            </w:r>
          </w:p>
          <w:p w14:paraId="4550D08B">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组织现场考察或者召开答疑会相关要求：/</w:t>
            </w:r>
          </w:p>
        </w:tc>
      </w:tr>
      <w:tr w14:paraId="017130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0569EB7E">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5.7 </w:t>
            </w:r>
          </w:p>
        </w:tc>
        <w:tc>
          <w:tcPr>
            <w:tcW w:w="7595" w:type="dxa"/>
            <w:tcBorders>
              <w:tl2br w:val="nil"/>
              <w:tr2bl w:val="nil"/>
            </w:tcBorders>
            <w:vAlign w:val="center"/>
          </w:tcPr>
          <w:p w14:paraId="1A755E2A">
            <w:pPr>
              <w:pStyle w:val="48"/>
              <w:keepNext w:val="0"/>
              <w:pageBreakBefore w:val="0"/>
              <w:kinsoku/>
              <w:overflowPunct/>
              <w:topLinePunct w:val="0"/>
              <w:autoSpaceDE/>
              <w:autoSpaceDN/>
              <w:bidi w:val="0"/>
              <w:spacing w:line="48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样品递交： </w:t>
            </w:r>
          </w:p>
          <w:p w14:paraId="2DA6B3DD">
            <w:pPr>
              <w:pStyle w:val="48"/>
              <w:keepNext w:val="0"/>
              <w:pageBreakBefore w:val="0"/>
              <w:kinsoku/>
              <w:overflowPunct/>
              <w:topLinePunct w:val="0"/>
              <w:autoSpaceDE/>
              <w:autoSpaceDN/>
              <w:bidi w:val="0"/>
              <w:spacing w:line="480" w:lineRule="exact"/>
              <w:ind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☑不需要 </w:t>
            </w:r>
          </w:p>
          <w:p w14:paraId="6CF1D977">
            <w:pPr>
              <w:pStyle w:val="48"/>
              <w:keepNext w:val="0"/>
              <w:pageBreakBefore w:val="0"/>
              <w:kinsoku/>
              <w:overflowPunct/>
              <w:topLinePunct w:val="0"/>
              <w:autoSpaceDE/>
              <w:autoSpaceDN/>
              <w:bidi w:val="0"/>
              <w:spacing w:line="480" w:lineRule="exact"/>
              <w:ind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□需要，具体要求如下： </w:t>
            </w:r>
          </w:p>
          <w:p w14:paraId="354625DC">
            <w:pPr>
              <w:keepNext w:val="0"/>
              <w:pageBreakBefore w:val="0"/>
              <w:numPr>
                <w:ilvl w:val="0"/>
                <w:numId w:val="0"/>
              </w:numPr>
              <w:tabs>
                <w:tab w:val="left" w:pos="0"/>
              </w:tabs>
              <w:kinsoku/>
              <w:overflowPunct/>
              <w:topLinePunct w:val="0"/>
              <w:autoSpaceDE/>
              <w:autoSpaceDN/>
              <w:bidi w:val="0"/>
              <w:spacing w:line="48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1.样品制作的标准和要求：样品按下列要去提供，否则将被拒收，产生的后果由投标人负责。</w:t>
            </w:r>
          </w:p>
          <w:p w14:paraId="661AB41A">
            <w:pPr>
              <w:keepNext w:val="0"/>
              <w:pageBreakBefore w:val="0"/>
              <w:numPr>
                <w:ilvl w:val="0"/>
                <w:numId w:val="0"/>
              </w:numPr>
              <w:tabs>
                <w:tab w:val="left" w:pos="0"/>
              </w:tabs>
              <w:kinsoku/>
              <w:overflowPunct/>
              <w:topLinePunct w:val="0"/>
              <w:autoSpaceDE/>
              <w:autoSpaceDN/>
              <w:bidi w:val="0"/>
              <w:spacing w:line="480" w:lineRule="exact"/>
              <w:ind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1）、样品上张贴样品</w:t>
            </w:r>
            <w:r>
              <w:rPr>
                <w:rFonts w:hint="eastAsia" w:ascii="仿宋" w:hAnsi="仿宋" w:eastAsia="仿宋" w:cs="仿宋"/>
                <w:color w:val="auto"/>
                <w:sz w:val="24"/>
                <w:szCs w:val="24"/>
                <w:highlight w:val="none"/>
                <w:lang w:eastAsia="zh-CN"/>
              </w:rPr>
              <w:t>标签，标注</w:t>
            </w:r>
            <w:r>
              <w:rPr>
                <w:rFonts w:hint="eastAsia" w:ascii="仿宋" w:hAnsi="仿宋" w:eastAsia="仿宋" w:cs="仿宋"/>
                <w:color w:val="auto"/>
                <w:sz w:val="24"/>
                <w:szCs w:val="24"/>
                <w:highlight w:val="none"/>
                <w:lang w:val="en-US" w:eastAsia="zh-CN"/>
              </w:rPr>
              <w:t>样品</w:t>
            </w:r>
            <w:r>
              <w:rPr>
                <w:rFonts w:hint="eastAsia" w:ascii="仿宋" w:hAnsi="仿宋" w:eastAsia="仿宋" w:cs="仿宋"/>
                <w:color w:val="auto"/>
                <w:sz w:val="24"/>
                <w:szCs w:val="24"/>
                <w:highlight w:val="none"/>
                <w:lang w:eastAsia="zh-CN"/>
              </w:rPr>
              <w:t>的名称、产地及生产厂家、</w:t>
            </w:r>
            <w:r>
              <w:rPr>
                <w:rFonts w:hint="eastAsia" w:ascii="仿宋" w:hAnsi="仿宋" w:eastAsia="仿宋" w:cs="仿宋"/>
                <w:color w:val="auto"/>
                <w:sz w:val="24"/>
                <w:szCs w:val="24"/>
                <w:highlight w:val="none"/>
                <w:lang w:val="en-US" w:eastAsia="zh-CN"/>
              </w:rPr>
              <w:t>投标单位名称、标项号</w:t>
            </w:r>
            <w:r>
              <w:rPr>
                <w:rFonts w:hint="eastAsia" w:ascii="仿宋" w:hAnsi="仿宋" w:eastAsia="仿宋" w:cs="仿宋"/>
                <w:color w:val="auto"/>
                <w:sz w:val="24"/>
                <w:szCs w:val="24"/>
                <w:highlight w:val="none"/>
                <w:lang w:eastAsia="zh-CN"/>
              </w:rPr>
              <w:t>。</w:t>
            </w:r>
          </w:p>
          <w:p w14:paraId="2350694D">
            <w:pPr>
              <w:keepNext w:val="0"/>
              <w:pageBreakBefore w:val="0"/>
              <w:numPr>
                <w:ilvl w:val="0"/>
                <w:numId w:val="0"/>
              </w:numPr>
              <w:tabs>
                <w:tab w:val="left" w:pos="0"/>
              </w:tabs>
              <w:kinsoku/>
              <w:overflowPunct/>
              <w:topLinePunct w:val="0"/>
              <w:autoSpaceDE/>
              <w:autoSpaceDN/>
              <w:bidi w:val="0"/>
              <w:spacing w:line="480" w:lineRule="exact"/>
              <w:ind w:leftChars="0" w:firstLine="480" w:firstLineChars="200"/>
              <w:textAlignment w:val="auto"/>
              <w:rPr>
                <w:rFonts w:hint="eastAsia" w:ascii="仿宋" w:hAnsi="仿宋" w:eastAsia="仿宋" w:cs="仿宋"/>
                <w:b w:val="0"/>
                <w:bCs w:val="0"/>
                <w:color w:val="auto"/>
                <w:spacing w:val="0"/>
                <w:kern w:val="2"/>
                <w:sz w:val="24"/>
                <w:szCs w:val="24"/>
                <w:highlight w:val="none"/>
                <w:u w:val="none"/>
                <w:lang w:val="en-US" w:eastAsia="zh-CN" w:bidi="ar"/>
              </w:rPr>
            </w:pPr>
            <w:r>
              <w:rPr>
                <w:rFonts w:hint="eastAsia" w:ascii="仿宋" w:hAnsi="仿宋" w:eastAsia="仿宋" w:cs="仿宋"/>
                <w:color w:val="auto"/>
                <w:sz w:val="24"/>
                <w:szCs w:val="24"/>
                <w:highlight w:val="none"/>
                <w:lang w:val="en-US" w:eastAsia="zh-CN"/>
              </w:rPr>
              <w:t>2）、同一标项中的所有样品放入一个或多个包封进行密封中，并设置</w:t>
            </w:r>
            <w:r>
              <w:rPr>
                <w:rFonts w:hint="eastAsia" w:ascii="仿宋" w:hAnsi="仿宋" w:eastAsia="仿宋" w:cs="仿宋"/>
                <w:b w:val="0"/>
                <w:bCs w:val="0"/>
                <w:color w:val="auto"/>
                <w:spacing w:val="0"/>
                <w:kern w:val="2"/>
                <w:sz w:val="24"/>
                <w:szCs w:val="24"/>
                <w:highlight w:val="none"/>
                <w:u w:val="none"/>
                <w:lang w:val="en-US" w:eastAsia="zh-CN" w:bidi="ar"/>
              </w:rPr>
              <w:t xml:space="preserve">包装封皮，封皮上均应： </w:t>
            </w:r>
          </w:p>
          <w:p w14:paraId="1C8A80E3">
            <w:pPr>
              <w:pStyle w:val="35"/>
              <w:keepNext w:val="0"/>
              <w:keepLines w:val="0"/>
              <w:pageBreakBefore w:val="0"/>
              <w:widowControl w:val="0"/>
              <w:kinsoku/>
              <w:wordWrap/>
              <w:overflowPunct/>
              <w:topLinePunct w:val="0"/>
              <w:autoSpaceDE/>
              <w:autoSpaceDN/>
              <w:bidi w:val="0"/>
              <w:adjustRightInd w:val="0"/>
              <w:snapToGrid w:val="0"/>
              <w:spacing w:before="0" w:after="0" w:line="480" w:lineRule="exact"/>
              <w:ind w:firstLine="480" w:firstLineChars="200"/>
              <w:textAlignment w:val="auto"/>
              <w:rPr>
                <w:rFonts w:hint="eastAsia" w:ascii="仿宋" w:hAnsi="仿宋" w:eastAsia="仿宋" w:cs="仿宋"/>
                <w:b w:val="0"/>
                <w:bCs w:val="0"/>
                <w:color w:val="auto"/>
                <w:spacing w:val="0"/>
                <w:kern w:val="2"/>
                <w:sz w:val="24"/>
                <w:szCs w:val="24"/>
                <w:highlight w:val="none"/>
                <w:u w:val="none"/>
                <w:lang w:val="en-US" w:eastAsia="zh-CN" w:bidi="ar"/>
              </w:rPr>
            </w:pPr>
            <w:r>
              <w:rPr>
                <w:rFonts w:hint="eastAsia" w:ascii="仿宋" w:hAnsi="仿宋" w:eastAsia="仿宋" w:cs="仿宋"/>
                <w:b w:val="0"/>
                <w:bCs w:val="0"/>
                <w:color w:val="auto"/>
                <w:spacing w:val="0"/>
                <w:kern w:val="2"/>
                <w:sz w:val="24"/>
                <w:szCs w:val="24"/>
                <w:highlight w:val="none"/>
                <w:u w:val="none"/>
                <w:lang w:val="en-US" w:eastAsia="zh-CN" w:bidi="ar"/>
              </w:rPr>
              <w:t xml:space="preserve">①注明项目名称、项目编号、标项名称、投标人名称和“在（开标时间）之前不得启封”的字样。 </w:t>
            </w:r>
          </w:p>
          <w:p w14:paraId="057180A3">
            <w:pPr>
              <w:pStyle w:val="35"/>
              <w:keepNext w:val="0"/>
              <w:keepLines w:val="0"/>
              <w:pageBreakBefore w:val="0"/>
              <w:widowControl w:val="0"/>
              <w:kinsoku/>
              <w:wordWrap/>
              <w:overflowPunct/>
              <w:topLinePunct w:val="0"/>
              <w:autoSpaceDE/>
              <w:autoSpaceDN/>
              <w:bidi w:val="0"/>
              <w:adjustRightInd w:val="0"/>
              <w:snapToGrid w:val="0"/>
              <w:spacing w:before="0" w:after="0"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pacing w:val="0"/>
                <w:kern w:val="2"/>
                <w:sz w:val="24"/>
                <w:szCs w:val="24"/>
                <w:highlight w:val="none"/>
                <w:u w:val="none"/>
                <w:lang w:val="en-US" w:eastAsia="zh-CN" w:bidi="ar"/>
              </w:rPr>
              <w:t>②在封口处加盖投标人公章，或由法定代表人或委托代理人签字。</w:t>
            </w:r>
            <w:r>
              <w:rPr>
                <w:rFonts w:hint="eastAsia" w:ascii="仿宋" w:hAnsi="仿宋" w:eastAsia="仿宋" w:cs="仿宋"/>
                <w:color w:val="auto"/>
                <w:sz w:val="24"/>
                <w:szCs w:val="24"/>
                <w:highlight w:val="none"/>
                <w:lang w:val="en-US" w:eastAsia="zh-CN"/>
              </w:rPr>
              <w:t xml:space="preserve">； </w:t>
            </w:r>
          </w:p>
          <w:p w14:paraId="23BD1F4B">
            <w:pPr>
              <w:pStyle w:val="48"/>
              <w:keepNext w:val="0"/>
              <w:pageBreakBefore w:val="0"/>
              <w:kinsoku/>
              <w:overflowPunct/>
              <w:topLinePunct w:val="0"/>
              <w:autoSpaceDE/>
              <w:autoSpaceDN/>
              <w:bidi w:val="0"/>
              <w:spacing w:line="48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2.是否需要随样品提交相关检测报告： </w:t>
            </w:r>
          </w:p>
          <w:p w14:paraId="1C722A75">
            <w:pPr>
              <w:pStyle w:val="48"/>
              <w:keepNext w:val="0"/>
              <w:pageBreakBefore w:val="0"/>
              <w:kinsoku/>
              <w:overflowPunct/>
              <w:topLinePunct w:val="0"/>
              <w:autoSpaceDE/>
              <w:autoSpaceDN/>
              <w:bidi w:val="0"/>
              <w:spacing w:line="48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□不需要 </w:t>
            </w:r>
          </w:p>
          <w:p w14:paraId="612E9C11">
            <w:pPr>
              <w:pStyle w:val="48"/>
              <w:keepNext w:val="0"/>
              <w:pageBreakBefore w:val="0"/>
              <w:kinsoku/>
              <w:overflowPunct/>
              <w:topLinePunct w:val="0"/>
              <w:autoSpaceDE/>
              <w:autoSpaceDN/>
              <w:bidi w:val="0"/>
              <w:spacing w:line="48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□需要 </w:t>
            </w:r>
          </w:p>
          <w:p w14:paraId="140A7E83">
            <w:pPr>
              <w:pStyle w:val="48"/>
              <w:keepNext w:val="0"/>
              <w:pageBreakBefore w:val="0"/>
              <w:kinsoku/>
              <w:overflowPunct/>
              <w:topLinePunct w:val="0"/>
              <w:autoSpaceDE/>
              <w:autoSpaceDN/>
              <w:bidi w:val="0"/>
              <w:spacing w:line="48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3.样品递交要求：</w:t>
            </w:r>
          </w:p>
          <w:p w14:paraId="35C3DE47">
            <w:pPr>
              <w:pStyle w:val="48"/>
              <w:keepNext w:val="0"/>
              <w:pageBreakBefore w:val="0"/>
              <w:kinsoku/>
              <w:overflowPunct/>
              <w:topLinePunct w:val="0"/>
              <w:autoSpaceDE/>
              <w:autoSpaceDN/>
              <w:bidi w:val="0"/>
              <w:spacing w:line="48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递交时间：开标当日</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截止时间同提交响应文件截止时间</w:t>
            </w:r>
          </w:p>
          <w:p w14:paraId="405BE77E">
            <w:pPr>
              <w:pStyle w:val="48"/>
              <w:keepNext w:val="0"/>
              <w:pageBreakBefore w:val="0"/>
              <w:kinsoku/>
              <w:overflowPunct/>
              <w:topLinePunct w:val="0"/>
              <w:autoSpaceDE/>
              <w:autoSpaceDN/>
              <w:bidi w:val="0"/>
              <w:spacing w:line="48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递交</w:t>
            </w:r>
            <w:r>
              <w:rPr>
                <w:rFonts w:hint="eastAsia" w:ascii="仿宋" w:hAnsi="仿宋" w:eastAsia="仿宋" w:cs="仿宋"/>
                <w:color w:val="auto"/>
                <w:sz w:val="24"/>
                <w:szCs w:val="24"/>
                <w:highlight w:val="none"/>
              </w:rPr>
              <w:t>地点：</w:t>
            </w:r>
            <w:r>
              <w:rPr>
                <w:rFonts w:hint="eastAsia" w:ascii="仿宋" w:hAnsi="仿宋" w:eastAsia="仿宋" w:cs="仿宋"/>
                <w:sz w:val="24"/>
                <w:szCs w:val="24"/>
                <w:highlight w:val="none"/>
                <w:lang w:eastAsia="zh-CN"/>
              </w:rPr>
              <w:t>乌鲁木齐市会展大道1119号大成尔雅A座807室</w:t>
            </w:r>
            <w:r>
              <w:rPr>
                <w:rFonts w:hint="eastAsia" w:ascii="仿宋" w:hAnsi="仿宋" w:eastAsia="仿宋" w:cs="仿宋"/>
                <w:color w:val="auto"/>
                <w:sz w:val="24"/>
                <w:szCs w:val="24"/>
                <w:highlight w:val="none"/>
              </w:rPr>
              <w:t>，逾期提供的样品将不予接受。</w:t>
            </w:r>
            <w:r>
              <w:rPr>
                <w:rFonts w:hint="eastAsia" w:ascii="仿宋" w:hAnsi="仿宋" w:eastAsia="仿宋" w:cs="仿宋"/>
                <w:color w:val="auto"/>
                <w:sz w:val="24"/>
                <w:szCs w:val="24"/>
                <w:highlight w:val="none"/>
                <w:lang w:val="en-US" w:eastAsia="zh-CN"/>
              </w:rPr>
              <w:t xml:space="preserve"> </w:t>
            </w:r>
          </w:p>
          <w:p w14:paraId="66E8902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4.未中标人样品退还：未中标供应商样品中标结果公示发出，无质疑、投诉后退回，如有质疑、投诉，待质疑投诉处理完成后退回；在上述期限需提前退回的贵重样品或易变质样品，投标人联系招标代理机构，在采购人的见证下密封加盖代理机构公章、投标人公章后退回。 </w:t>
            </w:r>
          </w:p>
          <w:p w14:paraId="61DDB2E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5.中标人样品保管、封存及退还：</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eastAsia="zh-CN"/>
              </w:rPr>
              <w:t>样品由</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lang w:eastAsia="zh-CN"/>
              </w:rPr>
              <w:t>封存，中标</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eastAsia="zh-CN"/>
              </w:rPr>
              <w:t>在合同期内必须交付与评标时质量相同的</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lang w:eastAsia="zh-CN"/>
              </w:rPr>
              <w:t>，入库验收时如发现与评标留样样品不相符的，终止供应商资格。</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不定期对中标企业供应的</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进行抽查检验，检验不合格的，可向供货厂家通知拒收任何不符合</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质量要求的</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。对于抽检不合格的</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，造成的罚款及没收等损失由</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承担</w:t>
            </w:r>
            <w:r>
              <w:rPr>
                <w:rFonts w:hint="eastAsia" w:ascii="仿宋" w:hAnsi="仿宋" w:eastAsia="仿宋" w:cs="仿宋"/>
                <w:color w:val="auto"/>
                <w:sz w:val="24"/>
                <w:szCs w:val="24"/>
                <w:highlight w:val="none"/>
                <w:lang w:eastAsia="zh-CN"/>
              </w:rPr>
              <w:t>。</w:t>
            </w:r>
          </w:p>
          <w:p w14:paraId="20643840">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6.其他要求：</w:t>
            </w:r>
            <w:r>
              <w:rPr>
                <w:rFonts w:hint="eastAsia" w:ascii="仿宋" w:hAnsi="仿宋" w:eastAsia="仿宋" w:cs="仿宋"/>
                <w:b w:val="0"/>
                <w:bCs w:val="0"/>
                <w:color w:val="auto"/>
                <w:sz w:val="24"/>
                <w:szCs w:val="24"/>
                <w:highlight w:val="none"/>
                <w:lang w:val="en-US" w:eastAsia="zh-CN"/>
              </w:rPr>
              <w:t>投标人投多个标项，则需分别密封提供，将不同标项样品密封在同一封装袋中，样品</w:t>
            </w:r>
            <w:r>
              <w:rPr>
                <w:rFonts w:hint="eastAsia" w:ascii="仿宋" w:hAnsi="仿宋" w:eastAsia="仿宋" w:cs="仿宋"/>
                <w:b/>
                <w:bCs/>
                <w:color w:val="auto"/>
                <w:sz w:val="24"/>
                <w:szCs w:val="24"/>
                <w:highlight w:val="none"/>
                <w:lang w:val="en-US" w:eastAsia="zh-CN"/>
              </w:rPr>
              <w:t>递交无效</w:t>
            </w:r>
            <w:r>
              <w:rPr>
                <w:rFonts w:hint="eastAsia" w:ascii="仿宋" w:hAnsi="仿宋" w:eastAsia="仿宋" w:cs="仿宋"/>
                <w:b w:val="0"/>
                <w:bCs w:val="0"/>
                <w:color w:val="auto"/>
                <w:sz w:val="24"/>
                <w:szCs w:val="24"/>
                <w:highlight w:val="none"/>
                <w:lang w:val="en-US" w:eastAsia="zh-CN"/>
              </w:rPr>
              <w:t>，不参与样品评审。</w:t>
            </w:r>
          </w:p>
        </w:tc>
      </w:tr>
      <w:tr w14:paraId="7091A0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2D41C0B0">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7.1 </w:t>
            </w:r>
          </w:p>
        </w:tc>
        <w:tc>
          <w:tcPr>
            <w:tcW w:w="7595" w:type="dxa"/>
            <w:tcBorders>
              <w:tl2br w:val="nil"/>
              <w:tr2bl w:val="nil"/>
            </w:tcBorders>
            <w:vAlign w:val="center"/>
          </w:tcPr>
          <w:p w14:paraId="7E117F4D">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☑本条</w:t>
            </w:r>
            <w:r>
              <w:rPr>
                <w:rFonts w:hint="eastAsia" w:ascii="仿宋" w:hAnsi="仿宋" w:eastAsia="仿宋" w:cs="仿宋"/>
                <w:color w:val="auto"/>
                <w:sz w:val="24"/>
                <w:szCs w:val="24"/>
                <w:highlight w:val="none"/>
                <w:vertAlign w:val="baseline"/>
                <w:lang w:val="en-US" w:eastAsia="zh-CN"/>
              </w:rPr>
              <w:t>本项目不适用。</w:t>
            </w:r>
          </w:p>
          <w:p w14:paraId="00DACAE4">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sz w:val="24"/>
                <w:szCs w:val="24"/>
                <w:highlight w:val="none"/>
              </w:rPr>
              <w:t>如</w:t>
            </w:r>
            <w:r>
              <w:rPr>
                <w:rFonts w:hint="eastAsia" w:ascii="仿宋" w:hAnsi="仿宋" w:eastAsia="仿宋" w:cs="仿宋"/>
                <w:sz w:val="24"/>
                <w:szCs w:val="24"/>
                <w:highlight w:val="none"/>
                <w:lang w:val="en-US" w:eastAsia="zh-CN"/>
              </w:rPr>
              <w:t>投标人</w:t>
            </w:r>
            <w:r>
              <w:rPr>
                <w:rFonts w:hint="eastAsia" w:ascii="仿宋" w:hAnsi="仿宋" w:eastAsia="仿宋" w:cs="仿宋"/>
                <w:sz w:val="24"/>
                <w:szCs w:val="24"/>
                <w:highlight w:val="none"/>
              </w:rPr>
              <w:t>对</w:t>
            </w:r>
            <w:r>
              <w:rPr>
                <w:rFonts w:hint="eastAsia" w:ascii="仿宋" w:hAnsi="仿宋" w:eastAsia="仿宋" w:cs="仿宋"/>
                <w:b/>
                <w:bCs/>
                <w:sz w:val="24"/>
                <w:szCs w:val="24"/>
                <w:highlight w:val="none"/>
              </w:rPr>
              <w:t>多</w:t>
            </w:r>
            <w:r>
              <w:rPr>
                <w:rFonts w:hint="eastAsia" w:ascii="仿宋" w:hAnsi="仿宋" w:eastAsia="仿宋" w:cs="仿宋"/>
                <w:sz w:val="24"/>
                <w:szCs w:val="24"/>
                <w:highlight w:val="none"/>
              </w:rPr>
              <w:t>个包进行投标，可以中标</w:t>
            </w:r>
            <w:r>
              <w:rPr>
                <w:rFonts w:hint="eastAsia" w:ascii="仿宋" w:hAnsi="仿宋" w:eastAsia="仿宋" w:cs="仿宋"/>
                <w:b/>
                <w:bCs/>
                <w:sz w:val="24"/>
                <w:szCs w:val="24"/>
                <w:highlight w:val="none"/>
                <w:u w:val="single"/>
              </w:rPr>
              <w:t>多</w:t>
            </w:r>
            <w:r>
              <w:rPr>
                <w:rFonts w:hint="eastAsia" w:ascii="仿宋" w:hAnsi="仿宋" w:eastAsia="仿宋" w:cs="仿宋"/>
                <w:sz w:val="24"/>
                <w:szCs w:val="24"/>
                <w:highlight w:val="none"/>
              </w:rPr>
              <w:t>包</w:t>
            </w:r>
          </w:p>
          <w:p w14:paraId="364521DD">
            <w:pPr>
              <w:keepNext w:val="0"/>
              <w:pageBreakBefore w:val="0"/>
              <w:numPr>
                <w:ilvl w:val="0"/>
                <w:numId w:val="0"/>
              </w:numPr>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vertAlign w:val="baseline"/>
                <w:lang w:val="en-US" w:eastAsia="zh-CN"/>
              </w:rPr>
              <w:t>投标人</w:t>
            </w:r>
            <w:r>
              <w:rPr>
                <w:rFonts w:hint="eastAsia" w:ascii="仿宋" w:hAnsi="仿宋" w:eastAsia="仿宋" w:cs="仿宋"/>
                <w:color w:val="auto"/>
                <w:sz w:val="24"/>
                <w:szCs w:val="24"/>
                <w:highlight w:val="none"/>
                <w:vertAlign w:val="baseline"/>
              </w:rPr>
              <w:t>可以对以上本项目第1-</w:t>
            </w:r>
            <w:r>
              <w:rPr>
                <w:rFonts w:hint="eastAsia" w:ascii="仿宋" w:hAnsi="仿宋" w:eastAsia="仿宋" w:cs="仿宋"/>
                <w:color w:val="auto"/>
                <w:sz w:val="24"/>
                <w:szCs w:val="24"/>
                <w:highlight w:val="none"/>
                <w:vertAlign w:val="baseline"/>
                <w:lang w:val="en-US" w:eastAsia="zh-CN"/>
              </w:rPr>
              <w:t>8</w:t>
            </w:r>
            <w:r>
              <w:rPr>
                <w:rFonts w:hint="eastAsia" w:ascii="仿宋" w:hAnsi="仿宋" w:eastAsia="仿宋" w:cs="仿宋"/>
                <w:color w:val="auto"/>
                <w:sz w:val="24"/>
                <w:szCs w:val="24"/>
                <w:highlight w:val="none"/>
                <w:vertAlign w:val="baseline"/>
              </w:rPr>
              <w:t>包同时进行投标，但第1、2</w:t>
            </w:r>
            <w:r>
              <w:rPr>
                <w:rFonts w:hint="eastAsia" w:ascii="仿宋" w:hAnsi="仿宋" w:eastAsia="仿宋" w:cs="仿宋"/>
                <w:color w:val="auto"/>
                <w:sz w:val="24"/>
                <w:szCs w:val="24"/>
                <w:highlight w:val="none"/>
                <w:vertAlign w:val="baseline"/>
                <w:lang w:val="en-US" w:eastAsia="zh-CN"/>
              </w:rPr>
              <w:t>、3、4、5、6、7、8</w:t>
            </w:r>
            <w:r>
              <w:rPr>
                <w:rFonts w:hint="eastAsia" w:ascii="仿宋" w:hAnsi="仿宋" w:eastAsia="仿宋" w:cs="仿宋"/>
                <w:color w:val="auto"/>
                <w:sz w:val="24"/>
                <w:szCs w:val="24"/>
                <w:highlight w:val="none"/>
                <w:vertAlign w:val="baseline"/>
              </w:rPr>
              <w:t>包中一家</w:t>
            </w:r>
            <w:r>
              <w:rPr>
                <w:rFonts w:hint="eastAsia" w:ascii="仿宋" w:hAnsi="仿宋" w:eastAsia="仿宋" w:cs="仿宋"/>
                <w:color w:val="auto"/>
                <w:sz w:val="24"/>
                <w:szCs w:val="24"/>
                <w:highlight w:val="none"/>
                <w:vertAlign w:val="baseline"/>
                <w:lang w:val="en-US" w:eastAsia="zh-CN"/>
              </w:rPr>
              <w:t>投标人</w:t>
            </w:r>
            <w:r>
              <w:rPr>
                <w:rFonts w:hint="eastAsia" w:ascii="仿宋" w:hAnsi="仿宋" w:eastAsia="仿宋" w:cs="仿宋"/>
                <w:color w:val="auto"/>
                <w:sz w:val="24"/>
                <w:szCs w:val="24"/>
                <w:highlight w:val="none"/>
                <w:vertAlign w:val="baseline"/>
              </w:rPr>
              <w:t>最多只能中1个包；评审按上述包号先后顺序进行，当一家</w:t>
            </w:r>
            <w:r>
              <w:rPr>
                <w:rFonts w:hint="eastAsia" w:ascii="仿宋" w:hAnsi="仿宋" w:eastAsia="仿宋" w:cs="仿宋"/>
                <w:color w:val="auto"/>
                <w:sz w:val="24"/>
                <w:szCs w:val="24"/>
                <w:highlight w:val="none"/>
                <w:vertAlign w:val="baseline"/>
                <w:lang w:val="en-US" w:eastAsia="zh-CN"/>
              </w:rPr>
              <w:t>投标人</w:t>
            </w:r>
            <w:r>
              <w:rPr>
                <w:rFonts w:hint="eastAsia" w:ascii="仿宋" w:hAnsi="仿宋" w:eastAsia="仿宋" w:cs="仿宋"/>
                <w:color w:val="auto"/>
                <w:sz w:val="24"/>
                <w:szCs w:val="24"/>
                <w:highlight w:val="none"/>
                <w:vertAlign w:val="baseline"/>
              </w:rPr>
              <w:t>已被推荐为前</w:t>
            </w:r>
            <w:r>
              <w:rPr>
                <w:rFonts w:hint="eastAsia" w:ascii="仿宋" w:hAnsi="仿宋" w:eastAsia="仿宋" w:cs="仿宋"/>
                <w:color w:val="auto"/>
                <w:sz w:val="24"/>
                <w:szCs w:val="24"/>
                <w:highlight w:val="none"/>
                <w:vertAlign w:val="baseline"/>
                <w:lang w:val="en-US" w:eastAsia="zh-CN"/>
              </w:rPr>
              <w:t>任意</w:t>
            </w:r>
            <w:r>
              <w:rPr>
                <w:rFonts w:hint="eastAsia" w:ascii="仿宋" w:hAnsi="仿宋" w:eastAsia="仿宋" w:cs="仿宋"/>
                <w:color w:val="auto"/>
                <w:sz w:val="24"/>
                <w:szCs w:val="24"/>
                <w:highlight w:val="none"/>
                <w:vertAlign w:val="baseline"/>
              </w:rPr>
              <w:t>一包的排名第一的中标候选人后，该</w:t>
            </w:r>
            <w:r>
              <w:rPr>
                <w:rFonts w:hint="eastAsia" w:ascii="仿宋" w:hAnsi="仿宋" w:eastAsia="仿宋" w:cs="仿宋"/>
                <w:color w:val="auto"/>
                <w:sz w:val="24"/>
                <w:szCs w:val="24"/>
                <w:highlight w:val="none"/>
                <w:vertAlign w:val="baseline"/>
                <w:lang w:val="en-US" w:eastAsia="zh-CN"/>
              </w:rPr>
              <w:t>投标人</w:t>
            </w:r>
            <w:r>
              <w:rPr>
                <w:rFonts w:hint="eastAsia" w:ascii="仿宋" w:hAnsi="仿宋" w:eastAsia="仿宋" w:cs="仿宋"/>
                <w:color w:val="auto"/>
                <w:sz w:val="24"/>
                <w:szCs w:val="24"/>
                <w:highlight w:val="none"/>
                <w:vertAlign w:val="baseline"/>
              </w:rPr>
              <w:t>将不再被推荐为后</w:t>
            </w:r>
            <w:r>
              <w:rPr>
                <w:rFonts w:hint="eastAsia" w:ascii="仿宋" w:hAnsi="仿宋" w:eastAsia="仿宋" w:cs="仿宋"/>
                <w:color w:val="auto"/>
                <w:sz w:val="24"/>
                <w:szCs w:val="24"/>
                <w:highlight w:val="none"/>
                <w:vertAlign w:val="baseline"/>
                <w:lang w:val="en-US" w:eastAsia="zh-CN"/>
              </w:rPr>
              <w:t>任意</w:t>
            </w:r>
            <w:r>
              <w:rPr>
                <w:rFonts w:hint="eastAsia" w:ascii="仿宋" w:hAnsi="仿宋" w:eastAsia="仿宋" w:cs="仿宋"/>
                <w:color w:val="auto"/>
                <w:sz w:val="24"/>
                <w:szCs w:val="24"/>
                <w:highlight w:val="none"/>
                <w:vertAlign w:val="baseline"/>
              </w:rPr>
              <w:t>一包的中标人。但可以参加其余包的评审，以此类推。</w:t>
            </w:r>
            <w:r>
              <w:rPr>
                <w:rFonts w:hint="eastAsia" w:ascii="仿宋" w:hAnsi="仿宋" w:eastAsia="仿宋" w:cs="仿宋"/>
                <w:sz w:val="24"/>
                <w:szCs w:val="24"/>
                <w:highlight w:val="none"/>
                <w:vertAlign w:val="baseline"/>
                <w:lang w:val="en-US" w:eastAsia="zh-CN"/>
              </w:rPr>
              <w:t>若出现无法避免同一供投标人时中2个及以上包的情况，则允许1个投标人可以中多个标项，且第一中标候选人为中标人。</w:t>
            </w:r>
          </w:p>
        </w:tc>
      </w:tr>
      <w:tr w14:paraId="1B4470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shd w:val="clear" w:color="auto" w:fill="auto"/>
            <w:vAlign w:val="center"/>
          </w:tcPr>
          <w:p w14:paraId="0457876B">
            <w:pPr>
              <w:keepNext w:val="0"/>
              <w:pageBreakBefore w:val="0"/>
              <w:kinsoku/>
              <w:overflowPunct/>
              <w:topLinePunct w:val="0"/>
              <w:autoSpaceDE/>
              <w:autoSpaceDN/>
              <w:bidi w:val="0"/>
              <w:spacing w:line="480" w:lineRule="exact"/>
              <w:ind w:left="0" w:lef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9.2</w:t>
            </w:r>
          </w:p>
        </w:tc>
        <w:tc>
          <w:tcPr>
            <w:tcW w:w="7595" w:type="dxa"/>
            <w:tcBorders>
              <w:tl2br w:val="nil"/>
              <w:tr2bl w:val="nil"/>
            </w:tcBorders>
            <w:shd w:val="clear" w:color="auto" w:fill="auto"/>
            <w:vAlign w:val="center"/>
          </w:tcPr>
          <w:p w14:paraId="4C3B0F6C">
            <w:pPr>
              <w:keepNext w:val="0"/>
              <w:pageBreakBefore w:val="0"/>
              <w:numPr>
                <w:ilvl w:val="0"/>
                <w:numId w:val="0"/>
              </w:numPr>
              <w:kinsoku/>
              <w:overflowPunct/>
              <w:topLinePunct w:val="0"/>
              <w:autoSpaceDE/>
              <w:autoSpaceDN/>
              <w:bidi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本项目标项</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lang w:val="en-US" w:eastAsia="zh-CN"/>
              </w:rPr>
              <w:t>投标报价方式为：</w:t>
            </w:r>
          </w:p>
          <w:p w14:paraId="2ED900AA">
            <w:pPr>
              <w:keepNext w:val="0"/>
              <w:pageBreakBefore w:val="0"/>
              <w:numPr>
                <w:ilvl w:val="0"/>
                <w:numId w:val="0"/>
              </w:numPr>
              <w:kinsoku/>
              <w:overflowPunct/>
              <w:topLinePunct w:val="0"/>
              <w:autoSpaceDE/>
              <w:autoSpaceDN/>
              <w:bidi w:val="0"/>
              <w:spacing w:line="360" w:lineRule="auto"/>
              <w:ind w:lef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总价报价：</w:t>
            </w:r>
            <w:r>
              <w:rPr>
                <w:rFonts w:hint="eastAsia" w:ascii="仿宋" w:hAnsi="仿宋" w:eastAsia="仿宋" w:cs="仿宋"/>
                <w:b w:val="0"/>
                <w:bCs w:val="0"/>
                <w:color w:val="auto"/>
                <w:sz w:val="24"/>
                <w:szCs w:val="24"/>
                <w:highlight w:val="none"/>
                <w:lang w:val="en-US" w:eastAsia="zh-CN"/>
              </w:rPr>
              <w:t>开标一览表中“投标报价”为该标项各标的物投标单价乘以该标的物采购数量的合计，报价单位为人民币。实际结算金额为标的物投标单价乘以该标的物实际采购数量。</w:t>
            </w:r>
          </w:p>
          <w:p w14:paraId="3B64D5BC">
            <w:pPr>
              <w:keepNext w:val="0"/>
              <w:pageBreakBefore w:val="0"/>
              <w:numPr>
                <w:ilvl w:val="0"/>
                <w:numId w:val="0"/>
              </w:numPr>
              <w:kinsoku/>
              <w:overflowPunct/>
              <w:topLinePunct w:val="0"/>
              <w:autoSpaceDE/>
              <w:autoSpaceDN/>
              <w:bidi w:val="0"/>
              <w:spacing w:line="480" w:lineRule="exact"/>
              <w:ind w:lef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单价合计报价：</w:t>
            </w:r>
            <w:r>
              <w:rPr>
                <w:rFonts w:hint="eastAsia" w:ascii="仿宋" w:hAnsi="仿宋" w:eastAsia="仿宋" w:cs="仿宋"/>
                <w:b w:val="0"/>
                <w:bCs w:val="0"/>
                <w:color w:val="auto"/>
                <w:sz w:val="24"/>
                <w:szCs w:val="24"/>
                <w:highlight w:val="none"/>
                <w:lang w:val="en-US" w:eastAsia="zh-CN"/>
              </w:rPr>
              <w:t>开标一览表中“投标报价”为该标项各标的物投标单价的总和，报价单位为人民币。实际结算金额为标的物投标单价乘以该标的物实际采购数量。</w:t>
            </w:r>
          </w:p>
          <w:p w14:paraId="740E353B">
            <w:pPr>
              <w:keepNext w:val="0"/>
              <w:pageBreakBefore w:val="0"/>
              <w:numPr>
                <w:ilvl w:val="0"/>
                <w:numId w:val="0"/>
              </w:numPr>
              <w:kinsoku/>
              <w:overflowPunct/>
              <w:topLinePunct w:val="0"/>
              <w:autoSpaceDE/>
              <w:autoSpaceDN/>
              <w:bidi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下浮率（%）报价：</w:t>
            </w:r>
            <w:r>
              <w:rPr>
                <w:rFonts w:hint="eastAsia" w:ascii="仿宋" w:hAnsi="仿宋" w:eastAsia="仿宋" w:cs="仿宋"/>
                <w:b w:val="0"/>
                <w:bCs w:val="0"/>
                <w:color w:val="auto"/>
                <w:sz w:val="24"/>
                <w:szCs w:val="24"/>
                <w:highlight w:val="none"/>
                <w:lang w:val="en-US" w:eastAsia="zh-CN"/>
              </w:rPr>
              <w:t>开标一览表中“投标报价”为以</w:t>
            </w:r>
            <w:r>
              <w:rPr>
                <w:rFonts w:hint="eastAsia" w:ascii="仿宋" w:hAnsi="仿宋" w:eastAsia="仿宋" w:cs="仿宋"/>
                <w:b w:val="0"/>
                <w:bCs w:val="0"/>
                <w:color w:val="auto"/>
                <w:sz w:val="24"/>
                <w:szCs w:val="24"/>
                <w:highlight w:val="none"/>
                <w:u w:val="single"/>
                <w:lang w:val="en-US" w:eastAsia="zh-CN"/>
              </w:rPr>
              <w:t>采购需求标的物单价限价</w:t>
            </w:r>
            <w:r>
              <w:rPr>
                <w:rFonts w:hint="eastAsia" w:ascii="仿宋" w:hAnsi="仿宋" w:eastAsia="仿宋" w:cs="仿宋"/>
                <w:sz w:val="24"/>
                <w:szCs w:val="24"/>
                <w:highlight w:val="none"/>
                <w:lang w:val="en-US" w:eastAsia="zh-CN"/>
              </w:rPr>
              <w:t>为基础，</w:t>
            </w:r>
            <w:r>
              <w:rPr>
                <w:rFonts w:hint="eastAsia" w:ascii="仿宋" w:hAnsi="仿宋" w:eastAsia="仿宋" w:cs="仿宋"/>
                <w:b w:val="0"/>
                <w:bCs w:val="0"/>
                <w:color w:val="auto"/>
                <w:sz w:val="24"/>
                <w:szCs w:val="24"/>
                <w:highlight w:val="none"/>
                <w:lang w:val="en-US" w:eastAsia="zh-CN"/>
              </w:rPr>
              <w:t>填报下浮率（%），报价单位为%。成交单价为招标文件载明的标的物限价×（1-下浮率（%）），实际支付金额为成交单价×实际成交数量。</w:t>
            </w:r>
          </w:p>
          <w:p w14:paraId="0E42DC30">
            <w:pPr>
              <w:keepNext w:val="0"/>
              <w:pageBreakBefore w:val="0"/>
              <w:numPr>
                <w:ilvl w:val="0"/>
                <w:numId w:val="0"/>
              </w:numPr>
              <w:kinsoku/>
              <w:overflowPunct/>
              <w:topLinePunct w:val="0"/>
              <w:autoSpaceDE/>
              <w:autoSpaceDN/>
              <w:bidi w:val="0"/>
              <w:spacing w:line="480" w:lineRule="exact"/>
              <w:ind w:lef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折扣率（%）报价：</w:t>
            </w:r>
            <w:r>
              <w:rPr>
                <w:rFonts w:hint="eastAsia" w:ascii="仿宋" w:hAnsi="仿宋" w:eastAsia="仿宋" w:cs="仿宋"/>
                <w:b w:val="0"/>
                <w:bCs w:val="0"/>
                <w:color w:val="auto"/>
                <w:sz w:val="24"/>
                <w:szCs w:val="24"/>
                <w:highlight w:val="none"/>
                <w:lang w:val="en-US" w:eastAsia="zh-CN"/>
              </w:rPr>
              <w:t>开标一览表中“投标报价”为以</w:t>
            </w:r>
            <w:r>
              <w:rPr>
                <w:rFonts w:hint="eastAsia" w:ascii="仿宋" w:hAnsi="仿宋" w:eastAsia="仿宋" w:cs="仿宋"/>
                <w:b w:val="0"/>
                <w:bCs w:val="0"/>
                <w:color w:val="auto"/>
                <w:sz w:val="24"/>
                <w:szCs w:val="24"/>
                <w:highlight w:val="none"/>
                <w:u w:val="single"/>
                <w:lang w:val="en-US" w:eastAsia="zh-CN"/>
              </w:rPr>
              <w:t>采购需求标的物单价限价</w:t>
            </w:r>
            <w:r>
              <w:rPr>
                <w:rFonts w:hint="eastAsia" w:ascii="仿宋" w:hAnsi="仿宋" w:eastAsia="仿宋" w:cs="仿宋"/>
                <w:sz w:val="24"/>
                <w:szCs w:val="24"/>
                <w:highlight w:val="none"/>
                <w:lang w:val="en-US" w:eastAsia="zh-CN"/>
              </w:rPr>
              <w:t>为基础，</w:t>
            </w:r>
            <w:r>
              <w:rPr>
                <w:rFonts w:hint="eastAsia" w:ascii="仿宋" w:hAnsi="仿宋" w:eastAsia="仿宋" w:cs="仿宋"/>
                <w:b w:val="0"/>
                <w:bCs w:val="0"/>
                <w:color w:val="auto"/>
                <w:sz w:val="24"/>
                <w:szCs w:val="24"/>
                <w:highlight w:val="none"/>
                <w:lang w:val="en-US" w:eastAsia="zh-CN"/>
              </w:rPr>
              <w:t>填报折扣率率（%），报价单位为%。成交单价为招标文件载明的标的物限价×折扣率（%），实际支付金额为成交单价×实际成交数量。</w:t>
            </w:r>
          </w:p>
          <w:p w14:paraId="23141758">
            <w:pPr>
              <w:keepNext w:val="0"/>
              <w:pageBreakBefore w:val="0"/>
              <w:numPr>
                <w:ilvl w:val="0"/>
                <w:numId w:val="0"/>
              </w:numPr>
              <w:kinsoku/>
              <w:overflowPunct/>
              <w:topLinePunct w:val="0"/>
              <w:autoSpaceDE/>
              <w:autoSpaceDN/>
              <w:bidi w:val="0"/>
              <w:spacing w:line="480" w:lineRule="exact"/>
              <w:ind w:lef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填写示例：</w:t>
            </w:r>
            <w:r>
              <w:rPr>
                <w:rFonts w:hint="eastAsia" w:ascii="仿宋" w:hAnsi="仿宋" w:eastAsia="仿宋" w:cs="仿宋"/>
                <w:b w:val="0"/>
                <w:bCs w:val="0"/>
                <w:color w:val="auto"/>
                <w:sz w:val="24"/>
                <w:szCs w:val="24"/>
                <w:highlight w:val="none"/>
                <w:lang w:val="en-US" w:eastAsia="zh-CN"/>
              </w:rPr>
              <w:t>①如总价报价或单价合计报价15031.21元，开标一览表中“投标报价”填写为，“大写：壹万伍仟零叁拾壹元贰角壹分；小写：¥15031.21元；”②如下浮率（%）报价或折扣率（%）报价25.25%，开标一览表中“投标报价”填写为，“大写：百分之二十五点二五；小写：25.25%”</w:t>
            </w:r>
          </w:p>
        </w:tc>
      </w:tr>
      <w:tr w14:paraId="73AA86D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74C0D720">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7595" w:type="dxa"/>
            <w:tcBorders>
              <w:tl2br w:val="nil"/>
              <w:tr2bl w:val="nil"/>
            </w:tcBorders>
            <w:vAlign w:val="center"/>
          </w:tcPr>
          <w:p w14:paraId="4E090D3F">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rPr>
              <w:t>保证金形式：支票、汇票、本票、网上银行支付或者金融机构、担保机构出具的保函等政府采购法律法规中要求的非现金形式</w:t>
            </w:r>
          </w:p>
          <w:p w14:paraId="68527C1F">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保证金数额：</w:t>
            </w:r>
            <w:r>
              <w:rPr>
                <w:rFonts w:hint="eastAsia" w:ascii="仿宋" w:hAnsi="仿宋" w:eastAsia="仿宋" w:cs="仿宋"/>
                <w:color w:val="auto"/>
                <w:sz w:val="24"/>
                <w:szCs w:val="24"/>
                <w:highlight w:val="none"/>
                <w:lang w:val="en-US" w:eastAsia="zh-CN"/>
              </w:rPr>
              <w:t>标项1：2000元</w:t>
            </w:r>
          </w:p>
          <w:p w14:paraId="07DFB045">
            <w:pPr>
              <w:keepNext w:val="0"/>
              <w:keepLines w:val="0"/>
              <w:pageBreakBefore w:val="0"/>
              <w:widowControl/>
              <w:numPr>
                <w:ilvl w:val="0"/>
                <w:numId w:val="0"/>
              </w:numPr>
              <w:suppressLineNumbers w:val="0"/>
              <w:kinsoku/>
              <w:overflowPunct/>
              <w:topLinePunct w:val="0"/>
              <w:autoSpaceDE/>
              <w:autoSpaceDN/>
              <w:bidi w:val="0"/>
              <w:adjustRightInd w:val="0"/>
              <w:snapToGrid w:val="0"/>
              <w:spacing w:line="480" w:lineRule="exact"/>
              <w:ind w:left="0"/>
              <w:jc w:val="left"/>
              <w:textAlignment w:val="auto"/>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b/>
                <w:bCs/>
                <w:color w:val="auto"/>
                <w:kern w:val="2"/>
                <w:sz w:val="24"/>
                <w:szCs w:val="24"/>
                <w:highlight w:val="none"/>
                <w:vertAlign w:val="baseline"/>
                <w:lang w:val="en-US" w:eastAsia="zh-CN" w:bidi="ar-SA"/>
              </w:rPr>
              <w:t>一、采用转账、电汇、网银方式提交的</w:t>
            </w:r>
          </w:p>
          <w:p w14:paraId="632E2137">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1、采购代理机构账号信息如下：</w:t>
            </w:r>
          </w:p>
          <w:p w14:paraId="707D526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vertAlign w:val="baseline"/>
              </w:rPr>
              <w:t>保证金收款人：</w:t>
            </w:r>
            <w:r>
              <w:rPr>
                <w:rFonts w:hint="eastAsia" w:ascii="仿宋" w:hAnsi="仿宋" w:eastAsia="仿宋" w:cs="仿宋"/>
                <w:sz w:val="24"/>
                <w:szCs w:val="24"/>
                <w:highlight w:val="none"/>
                <w:vertAlign w:val="baseline"/>
                <w:lang w:eastAsia="zh-CN"/>
              </w:rPr>
              <w:t>新疆君凯杰工程项目管理有限公司</w:t>
            </w:r>
          </w:p>
          <w:p w14:paraId="446309F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保证金收款账号：30006 4010 400 10690</w:t>
            </w:r>
          </w:p>
          <w:p w14:paraId="43D89C9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保证收款银行及行号: 中国农业银行乌鲁木齐昆仑路支行</w:t>
            </w:r>
          </w:p>
          <w:p w14:paraId="6E0ED48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10388 1000 646</w:t>
            </w:r>
          </w:p>
          <w:p w14:paraId="000B3CEF">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2、</w:t>
            </w:r>
            <w:r>
              <w:rPr>
                <w:rFonts w:hint="eastAsia" w:ascii="仿宋" w:hAnsi="仿宋" w:eastAsia="仿宋" w:cs="仿宋"/>
                <w:color w:val="auto"/>
                <w:sz w:val="24"/>
                <w:szCs w:val="24"/>
                <w:highlight w:val="none"/>
                <w:vertAlign w:val="baseline"/>
              </w:rPr>
              <w:t>以电汇或银行转账形式缴纳保证金的投标人注意事项：</w:t>
            </w:r>
          </w:p>
          <w:p w14:paraId="7291EC29">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(1)</w:t>
            </w:r>
            <w:r>
              <w:rPr>
                <w:rFonts w:hint="eastAsia" w:ascii="仿宋" w:hAnsi="仿宋" w:eastAsia="仿宋" w:cs="仿宋"/>
                <w:color w:val="auto"/>
                <w:sz w:val="24"/>
                <w:szCs w:val="24"/>
                <w:highlight w:val="none"/>
                <w:vertAlign w:val="baseline"/>
              </w:rPr>
              <w:t>在汇款附言（或银行摘要）中，标明项目编号、</w:t>
            </w:r>
            <w:r>
              <w:rPr>
                <w:rFonts w:hint="eastAsia" w:ascii="仿宋" w:hAnsi="仿宋" w:eastAsia="仿宋" w:cs="仿宋"/>
                <w:color w:val="auto"/>
                <w:sz w:val="24"/>
                <w:szCs w:val="24"/>
                <w:highlight w:val="none"/>
                <w:vertAlign w:val="baseline"/>
                <w:lang w:val="en-US" w:eastAsia="zh-CN"/>
              </w:rPr>
              <w:t>标项号（如分标项）</w:t>
            </w:r>
            <w:r>
              <w:rPr>
                <w:rFonts w:hint="eastAsia" w:ascii="仿宋" w:hAnsi="仿宋" w:eastAsia="仿宋" w:cs="仿宋"/>
                <w:color w:val="auto"/>
                <w:sz w:val="24"/>
                <w:szCs w:val="24"/>
                <w:highlight w:val="none"/>
                <w:vertAlign w:val="baseline"/>
              </w:rPr>
              <w:t>。每个项目须按照分包分别提交投标保证金。</w:t>
            </w:r>
          </w:p>
          <w:p w14:paraId="6ECF845B">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(2)投标保证金必须以网银、电汇、银行柜台公对公等转账的形式由投标人的账户汇出，并开具银行汇款凭证。 </w:t>
            </w:r>
          </w:p>
          <w:p w14:paraId="49FB916A">
            <w:pPr>
              <w:keepNext w:val="0"/>
              <w:keepLines w:val="0"/>
              <w:pageBreakBefore w:val="0"/>
              <w:widowControl/>
              <w:numPr>
                <w:ilvl w:val="0"/>
                <w:numId w:val="0"/>
              </w:numPr>
              <w:suppressLineNumbers w:val="0"/>
              <w:kinsoku/>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b/>
                <w:bCs/>
                <w:color w:val="auto"/>
                <w:kern w:val="2"/>
                <w:sz w:val="24"/>
                <w:szCs w:val="24"/>
                <w:highlight w:val="none"/>
                <w:vertAlign w:val="baseline"/>
                <w:lang w:val="en-US" w:eastAsia="zh-CN" w:bidi="ar-SA"/>
              </w:rPr>
              <w:t>二、</w:t>
            </w:r>
            <w:r>
              <w:rPr>
                <w:rFonts w:hint="eastAsia" w:ascii="仿宋" w:hAnsi="仿宋" w:eastAsia="仿宋" w:cs="仿宋"/>
                <w:b/>
                <w:bCs/>
                <w:color w:val="auto"/>
                <w:sz w:val="24"/>
                <w:szCs w:val="24"/>
                <w:highlight w:val="none"/>
                <w:vertAlign w:val="baseline"/>
              </w:rPr>
              <w:t>投标保函提交方式</w:t>
            </w:r>
            <w:r>
              <w:rPr>
                <w:rFonts w:hint="eastAsia" w:ascii="仿宋" w:hAnsi="仿宋" w:eastAsia="仿宋" w:cs="仿宋"/>
                <w:color w:val="auto"/>
                <w:sz w:val="24"/>
                <w:szCs w:val="24"/>
                <w:highlight w:val="none"/>
                <w:vertAlign w:val="baseline"/>
              </w:rPr>
              <w:t>：</w:t>
            </w:r>
          </w:p>
          <w:p w14:paraId="19D92A3C">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1、以金融机构、担保机构出具的纸质保函形式提交投标保证金的（除政采云平台金融服务中心办理的电子保函外），应在投标截止时间前将原件提交至采购代理机构，未提交原件的将按</w:t>
            </w:r>
            <w:r>
              <w:rPr>
                <w:rFonts w:hint="eastAsia" w:ascii="仿宋" w:hAnsi="仿宋" w:eastAsia="仿宋" w:cs="仿宋"/>
                <w:b/>
                <w:bCs/>
                <w:color w:val="auto"/>
                <w:sz w:val="24"/>
                <w:szCs w:val="24"/>
                <w:highlight w:val="none"/>
                <w:lang w:val="en-US" w:eastAsia="zh-CN"/>
              </w:rPr>
              <w:t>无效投标（响应）</w:t>
            </w:r>
            <w:r>
              <w:rPr>
                <w:rFonts w:hint="eastAsia" w:ascii="仿宋" w:hAnsi="仿宋" w:eastAsia="仿宋" w:cs="仿宋"/>
                <w:color w:val="auto"/>
                <w:sz w:val="24"/>
                <w:szCs w:val="24"/>
                <w:highlight w:val="none"/>
                <w:lang w:val="en-US" w:eastAsia="zh-CN"/>
              </w:rPr>
              <w:t xml:space="preserve">处理。 </w:t>
            </w:r>
          </w:p>
          <w:p w14:paraId="539D3298">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 供 应 商 通 过 " 政 采 云 平 台 金 融 服 务 中 心"(https://jinrong.zcygov.cn/)，申请办理投标电子保函，开标时采购人或代理机构通过政采云平台保函系统进行查询，保函信息以查询结果为准，未查询到的电子保函评审时将按</w:t>
            </w:r>
            <w:r>
              <w:rPr>
                <w:rFonts w:hint="eastAsia" w:ascii="仿宋" w:hAnsi="仿宋" w:eastAsia="仿宋" w:cs="仿宋"/>
                <w:b/>
                <w:bCs/>
                <w:color w:val="auto"/>
                <w:sz w:val="24"/>
                <w:szCs w:val="24"/>
                <w:highlight w:val="none"/>
                <w:lang w:val="en-US" w:eastAsia="zh-CN"/>
              </w:rPr>
              <w:t>无效投标（响应）</w:t>
            </w:r>
            <w:r>
              <w:rPr>
                <w:rFonts w:hint="eastAsia" w:ascii="仿宋" w:hAnsi="仿宋" w:eastAsia="仿宋" w:cs="仿宋"/>
                <w:color w:val="auto"/>
                <w:sz w:val="24"/>
                <w:szCs w:val="24"/>
                <w:highlight w:val="none"/>
                <w:lang w:val="en-US" w:eastAsia="zh-CN"/>
              </w:rPr>
              <w:t xml:space="preserve">处理。 </w:t>
            </w:r>
          </w:p>
          <w:p w14:paraId="2CA035F0">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三、说明</w:t>
            </w:r>
          </w:p>
          <w:p w14:paraId="7D3CDCA1">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1、投标保证金到账（保函提交）截止时间同投标截止时间。 </w:t>
            </w:r>
          </w:p>
          <w:p w14:paraId="526D349E">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2、以支票、汇票、本票、网上银行支付等形式提交投标保证金的，应在投标截止时间前到账；</w:t>
            </w:r>
          </w:p>
          <w:p w14:paraId="526C4EC9">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3、由于到账时间晚于投标截止时间的，或者票据错误、印鉴不清等原因导致不能到账的，其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color w:val="auto"/>
                <w:sz w:val="24"/>
                <w:szCs w:val="24"/>
                <w:highlight w:val="none"/>
                <w:lang w:val="en-US" w:eastAsia="zh-CN"/>
              </w:rPr>
              <w:t xml:space="preserve">。 </w:t>
            </w:r>
          </w:p>
          <w:p w14:paraId="755EE7B3">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4、投标保证金（投标电子保函）有效期与投标有效期一致。</w:t>
            </w:r>
          </w:p>
          <w:p w14:paraId="3FD6BCD7">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5、若本项目是废标项目重新组织招标，参加上次投标的供应商再次参与投标需重新缴纳投标保证金，否则按无效投标处理，上次投标的投标保证金在废标后原路退回。</w:t>
            </w:r>
          </w:p>
          <w:p w14:paraId="1C63DA6D">
            <w:pPr>
              <w:keepNext w:val="0"/>
              <w:keepLines/>
              <w:pageBreakBefore w:val="0"/>
              <w:kinsoku/>
              <w:wordWrap w:val="0"/>
              <w:overflowPunct/>
              <w:topLinePunct w:val="0"/>
              <w:autoSpaceDE/>
              <w:autoSpaceDN/>
              <w:bidi w:val="0"/>
              <w:adjustRightInd w:val="0"/>
              <w:snapToGrid w:val="0"/>
              <w:spacing w:line="480" w:lineRule="exact"/>
              <w:ind w:lef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6</w:t>
            </w:r>
            <w:r>
              <w:rPr>
                <w:rFonts w:hint="eastAsia" w:ascii="仿宋" w:hAnsi="仿宋" w:eastAsia="仿宋" w:cs="仿宋"/>
                <w:b/>
                <w:bCs/>
                <w:sz w:val="24"/>
                <w:szCs w:val="24"/>
                <w:highlight w:val="none"/>
              </w:rPr>
              <w:t>、联合体投标的，须由联合体牵头方缴纳投标保证金。</w:t>
            </w:r>
          </w:p>
        </w:tc>
      </w:tr>
      <w:tr w14:paraId="1ABF159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7C8E955D">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11.1</w:t>
            </w:r>
          </w:p>
        </w:tc>
        <w:tc>
          <w:tcPr>
            <w:tcW w:w="7595" w:type="dxa"/>
            <w:tcBorders>
              <w:tl2br w:val="nil"/>
              <w:tr2bl w:val="nil"/>
            </w:tcBorders>
            <w:vAlign w:val="center"/>
          </w:tcPr>
          <w:p w14:paraId="2CD58C00">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b/>
                <w:bCs/>
                <w:sz w:val="24"/>
                <w:szCs w:val="24"/>
                <w:highlight w:val="none"/>
              </w:rPr>
            </w:pPr>
            <w:r>
              <w:rPr>
                <w:rFonts w:hint="eastAsia" w:ascii="仿宋" w:hAnsi="仿宋" w:eastAsia="仿宋" w:cs="仿宋"/>
                <w:sz w:val="24"/>
                <w:szCs w:val="24"/>
                <w:highlight w:val="none"/>
              </w:rPr>
              <w:t>投标有效期：90 日历日</w:t>
            </w:r>
          </w:p>
        </w:tc>
      </w:tr>
      <w:tr w14:paraId="771FDEF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5F8687C6">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13.1</w:t>
            </w:r>
          </w:p>
        </w:tc>
        <w:tc>
          <w:tcPr>
            <w:tcW w:w="7595" w:type="dxa"/>
            <w:tcBorders>
              <w:tl2br w:val="nil"/>
              <w:tr2bl w:val="nil"/>
            </w:tcBorders>
            <w:vAlign w:val="center"/>
          </w:tcPr>
          <w:p w14:paraId="1B470A44">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投标截止时间：</w:t>
            </w:r>
            <w:r>
              <w:rPr>
                <w:rFonts w:hint="eastAsia" w:ascii="仿宋" w:hAnsi="仿宋" w:eastAsia="仿宋" w:cs="仿宋"/>
                <w:sz w:val="24"/>
                <w:szCs w:val="24"/>
                <w:highlight w:val="none"/>
                <w:lang w:eastAsia="zh-CN"/>
              </w:rPr>
              <w:t>2026年05月18日</w:t>
            </w:r>
            <w:r>
              <w:rPr>
                <w:rFonts w:hint="eastAsia" w:ascii="仿宋" w:hAnsi="仿宋" w:eastAsia="仿宋" w:cs="仿宋"/>
                <w:sz w:val="24"/>
                <w:szCs w:val="24"/>
                <w:highlight w:val="none"/>
              </w:rPr>
              <w:t>11:00（北京时间）</w:t>
            </w:r>
          </w:p>
        </w:tc>
      </w:tr>
      <w:tr w14:paraId="7EF21EE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0042A4BE">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14.1</w:t>
            </w:r>
          </w:p>
        </w:tc>
        <w:tc>
          <w:tcPr>
            <w:tcW w:w="7595" w:type="dxa"/>
            <w:tcBorders>
              <w:tl2br w:val="nil"/>
              <w:tr2bl w:val="nil"/>
            </w:tcBorders>
            <w:vAlign w:val="center"/>
          </w:tcPr>
          <w:p w14:paraId="52ABC3AB">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开标时间：同投标截止时间 </w:t>
            </w:r>
          </w:p>
          <w:p w14:paraId="3C4A759E">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开标地点：政采云平台（https://www.zcygov.cn/）不见面开标系统</w:t>
            </w:r>
          </w:p>
        </w:tc>
      </w:tr>
      <w:tr w14:paraId="2082791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10B349EC">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18.1</w:t>
            </w:r>
          </w:p>
        </w:tc>
        <w:tc>
          <w:tcPr>
            <w:tcW w:w="7595" w:type="dxa"/>
            <w:tcBorders>
              <w:tl2br w:val="nil"/>
              <w:tr2bl w:val="nil"/>
            </w:tcBorders>
            <w:vAlign w:val="center"/>
          </w:tcPr>
          <w:p w14:paraId="0912EA0E">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采购人是否委托评标委员会直接确定中标人：否 </w:t>
            </w:r>
          </w:p>
        </w:tc>
      </w:tr>
      <w:tr w14:paraId="12E941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shd w:val="clear" w:color="auto" w:fill="auto"/>
            <w:vAlign w:val="center"/>
          </w:tcPr>
          <w:p w14:paraId="5B502143">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21.4</w:t>
            </w:r>
          </w:p>
        </w:tc>
        <w:tc>
          <w:tcPr>
            <w:tcW w:w="7595" w:type="dxa"/>
            <w:tcBorders>
              <w:tl2br w:val="nil"/>
              <w:tr2bl w:val="nil"/>
            </w:tcBorders>
            <w:shd w:val="clear" w:color="auto" w:fill="auto"/>
            <w:vAlign w:val="center"/>
          </w:tcPr>
          <w:p w14:paraId="7F18638D">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本项目是否允许分包： </w:t>
            </w:r>
          </w:p>
          <w:p w14:paraId="1B6C0899">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☑不允许 </w:t>
            </w:r>
          </w:p>
          <w:p w14:paraId="229F851A">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□允许，具体要求： </w:t>
            </w:r>
          </w:p>
          <w:p w14:paraId="30981FD4">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（1）可以分包履行的具体内容：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sz w:val="24"/>
                <w:szCs w:val="24"/>
                <w:highlight w:val="none"/>
                <w:u w:val="single"/>
              </w:rPr>
              <w:t>投标人自行拟定</w:t>
            </w:r>
            <w:r>
              <w:rPr>
                <w:rFonts w:hint="eastAsia" w:ascii="仿宋" w:hAnsi="仿宋" w:eastAsia="仿宋" w:cs="仿宋"/>
                <w:color w:val="auto"/>
                <w:sz w:val="24"/>
                <w:szCs w:val="24"/>
                <w:highlight w:val="none"/>
                <w:u w:val="single"/>
                <w:lang w:val="en-US" w:eastAsia="zh-CN"/>
              </w:rPr>
              <w:t xml:space="preserve"> </w:t>
            </w:r>
          </w:p>
          <w:p w14:paraId="221E2194">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（2）允许分包的金额或者比例：</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sz w:val="24"/>
                <w:szCs w:val="24"/>
                <w:highlight w:val="none"/>
                <w:u w:val="single"/>
              </w:rPr>
              <w:t>投标人自行拟定</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p>
          <w:p w14:paraId="2A25BCC3">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（3）其他要求：</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tc>
      </w:tr>
      <w:tr w14:paraId="04E062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69BF6140">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22.1</w:t>
            </w:r>
          </w:p>
        </w:tc>
        <w:tc>
          <w:tcPr>
            <w:tcW w:w="7595" w:type="dxa"/>
            <w:tcBorders>
              <w:tl2br w:val="nil"/>
              <w:tr2bl w:val="nil"/>
            </w:tcBorders>
            <w:vAlign w:val="center"/>
          </w:tcPr>
          <w:p w14:paraId="5762DAEF">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提交履约保证金的时间：合同签订后5个工作日内</w:t>
            </w:r>
          </w:p>
          <w:p w14:paraId="52DA0190">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履约保证金金额：合同金额的10% </w:t>
            </w:r>
          </w:p>
          <w:p w14:paraId="1F9FEDB7">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b w:val="0"/>
                <w:bCs w:val="0"/>
                <w:sz w:val="24"/>
                <w:szCs w:val="24"/>
                <w:highlight w:val="none"/>
                <w:vertAlign w:val="baseline"/>
                <w:lang w:val="en-US" w:eastAsia="zh-CN"/>
              </w:rPr>
              <w:t>履约保证金形式：政府采购法律法规规定及采购人接受的形式</w:t>
            </w:r>
          </w:p>
        </w:tc>
      </w:tr>
      <w:tr w14:paraId="39AD2DD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4DE6B1E6">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23.1</w:t>
            </w:r>
          </w:p>
        </w:tc>
        <w:tc>
          <w:tcPr>
            <w:tcW w:w="7595" w:type="dxa"/>
            <w:tcBorders>
              <w:tl2br w:val="nil"/>
              <w:tr2bl w:val="nil"/>
            </w:tcBorders>
            <w:vAlign w:val="center"/>
          </w:tcPr>
          <w:p w14:paraId="7C15C4BE">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1、是否由中标人缴纳招标代理费：是 </w:t>
            </w:r>
          </w:p>
          <w:p w14:paraId="31136C33">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招标代理费：□参照原国家计委计价格【2002】1980 号文下浮 30 %的计算方法收取。  </w:t>
            </w:r>
          </w:p>
          <w:p w14:paraId="16A62606">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☑本项目招标代理费：标项1</w:t>
            </w:r>
            <w:r>
              <w:rPr>
                <w:rFonts w:hint="eastAsia" w:ascii="仿宋" w:hAnsi="仿宋" w:eastAsia="仿宋" w:cs="仿宋"/>
                <w:sz w:val="24"/>
                <w:szCs w:val="24"/>
                <w:highlight w:val="none"/>
                <w:u w:val="single"/>
                <w:lang w:val="en-US" w:eastAsia="zh-CN"/>
              </w:rPr>
              <w:t xml:space="preserve"> 3000 </w:t>
            </w:r>
            <w:r>
              <w:rPr>
                <w:rFonts w:hint="eastAsia" w:ascii="仿宋" w:hAnsi="仿宋" w:eastAsia="仿宋" w:cs="仿宋"/>
                <w:sz w:val="24"/>
                <w:szCs w:val="24"/>
                <w:highlight w:val="none"/>
                <w:lang w:val="en-US" w:eastAsia="zh-CN"/>
              </w:rPr>
              <w:t xml:space="preserve">元 </w:t>
            </w:r>
          </w:p>
          <w:p w14:paraId="75584BE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2、</w:t>
            </w:r>
            <w:r>
              <w:rPr>
                <w:rFonts w:hint="eastAsia" w:ascii="仿宋" w:hAnsi="仿宋" w:eastAsia="仿宋" w:cs="仿宋"/>
                <w:sz w:val="24"/>
                <w:szCs w:val="24"/>
                <w:highlight w:val="none"/>
                <w:lang w:val="en-US" w:eastAsia="zh-CN"/>
              </w:rPr>
              <w:t xml:space="preserve">支付形式：支票、电汇等形式 </w:t>
            </w:r>
          </w:p>
          <w:p w14:paraId="18D0365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3、支付时间：领取中标通知书的同时，</w:t>
            </w:r>
            <w:r>
              <w:rPr>
                <w:rFonts w:hint="eastAsia" w:ascii="仿宋" w:hAnsi="仿宋" w:eastAsia="仿宋" w:cs="仿宋"/>
                <w:color w:val="auto"/>
                <w:sz w:val="24"/>
                <w:szCs w:val="24"/>
                <w:highlight w:val="none"/>
                <w:lang w:val="en-US" w:eastAsia="zh-CN"/>
              </w:rPr>
              <w:t>由中标人向采购代理机构一次性支付全部招标代理服务费</w:t>
            </w:r>
          </w:p>
          <w:p w14:paraId="79923EDF">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sz w:val="24"/>
                <w:szCs w:val="24"/>
                <w:highlight w:val="none"/>
              </w:rPr>
            </w:pPr>
            <w:r>
              <w:rPr>
                <w:rFonts w:hint="eastAsia" w:ascii="仿宋" w:hAnsi="仿宋" w:eastAsia="仿宋" w:cs="仿宋"/>
                <w:b w:val="0"/>
                <w:bCs w:val="0"/>
                <w:color w:val="auto"/>
                <w:sz w:val="24"/>
                <w:szCs w:val="24"/>
                <w:highlight w:val="none"/>
                <w:lang w:val="en-US" w:eastAsia="zh-CN"/>
              </w:rPr>
              <w:t xml:space="preserve">4、服务费缴纳账号：同投标保证金缴纳账户 </w:t>
            </w:r>
          </w:p>
        </w:tc>
      </w:tr>
      <w:tr w14:paraId="635EE9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shd w:val="clear" w:color="auto" w:fill="auto"/>
            <w:vAlign w:val="center"/>
          </w:tcPr>
          <w:p w14:paraId="196943EA">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24</w:t>
            </w:r>
          </w:p>
        </w:tc>
        <w:tc>
          <w:tcPr>
            <w:tcW w:w="7595" w:type="dxa"/>
            <w:tcBorders>
              <w:tl2br w:val="nil"/>
              <w:tr2bl w:val="nil"/>
            </w:tcBorders>
            <w:shd w:val="clear" w:color="auto" w:fill="auto"/>
            <w:vAlign w:val="center"/>
          </w:tcPr>
          <w:p w14:paraId="14F14B2A">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接收询问和质疑的联系方式： </w:t>
            </w:r>
          </w:p>
          <w:p w14:paraId="06721401">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1、询问 </w:t>
            </w:r>
          </w:p>
          <w:p w14:paraId="46F9B2B4">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联系部门、联系电话、通讯地址：见第一章《招标公告》中的采购代理机构信息和项目联系方式。 </w:t>
            </w:r>
          </w:p>
          <w:p w14:paraId="2F49DF9D">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2、质疑 </w:t>
            </w:r>
          </w:p>
          <w:p w14:paraId="41C4CF04">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联系部门：新疆君凯杰工程项目管理有限公司招标部 </w:t>
            </w:r>
          </w:p>
          <w:p w14:paraId="580600C9">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联系人、联系电话：</w:t>
            </w:r>
            <w:r>
              <w:rPr>
                <w:rFonts w:hint="eastAsia" w:ascii="仿宋" w:hAnsi="仿宋" w:eastAsia="仿宋" w:cs="仿宋"/>
                <w:b w:val="0"/>
                <w:bCs w:val="0"/>
                <w:color w:val="auto"/>
                <w:kern w:val="0"/>
                <w:sz w:val="24"/>
                <w:szCs w:val="24"/>
                <w:highlight w:val="none"/>
                <w:u w:val="none"/>
                <w:vertAlign w:val="baseline"/>
                <w:lang w:val="en-US" w:eastAsia="zh-CN" w:bidi="ar"/>
              </w:rPr>
              <w:t>李工、马萍</w:t>
            </w:r>
            <w:r>
              <w:rPr>
                <w:rFonts w:hint="eastAsia" w:ascii="仿宋" w:hAnsi="仿宋" w:eastAsia="仿宋" w:cs="仿宋"/>
                <w:color w:val="auto"/>
                <w:sz w:val="24"/>
                <w:szCs w:val="24"/>
                <w:highlight w:val="none"/>
                <w:lang w:val="en-US" w:eastAsia="zh-CN"/>
              </w:rPr>
              <w:t xml:space="preserve"> ，</w:t>
            </w:r>
          </w:p>
          <w:p w14:paraId="640BD510">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通讯地址：乌鲁木齐市会展大道1119号大成尔雅A座901室</w:t>
            </w:r>
          </w:p>
          <w:p w14:paraId="0D48B805">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其他要求：质疑书、授权委托书及报名成功截图 PDF 扫描件发送至代理机构邮箱，以上资料原件邮寄或送至代理机构</w:t>
            </w:r>
          </w:p>
        </w:tc>
      </w:tr>
      <w:tr w14:paraId="6DE0CE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562" w:type="dxa"/>
            <w:gridSpan w:val="2"/>
            <w:tcBorders>
              <w:tl2br w:val="nil"/>
              <w:tr2bl w:val="nil"/>
            </w:tcBorders>
            <w:vAlign w:val="center"/>
          </w:tcPr>
          <w:p w14:paraId="1D0AC75B">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适用于本</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须知的额外增加的变动：</w:t>
            </w:r>
          </w:p>
        </w:tc>
      </w:tr>
      <w:tr w14:paraId="3EE567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354805A8">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p>
        </w:tc>
        <w:tc>
          <w:tcPr>
            <w:tcW w:w="7595" w:type="dxa"/>
            <w:tcBorders>
              <w:tl2br w:val="nil"/>
              <w:tr2bl w:val="nil"/>
            </w:tcBorders>
            <w:vAlign w:val="center"/>
          </w:tcPr>
          <w:p w14:paraId="0F4D416F">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核心产品：</w:t>
            </w:r>
          </w:p>
          <w:p w14:paraId="0C83DA5E">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□本项目</w:t>
            </w:r>
            <w:r>
              <w:rPr>
                <w:rFonts w:hint="eastAsia" w:ascii="仿宋" w:hAnsi="仿宋" w:eastAsia="仿宋" w:cs="仿宋"/>
                <w:color w:val="auto"/>
                <w:kern w:val="2"/>
                <w:sz w:val="24"/>
                <w:szCs w:val="24"/>
                <w:highlight w:val="none"/>
                <w:u w:val="single"/>
                <w:lang w:val="en-US" w:eastAsia="zh-CN" w:bidi="ar-SA"/>
              </w:rPr>
              <w:t xml:space="preserve"> 标项  </w:t>
            </w:r>
            <w:r>
              <w:rPr>
                <w:rFonts w:hint="eastAsia" w:ascii="仿宋" w:hAnsi="仿宋" w:eastAsia="仿宋" w:cs="仿宋"/>
                <w:color w:val="auto"/>
                <w:kern w:val="2"/>
                <w:sz w:val="24"/>
                <w:szCs w:val="24"/>
                <w:highlight w:val="none"/>
                <w:lang w:val="en-US" w:eastAsia="zh-CN" w:bidi="ar-SA"/>
              </w:rPr>
              <w:t xml:space="preserve">为单一产品采购项目，采购产品即为核心产品。 </w:t>
            </w:r>
          </w:p>
          <w:p w14:paraId="0E0EC0C8">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eastAsia="zh-CN" w:bidi="ar-SA"/>
              </w:rPr>
              <w:t>☑</w:t>
            </w:r>
            <w:r>
              <w:rPr>
                <w:rFonts w:hint="eastAsia" w:ascii="仿宋" w:hAnsi="仿宋" w:eastAsia="仿宋" w:cs="仿宋"/>
                <w:color w:val="auto"/>
                <w:kern w:val="2"/>
                <w:sz w:val="24"/>
                <w:szCs w:val="24"/>
                <w:highlight w:val="none"/>
                <w:lang w:val="en-US" w:eastAsia="zh-CN" w:bidi="ar-SA"/>
              </w:rPr>
              <w:t xml:space="preserve">本项目 </w:t>
            </w:r>
            <w:r>
              <w:rPr>
                <w:rFonts w:hint="eastAsia" w:ascii="仿宋" w:hAnsi="仿宋" w:eastAsia="仿宋" w:cs="仿宋"/>
                <w:color w:val="auto"/>
                <w:kern w:val="2"/>
                <w:sz w:val="24"/>
                <w:szCs w:val="24"/>
                <w:highlight w:val="none"/>
                <w:u w:val="single"/>
                <w:lang w:val="en-US" w:eastAsia="zh-CN" w:bidi="ar-SA"/>
              </w:rPr>
              <w:t>标项1</w:t>
            </w:r>
            <w:r>
              <w:rPr>
                <w:rFonts w:hint="eastAsia" w:ascii="仿宋" w:hAnsi="仿宋" w:eastAsia="仿宋" w:cs="仿宋"/>
                <w:color w:val="auto"/>
                <w:kern w:val="2"/>
                <w:sz w:val="24"/>
                <w:szCs w:val="24"/>
                <w:highlight w:val="none"/>
                <w:lang w:val="en-US" w:eastAsia="zh-CN" w:bidi="ar-SA"/>
              </w:rPr>
              <w:t>为非单一产品采购项目，核心产品为：</w:t>
            </w:r>
            <w:r>
              <w:rPr>
                <w:rFonts w:hint="eastAsia" w:ascii="仿宋" w:hAnsi="仿宋" w:eastAsia="仿宋" w:cs="仿宋"/>
                <w:i w:val="0"/>
                <w:iCs w:val="0"/>
                <w:color w:val="000000"/>
                <w:kern w:val="0"/>
                <w:sz w:val="24"/>
                <w:szCs w:val="24"/>
                <w:highlight w:val="none"/>
                <w:u w:val="none"/>
                <w:lang w:val="en-US" w:eastAsia="zh-CN" w:bidi="ar"/>
              </w:rPr>
              <w:t>肺炎支原体IgM抗体检测试剂盒（胶体金法）</w:t>
            </w:r>
          </w:p>
          <w:p w14:paraId="1EE62241">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注：若不单独标明核心产品则所有产品均被视为核心产品</w:t>
            </w:r>
            <w:r>
              <w:rPr>
                <w:rFonts w:hint="eastAsia" w:ascii="仿宋" w:hAnsi="仿宋" w:eastAsia="仿宋" w:cs="仿宋"/>
                <w:sz w:val="24"/>
                <w:szCs w:val="24"/>
                <w:highlight w:val="none"/>
              </w:rPr>
              <w:t xml:space="preserve"> </w:t>
            </w:r>
          </w:p>
        </w:tc>
      </w:tr>
      <w:tr w14:paraId="075DDB9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38B7EDBE">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p>
        </w:tc>
        <w:tc>
          <w:tcPr>
            <w:tcW w:w="7595" w:type="dxa"/>
            <w:tcBorders>
              <w:tl2br w:val="nil"/>
              <w:tr2bl w:val="nil"/>
            </w:tcBorders>
            <w:vAlign w:val="center"/>
          </w:tcPr>
          <w:p w14:paraId="7AD8F7D1">
            <w:pPr>
              <w:pStyle w:val="48"/>
              <w:keepNext w:val="0"/>
              <w:pageBreakBefore w:val="0"/>
              <w:kinsoku/>
              <w:overflowPunct/>
              <w:topLinePunct w:val="0"/>
              <w:autoSpaceDE/>
              <w:autoSpaceDN/>
              <w:bidi w:val="0"/>
              <w:spacing w:line="48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演示</w:t>
            </w:r>
          </w:p>
          <w:p w14:paraId="2F127983">
            <w:pPr>
              <w:pStyle w:val="48"/>
              <w:keepNext w:val="0"/>
              <w:pageBreakBefore w:val="0"/>
              <w:kinsoku/>
              <w:overflowPunct/>
              <w:topLinePunct w:val="0"/>
              <w:autoSpaceDE/>
              <w:autoSpaceDN/>
              <w:bidi w:val="0"/>
              <w:spacing w:line="48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不进行</w:t>
            </w:r>
          </w:p>
          <w:p w14:paraId="3E1D5472">
            <w:pPr>
              <w:pStyle w:val="48"/>
              <w:keepNext w:val="0"/>
              <w:pageBreakBefore w:val="0"/>
              <w:kinsoku/>
              <w:overflowPunct/>
              <w:topLinePunct w:val="0"/>
              <w:autoSpaceDE/>
              <w:autoSpaceDN/>
              <w:bidi w:val="0"/>
              <w:spacing w:line="48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远程线上演示</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现场演示</w:t>
            </w:r>
          </w:p>
          <w:p w14:paraId="78D358FD">
            <w:pPr>
              <w:pStyle w:val="48"/>
              <w:keepNext w:val="0"/>
              <w:pageBreakBefore w:val="0"/>
              <w:kinsoku/>
              <w:overflowPunct/>
              <w:topLinePunct w:val="0"/>
              <w:autoSpaceDE/>
              <w:autoSpaceDN/>
              <w:bidi w:val="0"/>
              <w:spacing w:line="480" w:lineRule="exact"/>
              <w:ind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1.演示时间不得超过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分钟。</w:t>
            </w:r>
          </w:p>
          <w:p w14:paraId="4FF9BE53">
            <w:pPr>
              <w:pStyle w:val="48"/>
              <w:keepNext w:val="0"/>
              <w:pageBreakBefore w:val="0"/>
              <w:kinsoku/>
              <w:overflowPunct/>
              <w:topLinePunct w:val="0"/>
              <w:autoSpaceDE/>
              <w:autoSpaceDN/>
              <w:bidi w:val="0"/>
              <w:spacing w:line="480" w:lineRule="exact"/>
              <w:ind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2.进行远程线上演示的，供应商应提前自行准备好演示的软硬配置环境和网络环境，做好演示的各项准备工作。因供应商自身原因无法演示或者演示效果不理想的，导致的后果由供应商自行承担。</w:t>
            </w:r>
          </w:p>
          <w:p w14:paraId="1537CD3C">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3.进行现场演示的，演示人员不得超过</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人，演示现场提供</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tc>
      </w:tr>
      <w:tr w14:paraId="5C8CC1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46D7161E">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p>
        </w:tc>
        <w:tc>
          <w:tcPr>
            <w:tcW w:w="7595" w:type="dxa"/>
            <w:tcBorders>
              <w:tl2br w:val="nil"/>
              <w:tr2bl w:val="nil"/>
            </w:tcBorders>
            <w:vAlign w:val="center"/>
          </w:tcPr>
          <w:p w14:paraId="73A846DC">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评标方法：综合评分法</w:t>
            </w:r>
          </w:p>
        </w:tc>
      </w:tr>
      <w:tr w14:paraId="4275473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2ED30374">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p>
        </w:tc>
        <w:tc>
          <w:tcPr>
            <w:tcW w:w="7595" w:type="dxa"/>
            <w:tcBorders>
              <w:tl2br w:val="nil"/>
              <w:tr2bl w:val="nil"/>
            </w:tcBorders>
            <w:vAlign w:val="center"/>
          </w:tcPr>
          <w:p w14:paraId="156FE1E7">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项目属性：货物</w:t>
            </w:r>
          </w:p>
        </w:tc>
      </w:tr>
      <w:tr w14:paraId="038C85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562" w:type="dxa"/>
            <w:gridSpan w:val="2"/>
            <w:tcBorders>
              <w:tl2br w:val="nil"/>
              <w:tr2bl w:val="nil"/>
            </w:tcBorders>
            <w:vAlign w:val="center"/>
          </w:tcPr>
          <w:p w14:paraId="3A8A1698">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适用于本</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须知的额外增加的变动：</w:t>
            </w:r>
          </w:p>
          <w:p w14:paraId="1781E550">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1、关于本项目所有公告、公示在新疆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兵团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政府采购网发布。</w:t>
            </w:r>
          </w:p>
          <w:p w14:paraId="27D05044">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2、请投标单位随时关注本项目的澄清、答疑、变更事项。</w:t>
            </w:r>
          </w:p>
          <w:p w14:paraId="38876141">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3、本项目实行电子招投标，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须登录政采云平台申请获取招标文件，并通过政采云电子投标客户端制作响应文件，同时自行承担与投标有关的一切费用。</w:t>
            </w:r>
          </w:p>
          <w:p w14:paraId="56C8BA1E">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应在开标前确保成为新疆维吾尔自治区政府采购网正式注册入库</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，并完成CA数字证书申领。因未注册入库、未办理CA数字证书等原因造成无法投标或投标失败等后果由</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自行承担。</w:t>
            </w:r>
          </w:p>
          <w:p w14:paraId="42A25D7F">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5、有意向参与新疆区域电子开评标的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，可访问新疆数字证书认证中心官方网站（https://www.xjca.com.cn/）或下载“新疆政务通”APP自行进行申领。如需咨询，请联系新疆CA服务热线0991-2819290。</w:t>
            </w:r>
          </w:p>
          <w:p w14:paraId="5B6872EF">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19369682">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7、本项目采用不见面开标，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须在投标截止时间前通过CA在政采云平台上传加密的电子响应文件。备注：</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”版面获取操作指南，同时对自助查询无法解决的问题可通过钉钉群及政采云在线客服获取服务支持。</w:t>
            </w:r>
          </w:p>
          <w:p w14:paraId="0F7F2E1C">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在开标前须提前配置好电脑浏览器（建议使用360浏览器或谷歌浏览器），开标时请使用制作加密电子响应文件的CA锁进行解密及报价确认。</w:t>
            </w:r>
          </w:p>
          <w:p w14:paraId="4D719657">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9、</w:t>
            </w:r>
            <w:r>
              <w:rPr>
                <w:rFonts w:hint="eastAsia" w:ascii="仿宋" w:hAnsi="仿宋" w:eastAsia="仿宋" w:cs="仿宋"/>
                <w:b/>
                <w:bCs/>
                <w:color w:val="auto"/>
                <w:sz w:val="24"/>
                <w:szCs w:val="24"/>
                <w:highlight w:val="none"/>
              </w:rPr>
              <w:t>本项目投标文件解密时间定为30分钟，如</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因自身原因导致在规定的时间无法正常解密，视为开标后撤销其投标文件，投标保证金招标人有权不予退还。</w:t>
            </w:r>
          </w:p>
          <w:p w14:paraId="2B885B7C">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10、政采云投标客户端中上传电子投标文件为三部分，分别为资格文件、报价文件、商务技术文件。投标人除分别按要求分别上传文件外，建议商务技术文件部分上传整本投标文件（包含资格部分、报价部分、商务技术部分）。</w:t>
            </w:r>
          </w:p>
          <w:p w14:paraId="0AA3268F">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lang w:val="en-US"/>
              </w:rPr>
            </w:pPr>
            <w:r>
              <w:rPr>
                <w:rFonts w:hint="eastAsia" w:ascii="仿宋" w:hAnsi="仿宋" w:eastAsia="仿宋" w:cs="仿宋"/>
                <w:b/>
                <w:bCs/>
                <w:color w:val="auto"/>
                <w:sz w:val="24"/>
                <w:szCs w:val="24"/>
                <w:highlight w:val="none"/>
                <w:lang w:val="en-US" w:eastAsia="zh-CN"/>
              </w:rPr>
              <w:t>11、联合体投标，除招标文件明确要求联合体其他成员签字（签章）、盖章外，均为联合体牵头人签字（签章）、盖章。</w:t>
            </w:r>
          </w:p>
        </w:tc>
      </w:tr>
    </w:tbl>
    <w:p w14:paraId="06803823">
      <w:pPr>
        <w:rPr>
          <w:rFonts w:ascii="仿宋" w:hAnsi="仿宋" w:eastAsia="仿宋" w:cs="仿宋_GB2312"/>
          <w:sz w:val="32"/>
          <w:szCs w:val="32"/>
          <w:highlight w:val="none"/>
        </w:rPr>
      </w:pPr>
      <w:r>
        <w:rPr>
          <w:rFonts w:hint="eastAsia" w:ascii="仿宋" w:hAnsi="仿宋" w:eastAsia="仿宋" w:cs="仿宋_GB2312"/>
          <w:sz w:val="32"/>
          <w:szCs w:val="32"/>
          <w:highlight w:val="none"/>
        </w:rPr>
        <w:br w:type="page"/>
      </w:r>
    </w:p>
    <w:p w14:paraId="1E9CA844">
      <w:pPr>
        <w:pStyle w:val="2"/>
        <w:numPr>
          <w:ilvl w:val="0"/>
          <w:numId w:val="1"/>
        </w:numPr>
        <w:jc w:val="center"/>
        <w:rPr>
          <w:rFonts w:ascii="仿宋" w:hAnsi="仿宋" w:eastAsia="仿宋" w:cs="仿宋_GB2312"/>
          <w:sz w:val="32"/>
          <w:szCs w:val="32"/>
          <w:highlight w:val="none"/>
        </w:rPr>
      </w:pPr>
      <w:bookmarkStart w:id="16" w:name="_Toc12072"/>
      <w:bookmarkStart w:id="17" w:name="_Toc20234"/>
      <w:r>
        <w:rPr>
          <w:rFonts w:hint="eastAsia" w:ascii="仿宋" w:hAnsi="仿宋" w:eastAsia="仿宋" w:cs="仿宋_GB2312"/>
          <w:sz w:val="32"/>
          <w:szCs w:val="32"/>
          <w:highlight w:val="none"/>
          <w:lang w:val="en-US" w:eastAsia="zh-CN"/>
        </w:rPr>
        <w:t>投标人</w:t>
      </w:r>
      <w:r>
        <w:rPr>
          <w:rFonts w:hint="eastAsia" w:ascii="仿宋" w:hAnsi="仿宋" w:eastAsia="仿宋" w:cs="仿宋_GB2312"/>
          <w:sz w:val="32"/>
          <w:szCs w:val="32"/>
          <w:highlight w:val="none"/>
        </w:rPr>
        <w:t>须知</w:t>
      </w:r>
      <w:bookmarkEnd w:id="16"/>
    </w:p>
    <w:p w14:paraId="63BE55EA">
      <w:pPr>
        <w:numPr>
          <w:ilvl w:val="0"/>
          <w:numId w:val="2"/>
        </w:numPr>
        <w:spacing w:line="500" w:lineRule="exact"/>
        <w:jc w:val="center"/>
        <w:outlineLvl w:val="1"/>
        <w:rPr>
          <w:rFonts w:ascii="仿宋" w:hAnsi="仿宋" w:eastAsia="仿宋" w:cs="仿宋_GB2312"/>
          <w:b/>
          <w:bCs/>
          <w:sz w:val="24"/>
          <w:highlight w:val="none"/>
        </w:rPr>
      </w:pPr>
      <w:bookmarkStart w:id="18" w:name="_Toc17885"/>
      <w:bookmarkStart w:id="19" w:name="_Toc20936"/>
      <w:r>
        <w:rPr>
          <w:rFonts w:hint="eastAsia" w:ascii="仿宋" w:hAnsi="仿宋" w:eastAsia="仿宋" w:cs="仿宋_GB2312"/>
          <w:b/>
          <w:bCs/>
          <w:sz w:val="24"/>
          <w:highlight w:val="none"/>
        </w:rPr>
        <w:t>说 明</w:t>
      </w:r>
      <w:bookmarkEnd w:id="18"/>
      <w:bookmarkEnd w:id="19"/>
    </w:p>
    <w:p w14:paraId="71F61A02">
      <w:pPr>
        <w:numPr>
          <w:ilvl w:val="0"/>
          <w:numId w:val="3"/>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采购人、采购代理机构及</w:t>
      </w:r>
      <w:r>
        <w:rPr>
          <w:rFonts w:hint="eastAsia" w:ascii="仿宋" w:hAnsi="仿宋" w:eastAsia="仿宋" w:cs="仿宋_GB2312"/>
          <w:b/>
          <w:bCs/>
          <w:sz w:val="24"/>
          <w:highlight w:val="none"/>
          <w:lang w:val="en-US" w:eastAsia="zh-CN"/>
        </w:rPr>
        <w:t>投标人</w:t>
      </w:r>
    </w:p>
    <w:p w14:paraId="1431217A">
      <w:pPr>
        <w:numPr>
          <w:ilvl w:val="1"/>
          <w:numId w:val="4"/>
        </w:numPr>
        <w:spacing w:line="500" w:lineRule="exact"/>
        <w:rPr>
          <w:rFonts w:hint="eastAsia" w:ascii="仿宋" w:hAnsi="仿宋" w:eastAsia="仿宋" w:cs="仿宋_GB2312"/>
          <w:sz w:val="24"/>
          <w:highlight w:val="none"/>
          <w:u w:val="single"/>
          <w:lang w:val="en-US" w:eastAsia="zh-CN"/>
        </w:rPr>
      </w:pPr>
      <w:r>
        <w:rPr>
          <w:rFonts w:hint="eastAsia" w:ascii="仿宋" w:hAnsi="仿宋" w:eastAsia="仿宋" w:cs="仿宋_GB2312"/>
          <w:sz w:val="24"/>
          <w:highlight w:val="none"/>
        </w:rPr>
        <w:t>采购人：是指依法进行政府采购的国家机构、事业单位、团体组织</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负责项目的整体规划、技术方案可行性设计论证与实施，作为合同采购方（用户）的主体承担质疑回复、履行合同、验收与评价等义务。本项目采购人</w:t>
      </w:r>
      <w:r>
        <w:rPr>
          <w:rFonts w:hint="eastAsia" w:ascii="仿宋" w:hAnsi="仿宋" w:eastAsia="仿宋" w:cs="仿宋_GB2312"/>
          <w:sz w:val="24"/>
          <w:highlight w:val="none"/>
          <w:u w:val="single"/>
          <w:lang w:val="en-US" w:eastAsia="zh-CN"/>
        </w:rPr>
        <w:t>详见投标人须知前附表</w:t>
      </w:r>
    </w:p>
    <w:p w14:paraId="7A87263C">
      <w:pPr>
        <w:numPr>
          <w:ilvl w:val="1"/>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采购代理机构：</w:t>
      </w:r>
      <w:r>
        <w:rPr>
          <w:rFonts w:hint="eastAsia" w:ascii="仿宋" w:hAnsi="仿宋" w:eastAsia="仿宋" w:cs="仿宋_GB2312"/>
          <w:sz w:val="24"/>
          <w:highlight w:val="none"/>
          <w:lang w:val="en-US" w:eastAsia="zh-CN"/>
        </w:rPr>
        <w:t>指依法进行政府采购的国家机关、事业单位、团体组织委托的采购代理机构，负责整个采购活动的组织，依法负责编制和发布招标文件，对招标文件拥有最终的解释权。</w:t>
      </w:r>
      <w:r>
        <w:rPr>
          <w:rFonts w:hint="eastAsia" w:ascii="仿宋" w:hAnsi="仿宋" w:eastAsia="仿宋" w:cs="仿宋_GB2312"/>
          <w:sz w:val="24"/>
          <w:highlight w:val="none"/>
        </w:rPr>
        <w:t>本次招标的采购代理机构</w:t>
      </w:r>
      <w:r>
        <w:rPr>
          <w:rFonts w:hint="eastAsia" w:ascii="仿宋" w:hAnsi="仿宋" w:eastAsia="仿宋" w:cs="仿宋_GB2312"/>
          <w:sz w:val="24"/>
          <w:highlight w:val="none"/>
          <w:u w:val="single"/>
          <w:lang w:val="en-US" w:eastAsia="zh-CN"/>
        </w:rPr>
        <w:t>详见投标人须知前附表</w:t>
      </w:r>
      <w:r>
        <w:rPr>
          <w:rFonts w:hint="eastAsia" w:ascii="仿宋" w:hAnsi="仿宋" w:eastAsia="仿宋" w:cs="仿宋_GB2312"/>
          <w:sz w:val="24"/>
          <w:highlight w:val="none"/>
        </w:rPr>
        <w:t>。</w:t>
      </w:r>
    </w:p>
    <w:p w14:paraId="352AC10A">
      <w:pPr>
        <w:numPr>
          <w:ilvl w:val="1"/>
          <w:numId w:val="4"/>
        </w:numPr>
        <w:spacing w:line="500" w:lineRule="exact"/>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投标人（也称“供应商”、“申请人”）：是指有意向采购人提供货物、工程或者服务的法人、其他组织或者自然人，并在云平台项目采购系统完成本项目投标登记并提交电子投标文件的供应商。分支机构不得参加政府采购活动，但银行、保险、石油石化、电力、电信等有行业特殊情况的除外。法人分支机构不得参加政府采购活动，但银行、保险、石油石化、电力、电信等有行业特殊情况的除外。</w:t>
      </w:r>
      <w:r>
        <w:rPr>
          <w:rFonts w:hint="eastAsia" w:ascii="仿宋" w:hAnsi="仿宋" w:eastAsia="仿宋" w:cs="仿宋"/>
          <w:b w:val="0"/>
          <w:bCs w:val="0"/>
          <w:sz w:val="24"/>
          <w:szCs w:val="24"/>
          <w:highlight w:val="none"/>
          <w:lang w:val="en-US" w:eastAsia="zh-CN"/>
        </w:rPr>
        <w:t>本项目（包）是否允许法人分支机构参与磋商</w:t>
      </w:r>
      <w:r>
        <w:rPr>
          <w:rFonts w:hint="eastAsia" w:ascii="仿宋" w:hAnsi="仿宋" w:eastAsia="仿宋" w:cs="仿宋_GB2312"/>
          <w:sz w:val="24"/>
          <w:highlight w:val="none"/>
          <w:u w:val="single"/>
          <w:lang w:val="en-US" w:eastAsia="zh-CN"/>
        </w:rPr>
        <w:t>详见投标人须知前附表</w:t>
      </w:r>
      <w:r>
        <w:rPr>
          <w:rFonts w:hint="eastAsia" w:ascii="仿宋" w:hAnsi="仿宋" w:eastAsia="仿宋" w:cs="仿宋"/>
          <w:b w:val="0"/>
          <w:bCs w:val="0"/>
          <w:sz w:val="24"/>
          <w:szCs w:val="24"/>
          <w:highlight w:val="none"/>
          <w:lang w:val="en-US" w:eastAsia="zh-CN"/>
        </w:rPr>
        <w:t>。</w:t>
      </w:r>
    </w:p>
    <w:p w14:paraId="51C3DB84">
      <w:p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lang w:eastAsia="zh-CN"/>
        </w:rPr>
        <w:t>投标人</w:t>
      </w:r>
      <w:r>
        <w:rPr>
          <w:rFonts w:hint="eastAsia" w:ascii="仿宋" w:hAnsi="仿宋" w:eastAsia="仿宋" w:cs="仿宋_GB2312"/>
          <w:b/>
          <w:bCs/>
          <w:sz w:val="24"/>
          <w:highlight w:val="none"/>
        </w:rPr>
        <w:t>须满足以下条件：</w:t>
      </w:r>
    </w:p>
    <w:p w14:paraId="443CC080">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具备《中华人民共和国政府采购法》第二十二条关于供应商条件的规定，遵守国家、本项目采购人本级和上级财政部门政府采购的有关规定。</w:t>
      </w:r>
    </w:p>
    <w:p w14:paraId="27C6AA09">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以招标文件规定的方式获得了本项目的招标文件。</w:t>
      </w:r>
    </w:p>
    <w:p w14:paraId="1A7F064F">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符合</w:t>
      </w:r>
      <w:r>
        <w:rPr>
          <w:rFonts w:hint="eastAsia" w:ascii="仿宋" w:hAnsi="仿宋" w:eastAsia="仿宋" w:cs="仿宋_GB2312"/>
          <w:sz w:val="24"/>
          <w:highlight w:val="none"/>
          <w:u w:val="single"/>
          <w:lang w:val="en-US" w:eastAsia="zh-CN"/>
        </w:rPr>
        <w:t>招标公告</w:t>
      </w:r>
      <w:r>
        <w:rPr>
          <w:rFonts w:hint="eastAsia" w:ascii="仿宋" w:hAnsi="仿宋" w:eastAsia="仿宋" w:cs="仿宋_GB2312"/>
          <w:sz w:val="24"/>
          <w:highlight w:val="none"/>
        </w:rPr>
        <w:t>中规定的落</w:t>
      </w:r>
      <w:r>
        <w:rPr>
          <w:rFonts w:hint="eastAsia" w:ascii="仿宋" w:hAnsi="仿宋" w:eastAsia="仿宋" w:cs="仿宋_GB2312"/>
          <w:sz w:val="24"/>
          <w:highlight w:val="none"/>
          <w:lang w:eastAsia="zh-CN"/>
        </w:rPr>
        <w:t>实政府采购政策需满足的资格要求</w:t>
      </w:r>
      <w:r>
        <w:rPr>
          <w:rFonts w:hint="eastAsia" w:ascii="仿宋" w:hAnsi="仿宋" w:eastAsia="仿宋" w:cs="仿宋_GB2312"/>
          <w:sz w:val="24"/>
          <w:highlight w:val="none"/>
        </w:rPr>
        <w:t>。</w:t>
      </w:r>
    </w:p>
    <w:p w14:paraId="6E64D9D2">
      <w:pPr>
        <w:numPr>
          <w:ilvl w:val="2"/>
          <w:numId w:val="4"/>
        </w:numPr>
        <w:spacing w:line="500" w:lineRule="exact"/>
        <w:rPr>
          <w:rFonts w:hint="eastAsia" w:ascii="仿宋" w:hAnsi="仿宋" w:eastAsia="仿宋" w:cs="仿宋_GB2312"/>
          <w:sz w:val="24"/>
          <w:highlight w:val="none"/>
        </w:rPr>
      </w:pPr>
      <w:r>
        <w:rPr>
          <w:rFonts w:hint="eastAsia" w:ascii="仿宋" w:hAnsi="仿宋" w:eastAsia="仿宋" w:cs="仿宋_GB2312"/>
          <w:sz w:val="24"/>
          <w:highlight w:val="none"/>
        </w:rPr>
        <w:t>符合</w:t>
      </w:r>
      <w:r>
        <w:rPr>
          <w:rFonts w:hint="eastAsia" w:ascii="仿宋" w:hAnsi="仿宋" w:eastAsia="仿宋" w:cs="仿宋_GB2312"/>
          <w:sz w:val="24"/>
          <w:highlight w:val="none"/>
          <w:u w:val="single"/>
          <w:lang w:val="en-US" w:eastAsia="zh-CN"/>
        </w:rPr>
        <w:t>招标公告</w:t>
      </w:r>
      <w:r>
        <w:rPr>
          <w:rFonts w:hint="eastAsia" w:ascii="仿宋" w:hAnsi="仿宋" w:eastAsia="仿宋" w:cs="仿宋_GB2312"/>
          <w:sz w:val="24"/>
          <w:highlight w:val="none"/>
        </w:rPr>
        <w:t>规定的</w:t>
      </w:r>
      <w:r>
        <w:rPr>
          <w:rFonts w:hint="eastAsia" w:ascii="仿宋" w:hAnsi="仿宋" w:eastAsia="仿宋" w:cs="仿宋_GB2312"/>
          <w:sz w:val="24"/>
          <w:highlight w:val="none"/>
          <w:lang w:val="en-US" w:eastAsia="zh-CN"/>
        </w:rPr>
        <w:t>本项目特定</w:t>
      </w:r>
      <w:r>
        <w:rPr>
          <w:rFonts w:hint="eastAsia" w:ascii="仿宋" w:hAnsi="仿宋" w:eastAsia="仿宋" w:cs="仿宋_GB2312"/>
          <w:sz w:val="24"/>
          <w:highlight w:val="none"/>
        </w:rPr>
        <w:t>资格要求。</w:t>
      </w:r>
    </w:p>
    <w:p w14:paraId="371C2A47">
      <w:pPr>
        <w:numPr>
          <w:ilvl w:val="1"/>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如经财政主管部门批准可以采购进口产品，将在</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中写明。但</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应保证所投产品可履行合法报通关手续进入中国关境内。若</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中未写明允许采购进口产品，如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所投产品为进口产品，其投标将作为</w:t>
      </w:r>
      <w:r>
        <w:rPr>
          <w:rFonts w:hint="eastAsia" w:ascii="仿宋" w:hAnsi="仿宋" w:eastAsia="仿宋" w:cs="仿宋_GB2312"/>
          <w:b/>
          <w:bCs/>
          <w:sz w:val="24"/>
          <w:highlight w:val="none"/>
        </w:rPr>
        <w:t>无效投标</w:t>
      </w:r>
      <w:r>
        <w:rPr>
          <w:rFonts w:hint="eastAsia" w:ascii="仿宋" w:hAnsi="仿宋" w:eastAsia="仿宋" w:cs="仿宋_GB2312"/>
          <w:sz w:val="24"/>
          <w:highlight w:val="none"/>
        </w:rPr>
        <w:t xml:space="preserve">被拒绝。 </w:t>
      </w:r>
    </w:p>
    <w:p w14:paraId="1896BA47">
      <w:pPr>
        <w:numPr>
          <w:ilvl w:val="1"/>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中小企业、监狱企业及残疾人福利性单位。</w:t>
      </w:r>
    </w:p>
    <w:p w14:paraId="7D358D6B">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采购标的对应的中小企业划分标准所属行业见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w:t>
      </w:r>
    </w:p>
    <w:p w14:paraId="3D1E4934">
      <w:pPr>
        <w:numPr>
          <w:ilvl w:val="2"/>
          <w:numId w:val="4"/>
        </w:numPr>
        <w:spacing w:line="500" w:lineRule="exact"/>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_GB2312"/>
          <w:b/>
          <w:bCs/>
          <w:sz w:val="24"/>
          <w:highlight w:val="none"/>
          <w:lang w:val="en-US" w:eastAsia="zh-CN"/>
        </w:rPr>
        <w:t>投标无效</w:t>
      </w:r>
      <w:r>
        <w:rPr>
          <w:rFonts w:hint="eastAsia" w:ascii="仿宋" w:hAnsi="仿宋" w:eastAsia="仿宋" w:cs="仿宋_GB2312"/>
          <w:sz w:val="24"/>
          <w:highlight w:val="none"/>
          <w:lang w:val="en-US" w:eastAsia="zh-CN"/>
        </w:rPr>
        <w:t>。若投标须知前附表中写明本项目预留部分采购项目预算专门面向中小企业采购的，本项目面向中小企业采购预留份额、措施及比例</w:t>
      </w:r>
      <w:r>
        <w:rPr>
          <w:rFonts w:hint="eastAsia" w:ascii="仿宋" w:hAnsi="仿宋" w:eastAsia="仿宋" w:cs="仿宋_GB2312"/>
          <w:sz w:val="24"/>
          <w:highlight w:val="none"/>
          <w:u w:val="single"/>
          <w:lang w:val="en-US" w:eastAsia="zh-CN"/>
        </w:rPr>
        <w:t>见投标须知前附表</w:t>
      </w:r>
      <w:r>
        <w:rPr>
          <w:rFonts w:hint="eastAsia" w:ascii="仿宋" w:hAnsi="仿宋" w:eastAsia="仿宋" w:cs="仿宋_GB2312"/>
          <w:sz w:val="24"/>
          <w:highlight w:val="none"/>
          <w:lang w:val="en-US" w:eastAsia="zh-CN"/>
        </w:rPr>
        <w:t>，未达到上述比例的投标将被认定为</w:t>
      </w:r>
      <w:r>
        <w:rPr>
          <w:rFonts w:hint="eastAsia" w:ascii="仿宋" w:hAnsi="仿宋" w:eastAsia="仿宋" w:cs="仿宋_GB2312"/>
          <w:b/>
          <w:bCs/>
          <w:sz w:val="24"/>
          <w:highlight w:val="none"/>
          <w:lang w:val="en-US" w:eastAsia="zh-CN"/>
        </w:rPr>
        <w:t>投标无效</w:t>
      </w:r>
      <w:r>
        <w:rPr>
          <w:rFonts w:hint="eastAsia" w:ascii="仿宋" w:hAnsi="仿宋" w:eastAsia="仿宋" w:cs="仿宋_GB2312"/>
          <w:sz w:val="24"/>
          <w:highlight w:val="none"/>
          <w:lang w:val="en-US" w:eastAsia="zh-CN"/>
        </w:rPr>
        <w:t>。承接企业如为监狱企业或残疾人福利性单位的，视同为小型、微型企业。</w:t>
      </w:r>
    </w:p>
    <w:p w14:paraId="531A335A">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3C3263E6">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 </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提供的货物、工程或者服务符合下列情形的，享受中小企业扶持政策：</w:t>
      </w:r>
    </w:p>
    <w:p w14:paraId="26C93EF1">
      <w:pPr>
        <w:numPr>
          <w:ilvl w:val="0"/>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在货物采购项目中，货物由中小企业制造，即货物由中小企业生产且使用该中小企业商号或者注册商标；</w:t>
      </w:r>
    </w:p>
    <w:p w14:paraId="08693FF6">
      <w:pPr>
        <w:numPr>
          <w:ilvl w:val="0"/>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在工程采购项目中，工程由中小企业承建，即工程施工单位为中小企业；</w:t>
      </w:r>
    </w:p>
    <w:p w14:paraId="41E204C5">
      <w:pPr>
        <w:numPr>
          <w:ilvl w:val="0"/>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在服务采购项目中，服务由中小企业承接，即提供服务的人员为中小企业依照《中华人民共和国劳动合同法》订立劳动合同的从业人员。 </w:t>
      </w:r>
    </w:p>
    <w:p w14:paraId="7626E68F">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在货物采购项目中，</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 xml:space="preserve">提供的货物既有中小企业制造货物，也有大型企业制造货物的，不享受中小企业扶持政策。 </w:t>
      </w:r>
    </w:p>
    <w:p w14:paraId="5F11FB11">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以联合体形式参加政府采购活动，联合体各方均为中小企业的，联合体视同中小企业。其中，联合体各方均为小微企业的，联合体视同小微企业。</w:t>
      </w:r>
    </w:p>
    <w:p w14:paraId="4A6DECDD">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F97B333">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享受政府采购支持政策的残疾人福利性单位根据《关于促进残疾人就业政府采购政策的通知》（财库〔2017〕141号）应当同时满足以下条件： </w:t>
      </w:r>
    </w:p>
    <w:p w14:paraId="25883F90">
      <w:pPr>
        <w:numPr>
          <w:ilvl w:val="0"/>
          <w:numId w:val="6"/>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安置的残疾人占本单位在职职工人数的比例不低于25%（含25%），并且安置的残疾人人数不少于10人（含10人）； </w:t>
      </w:r>
    </w:p>
    <w:p w14:paraId="2550B88B">
      <w:pPr>
        <w:numPr>
          <w:ilvl w:val="0"/>
          <w:numId w:val="6"/>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依法与安置的每位残疾人签订了一年以上（含一年）的劳动合同或服务协议；</w:t>
      </w:r>
    </w:p>
    <w:p w14:paraId="70FA1A63">
      <w:pPr>
        <w:numPr>
          <w:ilvl w:val="0"/>
          <w:numId w:val="6"/>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为安置的每位残疾人按月足额缴纳了基本养老保险、基本医疗保险、失业保险、工伤保险和生育保险等社会保险费；</w:t>
      </w:r>
    </w:p>
    <w:p w14:paraId="1A83528D">
      <w:pPr>
        <w:numPr>
          <w:ilvl w:val="0"/>
          <w:numId w:val="6"/>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通过银行等金融机构向安置的每位残疾人，按月支付了不低于单位所在区县适用的经省级人民政府批准的月最低工资标准的工资；</w:t>
      </w:r>
    </w:p>
    <w:p w14:paraId="5105193C">
      <w:pPr>
        <w:numPr>
          <w:ilvl w:val="0"/>
          <w:numId w:val="6"/>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提供本单位制造的货物、承担的工程或者服务，或者提供其他残疾人福利性单位制造的货物（不包括使用非残疾人福利性单位注册商标的货物）。</w:t>
      </w:r>
    </w:p>
    <w:p w14:paraId="32B02F47">
      <w:pPr>
        <w:numPr>
          <w:ilvl w:val="0"/>
          <w:numId w:val="6"/>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BB5EB5E">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享受中小企业扶持政策获得政府采购合同的，小微企业不得将合同分包给大中型企业，中型企业不得将合同分包给大型企业。</w:t>
      </w:r>
    </w:p>
    <w:p w14:paraId="4256B01E">
      <w:pPr>
        <w:numPr>
          <w:ilvl w:val="1"/>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政府采购节能产品、环境标志产品</w:t>
      </w:r>
    </w:p>
    <w:p w14:paraId="4CA4B0B4">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96C642D">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12191A7D">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如本项目采购产品属于实施政府强制采购品目清单范围的节能产品，则</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所报产品必须获得国家确定的认证机构出具的、处于有效期之内的节能产品认证证书，否则</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w:t>
      </w:r>
    </w:p>
    <w:p w14:paraId="6DA0AB3E">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非政府强制采购的节能产品或环境标志产品，依据品目清单和认证证书实施政府优先采购。优先采购的具体规定见第六章《评标程序、评标方法和评标标准》（如涉及）。</w:t>
      </w:r>
    </w:p>
    <w:p w14:paraId="1CA31A6A">
      <w:pPr>
        <w:numPr>
          <w:ilvl w:val="1"/>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支持乡村产业振兴管理</w:t>
      </w:r>
    </w:p>
    <w:p w14:paraId="71C7EE4B">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为落实《关于运用政府采购政策支持乡村产业振兴的通知》（财库〔2021〕19 号）有关要求，做好支持脱贫攻坚工作，本项目采购活动中对于支持乡村振兴管理的相关要求见第五章《采购需求》（如涉及）。</w:t>
      </w:r>
    </w:p>
    <w:p w14:paraId="2A0B2921">
      <w:pPr>
        <w:numPr>
          <w:ilvl w:val="1"/>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 正版软件</w:t>
      </w:r>
    </w:p>
    <w:p w14:paraId="18F2C2D0">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96168B7">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5C4B2027">
      <w:pPr>
        <w:keepNext w:val="0"/>
        <w:keepLines w:val="0"/>
        <w:pageBreakBefore w:val="0"/>
        <w:widowControl w:val="0"/>
        <w:numPr>
          <w:ilvl w:val="1"/>
          <w:numId w:val="4"/>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供应商信用记录</w:t>
      </w:r>
    </w:p>
    <w:p w14:paraId="093F1A1A">
      <w:pPr>
        <w:keepNext w:val="0"/>
        <w:keepLines w:val="0"/>
        <w:pageBreakBefore w:val="0"/>
        <w:widowControl w:val="0"/>
        <w:numPr>
          <w:ilvl w:val="2"/>
          <w:numId w:val="4"/>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sz w:val="24"/>
          <w:highlight w:val="none"/>
        </w:rPr>
      </w:pPr>
      <w:r>
        <w:rPr>
          <w:rFonts w:hint="eastAsia" w:ascii="仿宋" w:hAnsi="仿宋" w:eastAsia="仿宋" w:cs="仿宋"/>
          <w:b w:val="0"/>
          <w:bCs w:val="0"/>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w:t>
      </w:r>
      <w:r>
        <w:rPr>
          <w:rFonts w:hint="eastAsia" w:ascii="仿宋" w:hAnsi="仿宋" w:eastAsia="仿宋" w:cs="仿宋"/>
          <w:b/>
          <w:bCs/>
          <w:sz w:val="24"/>
          <w:szCs w:val="24"/>
          <w:highlight w:val="none"/>
          <w:lang w:val="en-US" w:eastAsia="zh-CN"/>
        </w:rPr>
        <w:t>无效投标</w:t>
      </w:r>
      <w:r>
        <w:rPr>
          <w:rFonts w:hint="eastAsia" w:ascii="仿宋" w:hAnsi="仿宋" w:eastAsia="仿宋" w:cs="仿宋"/>
          <w:b w:val="0"/>
          <w:bCs w:val="0"/>
          <w:sz w:val="24"/>
          <w:szCs w:val="24"/>
          <w:highlight w:val="none"/>
          <w:lang w:val="en-US" w:eastAsia="zh-CN"/>
        </w:rPr>
        <w:t>。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w:t>
      </w:r>
      <w:r>
        <w:rPr>
          <w:rFonts w:hint="eastAsia" w:ascii="仿宋" w:hAnsi="仿宋" w:eastAsia="仿宋" w:cs="仿宋"/>
          <w:b/>
          <w:bCs/>
          <w:sz w:val="24"/>
          <w:szCs w:val="24"/>
          <w:highlight w:val="none"/>
          <w:lang w:val="en-US" w:eastAsia="zh-CN"/>
        </w:rPr>
        <w:t>无效投标</w:t>
      </w:r>
      <w:r>
        <w:rPr>
          <w:rFonts w:hint="eastAsia" w:ascii="仿宋" w:hAnsi="仿宋" w:eastAsia="仿宋" w:cs="仿宋"/>
          <w:b w:val="0"/>
          <w:bCs w:val="0"/>
          <w:sz w:val="24"/>
          <w:szCs w:val="24"/>
          <w:highlight w:val="none"/>
          <w:lang w:val="en-US" w:eastAsia="zh-CN"/>
        </w:rPr>
        <w:t>。</w:t>
      </w:r>
    </w:p>
    <w:p w14:paraId="606ED0DF">
      <w:pPr>
        <w:keepNext w:val="0"/>
        <w:keepLines w:val="0"/>
        <w:pageBreakBefore w:val="0"/>
        <w:widowControl w:val="0"/>
        <w:numPr>
          <w:ilvl w:val="1"/>
          <w:numId w:val="4"/>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sz w:val="24"/>
          <w:highlight w:val="none"/>
        </w:rPr>
        <w:t xml:space="preserve"> </w:t>
      </w:r>
      <w:r>
        <w:rPr>
          <w:rFonts w:hint="eastAsia" w:ascii="仿宋" w:hAnsi="仿宋" w:eastAsia="仿宋" w:cs="仿宋"/>
          <w:b w:val="0"/>
          <w:bCs w:val="0"/>
          <w:sz w:val="24"/>
          <w:szCs w:val="24"/>
          <w:highlight w:val="none"/>
          <w:lang w:val="en-US" w:eastAsia="zh-CN"/>
        </w:rPr>
        <w:t>采购需求标准</w:t>
      </w:r>
    </w:p>
    <w:p w14:paraId="22AB2124">
      <w:pPr>
        <w:keepNext w:val="0"/>
        <w:keepLines w:val="0"/>
        <w:pageBreakBefore w:val="0"/>
        <w:widowControl w:val="0"/>
        <w:numPr>
          <w:ilvl w:val="2"/>
          <w:numId w:val="4"/>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商品包装、快递包装政府采购需求标准（试行）</w:t>
      </w:r>
    </w:p>
    <w:p w14:paraId="74AB80E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15711DCA">
      <w:pPr>
        <w:keepNext w:val="0"/>
        <w:keepLines w:val="0"/>
        <w:pageBreakBefore w:val="0"/>
        <w:widowControl w:val="0"/>
        <w:numPr>
          <w:ilvl w:val="2"/>
          <w:numId w:val="4"/>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绿色数据中心政府采购需求标准（试行）</w:t>
      </w:r>
    </w:p>
    <w:p w14:paraId="5122B31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03069E18">
      <w:pPr>
        <w:keepNext w:val="0"/>
        <w:keepLines w:val="0"/>
        <w:pageBreakBefore w:val="0"/>
        <w:widowControl w:val="0"/>
        <w:numPr>
          <w:ilvl w:val="2"/>
          <w:numId w:val="4"/>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其他采购需求标准</w:t>
      </w:r>
    </w:p>
    <w:p w14:paraId="081DF40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78C7E03C">
      <w:pPr>
        <w:numPr>
          <w:ilvl w:val="1"/>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如</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中允许联合体投标，对联合体规定如下：</w:t>
      </w:r>
    </w:p>
    <w:p w14:paraId="36064DFB">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两个以上</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可以组成一个投标联合体，以一个</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 xml:space="preserve">的身份投标。  </w:t>
      </w:r>
    </w:p>
    <w:p w14:paraId="06CA9B67">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联合体各方均应符合《中华人民共和国政府采购法》第二十二条规定的条件，遵守国家、本项目采购人本级和上级财政部门政府采购的有关规定。</w:t>
      </w:r>
    </w:p>
    <w:p w14:paraId="064CB095">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采购人根据采购项目对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的特殊要求，联合体中至少应当有一方符合相关规定。</w:t>
      </w:r>
    </w:p>
    <w:p w14:paraId="07D9A163">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联合体各方应签订共同投标协议，明确约定联合体各方承担的工作和相应的责任，并将共同投标协议连同投标文件一并提交采购人或采购代理机构。</w:t>
      </w:r>
    </w:p>
    <w:p w14:paraId="3C0A00A6">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315EE85C">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联合体中有同类资质的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按照联合体分工承担相同工作的，按照资质等级较低的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确定资质等级。</w:t>
      </w:r>
    </w:p>
    <w:p w14:paraId="2049FE88">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对联合体投标的其他资格要求见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w:t>
      </w:r>
    </w:p>
    <w:p w14:paraId="2B745E28">
      <w:pPr>
        <w:numPr>
          <w:ilvl w:val="1"/>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单位负责人为同一人或者存在直接控股、管理关系的不同</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，其投标将被认定为</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 xml:space="preserve">。 </w:t>
      </w:r>
    </w:p>
    <w:p w14:paraId="50DA4E16">
      <w:pPr>
        <w:numPr>
          <w:ilvl w:val="1"/>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为本项目提供整体设计、规范编制或者项目管理、监理、检测等服务的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，其投标将被认定为</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w:t>
      </w:r>
    </w:p>
    <w:p w14:paraId="45BBE308">
      <w:pPr>
        <w:numPr>
          <w:ilvl w:val="1"/>
          <w:numId w:val="4"/>
        </w:numPr>
        <w:spacing w:line="500" w:lineRule="exact"/>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本国产品标准及支持政策</w:t>
      </w:r>
    </w:p>
    <w:p w14:paraId="6792F679">
      <w:pPr>
        <w:numPr>
          <w:ilvl w:val="2"/>
          <w:numId w:val="4"/>
        </w:numPr>
        <w:spacing w:line="500" w:lineRule="exact"/>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35B02BBB">
      <w:pPr>
        <w:numPr>
          <w:ilvl w:val="2"/>
          <w:numId w:val="4"/>
        </w:numPr>
        <w:spacing w:line="500" w:lineRule="exact"/>
        <w:rPr>
          <w:rFonts w:hint="default"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5AA9AB95">
      <w:pPr>
        <w:numPr>
          <w:ilvl w:val="2"/>
          <w:numId w:val="4"/>
        </w:numPr>
        <w:spacing w:line="500" w:lineRule="exact"/>
        <w:rPr>
          <w:rFonts w:hint="default"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对国家相关部门后续发布的特定产品清单内的产品，除满足上述条件外，还需同时满足关键组件境内生产、关键工序境内完成等特定要求。</w:t>
      </w:r>
    </w:p>
    <w:p w14:paraId="26687379">
      <w:pPr>
        <w:numPr>
          <w:ilvl w:val="2"/>
          <w:numId w:val="4"/>
        </w:numPr>
        <w:spacing w:line="500" w:lineRule="exact"/>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1D12A8C">
      <w:pPr>
        <w:numPr>
          <w:ilvl w:val="2"/>
          <w:numId w:val="4"/>
        </w:numPr>
        <w:spacing w:line="500" w:lineRule="exact"/>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供应商对其提供的产品出具《关于符合本国产品标准的声明函》或财政部会同有关部门规定的有关证明文件。出具符合要求的《声明函》或有关证明文件的，该产品视为本国产品。</w:t>
      </w:r>
    </w:p>
    <w:p w14:paraId="62693276">
      <w:pPr>
        <w:numPr>
          <w:ilvl w:val="2"/>
          <w:numId w:val="4"/>
        </w:numPr>
        <w:spacing w:line="500" w:lineRule="exact"/>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58ADDFDF">
      <w:pPr>
        <w:numPr>
          <w:ilvl w:val="2"/>
          <w:numId w:val="4"/>
        </w:numPr>
        <w:spacing w:line="500" w:lineRule="exact"/>
        <w:rPr>
          <w:rFonts w:hint="default"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436C5DE5">
      <w:pPr>
        <w:numPr>
          <w:ilvl w:val="1"/>
          <w:numId w:val="4"/>
        </w:numPr>
        <w:spacing w:line="500" w:lineRule="exact"/>
        <w:rPr>
          <w:rFonts w:hint="default"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进口产品</w:t>
      </w:r>
    </w:p>
    <w:p w14:paraId="2F4CAEB7">
      <w:pPr>
        <w:numPr>
          <w:ilvl w:val="2"/>
          <w:numId w:val="4"/>
        </w:numPr>
        <w:spacing w:line="500" w:lineRule="exact"/>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五章 采购需求”。</w:t>
      </w:r>
    </w:p>
    <w:p w14:paraId="2DC3B831">
      <w:pPr>
        <w:numPr>
          <w:ilvl w:val="2"/>
          <w:numId w:val="4"/>
        </w:numPr>
        <w:spacing w:line="500" w:lineRule="exact"/>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 xml:space="preserve">进口产品指通过中国海关报关验放进入中国境内且产自关境外的产品，包括已经进入中国境内的进口产品。 </w:t>
      </w:r>
    </w:p>
    <w:p w14:paraId="2EEB3158">
      <w:pPr>
        <w:numPr>
          <w:ilvl w:val="2"/>
          <w:numId w:val="4"/>
        </w:numPr>
        <w:spacing w:line="500" w:lineRule="exact"/>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若采购需求中写明允许采购进口产品，投标人应保证所投产品可履行合法报通关手续进入中国关境内。</w:t>
      </w:r>
    </w:p>
    <w:p w14:paraId="60730857">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val="en-US" w:eastAsia="zh-CN"/>
        </w:rPr>
        <w:t>若采购需求中未写明允许采购进口产品，如投标人所投产品为进口产品，其投标将被认定为</w:t>
      </w:r>
      <w:r>
        <w:rPr>
          <w:rFonts w:hint="eastAsia" w:ascii="仿宋" w:hAnsi="仿宋" w:eastAsia="仿宋" w:cs="仿宋_GB2312"/>
          <w:b/>
          <w:bCs/>
          <w:sz w:val="24"/>
          <w:highlight w:val="none"/>
          <w:lang w:val="en-US" w:eastAsia="zh-CN"/>
        </w:rPr>
        <w:t>投标无效</w:t>
      </w:r>
      <w:r>
        <w:rPr>
          <w:rFonts w:hint="eastAsia" w:ascii="仿宋" w:hAnsi="仿宋" w:eastAsia="仿宋" w:cs="仿宋_GB2312"/>
          <w:sz w:val="24"/>
          <w:highlight w:val="none"/>
          <w:lang w:val="en-US" w:eastAsia="zh-CN"/>
        </w:rPr>
        <w:t>。</w:t>
      </w:r>
    </w:p>
    <w:p w14:paraId="42F34BD7">
      <w:pPr>
        <w:numPr>
          <w:ilvl w:val="0"/>
          <w:numId w:val="7"/>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 xml:space="preserve"> 资金来源 </w:t>
      </w:r>
    </w:p>
    <w:p w14:paraId="274C7D3B">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本项目的采购人已获得足以支付本次招标后所签订的合同项下的资金（包括财政性资金和本项目采购中无法与财政性资金分割的非财政性资金）。 </w:t>
      </w:r>
    </w:p>
    <w:p w14:paraId="44A0BB05">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项目预算金额和最高限价见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w:t>
      </w:r>
    </w:p>
    <w:p w14:paraId="42428AFF">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报价超过招标文件规定的预算金额或者最高限价的，其投标将被认定为</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 xml:space="preserve">。 </w:t>
      </w:r>
    </w:p>
    <w:p w14:paraId="7C683822">
      <w:pPr>
        <w:numPr>
          <w:ilvl w:val="0"/>
          <w:numId w:val="7"/>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投标费用</w:t>
      </w:r>
    </w:p>
    <w:p w14:paraId="1B6075E4">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应自行承担所有与准备和参加投标有关的费用，无论投标的结果如何，采购人或采购代理机构在任何情况下均无承担这些费用的义务和责任。</w:t>
      </w:r>
    </w:p>
    <w:p w14:paraId="31C36AE1">
      <w:pPr>
        <w:numPr>
          <w:ilvl w:val="0"/>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b/>
          <w:bCs/>
          <w:sz w:val="24"/>
          <w:highlight w:val="none"/>
        </w:rPr>
        <w:t>适用法律</w:t>
      </w:r>
    </w:p>
    <w:p w14:paraId="24265A4B">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本项目采购人、采购代理机构、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26C6C927">
      <w:pPr>
        <w:tabs>
          <w:tab w:val="left" w:pos="0"/>
        </w:tabs>
        <w:spacing w:line="500" w:lineRule="exact"/>
        <w:rPr>
          <w:rFonts w:ascii="仿宋" w:hAnsi="仿宋" w:eastAsia="仿宋" w:cs="仿宋_GB2312"/>
          <w:b/>
          <w:bCs/>
          <w:sz w:val="24"/>
          <w:highlight w:val="none"/>
        </w:rPr>
      </w:pPr>
    </w:p>
    <w:p w14:paraId="31FE19FF">
      <w:pPr>
        <w:numPr>
          <w:ilvl w:val="0"/>
          <w:numId w:val="8"/>
        </w:numPr>
        <w:tabs>
          <w:tab w:val="left" w:pos="0"/>
        </w:tabs>
        <w:spacing w:line="500" w:lineRule="exact"/>
        <w:jc w:val="center"/>
        <w:outlineLvl w:val="1"/>
        <w:rPr>
          <w:rFonts w:ascii="仿宋" w:hAnsi="仿宋" w:eastAsia="仿宋" w:cs="仿宋_GB2312"/>
          <w:b/>
          <w:bCs/>
          <w:sz w:val="24"/>
          <w:highlight w:val="none"/>
        </w:rPr>
      </w:pPr>
      <w:bookmarkStart w:id="20" w:name="_Toc6547"/>
      <w:bookmarkStart w:id="21" w:name="_Toc32389"/>
      <w:r>
        <w:rPr>
          <w:rFonts w:hint="eastAsia" w:ascii="仿宋" w:hAnsi="仿宋" w:eastAsia="仿宋" w:cs="仿宋_GB2312"/>
          <w:b/>
          <w:bCs/>
          <w:sz w:val="24"/>
          <w:highlight w:val="none"/>
        </w:rPr>
        <w:t>招标文件</w:t>
      </w:r>
      <w:bookmarkEnd w:id="20"/>
      <w:bookmarkEnd w:id="21"/>
    </w:p>
    <w:p w14:paraId="4BB828AF">
      <w:pPr>
        <w:numPr>
          <w:ilvl w:val="0"/>
          <w:numId w:val="7"/>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招标文件构成</w:t>
      </w:r>
    </w:p>
    <w:p w14:paraId="0E8B781F">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招标文件包括以下部分：</w:t>
      </w:r>
    </w:p>
    <w:p w14:paraId="239B9864">
      <w:pPr>
        <w:tabs>
          <w:tab w:val="left" w:pos="0"/>
        </w:tabs>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第一章 招标公告</w:t>
      </w:r>
    </w:p>
    <w:p w14:paraId="38934B79">
      <w:pPr>
        <w:tabs>
          <w:tab w:val="left" w:pos="0"/>
        </w:tabs>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第二章 投标须知前附表 </w:t>
      </w:r>
    </w:p>
    <w:p w14:paraId="5953DFC4">
      <w:pPr>
        <w:tabs>
          <w:tab w:val="left" w:pos="0"/>
        </w:tabs>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第三章 </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须知</w:t>
      </w:r>
    </w:p>
    <w:p w14:paraId="4764261D">
      <w:pPr>
        <w:tabs>
          <w:tab w:val="left" w:pos="0"/>
        </w:tabs>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第四章 政府采购合同 </w:t>
      </w:r>
    </w:p>
    <w:p w14:paraId="0BADA8EA">
      <w:pPr>
        <w:tabs>
          <w:tab w:val="left" w:pos="0"/>
        </w:tabs>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第五章 采购需求 </w:t>
      </w:r>
    </w:p>
    <w:p w14:paraId="0C668488">
      <w:pPr>
        <w:tabs>
          <w:tab w:val="left" w:pos="0"/>
        </w:tabs>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第六章 评标程序、评标方法和评标标准</w:t>
      </w:r>
    </w:p>
    <w:p w14:paraId="0FC6D00E">
      <w:pPr>
        <w:tabs>
          <w:tab w:val="left" w:pos="0"/>
        </w:tabs>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第七章 投标文件格式 </w:t>
      </w:r>
    </w:p>
    <w:p w14:paraId="11E91F02">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应认真阅读招标文件的全部内容。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应按照招标文件要求提交投标文件并保证所提供的全部资料的真实性，并对招标文件做出实质性响应，否则</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w:t>
      </w:r>
    </w:p>
    <w:p w14:paraId="40337F6D">
      <w:pPr>
        <w:numPr>
          <w:ilvl w:val="1"/>
          <w:numId w:val="7"/>
        </w:numPr>
        <w:tabs>
          <w:tab w:val="left" w:pos="0"/>
        </w:tabs>
        <w:spacing w:line="500" w:lineRule="exact"/>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构成本招标文件的各个组成文件应互为解释，互为说明；如有不明确或不一致的，有澄清的部分以最终的澄清更正内容为准；未澄清的，以投标须知前附表为准；投标须知前附表不涉及的内容，以编排在后的最后描述为准（除招标文件中有特别规定外，仅适用于招标投标阶段规定的，按招标公告、投标人须知、采购需求、采购合同、评标办法、投标文件格式的先后顺序解释）。</w:t>
      </w:r>
    </w:p>
    <w:p w14:paraId="2CD2E864">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现场考察或者答疑会及相关事项见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w:t>
      </w:r>
    </w:p>
    <w:p w14:paraId="1026C226">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采购人在踏勘现场中介绍的资料和数据等，只是为了使</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能够利用招标人现有的资料。招标人对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由此而作出的推论、解释和结论概不负责。</w:t>
      </w:r>
    </w:p>
    <w:p w14:paraId="1AB477DF">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自行承担踏勘现场发生的责任、风险和自身费用。</w:t>
      </w:r>
    </w:p>
    <w:p w14:paraId="45BB8FC4">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原则上采购人、采购代理机构不要求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，对样品的评审方法及评审标准见招标文件第六章《评标程序、评标方法和评标标准》。</w:t>
      </w:r>
    </w:p>
    <w:p w14:paraId="3E2598B8">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招标文件规定</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提交样品的，样品属于投标文件的组成部分。样品的生产、运输、安装、保全等一切费用由</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自理。</w:t>
      </w:r>
    </w:p>
    <w:p w14:paraId="0F243209">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采购结果公告发布后，中标</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的样品由采购人封存，作为履约验收的依据之一。未中标</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在接到采购代理机构通知后，应按规定时间尽快自行取回样品，否则视同</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不再认领，代理机构有权进行处理。</w:t>
      </w:r>
    </w:p>
    <w:p w14:paraId="3230D528">
      <w:pPr>
        <w:numPr>
          <w:ilvl w:val="0"/>
          <w:numId w:val="7"/>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对招标文件的澄清或修改</w:t>
      </w:r>
    </w:p>
    <w:p w14:paraId="1709E689">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采购人或采购代理机构对已发出的招标文件进行必要澄清或者修改的，将在原公告发布媒体（网站）上发布更正公告（通知），因</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未及时登陆媒体（网站）查看导致通知未及时收到通知的，采购人或采购代理机构不承担责任。</w:t>
      </w:r>
    </w:p>
    <w:p w14:paraId="14FD9742">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更正公告及其所发布的内容或信息（包括但不限于：招标文件的澄清或修改、现场考察或答疑会的有关事宜等）作为招标文件的组成部分，对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具有约束力。一经在指定媒体上发布后，更正公告将作为通知所有招标文件收受人的书面形式。</w:t>
      </w:r>
    </w:p>
    <w:p w14:paraId="1CB5FF95">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澄清或者修改的内容为招标文件的组成部分，并对所有获取招标文件的潜在</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具有约束力。澄清或者修改的内容可能影响投标文件编制的，将在投标截止时间至少 15 日前发布；不足 15 日的，将顺延提交投标文件的截止时间和开标时间。</w:t>
      </w:r>
    </w:p>
    <w:p w14:paraId="6882418F">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为了保证对招标文件的澄清和修改满足法律的时限要求，任何要求对招标文件进行澄清的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，均应在投标截止期十五日前，以书面形式将澄清要求通知采购人或采购代理机构。</w:t>
      </w:r>
    </w:p>
    <w:p w14:paraId="2A016C50">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如更正公告有重新发布电子招标文件的，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应登录电子招投标平台下载最新发布的电子招标文件制作投标文件。</w:t>
      </w:r>
    </w:p>
    <w:p w14:paraId="39E7260F">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在规定的时间内未对招标文件提出疑问、质疑或要求澄清的，将视其为无异议。对招标文件中描述有歧义或前后不一致的地方，评标委员会有权进行评判，但对同一条款的评判应适用于每个</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w:t>
      </w:r>
    </w:p>
    <w:p w14:paraId="0C68D0DF">
      <w:pPr>
        <w:tabs>
          <w:tab w:val="left" w:pos="0"/>
        </w:tabs>
        <w:spacing w:line="500" w:lineRule="exact"/>
        <w:rPr>
          <w:rFonts w:ascii="仿宋" w:hAnsi="仿宋" w:eastAsia="仿宋" w:cs="仿宋_GB2312"/>
          <w:sz w:val="24"/>
          <w:highlight w:val="none"/>
        </w:rPr>
      </w:pPr>
    </w:p>
    <w:p w14:paraId="2E350804">
      <w:pPr>
        <w:numPr>
          <w:ilvl w:val="0"/>
          <w:numId w:val="8"/>
        </w:numPr>
        <w:tabs>
          <w:tab w:val="left" w:pos="0"/>
        </w:tabs>
        <w:spacing w:line="500" w:lineRule="exact"/>
        <w:jc w:val="center"/>
        <w:outlineLvl w:val="1"/>
        <w:rPr>
          <w:rFonts w:ascii="仿宋" w:hAnsi="仿宋" w:eastAsia="仿宋" w:cs="仿宋_GB2312"/>
          <w:b/>
          <w:bCs/>
          <w:sz w:val="24"/>
          <w:highlight w:val="none"/>
        </w:rPr>
      </w:pPr>
      <w:bookmarkStart w:id="22" w:name="_Toc23591"/>
      <w:bookmarkStart w:id="23" w:name="_Toc9070"/>
      <w:r>
        <w:rPr>
          <w:rFonts w:hint="eastAsia" w:ascii="仿宋" w:hAnsi="仿宋" w:eastAsia="仿宋" w:cs="仿宋_GB2312"/>
          <w:b/>
          <w:bCs/>
          <w:sz w:val="24"/>
          <w:highlight w:val="none"/>
        </w:rPr>
        <w:t>投标文件的编制</w:t>
      </w:r>
      <w:bookmarkEnd w:id="22"/>
      <w:bookmarkEnd w:id="23"/>
    </w:p>
    <w:p w14:paraId="6626184F">
      <w:pPr>
        <w:numPr>
          <w:ilvl w:val="0"/>
          <w:numId w:val="7"/>
        </w:numPr>
        <w:tabs>
          <w:tab w:val="left" w:pos="0"/>
        </w:tabs>
        <w:spacing w:line="500" w:lineRule="exact"/>
        <w:rPr>
          <w:rFonts w:ascii="仿宋" w:hAnsi="仿宋" w:eastAsia="仿宋" w:cs="仿宋_GB2312"/>
          <w:b/>
          <w:bCs/>
          <w:sz w:val="24"/>
          <w:highlight w:val="none"/>
          <w:u w:val="single"/>
        </w:rPr>
      </w:pPr>
      <w:r>
        <w:rPr>
          <w:rFonts w:hint="eastAsia" w:ascii="仿宋" w:hAnsi="仿宋" w:eastAsia="仿宋" w:cs="仿宋_GB2312"/>
          <w:b/>
          <w:bCs/>
          <w:sz w:val="24"/>
          <w:highlight w:val="none"/>
        </w:rPr>
        <w:t>投标范围、投标文件中计量单位的使用及投标语言</w:t>
      </w:r>
    </w:p>
    <w:p w14:paraId="560E1B8B">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可对招标文件中一个或几个分包进行投标，除非在</w:t>
      </w:r>
      <w:r>
        <w:rPr>
          <w:rFonts w:hint="eastAsia" w:ascii="仿宋" w:hAnsi="仿宋" w:eastAsia="仿宋" w:cs="仿宋_GB2312"/>
          <w:sz w:val="24"/>
          <w:highlight w:val="none"/>
          <w:u w:val="single"/>
        </w:rPr>
        <w:t>投标须知前附表中另有规定</w:t>
      </w:r>
      <w:r>
        <w:rPr>
          <w:rFonts w:hint="eastAsia" w:ascii="仿宋" w:hAnsi="仿宋" w:eastAsia="仿宋" w:cs="仿宋_GB2312"/>
          <w:sz w:val="24"/>
          <w:highlight w:val="none"/>
        </w:rPr>
        <w:t xml:space="preserve">。 </w:t>
      </w:r>
    </w:p>
    <w:p w14:paraId="4466A7EA">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应当对所投采购包对应第五章《采购需求》所列的全部内容进行投标，如仅响应采购包中的部分内容，其该包投标将被认定为</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w:t>
      </w:r>
    </w:p>
    <w:p w14:paraId="7DE350DD">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无论招标文件中是否要求，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所投货物或服务均应符合国家强制性标准。</w:t>
      </w:r>
    </w:p>
    <w:p w14:paraId="0E262B7E">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除招标文件有特殊要求外，本项目投标所使用的计量单位，应采用中华人民共和国法定计量单位。</w:t>
      </w:r>
    </w:p>
    <w:p w14:paraId="22A35A52">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除专用术语外，投标文件及来往函电均应使用中文书写。必要时专用术语应附有中文解释。</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提交的支持资料和已印制的文献可以用外文，但相应内容应附有中文翻译本，在解释投标文件时以中文翻译本为准。未附中文翻译本或翻译本中文内容明显与外文内容不一致的，其不利后果由</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 xml:space="preserve">自行承担。 </w:t>
      </w:r>
    </w:p>
    <w:p w14:paraId="7A37E903">
      <w:pPr>
        <w:numPr>
          <w:ilvl w:val="0"/>
          <w:numId w:val="7"/>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投标文件构成</w:t>
      </w:r>
    </w:p>
    <w:p w14:paraId="3242B2A8">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应当按照招标文件的要求编制投标文件。投标文件应由资格证明文件、报价文件、商务技术文件</w:t>
      </w:r>
      <w:r>
        <w:rPr>
          <w:rFonts w:hint="eastAsia" w:ascii="仿宋" w:hAnsi="仿宋" w:eastAsia="仿宋" w:cs="仿宋_GB2312"/>
          <w:sz w:val="24"/>
          <w:highlight w:val="none"/>
          <w:lang w:val="en-US" w:eastAsia="zh-CN"/>
        </w:rPr>
        <w:t>三</w:t>
      </w:r>
      <w:r>
        <w:rPr>
          <w:rFonts w:hint="eastAsia" w:ascii="仿宋" w:hAnsi="仿宋" w:eastAsia="仿宋" w:cs="仿宋_GB2312"/>
          <w:sz w:val="24"/>
          <w:highlight w:val="none"/>
        </w:rPr>
        <w:t>部分构成。投标文件的部分格式要求，见第七章《投标文件格式》。</w:t>
      </w:r>
    </w:p>
    <w:p w14:paraId="55809E0B">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第五章《采购需求》及第六章《评标程序、评标方法和评标标准》中涉及的证明文件。</w:t>
      </w:r>
    </w:p>
    <w:p w14:paraId="14D6AA26">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对照第五章《采购需求》，说明所提供货物或服务已对第五章《采购需求》做出了响应，或申明与第五章《采购需求》的偏差和例外。如第五章《采购需求》中要求提供证明文件的，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应当按具体要求提供证明文件。</w:t>
      </w:r>
    </w:p>
    <w:p w14:paraId="44CB2419">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认为应附的其他材料。</w:t>
      </w:r>
    </w:p>
    <w:p w14:paraId="603604FA">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上述文件应按照招标文件的规定签署和盖公章或经公章授权的其他单位章（以下统称公章）。采用公章授权方式的，应当在投标文件中附公章授权书（格式自定）。使用电子签名和电子印章的（即CA数字证书），</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07CFB745">
      <w:pPr>
        <w:numPr>
          <w:ilvl w:val="0"/>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b/>
          <w:bCs/>
          <w:sz w:val="24"/>
          <w:highlight w:val="none"/>
        </w:rPr>
        <w:t>投标报价</w:t>
      </w:r>
    </w:p>
    <w:p w14:paraId="730049D1">
      <w:pPr>
        <w:numPr>
          <w:ilvl w:val="1"/>
          <w:numId w:val="7"/>
        </w:numPr>
        <w:tabs>
          <w:tab w:val="left" w:pos="0"/>
        </w:tabs>
        <w:spacing w:line="500" w:lineRule="exact"/>
        <w:rPr>
          <w:rFonts w:hint="eastAsia" w:ascii="仿宋" w:hAnsi="仿宋" w:eastAsia="仿宋" w:cs="仿宋_GB2312"/>
          <w:sz w:val="24"/>
          <w:highlight w:val="none"/>
          <w:lang w:val="zh-CN" w:eastAsia="zh-CN"/>
        </w:rPr>
      </w:pPr>
      <w:r>
        <w:rPr>
          <w:rFonts w:hint="eastAsia" w:ascii="仿宋" w:hAnsi="仿宋" w:eastAsia="仿宋" w:cs="仿宋_GB2312"/>
          <w:sz w:val="24"/>
          <w:highlight w:val="none"/>
          <w:lang w:val="zh-CN"/>
        </w:rPr>
        <w:t>投标人的报价，</w:t>
      </w:r>
      <w:r>
        <w:rPr>
          <w:rFonts w:hint="eastAsia" w:ascii="仿宋" w:hAnsi="仿宋" w:eastAsia="仿宋" w:cs="仿宋_GB2312"/>
          <w:sz w:val="24"/>
          <w:highlight w:val="none"/>
        </w:rPr>
        <w:t>除非招标文件另有规定</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zh-CN"/>
        </w:rPr>
        <w:t>均应以人民币进行报价</w:t>
      </w:r>
      <w:r>
        <w:rPr>
          <w:rFonts w:hint="eastAsia" w:ascii="仿宋" w:hAnsi="仿宋" w:eastAsia="仿宋" w:cs="仿宋_GB2312"/>
          <w:sz w:val="24"/>
          <w:highlight w:val="none"/>
          <w:lang w:val="zh-CN" w:eastAsia="zh-CN"/>
        </w:rPr>
        <w:t>。</w:t>
      </w:r>
    </w:p>
    <w:p w14:paraId="46BBAC01">
      <w:pPr>
        <w:numPr>
          <w:ilvl w:val="1"/>
          <w:numId w:val="7"/>
        </w:numPr>
        <w:tabs>
          <w:tab w:val="left" w:pos="0"/>
        </w:tabs>
        <w:spacing w:line="500" w:lineRule="exact"/>
        <w:rPr>
          <w:rFonts w:hint="eastAsia" w:ascii="仿宋" w:hAnsi="仿宋" w:eastAsia="仿宋" w:cs="仿宋_GB2312"/>
          <w:sz w:val="24"/>
          <w:highlight w:val="none"/>
          <w:lang w:eastAsia="zh-CN"/>
        </w:rPr>
      </w:pPr>
      <w:r>
        <w:rPr>
          <w:rFonts w:hint="eastAsia" w:ascii="仿宋" w:hAnsi="仿宋" w:eastAsia="仿宋" w:cs="仿宋_GB2312"/>
          <w:sz w:val="24"/>
          <w:highlight w:val="none"/>
          <w:lang w:eastAsia="zh-CN"/>
        </w:rPr>
        <w:t>投标人应按照</w:t>
      </w:r>
      <w:r>
        <w:rPr>
          <w:rFonts w:hint="eastAsia" w:ascii="仿宋" w:hAnsi="仿宋" w:eastAsia="仿宋" w:cs="仿宋_GB2312"/>
          <w:sz w:val="24"/>
          <w:highlight w:val="none"/>
          <w:u w:val="single"/>
          <w:lang w:val="en-US" w:eastAsia="zh-CN"/>
        </w:rPr>
        <w:t>投标人须知前附表</w:t>
      </w:r>
      <w:r>
        <w:rPr>
          <w:rFonts w:hint="eastAsia" w:ascii="仿宋" w:hAnsi="仿宋" w:eastAsia="仿宋" w:cs="仿宋_GB2312"/>
          <w:sz w:val="24"/>
          <w:highlight w:val="none"/>
          <w:lang w:eastAsia="zh-CN"/>
        </w:rPr>
        <w:t>规定的报价方式进行报价，投标报价中不得包含招标文件要求以外的内容，否则，在评标时不予核减。</w:t>
      </w:r>
      <w:r>
        <w:rPr>
          <w:rFonts w:hint="eastAsia" w:ascii="仿宋" w:hAnsi="仿宋" w:eastAsia="仿宋" w:cs="仿宋_GB2312"/>
          <w:sz w:val="24"/>
          <w:highlight w:val="none"/>
          <w:lang w:val="en-US" w:eastAsia="zh-CN"/>
        </w:rPr>
        <w:t>投标报价</w:t>
      </w:r>
      <w:r>
        <w:rPr>
          <w:rFonts w:hint="eastAsia" w:ascii="仿宋" w:hAnsi="仿宋" w:eastAsia="仿宋" w:cs="仿宋_GB2312"/>
          <w:sz w:val="24"/>
          <w:highlight w:val="none"/>
          <w:lang w:eastAsia="zh-CN"/>
        </w:rPr>
        <w:t>不得</w:t>
      </w:r>
      <w:r>
        <w:rPr>
          <w:rFonts w:hint="eastAsia" w:ascii="仿宋" w:hAnsi="仿宋" w:eastAsia="仿宋" w:cs="仿宋_GB2312"/>
          <w:sz w:val="24"/>
          <w:highlight w:val="none"/>
          <w:lang w:val="en-US" w:eastAsia="zh-CN"/>
        </w:rPr>
        <w:t>缺</w:t>
      </w:r>
      <w:r>
        <w:rPr>
          <w:rFonts w:hint="eastAsia" w:ascii="仿宋" w:hAnsi="仿宋" w:eastAsia="仿宋" w:cs="仿宋_GB2312"/>
          <w:sz w:val="24"/>
          <w:highlight w:val="none"/>
          <w:lang w:eastAsia="zh-CN"/>
        </w:rPr>
        <w:t>漏招标文件所要求的内容，否则其</w:t>
      </w:r>
      <w:r>
        <w:rPr>
          <w:rFonts w:hint="eastAsia" w:ascii="仿宋" w:hAnsi="仿宋" w:eastAsia="仿宋" w:cs="仿宋_GB2312"/>
          <w:b/>
          <w:bCs/>
          <w:sz w:val="24"/>
          <w:highlight w:val="none"/>
          <w:lang w:eastAsia="zh-CN"/>
        </w:rPr>
        <w:t>投标无效</w:t>
      </w:r>
      <w:r>
        <w:rPr>
          <w:rFonts w:hint="eastAsia" w:ascii="仿宋" w:hAnsi="仿宋" w:eastAsia="仿宋" w:cs="仿宋_GB2312"/>
          <w:sz w:val="24"/>
          <w:highlight w:val="none"/>
          <w:lang w:eastAsia="zh-CN"/>
        </w:rPr>
        <w:t>。</w:t>
      </w:r>
    </w:p>
    <w:p w14:paraId="11B4696C">
      <w:pPr>
        <w:numPr>
          <w:ilvl w:val="1"/>
          <w:numId w:val="7"/>
        </w:numPr>
        <w:tabs>
          <w:tab w:val="left" w:pos="0"/>
        </w:tabs>
        <w:spacing w:line="500" w:lineRule="exact"/>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投标人的报价应包括为完成本项目所发生的一切费用和税费，采购人将不再支付报价以外的任何费用。</w:t>
      </w:r>
      <w:r>
        <w:rPr>
          <w:rFonts w:hint="eastAsia" w:ascii="仿宋" w:hAnsi="仿宋" w:eastAsia="仿宋" w:cs="仿宋_GB2312"/>
          <w:sz w:val="24"/>
          <w:highlight w:val="none"/>
          <w:lang w:eastAsia="zh-CN"/>
        </w:rPr>
        <w:t>只要投报了一个确定数额的总价，无论分项价格是否全部填报了相应的金额或免费字样，</w:t>
      </w:r>
      <w:r>
        <w:rPr>
          <w:rFonts w:hint="eastAsia" w:ascii="仿宋" w:hAnsi="仿宋" w:eastAsia="仿宋" w:cs="仿宋_GB2312"/>
          <w:sz w:val="24"/>
          <w:highlight w:val="none"/>
          <w:lang w:val="en-US" w:eastAsia="zh-CN"/>
        </w:rPr>
        <w:t>该报价应被视为已包含但不限</w:t>
      </w:r>
      <w:r>
        <w:rPr>
          <w:rFonts w:hint="eastAsia" w:ascii="仿宋" w:hAnsi="仿宋" w:eastAsia="仿宋" w:cs="仿宋_GB2312"/>
          <w:sz w:val="24"/>
          <w:highlight w:val="none"/>
          <w:lang w:eastAsia="zh-CN"/>
        </w:rPr>
        <w:t>于各项购买货物及其运送、安装、调试、验收、保险和相关服务等的费用和所需缴纳的所有价格、税、费。在其他情况下，由于分项报价填报不完整、不清楚或存在其他任何失误，所导致的任何不利后果均应当由投标人自行承担。</w:t>
      </w:r>
      <w:r>
        <w:rPr>
          <w:rFonts w:hint="eastAsia" w:ascii="仿宋" w:hAnsi="仿宋" w:eastAsia="仿宋" w:cs="仿宋_GB2312"/>
          <w:sz w:val="24"/>
          <w:highlight w:val="none"/>
          <w:lang w:val="en-US" w:eastAsia="zh-CN"/>
        </w:rPr>
        <w:t xml:space="preserve">投标人的报价应包括但不限于下列内容： </w:t>
      </w:r>
    </w:p>
    <w:p w14:paraId="47D15C23">
      <w:pPr>
        <w:numPr>
          <w:ilvl w:val="0"/>
          <w:numId w:val="0"/>
        </w:numPr>
        <w:tabs>
          <w:tab w:val="left" w:pos="0"/>
        </w:tabs>
        <w:spacing w:line="500" w:lineRule="exact"/>
        <w:ind w:leftChars="0" w:firstLine="480" w:firstLineChars="200"/>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 xml:space="preserve">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 </w:t>
      </w:r>
    </w:p>
    <w:p w14:paraId="77D1123B">
      <w:pPr>
        <w:numPr>
          <w:ilvl w:val="0"/>
          <w:numId w:val="0"/>
        </w:numPr>
        <w:tabs>
          <w:tab w:val="left" w:pos="0"/>
        </w:tabs>
        <w:spacing w:line="500" w:lineRule="exact"/>
        <w:ind w:leftChars="0" w:firstLine="480" w:firstLineChars="200"/>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2）按照招标文件要求完成本项目的全部相关费用。</w:t>
      </w:r>
    </w:p>
    <w:p w14:paraId="7E992DF9">
      <w:pPr>
        <w:numPr>
          <w:ilvl w:val="1"/>
          <w:numId w:val="7"/>
        </w:numPr>
        <w:tabs>
          <w:tab w:val="left" w:pos="0"/>
        </w:tabs>
        <w:spacing w:line="500" w:lineRule="exact"/>
        <w:rPr>
          <w:rFonts w:hint="eastAsia" w:ascii="仿宋" w:hAnsi="仿宋" w:eastAsia="仿宋" w:cs="仿宋_GB2312"/>
          <w:sz w:val="24"/>
          <w:highlight w:val="none"/>
          <w:lang w:val="zh-CN" w:eastAsia="zh-CN"/>
        </w:rPr>
      </w:pPr>
      <w:r>
        <w:rPr>
          <w:rFonts w:hint="eastAsia" w:ascii="仿宋" w:hAnsi="仿宋" w:eastAsia="仿宋" w:cs="仿宋_GB2312"/>
          <w:sz w:val="24"/>
          <w:highlight w:val="none"/>
          <w:lang w:val="en-US" w:eastAsia="zh-CN"/>
        </w:rPr>
        <w:t>投标人的投标报价应遵守《中华人民共和国价格法》。同时，根据《中华人民共和国政府采购法》及相关配套法律、法规的规定，为保证公平竞争，如投标人有赠与行为的，将导致其投标被拒绝</w:t>
      </w:r>
      <w:r>
        <w:rPr>
          <w:rFonts w:hint="eastAsia" w:ascii="仿宋" w:hAnsi="仿宋" w:eastAsia="仿宋" w:cs="仿宋_GB2312"/>
          <w:sz w:val="24"/>
          <w:highlight w:val="none"/>
          <w:lang w:eastAsia="zh-CN"/>
        </w:rPr>
        <w:t>。</w:t>
      </w:r>
    </w:p>
    <w:p w14:paraId="2E88D215">
      <w:pPr>
        <w:numPr>
          <w:ilvl w:val="1"/>
          <w:numId w:val="7"/>
        </w:numPr>
        <w:tabs>
          <w:tab w:val="left" w:pos="0"/>
        </w:tabs>
        <w:spacing w:line="500" w:lineRule="exact"/>
        <w:rPr>
          <w:rFonts w:hint="eastAsia" w:ascii="仿宋" w:hAnsi="仿宋" w:eastAsia="仿宋" w:cs="仿宋_GB2312"/>
          <w:sz w:val="24"/>
          <w:highlight w:val="none"/>
          <w:lang w:eastAsia="zh-CN"/>
        </w:rPr>
      </w:pPr>
      <w:r>
        <w:rPr>
          <w:rFonts w:hint="eastAsia" w:ascii="仿宋" w:hAnsi="仿宋" w:eastAsia="仿宋" w:cs="仿宋_GB2312"/>
          <w:sz w:val="24"/>
          <w:highlight w:val="none"/>
          <w:lang w:eastAsia="zh-CN"/>
        </w:rPr>
        <w:t>投标人在投标文件中注明免费的项目将视为包含在投标报价中。</w:t>
      </w:r>
    </w:p>
    <w:p w14:paraId="56168B30">
      <w:pPr>
        <w:numPr>
          <w:ilvl w:val="1"/>
          <w:numId w:val="7"/>
        </w:numPr>
        <w:tabs>
          <w:tab w:val="left" w:pos="0"/>
        </w:tabs>
        <w:spacing w:line="500" w:lineRule="exact"/>
        <w:rPr>
          <w:rFonts w:hint="eastAsia" w:ascii="仿宋" w:hAnsi="仿宋" w:eastAsia="仿宋" w:cs="仿宋_GB2312"/>
          <w:sz w:val="24"/>
          <w:highlight w:val="none"/>
          <w:lang w:eastAsia="zh-CN"/>
        </w:rPr>
      </w:pPr>
      <w:r>
        <w:rPr>
          <w:rFonts w:hint="eastAsia" w:ascii="仿宋" w:hAnsi="仿宋" w:eastAsia="仿宋" w:cs="仿宋_GB2312"/>
          <w:sz w:val="24"/>
          <w:highlight w:val="none"/>
          <w:lang w:val="en-US" w:eastAsia="zh-CN"/>
        </w:rPr>
        <w:t>每一</w:t>
      </w:r>
      <w:r>
        <w:rPr>
          <w:rFonts w:hint="eastAsia" w:ascii="仿宋" w:hAnsi="仿宋" w:eastAsia="仿宋" w:cs="仿宋_GB2312"/>
          <w:sz w:val="24"/>
          <w:highlight w:val="none"/>
          <w:lang w:eastAsia="zh-CN"/>
        </w:rPr>
        <w:t>种采购内容只允许有一个报价，否则其</w:t>
      </w:r>
      <w:r>
        <w:rPr>
          <w:rFonts w:hint="eastAsia" w:ascii="仿宋" w:hAnsi="仿宋" w:eastAsia="仿宋" w:cs="仿宋_GB2312"/>
          <w:b/>
          <w:bCs/>
          <w:sz w:val="24"/>
          <w:highlight w:val="none"/>
          <w:lang w:eastAsia="zh-CN"/>
        </w:rPr>
        <w:t>投标无效</w:t>
      </w:r>
      <w:r>
        <w:rPr>
          <w:rFonts w:hint="eastAsia" w:ascii="仿宋" w:hAnsi="仿宋" w:eastAsia="仿宋" w:cs="仿宋_GB2312"/>
          <w:sz w:val="24"/>
          <w:highlight w:val="none"/>
          <w:lang w:eastAsia="zh-CN"/>
        </w:rPr>
        <w:t>。除非招标文件另有规定，不接受可选择或可调整的投标方案和报价，任何有选择的或可调整的投标方案和报价将被视为非</w:t>
      </w:r>
      <w:r>
        <w:rPr>
          <w:rFonts w:hint="eastAsia" w:ascii="仿宋" w:hAnsi="仿宋" w:eastAsia="仿宋" w:cs="仿宋_GB2312"/>
          <w:sz w:val="24"/>
          <w:highlight w:val="none"/>
          <w:lang w:val="en-US" w:eastAsia="zh-CN"/>
        </w:rPr>
        <w:t>实质性</w:t>
      </w:r>
      <w:r>
        <w:rPr>
          <w:rFonts w:hint="eastAsia" w:ascii="仿宋" w:hAnsi="仿宋" w:eastAsia="仿宋" w:cs="仿宋_GB2312"/>
          <w:sz w:val="24"/>
          <w:highlight w:val="none"/>
          <w:lang w:eastAsia="zh-CN"/>
        </w:rPr>
        <w:t>响应</w:t>
      </w:r>
      <w:r>
        <w:rPr>
          <w:rFonts w:hint="eastAsia" w:ascii="仿宋" w:hAnsi="仿宋" w:eastAsia="仿宋" w:cs="仿宋_GB2312"/>
          <w:sz w:val="24"/>
          <w:highlight w:val="none"/>
          <w:lang w:val="en-US" w:eastAsia="zh-CN"/>
        </w:rPr>
        <w:t>招标文件，其</w:t>
      </w:r>
      <w:r>
        <w:rPr>
          <w:rFonts w:hint="eastAsia" w:ascii="仿宋" w:hAnsi="仿宋" w:eastAsia="仿宋" w:cs="仿宋_GB2312"/>
          <w:b/>
          <w:bCs/>
          <w:sz w:val="24"/>
          <w:highlight w:val="none"/>
          <w:lang w:eastAsia="zh-CN"/>
        </w:rPr>
        <w:t>投标无效</w:t>
      </w:r>
      <w:r>
        <w:rPr>
          <w:rFonts w:hint="eastAsia" w:ascii="仿宋" w:hAnsi="仿宋" w:eastAsia="仿宋" w:cs="仿宋_GB2312"/>
          <w:sz w:val="24"/>
          <w:highlight w:val="none"/>
          <w:lang w:eastAsia="zh-CN"/>
        </w:rPr>
        <w:t>。</w:t>
      </w:r>
    </w:p>
    <w:p w14:paraId="783E22D9">
      <w:pPr>
        <w:numPr>
          <w:ilvl w:val="1"/>
          <w:numId w:val="7"/>
        </w:numPr>
        <w:tabs>
          <w:tab w:val="left" w:pos="0"/>
        </w:tabs>
        <w:spacing w:line="500" w:lineRule="exact"/>
        <w:rPr>
          <w:rFonts w:hint="eastAsia" w:ascii="仿宋" w:hAnsi="仿宋" w:eastAsia="仿宋" w:cs="仿宋_GB2312"/>
          <w:sz w:val="24"/>
          <w:highlight w:val="none"/>
          <w:lang w:eastAsia="zh-CN"/>
        </w:rPr>
      </w:pPr>
      <w:r>
        <w:rPr>
          <w:rFonts w:hint="eastAsia" w:ascii="仿宋" w:hAnsi="仿宋" w:eastAsia="仿宋" w:cs="仿宋_GB2312"/>
          <w:sz w:val="24"/>
          <w:highlight w:val="none"/>
          <w:lang w:eastAsia="zh-CN"/>
        </w:rPr>
        <w:t>投标人对投标报价若有说明应在投标文件中显著处注明。</w:t>
      </w:r>
    </w:p>
    <w:p w14:paraId="070CD19E">
      <w:pPr>
        <w:numPr>
          <w:ilvl w:val="1"/>
          <w:numId w:val="7"/>
        </w:numPr>
        <w:tabs>
          <w:tab w:val="left" w:pos="0"/>
        </w:tabs>
        <w:spacing w:line="500" w:lineRule="exact"/>
        <w:rPr>
          <w:rFonts w:hint="eastAsia" w:ascii="仿宋" w:hAnsi="仿宋" w:eastAsia="仿宋" w:cs="仿宋_GB2312"/>
          <w:sz w:val="24"/>
          <w:highlight w:val="none"/>
          <w:lang w:eastAsia="zh-CN"/>
        </w:rPr>
      </w:pPr>
      <w:r>
        <w:rPr>
          <w:rFonts w:hint="eastAsia" w:ascii="仿宋" w:hAnsi="仿宋" w:eastAsia="仿宋" w:cs="仿宋_GB2312"/>
          <w:sz w:val="24"/>
          <w:highlight w:val="none"/>
          <w:lang w:eastAsia="zh-CN"/>
        </w:rPr>
        <w:t>除政策性文件规定以外，投标人所报价格在合同实施期间不因市场变化因素而变动。</w:t>
      </w:r>
    </w:p>
    <w:p w14:paraId="414B61D2">
      <w:pPr>
        <w:numPr>
          <w:ilvl w:val="1"/>
          <w:numId w:val="7"/>
        </w:numPr>
        <w:tabs>
          <w:tab w:val="left" w:pos="0"/>
        </w:tabs>
        <w:spacing w:line="500" w:lineRule="exact"/>
        <w:rPr>
          <w:rFonts w:hint="eastAsia" w:ascii="仿宋" w:hAnsi="仿宋" w:eastAsia="仿宋" w:cs="仿宋_GB2312"/>
          <w:sz w:val="24"/>
          <w:highlight w:val="none"/>
          <w:lang w:eastAsia="zh-CN"/>
        </w:rPr>
      </w:pPr>
      <w:r>
        <w:rPr>
          <w:rFonts w:hint="eastAsia" w:ascii="仿宋" w:hAnsi="仿宋" w:eastAsia="仿宋" w:cs="仿宋_GB2312"/>
          <w:sz w:val="24"/>
          <w:highlight w:val="none"/>
          <w:lang w:eastAsia="zh-CN"/>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2C855530">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最低报价不能作为中标的保证。</w:t>
      </w:r>
    </w:p>
    <w:p w14:paraId="3B42CCAE">
      <w:pPr>
        <w:numPr>
          <w:ilvl w:val="0"/>
          <w:numId w:val="7"/>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投标保证金</w:t>
      </w:r>
    </w:p>
    <w:p w14:paraId="472DD63B">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应按</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中规定的金额及要求交纳投标保证金，并作为其投标的一部分。</w:t>
      </w:r>
    </w:p>
    <w:p w14:paraId="55F0E8A4">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交纳投标保证金的形式除</w:t>
      </w:r>
      <w:r>
        <w:rPr>
          <w:rFonts w:hint="eastAsia" w:ascii="仿宋" w:hAnsi="仿宋" w:eastAsia="仿宋" w:cs="仿宋_GB2312"/>
          <w:sz w:val="24"/>
          <w:highlight w:val="none"/>
          <w:u w:val="single"/>
        </w:rPr>
        <w:t>投标须知前附表中</w:t>
      </w:r>
      <w:r>
        <w:rPr>
          <w:rFonts w:hint="eastAsia" w:ascii="仿宋" w:hAnsi="仿宋" w:eastAsia="仿宋" w:cs="仿宋_GB2312"/>
          <w:sz w:val="24"/>
          <w:highlight w:val="none"/>
        </w:rPr>
        <w:t>另有约定外，可采用的形式：政府采购法律法规接受的支票、汇票、本票、网上银行支付或者金融机构、担保机构出具的保函等非现金形式。</w:t>
      </w:r>
    </w:p>
    <w:p w14:paraId="2E2D43FB">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val="en-US"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_GB2312"/>
          <w:b/>
          <w:bCs/>
          <w:sz w:val="24"/>
          <w:highlight w:val="none"/>
          <w:lang w:val="en-US" w:eastAsia="zh-CN"/>
        </w:rPr>
        <w:t>投标无效</w:t>
      </w:r>
      <w:r>
        <w:rPr>
          <w:rFonts w:hint="eastAsia" w:ascii="仿宋" w:hAnsi="仿宋" w:eastAsia="仿宋" w:cs="仿宋_GB2312"/>
          <w:sz w:val="24"/>
          <w:highlight w:val="none"/>
        </w:rPr>
        <w:t>。</w:t>
      </w:r>
    </w:p>
    <w:p w14:paraId="4D8A9C10">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。电子保函与纸质保函具有同样效力。</w:t>
      </w:r>
    </w:p>
    <w:p w14:paraId="4C5539A1">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投标保证金（保函）有效期同投标有效期。</w:t>
      </w:r>
    </w:p>
    <w:p w14:paraId="524BDC0C">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联合体投标的，可以由联合体中的</w:t>
      </w:r>
      <w:r>
        <w:rPr>
          <w:rFonts w:hint="eastAsia" w:ascii="仿宋" w:hAnsi="仿宋" w:eastAsia="仿宋" w:cs="仿宋_GB2312"/>
          <w:sz w:val="24"/>
          <w:highlight w:val="none"/>
          <w:lang w:val="en-US" w:eastAsia="zh-CN"/>
        </w:rPr>
        <w:t>牵头方</w:t>
      </w:r>
      <w:r>
        <w:rPr>
          <w:rFonts w:hint="eastAsia" w:ascii="仿宋" w:hAnsi="仿宋" w:eastAsia="仿宋" w:cs="仿宋_GB2312"/>
          <w:sz w:val="24"/>
          <w:highlight w:val="none"/>
        </w:rPr>
        <w:t>提交投标保证金，以一方名义提交投标保证金的，对联合体各方均具有约束力。</w:t>
      </w:r>
    </w:p>
    <w:p w14:paraId="061726B4">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采购人、采购代理机构将及时退还</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的投标保证金，采用银行保函、担保机构担保函等形式递交的投标保证金，经</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同意后采购人、采购代理机构可以不再退还，但因</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自身原因导致无法及时退还的除外。</w:t>
      </w:r>
    </w:p>
    <w:p w14:paraId="7943D25F">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在投标截止时间前撤回已提交的投标文件的，自收到</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 xml:space="preserve">书面撤回通知之日起 5 个工作日内退还已收取的投标保证金。 </w:t>
      </w:r>
    </w:p>
    <w:p w14:paraId="789CA429">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中标人的投标保证金，自采购合同签订之日起 5 个工作日内退还中标人。 </w:t>
      </w:r>
    </w:p>
    <w:p w14:paraId="6E06EE6E">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未中标</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的投标保证金，自中标通知书发出之日起 5 个工作日内退还未中标人。</w:t>
      </w:r>
    </w:p>
    <w:p w14:paraId="2B7CB39B">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终止采购活动的项目已经收取投标保证金的，自终止采购活动后 5 个工作日内退还已收取的投标保证金。</w:t>
      </w:r>
    </w:p>
    <w:p w14:paraId="1FB2222D">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有下列情形之一的，采购人或采购代理机构可以不予退还投标保证金：</w:t>
      </w:r>
    </w:p>
    <w:p w14:paraId="1CB42097">
      <w:pPr>
        <w:numPr>
          <w:ilvl w:val="2"/>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在投标有效期内，</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 xml:space="preserve">撤回投标的； </w:t>
      </w:r>
    </w:p>
    <w:p w14:paraId="647A2168">
      <w:pPr>
        <w:numPr>
          <w:ilvl w:val="2"/>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中标人不按本招标文件的规定与采购人签订合同的； </w:t>
      </w:r>
    </w:p>
    <w:p w14:paraId="3B338938">
      <w:pPr>
        <w:numPr>
          <w:ilvl w:val="2"/>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中标人不按本招标文件的规定提交履约保证金的； </w:t>
      </w:r>
    </w:p>
    <w:p w14:paraId="68C71F82">
      <w:pPr>
        <w:numPr>
          <w:ilvl w:val="2"/>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中标人不按本招标文件的规定缴纳中标服务费的； </w:t>
      </w:r>
    </w:p>
    <w:p w14:paraId="08D850EB">
      <w:pPr>
        <w:numPr>
          <w:ilvl w:val="2"/>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存在的串通投标情形的； </w:t>
      </w:r>
    </w:p>
    <w:p w14:paraId="4E7CC187">
      <w:pPr>
        <w:numPr>
          <w:ilvl w:val="2"/>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存在向采购人、代理机构或评标专家行贿事实的； </w:t>
      </w:r>
    </w:p>
    <w:p w14:paraId="1D9869C6">
      <w:pPr>
        <w:numPr>
          <w:ilvl w:val="2"/>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法律、法规规定的其它情况。 </w:t>
      </w:r>
    </w:p>
    <w:p w14:paraId="6C0682D5">
      <w:pPr>
        <w:numPr>
          <w:ilvl w:val="0"/>
          <w:numId w:val="7"/>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投标有效期</w:t>
      </w:r>
    </w:p>
    <w:p w14:paraId="5EAB9D8E">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投标文件应在</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中规定的投标有效期内保持有效，投标有效期少于招标文件规定期限的，其</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w:t>
      </w:r>
    </w:p>
    <w:p w14:paraId="4C03FDBD">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采购人或采购代理机构可根据实际情况，在原投标有效期截止之前，要求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延长投标文件的有效期。接受该要求的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将不会被要求和允许修正其投标，且本须知中有关投标保证金的要求须在延长的有效期内继续有效。</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也可以拒绝延长投标有效期的要求，退还其投标保证金。上述要求和答复都应以书面形式提交。</w:t>
      </w:r>
    </w:p>
    <w:p w14:paraId="1B71F76E">
      <w:pPr>
        <w:numPr>
          <w:ilvl w:val="0"/>
          <w:numId w:val="7"/>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投标文件的制作</w:t>
      </w:r>
    </w:p>
    <w:p w14:paraId="2841E89F">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投标文件中，所有内容均以电子文件编制，如因不按电子招投标平台要求编制导致系统无法检索、读取相关信息时，其后果由</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承担。由于本项目采用电子化投标，请充分考虑设备、网络环境、人员对系统熟悉度等因素，合理安排投标文件制作、提交时间，建议至少提前一天完成制作、提交工作。</w:t>
      </w:r>
    </w:p>
    <w:p w14:paraId="0C0D58A5">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应使用电子招投标平台提供的投标客户端编制、标记、加密投标文件，成功加密后将生成指定格式的电子投标文件和电子备用投标文件</w:t>
      </w:r>
    </w:p>
    <w:p w14:paraId="651E99A9">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如有对多个采购包投标的，要对每个采购包独立制作电子投标文件。</w:t>
      </w:r>
    </w:p>
    <w:p w14:paraId="49A935C3">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须对招标文件的对应要求给予唯一的实质性响应，否则将视为</w:t>
      </w:r>
      <w:r>
        <w:rPr>
          <w:rFonts w:hint="eastAsia" w:ascii="仿宋" w:hAnsi="仿宋" w:eastAsia="仿宋" w:cs="仿宋_GB2312"/>
          <w:b/>
          <w:bCs/>
          <w:sz w:val="24"/>
          <w:highlight w:val="none"/>
        </w:rPr>
        <w:t>不响应</w:t>
      </w:r>
      <w:r>
        <w:rPr>
          <w:rFonts w:hint="eastAsia" w:ascii="仿宋" w:hAnsi="仿宋" w:eastAsia="仿宋" w:cs="仿宋_GB2312"/>
          <w:sz w:val="24"/>
          <w:highlight w:val="none"/>
        </w:rPr>
        <w:t>。</w:t>
      </w:r>
    </w:p>
    <w:p w14:paraId="5D9F08B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b w:val="0"/>
          <w:bCs w:val="0"/>
          <w:sz w:val="24"/>
          <w:highlight w:val="none"/>
        </w:rPr>
      </w:pPr>
      <w:r>
        <w:rPr>
          <w:rFonts w:hint="eastAsia" w:ascii="仿宋" w:hAnsi="仿宋" w:eastAsia="仿宋" w:cs="仿宋"/>
          <w:b w:val="0"/>
          <w:bCs w:val="0"/>
          <w:sz w:val="24"/>
          <w:szCs w:val="24"/>
          <w:highlight w:val="none"/>
          <w:lang w:val="en-US" w:eastAsia="zh-CN"/>
        </w:rPr>
        <w:t>招标文件中，凡标有“★”的地方均为实质性响应条款，投标人若有一项带“★”的条款未响应或不满足，将按</w:t>
      </w:r>
      <w:r>
        <w:rPr>
          <w:rFonts w:hint="eastAsia" w:ascii="仿宋" w:hAnsi="仿宋" w:eastAsia="仿宋" w:cs="仿宋"/>
          <w:b/>
          <w:bCs/>
          <w:sz w:val="24"/>
          <w:szCs w:val="24"/>
          <w:highlight w:val="none"/>
          <w:lang w:val="en-US" w:eastAsia="zh-CN"/>
        </w:rPr>
        <w:t>无效投标</w:t>
      </w:r>
      <w:r>
        <w:rPr>
          <w:rFonts w:hint="eastAsia" w:ascii="仿宋" w:hAnsi="仿宋" w:eastAsia="仿宋" w:cs="仿宋"/>
          <w:b w:val="0"/>
          <w:bCs w:val="0"/>
          <w:sz w:val="24"/>
          <w:szCs w:val="24"/>
          <w:highlight w:val="none"/>
          <w:lang w:val="en-US" w:eastAsia="zh-CN"/>
        </w:rPr>
        <w:t>处理。</w:t>
      </w:r>
    </w:p>
    <w:p w14:paraId="2BD15566">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应按招标文件的规定及附件要求的内容和格式完整地填写和提供资料。</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必须对投标文件所提供的全部资料的真实性承担法律责任，并无条件接受采购人和政府采购监督管理部门对其中任何资料进行核实（核对原件）的要求。</w:t>
      </w:r>
    </w:p>
    <w:p w14:paraId="7698E468">
      <w:pPr>
        <w:numPr>
          <w:ilvl w:val="0"/>
          <w:numId w:val="8"/>
        </w:numPr>
        <w:tabs>
          <w:tab w:val="left" w:pos="0"/>
        </w:tabs>
        <w:spacing w:line="500" w:lineRule="exact"/>
        <w:jc w:val="center"/>
        <w:outlineLvl w:val="1"/>
        <w:rPr>
          <w:rFonts w:ascii="仿宋" w:hAnsi="仿宋" w:eastAsia="仿宋" w:cs="仿宋_GB2312"/>
          <w:b/>
          <w:bCs/>
          <w:sz w:val="24"/>
          <w:highlight w:val="none"/>
        </w:rPr>
      </w:pPr>
      <w:bookmarkStart w:id="24" w:name="_Toc21719"/>
      <w:bookmarkStart w:id="25" w:name="_Toc29343"/>
      <w:r>
        <w:rPr>
          <w:rFonts w:hint="eastAsia" w:ascii="仿宋" w:hAnsi="仿宋" w:eastAsia="仿宋" w:cs="仿宋_GB2312"/>
          <w:b/>
          <w:bCs/>
          <w:sz w:val="24"/>
          <w:highlight w:val="none"/>
        </w:rPr>
        <w:t>投标文件的提交</w:t>
      </w:r>
      <w:bookmarkEnd w:id="24"/>
      <w:bookmarkEnd w:id="25"/>
    </w:p>
    <w:p w14:paraId="169A6330">
      <w:pPr>
        <w:numPr>
          <w:ilvl w:val="0"/>
          <w:numId w:val="7"/>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投标文件的提交</w:t>
      </w:r>
    </w:p>
    <w:p w14:paraId="678197E0">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应在</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中规定的截止时间前，将投标文件递交到招标公告中规定的电子招投标平台。时间以电子招投标平台系统服务器从中国科学院国家授时中心取得的北京时间为准，投标截止时间结束后，系统将不允许</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上传投标文件，已上传投标文件但未完成传输的文件系统将拒绝接收。</w:t>
      </w:r>
    </w:p>
    <w:p w14:paraId="373ED7AC">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代理机构对因不可抗力事件造成的投标文件的损坏、丢失的，不承担责任。</w:t>
      </w:r>
    </w:p>
    <w:p w14:paraId="386E1BB3">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出现下述情形之一，属于未成功提交投标文件，按</w:t>
      </w:r>
      <w:r>
        <w:rPr>
          <w:rFonts w:hint="eastAsia" w:ascii="仿宋" w:hAnsi="仿宋" w:eastAsia="仿宋" w:cs="仿宋_GB2312"/>
          <w:b/>
          <w:bCs/>
          <w:sz w:val="24"/>
          <w:highlight w:val="none"/>
        </w:rPr>
        <w:t>无效投标</w:t>
      </w:r>
      <w:r>
        <w:rPr>
          <w:rFonts w:hint="eastAsia" w:ascii="仿宋" w:hAnsi="仿宋" w:eastAsia="仿宋" w:cs="仿宋_GB2312"/>
          <w:b w:val="0"/>
          <w:bCs w:val="0"/>
          <w:sz w:val="24"/>
          <w:highlight w:val="none"/>
        </w:rPr>
        <w:t>处理</w:t>
      </w:r>
      <w:r>
        <w:rPr>
          <w:rFonts w:hint="eastAsia" w:ascii="仿宋" w:hAnsi="仿宋" w:eastAsia="仿宋" w:cs="仿宋_GB2312"/>
          <w:sz w:val="24"/>
          <w:highlight w:val="none"/>
        </w:rPr>
        <w:t>：</w:t>
      </w:r>
    </w:p>
    <w:p w14:paraId="2D875519">
      <w:pPr>
        <w:numPr>
          <w:ilvl w:val="2"/>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至提交投标文件截止时，投标文件未完整上传的。 </w:t>
      </w:r>
    </w:p>
    <w:p w14:paraId="7B3A6124">
      <w:pPr>
        <w:numPr>
          <w:ilvl w:val="2"/>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投标文件未按投标格式中注明需签字盖章的要求进行签名（含电子签名）和加盖电子印章，或签名（含电子签名）或电子印章不完整的。</w:t>
      </w:r>
    </w:p>
    <w:p w14:paraId="31E2563E">
      <w:pPr>
        <w:numPr>
          <w:ilvl w:val="2"/>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投标文件损坏或格式不正确的。</w:t>
      </w:r>
    </w:p>
    <w:p w14:paraId="48191959">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投标文件的修改、撤回与撤销</w:t>
      </w:r>
    </w:p>
    <w:p w14:paraId="399EEF76">
      <w:pPr>
        <w:numPr>
          <w:ilvl w:val="2"/>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在提交投标文件截止时间前，</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可以修改或撤回未解密的电子投标文件，并于提交投标文件截止时间前将修改后重新生成的电子投标文件上传至系统，到达投标文件提交截止时间后，将不允许修改或撤回。</w:t>
      </w:r>
    </w:p>
    <w:p w14:paraId="5A7F5C4F">
      <w:pPr>
        <w:numPr>
          <w:ilvl w:val="2"/>
          <w:numId w:val="7"/>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sz w:val="24"/>
          <w:highlight w:val="none"/>
        </w:rPr>
        <w:t>在提交投标文件截止时间后，</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不得补充、修改和更换投标文件。</w:t>
      </w:r>
      <w:r>
        <w:rPr>
          <w:rFonts w:hint="eastAsia" w:ascii="仿宋" w:hAnsi="仿宋" w:eastAsia="仿宋" w:cs="仿宋_GB2312"/>
          <w:b/>
          <w:bCs/>
          <w:sz w:val="24"/>
          <w:highlight w:val="none"/>
        </w:rPr>
        <w:t xml:space="preserve"> </w:t>
      </w:r>
    </w:p>
    <w:p w14:paraId="6ACDE05D">
      <w:pPr>
        <w:tabs>
          <w:tab w:val="left" w:pos="0"/>
        </w:tabs>
        <w:spacing w:line="500" w:lineRule="exact"/>
        <w:rPr>
          <w:rFonts w:ascii="仿宋" w:hAnsi="仿宋" w:eastAsia="仿宋" w:cs="仿宋_GB2312"/>
          <w:b/>
          <w:bCs/>
          <w:sz w:val="24"/>
          <w:highlight w:val="none"/>
        </w:rPr>
      </w:pPr>
    </w:p>
    <w:p w14:paraId="12A92899">
      <w:pPr>
        <w:numPr>
          <w:ilvl w:val="0"/>
          <w:numId w:val="8"/>
        </w:numPr>
        <w:tabs>
          <w:tab w:val="left" w:pos="0"/>
        </w:tabs>
        <w:spacing w:line="500" w:lineRule="exact"/>
        <w:jc w:val="center"/>
        <w:outlineLvl w:val="1"/>
        <w:rPr>
          <w:rFonts w:ascii="仿宋" w:hAnsi="仿宋" w:eastAsia="仿宋" w:cs="仿宋_GB2312"/>
          <w:b/>
          <w:bCs/>
          <w:sz w:val="24"/>
          <w:highlight w:val="none"/>
        </w:rPr>
      </w:pPr>
      <w:bookmarkStart w:id="26" w:name="_Toc15263"/>
      <w:bookmarkStart w:id="27" w:name="_Toc3729"/>
      <w:r>
        <w:rPr>
          <w:rFonts w:hint="eastAsia" w:ascii="仿宋" w:hAnsi="仿宋" w:eastAsia="仿宋" w:cs="仿宋_GB2312"/>
          <w:b/>
          <w:bCs/>
          <w:sz w:val="24"/>
          <w:highlight w:val="none"/>
        </w:rPr>
        <w:t>开标、资格审查及评标</w:t>
      </w:r>
      <w:bookmarkEnd w:id="26"/>
      <w:bookmarkEnd w:id="27"/>
    </w:p>
    <w:p w14:paraId="4A356292">
      <w:pPr>
        <w:numPr>
          <w:ilvl w:val="0"/>
          <w:numId w:val="7"/>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开标</w:t>
      </w:r>
    </w:p>
    <w:p w14:paraId="7454E696">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采购人和采购代理机构将按</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中规定的开标时间和地点组织公开开标并邀请所有</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代表参加。开标时，由采购人或者采购代理机构工作人员宣布</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名称、解密情况，投标价格和招标文件规定的需要宣布的其他内容（以开标一览表要求为准），开标为远程电子开标。</w:t>
      </w:r>
    </w:p>
    <w:p w14:paraId="79885A98">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采用远程电子开标的：</w:t>
      </w:r>
    </w:p>
    <w:p w14:paraId="5EB21CAA">
      <w:pPr>
        <w:numPr>
          <w:ilvl w:val="2"/>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的法定代表人或其授权代表应当按照本招标公告载明的时间和模式等要求参加开标。在</w:t>
      </w:r>
      <w:r>
        <w:rPr>
          <w:rFonts w:hint="eastAsia" w:ascii="仿宋" w:hAnsi="仿宋" w:eastAsia="仿宋" w:cs="仿宋_GB2312"/>
          <w:b/>
          <w:bCs/>
          <w:sz w:val="24"/>
          <w:highlight w:val="none"/>
        </w:rPr>
        <w:t>投标截止时间前30分钟</w:t>
      </w:r>
      <w:r>
        <w:rPr>
          <w:rFonts w:hint="eastAsia" w:ascii="仿宋" w:hAnsi="仿宋" w:eastAsia="仿宋" w:cs="仿宋_GB2312"/>
          <w:sz w:val="24"/>
          <w:highlight w:val="none"/>
        </w:rPr>
        <w:t>，应当登录开标大厅进行签到，并且填写授权代表的姓名与手机号码。若因签到时填写的授权代表信息有误而导致的不良后果，由</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自行承担。</w:t>
      </w:r>
    </w:p>
    <w:p w14:paraId="1502CC36">
      <w:pPr>
        <w:numPr>
          <w:ilvl w:val="2"/>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开标时，</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应当使用编制本项目（采购包）电子投标文件时加密所用数字证书在开始解密后按照代理机构规定的时间内完成电子投标文件的解密，如遇不可抗力等其他特殊情况，采购代理机构可视情况延长解密时间。</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未携带数字证书或其他非系统原因导致的在规定时间内未解密投标文件，将作</w:t>
      </w:r>
      <w:r>
        <w:rPr>
          <w:rFonts w:hint="eastAsia" w:ascii="仿宋" w:hAnsi="仿宋" w:eastAsia="仿宋" w:cs="仿宋_GB2312"/>
          <w:b/>
          <w:bCs/>
          <w:sz w:val="24"/>
          <w:highlight w:val="none"/>
        </w:rPr>
        <w:t>无效投标</w:t>
      </w:r>
      <w:r>
        <w:rPr>
          <w:rFonts w:hint="eastAsia" w:ascii="仿宋" w:hAnsi="仿宋" w:eastAsia="仿宋" w:cs="仿宋_GB2312"/>
          <w:sz w:val="24"/>
          <w:highlight w:val="none"/>
        </w:rPr>
        <w:t>处理。（采用远程电子开标的，各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在参加开标以前须自行对使用电脑的网络环境、驱动安装、客户端安装以及数字证书的有效性等进行检测，确保可以正常使用）。</w:t>
      </w:r>
    </w:p>
    <w:p w14:paraId="724CEEEE">
      <w:pPr>
        <w:numPr>
          <w:ilvl w:val="2"/>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w:t>
      </w:r>
      <w:r>
        <w:rPr>
          <w:rFonts w:hint="eastAsia" w:ascii="仿宋" w:hAnsi="仿宋" w:eastAsia="仿宋" w:cs="仿宋_GB2312"/>
          <w:b/>
          <w:bCs/>
          <w:sz w:val="24"/>
          <w:highlight w:val="none"/>
        </w:rPr>
        <w:t>无效投标</w:t>
      </w:r>
      <w:r>
        <w:rPr>
          <w:rFonts w:hint="eastAsia" w:ascii="仿宋" w:hAnsi="仿宋" w:eastAsia="仿宋" w:cs="仿宋_GB2312"/>
          <w:sz w:val="24"/>
          <w:highlight w:val="none"/>
        </w:rPr>
        <w:t>。如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无法在代理规定的时间内完成备用电子投标文件的上传，投标将被拒绝，作</w:t>
      </w:r>
      <w:r>
        <w:rPr>
          <w:rFonts w:hint="eastAsia" w:ascii="仿宋" w:hAnsi="仿宋" w:eastAsia="仿宋" w:cs="仿宋_GB2312"/>
          <w:b/>
          <w:bCs/>
          <w:sz w:val="24"/>
          <w:highlight w:val="none"/>
        </w:rPr>
        <w:t>无效投标</w:t>
      </w:r>
      <w:r>
        <w:rPr>
          <w:rFonts w:hint="eastAsia" w:ascii="仿宋" w:hAnsi="仿宋" w:eastAsia="仿宋" w:cs="仿宋_GB2312"/>
          <w:b w:val="0"/>
          <w:bCs w:val="0"/>
          <w:sz w:val="24"/>
          <w:highlight w:val="none"/>
        </w:rPr>
        <w:t>处理</w:t>
      </w:r>
      <w:r>
        <w:rPr>
          <w:rFonts w:hint="eastAsia" w:ascii="仿宋" w:hAnsi="仿宋" w:eastAsia="仿宋" w:cs="仿宋_GB2312"/>
          <w:sz w:val="24"/>
          <w:highlight w:val="none"/>
        </w:rPr>
        <w:t>。</w:t>
      </w:r>
    </w:p>
    <w:p w14:paraId="6B93D22D">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代表对开标过程和开标记录有疑义，以及认为采购人、采购代理机构相关工作人员有需要回避的情形的，应当场提出询问或者回避申请。</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未参加开标的，视同认可开标结果。</w:t>
      </w:r>
    </w:p>
    <w:p w14:paraId="494DD299">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投标截止时间后，</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不足3家的，不得开标。同时，本次采购活动结束。</w:t>
      </w:r>
    </w:p>
    <w:p w14:paraId="280DE6A6">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开标时出现下列情况的，视为</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处理：</w:t>
      </w:r>
    </w:p>
    <w:p w14:paraId="339BF29D">
      <w:pPr>
        <w:numPr>
          <w:ilvl w:val="2"/>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因</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自身原因，未在规定时间内完成电子投标文件解密的；</w:t>
      </w:r>
    </w:p>
    <w:p w14:paraId="1347F332">
      <w:pPr>
        <w:numPr>
          <w:ilvl w:val="2"/>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14:paraId="56100F88">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采购人或采购代理机构将对开标过程进行记录，由参加开标的各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代表和相关工作人员签字确认。</w:t>
      </w:r>
    </w:p>
    <w:p w14:paraId="42D2310C">
      <w:pPr>
        <w:numPr>
          <w:ilvl w:val="0"/>
          <w:numId w:val="7"/>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资格审查</w:t>
      </w:r>
    </w:p>
    <w:p w14:paraId="32CF08B4">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采购人或采购代理机构依据法律法规和招标文件中规定的内容，对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及其投标货物或服务的资格进行审查，未通过资格审查的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不进入评标；资格证明文件不按电子招投标平台要求编制导致系统无法检索、读取相关信息时，将被认定为未通过资格审查；通过资格审查的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 xml:space="preserve">少于三家的，不进行评标。 </w:t>
      </w:r>
    </w:p>
    <w:p w14:paraId="2FCFAF31">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资格审查要求详见第六章《评标程序、评标方法和评标标准》。</w:t>
      </w:r>
    </w:p>
    <w:p w14:paraId="6871E514">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采购人或采购代理机构将按第六章《评标程序、评标方法和评标标准》中规定的时间查询</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的信用记录。采购人或采购代理机构将查询网页打印、签字并存档备查。</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不良信用记录以采购人或采购代理机构查询结果为准。在本招标文件规定的查询时间之外，网站信息发生的任何变更均不作为资格审查依据。</w:t>
      </w:r>
    </w:p>
    <w:p w14:paraId="72A866EE">
      <w:pPr>
        <w:numPr>
          <w:ilvl w:val="0"/>
          <w:numId w:val="7"/>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评标委员会</w:t>
      </w:r>
    </w:p>
    <w:p w14:paraId="599604BE">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评标委员会根据政府采购有关规定和本次招标采购项目的特点进行组建，并负责具体评标事务，独立履行职责。 </w:t>
      </w:r>
    </w:p>
    <w:p w14:paraId="7DC92CDB">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7EA25CB0">
      <w:pPr>
        <w:numPr>
          <w:ilvl w:val="0"/>
          <w:numId w:val="7"/>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评标程序、评标方法和评标标准</w:t>
      </w:r>
    </w:p>
    <w:p w14:paraId="26A6BC68">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详见第六章《评标程序、评标方法和评标标准》</w:t>
      </w:r>
    </w:p>
    <w:p w14:paraId="70530B77">
      <w:pPr>
        <w:spacing w:line="500" w:lineRule="exact"/>
        <w:rPr>
          <w:rFonts w:ascii="仿宋" w:hAnsi="仿宋" w:eastAsia="仿宋" w:cs="仿宋_GB2312"/>
          <w:sz w:val="24"/>
          <w:highlight w:val="none"/>
        </w:rPr>
      </w:pPr>
    </w:p>
    <w:p w14:paraId="0FEDC86E">
      <w:pPr>
        <w:numPr>
          <w:ilvl w:val="0"/>
          <w:numId w:val="8"/>
        </w:numPr>
        <w:spacing w:line="500" w:lineRule="exact"/>
        <w:jc w:val="center"/>
        <w:outlineLvl w:val="1"/>
        <w:rPr>
          <w:rFonts w:ascii="仿宋" w:hAnsi="仿宋" w:eastAsia="仿宋" w:cs="仿宋_GB2312"/>
          <w:b/>
          <w:bCs/>
          <w:sz w:val="24"/>
          <w:highlight w:val="none"/>
        </w:rPr>
      </w:pPr>
      <w:bookmarkStart w:id="28" w:name="_Toc7787"/>
      <w:bookmarkStart w:id="29" w:name="_Toc5211"/>
      <w:r>
        <w:rPr>
          <w:rFonts w:hint="eastAsia" w:ascii="仿宋" w:hAnsi="仿宋" w:eastAsia="仿宋" w:cs="仿宋_GB2312"/>
          <w:b/>
          <w:bCs/>
          <w:sz w:val="24"/>
          <w:highlight w:val="none"/>
        </w:rPr>
        <w:t>确定中标</w:t>
      </w:r>
      <w:bookmarkEnd w:id="28"/>
      <w:bookmarkEnd w:id="29"/>
    </w:p>
    <w:p w14:paraId="529CB9A8">
      <w:pPr>
        <w:numPr>
          <w:ilvl w:val="0"/>
          <w:numId w:val="7"/>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确定中标人</w:t>
      </w:r>
    </w:p>
    <w:p w14:paraId="50EF639A">
      <w:pPr>
        <w:numPr>
          <w:ilvl w:val="1"/>
          <w:numId w:val="7"/>
        </w:numPr>
        <w:spacing w:line="500" w:lineRule="exact"/>
        <w:rPr>
          <w:rFonts w:hint="eastAsia" w:ascii="仿宋" w:hAnsi="仿宋" w:eastAsia="仿宋" w:cs="仿宋_GB2312"/>
          <w:sz w:val="24"/>
          <w:highlight w:val="none"/>
        </w:rPr>
      </w:pPr>
      <w:r>
        <w:rPr>
          <w:rFonts w:hint="eastAsia" w:ascii="仿宋" w:hAnsi="仿宋" w:eastAsia="仿宋" w:cs="仿宋_GB2312"/>
          <w:sz w:val="24"/>
          <w:highlight w:val="none"/>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仿宋" w:hAnsi="仿宋" w:eastAsia="仿宋" w:cs="仿宋_GB2312"/>
          <w:sz w:val="24"/>
          <w:highlight w:val="none"/>
          <w:u w:val="single"/>
          <w:lang w:val="en-US" w:eastAsia="zh-CN"/>
        </w:rPr>
        <w:t>投标须知前附表</w:t>
      </w:r>
      <w:r>
        <w:rPr>
          <w:rFonts w:hint="eastAsia" w:ascii="仿宋" w:hAnsi="仿宋" w:eastAsia="仿宋" w:cs="仿宋_GB2312"/>
          <w:sz w:val="24"/>
          <w:highlight w:val="none"/>
        </w:rPr>
        <w:t>。</w:t>
      </w:r>
    </w:p>
    <w:p w14:paraId="67A0860A">
      <w:pPr>
        <w:numPr>
          <w:ilvl w:val="0"/>
          <w:numId w:val="7"/>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中标公告与中标通知书</w:t>
      </w:r>
    </w:p>
    <w:p w14:paraId="75AE4C45">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采购人或采购代理机构自中标人确定之日起 2 个工作日内，在招标公告发布媒体发布中标结果，同时向中标人发出中标通知书，中标公告期限为 1 个工作日。</w:t>
      </w:r>
    </w:p>
    <w:p w14:paraId="144A2D55">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中标通知书对采购人和中标</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均具有法律效力。中标通知书发出后，中标</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放弃中标项目的，应当依法承担法律责任。</w:t>
      </w:r>
    </w:p>
    <w:p w14:paraId="23C5E421">
      <w:pPr>
        <w:numPr>
          <w:ilvl w:val="0"/>
          <w:numId w:val="7"/>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废标</w:t>
      </w:r>
    </w:p>
    <w:p w14:paraId="46073A00">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在招标采购中，出现下列情形之一的，应予废标：</w:t>
      </w:r>
    </w:p>
    <w:p w14:paraId="0041474D">
      <w:pPr>
        <w:numPr>
          <w:ilvl w:val="2"/>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符合专业条件的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或者对招标文件作实质响应的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不足三家的；</w:t>
      </w:r>
    </w:p>
    <w:p w14:paraId="2F881371">
      <w:pPr>
        <w:numPr>
          <w:ilvl w:val="2"/>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出现影响采购公正的违法、违规行为的；</w:t>
      </w:r>
    </w:p>
    <w:p w14:paraId="3BF91F47">
      <w:pPr>
        <w:numPr>
          <w:ilvl w:val="2"/>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的报价均超过了采购预算，采购人不能支付的；</w:t>
      </w:r>
    </w:p>
    <w:p w14:paraId="7507CA43">
      <w:pPr>
        <w:numPr>
          <w:ilvl w:val="2"/>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因重大变故，采购任务取消的。</w:t>
      </w:r>
    </w:p>
    <w:p w14:paraId="3754F813">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废标后，采购人将废标理由通知所有</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w:t>
      </w:r>
    </w:p>
    <w:p w14:paraId="5E907832">
      <w:pPr>
        <w:numPr>
          <w:ilvl w:val="0"/>
          <w:numId w:val="7"/>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签订合同</w:t>
      </w:r>
    </w:p>
    <w:p w14:paraId="67206F99">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中标人、采购人应当自中标通知书发出之日起 30 日内，按照招标文件和中标人投标文件的规定签订书面合同。所签订的合同不得对招标文件确定的事项和中标人投标文件作实质性修改。 </w:t>
      </w:r>
    </w:p>
    <w:p w14:paraId="0812E50B">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中标人拒绝与采购人签订合同的，采购人可以按照评标报告推荐的中标候选人名单排序，确定下一候选人为中标人，也可以重新开展政府采购活动。</w:t>
      </w:r>
    </w:p>
    <w:p w14:paraId="4824DDBD">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联合体中标的，联合体各方应当共同与采购人签订合同，就中标项目向采购人承担连带责任。 </w:t>
      </w:r>
    </w:p>
    <w:p w14:paraId="31B022C5">
      <w:pPr>
        <w:numPr>
          <w:ilvl w:val="1"/>
          <w:numId w:val="7"/>
        </w:numPr>
        <w:spacing w:line="500" w:lineRule="exact"/>
        <w:rPr>
          <w:rFonts w:hint="eastAsia" w:ascii="仿宋" w:hAnsi="仿宋" w:eastAsia="仿宋" w:cs="仿宋_GB2312"/>
          <w:sz w:val="24"/>
          <w:highlight w:val="none"/>
          <w:lang w:val="en-US" w:eastAsia="zh-CN"/>
        </w:rPr>
      </w:pPr>
      <w:r>
        <w:rPr>
          <w:rFonts w:hint="eastAsia" w:ascii="仿宋" w:hAnsi="仿宋" w:eastAsia="仿宋" w:cs="仿宋_GB2312"/>
          <w:sz w:val="24"/>
          <w:highlight w:val="none"/>
        </w:rPr>
        <w:t>政府采购合同不能转包。</w:t>
      </w:r>
      <w:r>
        <w:rPr>
          <w:rFonts w:hint="eastAsia" w:ascii="仿宋" w:hAnsi="仿宋" w:eastAsia="仿宋" w:cs="仿宋"/>
          <w:b w:val="0"/>
          <w:bCs w:val="0"/>
          <w:sz w:val="24"/>
          <w:szCs w:val="24"/>
          <w:highlight w:val="none"/>
          <w:lang w:val="en-US" w:eastAsia="zh-CN"/>
        </w:rPr>
        <w:t>是否允许分包</w:t>
      </w:r>
      <w:r>
        <w:rPr>
          <w:rFonts w:hint="eastAsia" w:ascii="仿宋" w:hAnsi="仿宋" w:eastAsia="仿宋" w:cs="仿宋"/>
          <w:b w:val="0"/>
          <w:bCs w:val="0"/>
          <w:sz w:val="24"/>
          <w:szCs w:val="24"/>
          <w:highlight w:val="none"/>
          <w:u w:val="single"/>
          <w:lang w:val="en-US" w:eastAsia="zh-CN"/>
        </w:rPr>
        <w:t>详见投标人须知前附表</w:t>
      </w:r>
      <w:r>
        <w:rPr>
          <w:rFonts w:hint="eastAsia" w:ascii="仿宋" w:hAnsi="仿宋" w:eastAsia="仿宋" w:cs="仿宋"/>
          <w:b w:val="0"/>
          <w:bCs w:val="0"/>
          <w:sz w:val="24"/>
          <w:szCs w:val="24"/>
          <w:highlight w:val="none"/>
          <w:u w:val="none"/>
          <w:lang w:val="en-US" w:eastAsia="zh-CN"/>
        </w:rPr>
        <w:t>，</w:t>
      </w:r>
      <w:r>
        <w:rPr>
          <w:rFonts w:hint="eastAsia" w:ascii="仿宋" w:hAnsi="仿宋" w:eastAsia="仿宋" w:cs="仿宋_GB2312"/>
          <w:sz w:val="24"/>
          <w:highlight w:val="none"/>
          <w:lang w:val="en-US" w:eastAsia="zh-CN"/>
        </w:rPr>
        <w:t>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_GB2312"/>
          <w:b/>
          <w:bCs/>
          <w:sz w:val="24"/>
          <w:highlight w:val="none"/>
          <w:lang w:val="en-US" w:eastAsia="zh-CN"/>
        </w:rPr>
        <w:t>投标无效</w:t>
      </w:r>
      <w:r>
        <w:rPr>
          <w:rFonts w:hint="eastAsia" w:ascii="仿宋" w:hAnsi="仿宋" w:eastAsia="仿宋" w:cs="仿宋_GB2312"/>
          <w:sz w:val="24"/>
          <w:highlight w:val="none"/>
          <w:lang w:val="en-US" w:eastAsia="zh-CN"/>
        </w:rPr>
        <w:t>。中标人就采购项目和分包项目向采购人负责，分包供应商就分包项目承担责任。</w:t>
      </w:r>
    </w:p>
    <w:p w14:paraId="5690ECDA">
      <w:pPr>
        <w:numPr>
          <w:ilvl w:val="0"/>
          <w:numId w:val="7"/>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履约保证金</w:t>
      </w:r>
    </w:p>
    <w:p w14:paraId="631365FE">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中标人应按照</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规定的金额、形式和时间向采购人缴纳履约保证金。</w:t>
      </w:r>
    </w:p>
    <w:p w14:paraId="798F435C">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经采购人同意，中标人也可以自愿采用其他履约保证金的提供方式。</w:t>
      </w:r>
    </w:p>
    <w:p w14:paraId="0D6DA5E9">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如果中标人没有按照上述条款规定缴纳履约保证金，将视为放弃中标资格，中标人的投标保证金将被没收。在此情况下，采购人可确定下一候选人为中标人，也可以重新开展政府采购活动。</w:t>
      </w:r>
    </w:p>
    <w:p w14:paraId="66229E98">
      <w:pPr>
        <w:numPr>
          <w:ilvl w:val="0"/>
          <w:numId w:val="7"/>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代理服务费</w:t>
      </w:r>
    </w:p>
    <w:p w14:paraId="58D7671C">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收费对象、收费标准及缴纳时间见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 xml:space="preserve">。由中标人支付的，中标人须一次性向采购代理机构缴纳代理费，投标报价应包含代理费用。 </w:t>
      </w:r>
    </w:p>
    <w:p w14:paraId="498ED3FA">
      <w:pPr>
        <w:numPr>
          <w:ilvl w:val="0"/>
          <w:numId w:val="7"/>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询问与质疑</w:t>
      </w:r>
    </w:p>
    <w:p w14:paraId="07A98521">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询问</w:t>
      </w:r>
    </w:p>
    <w:p w14:paraId="6034D770">
      <w:pPr>
        <w:numPr>
          <w:ilvl w:val="2"/>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中“采购人、采购代理机构的名称、地址和联系方式”。</w:t>
      </w:r>
    </w:p>
    <w:p w14:paraId="4CE7B1A1">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质疑</w:t>
      </w:r>
    </w:p>
    <w:p w14:paraId="5BD6F776">
      <w:pPr>
        <w:numPr>
          <w:ilvl w:val="2"/>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认为招标文件、采购过程、中标结果使自己的权益受到损害的，可以在知道或者应知其权益受到损害之日起 7 个工作日内，由</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派授权代表以书面形式向采购人、采购代理机构提出质疑。采购人、采购代理机构在收到质疑函后 7 个工作日内作出答复。</w:t>
      </w:r>
    </w:p>
    <w:p w14:paraId="2FD5A67B">
      <w:pPr>
        <w:numPr>
          <w:ilvl w:val="2"/>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应知其权益受到损害之日是指：</w:t>
      </w:r>
    </w:p>
    <w:p w14:paraId="15F5B4C7">
      <w:pPr>
        <w:spacing w:line="500" w:lineRule="exact"/>
        <w:rPr>
          <w:rFonts w:ascii="仿宋" w:hAnsi="仿宋" w:eastAsia="仿宋" w:cs="仿宋_GB2312"/>
          <w:sz w:val="24"/>
          <w:highlight w:val="none"/>
        </w:rPr>
      </w:pPr>
      <w:r>
        <w:rPr>
          <w:rFonts w:hint="eastAsia" w:ascii="仿宋" w:hAnsi="仿宋" w:eastAsia="仿宋" w:cs="仿宋_GB2312"/>
          <w:sz w:val="24"/>
          <w:highlight w:val="none"/>
        </w:rPr>
        <w:t>（1）对招标文件提出质疑的，为获取招标文件之日或者招标文件获取期限届满之日；</w:t>
      </w:r>
    </w:p>
    <w:p w14:paraId="78D72817">
      <w:pPr>
        <w:spacing w:line="500" w:lineRule="exact"/>
        <w:rPr>
          <w:rFonts w:ascii="仿宋" w:hAnsi="仿宋" w:eastAsia="仿宋" w:cs="仿宋_GB2312"/>
          <w:sz w:val="24"/>
          <w:highlight w:val="none"/>
        </w:rPr>
      </w:pPr>
      <w:r>
        <w:rPr>
          <w:rFonts w:hint="eastAsia" w:ascii="仿宋" w:hAnsi="仿宋" w:eastAsia="仿宋" w:cs="仿宋_GB2312"/>
          <w:sz w:val="24"/>
          <w:highlight w:val="none"/>
        </w:rPr>
        <w:t>（2）对采购过程提出质疑的，为各采购程序环节结束之日；</w:t>
      </w:r>
    </w:p>
    <w:p w14:paraId="0D3D1F87">
      <w:p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（3）对中标结果提出质疑的，为中标结果公告期限届满之日。 </w:t>
      </w:r>
    </w:p>
    <w:p w14:paraId="387660BD">
      <w:pPr>
        <w:numPr>
          <w:ilvl w:val="2"/>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64A8DB34">
      <w:pPr>
        <w:numPr>
          <w:ilvl w:val="2"/>
          <w:numId w:val="7"/>
        </w:numPr>
        <w:spacing w:line="500" w:lineRule="exact"/>
        <w:rPr>
          <w:rFonts w:hint="eastAsia" w:ascii="仿宋_GB2312" w:hAnsi="仿宋_GB2312" w:eastAsia="仿宋_GB2312" w:cs="仿宋_GB2312"/>
          <w:b w:val="0"/>
          <w:bCs w:val="0"/>
          <w:sz w:val="24"/>
          <w:szCs w:val="24"/>
          <w:highlight w:val="none"/>
          <w:lang w:val="en-US" w:eastAsia="zh-CN"/>
        </w:rPr>
      </w:pPr>
      <w:r>
        <w:rPr>
          <w:rFonts w:hint="eastAsia" w:ascii="仿宋" w:hAnsi="仿宋" w:eastAsia="仿宋" w:cs="仿宋_GB2312"/>
          <w:sz w:val="24"/>
          <w:highlight w:val="none"/>
        </w:rPr>
        <w:t>质疑函须使用财政部制定的范本文件。</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为自然人的，应当由本人签字；</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为法人或者其他组织的，应当由法定代表人、主要负责人，或者其授权代表签字或者盖章，并加盖公章。</w:t>
      </w:r>
    </w:p>
    <w:p w14:paraId="42FE212C">
      <w:pPr>
        <w:numPr>
          <w:ilvl w:val="0"/>
          <w:numId w:val="0"/>
        </w:numPr>
        <w:spacing w:line="500" w:lineRule="exact"/>
        <w:ind w:leftChars="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质疑函应当包括下列内容： </w:t>
      </w:r>
    </w:p>
    <w:p w14:paraId="5EC0357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（1）投标人名称、地址、邮编、联系人及联系电话； </w:t>
      </w:r>
    </w:p>
    <w:p w14:paraId="5D0FB55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（2）质疑项目的名称、编号； </w:t>
      </w:r>
    </w:p>
    <w:p w14:paraId="07455FF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（3）具体、明确的质疑事项和与质疑事项相关的请求； </w:t>
      </w:r>
    </w:p>
    <w:p w14:paraId="671C389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（4）事实依据； </w:t>
      </w:r>
    </w:p>
    <w:p w14:paraId="2DC57D4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（5）必要的法律依据； </w:t>
      </w:r>
    </w:p>
    <w:p w14:paraId="2AC812E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_GB2312" w:hAnsi="仿宋_GB2312" w:eastAsia="仿宋_GB2312" w:cs="仿宋_GB2312"/>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（6）提出质疑的日期</w:t>
      </w:r>
      <w:r>
        <w:rPr>
          <w:rFonts w:hint="eastAsia" w:ascii="仿宋_GB2312" w:hAnsi="仿宋_GB2312" w:eastAsia="仿宋_GB2312" w:cs="仿宋_GB2312"/>
          <w:b w:val="0"/>
          <w:bCs w:val="0"/>
          <w:sz w:val="24"/>
          <w:szCs w:val="24"/>
          <w:highlight w:val="none"/>
          <w:lang w:val="en-US" w:eastAsia="zh-CN"/>
        </w:rPr>
        <w:t>。</w:t>
      </w:r>
    </w:p>
    <w:p w14:paraId="246275F8">
      <w:pPr>
        <w:numPr>
          <w:ilvl w:val="2"/>
          <w:numId w:val="7"/>
        </w:numPr>
        <w:spacing w:line="500" w:lineRule="exact"/>
        <w:rPr>
          <w:highlight w:val="none"/>
        </w:rPr>
      </w:pPr>
      <w:r>
        <w:rPr>
          <w:rFonts w:hint="eastAsia" w:ascii="仿宋" w:hAnsi="仿宋" w:eastAsia="仿宋" w:cs="仿宋_GB2312"/>
          <w:sz w:val="24"/>
          <w:highlight w:val="none"/>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AD7F2F0">
      <w:pPr>
        <w:numPr>
          <w:ilvl w:val="2"/>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41C6BF01">
      <w:pPr>
        <w:numPr>
          <w:ilvl w:val="0"/>
          <w:numId w:val="7"/>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其他</w:t>
      </w:r>
    </w:p>
    <w:p w14:paraId="1430096B">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65C920DF">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在采购人或采购代理机构认为适当时、国家机关调查、审查、审计时以及其他符合法律规定的情形下，采购人或采购代理机构无须事先征求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同意而可以披露关于采购过程、合同文本、签署情况的资料、</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的名称及地址、投标文件的有关信息以及补充条款等，但应当在合理的必要范围内。对任何已经公布过的内容或与之内容相同的资料，以及</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已经泄露或公开的，无须再承担保密责任。</w:t>
      </w:r>
    </w:p>
    <w:p w14:paraId="5B3E22D8">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适用于本</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须知的额外增加的变动详见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w:t>
      </w:r>
    </w:p>
    <w:p w14:paraId="0E827081">
      <w:pPr>
        <w:spacing w:line="500" w:lineRule="exact"/>
        <w:rPr>
          <w:rFonts w:ascii="仿宋" w:hAnsi="仿宋" w:eastAsia="仿宋" w:cs="仿宋_GB2312"/>
          <w:sz w:val="24"/>
          <w:highlight w:val="none"/>
        </w:rPr>
      </w:pPr>
    </w:p>
    <w:p w14:paraId="76535230">
      <w:pPr>
        <w:rPr>
          <w:rFonts w:ascii="仿宋" w:hAnsi="仿宋" w:eastAsia="仿宋" w:cs="仿宋_GB2312"/>
          <w:sz w:val="24"/>
          <w:highlight w:val="none"/>
        </w:rPr>
      </w:pPr>
      <w:r>
        <w:rPr>
          <w:rFonts w:hint="eastAsia" w:ascii="仿宋" w:hAnsi="仿宋" w:eastAsia="仿宋" w:cs="仿宋_GB2312"/>
          <w:sz w:val="24"/>
          <w:highlight w:val="none"/>
        </w:rPr>
        <w:br w:type="page"/>
      </w:r>
    </w:p>
    <w:p w14:paraId="5284CA36">
      <w:pPr>
        <w:pStyle w:val="2"/>
        <w:numPr>
          <w:ilvl w:val="0"/>
          <w:numId w:val="1"/>
        </w:numPr>
        <w:jc w:val="center"/>
        <w:rPr>
          <w:rFonts w:ascii="仿宋" w:hAnsi="仿宋" w:eastAsia="仿宋" w:cs="仿宋_GB2312"/>
          <w:sz w:val="32"/>
          <w:szCs w:val="32"/>
          <w:highlight w:val="none"/>
        </w:rPr>
      </w:pPr>
      <w:r>
        <w:rPr>
          <w:rFonts w:hint="eastAsia" w:ascii="仿宋" w:hAnsi="仿宋" w:eastAsia="仿宋" w:cs="仿宋_GB2312"/>
          <w:sz w:val="32"/>
          <w:szCs w:val="32"/>
          <w:highlight w:val="none"/>
        </w:rPr>
        <w:t>政府采购合同</w:t>
      </w:r>
      <w:bookmarkEnd w:id="17"/>
    </w:p>
    <w:p w14:paraId="59AF6E8E">
      <w:pPr>
        <w:rPr>
          <w:rFonts w:ascii="仿宋" w:hAnsi="仿宋" w:eastAsia="仿宋" w:cs="宋体"/>
          <w:color w:val="000000"/>
          <w:szCs w:val="22"/>
          <w:highlight w:val="none"/>
        </w:rPr>
      </w:pPr>
      <w:bookmarkStart w:id="30" w:name="OLE_LINK1"/>
    </w:p>
    <w:p w14:paraId="74C61FAA">
      <w:pPr>
        <w:spacing w:line="560" w:lineRule="exact"/>
        <w:jc w:val="center"/>
        <w:rPr>
          <w:rFonts w:hint="eastAsia" w:ascii="宋体" w:hAnsi="宋体" w:eastAsia="宋体" w:cs="Times New Roman"/>
          <w:b/>
          <w:color w:val="000000"/>
          <w:sz w:val="44"/>
          <w:szCs w:val="44"/>
          <w:highlight w:val="none"/>
        </w:rPr>
      </w:pPr>
    </w:p>
    <w:p w14:paraId="091833EF">
      <w:pPr>
        <w:keepNext w:val="0"/>
        <w:keepLines w:val="0"/>
        <w:widowControl/>
        <w:suppressLineNumbers w:val="0"/>
        <w:spacing w:line="360" w:lineRule="auto"/>
        <w:jc w:val="center"/>
        <w:rPr>
          <w:rFonts w:hint="eastAsia" w:ascii="仿宋" w:hAnsi="仿宋" w:eastAsia="仿宋" w:cs="仿宋"/>
          <w:color w:val="auto"/>
          <w:highlight w:val="none"/>
        </w:rPr>
      </w:pPr>
      <w:r>
        <w:rPr>
          <w:rFonts w:hint="eastAsia" w:ascii="仿宋" w:hAnsi="仿宋" w:eastAsia="仿宋" w:cs="仿宋"/>
          <w:b/>
          <w:bCs/>
          <w:color w:val="auto"/>
          <w:kern w:val="0"/>
          <w:sz w:val="48"/>
          <w:szCs w:val="48"/>
          <w:highlight w:val="none"/>
          <w:lang w:val="en-US" w:eastAsia="zh-CN" w:bidi="ar"/>
        </w:rPr>
        <w:t>政府采购合同</w:t>
      </w:r>
    </w:p>
    <w:p w14:paraId="7CC5D2AD">
      <w:pPr>
        <w:keepNext w:val="0"/>
        <w:keepLines w:val="0"/>
        <w:widowControl/>
        <w:suppressLineNumbers w:val="0"/>
        <w:spacing w:line="360" w:lineRule="auto"/>
        <w:jc w:val="center"/>
        <w:rPr>
          <w:rFonts w:hint="eastAsia" w:ascii="仿宋" w:hAnsi="仿宋" w:eastAsia="仿宋" w:cs="仿宋"/>
          <w:color w:val="auto"/>
          <w:highlight w:val="none"/>
        </w:rPr>
      </w:pPr>
      <w:r>
        <w:rPr>
          <w:rFonts w:hint="eastAsia" w:ascii="仿宋" w:hAnsi="仿宋" w:eastAsia="仿宋" w:cs="仿宋"/>
          <w:b/>
          <w:bCs/>
          <w:color w:val="auto"/>
          <w:kern w:val="0"/>
          <w:sz w:val="20"/>
          <w:szCs w:val="20"/>
          <w:highlight w:val="none"/>
          <w:lang w:val="en-US" w:eastAsia="zh-CN" w:bidi="ar"/>
        </w:rPr>
        <w:t>（本合同仅供参考，具体以实际签订的合同为准）</w:t>
      </w:r>
    </w:p>
    <w:p w14:paraId="2D013C7B">
      <w:pPr>
        <w:keepNext w:val="0"/>
        <w:keepLines w:val="0"/>
        <w:widowControl/>
        <w:suppressLineNumbers w:val="0"/>
        <w:spacing w:line="360" w:lineRule="auto"/>
        <w:jc w:val="left"/>
        <w:rPr>
          <w:rFonts w:hint="eastAsia" w:ascii="仿宋" w:hAnsi="仿宋" w:eastAsia="仿宋" w:cs="仿宋"/>
          <w:color w:val="auto"/>
          <w:kern w:val="0"/>
          <w:sz w:val="24"/>
          <w:szCs w:val="24"/>
          <w:highlight w:val="none"/>
          <w:lang w:val="en-US" w:eastAsia="zh-CN" w:bidi="ar"/>
        </w:rPr>
      </w:pPr>
    </w:p>
    <w:p w14:paraId="289FAA24">
      <w:pPr>
        <w:keepNext w:val="0"/>
        <w:keepLines w:val="0"/>
        <w:widowControl/>
        <w:suppressLineNumbers w:val="0"/>
        <w:spacing w:line="360" w:lineRule="auto"/>
        <w:jc w:val="left"/>
        <w:rPr>
          <w:rFonts w:hint="eastAsia" w:ascii="仿宋" w:hAnsi="仿宋" w:eastAsia="仿宋" w:cs="仿宋"/>
          <w:color w:val="auto"/>
          <w:kern w:val="0"/>
          <w:sz w:val="24"/>
          <w:szCs w:val="24"/>
          <w:highlight w:val="none"/>
          <w:lang w:val="en-US" w:eastAsia="zh-CN" w:bidi="ar"/>
        </w:rPr>
      </w:pPr>
    </w:p>
    <w:p w14:paraId="44C60E14">
      <w:pPr>
        <w:keepNext w:val="0"/>
        <w:keepLines w:val="0"/>
        <w:widowControl/>
        <w:suppressLineNumbers w:val="0"/>
        <w:spacing w:line="360" w:lineRule="auto"/>
        <w:jc w:val="left"/>
        <w:rPr>
          <w:rFonts w:hint="eastAsia" w:ascii="仿宋" w:hAnsi="仿宋" w:eastAsia="仿宋" w:cs="仿宋"/>
          <w:color w:val="auto"/>
          <w:kern w:val="0"/>
          <w:sz w:val="24"/>
          <w:szCs w:val="24"/>
          <w:highlight w:val="none"/>
          <w:lang w:val="en-US" w:eastAsia="zh-CN" w:bidi="ar"/>
        </w:rPr>
      </w:pPr>
    </w:p>
    <w:p w14:paraId="149985FA">
      <w:pPr>
        <w:keepNext w:val="0"/>
        <w:keepLines w:val="0"/>
        <w:widowControl/>
        <w:suppressLineNumbers w:val="0"/>
        <w:spacing w:line="360" w:lineRule="auto"/>
        <w:jc w:val="left"/>
        <w:rPr>
          <w:rFonts w:hint="eastAsia" w:ascii="仿宋" w:hAnsi="仿宋" w:eastAsia="仿宋" w:cs="仿宋"/>
          <w:color w:val="auto"/>
          <w:kern w:val="0"/>
          <w:sz w:val="24"/>
          <w:szCs w:val="24"/>
          <w:highlight w:val="none"/>
          <w:lang w:val="en-US" w:eastAsia="zh-CN" w:bidi="ar"/>
        </w:rPr>
      </w:pPr>
    </w:p>
    <w:p w14:paraId="35A254AF">
      <w:pPr>
        <w:keepNext w:val="0"/>
        <w:keepLines w:val="0"/>
        <w:widowControl/>
        <w:suppressLineNumbers w:val="0"/>
        <w:spacing w:line="360" w:lineRule="auto"/>
        <w:jc w:val="left"/>
        <w:rPr>
          <w:rFonts w:hint="eastAsia" w:ascii="仿宋" w:hAnsi="仿宋" w:eastAsia="仿宋" w:cs="仿宋"/>
          <w:color w:val="auto"/>
          <w:kern w:val="0"/>
          <w:sz w:val="24"/>
          <w:szCs w:val="24"/>
          <w:highlight w:val="none"/>
          <w:lang w:val="en-US" w:eastAsia="zh-CN" w:bidi="ar"/>
        </w:rPr>
      </w:pPr>
    </w:p>
    <w:p w14:paraId="1A8E00E4">
      <w:pPr>
        <w:keepNext w:val="0"/>
        <w:keepLines w:val="0"/>
        <w:widowControl/>
        <w:suppressLineNumbers w:val="0"/>
        <w:spacing w:line="360" w:lineRule="auto"/>
        <w:ind w:firstLine="2160" w:firstLineChars="900"/>
        <w:jc w:val="left"/>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项目名称：</w:t>
      </w:r>
      <w:r>
        <w:rPr>
          <w:rFonts w:hint="eastAsia" w:ascii="仿宋" w:hAnsi="仿宋" w:eastAsia="仿宋" w:cs="仿宋"/>
          <w:color w:val="auto"/>
          <w:kern w:val="0"/>
          <w:sz w:val="24"/>
          <w:szCs w:val="24"/>
          <w:highlight w:val="none"/>
          <w:u w:val="single"/>
          <w:lang w:val="en-US" w:eastAsia="zh-CN" w:bidi="ar"/>
        </w:rPr>
        <w:t xml:space="preserve">                   </w:t>
      </w:r>
    </w:p>
    <w:p w14:paraId="7C13C50A">
      <w:pPr>
        <w:keepNext w:val="0"/>
        <w:keepLines w:val="0"/>
        <w:widowControl/>
        <w:suppressLineNumbers w:val="0"/>
        <w:spacing w:line="360" w:lineRule="auto"/>
        <w:jc w:val="left"/>
        <w:rPr>
          <w:rFonts w:hint="eastAsia" w:ascii="仿宋" w:hAnsi="仿宋" w:eastAsia="仿宋" w:cs="仿宋"/>
          <w:color w:val="auto"/>
          <w:kern w:val="0"/>
          <w:sz w:val="24"/>
          <w:szCs w:val="24"/>
          <w:highlight w:val="none"/>
          <w:lang w:val="en-US" w:eastAsia="zh-CN" w:bidi="ar"/>
        </w:rPr>
      </w:pPr>
    </w:p>
    <w:p w14:paraId="67241BCA">
      <w:pPr>
        <w:keepNext w:val="0"/>
        <w:keepLines w:val="0"/>
        <w:widowControl/>
        <w:suppressLineNumbers w:val="0"/>
        <w:spacing w:line="360" w:lineRule="auto"/>
        <w:ind w:firstLine="2160" w:firstLineChars="900"/>
        <w:jc w:val="left"/>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甲    方：</w:t>
      </w:r>
      <w:r>
        <w:rPr>
          <w:rFonts w:hint="eastAsia" w:ascii="仿宋" w:hAnsi="仿宋" w:eastAsia="仿宋" w:cs="仿宋"/>
          <w:color w:val="auto"/>
          <w:kern w:val="0"/>
          <w:sz w:val="24"/>
          <w:szCs w:val="24"/>
          <w:highlight w:val="none"/>
          <w:u w:val="single"/>
          <w:lang w:val="en-US" w:eastAsia="zh-CN" w:bidi="ar"/>
        </w:rPr>
        <w:t xml:space="preserve">                   </w:t>
      </w:r>
    </w:p>
    <w:p w14:paraId="62591F90">
      <w:pPr>
        <w:keepNext w:val="0"/>
        <w:keepLines w:val="0"/>
        <w:widowControl/>
        <w:suppressLineNumbers w:val="0"/>
        <w:spacing w:line="360" w:lineRule="auto"/>
        <w:jc w:val="left"/>
        <w:rPr>
          <w:rFonts w:hint="eastAsia" w:ascii="仿宋" w:hAnsi="仿宋" w:eastAsia="仿宋" w:cs="仿宋"/>
          <w:color w:val="auto"/>
          <w:kern w:val="0"/>
          <w:sz w:val="24"/>
          <w:szCs w:val="24"/>
          <w:highlight w:val="none"/>
          <w:lang w:val="en-US" w:eastAsia="zh-CN" w:bidi="ar"/>
        </w:rPr>
      </w:pPr>
    </w:p>
    <w:p w14:paraId="29210592">
      <w:pPr>
        <w:keepNext w:val="0"/>
        <w:keepLines w:val="0"/>
        <w:widowControl/>
        <w:suppressLineNumbers w:val="0"/>
        <w:spacing w:line="360" w:lineRule="auto"/>
        <w:ind w:firstLine="2160" w:firstLineChars="900"/>
        <w:jc w:val="left"/>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乙    方：</w:t>
      </w:r>
      <w:r>
        <w:rPr>
          <w:rFonts w:hint="eastAsia" w:ascii="仿宋" w:hAnsi="仿宋" w:eastAsia="仿宋" w:cs="仿宋"/>
          <w:color w:val="auto"/>
          <w:kern w:val="0"/>
          <w:sz w:val="24"/>
          <w:szCs w:val="24"/>
          <w:highlight w:val="none"/>
          <w:u w:val="single"/>
          <w:lang w:val="en-US" w:eastAsia="zh-CN" w:bidi="ar"/>
        </w:rPr>
        <w:t xml:space="preserve">                   </w:t>
      </w:r>
    </w:p>
    <w:p w14:paraId="54847357">
      <w:pPr>
        <w:keepNext w:val="0"/>
        <w:keepLines w:val="0"/>
        <w:widowControl/>
        <w:suppressLineNumbers w:val="0"/>
        <w:spacing w:line="360" w:lineRule="auto"/>
        <w:jc w:val="left"/>
        <w:rPr>
          <w:rFonts w:hint="eastAsia" w:ascii="仿宋" w:hAnsi="仿宋" w:eastAsia="仿宋" w:cs="仿宋"/>
          <w:color w:val="auto"/>
          <w:highlight w:val="none"/>
        </w:rPr>
      </w:pPr>
    </w:p>
    <w:p w14:paraId="79CDF0D0">
      <w:pPr>
        <w:keepNext w:val="0"/>
        <w:keepLines w:val="0"/>
        <w:widowControl/>
        <w:suppressLineNumbers w:val="0"/>
        <w:spacing w:line="360" w:lineRule="auto"/>
        <w:jc w:val="left"/>
        <w:rPr>
          <w:rFonts w:hint="eastAsia" w:ascii="仿宋" w:hAnsi="仿宋" w:eastAsia="仿宋" w:cs="仿宋"/>
          <w:color w:val="auto"/>
          <w:kern w:val="0"/>
          <w:sz w:val="24"/>
          <w:szCs w:val="24"/>
          <w:highlight w:val="none"/>
          <w:lang w:val="en-US" w:eastAsia="zh-CN" w:bidi="ar"/>
        </w:rPr>
      </w:pPr>
    </w:p>
    <w:p w14:paraId="0246FB24">
      <w:pPr>
        <w:keepNext w:val="0"/>
        <w:keepLines w:val="0"/>
        <w:widowControl/>
        <w:suppressLineNumbers w:val="0"/>
        <w:spacing w:line="360" w:lineRule="auto"/>
        <w:ind w:firstLine="2160" w:firstLineChars="90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签订时间：   年   月    日</w:t>
      </w:r>
    </w:p>
    <w:p w14:paraId="58F92730">
      <w:pPr>
        <w:spacing w:line="360" w:lineRule="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br w:type="page"/>
      </w:r>
    </w:p>
    <w:p w14:paraId="02F71A74">
      <w:pPr>
        <w:keepNext w:val="0"/>
        <w:keepLines w:val="0"/>
        <w:pageBreakBefore w:val="0"/>
        <w:kinsoku/>
        <w:wordWrap/>
        <w:overflowPunct/>
        <w:topLinePunct w:val="0"/>
        <w:bidi w:val="0"/>
        <w:snapToGrid/>
        <w:spacing w:line="360" w:lineRule="auto"/>
        <w:ind w:firstLine="482" w:firstLineChars="200"/>
        <w:jc w:val="center"/>
        <w:outlineLvl w:val="9"/>
        <w:rPr>
          <w:rFonts w:hint="eastAsia" w:ascii="仿宋" w:hAnsi="仿宋" w:eastAsia="仿宋" w:cs="仿宋"/>
          <w:b/>
          <w:bCs/>
          <w:color w:val="000000"/>
          <w:kern w:val="0"/>
          <w:sz w:val="24"/>
          <w:szCs w:val="24"/>
          <w:highlight w:val="none"/>
          <w:lang w:eastAsia="zh-CN"/>
        </w:rPr>
      </w:pPr>
      <w:r>
        <w:rPr>
          <w:rFonts w:hint="eastAsia" w:ascii="仿宋" w:hAnsi="仿宋" w:eastAsia="仿宋" w:cs="仿宋"/>
          <w:b/>
          <w:bCs/>
          <w:color w:val="000000"/>
          <w:kern w:val="0"/>
          <w:sz w:val="24"/>
          <w:szCs w:val="24"/>
          <w:highlight w:val="none"/>
        </w:rPr>
        <w:t>新疆维吾尔自治区第二济困</w:t>
      </w:r>
      <w:r>
        <w:rPr>
          <w:rFonts w:hint="eastAsia" w:ascii="仿宋" w:hAnsi="仿宋" w:eastAsia="仿宋" w:cs="仿宋"/>
          <w:b/>
          <w:bCs/>
          <w:color w:val="000000"/>
          <w:kern w:val="0"/>
          <w:sz w:val="24"/>
          <w:szCs w:val="24"/>
          <w:highlight w:val="none"/>
          <w:lang w:eastAsia="zh-CN"/>
        </w:rPr>
        <w:t>医</w:t>
      </w:r>
      <w:r>
        <w:rPr>
          <w:rFonts w:hint="eastAsia" w:ascii="仿宋" w:hAnsi="仿宋" w:eastAsia="仿宋" w:cs="仿宋"/>
          <w:b/>
          <w:bCs/>
          <w:color w:val="000000"/>
          <w:kern w:val="0"/>
          <w:sz w:val="24"/>
          <w:szCs w:val="24"/>
          <w:highlight w:val="none"/>
        </w:rPr>
        <w:t>院</w:t>
      </w:r>
      <w:r>
        <w:rPr>
          <w:rFonts w:hint="eastAsia" w:ascii="仿宋" w:hAnsi="仿宋" w:eastAsia="仿宋" w:cs="仿宋"/>
          <w:b/>
          <w:bCs/>
          <w:color w:val="000000"/>
          <w:kern w:val="0"/>
          <w:sz w:val="24"/>
          <w:szCs w:val="24"/>
          <w:highlight w:val="none"/>
          <w:lang w:val="en-US" w:eastAsia="zh-CN"/>
        </w:rPr>
        <w:t>（</w:t>
      </w:r>
      <w:r>
        <w:rPr>
          <w:rFonts w:hint="eastAsia" w:ascii="仿宋" w:hAnsi="仿宋" w:eastAsia="仿宋" w:cs="仿宋"/>
          <w:b/>
          <w:bCs/>
          <w:color w:val="000000"/>
          <w:kern w:val="0"/>
          <w:sz w:val="24"/>
          <w:szCs w:val="24"/>
          <w:highlight w:val="none"/>
        </w:rPr>
        <w:t>新疆维吾尔自治区第</w:t>
      </w:r>
      <w:r>
        <w:rPr>
          <w:rFonts w:hint="eastAsia" w:ascii="仿宋" w:hAnsi="仿宋" w:eastAsia="仿宋" w:cs="仿宋"/>
          <w:b/>
          <w:bCs/>
          <w:color w:val="000000"/>
          <w:kern w:val="0"/>
          <w:sz w:val="24"/>
          <w:szCs w:val="24"/>
          <w:highlight w:val="none"/>
          <w:lang w:eastAsia="zh-CN"/>
        </w:rPr>
        <w:t>五人民</w:t>
      </w:r>
      <w:r>
        <w:rPr>
          <w:rFonts w:hint="eastAsia" w:ascii="仿宋" w:hAnsi="仿宋" w:eastAsia="仿宋" w:cs="仿宋"/>
          <w:b/>
          <w:bCs/>
          <w:color w:val="000000"/>
          <w:kern w:val="0"/>
          <w:sz w:val="24"/>
          <w:szCs w:val="24"/>
          <w:highlight w:val="none"/>
        </w:rPr>
        <w:t>医院</w:t>
      </w:r>
      <w:r>
        <w:rPr>
          <w:rFonts w:hint="eastAsia" w:ascii="仿宋" w:hAnsi="仿宋" w:eastAsia="仿宋" w:cs="仿宋"/>
          <w:b/>
          <w:bCs/>
          <w:color w:val="000000"/>
          <w:kern w:val="0"/>
          <w:sz w:val="24"/>
          <w:szCs w:val="24"/>
          <w:highlight w:val="none"/>
          <w:lang w:eastAsia="zh-CN"/>
        </w:rPr>
        <w:t>）</w:t>
      </w:r>
      <w:r>
        <w:rPr>
          <w:rFonts w:hint="eastAsia" w:ascii="仿宋" w:hAnsi="仿宋" w:eastAsia="仿宋" w:cs="仿宋"/>
          <w:b/>
          <w:bCs/>
          <w:color w:val="000000"/>
          <w:kern w:val="0"/>
          <w:sz w:val="24"/>
          <w:szCs w:val="24"/>
          <w:highlight w:val="none"/>
          <w:lang w:val="en-US" w:eastAsia="zh-CN"/>
        </w:rPr>
        <w:t xml:space="preserve">                 </w:t>
      </w:r>
      <w:r>
        <w:rPr>
          <w:rFonts w:hint="eastAsia" w:ascii="仿宋" w:hAnsi="仿宋" w:eastAsia="仿宋" w:cs="仿宋"/>
          <w:b/>
          <w:bCs/>
          <w:color w:val="000000"/>
          <w:kern w:val="0"/>
          <w:sz w:val="24"/>
          <w:szCs w:val="24"/>
          <w:highlight w:val="none"/>
          <w:lang w:eastAsia="zh-CN"/>
        </w:rPr>
        <w:t>医用耗材、试剂采购合同</w:t>
      </w:r>
    </w:p>
    <w:p w14:paraId="18FD158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合同编号：</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DEJKYY-2026-SB-</w:t>
      </w:r>
    </w:p>
    <w:p w14:paraId="550773B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签约地：新疆维吾尔自治区第二济困医院（新疆维吾尔自治区第五人民医院）</w:t>
      </w:r>
    </w:p>
    <w:p w14:paraId="24E15A1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甲方（买方）：新疆维吾尔自治区第二济困医院（新疆维吾尔自治区第五人民医院）</w:t>
      </w:r>
    </w:p>
    <w:p w14:paraId="02D2D48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乙方（卖方）：</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 xml:space="preserve"> </w:t>
      </w:r>
    </w:p>
    <w:p w14:paraId="016276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_GB2312"/>
          <w:sz w:val="24"/>
          <w:highlight w:val="none"/>
          <w:lang w:eastAsia="zh-CN"/>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项目名称：</w:t>
      </w:r>
      <w:r>
        <w:rPr>
          <w:rFonts w:hint="eastAsia" w:ascii="仿宋" w:hAnsi="仿宋" w:eastAsia="仿宋" w:cs="微软雅黑"/>
          <w:sz w:val="24"/>
          <w:highlight w:val="none"/>
          <w:lang w:eastAsia="zh-CN"/>
        </w:rPr>
        <w:t>新疆维吾尔自治区第二济困医院（新疆维吾尔自治区中西医结合医院、新疆维吾尔自治区第五人民医院）肺炎支原体IgM抗体检测试剂盒、肺炎衣原体IgM抗体检测试剂盒采购项目</w:t>
      </w:r>
    </w:p>
    <w:p w14:paraId="785C33B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资金来源：</w:t>
      </w:r>
    </w:p>
    <w:p w14:paraId="6FE0F465">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1.</w:t>
      </w:r>
      <w:r>
        <w:rPr>
          <w:rFonts w:hint="eastAsia" w:ascii="仿宋" w:hAnsi="仿宋" w:eastAsia="仿宋" w:cs="仿宋"/>
          <w:color w:val="000000" w:themeColor="text1"/>
          <w:kern w:val="0"/>
          <w:sz w:val="24"/>
          <w:szCs w:val="24"/>
          <w:highlight w:val="none"/>
          <w14:textFill>
            <w14:solidFill>
              <w14:schemeClr w14:val="tx1"/>
            </w14:solidFill>
          </w14:textFill>
        </w:rPr>
        <w:t>甲乙双方根据</w:t>
      </w:r>
      <w:r>
        <w:rPr>
          <w:rFonts w:hint="eastAsia" w:ascii="仿宋" w:hAnsi="仿宋" w:eastAsia="仿宋" w:cs="仿宋"/>
          <w:color w:val="000000" w:themeColor="text1"/>
          <w:kern w:val="0"/>
          <w:sz w:val="24"/>
          <w:szCs w:val="24"/>
          <w:highlight w:val="none"/>
          <w:lang w:eastAsia="zh-CN"/>
          <w14:textFill>
            <w14:solidFill>
              <w14:schemeClr w14:val="tx1"/>
            </w14:solidFill>
          </w14:textFill>
        </w:rPr>
        <w:t>《中华人民共和国民法典》</w:t>
      </w:r>
      <w:r>
        <w:rPr>
          <w:rFonts w:hint="eastAsia" w:ascii="仿宋" w:hAnsi="仿宋" w:eastAsia="仿宋" w:cs="仿宋"/>
          <w:color w:val="000000" w:themeColor="text1"/>
          <w:kern w:val="0"/>
          <w:sz w:val="24"/>
          <w:szCs w:val="24"/>
          <w:highlight w:val="none"/>
          <w14:textFill>
            <w14:solidFill>
              <w14:schemeClr w14:val="tx1"/>
            </w14:solidFill>
          </w14:textFill>
        </w:rPr>
        <w:t>，在平等互利、协商一致的基础上，由招标代理机构:</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新疆世纪星工程咨询有限公司</w:t>
      </w:r>
      <w:r>
        <w:rPr>
          <w:rFonts w:hint="eastAsia" w:ascii="仿宋" w:hAnsi="仿宋" w:eastAsia="仿宋" w:cs="仿宋"/>
          <w:color w:val="000000" w:themeColor="text1"/>
          <w:kern w:val="0"/>
          <w:sz w:val="24"/>
          <w:szCs w:val="24"/>
          <w:highlight w:val="none"/>
          <w:u w:val="none"/>
          <w14:textFill>
            <w14:solidFill>
              <w14:schemeClr w14:val="tx1"/>
            </w14:solidFill>
          </w14:textFill>
        </w:rPr>
        <w:t>进行</w:t>
      </w:r>
      <w:r>
        <w:rPr>
          <w:rFonts w:hint="eastAsia" w:ascii="仿宋" w:hAnsi="仿宋" w:eastAsia="仿宋" w:cs="仿宋"/>
          <w:color w:val="000000" w:themeColor="text1"/>
          <w:kern w:val="0"/>
          <w:sz w:val="24"/>
          <w:szCs w:val="24"/>
          <w:highlight w:val="none"/>
          <w:u w:val="none"/>
          <w:lang w:eastAsia="zh-CN"/>
          <w14:textFill>
            <w14:solidFill>
              <w14:schemeClr w14:val="tx1"/>
            </w14:solidFill>
          </w14:textFill>
        </w:rPr>
        <w:t>公开</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招标，以招投标文件中的相关内容作为各自权利义务，为甲方向乙方购买招标文件中列明的医用耗材、试剂（见附表一）的相关事宜，特订立本合同，以便共同遵守。</w:t>
      </w:r>
    </w:p>
    <w:p w14:paraId="515B42E7">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000000" w:themeColor="text1"/>
          <w:kern w:val="0"/>
          <w:sz w:val="24"/>
          <w:szCs w:val="24"/>
          <w:highlight w:val="none"/>
          <w:lang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仿宋"/>
          <w:b/>
          <w:bCs/>
          <w:color w:val="000000" w:themeColor="text1"/>
          <w:kern w:val="0"/>
          <w:sz w:val="24"/>
          <w:szCs w:val="24"/>
          <w:highlight w:val="none"/>
          <w:lang w:eastAsia="zh-CN"/>
          <w14:textFill>
            <w14:solidFill>
              <w14:schemeClr w14:val="tx1"/>
            </w14:solidFill>
          </w14:textFill>
        </w:rPr>
        <w:t>甲方责任</w:t>
      </w:r>
    </w:p>
    <w:p w14:paraId="6A43ABD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2.1</w:t>
      </w:r>
      <w:r>
        <w:rPr>
          <w:rFonts w:hint="eastAsia" w:ascii="仿宋" w:hAnsi="仿宋" w:eastAsia="仿宋" w:cs="仿宋"/>
          <w:color w:val="000000" w:themeColor="text1"/>
          <w:kern w:val="0"/>
          <w:sz w:val="24"/>
          <w:szCs w:val="24"/>
          <w:highlight w:val="none"/>
          <w:lang w:eastAsia="zh-CN"/>
          <w14:textFill>
            <w14:solidFill>
              <w14:schemeClr w14:val="tx1"/>
            </w14:solidFill>
          </w14:textFill>
        </w:rPr>
        <w:t>甲方根据公开招标的品种目录进行采购，从中标人处采购中标人具备供货资质的中标品种产品。</w:t>
      </w:r>
    </w:p>
    <w:p w14:paraId="07A2B93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2.2</w:t>
      </w:r>
      <w:r>
        <w:rPr>
          <w:rFonts w:hint="eastAsia" w:ascii="仿宋" w:hAnsi="仿宋" w:eastAsia="仿宋" w:cs="仿宋"/>
          <w:color w:val="000000" w:themeColor="text1"/>
          <w:kern w:val="0"/>
          <w:sz w:val="24"/>
          <w:szCs w:val="24"/>
          <w:highlight w:val="none"/>
          <w:lang w:eastAsia="zh-CN"/>
          <w14:textFill>
            <w14:solidFill>
              <w14:schemeClr w14:val="tx1"/>
            </w14:solidFill>
          </w14:textFill>
        </w:rPr>
        <w:t>甲方将根据临床使用的需求，与中标企业签订采购合同。</w:t>
      </w:r>
    </w:p>
    <w:p w14:paraId="2683041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2.3</w:t>
      </w:r>
      <w:r>
        <w:rPr>
          <w:rFonts w:hint="eastAsia" w:ascii="仿宋" w:hAnsi="仿宋" w:eastAsia="仿宋" w:cs="仿宋"/>
          <w:color w:val="000000" w:themeColor="text1"/>
          <w:kern w:val="0"/>
          <w:sz w:val="24"/>
          <w:szCs w:val="24"/>
          <w:highlight w:val="none"/>
          <w:lang w:eastAsia="zh-CN"/>
          <w14:textFill>
            <w14:solidFill>
              <w14:schemeClr w14:val="tx1"/>
            </w14:solidFill>
          </w14:textFill>
        </w:rPr>
        <w:t>甲方对乙方配送的合格的符合接受条件的中标产品，不得以非正当理由拒收或退货，临期或短期内无使用需退货的产品除外。</w:t>
      </w:r>
    </w:p>
    <w:p w14:paraId="179B00A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2.4</w:t>
      </w:r>
      <w:r>
        <w:rPr>
          <w:rFonts w:hint="eastAsia" w:ascii="仿宋" w:hAnsi="仿宋" w:eastAsia="仿宋" w:cs="仿宋"/>
          <w:color w:val="000000" w:themeColor="text1"/>
          <w:kern w:val="0"/>
          <w:sz w:val="24"/>
          <w:szCs w:val="24"/>
          <w:highlight w:val="none"/>
          <w:lang w:eastAsia="zh-CN"/>
          <w14:textFill>
            <w14:solidFill>
              <w14:schemeClr w14:val="tx1"/>
            </w14:solidFill>
          </w14:textFill>
        </w:rPr>
        <w:t>甲方按照实际使用量，根据甲方财务结算制度，货款结算最长汇款时间不超过365天，乙方应向甲方提交供货发票，如未按时提交供货发票，结算周期顺延至下个结算周期。若甲方因故不能及时汇款时，本着双方友好协作、互惠互利和诚实信用的原则，协商确定具体的结款时间。</w:t>
      </w:r>
    </w:p>
    <w:p w14:paraId="0E16DB0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2.5</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本合同仅限定为甲方在合同周期内向乙方采购的耗材、试剂（具体明细清单附件一）。</w:t>
      </w:r>
    </w:p>
    <w:p w14:paraId="4B442DA7">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000000" w:themeColor="text1"/>
          <w:kern w:val="0"/>
          <w:sz w:val="24"/>
          <w:szCs w:val="24"/>
          <w:highlight w:val="none"/>
          <w:lang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3.</w:t>
      </w:r>
      <w:r>
        <w:rPr>
          <w:rFonts w:hint="eastAsia" w:ascii="仿宋" w:hAnsi="仿宋" w:eastAsia="仿宋" w:cs="仿宋"/>
          <w:b/>
          <w:bCs/>
          <w:color w:val="000000" w:themeColor="text1"/>
          <w:kern w:val="0"/>
          <w:sz w:val="24"/>
          <w:szCs w:val="24"/>
          <w:highlight w:val="none"/>
          <w:lang w:eastAsia="zh-CN"/>
          <w14:textFill>
            <w14:solidFill>
              <w14:schemeClr w14:val="tx1"/>
            </w14:solidFill>
          </w14:textFill>
        </w:rPr>
        <w:t>乙方责任</w:t>
      </w:r>
    </w:p>
    <w:p w14:paraId="7F416C1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3.1</w:t>
      </w:r>
      <w:r>
        <w:rPr>
          <w:rFonts w:hint="eastAsia" w:ascii="仿宋" w:hAnsi="仿宋" w:eastAsia="仿宋" w:cs="仿宋"/>
          <w:color w:val="000000" w:themeColor="text1"/>
          <w:kern w:val="0"/>
          <w:sz w:val="24"/>
          <w:szCs w:val="24"/>
          <w:highlight w:val="none"/>
          <w:lang w:eastAsia="zh-CN"/>
          <w14:textFill>
            <w14:solidFill>
              <w14:schemeClr w14:val="tx1"/>
            </w14:solidFill>
          </w14:textFill>
        </w:rPr>
        <w:t>乙方保证所供医用耗材的相关资质证照齐备、有效，并符合国家生产经营医用耗材管理相关要求；相关资证到期前必须及时办理更新备案手续。乙方保证自身具备新疆维吾尔自治区、乌鲁木齐市相关耗材、试剂供应规定的资质，是合法、合格的耗材供应商身份；如乙方不具备上述条件的，或乙方未向甲方提供的，本合同不生效。</w:t>
      </w:r>
    </w:p>
    <w:p w14:paraId="036A099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3.2</w:t>
      </w:r>
      <w:r>
        <w:rPr>
          <w:rFonts w:hint="eastAsia" w:ascii="仿宋" w:hAnsi="仿宋" w:eastAsia="仿宋" w:cs="仿宋"/>
          <w:color w:val="000000" w:themeColor="text1"/>
          <w:kern w:val="0"/>
          <w:sz w:val="24"/>
          <w:szCs w:val="24"/>
          <w:highlight w:val="none"/>
          <w:lang w:eastAsia="zh-CN"/>
          <w14:textFill>
            <w14:solidFill>
              <w14:schemeClr w14:val="tx1"/>
            </w14:solidFill>
          </w14:textFill>
        </w:rPr>
        <w:t>乙方必须保证所供产品价格不高于同类二级医院结算价格，如有违反，经甲方核查后，甲方有权直接解除本合同，甲方因此解除本合同的自甲方解除合同通知向本合同约定的乙方送达地址寄出之日即告解除；不论甲方是否解除本合同，乙方都应当退还已收到结算款中高出同类二级医院结算价的部分，并同意后续结算单价按照二级医院最低结算价进行结算。</w:t>
      </w:r>
    </w:p>
    <w:p w14:paraId="0A0FCE1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3.3</w:t>
      </w:r>
      <w:r>
        <w:rPr>
          <w:rFonts w:hint="eastAsia" w:ascii="仿宋" w:hAnsi="仿宋" w:eastAsia="仿宋" w:cs="仿宋"/>
          <w:color w:val="000000" w:themeColor="text1"/>
          <w:kern w:val="0"/>
          <w:sz w:val="24"/>
          <w:szCs w:val="24"/>
          <w:highlight w:val="none"/>
          <w:lang w:eastAsia="zh-CN"/>
          <w14:textFill>
            <w14:solidFill>
              <w14:schemeClr w14:val="tx1"/>
            </w14:solidFill>
          </w14:textFill>
        </w:rPr>
        <w:t>乙方保证按照本合同约定及招投标文件的要求，向甲方提供合格的中标品种产品，乙方保证所供医用耗材、试剂为符合国家行业质量标准的合格产品，确保临床医疗安全。</w:t>
      </w:r>
    </w:p>
    <w:p w14:paraId="2DB1946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3.4</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所供物品如有质量异议，甲方有权送检，送检费用由乙方承担。经甲方提出质量异议的，乙方应无条件负责退换；经退换后仍不能达到质量要求的，甲方可向其他合格供应商采购，乙方应承担甲方向其他供应商采购的产品差额 （差价×采购数量），若一个月内乙方提供的产品仍无法达到质量要求的，甲方可解除本合同并要求乙方承担已执行合同金额20%的违约金。</w:t>
      </w:r>
    </w:p>
    <w:p w14:paraId="5D7D527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3.5</w:t>
      </w:r>
      <w:r>
        <w:rPr>
          <w:rFonts w:hint="eastAsia" w:ascii="仿宋" w:hAnsi="仿宋" w:eastAsia="仿宋" w:cs="仿宋"/>
          <w:color w:val="000000" w:themeColor="text1"/>
          <w:kern w:val="0"/>
          <w:sz w:val="24"/>
          <w:szCs w:val="24"/>
          <w:highlight w:val="none"/>
          <w:lang w:eastAsia="zh-CN"/>
          <w14:textFill>
            <w14:solidFill>
              <w14:schemeClr w14:val="tx1"/>
            </w14:solidFill>
          </w14:textFill>
        </w:rPr>
        <w:t>因产品质量问题产生的一切后果，由乙方承担全部责任；因乙方供应的产品引发的纠纷，如需甲方出面解决的，乙方应无条件接受甲方的解决结果，并于甲方与受害方（受损方）协商一致或诉讼、仲裁结果送达的当日，将全部调解、诉讼、仲裁结果确定款项全额支付至甲方账户；甲方因解决纠纷支出的全部费用由乙方承担。</w:t>
      </w:r>
    </w:p>
    <w:p w14:paraId="40B8F36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3.6</w:t>
      </w:r>
      <w:r>
        <w:rPr>
          <w:rFonts w:hint="eastAsia" w:ascii="仿宋" w:hAnsi="仿宋" w:eastAsia="仿宋" w:cs="仿宋"/>
          <w:color w:val="000000" w:themeColor="text1"/>
          <w:kern w:val="0"/>
          <w:sz w:val="24"/>
          <w:szCs w:val="24"/>
          <w:highlight w:val="none"/>
          <w:lang w:eastAsia="zh-CN"/>
          <w14:textFill>
            <w14:solidFill>
              <w14:schemeClr w14:val="tx1"/>
            </w14:solidFill>
          </w14:textFill>
        </w:rPr>
        <w:t>如因乙方产品质量问题，致使甲方承担责任的，甲方承担的罚款、赔偿款、补偿款等性质的款项由乙方全额承担，甲方承担行政责任的，乙方应当向甲方支付已执行合同金额20%的违约金，同时甲方可选择要求乙方整改后继续履行本合同或直接解除本合同乙方按照本条第二款约定承担解除合同违约金。</w:t>
      </w:r>
    </w:p>
    <w:p w14:paraId="6B5B1C7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3.7</w:t>
      </w:r>
      <w:r>
        <w:rPr>
          <w:rFonts w:hint="eastAsia" w:ascii="仿宋" w:hAnsi="仿宋" w:eastAsia="仿宋" w:cs="仿宋"/>
          <w:color w:val="000000" w:themeColor="text1"/>
          <w:kern w:val="0"/>
          <w:sz w:val="24"/>
          <w:szCs w:val="24"/>
          <w:highlight w:val="none"/>
          <w:lang w:eastAsia="zh-CN"/>
          <w14:textFill>
            <w14:solidFill>
              <w14:schemeClr w14:val="tx1"/>
            </w14:solidFill>
          </w14:textFill>
        </w:rPr>
        <w:t>如乙方拒不按照上述约定承担责任的，视为乙方根本违约本合同目的不能实现，甲方可直接解除本合同，因此解除本合同的，不免除乙方应当按照上述约定承担责任的义务。</w:t>
      </w:r>
    </w:p>
    <w:p w14:paraId="5444031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3.8</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若发现乙方有供应假冒伪劣物品的行为，甲方有权终止合同，乙方须承担因此而给甲方带来的一切直接和间接损失，包括但不限于：给甲方造成的财产权益的减少、应增加而未能增加的利益、甲方处理伪劣产品的费用、罚款、赔偿金、因产品质量承担的责任、甲方维权的诉讼、仲裁费用、差旅费、律师费用等。</w:t>
      </w:r>
    </w:p>
    <w:p w14:paraId="59F731B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3.9</w:t>
      </w:r>
      <w:r>
        <w:rPr>
          <w:rFonts w:hint="eastAsia" w:ascii="仿宋" w:hAnsi="仿宋" w:eastAsia="仿宋" w:cs="仿宋"/>
          <w:color w:val="000000" w:themeColor="text1"/>
          <w:kern w:val="0"/>
          <w:sz w:val="24"/>
          <w:szCs w:val="24"/>
          <w:highlight w:val="none"/>
          <w:lang w:eastAsia="zh-CN"/>
          <w14:textFill>
            <w14:solidFill>
              <w14:schemeClr w14:val="tx1"/>
            </w14:solidFill>
          </w14:textFill>
        </w:rPr>
        <w:t>乙方签订合同的同时，向甲方提供中标产品生产厂家及乙方的经营、许可、授权、产品注册及质量检测证等与产品一一对应的产品资质，并经相关部门的有效期审核签章后方可供货。</w:t>
      </w:r>
    </w:p>
    <w:p w14:paraId="3FC60EA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3.10</w:t>
      </w:r>
      <w:r>
        <w:rPr>
          <w:rFonts w:hint="eastAsia" w:ascii="仿宋" w:hAnsi="仿宋" w:eastAsia="仿宋" w:cs="仿宋"/>
          <w:color w:val="000000" w:themeColor="text1"/>
          <w:kern w:val="0"/>
          <w:sz w:val="24"/>
          <w:szCs w:val="24"/>
          <w:highlight w:val="none"/>
          <w:lang w:eastAsia="zh-CN"/>
          <w14:textFill>
            <w14:solidFill>
              <w14:schemeClr w14:val="tx1"/>
            </w14:solidFill>
          </w14:textFill>
        </w:rPr>
        <w:t>除非双方另有约定，在合同有效期内中标人在本合同项下提交物品和履行服务的价格应该是本合同相关条款确定的价格。若国家或地区对中标物品的价格下调低于合同价格，合同价格在调价文件生效之日起随即下调至文件规定的价格，直到合同期满为止。如国家或地区发布统一执行采购目录的通知，则本合同自动终止。</w:t>
      </w:r>
    </w:p>
    <w:p w14:paraId="5E5520B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3.11</w:t>
      </w:r>
      <w:r>
        <w:rPr>
          <w:rFonts w:hint="eastAsia" w:ascii="仿宋" w:hAnsi="仿宋" w:eastAsia="仿宋" w:cs="仿宋"/>
          <w:color w:val="000000" w:themeColor="text1"/>
          <w:kern w:val="0"/>
          <w:sz w:val="24"/>
          <w:szCs w:val="24"/>
          <w:highlight w:val="none"/>
          <w:lang w:eastAsia="zh-CN"/>
          <w14:textFill>
            <w14:solidFill>
              <w14:schemeClr w14:val="tx1"/>
            </w14:solidFill>
          </w14:textFill>
        </w:rPr>
        <w:t>乙方保证按照相关产品配送手册或规定以及甲方物流系统管理流程和办法完成配送工作，配送中乙方及乙方工作人员均应遵守甲方的各项规章制度，乙方必须承担中标产品的使用前培训和配送费用、注意事项等相关随附义务，如不按照要求配送的，甲方有权中止向乙方采购。</w:t>
      </w:r>
    </w:p>
    <w:p w14:paraId="4F0CF9E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3.12</w:t>
      </w:r>
      <w:r>
        <w:rPr>
          <w:rFonts w:hint="eastAsia" w:ascii="仿宋" w:hAnsi="仿宋" w:eastAsia="仿宋" w:cs="仿宋"/>
          <w:color w:val="000000" w:themeColor="text1"/>
          <w:kern w:val="0"/>
          <w:sz w:val="24"/>
          <w:szCs w:val="24"/>
          <w:highlight w:val="none"/>
          <w:lang w:eastAsia="zh-CN"/>
          <w14:textFill>
            <w14:solidFill>
              <w14:schemeClr w14:val="tx1"/>
            </w14:solidFill>
          </w14:textFill>
        </w:rPr>
        <w:t>乙方工作人员破坏或不配合甲方工作、规章制度管理的，每发生一次从乙方应付结算款中扣除500元，发生3次以上的乙方应将该人员撤离甲方；乙方接甲方通知拒不更换的，甲方可中止向乙方采购直至乙方将相关人员撤离甲方为止；因此中止向乙方采购的，甲方可向其他合格供应商采购，乙方应承担甲方向其他供应商采购的产品差额 （差价×采购数量），若7日内乙方仍未将该人员撤离甲方的，甲方可解除本合同并要求乙方承担5000元违约金。</w:t>
      </w:r>
    </w:p>
    <w:p w14:paraId="31C1945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3.13</w:t>
      </w:r>
      <w:r>
        <w:rPr>
          <w:rFonts w:hint="eastAsia" w:ascii="仿宋" w:hAnsi="仿宋" w:eastAsia="仿宋" w:cs="仿宋"/>
          <w:color w:val="000000" w:themeColor="text1"/>
          <w:kern w:val="0"/>
          <w:sz w:val="24"/>
          <w:szCs w:val="24"/>
          <w:highlight w:val="none"/>
          <w:lang w:eastAsia="zh-CN"/>
          <w14:textFill>
            <w14:solidFill>
              <w14:schemeClr w14:val="tx1"/>
            </w14:solidFill>
          </w14:textFill>
        </w:rPr>
        <w:t>乙方工作人员如在工作中发生工伤或其他事故的，由乙方承担全部责任。</w:t>
      </w:r>
    </w:p>
    <w:p w14:paraId="2C25D04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3.14</w:t>
      </w:r>
      <w:r>
        <w:rPr>
          <w:rFonts w:hint="eastAsia" w:ascii="仿宋" w:hAnsi="仿宋" w:eastAsia="仿宋" w:cs="仿宋"/>
          <w:color w:val="000000" w:themeColor="text1"/>
          <w:kern w:val="0"/>
          <w:sz w:val="24"/>
          <w:szCs w:val="24"/>
          <w:highlight w:val="none"/>
          <w:lang w:eastAsia="zh-CN"/>
          <w14:textFill>
            <w14:solidFill>
              <w14:schemeClr w14:val="tx1"/>
            </w14:solidFill>
          </w14:textFill>
        </w:rPr>
        <w:t>乙方工作人员在工作中造成物品损坏或第三人损害的，由乙方先行承担赔偿责任；甲方可直接从应付乙方的结算款中予以扣除，不足部分乙方应当在损害发生之日起5日内予以补足。</w:t>
      </w:r>
    </w:p>
    <w:p w14:paraId="7982493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3.15</w:t>
      </w:r>
      <w:r>
        <w:rPr>
          <w:rFonts w:hint="eastAsia" w:ascii="仿宋" w:hAnsi="仿宋" w:eastAsia="仿宋" w:cs="仿宋"/>
          <w:color w:val="000000" w:themeColor="text1"/>
          <w:kern w:val="0"/>
          <w:sz w:val="24"/>
          <w:szCs w:val="24"/>
          <w:highlight w:val="none"/>
          <w:lang w:eastAsia="zh-CN"/>
          <w14:textFill>
            <w14:solidFill>
              <w14:schemeClr w14:val="tx1"/>
            </w14:solidFill>
          </w14:textFill>
        </w:rPr>
        <w:t>乙方无理由拒绝补足的，可按照本合同第6条第2款中拒不更换人员的处理方法执行。</w:t>
      </w:r>
    </w:p>
    <w:p w14:paraId="31A7ABA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3.16</w:t>
      </w:r>
      <w:r>
        <w:rPr>
          <w:rFonts w:hint="eastAsia" w:ascii="仿宋" w:hAnsi="仿宋" w:eastAsia="仿宋" w:cs="仿宋"/>
          <w:color w:val="000000" w:themeColor="text1"/>
          <w:kern w:val="0"/>
          <w:sz w:val="24"/>
          <w:szCs w:val="24"/>
          <w:highlight w:val="none"/>
          <w:lang w:eastAsia="zh-CN"/>
          <w14:textFill>
            <w14:solidFill>
              <w14:schemeClr w14:val="tx1"/>
            </w14:solidFill>
          </w14:textFill>
        </w:rPr>
        <w:t>乙方必须具有满足所有甲方临床使用需求的供货能力，不论甲方所需产品采购规模的大小、多少，乙方均须保证供货，供货的时间和数量以甲方的采购计划为准；急救或紧急情况下使用的配送不应超过4小时，节假日照常配送，一般品种的配送不应超过48小时。</w:t>
      </w:r>
    </w:p>
    <w:p w14:paraId="2FA1273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3.17</w:t>
      </w:r>
      <w:r>
        <w:rPr>
          <w:rFonts w:hint="eastAsia" w:ascii="仿宋" w:hAnsi="仿宋" w:eastAsia="仿宋" w:cs="仿宋"/>
          <w:color w:val="000000" w:themeColor="text1"/>
          <w:kern w:val="0"/>
          <w:sz w:val="24"/>
          <w:szCs w:val="24"/>
          <w:highlight w:val="none"/>
          <w:lang w:eastAsia="zh-CN"/>
          <w14:textFill>
            <w14:solidFill>
              <w14:schemeClr w14:val="tx1"/>
            </w14:solidFill>
          </w14:textFill>
        </w:rPr>
        <w:t>乙方须备足货源，确保按上述时限要求及时供货、不延误甲方使用。</w:t>
      </w:r>
    </w:p>
    <w:p w14:paraId="52781CA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3.18</w:t>
      </w:r>
      <w:r>
        <w:rPr>
          <w:rFonts w:hint="eastAsia" w:ascii="仿宋" w:hAnsi="仿宋" w:eastAsia="仿宋" w:cs="仿宋"/>
          <w:color w:val="000000" w:themeColor="text1"/>
          <w:kern w:val="0"/>
          <w:sz w:val="24"/>
          <w:szCs w:val="24"/>
          <w:highlight w:val="none"/>
          <w:lang w:eastAsia="zh-CN"/>
          <w14:textFill>
            <w14:solidFill>
              <w14:schemeClr w14:val="tx1"/>
            </w14:solidFill>
          </w14:textFill>
        </w:rPr>
        <w:t>乙方一旦发生供货不及时或延误的，甲方可直接解除本合同并要求乙方按照本合同第二条第3项第2款的约定承担解除合同违约金。</w:t>
      </w:r>
    </w:p>
    <w:p w14:paraId="41482F6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3.19</w:t>
      </w:r>
      <w:r>
        <w:rPr>
          <w:rFonts w:hint="eastAsia" w:ascii="仿宋" w:hAnsi="仿宋" w:eastAsia="仿宋" w:cs="仿宋"/>
          <w:color w:val="000000" w:themeColor="text1"/>
          <w:kern w:val="0"/>
          <w:sz w:val="24"/>
          <w:szCs w:val="24"/>
          <w:highlight w:val="none"/>
          <w:lang w:eastAsia="zh-CN"/>
          <w14:textFill>
            <w14:solidFill>
              <w14:schemeClr w14:val="tx1"/>
            </w14:solidFill>
          </w14:textFill>
        </w:rPr>
        <w:t>乙方提供的医用耗材,内外包装上均需注明有效期,甲方库存物品接近效期的，乙方有责任进行无条件调换或退货。</w:t>
      </w:r>
    </w:p>
    <w:p w14:paraId="1154477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3.20</w:t>
      </w:r>
      <w:r>
        <w:rPr>
          <w:rFonts w:hint="eastAsia" w:ascii="仿宋" w:hAnsi="仿宋" w:eastAsia="仿宋" w:cs="仿宋"/>
          <w:color w:val="000000" w:themeColor="text1"/>
          <w:kern w:val="0"/>
          <w:sz w:val="24"/>
          <w:szCs w:val="24"/>
          <w:highlight w:val="none"/>
          <w:lang w:eastAsia="zh-CN"/>
          <w14:textFill>
            <w14:solidFill>
              <w14:schemeClr w14:val="tx1"/>
            </w14:solidFill>
          </w14:textFill>
        </w:rPr>
        <w:t>乙方必须按照甲方工作要求将将所需物品严格按照规格、数量、时间等要求将物品送达甲方指定的科室和医院指定的地点，运费由乙方自行负担。计划外发货或超计划发货的甲方均不接受，因此造成的损失由乙方负责。</w:t>
      </w:r>
    </w:p>
    <w:p w14:paraId="3BBAB89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3.21</w:t>
      </w:r>
      <w:r>
        <w:rPr>
          <w:rFonts w:hint="eastAsia" w:ascii="仿宋" w:hAnsi="仿宋" w:eastAsia="仿宋" w:cs="仿宋"/>
          <w:color w:val="000000" w:themeColor="text1"/>
          <w:kern w:val="0"/>
          <w:sz w:val="24"/>
          <w:szCs w:val="24"/>
          <w:highlight w:val="none"/>
          <w:lang w:eastAsia="zh-CN"/>
          <w14:textFill>
            <w14:solidFill>
              <w14:schemeClr w14:val="tx1"/>
            </w14:solidFill>
          </w14:textFill>
        </w:rPr>
        <w:t>产品送达后，如甲方发现缺少或破损，由乙方承担更换和补足义务。乙方应在7天内给予妥善处理，否则，甲方有权抵扣相应价值的货款。</w:t>
      </w:r>
    </w:p>
    <w:p w14:paraId="05BAA6C3">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000000" w:themeColor="text1"/>
          <w:kern w:val="0"/>
          <w:sz w:val="24"/>
          <w:szCs w:val="24"/>
          <w:highlight w:val="none"/>
          <w:lang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4.</w:t>
      </w:r>
      <w:r>
        <w:rPr>
          <w:rFonts w:hint="eastAsia" w:ascii="仿宋" w:hAnsi="仿宋" w:eastAsia="仿宋" w:cs="仿宋"/>
          <w:b/>
          <w:bCs/>
          <w:color w:val="000000" w:themeColor="text1"/>
          <w:kern w:val="0"/>
          <w:sz w:val="24"/>
          <w:szCs w:val="24"/>
          <w:highlight w:val="none"/>
          <w:lang w:eastAsia="zh-CN"/>
          <w14:textFill>
            <w14:solidFill>
              <w14:schemeClr w14:val="tx1"/>
            </w14:solidFill>
          </w14:textFill>
        </w:rPr>
        <w:t>资质保证</w:t>
      </w:r>
    </w:p>
    <w:p w14:paraId="1015872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4.1</w:t>
      </w:r>
      <w:r>
        <w:rPr>
          <w:rFonts w:hint="eastAsia" w:ascii="仿宋" w:hAnsi="仿宋" w:eastAsia="仿宋" w:cs="仿宋"/>
          <w:color w:val="000000" w:themeColor="text1"/>
          <w:kern w:val="0"/>
          <w:sz w:val="24"/>
          <w:szCs w:val="24"/>
          <w:highlight w:val="none"/>
          <w:lang w:eastAsia="zh-CN"/>
          <w14:textFill>
            <w14:solidFill>
              <w14:schemeClr w14:val="tx1"/>
            </w14:solidFill>
          </w14:textFill>
        </w:rPr>
        <w:t>乙方提供的医用耗材必须符合国家医用耗材质量标准，并具有：</w:t>
      </w:r>
    </w:p>
    <w:p w14:paraId="0EBED94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4.1.1</w:t>
      </w:r>
      <w:r>
        <w:rPr>
          <w:rFonts w:hint="eastAsia" w:ascii="仿宋" w:hAnsi="仿宋" w:eastAsia="仿宋" w:cs="仿宋"/>
          <w:color w:val="000000" w:themeColor="text1"/>
          <w:kern w:val="0"/>
          <w:sz w:val="24"/>
          <w:szCs w:val="24"/>
          <w:highlight w:val="none"/>
          <w:lang w:eastAsia="zh-CN"/>
          <w14:textFill>
            <w14:solidFill>
              <w14:schemeClr w14:val="tx1"/>
            </w14:solidFill>
          </w14:textFill>
        </w:rPr>
        <w:t>生产企业法人营业执照</w:t>
      </w:r>
    </w:p>
    <w:p w14:paraId="34824D1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4.1.2</w:t>
      </w:r>
      <w:r>
        <w:rPr>
          <w:rFonts w:hint="eastAsia" w:ascii="仿宋" w:hAnsi="仿宋" w:eastAsia="仿宋" w:cs="仿宋"/>
          <w:color w:val="000000" w:themeColor="text1"/>
          <w:kern w:val="0"/>
          <w:sz w:val="24"/>
          <w:szCs w:val="24"/>
          <w:highlight w:val="none"/>
          <w:lang w:eastAsia="zh-CN"/>
          <w14:textFill>
            <w14:solidFill>
              <w14:schemeClr w14:val="tx1"/>
            </w14:solidFill>
          </w14:textFill>
        </w:rPr>
        <w:t>医疗器械生产企业许可证</w:t>
      </w:r>
    </w:p>
    <w:p w14:paraId="5D7143E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4.1.3</w:t>
      </w:r>
      <w:r>
        <w:rPr>
          <w:rFonts w:hint="eastAsia" w:ascii="仿宋" w:hAnsi="仿宋" w:eastAsia="仿宋" w:cs="仿宋"/>
          <w:color w:val="000000" w:themeColor="text1"/>
          <w:kern w:val="0"/>
          <w:sz w:val="24"/>
          <w:szCs w:val="24"/>
          <w:highlight w:val="none"/>
          <w:lang w:eastAsia="zh-CN"/>
          <w14:textFill>
            <w14:solidFill>
              <w14:schemeClr w14:val="tx1"/>
            </w14:solidFill>
          </w14:textFill>
        </w:rPr>
        <w:t>医疗器械经营企业许可证</w:t>
      </w:r>
    </w:p>
    <w:p w14:paraId="7C3D5C7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4.1.4</w:t>
      </w:r>
      <w:r>
        <w:rPr>
          <w:rFonts w:hint="eastAsia" w:ascii="仿宋" w:hAnsi="仿宋" w:eastAsia="仿宋" w:cs="仿宋"/>
          <w:color w:val="000000" w:themeColor="text1"/>
          <w:kern w:val="0"/>
          <w:sz w:val="24"/>
          <w:szCs w:val="24"/>
          <w:highlight w:val="none"/>
          <w:lang w:eastAsia="zh-CN"/>
          <w14:textFill>
            <w14:solidFill>
              <w14:schemeClr w14:val="tx1"/>
            </w14:solidFill>
          </w14:textFill>
        </w:rPr>
        <w:t>医疗器械注册证(含注册登记表)</w:t>
      </w:r>
    </w:p>
    <w:p w14:paraId="4E3DC8B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4.1.5</w:t>
      </w:r>
      <w:r>
        <w:rPr>
          <w:rFonts w:hint="eastAsia" w:ascii="仿宋" w:hAnsi="仿宋" w:eastAsia="仿宋" w:cs="仿宋"/>
          <w:color w:val="000000" w:themeColor="text1"/>
          <w:kern w:val="0"/>
          <w:sz w:val="24"/>
          <w:szCs w:val="24"/>
          <w:highlight w:val="none"/>
          <w:lang w:eastAsia="zh-CN"/>
          <w14:textFill>
            <w14:solidFill>
              <w14:schemeClr w14:val="tx1"/>
            </w14:solidFill>
          </w14:textFill>
        </w:rPr>
        <w:t>委托授权书</w:t>
      </w:r>
    </w:p>
    <w:p w14:paraId="6F37C3A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4.2</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进口医用耗材必须有进口医用耗材注册证和口岸药检所的检验报告书。乙方所提供的所有医用耗材的有效期自货物通过最终验收之日起计算，有效期不得低于1年；若在有效期内出现任何质量问题，按照质量承诺书，由乙方负责退货并承担因此而导致的全部责任。</w:t>
      </w:r>
    </w:p>
    <w:p w14:paraId="3F42C7F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4.3</w:t>
      </w:r>
      <w:r>
        <w:rPr>
          <w:rFonts w:hint="eastAsia" w:ascii="仿宋" w:hAnsi="仿宋" w:eastAsia="仿宋" w:cs="仿宋"/>
          <w:color w:val="000000" w:themeColor="text1"/>
          <w:kern w:val="0"/>
          <w:sz w:val="24"/>
          <w:szCs w:val="24"/>
          <w:highlight w:val="none"/>
          <w:lang w:eastAsia="zh-CN"/>
          <w14:textFill>
            <w14:solidFill>
              <w14:schemeClr w14:val="tx1"/>
            </w14:solidFill>
          </w14:textFill>
        </w:rPr>
        <w:t>如在本合同期限内，乙方的经营资质或授权导致乙方不具备相关资质的，则本合同自乙方资质变化之日即解除。乙方应当在事由发生前无条件向甲方披露。</w:t>
      </w:r>
    </w:p>
    <w:p w14:paraId="43940CD1">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000000" w:themeColor="text1"/>
          <w:kern w:val="0"/>
          <w:sz w:val="24"/>
          <w:szCs w:val="24"/>
          <w:highlight w:val="none"/>
          <w:lang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5.</w:t>
      </w:r>
      <w:r>
        <w:rPr>
          <w:rFonts w:hint="eastAsia" w:ascii="仿宋" w:hAnsi="仿宋" w:eastAsia="仿宋" w:cs="仿宋"/>
          <w:b/>
          <w:bCs/>
          <w:color w:val="000000" w:themeColor="text1"/>
          <w:kern w:val="0"/>
          <w:sz w:val="24"/>
          <w:szCs w:val="24"/>
          <w:highlight w:val="none"/>
          <w:lang w:eastAsia="zh-CN"/>
          <w14:textFill>
            <w14:solidFill>
              <w14:schemeClr w14:val="tx1"/>
            </w14:solidFill>
          </w14:textFill>
        </w:rPr>
        <w:t>合同期限</w:t>
      </w:r>
    </w:p>
    <w:p w14:paraId="0BC8699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kern w:val="0"/>
          <w:sz w:val="24"/>
          <w:szCs w:val="24"/>
          <w:highlight w:val="none"/>
          <w:u w:val="singl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 xml:space="preserve">5.1 </w:t>
      </w:r>
      <w:r>
        <w:rPr>
          <w:rFonts w:hint="eastAsia" w:ascii="仿宋" w:hAnsi="仿宋" w:eastAsia="仿宋" w:cs="仿宋"/>
          <w:b/>
          <w:bCs/>
          <w:color w:val="000000" w:themeColor="text1"/>
          <w:kern w:val="0"/>
          <w:sz w:val="24"/>
          <w:szCs w:val="24"/>
          <w:highlight w:val="none"/>
          <w:u w:val="single"/>
          <w:lang w:val="en-US" w:eastAsia="zh-CN"/>
          <w14:textFill>
            <w14:solidFill>
              <w14:schemeClr w14:val="tx1"/>
            </w14:solidFill>
          </w14:textFill>
        </w:rPr>
        <w:t xml:space="preserve"> 2026  </w:t>
      </w:r>
      <w:r>
        <w:rPr>
          <w:rFonts w:hint="eastAsia" w:ascii="仿宋" w:hAnsi="仿宋" w:eastAsia="仿宋" w:cs="仿宋"/>
          <w:b/>
          <w:bCs/>
          <w:color w:val="000000" w:themeColor="text1"/>
          <w:kern w:val="0"/>
          <w:sz w:val="24"/>
          <w:szCs w:val="24"/>
          <w:highlight w:val="none"/>
          <w:u w:val="single"/>
          <w:lang w:eastAsia="zh-CN"/>
          <w14:textFill>
            <w14:solidFill>
              <w14:schemeClr w14:val="tx1"/>
            </w14:solidFill>
          </w14:textFill>
        </w:rPr>
        <w:t xml:space="preserve">年 </w:t>
      </w:r>
      <w:r>
        <w:rPr>
          <w:rFonts w:hint="eastAsia" w:ascii="仿宋" w:hAnsi="仿宋" w:eastAsia="仿宋" w:cs="仿宋"/>
          <w:b/>
          <w:bCs/>
          <w:color w:val="000000" w:themeColor="text1"/>
          <w:kern w:val="0"/>
          <w:sz w:val="24"/>
          <w:szCs w:val="24"/>
          <w:highlight w:val="none"/>
          <w:u w:val="single"/>
          <w:lang w:val="en-US" w:eastAsia="zh-CN"/>
          <w14:textFill>
            <w14:solidFill>
              <w14:schemeClr w14:val="tx1"/>
            </w14:solidFill>
          </w14:textFill>
        </w:rPr>
        <w:t xml:space="preserve">  </w:t>
      </w:r>
      <w:r>
        <w:rPr>
          <w:rFonts w:hint="eastAsia" w:ascii="仿宋" w:hAnsi="仿宋" w:eastAsia="仿宋" w:cs="仿宋"/>
          <w:b/>
          <w:bCs/>
          <w:color w:val="000000" w:themeColor="text1"/>
          <w:kern w:val="0"/>
          <w:sz w:val="24"/>
          <w:szCs w:val="24"/>
          <w:highlight w:val="none"/>
          <w:u w:val="single"/>
          <w:lang w:eastAsia="zh-CN"/>
          <w14:textFill>
            <w14:solidFill>
              <w14:schemeClr w14:val="tx1"/>
            </w14:solidFill>
          </w14:textFill>
        </w:rPr>
        <w:t>月</w:t>
      </w:r>
      <w:r>
        <w:rPr>
          <w:rFonts w:hint="eastAsia" w:ascii="仿宋" w:hAnsi="仿宋" w:eastAsia="仿宋" w:cs="仿宋"/>
          <w:b/>
          <w:bCs/>
          <w:color w:val="000000" w:themeColor="text1"/>
          <w:kern w:val="0"/>
          <w:sz w:val="24"/>
          <w:szCs w:val="24"/>
          <w:highlight w:val="none"/>
          <w:u w:val="single"/>
          <w:lang w:val="en-US" w:eastAsia="zh-CN"/>
          <w14:textFill>
            <w14:solidFill>
              <w14:schemeClr w14:val="tx1"/>
            </w14:solidFill>
          </w14:textFill>
        </w:rPr>
        <w:t xml:space="preserve">   </w:t>
      </w:r>
      <w:r>
        <w:rPr>
          <w:rFonts w:hint="eastAsia" w:ascii="仿宋" w:hAnsi="仿宋" w:eastAsia="仿宋" w:cs="仿宋"/>
          <w:b/>
          <w:bCs/>
          <w:color w:val="000000" w:themeColor="text1"/>
          <w:kern w:val="0"/>
          <w:sz w:val="24"/>
          <w:szCs w:val="24"/>
          <w:highlight w:val="none"/>
          <w:u w:val="single"/>
          <w:lang w:eastAsia="zh-CN"/>
          <w14:textFill>
            <w14:solidFill>
              <w14:schemeClr w14:val="tx1"/>
            </w14:solidFill>
          </w14:textFill>
        </w:rPr>
        <w:t>日起至</w:t>
      </w:r>
      <w:r>
        <w:rPr>
          <w:rFonts w:hint="eastAsia" w:ascii="仿宋" w:hAnsi="仿宋" w:eastAsia="仿宋" w:cs="仿宋"/>
          <w:b/>
          <w:bCs/>
          <w:color w:val="000000" w:themeColor="text1"/>
          <w:kern w:val="0"/>
          <w:sz w:val="24"/>
          <w:szCs w:val="24"/>
          <w:highlight w:val="none"/>
          <w:u w:val="single"/>
          <w:lang w:val="en-US" w:eastAsia="zh-CN"/>
          <w14:textFill>
            <w14:solidFill>
              <w14:schemeClr w14:val="tx1"/>
            </w14:solidFill>
          </w14:textFill>
        </w:rPr>
        <w:t xml:space="preserve">  2027  </w:t>
      </w:r>
      <w:r>
        <w:rPr>
          <w:rFonts w:hint="eastAsia" w:ascii="仿宋" w:hAnsi="仿宋" w:eastAsia="仿宋" w:cs="仿宋"/>
          <w:b/>
          <w:bCs/>
          <w:color w:val="000000" w:themeColor="text1"/>
          <w:kern w:val="0"/>
          <w:sz w:val="24"/>
          <w:szCs w:val="24"/>
          <w:highlight w:val="none"/>
          <w:u w:val="single"/>
          <w:lang w:eastAsia="zh-CN"/>
          <w14:textFill>
            <w14:solidFill>
              <w14:schemeClr w14:val="tx1"/>
            </w14:solidFill>
          </w14:textFill>
        </w:rPr>
        <w:t xml:space="preserve">年 </w:t>
      </w:r>
      <w:r>
        <w:rPr>
          <w:rFonts w:hint="eastAsia" w:ascii="仿宋" w:hAnsi="仿宋" w:eastAsia="仿宋" w:cs="仿宋"/>
          <w:b/>
          <w:bCs/>
          <w:color w:val="000000" w:themeColor="text1"/>
          <w:kern w:val="0"/>
          <w:sz w:val="24"/>
          <w:szCs w:val="24"/>
          <w:highlight w:val="none"/>
          <w:u w:val="single"/>
          <w:lang w:val="en-US" w:eastAsia="zh-CN"/>
          <w14:textFill>
            <w14:solidFill>
              <w14:schemeClr w14:val="tx1"/>
            </w14:solidFill>
          </w14:textFill>
        </w:rPr>
        <w:t xml:space="preserve">   </w:t>
      </w:r>
      <w:r>
        <w:rPr>
          <w:rFonts w:hint="eastAsia" w:ascii="仿宋" w:hAnsi="仿宋" w:eastAsia="仿宋" w:cs="仿宋"/>
          <w:b/>
          <w:bCs/>
          <w:color w:val="000000" w:themeColor="text1"/>
          <w:kern w:val="0"/>
          <w:sz w:val="24"/>
          <w:szCs w:val="24"/>
          <w:highlight w:val="none"/>
          <w:u w:val="single"/>
          <w:lang w:eastAsia="zh-CN"/>
          <w14:textFill>
            <w14:solidFill>
              <w14:schemeClr w14:val="tx1"/>
            </w14:solidFill>
          </w14:textFill>
        </w:rPr>
        <w:t>月</w:t>
      </w:r>
      <w:r>
        <w:rPr>
          <w:rFonts w:hint="eastAsia" w:ascii="仿宋" w:hAnsi="仿宋" w:eastAsia="仿宋" w:cs="仿宋"/>
          <w:b/>
          <w:bCs/>
          <w:color w:val="000000" w:themeColor="text1"/>
          <w:kern w:val="0"/>
          <w:sz w:val="24"/>
          <w:szCs w:val="24"/>
          <w:highlight w:val="none"/>
          <w:u w:val="single"/>
          <w:lang w:val="en-US" w:eastAsia="zh-CN"/>
          <w14:textFill>
            <w14:solidFill>
              <w14:schemeClr w14:val="tx1"/>
            </w14:solidFill>
          </w14:textFill>
        </w:rPr>
        <w:t xml:space="preserve">    </w:t>
      </w:r>
      <w:r>
        <w:rPr>
          <w:rFonts w:hint="eastAsia" w:ascii="仿宋" w:hAnsi="仿宋" w:eastAsia="仿宋" w:cs="仿宋"/>
          <w:b/>
          <w:bCs/>
          <w:color w:val="000000" w:themeColor="text1"/>
          <w:kern w:val="0"/>
          <w:sz w:val="24"/>
          <w:szCs w:val="24"/>
          <w:highlight w:val="none"/>
          <w:u w:val="single"/>
          <w:lang w:eastAsia="zh-CN"/>
          <w14:textFill>
            <w14:solidFill>
              <w14:schemeClr w14:val="tx1"/>
            </w14:solidFill>
          </w14:textFill>
        </w:rPr>
        <w:t>日止。</w:t>
      </w:r>
    </w:p>
    <w:p w14:paraId="44BAE5C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5.2</w:t>
      </w:r>
      <w:r>
        <w:rPr>
          <w:rFonts w:hint="eastAsia" w:ascii="仿宋" w:hAnsi="仿宋" w:eastAsia="仿宋" w:cs="仿宋"/>
          <w:color w:val="000000" w:themeColor="text1"/>
          <w:kern w:val="0"/>
          <w:sz w:val="24"/>
          <w:szCs w:val="24"/>
          <w:highlight w:val="none"/>
          <w:lang w:eastAsia="zh-CN"/>
          <w14:textFill>
            <w14:solidFill>
              <w14:schemeClr w14:val="tx1"/>
            </w14:solidFill>
          </w14:textFill>
        </w:rPr>
        <w:t>合同到期后双方未签订新的合同，此合同终止；合同期内如国家和地区通知执行统一采购目录的，则本合同自动终止；如遇甲方试剂耗材（本合同同类产品）重新招标，产生新的中标供应商后则本合同自动终止。</w:t>
      </w:r>
    </w:p>
    <w:p w14:paraId="003AD00C">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6</w:t>
      </w:r>
      <w:r>
        <w:rPr>
          <w:rFonts w:hint="eastAsia" w:ascii="仿宋" w:hAnsi="仿宋" w:eastAsia="仿宋" w:cs="仿宋"/>
          <w:b/>
          <w:bCs/>
          <w:color w:val="000000" w:themeColor="text1"/>
          <w:kern w:val="0"/>
          <w:sz w:val="24"/>
          <w:szCs w:val="24"/>
          <w:highlight w:val="none"/>
          <w14:textFill>
            <w14:solidFill>
              <w14:schemeClr w14:val="tx1"/>
            </w14:solidFill>
          </w14:textFill>
        </w:rPr>
        <w:t>.违约条款 </w:t>
      </w:r>
    </w:p>
    <w:p w14:paraId="37EF0C4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6</w:t>
      </w:r>
      <w:r>
        <w:rPr>
          <w:rFonts w:hint="eastAsia" w:ascii="仿宋" w:hAnsi="仿宋" w:eastAsia="仿宋" w:cs="仿宋"/>
          <w:color w:val="000000" w:themeColor="text1"/>
          <w:kern w:val="0"/>
          <w:sz w:val="24"/>
          <w:szCs w:val="24"/>
          <w:highlight w:val="none"/>
          <w14:textFill>
            <w14:solidFill>
              <w14:schemeClr w14:val="tx1"/>
            </w14:solidFill>
          </w14:textFill>
        </w:rPr>
        <w:t>.1 如经相关监督管理机构检验确认货物不符合本合同约定或甲方验收时发现设备数量、规格、品种等不符合规定的，甲方有权选择下列方式之一要求乙方进行补救：</w:t>
      </w:r>
    </w:p>
    <w:p w14:paraId="72C2113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6</w:t>
      </w:r>
      <w:r>
        <w:rPr>
          <w:rFonts w:hint="eastAsia" w:ascii="仿宋" w:hAnsi="仿宋" w:eastAsia="仿宋" w:cs="仿宋"/>
          <w:color w:val="000000" w:themeColor="text1"/>
          <w:kern w:val="0"/>
          <w:sz w:val="24"/>
          <w:szCs w:val="24"/>
          <w:highlight w:val="none"/>
          <w14:textFill>
            <w14:solidFill>
              <w14:schemeClr w14:val="tx1"/>
            </w14:solidFill>
          </w14:textFill>
        </w:rPr>
        <w:t>.1.1甲方有权选择解除合同，乙方应将全额货款退还甲方，并负担因解除合同而发生的一切损失和费用。</w:t>
      </w:r>
    </w:p>
    <w:p w14:paraId="3764A8F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6</w:t>
      </w:r>
      <w:r>
        <w:rPr>
          <w:rFonts w:hint="eastAsia" w:ascii="仿宋" w:hAnsi="仿宋" w:eastAsia="仿宋" w:cs="仿宋"/>
          <w:color w:val="000000" w:themeColor="text1"/>
          <w:kern w:val="0"/>
          <w:sz w:val="24"/>
          <w:szCs w:val="24"/>
          <w:highlight w:val="none"/>
          <w14:textFill>
            <w14:solidFill>
              <w14:schemeClr w14:val="tx1"/>
            </w14:solidFill>
          </w14:textFill>
        </w:rPr>
        <w:t>.1.2调换有瑕疵的货物，换货必须全新并符合本合同规定的规格质量和性能，乙方并负责因此而产生的一切费用和甲方的一切损失。</w:t>
      </w:r>
    </w:p>
    <w:p w14:paraId="639CB0C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6</w:t>
      </w:r>
      <w:r>
        <w:rPr>
          <w:rFonts w:hint="eastAsia" w:ascii="仿宋" w:hAnsi="仿宋" w:eastAsia="仿宋" w:cs="仿宋"/>
          <w:color w:val="000000" w:themeColor="text1"/>
          <w:kern w:val="0"/>
          <w:sz w:val="24"/>
          <w:szCs w:val="24"/>
          <w:highlight w:val="none"/>
          <w14:textFill>
            <w14:solidFill>
              <w14:schemeClr w14:val="tx1"/>
            </w14:solidFill>
          </w14:textFill>
        </w:rPr>
        <w:t>.2如果乙方没有按照合同规定的时间交货、验收和提供服务；超过</w:t>
      </w:r>
      <w:r>
        <w:rPr>
          <w:rFonts w:hint="eastAsia" w:ascii="仿宋" w:hAnsi="仿宋" w:eastAsia="仿宋" w:cs="仿宋"/>
          <w:b/>
          <w:bCs/>
          <w:color w:val="000000" w:themeColor="text1"/>
          <w:kern w:val="0"/>
          <w:sz w:val="24"/>
          <w:szCs w:val="24"/>
          <w:highlight w:val="none"/>
          <w:u w:val="single"/>
          <w14:textFill>
            <w14:solidFill>
              <w14:schemeClr w14:val="tx1"/>
            </w14:solidFill>
          </w14:textFill>
        </w:rPr>
        <w:t>30日</w:t>
      </w:r>
      <w:r>
        <w:rPr>
          <w:rFonts w:hint="eastAsia" w:ascii="仿宋" w:hAnsi="仿宋" w:eastAsia="仿宋" w:cs="仿宋"/>
          <w:color w:val="000000" w:themeColor="text1"/>
          <w:kern w:val="0"/>
          <w:sz w:val="24"/>
          <w:szCs w:val="24"/>
          <w:highlight w:val="none"/>
          <w14:textFill>
            <w14:solidFill>
              <w14:schemeClr w14:val="tx1"/>
            </w14:solidFill>
          </w14:textFill>
        </w:rPr>
        <w:t>仍未能交货或提供服务的，甲方有权解除合同，乙方应向甲方支付合同总额30%的违约金。</w:t>
      </w:r>
    </w:p>
    <w:p w14:paraId="2F0B4FB1">
      <w:pPr>
        <w:pStyle w:val="24"/>
        <w:keepNext w:val="0"/>
        <w:keepLines w:val="0"/>
        <w:pageBreakBefore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6.3</w:t>
      </w:r>
      <w:r>
        <w:rPr>
          <w:rFonts w:hint="eastAsia" w:ascii="仿宋" w:hAnsi="仿宋" w:eastAsia="仿宋" w:cs="仿宋"/>
          <w:color w:val="000000" w:themeColor="text1"/>
          <w:sz w:val="24"/>
          <w:szCs w:val="24"/>
          <w:highlight w:val="none"/>
          <w14:textFill>
            <w14:solidFill>
              <w14:schemeClr w14:val="tx1"/>
            </w14:solidFill>
          </w14:textFill>
        </w:rPr>
        <w:t>乙方依据本合同约定应当承担的各项违约金和损失赔偿，甲方均有权从应支付乙方的款项中扣除。</w:t>
      </w:r>
    </w:p>
    <w:p w14:paraId="4CAE8CB1">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7</w:t>
      </w:r>
      <w:r>
        <w:rPr>
          <w:rFonts w:hint="eastAsia" w:ascii="仿宋" w:hAnsi="仿宋" w:eastAsia="仿宋" w:cs="仿宋"/>
          <w:b/>
          <w:bCs/>
          <w:color w:val="000000" w:themeColor="text1"/>
          <w:kern w:val="0"/>
          <w:sz w:val="24"/>
          <w:szCs w:val="24"/>
          <w:highlight w:val="none"/>
          <w14:textFill>
            <w14:solidFill>
              <w14:schemeClr w14:val="tx1"/>
            </w14:solidFill>
          </w14:textFill>
        </w:rPr>
        <w:t>.争议的解决方式</w:t>
      </w:r>
    </w:p>
    <w:p w14:paraId="4BD684E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甲、乙双方发生争议时，应先协商解决。协商不能达成一致，任何一方均可依法向甲方住所地人民法院提起诉讼。</w:t>
      </w:r>
    </w:p>
    <w:p w14:paraId="72A6BE4A">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8</w:t>
      </w:r>
      <w:r>
        <w:rPr>
          <w:rFonts w:hint="eastAsia" w:ascii="仿宋" w:hAnsi="仿宋" w:eastAsia="仿宋" w:cs="仿宋"/>
          <w:b/>
          <w:bCs/>
          <w:color w:val="000000" w:themeColor="text1"/>
          <w:kern w:val="0"/>
          <w:sz w:val="24"/>
          <w:szCs w:val="24"/>
          <w:highlight w:val="none"/>
          <w14:textFill>
            <w14:solidFill>
              <w14:schemeClr w14:val="tx1"/>
            </w14:solidFill>
          </w14:textFill>
        </w:rPr>
        <w:t>.合同生效</w:t>
      </w:r>
    </w:p>
    <w:p w14:paraId="40BD889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.1本合同根据招投标文件、中标通知书及谈判会议上的答疑记录等均作为合同的附件进行审核签订，是本合同不可分割的组成部分，均与本合同具有同等的法律效力。</w:t>
      </w:r>
    </w:p>
    <w:p w14:paraId="1F3A4D2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8</w:t>
      </w:r>
      <w:r>
        <w:rPr>
          <w:rFonts w:hint="eastAsia" w:ascii="仿宋" w:hAnsi="仿宋" w:eastAsia="仿宋" w:cs="仿宋"/>
          <w:color w:val="000000" w:themeColor="text1"/>
          <w:kern w:val="0"/>
          <w:sz w:val="24"/>
          <w:szCs w:val="24"/>
          <w:highlight w:val="none"/>
          <w14:textFill>
            <w14:solidFill>
              <w14:schemeClr w14:val="tx1"/>
            </w14:solidFill>
          </w14:textFill>
        </w:rPr>
        <w:t>.2本合同在甲、乙双方签字盖章后生效。</w:t>
      </w:r>
    </w:p>
    <w:p w14:paraId="28108CB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8</w:t>
      </w:r>
      <w:r>
        <w:rPr>
          <w:rFonts w:hint="eastAsia" w:ascii="仿宋" w:hAnsi="仿宋" w:eastAsia="仿宋" w:cs="仿宋"/>
          <w:color w:val="000000" w:themeColor="text1"/>
          <w:kern w:val="0"/>
          <w:sz w:val="24"/>
          <w:szCs w:val="24"/>
          <w:highlight w:val="none"/>
          <w14:textFill>
            <w14:solidFill>
              <w14:schemeClr w14:val="tx1"/>
            </w14:solidFill>
          </w14:textFill>
        </w:rPr>
        <w:t>.3本合同一式</w:t>
      </w:r>
      <w:r>
        <w:rPr>
          <w:rFonts w:hint="eastAsia" w:ascii="仿宋" w:hAnsi="仿宋" w:eastAsia="仿宋" w:cs="仿宋"/>
          <w:b/>
          <w:bCs/>
          <w:color w:val="000000" w:themeColor="text1"/>
          <w:kern w:val="0"/>
          <w:sz w:val="24"/>
          <w:szCs w:val="24"/>
          <w:highlight w:val="none"/>
          <w14:textFill>
            <w14:solidFill>
              <w14:schemeClr w14:val="tx1"/>
            </w14:solidFill>
          </w14:textFill>
        </w:rPr>
        <w:t>陆</w:t>
      </w:r>
      <w:r>
        <w:rPr>
          <w:rFonts w:hint="eastAsia" w:ascii="仿宋" w:hAnsi="仿宋" w:eastAsia="仿宋" w:cs="仿宋"/>
          <w:color w:val="000000" w:themeColor="text1"/>
          <w:kern w:val="0"/>
          <w:sz w:val="24"/>
          <w:szCs w:val="24"/>
          <w:highlight w:val="none"/>
          <w14:textFill>
            <w14:solidFill>
              <w14:schemeClr w14:val="tx1"/>
            </w14:solidFill>
          </w14:textFill>
        </w:rPr>
        <w:t>份，以中文书就，甲方执</w:t>
      </w:r>
      <w:r>
        <w:rPr>
          <w:rFonts w:hint="eastAsia" w:ascii="仿宋" w:hAnsi="仿宋" w:eastAsia="仿宋" w:cs="仿宋"/>
          <w:b/>
          <w:bCs/>
          <w:color w:val="000000" w:themeColor="text1"/>
          <w:kern w:val="0"/>
          <w:sz w:val="24"/>
          <w:szCs w:val="24"/>
          <w:highlight w:val="none"/>
          <w14:textFill>
            <w14:solidFill>
              <w14:schemeClr w14:val="tx1"/>
            </w14:solidFill>
          </w14:textFill>
        </w:rPr>
        <w:t>伍</w:t>
      </w:r>
      <w:r>
        <w:rPr>
          <w:rFonts w:hint="eastAsia" w:ascii="仿宋" w:hAnsi="仿宋" w:eastAsia="仿宋" w:cs="仿宋"/>
          <w:color w:val="000000" w:themeColor="text1"/>
          <w:kern w:val="0"/>
          <w:sz w:val="24"/>
          <w:szCs w:val="24"/>
          <w:highlight w:val="none"/>
          <w14:textFill>
            <w14:solidFill>
              <w14:schemeClr w14:val="tx1"/>
            </w14:solidFill>
          </w14:textFill>
        </w:rPr>
        <w:t>份、乙方执</w:t>
      </w:r>
      <w:r>
        <w:rPr>
          <w:rFonts w:hint="eastAsia" w:ascii="仿宋" w:hAnsi="仿宋" w:eastAsia="仿宋" w:cs="仿宋"/>
          <w:b/>
          <w:bCs/>
          <w:color w:val="000000" w:themeColor="text1"/>
          <w:kern w:val="0"/>
          <w:sz w:val="24"/>
          <w:szCs w:val="24"/>
          <w:highlight w:val="none"/>
          <w14:textFill>
            <w14:solidFill>
              <w14:schemeClr w14:val="tx1"/>
            </w14:solidFill>
          </w14:textFill>
        </w:rPr>
        <w:t>壹</w:t>
      </w:r>
      <w:r>
        <w:rPr>
          <w:rFonts w:hint="eastAsia" w:ascii="仿宋" w:hAnsi="仿宋" w:eastAsia="仿宋" w:cs="仿宋"/>
          <w:color w:val="000000" w:themeColor="text1"/>
          <w:kern w:val="0"/>
          <w:sz w:val="24"/>
          <w:szCs w:val="24"/>
          <w:highlight w:val="none"/>
          <w14:textFill>
            <w14:solidFill>
              <w14:schemeClr w14:val="tx1"/>
            </w14:solidFill>
          </w14:textFill>
        </w:rPr>
        <w:t>份，具有相同的法律效应。</w:t>
      </w:r>
    </w:p>
    <w:p w14:paraId="71F56046">
      <w:pPr>
        <w:pStyle w:val="8"/>
        <w:keepNext w:val="0"/>
        <w:keepLines w:val="0"/>
        <w:pageBreakBefore w:val="0"/>
        <w:kinsoku/>
        <w:wordWrap/>
        <w:overflowPunct/>
        <w:topLinePunct w:val="0"/>
        <w:autoSpaceDE/>
        <w:autoSpaceDN/>
        <w:bidi w:val="0"/>
        <w:adjustRightInd/>
        <w:snapToGrid/>
        <w:spacing w:before="0" w:line="360" w:lineRule="auto"/>
        <w:ind w:firstLine="482" w:firstLineChars="200"/>
        <w:textAlignment w:val="auto"/>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9</w:t>
      </w:r>
      <w:r>
        <w:rPr>
          <w:rFonts w:hint="eastAsia" w:ascii="仿宋" w:hAnsi="仿宋" w:eastAsia="仿宋" w:cs="仿宋"/>
          <w:b/>
          <w:bCs/>
          <w:color w:val="000000" w:themeColor="text1"/>
          <w:kern w:val="0"/>
          <w:sz w:val="24"/>
          <w:szCs w:val="24"/>
          <w:highlight w:val="none"/>
          <w14:textFill>
            <w14:solidFill>
              <w14:schemeClr w14:val="tx1"/>
            </w14:solidFill>
          </w14:textFill>
        </w:rPr>
        <w:t>.其他</w:t>
      </w:r>
    </w:p>
    <w:p w14:paraId="1F04F31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.1招标文件、乙方投标文件、设备配置清单、设备备品备件耗材清单、设备零配件消耗品购买价格清单等均作为本合同的附件，与本合同具有同等法律效力。</w:t>
      </w:r>
    </w:p>
    <w:p w14:paraId="407BC0F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2本合同所列地址、联系方式是双方确定的作为本合同项下合同履行、争议解决方式条款中所涉仲裁法律文书的送达地址和联系方式。本合同履行过程中送达的文书包括但不限于商业函件、开庭传票、开庭通知书、证据、判决书、裁定书、裁决书、调解书、执行裁定书等。</w:t>
      </w:r>
    </w:p>
    <w:p w14:paraId="558CA52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双方确认：上述送达地址和电子邮箱适用于合同履行完毕或争议经或仲裁、一审、二审、再审、执行阶段，至案件执行程序终结时止。</w:t>
      </w:r>
    </w:p>
    <w:p w14:paraId="1E0728A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任何一方发生地址、接收人变动的，应书面向对方送达并获得对方书面确认，否则不发生送达地址、接收人变动的效力；向本合同约定地址送达导致诉讼仲裁文书未能被当事人实际接收，邮寄送达的，以文书退回之日视为送达之日；直接送达的，送达人当场在送达回证上记明情况之日视为送达之日。</w:t>
      </w:r>
    </w:p>
    <w:p w14:paraId="14D4A09A">
      <w:pPr>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color w:val="000000" w:themeColor="text1"/>
          <w:kern w:val="0"/>
          <w:sz w:val="24"/>
          <w:szCs w:val="24"/>
          <w:highlight w:val="none"/>
          <w:lang w:eastAsia="zh-CN"/>
          <w14:textFill>
            <w14:solidFill>
              <w14:schemeClr w14:val="tx1"/>
            </w14:solidFill>
          </w14:textFill>
        </w:rPr>
      </w:pPr>
    </w:p>
    <w:p w14:paraId="2ECEB361">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70AD47" w:themeColor="accent6"/>
          <w:kern w:val="0"/>
          <w:sz w:val="24"/>
          <w:szCs w:val="24"/>
          <w:highlight w:val="none"/>
          <w14:textFill>
            <w14:solidFill>
              <w14:schemeClr w14:val="accent6"/>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甲方：</w:t>
      </w:r>
      <w:r>
        <w:rPr>
          <w:rFonts w:hint="eastAsia" w:ascii="仿宋" w:hAnsi="仿宋" w:eastAsia="仿宋" w:cs="仿宋"/>
          <w:b/>
          <w:bCs/>
          <w:color w:val="000000" w:themeColor="text1"/>
          <w:kern w:val="0"/>
          <w:sz w:val="24"/>
          <w:szCs w:val="24"/>
          <w:highlight w:val="none"/>
          <w:u w:val="single"/>
          <w14:textFill>
            <w14:solidFill>
              <w14:schemeClr w14:val="tx1"/>
            </w14:solidFill>
          </w14:textFill>
        </w:rPr>
        <w:t xml:space="preserve">新疆维吾尔自治区第二济困医院  </w:t>
      </w:r>
      <w:r>
        <w:rPr>
          <w:rFonts w:hint="eastAsia" w:ascii="仿宋" w:hAnsi="仿宋" w:eastAsia="仿宋" w:cs="仿宋"/>
          <w:b/>
          <w:bCs/>
          <w:color w:val="000000" w:themeColor="text1"/>
          <w:kern w:val="0"/>
          <w:sz w:val="24"/>
          <w:szCs w:val="24"/>
          <w:highlight w:val="none"/>
          <w14:textFill>
            <w14:solidFill>
              <w14:schemeClr w14:val="tx1"/>
            </w14:solidFill>
          </w14:textFill>
        </w:rPr>
        <w:t xml:space="preserve">        </w:t>
      </w:r>
      <w:r>
        <w:rPr>
          <w:rFonts w:hint="eastAsia" w:ascii="仿宋" w:hAnsi="仿宋" w:eastAsia="仿宋" w:cs="仿宋"/>
          <w:b/>
          <w:bCs/>
          <w:color w:val="000000" w:themeColor="text1"/>
          <w:kern w:val="0"/>
          <w:sz w:val="24"/>
          <w:szCs w:val="24"/>
          <w:highlight w:val="none"/>
          <w:u w:val="none"/>
          <w14:textFill>
            <w14:solidFill>
              <w14:schemeClr w14:val="tx1"/>
            </w14:solidFill>
          </w14:textFill>
        </w:rPr>
        <w:t xml:space="preserve"> 乙方：</w:t>
      </w:r>
    </w:p>
    <w:p w14:paraId="43FEE50B">
      <w:pPr>
        <w:keepNext w:val="0"/>
        <w:keepLines w:val="0"/>
        <w:pageBreakBefore w:val="0"/>
        <w:widowControl/>
        <w:kinsoku/>
        <w:wordWrap/>
        <w:overflowPunct/>
        <w:topLinePunct w:val="0"/>
        <w:bidi w:val="0"/>
        <w:snapToGrid/>
        <w:spacing w:line="360" w:lineRule="auto"/>
        <w:ind w:firstLine="482" w:firstLineChars="200"/>
        <w:jc w:val="left"/>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u w:val="single"/>
          <w14:textFill>
            <w14:solidFill>
              <w14:schemeClr w14:val="tx1"/>
            </w14:solidFill>
          </w14:textFill>
        </w:rPr>
        <w:t>（新疆维吾尔自治区第五人民医院）</w:t>
      </w:r>
      <w:r>
        <w:rPr>
          <w:rFonts w:hint="eastAsia" w:ascii="仿宋" w:hAnsi="仿宋" w:eastAsia="仿宋" w:cs="仿宋"/>
          <w:b/>
          <w:bCs/>
          <w:color w:val="000000" w:themeColor="text1"/>
          <w:kern w:val="0"/>
          <w:sz w:val="24"/>
          <w:szCs w:val="24"/>
          <w:highlight w:val="none"/>
          <w14:textFill>
            <w14:solidFill>
              <w14:schemeClr w14:val="tx1"/>
            </w14:solidFill>
          </w14:textFill>
        </w:rPr>
        <w:t>（盖章）</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 xml:space="preserve">            </w:t>
      </w:r>
      <w:r>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t xml:space="preserve"> </w:t>
      </w:r>
      <w:r>
        <w:rPr>
          <w:rFonts w:hint="eastAsia" w:ascii="仿宋" w:hAnsi="仿宋" w:eastAsia="仿宋" w:cs="仿宋"/>
          <w:b w:val="0"/>
          <w:bCs w:val="0"/>
          <w:color w:val="000000" w:themeColor="text1"/>
          <w:kern w:val="0"/>
          <w:sz w:val="24"/>
          <w:szCs w:val="24"/>
          <w:highlight w:val="none"/>
          <w14:textFill>
            <w14:solidFill>
              <w14:schemeClr w14:val="tx1"/>
            </w14:solidFill>
          </w14:textFill>
        </w:rPr>
        <w:t>（盖章）</w:t>
      </w:r>
      <w:r>
        <w:rPr>
          <w:rFonts w:hint="eastAsia" w:ascii="仿宋" w:hAnsi="仿宋" w:eastAsia="仿宋" w:cs="仿宋"/>
          <w:b/>
          <w:bCs/>
          <w:color w:val="000000" w:themeColor="text1"/>
          <w:kern w:val="0"/>
          <w:sz w:val="24"/>
          <w:szCs w:val="24"/>
          <w:highlight w:val="none"/>
          <w14:textFill>
            <w14:solidFill>
              <w14:schemeClr w14:val="tx1"/>
            </w14:solidFill>
          </w14:textFill>
        </w:rPr>
        <w:t> </w:t>
      </w:r>
    </w:p>
    <w:p w14:paraId="4F51DB57">
      <w:pPr>
        <w:keepNext w:val="0"/>
        <w:keepLines w:val="0"/>
        <w:pageBreakBefore w:val="0"/>
        <w:widowControl/>
        <w:kinsoku/>
        <w:wordWrap/>
        <w:overflowPunct/>
        <w:topLinePunct w:val="0"/>
        <w:bidi w:val="0"/>
        <w:snapToGrid/>
        <w:spacing w:line="360" w:lineRule="auto"/>
        <w:ind w:firstLine="482" w:firstLineChars="200"/>
        <w:jc w:val="left"/>
        <w:rPr>
          <w:rFonts w:hint="eastAsia" w:ascii="仿宋" w:hAnsi="仿宋" w:eastAsia="仿宋" w:cs="仿宋"/>
          <w:b/>
          <w:bCs/>
          <w:color w:val="000000" w:themeColor="text1"/>
          <w:kern w:val="0"/>
          <w:sz w:val="24"/>
          <w:szCs w:val="24"/>
          <w:highlight w:val="none"/>
          <w:u w:val="singl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甲方法定代表人：________________        乙方法定代表人：</w:t>
      </w:r>
      <w:r>
        <w:rPr>
          <w:rFonts w:hint="eastAsia" w:ascii="仿宋" w:hAnsi="仿宋" w:eastAsia="仿宋" w:cs="仿宋"/>
          <w:b/>
          <w:bCs/>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b/>
          <w:bCs/>
          <w:color w:val="000000" w:themeColor="text1"/>
          <w:kern w:val="0"/>
          <w:sz w:val="24"/>
          <w:szCs w:val="24"/>
          <w:highlight w:val="none"/>
          <w14:textFill>
            <w14:solidFill>
              <w14:schemeClr w14:val="tx1"/>
            </w14:solidFill>
          </w14:textFill>
        </w:rPr>
        <w:t xml:space="preserve">   委托代理人：________________            委托代理人：</w:t>
      </w:r>
      <w:r>
        <w:rPr>
          <w:rFonts w:hint="eastAsia" w:ascii="仿宋" w:hAnsi="仿宋" w:eastAsia="仿宋" w:cs="仿宋"/>
          <w:b/>
          <w:bCs/>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b/>
          <w:bCs/>
          <w:color w:val="000000"/>
          <w:kern w:val="0"/>
          <w:sz w:val="24"/>
          <w:szCs w:val="24"/>
          <w:highlight w:val="none"/>
          <w:lang w:eastAsia="zh-CN"/>
        </w:rPr>
        <w:t>分管负责</w:t>
      </w:r>
      <w:r>
        <w:rPr>
          <w:rFonts w:hint="eastAsia" w:ascii="仿宋" w:hAnsi="仿宋" w:eastAsia="仿宋" w:cs="仿宋"/>
          <w:b/>
          <w:bCs/>
          <w:color w:val="000000"/>
          <w:kern w:val="0"/>
          <w:sz w:val="24"/>
          <w:szCs w:val="24"/>
          <w:highlight w:val="none"/>
        </w:rPr>
        <w:t xml:space="preserve">人：________________         </w:t>
      </w:r>
      <w:r>
        <w:rPr>
          <w:rFonts w:hint="eastAsia" w:ascii="仿宋" w:hAnsi="仿宋" w:eastAsia="仿宋" w:cs="仿宋"/>
          <w:b/>
          <w:bCs/>
          <w:color w:val="000000"/>
          <w:kern w:val="0"/>
          <w:sz w:val="24"/>
          <w:szCs w:val="24"/>
          <w:highlight w:val="none"/>
          <w:lang w:val="en-US" w:eastAsia="zh-CN"/>
        </w:rPr>
        <w:t xml:space="preserve">  </w:t>
      </w:r>
      <w:r>
        <w:rPr>
          <w:rFonts w:hint="eastAsia" w:ascii="仿宋" w:hAnsi="仿宋" w:eastAsia="仿宋" w:cs="仿宋"/>
          <w:b/>
          <w:bCs/>
          <w:color w:val="000000"/>
          <w:kern w:val="0"/>
          <w:sz w:val="24"/>
          <w:szCs w:val="24"/>
          <w:highlight w:val="none"/>
          <w:lang w:eastAsia="zh-CN"/>
        </w:rPr>
        <w:t>分管负责</w:t>
      </w:r>
      <w:r>
        <w:rPr>
          <w:rFonts w:hint="eastAsia" w:ascii="仿宋" w:hAnsi="仿宋" w:eastAsia="仿宋" w:cs="仿宋"/>
          <w:b/>
          <w:bCs/>
          <w:color w:val="000000"/>
          <w:kern w:val="0"/>
          <w:sz w:val="24"/>
          <w:szCs w:val="24"/>
          <w:highlight w:val="none"/>
        </w:rPr>
        <w:t>人：</w:t>
      </w:r>
      <w:r>
        <w:rPr>
          <w:rFonts w:hint="eastAsia" w:ascii="仿宋" w:hAnsi="仿宋" w:eastAsia="仿宋" w:cs="仿宋"/>
          <w:b/>
          <w:color w:val="000000"/>
          <w:kern w:val="0"/>
          <w:sz w:val="24"/>
          <w:szCs w:val="24"/>
          <w:highlight w:val="none"/>
          <w:u w:val="single"/>
        </w:rPr>
        <w:t xml:space="preserve">    </w:t>
      </w:r>
      <w:r>
        <w:rPr>
          <w:rFonts w:hint="eastAsia" w:ascii="仿宋" w:hAnsi="仿宋" w:eastAsia="仿宋" w:cs="仿宋"/>
          <w:b/>
          <w:bCs/>
          <w:color w:val="000000"/>
          <w:kern w:val="0"/>
          <w:sz w:val="24"/>
          <w:szCs w:val="24"/>
          <w:highlight w:val="none"/>
          <w:u w:val="single"/>
        </w:rPr>
        <w:t xml:space="preserve">            </w:t>
      </w:r>
      <w:r>
        <w:rPr>
          <w:rFonts w:hint="eastAsia" w:ascii="仿宋" w:hAnsi="仿宋" w:eastAsia="仿宋" w:cs="仿宋"/>
          <w:b/>
          <w:color w:val="000000"/>
          <w:kern w:val="0"/>
          <w:sz w:val="24"/>
          <w:szCs w:val="24"/>
          <w:highlight w:val="none"/>
          <w:u w:val="single"/>
        </w:rPr>
        <w:t xml:space="preserve">     </w:t>
      </w:r>
      <w:r>
        <w:rPr>
          <w:rFonts w:hint="eastAsia" w:ascii="仿宋" w:hAnsi="仿宋" w:eastAsia="仿宋" w:cs="仿宋"/>
          <w:b/>
          <w:bCs/>
          <w:color w:val="000000" w:themeColor="text1"/>
          <w:kern w:val="0"/>
          <w:sz w:val="24"/>
          <w:szCs w:val="24"/>
          <w:highlight w:val="none"/>
          <w14:textFill>
            <w14:solidFill>
              <w14:schemeClr w14:val="tx1"/>
            </w14:solidFill>
          </w14:textFill>
        </w:rPr>
        <w:t xml:space="preserve">   联系人：</w:t>
      </w:r>
      <w:r>
        <w:rPr>
          <w:rFonts w:hint="eastAsia" w:ascii="仿宋" w:hAnsi="仿宋" w:eastAsia="仿宋" w:cs="仿宋"/>
          <w:b/>
          <w:bCs/>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b/>
          <w:bCs/>
          <w:color w:val="000000" w:themeColor="text1"/>
          <w:kern w:val="0"/>
          <w:sz w:val="24"/>
          <w:szCs w:val="24"/>
          <w:highlight w:val="none"/>
          <w14:textFill>
            <w14:solidFill>
              <w14:schemeClr w14:val="tx1"/>
            </w14:solidFill>
          </w14:textFill>
        </w:rPr>
        <w:t xml:space="preserve">        </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kern w:val="0"/>
          <w:sz w:val="24"/>
          <w:szCs w:val="24"/>
          <w:highlight w:val="none"/>
          <w14:textFill>
            <w14:solidFill>
              <w14:schemeClr w14:val="tx1"/>
            </w14:solidFill>
          </w14:textFill>
        </w:rPr>
        <w:t>联系人：</w:t>
      </w:r>
      <w:r>
        <w:rPr>
          <w:rFonts w:hint="eastAsia" w:ascii="仿宋" w:hAnsi="仿宋" w:eastAsia="仿宋" w:cs="仿宋"/>
          <w:b/>
          <w:bCs/>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b w:val="0"/>
          <w:bCs w:val="0"/>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b/>
          <w:bCs/>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b/>
          <w:bCs/>
          <w:color w:val="000000" w:themeColor="text1"/>
          <w:kern w:val="0"/>
          <w:sz w:val="24"/>
          <w:szCs w:val="24"/>
          <w:highlight w:val="none"/>
          <w:u w:val="single"/>
          <w14:textFill>
            <w14:solidFill>
              <w14:schemeClr w14:val="tx1"/>
            </w14:solidFill>
          </w14:textFill>
        </w:rPr>
        <w:t xml:space="preserve">                    </w:t>
      </w:r>
    </w:p>
    <w:p w14:paraId="6A6EC933">
      <w:pPr>
        <w:keepNext w:val="0"/>
        <w:keepLines w:val="0"/>
        <w:pageBreakBefore w:val="0"/>
        <w:widowControl/>
        <w:kinsoku/>
        <w:wordWrap/>
        <w:overflowPunct/>
        <w:topLinePunct w:val="0"/>
        <w:bidi w:val="0"/>
        <w:snapToGrid/>
        <w:spacing w:line="360" w:lineRule="auto"/>
        <w:ind w:firstLine="482" w:firstLineChars="200"/>
        <w:jc w:val="left"/>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联系电话：</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b/>
          <w:bCs/>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b/>
          <w:bCs/>
          <w:color w:val="000000" w:themeColor="text1"/>
          <w:kern w:val="0"/>
          <w:sz w:val="24"/>
          <w:szCs w:val="24"/>
          <w:highlight w:val="none"/>
          <w14:textFill>
            <w14:solidFill>
              <w14:schemeClr w14:val="tx1"/>
            </w14:solidFill>
          </w14:textFill>
        </w:rPr>
        <w:t xml:space="preserve">          </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kern w:val="0"/>
          <w:sz w:val="24"/>
          <w:szCs w:val="24"/>
          <w:highlight w:val="none"/>
          <w14:textFill>
            <w14:solidFill>
              <w14:schemeClr w14:val="tx1"/>
            </w14:solidFill>
          </w14:textFill>
        </w:rPr>
        <w:t xml:space="preserve"> 联系电话：</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b/>
          <w:bCs/>
          <w:color w:val="000000" w:themeColor="text1"/>
          <w:kern w:val="0"/>
          <w:sz w:val="24"/>
          <w:szCs w:val="24"/>
          <w:highlight w:val="none"/>
          <w:u w:val="single"/>
          <w14:textFill>
            <w14:solidFill>
              <w14:schemeClr w14:val="tx1"/>
            </w14:solidFill>
          </w14:textFill>
        </w:rPr>
        <w:t xml:space="preserve">             </w:t>
      </w:r>
    </w:p>
    <w:p w14:paraId="1ACA0F4A">
      <w:pPr>
        <w:keepNext w:val="0"/>
        <w:keepLines w:val="0"/>
        <w:pageBreakBefore w:val="0"/>
        <w:kinsoku/>
        <w:wordWrap/>
        <w:overflowPunct/>
        <w:topLinePunct w:val="0"/>
        <w:bidi w:val="0"/>
        <w:snapToGrid/>
        <w:spacing w:line="360" w:lineRule="auto"/>
        <w:ind w:firstLine="482" w:firstLineChars="200"/>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地址：</w:t>
      </w:r>
      <w:r>
        <w:rPr>
          <w:rFonts w:hint="eastAsia"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b/>
          <w:bCs/>
          <w:color w:val="000000" w:themeColor="text1"/>
          <w:kern w:val="0"/>
          <w:sz w:val="24"/>
          <w:szCs w:val="24"/>
          <w:highlight w:val="none"/>
          <w14:textFill>
            <w14:solidFill>
              <w14:schemeClr w14:val="tx1"/>
            </w14:solidFill>
          </w14:textFill>
        </w:rPr>
        <w:t xml:space="preserve">          </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kern w:val="0"/>
          <w:sz w:val="24"/>
          <w:szCs w:val="24"/>
          <w:highlight w:val="none"/>
          <w14:textFill>
            <w14:solidFill>
              <w14:schemeClr w14:val="tx1"/>
            </w14:solidFill>
          </w14:textFill>
        </w:rPr>
        <w:t>地址：</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b/>
          <w:bCs/>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b/>
          <w:bCs/>
          <w:color w:val="000000" w:themeColor="text1"/>
          <w:kern w:val="0"/>
          <w:sz w:val="24"/>
          <w:szCs w:val="24"/>
          <w:highlight w:val="none"/>
          <w14:textFill>
            <w14:solidFill>
              <w14:schemeClr w14:val="tx1"/>
            </w14:solidFill>
          </w14:textFill>
        </w:rPr>
        <w:t xml:space="preserve">   </w:t>
      </w:r>
    </w:p>
    <w:p w14:paraId="30BFDCBA">
      <w:pPr>
        <w:keepNext w:val="0"/>
        <w:keepLines w:val="0"/>
        <w:pageBreakBefore w:val="0"/>
        <w:widowControl/>
        <w:kinsoku/>
        <w:wordWrap/>
        <w:overflowPunct/>
        <w:topLinePunct w:val="0"/>
        <w:bidi w:val="0"/>
        <w:snapToGrid/>
        <w:spacing w:line="360" w:lineRule="auto"/>
        <w:ind w:firstLine="482" w:firstLineChars="200"/>
        <w:jc w:val="both"/>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日期：</w:t>
      </w:r>
      <w:r>
        <w:rPr>
          <w:rFonts w:hint="eastAsia" w:ascii="仿宋" w:hAnsi="仿宋" w:eastAsia="仿宋" w:cs="仿宋"/>
          <w:b w:val="0"/>
          <w:bCs w:val="0"/>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b w:val="0"/>
          <w:bCs w:val="0"/>
          <w:color w:val="000000" w:themeColor="text1"/>
          <w:kern w:val="0"/>
          <w:sz w:val="24"/>
          <w:szCs w:val="24"/>
          <w:highlight w:val="none"/>
          <w:u w:val="single"/>
          <w:lang w:val="en-US" w:eastAsia="zh-CN"/>
          <w14:textFill>
            <w14:solidFill>
              <w14:schemeClr w14:val="tx1"/>
            </w14:solidFill>
          </w14:textFill>
        </w:rPr>
        <w:t xml:space="preserve"> .  </w:t>
      </w:r>
      <w:r>
        <w:rPr>
          <w:rFonts w:hint="eastAsia" w:ascii="仿宋" w:hAnsi="仿宋" w:eastAsia="仿宋" w:cs="仿宋"/>
          <w:b w:val="0"/>
          <w:bCs w:val="0"/>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b w:val="0"/>
          <w:bCs w:val="0"/>
          <w:color w:val="000000" w:themeColor="text1"/>
          <w:kern w:val="0"/>
          <w:sz w:val="24"/>
          <w:szCs w:val="24"/>
          <w:highlight w:val="none"/>
          <w14:textFill>
            <w14:solidFill>
              <w14:schemeClr w14:val="tx1"/>
            </w14:solidFill>
          </w14:textFill>
        </w:rPr>
        <w:t xml:space="preserve"> </w:t>
      </w:r>
      <w:r>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kern w:val="0"/>
          <w:sz w:val="24"/>
          <w:szCs w:val="24"/>
          <w:highlight w:val="none"/>
          <w14:textFill>
            <w14:solidFill>
              <w14:schemeClr w14:val="tx1"/>
            </w14:solidFill>
          </w14:textFill>
        </w:rPr>
        <w:t xml:space="preserve">     </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kern w:val="0"/>
          <w:sz w:val="24"/>
          <w:szCs w:val="24"/>
          <w:highlight w:val="none"/>
          <w14:textFill>
            <w14:solidFill>
              <w14:schemeClr w14:val="tx1"/>
            </w14:solidFill>
          </w14:textFill>
        </w:rPr>
        <w:t>日期：</w:t>
      </w:r>
      <w:r>
        <w:rPr>
          <w:rFonts w:hint="eastAsia" w:ascii="仿宋" w:hAnsi="仿宋" w:eastAsia="仿宋" w:cs="仿宋"/>
          <w:b w:val="0"/>
          <w:bCs w:val="0"/>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b w:val="0"/>
          <w:bCs w:val="0"/>
          <w:color w:val="000000" w:themeColor="text1"/>
          <w:kern w:val="0"/>
          <w:sz w:val="24"/>
          <w:szCs w:val="24"/>
          <w:highlight w:val="none"/>
          <w:u w:val="single"/>
          <w:lang w:val="en-US" w:eastAsia="zh-CN"/>
          <w14:textFill>
            <w14:solidFill>
              <w14:schemeClr w14:val="tx1"/>
            </w14:solidFill>
          </w14:textFill>
        </w:rPr>
        <w:t xml:space="preserve">  .  </w:t>
      </w:r>
      <w:r>
        <w:rPr>
          <w:rFonts w:hint="eastAsia" w:ascii="仿宋" w:hAnsi="仿宋" w:eastAsia="仿宋" w:cs="仿宋"/>
          <w:b w:val="0"/>
          <w:bCs w:val="0"/>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b/>
          <w:bCs/>
          <w:color w:val="000000" w:themeColor="text1"/>
          <w:kern w:val="0"/>
          <w:sz w:val="24"/>
          <w:szCs w:val="24"/>
          <w:highlight w:val="none"/>
          <w14:textFill>
            <w14:solidFill>
              <w14:schemeClr w14:val="tx1"/>
            </w14:solidFill>
          </w14:textFill>
        </w:rPr>
        <w:t xml:space="preserve"> </w:t>
      </w:r>
    </w:p>
    <w:p w14:paraId="4078B4CD">
      <w:pPr>
        <w:keepNext w:val="0"/>
        <w:keepLines w:val="0"/>
        <w:pageBreakBefore w:val="0"/>
        <w:kinsoku/>
        <w:wordWrap/>
        <w:overflowPunct/>
        <w:topLinePunct w:val="0"/>
        <w:bidi w:val="0"/>
        <w:snapToGrid/>
        <w:spacing w:line="360" w:lineRule="auto"/>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p>
    <w:p w14:paraId="5A4B659D">
      <w:pPr>
        <w:pStyle w:val="51"/>
        <w:keepNext w:val="0"/>
        <w:keepLines w:val="0"/>
        <w:pageBreakBefore w:val="0"/>
        <w:kinsoku/>
        <w:wordWrap/>
        <w:overflowPunct/>
        <w:topLinePunct w:val="0"/>
        <w:bidi w:val="0"/>
        <w:snapToGrid/>
        <w:spacing w:before="0" w:after="0" w:line="360" w:lineRule="auto"/>
        <w:ind w:firstLine="482" w:firstLineChars="200"/>
        <w:outlineLvl w:val="9"/>
        <w:rPr>
          <w:rFonts w:hint="eastAsia" w:ascii="仿宋" w:hAnsi="仿宋" w:eastAsia="仿宋" w:cs="仿宋"/>
          <w:sz w:val="24"/>
          <w:szCs w:val="24"/>
          <w:highlight w:val="none"/>
        </w:rPr>
      </w:pPr>
    </w:p>
    <w:tbl>
      <w:tblPr>
        <w:tblStyle w:val="29"/>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204"/>
        <w:gridCol w:w="1701"/>
        <w:gridCol w:w="1619"/>
        <w:gridCol w:w="1701"/>
      </w:tblGrid>
      <w:tr w14:paraId="7C062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exact"/>
          <w:jc w:val="center"/>
        </w:trPr>
        <w:tc>
          <w:tcPr>
            <w:tcW w:w="883" w:type="dxa"/>
            <w:vAlign w:val="center"/>
          </w:tcPr>
          <w:p w14:paraId="30BDAA9B">
            <w:pPr>
              <w:keepNext w:val="0"/>
              <w:keepLines w:val="0"/>
              <w:pageBreakBefore w:val="0"/>
              <w:kinsoku/>
              <w:wordWrap/>
              <w:overflowPunct/>
              <w:topLinePunct w:val="0"/>
              <w:bidi w:val="0"/>
              <w:snapToGrid/>
              <w:spacing w:line="360" w:lineRule="auto"/>
              <w:ind w:firstLine="482" w:firstLineChars="200"/>
              <w:jc w:val="both"/>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序号</w:t>
            </w:r>
          </w:p>
        </w:tc>
        <w:tc>
          <w:tcPr>
            <w:tcW w:w="3204" w:type="dxa"/>
            <w:vAlign w:val="center"/>
          </w:tcPr>
          <w:p w14:paraId="5FBF4B5C">
            <w:pPr>
              <w:keepNext w:val="0"/>
              <w:keepLines w:val="0"/>
              <w:pageBreakBefore w:val="0"/>
              <w:kinsoku/>
              <w:wordWrap/>
              <w:overflowPunct/>
              <w:topLinePunct w:val="0"/>
              <w:bidi w:val="0"/>
              <w:snapToGrid/>
              <w:spacing w:line="360" w:lineRule="auto"/>
              <w:ind w:firstLine="482" w:firstLineChars="200"/>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名 称</w:t>
            </w:r>
          </w:p>
        </w:tc>
        <w:tc>
          <w:tcPr>
            <w:tcW w:w="1701" w:type="dxa"/>
            <w:vAlign w:val="center"/>
          </w:tcPr>
          <w:p w14:paraId="070E4B13">
            <w:pPr>
              <w:keepNext w:val="0"/>
              <w:keepLines w:val="0"/>
              <w:pageBreakBefore w:val="0"/>
              <w:kinsoku/>
              <w:wordWrap/>
              <w:overflowPunct/>
              <w:topLinePunct w:val="0"/>
              <w:bidi w:val="0"/>
              <w:snapToGrid/>
              <w:spacing w:line="360" w:lineRule="auto"/>
              <w:ind w:firstLine="482" w:firstLineChars="200"/>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规格型号</w:t>
            </w:r>
          </w:p>
        </w:tc>
        <w:tc>
          <w:tcPr>
            <w:tcW w:w="1619" w:type="dxa"/>
            <w:vAlign w:val="center"/>
          </w:tcPr>
          <w:p w14:paraId="2FECBA7A">
            <w:pPr>
              <w:keepNext w:val="0"/>
              <w:keepLines w:val="0"/>
              <w:pageBreakBefore w:val="0"/>
              <w:kinsoku/>
              <w:wordWrap/>
              <w:overflowPunct/>
              <w:topLinePunct w:val="0"/>
              <w:bidi w:val="0"/>
              <w:snapToGrid/>
              <w:spacing w:line="360" w:lineRule="auto"/>
              <w:ind w:firstLine="482" w:firstLineChars="200"/>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数量（标明单位）</w:t>
            </w:r>
          </w:p>
        </w:tc>
        <w:tc>
          <w:tcPr>
            <w:tcW w:w="1701" w:type="dxa"/>
            <w:vAlign w:val="center"/>
          </w:tcPr>
          <w:p w14:paraId="4E0752C7">
            <w:pPr>
              <w:keepNext w:val="0"/>
              <w:keepLines w:val="0"/>
              <w:pageBreakBefore w:val="0"/>
              <w:kinsoku/>
              <w:wordWrap/>
              <w:overflowPunct/>
              <w:topLinePunct w:val="0"/>
              <w:bidi w:val="0"/>
              <w:snapToGrid/>
              <w:spacing w:line="360" w:lineRule="auto"/>
              <w:ind w:firstLine="482" w:firstLineChars="200"/>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中标单价（元）</w:t>
            </w:r>
          </w:p>
        </w:tc>
      </w:tr>
      <w:tr w14:paraId="727B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883" w:type="dxa"/>
            <w:vAlign w:val="center"/>
          </w:tcPr>
          <w:p w14:paraId="201643E2">
            <w:pPr>
              <w:keepNext w:val="0"/>
              <w:keepLines w:val="0"/>
              <w:pageBreakBefore w:val="0"/>
              <w:kinsoku/>
              <w:wordWrap/>
              <w:overflowPunct/>
              <w:topLinePunct w:val="0"/>
              <w:bidi w:val="0"/>
              <w:snapToGrid/>
              <w:spacing w:line="360" w:lineRule="auto"/>
              <w:ind w:firstLine="480" w:firstLineChars="20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3204" w:type="dxa"/>
            <w:vAlign w:val="center"/>
          </w:tcPr>
          <w:p w14:paraId="5DB51242">
            <w:pPr>
              <w:keepNext w:val="0"/>
              <w:keepLines w:val="0"/>
              <w:pageBreakBefore w:val="0"/>
              <w:widowControl/>
              <w:kinsoku/>
              <w:wordWrap/>
              <w:overflowPunct/>
              <w:topLinePunct w:val="0"/>
              <w:bidi w:val="0"/>
              <w:snapToGrid/>
              <w:spacing w:line="360" w:lineRule="auto"/>
              <w:ind w:firstLine="480" w:firstLineChars="200"/>
              <w:jc w:val="center"/>
              <w:rPr>
                <w:rFonts w:hint="eastAsia" w:ascii="仿宋" w:hAnsi="仿宋" w:eastAsia="仿宋" w:cs="仿宋"/>
                <w:color w:val="000000"/>
                <w:sz w:val="24"/>
                <w:szCs w:val="24"/>
                <w:highlight w:val="none"/>
              </w:rPr>
            </w:pPr>
          </w:p>
        </w:tc>
        <w:tc>
          <w:tcPr>
            <w:tcW w:w="1701" w:type="dxa"/>
            <w:vAlign w:val="center"/>
          </w:tcPr>
          <w:p w14:paraId="0D0B8675">
            <w:pPr>
              <w:keepNext w:val="0"/>
              <w:keepLines w:val="0"/>
              <w:pageBreakBefore w:val="0"/>
              <w:widowControl/>
              <w:kinsoku/>
              <w:wordWrap/>
              <w:overflowPunct/>
              <w:topLinePunct w:val="0"/>
              <w:bidi w:val="0"/>
              <w:snapToGrid/>
              <w:spacing w:line="360" w:lineRule="auto"/>
              <w:ind w:firstLine="480" w:firstLineChars="200"/>
              <w:jc w:val="center"/>
              <w:rPr>
                <w:rFonts w:hint="eastAsia" w:ascii="仿宋" w:hAnsi="仿宋" w:eastAsia="仿宋" w:cs="仿宋"/>
                <w:color w:val="000000"/>
                <w:sz w:val="24"/>
                <w:szCs w:val="24"/>
                <w:highlight w:val="none"/>
              </w:rPr>
            </w:pPr>
          </w:p>
        </w:tc>
        <w:tc>
          <w:tcPr>
            <w:tcW w:w="1619" w:type="dxa"/>
            <w:vAlign w:val="center"/>
          </w:tcPr>
          <w:p w14:paraId="6300535C">
            <w:pPr>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color w:val="000000"/>
                <w:sz w:val="24"/>
                <w:szCs w:val="24"/>
                <w:highlight w:val="none"/>
              </w:rPr>
            </w:pPr>
          </w:p>
        </w:tc>
        <w:tc>
          <w:tcPr>
            <w:tcW w:w="1701" w:type="dxa"/>
            <w:vAlign w:val="center"/>
          </w:tcPr>
          <w:p w14:paraId="6DDED7AB">
            <w:pPr>
              <w:keepNext w:val="0"/>
              <w:keepLines w:val="0"/>
              <w:pageBreakBefore w:val="0"/>
              <w:widowControl/>
              <w:kinsoku/>
              <w:wordWrap/>
              <w:overflowPunct/>
              <w:topLinePunct w:val="0"/>
              <w:bidi w:val="0"/>
              <w:snapToGrid/>
              <w:spacing w:line="360" w:lineRule="auto"/>
              <w:ind w:firstLine="480" w:firstLineChars="200"/>
              <w:jc w:val="center"/>
              <w:textAlignment w:val="center"/>
              <w:rPr>
                <w:rFonts w:hint="eastAsia" w:ascii="仿宋" w:hAnsi="仿宋" w:eastAsia="仿宋" w:cs="仿宋"/>
                <w:color w:val="000000"/>
                <w:sz w:val="24"/>
                <w:szCs w:val="24"/>
                <w:highlight w:val="none"/>
              </w:rPr>
            </w:pPr>
          </w:p>
        </w:tc>
      </w:tr>
      <w:tr w14:paraId="0DFE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883" w:type="dxa"/>
            <w:vAlign w:val="center"/>
          </w:tcPr>
          <w:p w14:paraId="51BBDA57">
            <w:pPr>
              <w:keepNext w:val="0"/>
              <w:keepLines w:val="0"/>
              <w:pageBreakBefore w:val="0"/>
              <w:kinsoku/>
              <w:wordWrap/>
              <w:overflowPunct/>
              <w:topLinePunct w:val="0"/>
              <w:bidi w:val="0"/>
              <w:snapToGrid/>
              <w:spacing w:line="360" w:lineRule="auto"/>
              <w:ind w:firstLine="480" w:firstLineChars="20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3204" w:type="dxa"/>
            <w:vAlign w:val="center"/>
          </w:tcPr>
          <w:p w14:paraId="5765C712">
            <w:pPr>
              <w:keepNext w:val="0"/>
              <w:keepLines w:val="0"/>
              <w:pageBreakBefore w:val="0"/>
              <w:widowControl/>
              <w:kinsoku/>
              <w:wordWrap/>
              <w:overflowPunct/>
              <w:topLinePunct w:val="0"/>
              <w:bidi w:val="0"/>
              <w:snapToGrid/>
              <w:spacing w:line="360" w:lineRule="auto"/>
              <w:ind w:firstLine="480" w:firstLineChars="200"/>
              <w:jc w:val="center"/>
              <w:rPr>
                <w:rFonts w:hint="eastAsia" w:ascii="仿宋" w:hAnsi="仿宋" w:eastAsia="仿宋" w:cs="仿宋"/>
                <w:color w:val="000000"/>
                <w:sz w:val="24"/>
                <w:szCs w:val="24"/>
                <w:highlight w:val="none"/>
              </w:rPr>
            </w:pPr>
          </w:p>
        </w:tc>
        <w:tc>
          <w:tcPr>
            <w:tcW w:w="1701" w:type="dxa"/>
            <w:vAlign w:val="center"/>
          </w:tcPr>
          <w:p w14:paraId="02451095">
            <w:pPr>
              <w:keepNext w:val="0"/>
              <w:keepLines w:val="0"/>
              <w:pageBreakBefore w:val="0"/>
              <w:widowControl/>
              <w:kinsoku/>
              <w:wordWrap/>
              <w:overflowPunct/>
              <w:topLinePunct w:val="0"/>
              <w:bidi w:val="0"/>
              <w:snapToGrid/>
              <w:spacing w:line="360" w:lineRule="auto"/>
              <w:ind w:firstLine="480" w:firstLineChars="200"/>
              <w:jc w:val="center"/>
              <w:rPr>
                <w:rFonts w:hint="eastAsia" w:ascii="仿宋" w:hAnsi="仿宋" w:eastAsia="仿宋" w:cs="仿宋"/>
                <w:color w:val="000000"/>
                <w:sz w:val="24"/>
                <w:szCs w:val="24"/>
                <w:highlight w:val="none"/>
              </w:rPr>
            </w:pPr>
          </w:p>
        </w:tc>
        <w:tc>
          <w:tcPr>
            <w:tcW w:w="1619" w:type="dxa"/>
            <w:vAlign w:val="center"/>
          </w:tcPr>
          <w:p w14:paraId="38D65B6C">
            <w:pPr>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color w:val="000000"/>
                <w:sz w:val="24"/>
                <w:szCs w:val="24"/>
                <w:highlight w:val="none"/>
              </w:rPr>
            </w:pPr>
          </w:p>
        </w:tc>
        <w:tc>
          <w:tcPr>
            <w:tcW w:w="1701" w:type="dxa"/>
            <w:vAlign w:val="center"/>
          </w:tcPr>
          <w:p w14:paraId="6F73FB6C">
            <w:pPr>
              <w:keepNext w:val="0"/>
              <w:keepLines w:val="0"/>
              <w:pageBreakBefore w:val="0"/>
              <w:widowControl/>
              <w:kinsoku/>
              <w:wordWrap/>
              <w:overflowPunct/>
              <w:topLinePunct w:val="0"/>
              <w:bidi w:val="0"/>
              <w:snapToGrid/>
              <w:spacing w:line="360" w:lineRule="auto"/>
              <w:ind w:firstLine="480" w:firstLineChars="200"/>
              <w:jc w:val="center"/>
              <w:textAlignment w:val="center"/>
              <w:rPr>
                <w:rFonts w:hint="eastAsia" w:ascii="仿宋" w:hAnsi="仿宋" w:eastAsia="仿宋" w:cs="仿宋"/>
                <w:color w:val="000000"/>
                <w:sz w:val="24"/>
                <w:szCs w:val="24"/>
                <w:highlight w:val="none"/>
              </w:rPr>
            </w:pPr>
          </w:p>
        </w:tc>
      </w:tr>
      <w:tr w14:paraId="6E72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883" w:type="dxa"/>
            <w:vAlign w:val="center"/>
          </w:tcPr>
          <w:p w14:paraId="43109FA1">
            <w:pPr>
              <w:keepNext w:val="0"/>
              <w:keepLines w:val="0"/>
              <w:pageBreakBefore w:val="0"/>
              <w:kinsoku/>
              <w:wordWrap/>
              <w:overflowPunct/>
              <w:topLinePunct w:val="0"/>
              <w:bidi w:val="0"/>
              <w:snapToGrid/>
              <w:spacing w:line="360" w:lineRule="auto"/>
              <w:ind w:firstLine="480" w:firstLineChars="20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3204" w:type="dxa"/>
            <w:vAlign w:val="center"/>
          </w:tcPr>
          <w:p w14:paraId="399248A7">
            <w:pPr>
              <w:keepNext w:val="0"/>
              <w:keepLines w:val="0"/>
              <w:pageBreakBefore w:val="0"/>
              <w:widowControl/>
              <w:kinsoku/>
              <w:wordWrap/>
              <w:overflowPunct/>
              <w:topLinePunct w:val="0"/>
              <w:bidi w:val="0"/>
              <w:snapToGrid/>
              <w:spacing w:line="360" w:lineRule="auto"/>
              <w:ind w:firstLine="480" w:firstLineChars="200"/>
              <w:jc w:val="center"/>
              <w:rPr>
                <w:rFonts w:hint="eastAsia" w:ascii="仿宋" w:hAnsi="仿宋" w:eastAsia="仿宋" w:cs="仿宋"/>
                <w:color w:val="000000"/>
                <w:sz w:val="24"/>
                <w:szCs w:val="24"/>
                <w:highlight w:val="none"/>
              </w:rPr>
            </w:pPr>
          </w:p>
        </w:tc>
        <w:tc>
          <w:tcPr>
            <w:tcW w:w="1701" w:type="dxa"/>
            <w:vAlign w:val="center"/>
          </w:tcPr>
          <w:p w14:paraId="197ED0FB">
            <w:pPr>
              <w:keepNext w:val="0"/>
              <w:keepLines w:val="0"/>
              <w:pageBreakBefore w:val="0"/>
              <w:widowControl/>
              <w:kinsoku/>
              <w:wordWrap/>
              <w:overflowPunct/>
              <w:topLinePunct w:val="0"/>
              <w:bidi w:val="0"/>
              <w:snapToGrid/>
              <w:spacing w:line="360" w:lineRule="auto"/>
              <w:ind w:firstLine="480" w:firstLineChars="200"/>
              <w:jc w:val="center"/>
              <w:rPr>
                <w:rFonts w:hint="eastAsia" w:ascii="仿宋" w:hAnsi="仿宋" w:eastAsia="仿宋" w:cs="仿宋"/>
                <w:color w:val="000000"/>
                <w:sz w:val="24"/>
                <w:szCs w:val="24"/>
                <w:highlight w:val="none"/>
              </w:rPr>
            </w:pPr>
          </w:p>
        </w:tc>
        <w:tc>
          <w:tcPr>
            <w:tcW w:w="1619" w:type="dxa"/>
            <w:vAlign w:val="center"/>
          </w:tcPr>
          <w:p w14:paraId="4285A47E">
            <w:pPr>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color w:val="000000"/>
                <w:sz w:val="24"/>
                <w:szCs w:val="24"/>
                <w:highlight w:val="none"/>
              </w:rPr>
            </w:pPr>
          </w:p>
        </w:tc>
        <w:tc>
          <w:tcPr>
            <w:tcW w:w="1701" w:type="dxa"/>
            <w:vAlign w:val="center"/>
          </w:tcPr>
          <w:p w14:paraId="1C476716">
            <w:pPr>
              <w:keepNext w:val="0"/>
              <w:keepLines w:val="0"/>
              <w:pageBreakBefore w:val="0"/>
              <w:widowControl/>
              <w:kinsoku/>
              <w:wordWrap/>
              <w:overflowPunct/>
              <w:topLinePunct w:val="0"/>
              <w:bidi w:val="0"/>
              <w:snapToGrid/>
              <w:spacing w:line="360" w:lineRule="auto"/>
              <w:ind w:firstLine="480" w:firstLineChars="200"/>
              <w:jc w:val="center"/>
              <w:textAlignment w:val="center"/>
              <w:rPr>
                <w:rFonts w:hint="eastAsia" w:ascii="仿宋" w:hAnsi="仿宋" w:eastAsia="仿宋" w:cs="仿宋"/>
                <w:color w:val="000000"/>
                <w:sz w:val="24"/>
                <w:szCs w:val="24"/>
                <w:highlight w:val="none"/>
              </w:rPr>
            </w:pPr>
          </w:p>
        </w:tc>
      </w:tr>
      <w:tr w14:paraId="54903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883" w:type="dxa"/>
            <w:vAlign w:val="center"/>
          </w:tcPr>
          <w:p w14:paraId="67D3D5F1">
            <w:pPr>
              <w:keepNext w:val="0"/>
              <w:keepLines w:val="0"/>
              <w:pageBreakBefore w:val="0"/>
              <w:kinsoku/>
              <w:wordWrap/>
              <w:overflowPunct/>
              <w:topLinePunct w:val="0"/>
              <w:bidi w:val="0"/>
              <w:snapToGrid/>
              <w:spacing w:line="360" w:lineRule="auto"/>
              <w:ind w:firstLine="480" w:firstLineChars="20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3204" w:type="dxa"/>
            <w:vAlign w:val="center"/>
          </w:tcPr>
          <w:p w14:paraId="5559ACD0">
            <w:pPr>
              <w:keepNext w:val="0"/>
              <w:keepLines w:val="0"/>
              <w:pageBreakBefore w:val="0"/>
              <w:widowControl/>
              <w:kinsoku/>
              <w:wordWrap/>
              <w:overflowPunct/>
              <w:topLinePunct w:val="0"/>
              <w:bidi w:val="0"/>
              <w:snapToGrid/>
              <w:spacing w:line="360" w:lineRule="auto"/>
              <w:ind w:firstLine="480" w:firstLineChars="200"/>
              <w:jc w:val="center"/>
              <w:rPr>
                <w:rFonts w:hint="eastAsia" w:ascii="仿宋" w:hAnsi="仿宋" w:eastAsia="仿宋" w:cs="仿宋"/>
                <w:color w:val="000000"/>
                <w:sz w:val="24"/>
                <w:szCs w:val="24"/>
                <w:highlight w:val="none"/>
              </w:rPr>
            </w:pPr>
          </w:p>
        </w:tc>
        <w:tc>
          <w:tcPr>
            <w:tcW w:w="1701" w:type="dxa"/>
            <w:vAlign w:val="center"/>
          </w:tcPr>
          <w:p w14:paraId="538FB7D6">
            <w:pPr>
              <w:keepNext w:val="0"/>
              <w:keepLines w:val="0"/>
              <w:pageBreakBefore w:val="0"/>
              <w:widowControl/>
              <w:kinsoku/>
              <w:wordWrap/>
              <w:overflowPunct/>
              <w:topLinePunct w:val="0"/>
              <w:bidi w:val="0"/>
              <w:snapToGrid/>
              <w:spacing w:line="360" w:lineRule="auto"/>
              <w:ind w:firstLine="480" w:firstLineChars="200"/>
              <w:jc w:val="center"/>
              <w:rPr>
                <w:rFonts w:hint="eastAsia" w:ascii="仿宋" w:hAnsi="仿宋" w:eastAsia="仿宋" w:cs="仿宋"/>
                <w:color w:val="000000"/>
                <w:sz w:val="24"/>
                <w:szCs w:val="24"/>
                <w:highlight w:val="none"/>
              </w:rPr>
            </w:pPr>
          </w:p>
        </w:tc>
        <w:tc>
          <w:tcPr>
            <w:tcW w:w="1619" w:type="dxa"/>
            <w:vAlign w:val="center"/>
          </w:tcPr>
          <w:p w14:paraId="1C4C32B3">
            <w:pPr>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color w:val="000000"/>
                <w:sz w:val="24"/>
                <w:szCs w:val="24"/>
                <w:highlight w:val="none"/>
              </w:rPr>
            </w:pPr>
          </w:p>
        </w:tc>
        <w:tc>
          <w:tcPr>
            <w:tcW w:w="1701" w:type="dxa"/>
            <w:vAlign w:val="center"/>
          </w:tcPr>
          <w:p w14:paraId="2A22AEDF">
            <w:pPr>
              <w:keepNext w:val="0"/>
              <w:keepLines w:val="0"/>
              <w:pageBreakBefore w:val="0"/>
              <w:widowControl/>
              <w:kinsoku/>
              <w:wordWrap/>
              <w:overflowPunct/>
              <w:topLinePunct w:val="0"/>
              <w:bidi w:val="0"/>
              <w:snapToGrid/>
              <w:spacing w:line="360" w:lineRule="auto"/>
              <w:ind w:firstLine="480" w:firstLineChars="200"/>
              <w:jc w:val="center"/>
              <w:textAlignment w:val="center"/>
              <w:rPr>
                <w:rFonts w:hint="eastAsia" w:ascii="仿宋" w:hAnsi="仿宋" w:eastAsia="仿宋" w:cs="仿宋"/>
                <w:color w:val="000000"/>
                <w:sz w:val="24"/>
                <w:szCs w:val="24"/>
                <w:highlight w:val="none"/>
              </w:rPr>
            </w:pPr>
          </w:p>
        </w:tc>
      </w:tr>
      <w:tr w14:paraId="6AFA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883" w:type="dxa"/>
            <w:vAlign w:val="center"/>
          </w:tcPr>
          <w:p w14:paraId="5FBE220B">
            <w:pPr>
              <w:keepNext w:val="0"/>
              <w:keepLines w:val="0"/>
              <w:pageBreakBefore w:val="0"/>
              <w:kinsoku/>
              <w:wordWrap/>
              <w:overflowPunct/>
              <w:topLinePunct w:val="0"/>
              <w:bidi w:val="0"/>
              <w:snapToGrid/>
              <w:spacing w:line="360" w:lineRule="auto"/>
              <w:ind w:firstLine="480" w:firstLineChars="20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p>
        </w:tc>
        <w:tc>
          <w:tcPr>
            <w:tcW w:w="3204" w:type="dxa"/>
            <w:vAlign w:val="center"/>
          </w:tcPr>
          <w:p w14:paraId="0CBD0351">
            <w:pPr>
              <w:keepNext w:val="0"/>
              <w:keepLines w:val="0"/>
              <w:pageBreakBefore w:val="0"/>
              <w:widowControl/>
              <w:kinsoku/>
              <w:wordWrap/>
              <w:overflowPunct/>
              <w:topLinePunct w:val="0"/>
              <w:bidi w:val="0"/>
              <w:snapToGrid/>
              <w:spacing w:line="360" w:lineRule="auto"/>
              <w:ind w:firstLine="480" w:firstLineChars="200"/>
              <w:jc w:val="center"/>
              <w:rPr>
                <w:rFonts w:hint="eastAsia" w:ascii="仿宋" w:hAnsi="仿宋" w:eastAsia="仿宋" w:cs="仿宋"/>
                <w:color w:val="000000"/>
                <w:sz w:val="24"/>
                <w:szCs w:val="24"/>
                <w:highlight w:val="none"/>
              </w:rPr>
            </w:pPr>
          </w:p>
        </w:tc>
        <w:tc>
          <w:tcPr>
            <w:tcW w:w="1701" w:type="dxa"/>
            <w:vAlign w:val="center"/>
          </w:tcPr>
          <w:p w14:paraId="2AF1589F">
            <w:pPr>
              <w:keepNext w:val="0"/>
              <w:keepLines w:val="0"/>
              <w:pageBreakBefore w:val="0"/>
              <w:widowControl/>
              <w:kinsoku/>
              <w:wordWrap/>
              <w:overflowPunct/>
              <w:topLinePunct w:val="0"/>
              <w:bidi w:val="0"/>
              <w:snapToGrid/>
              <w:spacing w:line="360" w:lineRule="auto"/>
              <w:ind w:firstLine="480" w:firstLineChars="200"/>
              <w:jc w:val="center"/>
              <w:rPr>
                <w:rFonts w:hint="eastAsia" w:ascii="仿宋" w:hAnsi="仿宋" w:eastAsia="仿宋" w:cs="仿宋"/>
                <w:color w:val="000000"/>
                <w:sz w:val="24"/>
                <w:szCs w:val="24"/>
                <w:highlight w:val="none"/>
              </w:rPr>
            </w:pPr>
          </w:p>
        </w:tc>
        <w:tc>
          <w:tcPr>
            <w:tcW w:w="1619" w:type="dxa"/>
            <w:vAlign w:val="center"/>
          </w:tcPr>
          <w:p w14:paraId="68C95EBA">
            <w:pPr>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color w:val="000000"/>
                <w:sz w:val="24"/>
                <w:szCs w:val="24"/>
                <w:highlight w:val="none"/>
              </w:rPr>
            </w:pPr>
          </w:p>
        </w:tc>
        <w:tc>
          <w:tcPr>
            <w:tcW w:w="1701" w:type="dxa"/>
            <w:vAlign w:val="center"/>
          </w:tcPr>
          <w:p w14:paraId="08FD0B4B">
            <w:pPr>
              <w:keepNext w:val="0"/>
              <w:keepLines w:val="0"/>
              <w:pageBreakBefore w:val="0"/>
              <w:widowControl/>
              <w:kinsoku/>
              <w:wordWrap/>
              <w:overflowPunct/>
              <w:topLinePunct w:val="0"/>
              <w:bidi w:val="0"/>
              <w:snapToGrid/>
              <w:spacing w:line="360" w:lineRule="auto"/>
              <w:ind w:firstLine="480" w:firstLineChars="200"/>
              <w:jc w:val="center"/>
              <w:textAlignment w:val="center"/>
              <w:rPr>
                <w:rFonts w:hint="eastAsia" w:ascii="仿宋" w:hAnsi="仿宋" w:eastAsia="仿宋" w:cs="仿宋"/>
                <w:color w:val="000000"/>
                <w:sz w:val="24"/>
                <w:szCs w:val="24"/>
                <w:highlight w:val="none"/>
              </w:rPr>
            </w:pPr>
          </w:p>
        </w:tc>
      </w:tr>
      <w:tr w14:paraId="1CBB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883" w:type="dxa"/>
            <w:vAlign w:val="center"/>
          </w:tcPr>
          <w:p w14:paraId="241E1A0F">
            <w:pPr>
              <w:keepNext w:val="0"/>
              <w:keepLines w:val="0"/>
              <w:pageBreakBefore w:val="0"/>
              <w:kinsoku/>
              <w:wordWrap/>
              <w:overflowPunct/>
              <w:topLinePunct w:val="0"/>
              <w:bidi w:val="0"/>
              <w:snapToGrid/>
              <w:spacing w:line="360" w:lineRule="auto"/>
              <w:ind w:firstLine="480" w:firstLineChars="20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w:t>
            </w:r>
          </w:p>
        </w:tc>
        <w:tc>
          <w:tcPr>
            <w:tcW w:w="3204" w:type="dxa"/>
            <w:vAlign w:val="center"/>
          </w:tcPr>
          <w:p w14:paraId="7DD9EF43">
            <w:pPr>
              <w:keepNext w:val="0"/>
              <w:keepLines w:val="0"/>
              <w:pageBreakBefore w:val="0"/>
              <w:widowControl/>
              <w:kinsoku/>
              <w:wordWrap/>
              <w:overflowPunct/>
              <w:topLinePunct w:val="0"/>
              <w:bidi w:val="0"/>
              <w:snapToGrid/>
              <w:spacing w:line="360" w:lineRule="auto"/>
              <w:ind w:firstLine="480" w:firstLineChars="200"/>
              <w:jc w:val="center"/>
              <w:rPr>
                <w:rFonts w:hint="eastAsia" w:ascii="仿宋" w:hAnsi="仿宋" w:eastAsia="仿宋" w:cs="仿宋"/>
                <w:color w:val="000000"/>
                <w:sz w:val="24"/>
                <w:szCs w:val="24"/>
                <w:highlight w:val="none"/>
              </w:rPr>
            </w:pPr>
          </w:p>
        </w:tc>
        <w:tc>
          <w:tcPr>
            <w:tcW w:w="1701" w:type="dxa"/>
            <w:vAlign w:val="center"/>
          </w:tcPr>
          <w:p w14:paraId="5DA3BDAB">
            <w:pPr>
              <w:keepNext w:val="0"/>
              <w:keepLines w:val="0"/>
              <w:pageBreakBefore w:val="0"/>
              <w:widowControl/>
              <w:kinsoku/>
              <w:wordWrap/>
              <w:overflowPunct/>
              <w:topLinePunct w:val="0"/>
              <w:bidi w:val="0"/>
              <w:snapToGrid/>
              <w:spacing w:line="360" w:lineRule="auto"/>
              <w:ind w:firstLine="480" w:firstLineChars="200"/>
              <w:jc w:val="center"/>
              <w:rPr>
                <w:rFonts w:hint="eastAsia" w:ascii="仿宋" w:hAnsi="仿宋" w:eastAsia="仿宋" w:cs="仿宋"/>
                <w:color w:val="000000"/>
                <w:sz w:val="24"/>
                <w:szCs w:val="24"/>
                <w:highlight w:val="none"/>
              </w:rPr>
            </w:pPr>
          </w:p>
        </w:tc>
        <w:tc>
          <w:tcPr>
            <w:tcW w:w="1619" w:type="dxa"/>
            <w:vAlign w:val="center"/>
          </w:tcPr>
          <w:p w14:paraId="312EC1E7">
            <w:pPr>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color w:val="000000"/>
                <w:sz w:val="24"/>
                <w:szCs w:val="24"/>
                <w:highlight w:val="none"/>
              </w:rPr>
            </w:pPr>
          </w:p>
        </w:tc>
        <w:tc>
          <w:tcPr>
            <w:tcW w:w="1701" w:type="dxa"/>
            <w:vAlign w:val="center"/>
          </w:tcPr>
          <w:p w14:paraId="06271FA0">
            <w:pPr>
              <w:keepNext w:val="0"/>
              <w:keepLines w:val="0"/>
              <w:pageBreakBefore w:val="0"/>
              <w:widowControl/>
              <w:kinsoku/>
              <w:wordWrap/>
              <w:overflowPunct/>
              <w:topLinePunct w:val="0"/>
              <w:bidi w:val="0"/>
              <w:snapToGrid/>
              <w:spacing w:line="360" w:lineRule="auto"/>
              <w:ind w:firstLine="480" w:firstLineChars="200"/>
              <w:jc w:val="center"/>
              <w:textAlignment w:val="center"/>
              <w:rPr>
                <w:rFonts w:hint="eastAsia" w:ascii="仿宋" w:hAnsi="仿宋" w:eastAsia="仿宋" w:cs="仿宋"/>
                <w:color w:val="000000"/>
                <w:sz w:val="24"/>
                <w:szCs w:val="24"/>
                <w:highlight w:val="none"/>
              </w:rPr>
            </w:pPr>
          </w:p>
        </w:tc>
      </w:tr>
      <w:tr w14:paraId="5643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883" w:type="dxa"/>
            <w:vAlign w:val="center"/>
          </w:tcPr>
          <w:p w14:paraId="24D51F24">
            <w:pPr>
              <w:keepNext w:val="0"/>
              <w:keepLines w:val="0"/>
              <w:pageBreakBefore w:val="0"/>
              <w:kinsoku/>
              <w:wordWrap/>
              <w:overflowPunct/>
              <w:topLinePunct w:val="0"/>
              <w:bidi w:val="0"/>
              <w:snapToGrid/>
              <w:spacing w:line="360" w:lineRule="auto"/>
              <w:ind w:firstLine="480" w:firstLineChars="20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w:t>
            </w:r>
          </w:p>
        </w:tc>
        <w:tc>
          <w:tcPr>
            <w:tcW w:w="3204" w:type="dxa"/>
            <w:vAlign w:val="center"/>
          </w:tcPr>
          <w:p w14:paraId="274E406A">
            <w:pPr>
              <w:keepNext w:val="0"/>
              <w:keepLines w:val="0"/>
              <w:pageBreakBefore w:val="0"/>
              <w:widowControl/>
              <w:kinsoku/>
              <w:wordWrap/>
              <w:overflowPunct/>
              <w:topLinePunct w:val="0"/>
              <w:bidi w:val="0"/>
              <w:snapToGrid/>
              <w:spacing w:line="360" w:lineRule="auto"/>
              <w:ind w:firstLine="480" w:firstLineChars="200"/>
              <w:jc w:val="center"/>
              <w:rPr>
                <w:rFonts w:hint="eastAsia" w:ascii="仿宋" w:hAnsi="仿宋" w:eastAsia="仿宋" w:cs="仿宋"/>
                <w:color w:val="000000"/>
                <w:sz w:val="24"/>
                <w:szCs w:val="24"/>
                <w:highlight w:val="none"/>
              </w:rPr>
            </w:pPr>
          </w:p>
        </w:tc>
        <w:tc>
          <w:tcPr>
            <w:tcW w:w="1701" w:type="dxa"/>
            <w:vAlign w:val="center"/>
          </w:tcPr>
          <w:p w14:paraId="6B854163">
            <w:pPr>
              <w:keepNext w:val="0"/>
              <w:keepLines w:val="0"/>
              <w:pageBreakBefore w:val="0"/>
              <w:widowControl/>
              <w:kinsoku/>
              <w:wordWrap/>
              <w:overflowPunct/>
              <w:topLinePunct w:val="0"/>
              <w:bidi w:val="0"/>
              <w:snapToGrid/>
              <w:spacing w:line="360" w:lineRule="auto"/>
              <w:ind w:firstLine="480" w:firstLineChars="200"/>
              <w:jc w:val="center"/>
              <w:rPr>
                <w:rFonts w:hint="eastAsia" w:ascii="仿宋" w:hAnsi="仿宋" w:eastAsia="仿宋" w:cs="仿宋"/>
                <w:color w:val="000000"/>
                <w:sz w:val="24"/>
                <w:szCs w:val="24"/>
                <w:highlight w:val="none"/>
              </w:rPr>
            </w:pPr>
          </w:p>
        </w:tc>
        <w:tc>
          <w:tcPr>
            <w:tcW w:w="1619" w:type="dxa"/>
            <w:vAlign w:val="center"/>
          </w:tcPr>
          <w:p w14:paraId="0F401D99">
            <w:pPr>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color w:val="000000"/>
                <w:sz w:val="24"/>
                <w:szCs w:val="24"/>
                <w:highlight w:val="none"/>
              </w:rPr>
            </w:pPr>
          </w:p>
        </w:tc>
        <w:tc>
          <w:tcPr>
            <w:tcW w:w="1701" w:type="dxa"/>
            <w:vAlign w:val="center"/>
          </w:tcPr>
          <w:p w14:paraId="43A817D8">
            <w:pPr>
              <w:keepNext w:val="0"/>
              <w:keepLines w:val="0"/>
              <w:pageBreakBefore w:val="0"/>
              <w:widowControl/>
              <w:kinsoku/>
              <w:wordWrap/>
              <w:overflowPunct/>
              <w:topLinePunct w:val="0"/>
              <w:bidi w:val="0"/>
              <w:snapToGrid/>
              <w:spacing w:line="360" w:lineRule="auto"/>
              <w:ind w:firstLine="480" w:firstLineChars="200"/>
              <w:jc w:val="center"/>
              <w:textAlignment w:val="center"/>
              <w:rPr>
                <w:rFonts w:hint="eastAsia" w:ascii="仿宋" w:hAnsi="仿宋" w:eastAsia="仿宋" w:cs="仿宋"/>
                <w:color w:val="000000"/>
                <w:sz w:val="24"/>
                <w:szCs w:val="24"/>
                <w:highlight w:val="none"/>
              </w:rPr>
            </w:pPr>
          </w:p>
        </w:tc>
      </w:tr>
      <w:tr w14:paraId="085BC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883" w:type="dxa"/>
            <w:vAlign w:val="center"/>
          </w:tcPr>
          <w:p w14:paraId="2BFF6A40">
            <w:pPr>
              <w:keepNext w:val="0"/>
              <w:keepLines w:val="0"/>
              <w:pageBreakBefore w:val="0"/>
              <w:kinsoku/>
              <w:wordWrap/>
              <w:overflowPunct/>
              <w:topLinePunct w:val="0"/>
              <w:bidi w:val="0"/>
              <w:snapToGrid/>
              <w:spacing w:line="360" w:lineRule="auto"/>
              <w:ind w:firstLine="480" w:firstLineChars="20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w:t>
            </w:r>
          </w:p>
        </w:tc>
        <w:tc>
          <w:tcPr>
            <w:tcW w:w="3204" w:type="dxa"/>
            <w:vAlign w:val="center"/>
          </w:tcPr>
          <w:p w14:paraId="6438EEEC">
            <w:pPr>
              <w:keepNext w:val="0"/>
              <w:keepLines w:val="0"/>
              <w:pageBreakBefore w:val="0"/>
              <w:widowControl/>
              <w:kinsoku/>
              <w:wordWrap/>
              <w:overflowPunct/>
              <w:topLinePunct w:val="0"/>
              <w:bidi w:val="0"/>
              <w:snapToGrid/>
              <w:spacing w:line="360" w:lineRule="auto"/>
              <w:ind w:firstLine="480" w:firstLineChars="200"/>
              <w:jc w:val="center"/>
              <w:rPr>
                <w:rFonts w:hint="eastAsia" w:ascii="仿宋" w:hAnsi="仿宋" w:eastAsia="仿宋" w:cs="仿宋"/>
                <w:color w:val="000000"/>
                <w:sz w:val="24"/>
                <w:szCs w:val="24"/>
                <w:highlight w:val="none"/>
              </w:rPr>
            </w:pPr>
          </w:p>
        </w:tc>
        <w:tc>
          <w:tcPr>
            <w:tcW w:w="1701" w:type="dxa"/>
            <w:vAlign w:val="center"/>
          </w:tcPr>
          <w:p w14:paraId="31F3D02A">
            <w:pPr>
              <w:keepNext w:val="0"/>
              <w:keepLines w:val="0"/>
              <w:pageBreakBefore w:val="0"/>
              <w:widowControl/>
              <w:kinsoku/>
              <w:wordWrap/>
              <w:overflowPunct/>
              <w:topLinePunct w:val="0"/>
              <w:bidi w:val="0"/>
              <w:snapToGrid/>
              <w:spacing w:line="360" w:lineRule="auto"/>
              <w:ind w:firstLine="480" w:firstLineChars="200"/>
              <w:jc w:val="center"/>
              <w:rPr>
                <w:rFonts w:hint="eastAsia" w:ascii="仿宋" w:hAnsi="仿宋" w:eastAsia="仿宋" w:cs="仿宋"/>
                <w:color w:val="000000"/>
                <w:sz w:val="24"/>
                <w:szCs w:val="24"/>
                <w:highlight w:val="none"/>
              </w:rPr>
            </w:pPr>
          </w:p>
        </w:tc>
        <w:tc>
          <w:tcPr>
            <w:tcW w:w="1619" w:type="dxa"/>
            <w:vAlign w:val="center"/>
          </w:tcPr>
          <w:p w14:paraId="124971DB">
            <w:pPr>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color w:val="000000"/>
                <w:sz w:val="24"/>
                <w:szCs w:val="24"/>
                <w:highlight w:val="none"/>
              </w:rPr>
            </w:pPr>
          </w:p>
        </w:tc>
        <w:tc>
          <w:tcPr>
            <w:tcW w:w="1701" w:type="dxa"/>
            <w:vAlign w:val="center"/>
          </w:tcPr>
          <w:p w14:paraId="0524CC98">
            <w:pPr>
              <w:keepNext w:val="0"/>
              <w:keepLines w:val="0"/>
              <w:pageBreakBefore w:val="0"/>
              <w:widowControl/>
              <w:kinsoku/>
              <w:wordWrap/>
              <w:overflowPunct/>
              <w:topLinePunct w:val="0"/>
              <w:bidi w:val="0"/>
              <w:snapToGrid/>
              <w:spacing w:line="360" w:lineRule="auto"/>
              <w:ind w:firstLine="480" w:firstLineChars="200"/>
              <w:jc w:val="center"/>
              <w:textAlignment w:val="center"/>
              <w:rPr>
                <w:rFonts w:hint="eastAsia" w:ascii="仿宋" w:hAnsi="仿宋" w:eastAsia="仿宋" w:cs="仿宋"/>
                <w:color w:val="000000"/>
                <w:sz w:val="24"/>
                <w:szCs w:val="24"/>
                <w:highlight w:val="none"/>
              </w:rPr>
            </w:pPr>
          </w:p>
        </w:tc>
      </w:tr>
      <w:tr w14:paraId="64FF0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883" w:type="dxa"/>
            <w:vAlign w:val="center"/>
          </w:tcPr>
          <w:p w14:paraId="22752B1F">
            <w:pPr>
              <w:keepNext w:val="0"/>
              <w:keepLines w:val="0"/>
              <w:pageBreakBefore w:val="0"/>
              <w:kinsoku/>
              <w:wordWrap/>
              <w:overflowPunct/>
              <w:topLinePunct w:val="0"/>
              <w:bidi w:val="0"/>
              <w:snapToGrid/>
              <w:spacing w:line="360" w:lineRule="auto"/>
              <w:ind w:firstLine="480" w:firstLineChars="20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w:t>
            </w:r>
          </w:p>
        </w:tc>
        <w:tc>
          <w:tcPr>
            <w:tcW w:w="3204" w:type="dxa"/>
            <w:vAlign w:val="center"/>
          </w:tcPr>
          <w:p w14:paraId="55A375EA">
            <w:pPr>
              <w:keepNext w:val="0"/>
              <w:keepLines w:val="0"/>
              <w:pageBreakBefore w:val="0"/>
              <w:widowControl/>
              <w:kinsoku/>
              <w:wordWrap/>
              <w:overflowPunct/>
              <w:topLinePunct w:val="0"/>
              <w:bidi w:val="0"/>
              <w:snapToGrid/>
              <w:spacing w:line="360" w:lineRule="auto"/>
              <w:ind w:firstLine="480" w:firstLineChars="200"/>
              <w:jc w:val="center"/>
              <w:rPr>
                <w:rFonts w:hint="eastAsia" w:ascii="仿宋" w:hAnsi="仿宋" w:eastAsia="仿宋" w:cs="仿宋"/>
                <w:color w:val="000000"/>
                <w:sz w:val="24"/>
                <w:szCs w:val="24"/>
                <w:highlight w:val="none"/>
              </w:rPr>
            </w:pPr>
          </w:p>
        </w:tc>
        <w:tc>
          <w:tcPr>
            <w:tcW w:w="1701" w:type="dxa"/>
            <w:vAlign w:val="center"/>
          </w:tcPr>
          <w:p w14:paraId="1F4F0B85">
            <w:pPr>
              <w:keepNext w:val="0"/>
              <w:keepLines w:val="0"/>
              <w:pageBreakBefore w:val="0"/>
              <w:widowControl/>
              <w:kinsoku/>
              <w:wordWrap/>
              <w:overflowPunct/>
              <w:topLinePunct w:val="0"/>
              <w:bidi w:val="0"/>
              <w:snapToGrid/>
              <w:spacing w:line="360" w:lineRule="auto"/>
              <w:ind w:firstLine="480" w:firstLineChars="200"/>
              <w:jc w:val="center"/>
              <w:rPr>
                <w:rFonts w:hint="eastAsia" w:ascii="仿宋" w:hAnsi="仿宋" w:eastAsia="仿宋" w:cs="仿宋"/>
                <w:color w:val="000000"/>
                <w:sz w:val="24"/>
                <w:szCs w:val="24"/>
                <w:highlight w:val="none"/>
              </w:rPr>
            </w:pPr>
          </w:p>
        </w:tc>
        <w:tc>
          <w:tcPr>
            <w:tcW w:w="1619" w:type="dxa"/>
            <w:vAlign w:val="center"/>
          </w:tcPr>
          <w:p w14:paraId="2900CF02">
            <w:pPr>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color w:val="000000"/>
                <w:sz w:val="24"/>
                <w:szCs w:val="24"/>
                <w:highlight w:val="none"/>
              </w:rPr>
            </w:pPr>
          </w:p>
        </w:tc>
        <w:tc>
          <w:tcPr>
            <w:tcW w:w="1701" w:type="dxa"/>
            <w:vAlign w:val="center"/>
          </w:tcPr>
          <w:p w14:paraId="1CAFD399">
            <w:pPr>
              <w:keepNext w:val="0"/>
              <w:keepLines w:val="0"/>
              <w:pageBreakBefore w:val="0"/>
              <w:widowControl/>
              <w:kinsoku/>
              <w:wordWrap/>
              <w:overflowPunct/>
              <w:topLinePunct w:val="0"/>
              <w:bidi w:val="0"/>
              <w:snapToGrid/>
              <w:spacing w:line="360" w:lineRule="auto"/>
              <w:ind w:firstLine="480" w:firstLineChars="200"/>
              <w:jc w:val="center"/>
              <w:textAlignment w:val="center"/>
              <w:rPr>
                <w:rFonts w:hint="eastAsia" w:ascii="仿宋" w:hAnsi="仿宋" w:eastAsia="仿宋" w:cs="仿宋"/>
                <w:color w:val="000000"/>
                <w:sz w:val="24"/>
                <w:szCs w:val="24"/>
                <w:highlight w:val="none"/>
              </w:rPr>
            </w:pPr>
          </w:p>
        </w:tc>
      </w:tr>
    </w:tbl>
    <w:p w14:paraId="3A6A3578">
      <w:pPr>
        <w:keepNext w:val="0"/>
        <w:keepLines w:val="0"/>
        <w:pageBreakBefore w:val="0"/>
        <w:kinsoku/>
        <w:wordWrap/>
        <w:overflowPunct/>
        <w:topLinePunct w:val="0"/>
        <w:bidi w:val="0"/>
        <w:snapToGrid/>
        <w:spacing w:line="360" w:lineRule="auto"/>
        <w:ind w:firstLine="482" w:firstLineChars="200"/>
        <w:rPr>
          <w:rFonts w:hint="eastAsia" w:ascii="仿宋" w:hAnsi="仿宋" w:eastAsia="仿宋" w:cs="仿宋"/>
          <w:b/>
          <w:bCs/>
          <w:color w:val="000000"/>
          <w:kern w:val="0"/>
          <w:sz w:val="24"/>
          <w:szCs w:val="24"/>
          <w:highlight w:val="none"/>
        </w:rPr>
      </w:pPr>
    </w:p>
    <w:p w14:paraId="16AB98F9">
      <w:pPr>
        <w:pStyle w:val="51"/>
        <w:keepNext w:val="0"/>
        <w:keepLines w:val="0"/>
        <w:pageBreakBefore w:val="0"/>
        <w:kinsoku/>
        <w:wordWrap/>
        <w:overflowPunct/>
        <w:topLinePunct w:val="0"/>
        <w:bidi w:val="0"/>
        <w:snapToGrid/>
        <w:spacing w:before="0" w:after="0" w:line="360" w:lineRule="auto"/>
        <w:ind w:firstLine="482" w:firstLineChars="200"/>
        <w:outlineLvl w:val="9"/>
        <w:rPr>
          <w:rFonts w:hint="eastAsia" w:ascii="仿宋" w:hAnsi="仿宋" w:eastAsia="仿宋" w:cs="仿宋"/>
          <w:b/>
          <w:bCs/>
          <w:color w:val="000000"/>
          <w:kern w:val="0"/>
          <w:sz w:val="24"/>
          <w:szCs w:val="24"/>
          <w:highlight w:val="none"/>
        </w:rPr>
      </w:pPr>
    </w:p>
    <w:p w14:paraId="236ADA80">
      <w:pPr>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sz w:val="24"/>
          <w:szCs w:val="24"/>
          <w:highlight w:val="none"/>
        </w:rPr>
      </w:pPr>
    </w:p>
    <w:p w14:paraId="2641B21C">
      <w:pPr>
        <w:keepNext w:val="0"/>
        <w:keepLines w:val="0"/>
        <w:pageBreakBefore w:val="0"/>
        <w:widowControl/>
        <w:suppressLineNumbers w:val="0"/>
        <w:kinsoku/>
        <w:wordWrap/>
        <w:topLinePunct w:val="0"/>
        <w:autoSpaceDN/>
        <w:bidi w:val="0"/>
        <w:adjustRightInd/>
        <w:snapToGrid/>
        <w:spacing w:line="360" w:lineRule="auto"/>
        <w:jc w:val="left"/>
        <w:textAlignment w:val="auto"/>
        <w:rPr>
          <w:rFonts w:hint="eastAsia" w:ascii="仿宋" w:hAnsi="仿宋" w:eastAsia="仿宋" w:cs="仿宋"/>
          <w:b/>
          <w:bCs/>
          <w:color w:val="auto"/>
          <w:kern w:val="0"/>
          <w:sz w:val="24"/>
          <w:szCs w:val="24"/>
          <w:highlight w:val="none"/>
          <w:lang w:val="en-US" w:eastAsia="zh-CN" w:bidi="ar"/>
        </w:rPr>
      </w:pPr>
    </w:p>
    <w:p w14:paraId="60D2BFB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highlight w:val="none"/>
        </w:rPr>
      </w:pPr>
      <w:r>
        <w:rPr>
          <w:rFonts w:hint="eastAsia" w:ascii="仿宋" w:hAnsi="仿宋" w:eastAsia="仿宋" w:cs="仿宋"/>
          <w:b/>
          <w:bCs/>
          <w:color w:val="auto"/>
          <w:kern w:val="0"/>
          <w:sz w:val="24"/>
          <w:szCs w:val="24"/>
          <w:highlight w:val="none"/>
          <w:lang w:val="en-US" w:eastAsia="zh-CN" w:bidi="ar"/>
        </w:rPr>
        <w:t xml:space="preserve">特别说明： </w:t>
      </w:r>
    </w:p>
    <w:p w14:paraId="19D97E42">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color w:val="auto"/>
          <w:highlight w:val="none"/>
        </w:rPr>
      </w:pPr>
      <w:r>
        <w:rPr>
          <w:rFonts w:hint="eastAsia" w:ascii="仿宋" w:hAnsi="仿宋" w:eastAsia="仿宋" w:cs="仿宋"/>
          <w:b/>
          <w:bCs/>
          <w:color w:val="auto"/>
          <w:kern w:val="0"/>
          <w:sz w:val="24"/>
          <w:szCs w:val="24"/>
          <w:highlight w:val="none"/>
          <w:lang w:val="en-US" w:eastAsia="zh-CN" w:bidi="ar"/>
        </w:rPr>
        <w:t xml:space="preserve">1.本范本根据《政府采购法》、《民法典》等法律法规制定。具体项目的采购合同条款， 在本范本框架内由甲乙双方协商一致签订。空格处划横线。 </w:t>
      </w:r>
    </w:p>
    <w:p w14:paraId="21D98934">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color w:val="auto"/>
          <w:highlight w:val="none"/>
        </w:rPr>
      </w:pPr>
      <w:r>
        <w:rPr>
          <w:rFonts w:hint="eastAsia" w:ascii="仿宋" w:hAnsi="仿宋" w:eastAsia="仿宋" w:cs="仿宋"/>
          <w:b/>
          <w:bCs/>
          <w:color w:val="auto"/>
          <w:kern w:val="0"/>
          <w:sz w:val="24"/>
          <w:szCs w:val="24"/>
          <w:highlight w:val="none"/>
          <w:lang w:val="en-US" w:eastAsia="zh-CN" w:bidi="ar"/>
        </w:rPr>
        <w:t xml:space="preserve">2.收款单位名称应与本合同乙方单位名称、项目成交单位名称、开具发票单位名称相一致。 </w:t>
      </w:r>
    </w:p>
    <w:p w14:paraId="14AE67D1">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color w:val="auto"/>
          <w:highlight w:val="none"/>
        </w:rPr>
      </w:pPr>
      <w:r>
        <w:rPr>
          <w:rFonts w:hint="eastAsia" w:ascii="仿宋" w:hAnsi="仿宋" w:eastAsia="仿宋" w:cs="仿宋"/>
          <w:b/>
          <w:bCs/>
          <w:color w:val="auto"/>
          <w:kern w:val="0"/>
          <w:sz w:val="24"/>
          <w:szCs w:val="24"/>
          <w:highlight w:val="none"/>
          <w:lang w:val="en-US" w:eastAsia="zh-CN" w:bidi="ar"/>
        </w:rPr>
        <w:t>3.甲方（采购单位）应盖本单位公章，乙方应盖单位公章或合同专用章，合同双方应盖 骑缝章。</w:t>
      </w:r>
    </w:p>
    <w:p w14:paraId="1107DB21">
      <w:pPr>
        <w:spacing w:line="360" w:lineRule="auto"/>
        <w:rPr>
          <w:rFonts w:hint="eastAsia" w:ascii="仿宋" w:hAnsi="仿宋" w:eastAsia="仿宋" w:cs="仿宋"/>
          <w:color w:val="auto"/>
          <w:sz w:val="24"/>
          <w:highlight w:val="none"/>
        </w:rPr>
      </w:pPr>
    </w:p>
    <w:p w14:paraId="1B1AAD87">
      <w:pPr>
        <w:spacing w:line="360" w:lineRule="auto"/>
        <w:rPr>
          <w:rFonts w:hint="eastAsia" w:ascii="仿宋" w:hAnsi="仿宋" w:eastAsia="仿宋" w:cs="仿宋"/>
          <w:highlight w:val="none"/>
        </w:rPr>
      </w:pPr>
    </w:p>
    <w:p w14:paraId="4DBED97F">
      <w:pPr>
        <w:rPr>
          <w:rFonts w:hint="eastAsia" w:ascii="仿宋" w:hAnsi="仿宋" w:eastAsia="仿宋" w:cs="仿宋"/>
          <w:b/>
          <w:color w:val="000000"/>
          <w:sz w:val="44"/>
          <w:szCs w:val="44"/>
          <w:highlight w:val="none"/>
          <w:lang w:eastAsia="zh-CN"/>
        </w:rPr>
      </w:pPr>
      <w:r>
        <w:rPr>
          <w:rFonts w:hint="eastAsia" w:ascii="仿宋" w:hAnsi="仿宋" w:eastAsia="仿宋" w:cs="仿宋"/>
          <w:b/>
          <w:color w:val="000000"/>
          <w:sz w:val="44"/>
          <w:szCs w:val="44"/>
          <w:highlight w:val="none"/>
          <w:lang w:eastAsia="zh-CN"/>
        </w:rPr>
        <w:br w:type="page"/>
      </w:r>
    </w:p>
    <w:bookmarkEnd w:id="30"/>
    <w:p w14:paraId="421DC479">
      <w:pPr>
        <w:pStyle w:val="2"/>
        <w:numPr>
          <w:ilvl w:val="0"/>
          <w:numId w:val="1"/>
        </w:numPr>
        <w:jc w:val="center"/>
        <w:rPr>
          <w:rFonts w:ascii="仿宋" w:hAnsi="仿宋" w:eastAsia="仿宋" w:cs="仿宋_GB2312"/>
          <w:sz w:val="32"/>
          <w:szCs w:val="32"/>
          <w:highlight w:val="none"/>
        </w:rPr>
      </w:pPr>
      <w:bookmarkStart w:id="31" w:name="_Toc28683"/>
      <w:r>
        <w:rPr>
          <w:rFonts w:hint="eastAsia" w:ascii="仿宋" w:hAnsi="仿宋" w:eastAsia="仿宋" w:cs="仿宋_GB2312"/>
          <w:sz w:val="32"/>
          <w:szCs w:val="32"/>
          <w:highlight w:val="none"/>
        </w:rPr>
        <w:t>采购需求</w:t>
      </w:r>
      <w:bookmarkEnd w:id="31"/>
    </w:p>
    <w:p w14:paraId="18325085">
      <w:pPr>
        <w:keepNext w:val="0"/>
        <w:keepLines w:val="0"/>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说明：</w:t>
      </w:r>
    </w:p>
    <w:p w14:paraId="2174082D">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采购项目内容中凡标有“</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”的地方均为</w:t>
      </w:r>
      <w:r>
        <w:rPr>
          <w:rFonts w:hint="eastAsia" w:ascii="仿宋" w:hAnsi="仿宋" w:eastAsia="仿宋" w:cs="仿宋"/>
          <w:sz w:val="24"/>
          <w:szCs w:val="24"/>
          <w:highlight w:val="none"/>
          <w:lang w:val="en-US" w:eastAsia="zh-CN"/>
        </w:rPr>
        <w:t>实质性条款，</w:t>
      </w:r>
      <w:r>
        <w:rPr>
          <w:rFonts w:hint="eastAsia" w:ascii="仿宋" w:hAnsi="仿宋" w:eastAsia="仿宋" w:cs="仿宋"/>
          <w:sz w:val="24"/>
          <w:szCs w:val="24"/>
          <w:highlight w:val="none"/>
        </w:rPr>
        <w:t>必须完全满足条款，投标人要特别加以注意，必须完全满足或优于这些要求，若有一项带“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”的指标要求未响应或不满足，将按</w:t>
      </w:r>
      <w:r>
        <w:rPr>
          <w:rFonts w:hint="eastAsia" w:ascii="仿宋" w:hAnsi="仿宋" w:eastAsia="仿宋" w:cs="仿宋"/>
          <w:b/>
          <w:bCs/>
          <w:sz w:val="24"/>
          <w:szCs w:val="24"/>
          <w:highlight w:val="none"/>
        </w:rPr>
        <w:t>投标无效</w:t>
      </w:r>
      <w:r>
        <w:rPr>
          <w:rFonts w:hint="eastAsia" w:ascii="仿宋" w:hAnsi="仿宋" w:eastAsia="仿宋" w:cs="仿宋"/>
          <w:sz w:val="24"/>
          <w:szCs w:val="24"/>
          <w:highlight w:val="none"/>
        </w:rPr>
        <w:t>处理。</w:t>
      </w:r>
    </w:p>
    <w:p w14:paraId="3FBCA5C6">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需求书中如有标注“▲”号条款为重要指标，供应商若有部分“▲”条款未响应或不满足，将导致失分，但不作为</w:t>
      </w:r>
      <w:r>
        <w:rPr>
          <w:rFonts w:hint="eastAsia" w:ascii="仿宋" w:hAnsi="仿宋" w:eastAsia="仿宋" w:cs="仿宋"/>
          <w:b/>
          <w:bCs/>
          <w:sz w:val="24"/>
          <w:szCs w:val="24"/>
          <w:highlight w:val="none"/>
        </w:rPr>
        <w:t>无效</w:t>
      </w:r>
      <w:r>
        <w:rPr>
          <w:rFonts w:hint="eastAsia" w:ascii="仿宋" w:hAnsi="仿宋" w:eastAsia="仿宋" w:cs="仿宋"/>
          <w:b/>
          <w:bCs/>
          <w:sz w:val="24"/>
          <w:szCs w:val="24"/>
          <w:highlight w:val="none"/>
          <w:lang w:val="en-US" w:eastAsia="zh-CN"/>
        </w:rPr>
        <w:t>投标</w:t>
      </w:r>
      <w:r>
        <w:rPr>
          <w:rFonts w:hint="eastAsia" w:ascii="仿宋" w:hAnsi="仿宋" w:eastAsia="仿宋" w:cs="仿宋"/>
          <w:sz w:val="24"/>
          <w:szCs w:val="24"/>
          <w:highlight w:val="none"/>
        </w:rPr>
        <w:t>条款。</w:t>
      </w:r>
    </w:p>
    <w:p w14:paraId="116C16F8">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
          <w:bCs/>
          <w:sz w:val="24"/>
          <w:szCs w:val="24"/>
          <w:highlight w:val="none"/>
        </w:rPr>
      </w:pPr>
      <w:r>
        <w:rPr>
          <w:rFonts w:hint="eastAsia" w:ascii="仿宋" w:hAnsi="仿宋" w:eastAsia="仿宋" w:cs="仿宋"/>
          <w:sz w:val="24"/>
          <w:szCs w:val="24"/>
          <w:highlight w:val="none"/>
          <w:lang w:val="en-US" w:eastAsia="zh-CN"/>
        </w:rPr>
        <w:t>以下技术指标及要求中如出现设备或产品品牌或指向某个品牌，仅作为参考该设备或产品所需达到的具体技术性能要求，不作为该设备或产品的品牌要求。</w:t>
      </w:r>
      <w:r>
        <w:rPr>
          <w:rFonts w:hint="eastAsia" w:ascii="仿宋" w:hAnsi="仿宋" w:eastAsia="仿宋" w:cs="仿宋"/>
          <w:b w:val="0"/>
          <w:sz w:val="24"/>
          <w:szCs w:val="24"/>
          <w:highlight w:val="none"/>
        </w:rPr>
        <w:t>投标人可以选用替代品牌，但必须要实质上满足或超过招标文件的要求。</w:t>
      </w:r>
    </w:p>
    <w:p w14:paraId="79A4961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一、</w:t>
      </w:r>
      <w:r>
        <w:rPr>
          <w:rFonts w:hint="eastAsia" w:ascii="仿宋" w:hAnsi="仿宋" w:eastAsia="仿宋" w:cs="仿宋"/>
          <w:b/>
          <w:bCs/>
          <w:sz w:val="24"/>
          <w:szCs w:val="24"/>
          <w:highlight w:val="none"/>
          <w:lang w:val="en-US" w:eastAsia="zh-CN"/>
        </w:rPr>
        <w:t>采购标的物清单</w:t>
      </w:r>
    </w:p>
    <w:tbl>
      <w:tblPr>
        <w:tblStyle w:val="29"/>
        <w:tblW w:w="50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1923"/>
        <w:gridCol w:w="1195"/>
        <w:gridCol w:w="1754"/>
        <w:gridCol w:w="1408"/>
        <w:gridCol w:w="1040"/>
        <w:gridCol w:w="716"/>
      </w:tblGrid>
      <w:tr w14:paraId="5FF9A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332" w:type="pct"/>
            <w:noWrap w:val="0"/>
            <w:vAlign w:val="center"/>
          </w:tcPr>
          <w:p w14:paraId="2154195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117" w:type="pct"/>
            <w:noWrap w:val="0"/>
            <w:vAlign w:val="center"/>
          </w:tcPr>
          <w:p w14:paraId="2A49F56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品目</w:t>
            </w:r>
            <w:r>
              <w:rPr>
                <w:rFonts w:hint="eastAsia" w:ascii="仿宋" w:hAnsi="仿宋" w:eastAsia="仿宋" w:cs="仿宋"/>
                <w:b/>
                <w:bCs/>
                <w:color w:val="auto"/>
                <w:sz w:val="24"/>
                <w:szCs w:val="24"/>
                <w:highlight w:val="none"/>
              </w:rPr>
              <w:t>名称</w:t>
            </w:r>
          </w:p>
        </w:tc>
        <w:tc>
          <w:tcPr>
            <w:tcW w:w="694" w:type="pct"/>
            <w:noWrap w:val="0"/>
            <w:vAlign w:val="center"/>
          </w:tcPr>
          <w:p w14:paraId="414420F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单位</w:t>
            </w:r>
          </w:p>
        </w:tc>
        <w:tc>
          <w:tcPr>
            <w:tcW w:w="1019" w:type="pct"/>
            <w:noWrap w:val="0"/>
            <w:vAlign w:val="center"/>
          </w:tcPr>
          <w:p w14:paraId="2AB5347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单价限价（元）</w:t>
            </w:r>
          </w:p>
        </w:tc>
        <w:tc>
          <w:tcPr>
            <w:tcW w:w="818" w:type="pct"/>
            <w:noWrap w:val="0"/>
            <w:vAlign w:val="center"/>
          </w:tcPr>
          <w:p w14:paraId="1EC0473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中小企业划分标准所属行业</w:t>
            </w:r>
          </w:p>
        </w:tc>
        <w:tc>
          <w:tcPr>
            <w:tcW w:w="604" w:type="pct"/>
            <w:noWrap w:val="0"/>
            <w:vAlign w:val="center"/>
          </w:tcPr>
          <w:p w14:paraId="22024E5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是否允许进口产品</w:t>
            </w:r>
          </w:p>
        </w:tc>
        <w:tc>
          <w:tcPr>
            <w:tcW w:w="414" w:type="pct"/>
            <w:noWrap w:val="0"/>
            <w:vAlign w:val="center"/>
          </w:tcPr>
          <w:p w14:paraId="6D92DBB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备注</w:t>
            </w:r>
          </w:p>
        </w:tc>
      </w:tr>
      <w:tr w14:paraId="11AC7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332" w:type="pct"/>
            <w:noWrap w:val="0"/>
            <w:vAlign w:val="center"/>
          </w:tcPr>
          <w:p w14:paraId="2D78B7D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117" w:type="pct"/>
            <w:shd w:val="clear" w:color="auto" w:fill="auto"/>
            <w:noWrap w:val="0"/>
            <w:vAlign w:val="center"/>
          </w:tcPr>
          <w:p w14:paraId="5151A166">
            <w:pPr>
              <w:keepNext w:val="0"/>
              <w:keepLines w:val="0"/>
              <w:widowControl/>
              <w:suppressLineNumbers w:val="0"/>
              <w:jc w:val="center"/>
              <w:textAlignment w:val="center"/>
              <w:rPr>
                <w:rFonts w:hint="eastAsia" w:ascii="仿宋" w:hAnsi="仿宋" w:eastAsia="仿宋" w:cs="仿宋"/>
                <w:b w:val="0"/>
                <w:bCs w:val="0"/>
                <w:kern w:val="0"/>
                <w:sz w:val="24"/>
                <w:szCs w:val="24"/>
                <w:highlight w:val="none"/>
                <w:vertAlign w:val="baseli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肺炎支原体IgM抗体检测试剂盒</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（胶体金法）</w:t>
            </w:r>
          </w:p>
        </w:tc>
        <w:tc>
          <w:tcPr>
            <w:tcW w:w="694" w:type="pct"/>
            <w:shd w:val="clear" w:color="auto" w:fill="auto"/>
            <w:noWrap w:val="0"/>
            <w:vAlign w:val="center"/>
          </w:tcPr>
          <w:p w14:paraId="7445C481">
            <w:pPr>
              <w:spacing w:line="560" w:lineRule="exact"/>
              <w:jc w:val="center"/>
              <w:rPr>
                <w:rFonts w:hint="eastAsia" w:ascii="仿宋" w:hAnsi="仿宋" w:eastAsia="仿宋" w:cs="仿宋"/>
                <w:b w:val="0"/>
                <w:bCs w:val="0"/>
                <w:kern w:val="0"/>
                <w:sz w:val="24"/>
                <w:szCs w:val="24"/>
                <w:highlight w:val="none"/>
                <w:vertAlign w:val="baseline"/>
                <w:lang w:val="en-US" w:eastAsia="zh-CN" w:bidi="ar-SA"/>
              </w:rPr>
            </w:pPr>
            <w:r>
              <w:rPr>
                <w:rFonts w:hint="eastAsia" w:ascii="仿宋" w:hAnsi="仿宋" w:eastAsia="仿宋" w:cs="仿宋"/>
                <w:b w:val="0"/>
                <w:bCs w:val="0"/>
                <w:kern w:val="0"/>
                <w:sz w:val="24"/>
                <w:szCs w:val="24"/>
                <w:highlight w:val="none"/>
                <w:vertAlign w:val="baseline"/>
                <w:lang w:val="en-US" w:eastAsia="zh-CN"/>
              </w:rPr>
              <w:t>人份</w:t>
            </w:r>
          </w:p>
        </w:tc>
        <w:tc>
          <w:tcPr>
            <w:tcW w:w="1754" w:type="dxa"/>
            <w:shd w:val="clear" w:color="auto" w:fill="auto"/>
            <w:noWrap w:val="0"/>
            <w:vAlign w:val="center"/>
          </w:tcPr>
          <w:p w14:paraId="10D0055B">
            <w:pPr>
              <w:keepNext w:val="0"/>
              <w:keepLines w:val="0"/>
              <w:widowControl/>
              <w:suppressLineNumbers w:val="0"/>
              <w:jc w:val="center"/>
              <w:textAlignment w:val="center"/>
              <w:rPr>
                <w:rFonts w:hint="eastAsia" w:ascii="仿宋" w:hAnsi="仿宋" w:eastAsia="仿宋" w:cs="仿宋"/>
                <w:b w:val="0"/>
                <w:bCs w:val="0"/>
                <w:kern w:val="0"/>
                <w:sz w:val="24"/>
                <w:szCs w:val="24"/>
                <w:highlight w:val="none"/>
                <w:vertAlign w:val="baseli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9</w:t>
            </w:r>
          </w:p>
        </w:tc>
        <w:tc>
          <w:tcPr>
            <w:tcW w:w="818" w:type="pct"/>
            <w:noWrap w:val="0"/>
            <w:vAlign w:val="center"/>
          </w:tcPr>
          <w:p w14:paraId="34B335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_GB2312"/>
                <w:color w:val="auto"/>
                <w:sz w:val="24"/>
                <w:highlight w:val="none"/>
                <w:lang w:val="en-US" w:eastAsia="zh-CN"/>
              </w:rPr>
              <w:t>工业</w:t>
            </w:r>
          </w:p>
        </w:tc>
        <w:tc>
          <w:tcPr>
            <w:tcW w:w="604" w:type="pct"/>
            <w:noWrap w:val="0"/>
            <w:vAlign w:val="center"/>
          </w:tcPr>
          <w:p w14:paraId="35222E5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否</w:t>
            </w:r>
          </w:p>
        </w:tc>
        <w:tc>
          <w:tcPr>
            <w:tcW w:w="414" w:type="pct"/>
            <w:noWrap w:val="0"/>
            <w:vAlign w:val="center"/>
          </w:tcPr>
          <w:p w14:paraId="032835D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lang w:val="en-US" w:eastAsia="zh-CN"/>
              </w:rPr>
            </w:pPr>
          </w:p>
        </w:tc>
      </w:tr>
      <w:tr w14:paraId="5DBD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332" w:type="pct"/>
            <w:noWrap w:val="0"/>
            <w:vAlign w:val="center"/>
          </w:tcPr>
          <w:p w14:paraId="2973557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117" w:type="pct"/>
            <w:shd w:val="clear" w:color="auto" w:fill="auto"/>
            <w:noWrap w:val="0"/>
            <w:vAlign w:val="center"/>
          </w:tcPr>
          <w:p w14:paraId="5B130AA6">
            <w:pPr>
              <w:keepNext w:val="0"/>
              <w:keepLines w:val="0"/>
              <w:widowControl/>
              <w:suppressLineNumbers w:val="0"/>
              <w:jc w:val="center"/>
              <w:textAlignment w:val="center"/>
              <w:rPr>
                <w:rFonts w:hint="eastAsia" w:ascii="仿宋" w:hAnsi="仿宋" w:eastAsia="仿宋" w:cs="仿宋"/>
                <w:b w:val="0"/>
                <w:bCs w:val="0"/>
                <w:kern w:val="0"/>
                <w:sz w:val="24"/>
                <w:szCs w:val="24"/>
                <w:highlight w:val="none"/>
                <w:vertAlign w:val="baseli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肺炎衣原体IgM抗体检测试剂盒</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（胶体金法）</w:t>
            </w:r>
          </w:p>
        </w:tc>
        <w:tc>
          <w:tcPr>
            <w:tcW w:w="694" w:type="pct"/>
            <w:shd w:val="clear" w:color="auto" w:fill="auto"/>
            <w:noWrap w:val="0"/>
            <w:vAlign w:val="center"/>
          </w:tcPr>
          <w:p w14:paraId="656E330C">
            <w:pPr>
              <w:spacing w:line="560" w:lineRule="exact"/>
              <w:jc w:val="center"/>
              <w:rPr>
                <w:rFonts w:hint="eastAsia" w:ascii="仿宋" w:hAnsi="仿宋" w:eastAsia="仿宋" w:cs="仿宋"/>
                <w:b w:val="0"/>
                <w:bCs w:val="0"/>
                <w:kern w:val="0"/>
                <w:sz w:val="24"/>
                <w:szCs w:val="24"/>
                <w:highlight w:val="none"/>
                <w:vertAlign w:val="baseline"/>
                <w:lang w:val="en-US" w:eastAsia="zh-CN" w:bidi="ar-SA"/>
              </w:rPr>
            </w:pPr>
            <w:r>
              <w:rPr>
                <w:rFonts w:hint="eastAsia" w:ascii="仿宋" w:hAnsi="仿宋" w:eastAsia="仿宋" w:cs="仿宋"/>
                <w:b w:val="0"/>
                <w:bCs w:val="0"/>
                <w:kern w:val="0"/>
                <w:sz w:val="24"/>
                <w:szCs w:val="24"/>
                <w:highlight w:val="none"/>
                <w:vertAlign w:val="baseline"/>
                <w:lang w:val="en-US" w:eastAsia="zh-CN"/>
              </w:rPr>
              <w:t>人份</w:t>
            </w:r>
          </w:p>
        </w:tc>
        <w:tc>
          <w:tcPr>
            <w:tcW w:w="1754" w:type="dxa"/>
            <w:shd w:val="clear" w:color="auto" w:fill="auto"/>
            <w:noWrap w:val="0"/>
            <w:vAlign w:val="center"/>
          </w:tcPr>
          <w:p w14:paraId="156ADA89">
            <w:pPr>
              <w:keepNext w:val="0"/>
              <w:keepLines w:val="0"/>
              <w:widowControl/>
              <w:suppressLineNumbers w:val="0"/>
              <w:jc w:val="center"/>
              <w:textAlignment w:val="center"/>
              <w:rPr>
                <w:rFonts w:hint="eastAsia" w:ascii="仿宋" w:hAnsi="仿宋" w:eastAsia="仿宋" w:cs="仿宋"/>
                <w:b w:val="0"/>
                <w:bCs w:val="0"/>
                <w:kern w:val="0"/>
                <w:sz w:val="24"/>
                <w:szCs w:val="24"/>
                <w:highlight w:val="none"/>
                <w:vertAlign w:val="baseli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9</w:t>
            </w:r>
          </w:p>
        </w:tc>
        <w:tc>
          <w:tcPr>
            <w:tcW w:w="818" w:type="pct"/>
            <w:noWrap w:val="0"/>
            <w:vAlign w:val="center"/>
          </w:tcPr>
          <w:p w14:paraId="1B434B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_GB2312"/>
                <w:color w:val="auto"/>
                <w:sz w:val="24"/>
                <w:highlight w:val="none"/>
                <w:lang w:val="en-US" w:eastAsia="zh-CN"/>
              </w:rPr>
              <w:t>工业</w:t>
            </w:r>
          </w:p>
        </w:tc>
        <w:tc>
          <w:tcPr>
            <w:tcW w:w="604" w:type="pct"/>
            <w:noWrap w:val="0"/>
            <w:vAlign w:val="center"/>
          </w:tcPr>
          <w:p w14:paraId="07FC506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否</w:t>
            </w:r>
          </w:p>
        </w:tc>
        <w:tc>
          <w:tcPr>
            <w:tcW w:w="414" w:type="pct"/>
            <w:noWrap w:val="0"/>
            <w:vAlign w:val="center"/>
          </w:tcPr>
          <w:p w14:paraId="1739720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lang w:val="en-US" w:eastAsia="zh-CN"/>
              </w:rPr>
            </w:pPr>
          </w:p>
        </w:tc>
      </w:tr>
      <w:tr w14:paraId="2680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000" w:type="pct"/>
            <w:gridSpan w:val="7"/>
            <w:noWrap w:val="0"/>
            <w:vAlign w:val="center"/>
          </w:tcPr>
          <w:p w14:paraId="241CB11A">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本项目每种耗材报价不得超过该耗材最高限价，超过按</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color w:val="auto"/>
                <w:sz w:val="24"/>
                <w:szCs w:val="24"/>
                <w:highlight w:val="none"/>
                <w:lang w:val="en-US" w:eastAsia="zh-CN"/>
              </w:rPr>
              <w:t>处理。</w:t>
            </w:r>
          </w:p>
        </w:tc>
      </w:tr>
    </w:tbl>
    <w:p w14:paraId="0E71A387">
      <w:pPr>
        <w:pStyle w:val="18"/>
        <w:rPr>
          <w:rFonts w:hint="eastAsia" w:ascii="仿宋" w:hAnsi="仿宋" w:eastAsia="仿宋" w:cs="仿宋"/>
          <w:b/>
          <w:bCs/>
          <w:sz w:val="24"/>
          <w:szCs w:val="24"/>
          <w:highlight w:val="none"/>
          <w:lang w:val="en-US" w:eastAsia="zh-CN"/>
        </w:rPr>
      </w:pPr>
    </w:p>
    <w:p w14:paraId="7C7516C4">
      <w:pPr>
        <w:pStyle w:val="18"/>
        <w:rPr>
          <w:rFonts w:hint="eastAsia" w:ascii="仿宋" w:hAnsi="仿宋" w:eastAsia="仿宋" w:cs="仿宋"/>
          <w:b/>
          <w:bCs/>
          <w:sz w:val="24"/>
          <w:szCs w:val="24"/>
          <w:highlight w:val="none"/>
          <w:lang w:val="en-US" w:eastAsia="zh-CN"/>
        </w:rPr>
      </w:pPr>
      <w:r>
        <w:rPr>
          <w:rFonts w:hint="eastAsia" w:ascii="仿宋" w:hAnsi="仿宋" w:eastAsia="仿宋" w:cs="仿宋"/>
          <w:b/>
          <w:bCs/>
          <w:color w:val="auto"/>
          <w:sz w:val="24"/>
          <w:szCs w:val="24"/>
          <w:highlight w:val="none"/>
          <w:lang w:val="en-US" w:eastAsia="zh-CN"/>
        </w:rPr>
        <w:t>注：投标人“投标分项报价表”按此表填写报价，本招标文件明确为本项目采购内容，此表中未列明的，包含在投标报价中。</w:t>
      </w:r>
    </w:p>
    <w:p w14:paraId="179CBF30">
      <w:pPr>
        <w:pStyle w:val="18"/>
        <w:numPr>
          <w:ilvl w:val="0"/>
          <w:numId w:val="0"/>
        </w:numPr>
        <w:ind w:leftChars="0"/>
        <w:rPr>
          <w:rFonts w:hint="default"/>
          <w:highlight w:val="none"/>
          <w:lang w:val="en-US"/>
        </w:rPr>
      </w:pPr>
    </w:p>
    <w:p w14:paraId="1E881B32">
      <w:pPr>
        <w:keepNext w:val="0"/>
        <w:keepLines w:val="0"/>
        <w:pageBreakBefore w:val="0"/>
        <w:kinsoku/>
        <w:wordWrap/>
        <w:overflowPunct/>
        <w:topLinePunct w:val="0"/>
        <w:autoSpaceDE/>
        <w:autoSpaceDN/>
        <w:bidi w:val="0"/>
        <w:adjustRightInd/>
        <w:snapToGrid/>
        <w:spacing w:line="360" w:lineRule="auto"/>
        <w:outlineLvl w:val="1"/>
        <w:rPr>
          <w:rFonts w:hint="eastAsia" w:ascii="仿宋" w:hAnsi="仿宋" w:eastAsia="仿宋" w:cs="仿宋"/>
          <w:b/>
          <w:color w:val="auto"/>
          <w:sz w:val="24"/>
          <w:szCs w:val="24"/>
          <w:highlight w:val="none"/>
        </w:rPr>
      </w:pPr>
      <w:bookmarkStart w:id="32" w:name="_Toc14928"/>
      <w:r>
        <w:rPr>
          <w:rFonts w:hint="eastAsia" w:ascii="仿宋" w:hAnsi="仿宋" w:eastAsia="仿宋" w:cs="仿宋"/>
          <w:b/>
          <w:color w:val="auto"/>
          <w:sz w:val="24"/>
          <w:szCs w:val="24"/>
          <w:highlight w:val="none"/>
          <w:lang w:eastAsia="zh-CN"/>
        </w:rPr>
        <w:t>二</w:t>
      </w:r>
      <w:r>
        <w:rPr>
          <w:rFonts w:hint="eastAsia" w:ascii="仿宋" w:hAnsi="仿宋" w:eastAsia="仿宋" w:cs="仿宋"/>
          <w:b/>
          <w:color w:val="auto"/>
          <w:sz w:val="24"/>
          <w:szCs w:val="24"/>
          <w:highlight w:val="none"/>
        </w:rPr>
        <w:t>、商务要求</w:t>
      </w:r>
      <w:bookmarkEnd w:id="32"/>
    </w:p>
    <w:p w14:paraId="044D042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sz w:val="24"/>
          <w:szCs w:val="24"/>
          <w:highlight w:val="none"/>
          <w:lang w:val="en-US" w:eastAsia="zh-CN"/>
        </w:rPr>
        <w:t>★</w:t>
      </w:r>
      <w:r>
        <w:rPr>
          <w:rFonts w:hint="default" w:ascii="仿宋" w:hAnsi="仿宋" w:eastAsia="仿宋" w:cs="仿宋"/>
          <w:b w:val="0"/>
          <w:bCs w:val="0"/>
          <w:color w:val="000000"/>
          <w:kern w:val="2"/>
          <w:sz w:val="24"/>
          <w:szCs w:val="24"/>
          <w:highlight w:val="none"/>
          <w:lang w:val="en-US" w:eastAsia="zh-CN" w:bidi="ar-SA"/>
        </w:rPr>
        <w:t>1.</w:t>
      </w:r>
      <w:r>
        <w:rPr>
          <w:rFonts w:hint="eastAsia" w:ascii="仿宋" w:hAnsi="仿宋" w:eastAsia="仿宋" w:cs="仿宋"/>
          <w:b w:val="0"/>
          <w:bCs w:val="0"/>
          <w:color w:val="auto"/>
          <w:sz w:val="24"/>
          <w:szCs w:val="24"/>
          <w:highlight w:val="none"/>
        </w:rPr>
        <w:t>合同履约期限</w:t>
      </w:r>
      <w:r>
        <w:rPr>
          <w:rFonts w:hint="eastAsia" w:ascii="仿宋" w:hAnsi="仿宋" w:eastAsia="仿宋" w:cs="仿宋"/>
          <w:b w:val="0"/>
          <w:bCs w:val="0"/>
          <w:color w:val="auto"/>
          <w:sz w:val="24"/>
          <w:szCs w:val="24"/>
          <w:highlight w:val="none"/>
          <w:lang w:eastAsia="zh-CN"/>
        </w:rPr>
        <w:t>：合同签订后一年</w:t>
      </w:r>
      <w:r>
        <w:rPr>
          <w:rFonts w:hint="eastAsia" w:ascii="仿宋" w:hAnsi="仿宋" w:eastAsia="仿宋" w:cs="仿宋"/>
          <w:b w:val="0"/>
          <w:bCs w:val="0"/>
          <w:color w:val="auto"/>
          <w:sz w:val="24"/>
          <w:szCs w:val="24"/>
          <w:highlight w:val="none"/>
        </w:rPr>
        <w:t>。</w:t>
      </w:r>
    </w:p>
    <w:p w14:paraId="5FB5CAB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szCs w:val="24"/>
          <w:highlight w:val="none"/>
          <w:lang w:eastAsia="zh-CN"/>
        </w:rPr>
      </w:pPr>
      <w:r>
        <w:rPr>
          <w:rFonts w:hint="default" w:ascii="仿宋" w:hAnsi="仿宋" w:eastAsia="仿宋" w:cs="仿宋"/>
          <w:b w:val="0"/>
          <w:bCs w:val="0"/>
          <w:color w:val="auto"/>
          <w:kern w:val="2"/>
          <w:sz w:val="24"/>
          <w:szCs w:val="24"/>
          <w:highlight w:val="none"/>
          <w:lang w:val="en-US" w:eastAsia="zh-CN" w:bidi="ar-SA"/>
        </w:rPr>
        <w:t>2.</w:t>
      </w:r>
      <w:r>
        <w:rPr>
          <w:rFonts w:hint="eastAsia" w:ascii="仿宋" w:hAnsi="仿宋" w:eastAsia="仿宋" w:cs="仿宋"/>
          <w:b w:val="0"/>
          <w:bCs w:val="0"/>
          <w:color w:val="auto"/>
          <w:sz w:val="24"/>
          <w:szCs w:val="24"/>
          <w:highlight w:val="none"/>
          <w:lang w:eastAsia="zh-CN"/>
        </w:rPr>
        <w:t>投标报价：以人民币报价。供应商报价须包含本采购文件约定的所有工作内容及相关费用。货物金额、包装费、运输费及运输途中保险费、装卸费、税金及其它产生的相关所有费用均包含在报价总额中。</w:t>
      </w:r>
    </w:p>
    <w:p w14:paraId="2D705B7D">
      <w:pPr>
        <w:pStyle w:val="2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kern w:val="2"/>
          <w:sz w:val="24"/>
          <w:szCs w:val="24"/>
          <w:highlight w:val="none"/>
        </w:rPr>
      </w:pPr>
      <w:r>
        <w:rPr>
          <w:rFonts w:hint="default" w:ascii="仿宋" w:hAnsi="仿宋" w:eastAsia="仿宋" w:cs="仿宋"/>
          <w:b w:val="0"/>
          <w:bCs w:val="0"/>
          <w:color w:val="auto"/>
          <w:kern w:val="2"/>
          <w:sz w:val="24"/>
          <w:szCs w:val="24"/>
          <w:highlight w:val="none"/>
          <w:lang w:val="en-US" w:eastAsia="zh-CN" w:bidi="ar-SA"/>
        </w:rPr>
        <w:t>3.</w:t>
      </w:r>
      <w:r>
        <w:rPr>
          <w:rFonts w:hint="eastAsia" w:ascii="仿宋" w:hAnsi="仿宋" w:eastAsia="仿宋" w:cs="仿宋"/>
          <w:b w:val="0"/>
          <w:bCs w:val="0"/>
          <w:color w:val="auto"/>
          <w:sz w:val="24"/>
          <w:szCs w:val="24"/>
          <w:highlight w:val="none"/>
          <w:lang w:eastAsia="zh-CN"/>
        </w:rPr>
        <w:t>付款方式：</w:t>
      </w:r>
      <w:r>
        <w:rPr>
          <w:rFonts w:hint="eastAsia" w:ascii="仿宋" w:hAnsi="仿宋" w:eastAsia="仿宋" w:cs="仿宋"/>
          <w:sz w:val="24"/>
          <w:szCs w:val="24"/>
          <w:highlight w:val="none"/>
        </w:rPr>
        <w:t>本合同货款以</w:t>
      </w:r>
      <w:r>
        <w:rPr>
          <w:rFonts w:hint="eastAsia" w:ascii="仿宋" w:hAnsi="仿宋" w:eastAsia="仿宋" w:cs="仿宋"/>
          <w:sz w:val="24"/>
          <w:szCs w:val="24"/>
          <w:highlight w:val="none"/>
          <w:lang w:val="en-US" w:eastAsia="zh-CN"/>
        </w:rPr>
        <w:t>60天</w:t>
      </w:r>
      <w:r>
        <w:rPr>
          <w:rFonts w:hint="eastAsia" w:ascii="仿宋" w:hAnsi="仿宋" w:eastAsia="仿宋" w:cs="仿宋"/>
          <w:sz w:val="24"/>
          <w:szCs w:val="24"/>
          <w:highlight w:val="none"/>
        </w:rPr>
        <w:t>为一个结算周期，甲方收到乙方交付的产品验收合格，且产品无任何质量问题及其他纠纷的情况下，根据甲方财务情况，一个结算周期届满后，以网银的付款方式向乙方结算相应货款</w:t>
      </w:r>
      <w:r>
        <w:rPr>
          <w:rFonts w:hint="eastAsia" w:ascii="仿宋" w:hAnsi="仿宋" w:eastAsia="仿宋" w:cs="仿宋"/>
          <w:sz w:val="24"/>
          <w:szCs w:val="24"/>
          <w:highlight w:val="none"/>
          <w:lang w:eastAsia="zh-CN"/>
        </w:rPr>
        <w:t>；</w:t>
      </w:r>
      <w:r>
        <w:rPr>
          <w:rFonts w:hint="eastAsia" w:ascii="仿宋" w:hAnsi="仿宋" w:eastAsia="仿宋" w:cs="仿宋"/>
          <w:kern w:val="2"/>
          <w:sz w:val="24"/>
          <w:szCs w:val="24"/>
          <w:highlight w:val="none"/>
        </w:rPr>
        <w:t>每次结算前，乙方向甲方开具符合甲方财务做账要求的等额增值税发票和书面付款申请，经甲方财务部门审批后付款，否则甲方有权不予付款且不承担违约责任。</w:t>
      </w:r>
    </w:p>
    <w:p w14:paraId="347D86F7">
      <w:pPr>
        <w:numPr>
          <w:ilvl w:val="0"/>
          <w:numId w:val="0"/>
        </w:numPr>
        <w:spacing w:line="360" w:lineRule="auto"/>
        <w:ind w:left="120" w:leftChars="0" w:firstLine="480" w:firstLineChars="200"/>
        <w:rPr>
          <w:rFonts w:hint="eastAsia" w:ascii="仿宋" w:hAnsi="仿宋" w:eastAsia="仿宋" w:cs="仿宋"/>
          <w:b w:val="0"/>
          <w:bCs w:val="0"/>
          <w:color w:val="auto"/>
          <w:sz w:val="24"/>
          <w:szCs w:val="24"/>
          <w:highlight w:val="none"/>
          <w:lang w:eastAsia="zh-CN"/>
        </w:rPr>
      </w:pPr>
      <w:r>
        <w:rPr>
          <w:rFonts w:hint="default" w:ascii="仿宋" w:hAnsi="仿宋" w:eastAsia="仿宋" w:cs="仿宋"/>
          <w:kern w:val="0"/>
          <w:sz w:val="24"/>
          <w:szCs w:val="24"/>
          <w:highlight w:val="none"/>
          <w:lang w:val="en-US" w:eastAsia="zh-CN" w:bidi="ar-SA"/>
        </w:rPr>
        <w:t>4.</w:t>
      </w:r>
      <w:r>
        <w:rPr>
          <w:rFonts w:hint="eastAsia" w:ascii="仿宋" w:hAnsi="仿宋" w:eastAsia="仿宋" w:cs="仿宋"/>
          <w:kern w:val="0"/>
          <w:sz w:val="24"/>
          <w:szCs w:val="24"/>
          <w:highlight w:val="none"/>
          <w:lang w:val="en-US" w:eastAsia="zh-CN" w:bidi="ar-SA"/>
        </w:rPr>
        <w:t>交货期：供货商接到院方供货通知时，必须第一时间安排送货，急救或紧急情况下 使用的配送不应超过 4 小时，节假日照常配送，一般品种的配送不应超过 48 小 时。因供货不及时造成工作影响，院方有权单方取消供货商供货资格及以后投标资格；</w:t>
      </w:r>
    </w:p>
    <w:p w14:paraId="12FD524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sz w:val="24"/>
          <w:szCs w:val="24"/>
          <w:highlight w:val="none"/>
          <w:lang w:val="en-US" w:eastAsia="zh-CN"/>
        </w:rPr>
        <w:t>★</w:t>
      </w:r>
      <w:r>
        <w:rPr>
          <w:rFonts w:hint="default" w:ascii="仿宋" w:hAnsi="仿宋" w:eastAsia="仿宋" w:cs="仿宋"/>
          <w:b w:val="0"/>
          <w:bCs w:val="0"/>
          <w:color w:val="auto"/>
          <w:kern w:val="2"/>
          <w:sz w:val="24"/>
          <w:szCs w:val="24"/>
          <w:highlight w:val="none"/>
          <w:lang w:val="en-US" w:eastAsia="zh-CN" w:bidi="ar-SA"/>
        </w:rPr>
        <w:t>5.交货（服务）地点</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采购人</w:t>
      </w:r>
      <w:r>
        <w:rPr>
          <w:rFonts w:hint="eastAsia" w:ascii="仿宋" w:hAnsi="仿宋" w:eastAsia="仿宋" w:cs="仿宋"/>
          <w:b w:val="0"/>
          <w:bCs w:val="0"/>
          <w:color w:val="auto"/>
          <w:sz w:val="24"/>
          <w:szCs w:val="24"/>
          <w:highlight w:val="none"/>
          <w:lang w:eastAsia="zh-CN"/>
        </w:rPr>
        <w:t>指定地点验收、交货。</w:t>
      </w:r>
    </w:p>
    <w:p w14:paraId="5786CF5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szCs w:val="24"/>
          <w:highlight w:val="none"/>
          <w:lang w:eastAsia="zh-CN"/>
        </w:rPr>
      </w:pPr>
      <w:r>
        <w:rPr>
          <w:rFonts w:hint="default" w:ascii="仿宋" w:hAnsi="仿宋" w:eastAsia="仿宋" w:cs="仿宋"/>
          <w:b w:val="0"/>
          <w:bCs w:val="0"/>
          <w:color w:val="auto"/>
          <w:kern w:val="2"/>
          <w:sz w:val="24"/>
          <w:szCs w:val="24"/>
          <w:highlight w:val="none"/>
          <w:lang w:val="en-US" w:eastAsia="zh-CN" w:bidi="ar-SA"/>
        </w:rPr>
        <w:t>6.</w:t>
      </w:r>
      <w:r>
        <w:rPr>
          <w:rFonts w:hint="eastAsia" w:ascii="仿宋" w:hAnsi="仿宋" w:eastAsia="仿宋" w:cs="仿宋"/>
          <w:b w:val="0"/>
          <w:bCs w:val="0"/>
          <w:color w:val="auto"/>
          <w:sz w:val="24"/>
          <w:szCs w:val="24"/>
          <w:highlight w:val="none"/>
          <w:lang w:eastAsia="zh-CN"/>
        </w:rPr>
        <w:t>质量标准：合格；质量符合国家、地方和行业相关标准和规范。</w:t>
      </w:r>
    </w:p>
    <w:p w14:paraId="30F4437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szCs w:val="24"/>
          <w:highlight w:val="none"/>
          <w:lang w:eastAsia="zh-CN"/>
        </w:rPr>
      </w:pPr>
      <w:r>
        <w:rPr>
          <w:rFonts w:hint="default" w:ascii="仿宋" w:hAnsi="仿宋" w:eastAsia="仿宋" w:cs="仿宋"/>
          <w:b w:val="0"/>
          <w:bCs w:val="0"/>
          <w:color w:val="auto"/>
          <w:kern w:val="2"/>
          <w:sz w:val="24"/>
          <w:szCs w:val="24"/>
          <w:highlight w:val="none"/>
          <w:lang w:val="en-US" w:eastAsia="zh-CN" w:bidi="ar-SA"/>
        </w:rPr>
        <w:t>7.</w:t>
      </w:r>
      <w:r>
        <w:rPr>
          <w:rFonts w:hint="eastAsia" w:ascii="仿宋" w:hAnsi="仿宋" w:eastAsia="仿宋" w:cs="仿宋"/>
          <w:b w:val="0"/>
          <w:bCs w:val="0"/>
          <w:color w:val="auto"/>
          <w:sz w:val="24"/>
          <w:szCs w:val="24"/>
          <w:highlight w:val="none"/>
          <w:lang w:eastAsia="zh-CN"/>
        </w:rPr>
        <w:t>验收标准：</w:t>
      </w:r>
      <w:r>
        <w:rPr>
          <w:rFonts w:hint="eastAsia" w:ascii="仿宋" w:hAnsi="仿宋" w:eastAsia="仿宋" w:cs="仿宋"/>
          <w:b w:val="0"/>
          <w:bCs w:val="0"/>
          <w:color w:val="auto"/>
          <w:sz w:val="24"/>
          <w:szCs w:val="24"/>
          <w:highlight w:val="none"/>
          <w:lang w:val="en-US" w:eastAsia="zh-CN"/>
        </w:rPr>
        <w:t>①</w:t>
      </w:r>
      <w:r>
        <w:rPr>
          <w:rFonts w:hint="eastAsia" w:ascii="仿宋" w:hAnsi="仿宋" w:eastAsia="仿宋" w:cs="仿宋"/>
          <w:b w:val="0"/>
          <w:bCs w:val="0"/>
          <w:color w:val="auto"/>
          <w:sz w:val="24"/>
          <w:szCs w:val="24"/>
          <w:highlight w:val="none"/>
        </w:rPr>
        <w:t>、严格按照招标文件要求和中标</w:t>
      </w:r>
      <w:r>
        <w:rPr>
          <w:rFonts w:hint="eastAsia" w:ascii="仿宋" w:hAnsi="仿宋" w:eastAsia="仿宋" w:cs="仿宋"/>
          <w:b w:val="0"/>
          <w:bCs w:val="0"/>
          <w:color w:val="auto"/>
          <w:sz w:val="24"/>
          <w:szCs w:val="24"/>
          <w:highlight w:val="none"/>
          <w:lang w:eastAsia="zh-CN"/>
        </w:rPr>
        <w:t>投标人</w:t>
      </w:r>
      <w:r>
        <w:rPr>
          <w:rFonts w:hint="eastAsia" w:ascii="仿宋" w:hAnsi="仿宋" w:eastAsia="仿宋" w:cs="仿宋"/>
          <w:b w:val="0"/>
          <w:bCs w:val="0"/>
          <w:color w:val="auto"/>
          <w:sz w:val="24"/>
          <w:szCs w:val="24"/>
          <w:highlight w:val="none"/>
        </w:rPr>
        <w:t>投标文件内容进行验收。</w:t>
      </w:r>
      <w:r>
        <w:rPr>
          <w:rFonts w:hint="eastAsia" w:ascii="仿宋" w:hAnsi="仿宋" w:eastAsia="仿宋" w:cs="仿宋"/>
          <w:b w:val="0"/>
          <w:bCs w:val="0"/>
          <w:color w:val="auto"/>
          <w:sz w:val="24"/>
          <w:szCs w:val="24"/>
          <w:highlight w:val="none"/>
          <w:lang w:val="en-US" w:eastAsia="zh-CN"/>
        </w:rPr>
        <w:t>②</w:t>
      </w:r>
      <w:r>
        <w:rPr>
          <w:rFonts w:hint="eastAsia" w:ascii="仿宋" w:hAnsi="仿宋" w:eastAsia="仿宋" w:cs="仿宋"/>
          <w:b w:val="0"/>
          <w:bCs w:val="0"/>
          <w:color w:val="auto"/>
          <w:sz w:val="24"/>
          <w:szCs w:val="24"/>
          <w:highlight w:val="none"/>
        </w:rPr>
        <w:t>、严格按照政府采购相关法律法规的要求进行验收。</w:t>
      </w:r>
      <w:r>
        <w:rPr>
          <w:rFonts w:hint="eastAsia" w:ascii="仿宋" w:hAnsi="仿宋" w:eastAsia="仿宋" w:cs="仿宋"/>
          <w:b w:val="0"/>
          <w:bCs w:val="0"/>
          <w:color w:val="auto"/>
          <w:sz w:val="24"/>
          <w:szCs w:val="24"/>
          <w:highlight w:val="none"/>
          <w:lang w:val="en-US" w:eastAsia="zh-CN"/>
        </w:rPr>
        <w:t>③</w:t>
      </w:r>
      <w:r>
        <w:rPr>
          <w:rFonts w:hint="eastAsia" w:ascii="仿宋" w:hAnsi="仿宋" w:eastAsia="仿宋" w:cs="仿宋"/>
          <w:b w:val="0"/>
          <w:bCs w:val="0"/>
          <w:color w:val="auto"/>
          <w:sz w:val="24"/>
          <w:szCs w:val="24"/>
          <w:highlight w:val="none"/>
        </w:rPr>
        <w:t>、采购人可根据项目情况邀请专家进行验收。</w:t>
      </w:r>
    </w:p>
    <w:p w14:paraId="5C61977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default" w:ascii="仿宋" w:hAnsi="仿宋" w:eastAsia="仿宋" w:cs="仿宋"/>
          <w:b w:val="0"/>
          <w:bCs w:val="0"/>
          <w:color w:val="auto"/>
          <w:kern w:val="2"/>
          <w:sz w:val="24"/>
          <w:szCs w:val="24"/>
          <w:highlight w:val="none"/>
          <w:lang w:val="en-US" w:eastAsia="zh-CN" w:bidi="ar-SA"/>
        </w:rPr>
        <w:t>8.</w:t>
      </w:r>
      <w:r>
        <w:rPr>
          <w:rFonts w:hint="eastAsia" w:ascii="仿宋" w:hAnsi="仿宋" w:eastAsia="仿宋" w:cs="仿宋"/>
          <w:b w:val="0"/>
          <w:bCs w:val="0"/>
          <w:color w:val="auto"/>
          <w:sz w:val="24"/>
          <w:szCs w:val="24"/>
          <w:highlight w:val="none"/>
        </w:rPr>
        <w:t>供货量</w:t>
      </w:r>
      <w:r>
        <w:rPr>
          <w:rFonts w:hint="eastAsia" w:ascii="仿宋" w:hAnsi="仿宋" w:eastAsia="仿宋" w:cs="仿宋"/>
          <w:b w:val="0"/>
          <w:bCs w:val="0"/>
          <w:color w:val="auto"/>
          <w:sz w:val="24"/>
          <w:szCs w:val="24"/>
          <w:highlight w:val="none"/>
          <w:lang w:val="en-US" w:eastAsia="zh-CN"/>
        </w:rPr>
        <w:t>根据采购人要求</w:t>
      </w:r>
      <w:r>
        <w:rPr>
          <w:rFonts w:hint="eastAsia" w:ascii="仿宋" w:hAnsi="仿宋" w:eastAsia="仿宋" w:cs="仿宋"/>
          <w:b w:val="0"/>
          <w:bCs w:val="0"/>
          <w:color w:val="auto"/>
          <w:sz w:val="24"/>
          <w:szCs w:val="24"/>
          <w:highlight w:val="none"/>
        </w:rPr>
        <w:t>按需供应；</w:t>
      </w:r>
    </w:p>
    <w:p w14:paraId="4052964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szCs w:val="24"/>
          <w:highlight w:val="none"/>
          <w:lang w:eastAsia="zh-CN"/>
        </w:rPr>
      </w:pPr>
      <w:r>
        <w:rPr>
          <w:rFonts w:hint="default" w:ascii="仿宋" w:hAnsi="仿宋" w:eastAsia="仿宋" w:cs="仿宋"/>
          <w:b w:val="0"/>
          <w:bCs w:val="0"/>
          <w:color w:val="auto"/>
          <w:kern w:val="2"/>
          <w:sz w:val="24"/>
          <w:szCs w:val="24"/>
          <w:highlight w:val="none"/>
          <w:lang w:val="en-US" w:eastAsia="zh-CN" w:bidi="ar-SA"/>
        </w:rPr>
        <w:t>9.</w:t>
      </w:r>
      <w:r>
        <w:rPr>
          <w:rFonts w:hint="eastAsia" w:ascii="仿宋" w:hAnsi="仿宋" w:eastAsia="仿宋" w:cs="仿宋"/>
          <w:b w:val="0"/>
          <w:bCs w:val="0"/>
          <w:color w:val="auto"/>
          <w:sz w:val="24"/>
          <w:szCs w:val="24"/>
          <w:highlight w:val="none"/>
          <w:lang w:eastAsia="zh-CN"/>
        </w:rPr>
        <w:t>货物到达后，甲乙双方均须在场并确认包装的完好性后，由甲方验货。并对货物进行清点验收，共同签字确认。如验收不合格，乙方应退货，预缴押金的要全额退还，一切损失由乙方承担。</w:t>
      </w:r>
    </w:p>
    <w:p w14:paraId="299CE37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szCs w:val="24"/>
          <w:highlight w:val="none"/>
          <w:lang w:eastAsia="zh-CN"/>
        </w:rPr>
      </w:pPr>
      <w:r>
        <w:rPr>
          <w:rFonts w:hint="default" w:ascii="仿宋" w:hAnsi="仿宋" w:eastAsia="仿宋" w:cs="仿宋"/>
          <w:b w:val="0"/>
          <w:bCs w:val="0"/>
          <w:color w:val="auto"/>
          <w:kern w:val="2"/>
          <w:sz w:val="24"/>
          <w:szCs w:val="24"/>
          <w:highlight w:val="none"/>
          <w:lang w:val="en-US" w:eastAsia="zh-CN" w:bidi="ar-SA"/>
        </w:rPr>
        <w:t>10.</w:t>
      </w:r>
      <w:r>
        <w:rPr>
          <w:rFonts w:hint="eastAsia" w:ascii="仿宋" w:hAnsi="仿宋" w:eastAsia="仿宋" w:cs="仿宋"/>
          <w:b w:val="0"/>
          <w:bCs w:val="0"/>
          <w:color w:val="auto"/>
          <w:sz w:val="24"/>
          <w:szCs w:val="24"/>
          <w:highlight w:val="none"/>
          <w:lang w:eastAsia="zh-CN"/>
        </w:rPr>
        <w:t>交货时，乙方必须提供产品检验合格证书、装箱单、产品安装使用说明书、维修指南、服务手册等资料。</w:t>
      </w:r>
    </w:p>
    <w:p w14:paraId="7DD58EB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szCs w:val="24"/>
          <w:highlight w:val="none"/>
          <w:lang w:eastAsia="zh-CN"/>
        </w:rPr>
      </w:pPr>
      <w:r>
        <w:rPr>
          <w:rFonts w:hint="default" w:ascii="仿宋" w:hAnsi="仿宋" w:eastAsia="仿宋" w:cs="仿宋"/>
          <w:b w:val="0"/>
          <w:bCs w:val="0"/>
          <w:color w:val="auto"/>
          <w:kern w:val="2"/>
          <w:sz w:val="24"/>
          <w:szCs w:val="24"/>
          <w:highlight w:val="none"/>
          <w:lang w:val="en-US" w:eastAsia="zh-CN" w:bidi="ar-SA"/>
        </w:rPr>
        <w:t>11.</w:t>
      </w:r>
      <w:r>
        <w:rPr>
          <w:rFonts w:hint="eastAsia" w:ascii="仿宋" w:hAnsi="仿宋" w:eastAsia="仿宋" w:cs="仿宋"/>
          <w:b w:val="0"/>
          <w:bCs w:val="0"/>
          <w:color w:val="auto"/>
          <w:sz w:val="24"/>
          <w:szCs w:val="24"/>
          <w:highlight w:val="none"/>
        </w:rPr>
        <w:t>若中标产品有断货或停货等特殊情况时，供应商必须提前30日通知采购方，并出示加盖公章的停货书面说明。断货期间，医院有权向其他供应商购买同类产品，直到原供货方能继续供货为止。</w:t>
      </w:r>
    </w:p>
    <w:p w14:paraId="666DB5E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szCs w:val="24"/>
          <w:highlight w:val="none"/>
          <w:lang w:eastAsia="zh-CN"/>
        </w:rPr>
      </w:pPr>
      <w:r>
        <w:rPr>
          <w:rFonts w:hint="default" w:ascii="仿宋" w:hAnsi="仿宋" w:eastAsia="仿宋" w:cs="仿宋"/>
          <w:b w:val="0"/>
          <w:bCs w:val="0"/>
          <w:color w:val="auto"/>
          <w:kern w:val="2"/>
          <w:sz w:val="24"/>
          <w:szCs w:val="24"/>
          <w:highlight w:val="none"/>
          <w:lang w:val="en-US" w:eastAsia="zh-CN" w:bidi="ar-SA"/>
        </w:rPr>
        <w:t>12.</w:t>
      </w:r>
      <w:r>
        <w:rPr>
          <w:rFonts w:hint="eastAsia" w:ascii="仿宋" w:hAnsi="仿宋" w:eastAsia="仿宋" w:cs="仿宋"/>
          <w:b w:val="0"/>
          <w:bCs w:val="0"/>
          <w:color w:val="auto"/>
          <w:sz w:val="24"/>
          <w:szCs w:val="24"/>
          <w:highlight w:val="none"/>
        </w:rPr>
        <w:t>保质期（有效期）不足</w:t>
      </w:r>
      <w:r>
        <w:rPr>
          <w:rFonts w:hint="eastAsia" w:ascii="仿宋" w:hAnsi="仿宋" w:eastAsia="仿宋" w:cs="仿宋"/>
          <w:b w:val="0"/>
          <w:bCs w:val="0"/>
          <w:color w:val="auto"/>
          <w:sz w:val="24"/>
          <w:szCs w:val="24"/>
          <w:highlight w:val="none"/>
          <w:lang w:val="en-US" w:eastAsia="zh-CN"/>
        </w:rPr>
        <w:t>6个月</w:t>
      </w:r>
      <w:r>
        <w:rPr>
          <w:rFonts w:hint="eastAsia" w:ascii="仿宋" w:hAnsi="仿宋" w:eastAsia="仿宋" w:cs="仿宋"/>
          <w:b w:val="0"/>
          <w:bCs w:val="0"/>
          <w:color w:val="auto"/>
          <w:sz w:val="24"/>
          <w:szCs w:val="24"/>
          <w:highlight w:val="none"/>
        </w:rPr>
        <w:t>的禁止入库（特殊情况除外），在院方使用期间内，投标人应对所提供医疗耗材的质量和由于医疗耗材质量原因而造成的后果负责。若出现质量问题的，投标人应及时予以退、换等处理。经退换后仍存有质量问题的，院方可向有关部门报告，经查实无误后，院方有权终止合同并视情况提出索赔。</w:t>
      </w:r>
    </w:p>
    <w:p w14:paraId="49997A0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szCs w:val="24"/>
          <w:highlight w:val="none"/>
          <w:lang w:eastAsia="zh-CN"/>
        </w:rPr>
      </w:pPr>
      <w:r>
        <w:rPr>
          <w:rFonts w:hint="default" w:ascii="仿宋" w:hAnsi="仿宋" w:eastAsia="仿宋" w:cs="仿宋"/>
          <w:b w:val="0"/>
          <w:bCs w:val="0"/>
          <w:color w:val="auto"/>
          <w:kern w:val="2"/>
          <w:sz w:val="24"/>
          <w:szCs w:val="24"/>
          <w:highlight w:val="none"/>
          <w:lang w:val="en-US" w:eastAsia="zh-CN" w:bidi="ar-SA"/>
        </w:rPr>
        <w:t>13.</w:t>
      </w:r>
      <w:r>
        <w:rPr>
          <w:rFonts w:hint="eastAsia" w:ascii="仿宋" w:hAnsi="仿宋" w:eastAsia="仿宋" w:cs="仿宋"/>
          <w:b w:val="0"/>
          <w:bCs w:val="0"/>
          <w:color w:val="auto"/>
          <w:sz w:val="24"/>
          <w:szCs w:val="24"/>
          <w:highlight w:val="none"/>
          <w:lang w:eastAsia="zh-CN"/>
        </w:rPr>
        <w:t>乙方所供货物的技术标准应符合国家相关部门最新颁布的相应标准,确保所供产品必须是最新、最成熟、性能最完善的产品。</w:t>
      </w:r>
    </w:p>
    <w:p w14:paraId="1400E62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szCs w:val="24"/>
          <w:highlight w:val="none"/>
          <w:lang w:eastAsia="zh-CN"/>
        </w:rPr>
      </w:pPr>
      <w:r>
        <w:rPr>
          <w:rFonts w:hint="default" w:ascii="仿宋" w:hAnsi="仿宋" w:eastAsia="仿宋" w:cs="仿宋"/>
          <w:b w:val="0"/>
          <w:bCs w:val="0"/>
          <w:color w:val="auto"/>
          <w:kern w:val="2"/>
          <w:sz w:val="24"/>
          <w:szCs w:val="24"/>
          <w:highlight w:val="none"/>
          <w:lang w:val="en-US" w:eastAsia="zh-CN" w:bidi="ar-SA"/>
        </w:rPr>
        <w:t>14.</w:t>
      </w:r>
      <w:r>
        <w:rPr>
          <w:rFonts w:hint="eastAsia" w:ascii="仿宋" w:hAnsi="仿宋" w:eastAsia="仿宋" w:cs="仿宋"/>
          <w:b w:val="0"/>
          <w:bCs w:val="0"/>
          <w:color w:val="auto"/>
          <w:sz w:val="24"/>
          <w:szCs w:val="24"/>
          <w:highlight w:val="none"/>
          <w:lang w:eastAsia="zh-CN"/>
        </w:rPr>
        <w:t>库存和运输要求：需要冷冻、冷藏保管的产品应保存在相关低温环境内，并经常检查温度。提供运输设备清单（含运输车辆、冷藏设备等）。其他产品按产品要求存放在适宜温度环境内。</w:t>
      </w:r>
    </w:p>
    <w:p w14:paraId="06B41D0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szCs w:val="24"/>
          <w:highlight w:val="none"/>
          <w:lang w:eastAsia="zh-CN"/>
        </w:rPr>
      </w:pPr>
      <w:r>
        <w:rPr>
          <w:rFonts w:hint="default" w:ascii="仿宋" w:hAnsi="仿宋" w:eastAsia="仿宋" w:cs="仿宋"/>
          <w:b w:val="0"/>
          <w:bCs w:val="0"/>
          <w:color w:val="auto"/>
          <w:kern w:val="2"/>
          <w:sz w:val="24"/>
          <w:szCs w:val="24"/>
          <w:highlight w:val="none"/>
          <w:lang w:val="en-US" w:eastAsia="zh-CN" w:bidi="ar-SA"/>
        </w:rPr>
        <w:t>15.</w:t>
      </w:r>
      <w:r>
        <w:rPr>
          <w:rFonts w:hint="eastAsia" w:ascii="仿宋" w:hAnsi="仿宋" w:eastAsia="仿宋" w:cs="仿宋"/>
          <w:b w:val="0"/>
          <w:bCs w:val="0"/>
          <w:color w:val="auto"/>
          <w:sz w:val="24"/>
          <w:szCs w:val="24"/>
          <w:highlight w:val="none"/>
          <w:lang w:eastAsia="zh-CN"/>
        </w:rPr>
        <w:t>售后服务要求：</w:t>
      </w:r>
      <w:r>
        <w:rPr>
          <w:rFonts w:hint="eastAsia" w:ascii="仿宋" w:hAnsi="仿宋" w:eastAsia="仿宋" w:cs="仿宋"/>
          <w:b w:val="0"/>
          <w:bCs w:val="0"/>
          <w:color w:val="auto"/>
          <w:sz w:val="24"/>
          <w:szCs w:val="24"/>
          <w:highlight w:val="none"/>
          <w:lang w:val="en-US" w:eastAsia="zh-CN"/>
        </w:rPr>
        <w:t>中标方承诺对临床科室使用的投标产品提供免费保养、维修服务。</w:t>
      </w:r>
    </w:p>
    <w:p w14:paraId="3A29442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szCs w:val="24"/>
          <w:highlight w:val="none"/>
          <w:lang w:eastAsia="zh-CN"/>
        </w:rPr>
      </w:pPr>
      <w:r>
        <w:rPr>
          <w:rFonts w:hint="default" w:ascii="仿宋" w:hAnsi="仿宋" w:eastAsia="仿宋" w:cs="仿宋"/>
          <w:b w:val="0"/>
          <w:bCs w:val="0"/>
          <w:color w:val="auto"/>
          <w:kern w:val="2"/>
          <w:sz w:val="24"/>
          <w:szCs w:val="24"/>
          <w:highlight w:val="none"/>
          <w:lang w:val="en-US" w:eastAsia="zh-CN" w:bidi="ar-SA"/>
        </w:rPr>
        <w:t>16.</w:t>
      </w:r>
      <w:r>
        <w:rPr>
          <w:rFonts w:hint="eastAsia" w:ascii="仿宋" w:hAnsi="仿宋" w:eastAsia="仿宋" w:cs="仿宋"/>
          <w:b w:val="0"/>
          <w:bCs w:val="0"/>
          <w:color w:val="auto"/>
          <w:sz w:val="24"/>
          <w:szCs w:val="24"/>
          <w:highlight w:val="none"/>
          <w:lang w:eastAsia="zh-CN"/>
        </w:rPr>
        <w:t>培训服务要求：对于一些需要指导的新产品，供应商必须做好相关培训工作，培训产生的费用由供应商负责。</w:t>
      </w:r>
    </w:p>
    <w:p w14:paraId="3778EB0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szCs w:val="24"/>
          <w:highlight w:val="none"/>
          <w:lang w:eastAsia="zh-CN"/>
        </w:rPr>
      </w:pPr>
      <w:r>
        <w:rPr>
          <w:rFonts w:hint="default" w:ascii="仿宋" w:hAnsi="仿宋" w:eastAsia="仿宋" w:cs="仿宋"/>
          <w:b w:val="0"/>
          <w:bCs w:val="0"/>
          <w:color w:val="auto"/>
          <w:kern w:val="2"/>
          <w:sz w:val="24"/>
          <w:szCs w:val="24"/>
          <w:highlight w:val="none"/>
          <w:lang w:val="en-US" w:eastAsia="zh-CN" w:bidi="ar-SA"/>
        </w:rPr>
        <w:t>17.</w:t>
      </w:r>
      <w:r>
        <w:rPr>
          <w:rFonts w:hint="eastAsia" w:ascii="仿宋" w:hAnsi="仿宋" w:eastAsia="仿宋" w:cs="仿宋"/>
          <w:b w:val="0"/>
          <w:bCs w:val="0"/>
          <w:color w:val="auto"/>
          <w:sz w:val="24"/>
          <w:szCs w:val="24"/>
          <w:highlight w:val="none"/>
          <w:lang w:eastAsia="zh-CN"/>
        </w:rPr>
        <w:t>价格补充说明</w:t>
      </w:r>
    </w:p>
    <w:p w14:paraId="31E4782F">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szCs w:val="24"/>
          <w:highlight w:val="none"/>
          <w:lang w:eastAsia="zh-CN"/>
        </w:rPr>
      </w:pPr>
      <w:r>
        <w:rPr>
          <w:rFonts w:hint="default" w:ascii="仿宋" w:hAnsi="仿宋" w:eastAsia="仿宋" w:cs="仿宋"/>
          <w:b w:val="0"/>
          <w:bCs w:val="0"/>
          <w:color w:val="auto"/>
          <w:kern w:val="2"/>
          <w:sz w:val="24"/>
          <w:szCs w:val="24"/>
          <w:highlight w:val="none"/>
          <w:lang w:val="en-US" w:eastAsia="zh-CN" w:bidi="ar-SA"/>
        </w:rPr>
        <w:t>17.1.</w:t>
      </w:r>
      <w:r>
        <w:rPr>
          <w:rFonts w:hint="eastAsia" w:ascii="仿宋" w:hAnsi="仿宋" w:eastAsia="仿宋" w:cs="仿宋"/>
          <w:b w:val="0"/>
          <w:bCs w:val="0"/>
          <w:color w:val="auto"/>
          <w:sz w:val="24"/>
          <w:szCs w:val="24"/>
          <w:highlight w:val="none"/>
          <w:lang w:eastAsia="zh-CN"/>
        </w:rPr>
        <w:t>合同期限内，国家对医用耗材有相关法律法规有另行规定的，双方按法律法规协商执行。</w:t>
      </w:r>
    </w:p>
    <w:p w14:paraId="7F0FEAD5">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szCs w:val="24"/>
          <w:highlight w:val="none"/>
          <w:lang w:eastAsia="zh-CN"/>
        </w:rPr>
      </w:pPr>
      <w:r>
        <w:rPr>
          <w:rFonts w:hint="default" w:ascii="仿宋" w:hAnsi="仿宋" w:eastAsia="仿宋" w:cs="仿宋"/>
          <w:b w:val="0"/>
          <w:bCs w:val="0"/>
          <w:color w:val="auto"/>
          <w:kern w:val="2"/>
          <w:sz w:val="24"/>
          <w:szCs w:val="24"/>
          <w:highlight w:val="none"/>
          <w:lang w:val="en-US" w:eastAsia="zh-CN" w:bidi="ar-SA"/>
        </w:rPr>
        <w:t>17.2.</w:t>
      </w:r>
      <w:r>
        <w:rPr>
          <w:rFonts w:hint="eastAsia" w:ascii="仿宋" w:hAnsi="仿宋" w:eastAsia="仿宋" w:cs="仿宋"/>
          <w:b w:val="0"/>
          <w:bCs w:val="0"/>
          <w:color w:val="auto"/>
          <w:sz w:val="24"/>
          <w:szCs w:val="24"/>
          <w:highlight w:val="none"/>
          <w:lang w:eastAsia="zh-CN"/>
        </w:rPr>
        <w:t>国家和自治区对中标</w:t>
      </w:r>
      <w:r>
        <w:rPr>
          <w:rFonts w:hint="eastAsia" w:ascii="仿宋" w:hAnsi="仿宋" w:eastAsia="仿宋" w:cs="仿宋"/>
          <w:b w:val="0"/>
          <w:bCs w:val="0"/>
          <w:color w:val="auto"/>
          <w:sz w:val="24"/>
          <w:szCs w:val="24"/>
          <w:highlight w:val="none"/>
          <w:lang w:val="en-US" w:eastAsia="zh-CN"/>
        </w:rPr>
        <w:t>货物</w:t>
      </w:r>
      <w:r>
        <w:rPr>
          <w:rFonts w:hint="eastAsia" w:ascii="仿宋" w:hAnsi="仿宋" w:eastAsia="仿宋" w:cs="仿宋"/>
          <w:b w:val="0"/>
          <w:bCs w:val="0"/>
          <w:color w:val="auto"/>
          <w:sz w:val="24"/>
          <w:szCs w:val="24"/>
          <w:highlight w:val="none"/>
          <w:lang w:eastAsia="zh-CN"/>
        </w:rPr>
        <w:t>的价格下调低于合同价格，合同价格在调价文件生效之日起随即下调至文件规定的价格，直到供货期限满为止。</w:t>
      </w:r>
    </w:p>
    <w:p w14:paraId="7741D418">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szCs w:val="24"/>
          <w:highlight w:val="none"/>
          <w:lang w:eastAsia="zh-CN"/>
        </w:rPr>
      </w:pPr>
      <w:r>
        <w:rPr>
          <w:rFonts w:hint="default" w:ascii="仿宋" w:hAnsi="仿宋" w:eastAsia="仿宋" w:cs="仿宋"/>
          <w:b w:val="0"/>
          <w:bCs w:val="0"/>
          <w:color w:val="auto"/>
          <w:kern w:val="2"/>
          <w:sz w:val="24"/>
          <w:szCs w:val="24"/>
          <w:highlight w:val="none"/>
          <w:lang w:val="en-US" w:eastAsia="zh-CN" w:bidi="ar-SA"/>
        </w:rPr>
        <w:t>17.3.</w:t>
      </w:r>
      <w:r>
        <w:rPr>
          <w:rFonts w:hint="eastAsia" w:ascii="仿宋" w:hAnsi="仿宋" w:eastAsia="仿宋" w:cs="仿宋"/>
          <w:b w:val="0"/>
          <w:bCs w:val="0"/>
          <w:color w:val="auto"/>
          <w:sz w:val="24"/>
          <w:szCs w:val="24"/>
          <w:highlight w:val="none"/>
          <w:lang w:eastAsia="zh-CN"/>
        </w:rPr>
        <w:t>今后该项目目录若在国家及自治区集中带量采购目录中，则按国家和自治区的集中带量采购要求执行，同时停止执行本合同中所涉及的产品。</w:t>
      </w:r>
    </w:p>
    <w:p w14:paraId="6ACDF17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szCs w:val="24"/>
          <w:highlight w:val="none"/>
          <w:lang w:eastAsia="zh-CN"/>
        </w:rPr>
      </w:pPr>
      <w:r>
        <w:rPr>
          <w:rFonts w:hint="default" w:ascii="仿宋" w:hAnsi="仿宋" w:eastAsia="仿宋" w:cs="仿宋"/>
          <w:b w:val="0"/>
          <w:bCs w:val="0"/>
          <w:color w:val="auto"/>
          <w:kern w:val="2"/>
          <w:sz w:val="24"/>
          <w:szCs w:val="24"/>
          <w:highlight w:val="none"/>
          <w:lang w:val="en-US" w:eastAsia="zh-CN" w:bidi="ar-SA"/>
        </w:rPr>
        <w:t>18.</w:t>
      </w:r>
      <w:r>
        <w:rPr>
          <w:rFonts w:hint="eastAsia" w:ascii="仿宋" w:hAnsi="仿宋" w:eastAsia="仿宋" w:cs="仿宋"/>
          <w:b w:val="0"/>
          <w:bCs w:val="0"/>
          <w:color w:val="auto"/>
          <w:sz w:val="24"/>
          <w:szCs w:val="24"/>
          <w:highlight w:val="none"/>
          <w:lang w:eastAsia="zh-CN"/>
        </w:rPr>
        <w:t>投标人报价单位必须与采购目录中价格单位一致。投标产品实际品牌、规格型号、生产厂家、质量必须与投标文件内所投产品描述一致。</w:t>
      </w:r>
    </w:p>
    <w:p w14:paraId="06F735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szCs w:val="24"/>
          <w:highlight w:val="none"/>
          <w:lang w:eastAsia="zh-CN"/>
        </w:rPr>
      </w:pPr>
      <w:r>
        <w:rPr>
          <w:rFonts w:hint="default" w:ascii="仿宋" w:hAnsi="仿宋" w:eastAsia="仿宋" w:cs="仿宋"/>
          <w:b w:val="0"/>
          <w:bCs w:val="0"/>
          <w:color w:val="auto"/>
          <w:kern w:val="2"/>
          <w:sz w:val="24"/>
          <w:szCs w:val="24"/>
          <w:highlight w:val="none"/>
          <w:lang w:val="en-US" w:eastAsia="zh-CN" w:bidi="ar-SA"/>
        </w:rPr>
        <w:t>19.</w:t>
      </w:r>
      <w:r>
        <w:rPr>
          <w:rFonts w:hint="eastAsia" w:ascii="仿宋" w:hAnsi="仿宋" w:eastAsia="仿宋" w:cs="仿宋"/>
          <w:b w:val="0"/>
          <w:bCs w:val="0"/>
          <w:color w:val="auto"/>
          <w:sz w:val="24"/>
          <w:szCs w:val="24"/>
          <w:highlight w:val="none"/>
          <w:lang w:eastAsia="zh-CN"/>
        </w:rPr>
        <w:t>投标人需对所投包中所有</w:t>
      </w:r>
      <w:r>
        <w:rPr>
          <w:rFonts w:hint="eastAsia" w:ascii="仿宋" w:hAnsi="仿宋" w:eastAsia="仿宋" w:cs="仿宋"/>
          <w:b w:val="0"/>
          <w:bCs w:val="0"/>
          <w:color w:val="auto"/>
          <w:sz w:val="24"/>
          <w:szCs w:val="24"/>
          <w:highlight w:val="none"/>
          <w:lang w:val="en-US" w:eastAsia="zh-CN"/>
        </w:rPr>
        <w:t>产品</w:t>
      </w:r>
      <w:r>
        <w:rPr>
          <w:rFonts w:hint="eastAsia" w:ascii="仿宋" w:hAnsi="仿宋" w:eastAsia="仿宋" w:cs="仿宋"/>
          <w:b w:val="0"/>
          <w:bCs w:val="0"/>
          <w:color w:val="auto"/>
          <w:sz w:val="24"/>
          <w:szCs w:val="24"/>
          <w:highlight w:val="none"/>
          <w:lang w:eastAsia="zh-CN"/>
        </w:rPr>
        <w:t>进行报价，不得缺项漏项。如果报价不符合要求则为</w:t>
      </w:r>
      <w:r>
        <w:rPr>
          <w:rFonts w:hint="eastAsia" w:ascii="仿宋" w:hAnsi="仿宋" w:eastAsia="仿宋" w:cs="仿宋"/>
          <w:b/>
          <w:bCs/>
          <w:color w:val="auto"/>
          <w:sz w:val="24"/>
          <w:szCs w:val="24"/>
          <w:highlight w:val="none"/>
          <w:lang w:eastAsia="zh-CN"/>
        </w:rPr>
        <w:t>无效投标</w:t>
      </w:r>
      <w:r>
        <w:rPr>
          <w:rFonts w:hint="eastAsia" w:ascii="仿宋" w:hAnsi="仿宋" w:eastAsia="仿宋" w:cs="仿宋"/>
          <w:b w:val="0"/>
          <w:bCs w:val="0"/>
          <w:color w:val="auto"/>
          <w:sz w:val="24"/>
          <w:szCs w:val="24"/>
          <w:highlight w:val="none"/>
          <w:lang w:eastAsia="zh-CN"/>
        </w:rPr>
        <w:t>。</w:t>
      </w:r>
    </w:p>
    <w:p w14:paraId="731A906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kern w:val="2"/>
          <w:sz w:val="24"/>
          <w:szCs w:val="24"/>
          <w:highlight w:val="none"/>
        </w:rPr>
      </w:pPr>
      <w:r>
        <w:rPr>
          <w:rFonts w:hint="default" w:ascii="仿宋" w:hAnsi="仿宋" w:eastAsia="仿宋" w:cs="仿宋"/>
          <w:b w:val="0"/>
          <w:bCs w:val="0"/>
          <w:kern w:val="2"/>
          <w:sz w:val="24"/>
          <w:szCs w:val="24"/>
          <w:highlight w:val="none"/>
          <w:lang w:val="en-US" w:eastAsia="zh-CN" w:bidi="ar-SA"/>
        </w:rPr>
        <w:t>20.</w:t>
      </w:r>
      <w:r>
        <w:rPr>
          <w:rFonts w:hint="eastAsia" w:ascii="仿宋" w:hAnsi="仿宋" w:eastAsia="仿宋" w:cs="仿宋"/>
          <w:b w:val="0"/>
          <w:bCs w:val="0"/>
          <w:color w:val="auto"/>
          <w:sz w:val="24"/>
          <w:szCs w:val="24"/>
          <w:highlight w:val="none"/>
          <w:lang w:eastAsia="zh-CN"/>
        </w:rPr>
        <w:t>为确保采购货物销售渠道的合法性、货物的质量和售后服务的质量，保障采购人的合法利益，若所投产品为进口产品的，投标人须在投标文件中提供所投产品合法有效的制造商授权书原件或彩色扫描件（若是英文，须同时提供翻译后的中文版本）</w:t>
      </w:r>
      <w:r>
        <w:rPr>
          <w:rFonts w:hint="eastAsia" w:ascii="仿宋" w:hAnsi="仿宋" w:eastAsia="仿宋" w:cs="仿宋"/>
          <w:b w:val="0"/>
          <w:bCs w:val="0"/>
          <w:kern w:val="2"/>
          <w:sz w:val="24"/>
          <w:szCs w:val="24"/>
          <w:highlight w:val="none"/>
          <w:lang w:val="en-US" w:eastAsia="zh-CN" w:bidi="ar"/>
        </w:rPr>
        <w:t>。</w:t>
      </w:r>
    </w:p>
    <w:p w14:paraId="701ED199">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color w:val="auto"/>
          <w:sz w:val="24"/>
          <w:szCs w:val="24"/>
          <w:highlight w:val="none"/>
          <w:lang w:val="en-US" w:eastAsia="zh-CN"/>
        </w:rPr>
      </w:pPr>
    </w:p>
    <w:p w14:paraId="22A2184A">
      <w:pPr>
        <w:pStyle w:val="18"/>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注：</w:t>
      </w:r>
    </w:p>
    <w:p w14:paraId="1A9283D4">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请投标人对招标文件第五章《采购需求》中的技术要求、商务要求等，逐条作出全面、真实的反映，若不如实填写、投标人自行承担相关法律责任。投标人除如实填写采购需求偏离表外，投标文件中提供技术支持资料支持采购需求偏离表中参数技术规格的应答。采购需求有要求，按要求提供技术支持材料，采购需求无要求，则需提供下列材料之一：①投标货物制造商公开发布的印刷资料（如datasheet、厂家白皮书、彩页、网站截图、软件功能截图等）；②检测机构出具的检测报告。未提交任何证明材料的视为“不满足采购需求”。如投标人技术响应与技术支持资料（或证明材料）不一致，将以技术支持资料（或证明材料）为准。若制造商公开发布的印刷资料与检测机构出具的检测报告不一致，以检测机构出具的检测报告为准。</w:t>
      </w:r>
    </w:p>
    <w:p w14:paraId="0FB22E3F">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投标产品属于医疗器械的，应按国家市场监督管理总局颁发的 《医疗器械注册与备案管理办法》，办理医疗器械注册证或者办理备案，提供注册或备案证书。</w:t>
      </w:r>
    </w:p>
    <w:p w14:paraId="1616FD0E">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编制响应文件时，投标人应详细列出所投产品的品牌、型号、配置参数及所投产品的技术支持资料，不得复制招标文件中的技术参数，否自视为</w:t>
      </w:r>
      <w:r>
        <w:rPr>
          <w:rFonts w:hint="eastAsia" w:ascii="仿宋" w:hAnsi="仿宋" w:eastAsia="仿宋" w:cs="仿宋"/>
          <w:b/>
          <w:bCs/>
          <w:sz w:val="24"/>
          <w:szCs w:val="24"/>
          <w:highlight w:val="none"/>
          <w:lang w:val="en-US" w:eastAsia="zh-CN"/>
        </w:rPr>
        <w:t>无效投标</w:t>
      </w:r>
      <w:r>
        <w:rPr>
          <w:rFonts w:hint="eastAsia" w:ascii="仿宋" w:hAnsi="仿宋" w:eastAsia="仿宋" w:cs="仿宋"/>
          <w:b w:val="0"/>
          <w:bCs w:val="0"/>
          <w:sz w:val="24"/>
          <w:szCs w:val="24"/>
          <w:highlight w:val="none"/>
          <w:lang w:val="en-US" w:eastAsia="zh-CN"/>
        </w:rPr>
        <w:t xml:space="preserve">。 </w:t>
      </w:r>
    </w:p>
    <w:p w14:paraId="4741E522">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投标分项报价表的填写内容如型号规格、产地等如与</w:t>
      </w:r>
      <w:r>
        <w:rPr>
          <w:rFonts w:hint="eastAsia" w:ascii="仿宋" w:hAnsi="仿宋" w:eastAsia="仿宋" w:cs="仿宋"/>
          <w:b w:val="0"/>
          <w:bCs w:val="0"/>
          <w:sz w:val="24"/>
          <w:szCs w:val="24"/>
          <w:highlight w:val="none"/>
          <w:lang w:val="en-US" w:eastAsia="zh-CN"/>
        </w:rPr>
        <w:t>医疗器械注册证或其它要求配套证书不一致或填写不明确，供货时以所附证书中的最高端型号或最高配置为准。</w:t>
      </w:r>
    </w:p>
    <w:p w14:paraId="3AA8D579">
      <w:pPr>
        <w:numPr>
          <w:ilvl w:val="0"/>
          <w:numId w:val="0"/>
        </w:num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 xml:space="preserve">所投产品属于消毒产品的，须提供生产厂家消毒产品生产许可证、产品卫生 安全评价报告或者新消毒产品卫生许可批件复印件。(国家消毒产品平台注册可 查，符合国家消毒产品要求，能够达到医院消毒相关规定要求，属于医用消毒 产品。) </w:t>
      </w:r>
    </w:p>
    <w:p w14:paraId="304C4667">
      <w:pPr>
        <w:numPr>
          <w:ilvl w:val="0"/>
          <w:numId w:val="0"/>
        </w:num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①以上产品</w:t>
      </w:r>
      <w:r>
        <w:rPr>
          <w:rFonts w:hint="eastAsia" w:ascii="仿宋" w:hAnsi="仿宋" w:eastAsia="仿宋" w:cs="仿宋"/>
          <w:sz w:val="24"/>
          <w:szCs w:val="24"/>
          <w:highlight w:val="none"/>
          <w:lang w:eastAsia="zh-CN"/>
        </w:rPr>
        <w:t>如</w:t>
      </w:r>
      <w:r>
        <w:rPr>
          <w:rFonts w:hint="eastAsia" w:ascii="仿宋" w:hAnsi="仿宋" w:eastAsia="仿宋" w:cs="仿宋"/>
          <w:sz w:val="24"/>
          <w:szCs w:val="24"/>
          <w:highlight w:val="none"/>
        </w:rPr>
        <w:t>属于国家医保阳光采购品种，需选用平台品牌参标； ②报价为线上可议价的最低价填报； ③如果中标产品非平台品牌，医院有权终止该产品的配送，产生的相关损失由 在中标方承担； ④中标产品若新纳入集采和中部等平台，如有线上配送权可优先选择，没有则 终止该产品的配送，库存产品需退回中标公司； ⑤严禁选用低质量残次品低价参标，中标产品质量不符合医院使用要求，医院有权终止配送</w:t>
      </w:r>
      <w:r>
        <w:rPr>
          <w:rFonts w:hint="eastAsia" w:ascii="仿宋" w:hAnsi="仿宋" w:eastAsia="仿宋" w:cs="仿宋"/>
          <w:sz w:val="24"/>
          <w:szCs w:val="24"/>
          <w:highlight w:val="none"/>
          <w:lang w:eastAsia="zh-CN"/>
        </w:rPr>
        <w:t>。</w:t>
      </w:r>
    </w:p>
    <w:p w14:paraId="005F6227">
      <w:pPr>
        <w:rPr>
          <w:rFonts w:ascii="仿宋" w:hAnsi="仿宋" w:eastAsia="仿宋" w:cs="仿宋_GB2312"/>
          <w:sz w:val="32"/>
          <w:szCs w:val="32"/>
          <w:highlight w:val="none"/>
        </w:rPr>
      </w:pPr>
      <w:r>
        <w:rPr>
          <w:rFonts w:hint="eastAsia" w:ascii="仿宋" w:hAnsi="仿宋" w:eastAsia="仿宋" w:cs="仿宋_GB2312"/>
          <w:sz w:val="32"/>
          <w:szCs w:val="32"/>
          <w:highlight w:val="none"/>
        </w:rPr>
        <w:br w:type="page"/>
      </w:r>
    </w:p>
    <w:p w14:paraId="1C238429">
      <w:pPr>
        <w:pStyle w:val="2"/>
        <w:numPr>
          <w:ilvl w:val="0"/>
          <w:numId w:val="1"/>
        </w:numPr>
        <w:jc w:val="center"/>
        <w:rPr>
          <w:rFonts w:ascii="仿宋" w:hAnsi="仿宋" w:eastAsia="仿宋" w:cs="仿宋_GB2312"/>
          <w:sz w:val="32"/>
          <w:szCs w:val="32"/>
          <w:highlight w:val="none"/>
        </w:rPr>
      </w:pPr>
      <w:bookmarkStart w:id="33" w:name="_Toc12889"/>
      <w:r>
        <w:rPr>
          <w:rFonts w:hint="eastAsia" w:ascii="仿宋" w:hAnsi="仿宋" w:eastAsia="仿宋" w:cs="仿宋_GB2312"/>
          <w:sz w:val="32"/>
          <w:szCs w:val="32"/>
          <w:highlight w:val="none"/>
        </w:rPr>
        <w:t>评标程序、评标方法和评标标准</w:t>
      </w:r>
      <w:bookmarkEnd w:id="33"/>
    </w:p>
    <w:p w14:paraId="26FB5882">
      <w:pPr>
        <w:pStyle w:val="50"/>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_GB2312"/>
          <w:iCs w:val="0"/>
          <w:kern w:val="2"/>
          <w:sz w:val="24"/>
          <w:szCs w:val="24"/>
          <w:highlight w:val="none"/>
          <w:shd w:val="clear"/>
          <w:lang w:val="en-US" w:eastAsia="zh-CN" w:bidi="ar-SA"/>
        </w:rPr>
      </w:pPr>
      <w:bookmarkStart w:id="34" w:name="_Toc27045"/>
      <w:bookmarkStart w:id="35" w:name="_Toc27440"/>
      <w:r>
        <w:rPr>
          <w:rFonts w:hint="eastAsia" w:ascii="仿宋" w:hAnsi="仿宋" w:eastAsia="仿宋" w:cs="仿宋_GB2312"/>
          <w:iCs w:val="0"/>
          <w:kern w:val="2"/>
          <w:sz w:val="24"/>
          <w:szCs w:val="24"/>
          <w:highlight w:val="none"/>
          <w:shd w:val="clear"/>
          <w:lang w:val="en-US" w:eastAsia="zh-CN" w:bidi="ar-SA"/>
        </w:rPr>
        <w:t>根据《中华人民共和国政府采购法》及其实施条例、《政府采购货物和服务招标投标管理办法》及相关法律法规确定以下评标方法及标准。</w:t>
      </w:r>
    </w:p>
    <w:p w14:paraId="25A5E143">
      <w:pPr>
        <w:numPr>
          <w:ilvl w:val="0"/>
          <w:numId w:val="11"/>
        </w:numPr>
        <w:spacing w:line="500" w:lineRule="exact"/>
        <w:outlineLvl w:val="1"/>
        <w:rPr>
          <w:rFonts w:ascii="仿宋" w:hAnsi="仿宋" w:eastAsia="仿宋" w:cs="仿宋_GB2312"/>
          <w:b/>
          <w:bCs/>
          <w:sz w:val="24"/>
          <w:highlight w:val="none"/>
        </w:rPr>
      </w:pPr>
      <w:r>
        <w:rPr>
          <w:rFonts w:hint="eastAsia" w:ascii="仿宋" w:hAnsi="仿宋" w:eastAsia="仿宋" w:cs="仿宋_GB2312"/>
          <w:b/>
          <w:bCs/>
          <w:sz w:val="24"/>
          <w:highlight w:val="none"/>
        </w:rPr>
        <w:t>评标方法</w:t>
      </w:r>
      <w:bookmarkEnd w:id="34"/>
      <w:bookmarkEnd w:id="35"/>
      <w:r>
        <w:rPr>
          <w:rFonts w:hint="eastAsia" w:ascii="仿宋" w:hAnsi="仿宋" w:eastAsia="仿宋" w:cs="仿宋_GB2312"/>
          <w:b/>
          <w:bCs/>
          <w:sz w:val="24"/>
          <w:highlight w:val="none"/>
        </w:rPr>
        <w:t xml:space="preserve"> </w:t>
      </w:r>
    </w:p>
    <w:p w14:paraId="2ADD8052">
      <w:pPr>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本项目采用综合评分法，是指投标文件满足招标文件全部实质性要求，且按照评审因素的量化指标评审得分最高的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为中标候选人的评标方法。</w:t>
      </w:r>
    </w:p>
    <w:p w14:paraId="28E5ECD0">
      <w:pPr>
        <w:numPr>
          <w:ilvl w:val="0"/>
          <w:numId w:val="11"/>
        </w:numPr>
        <w:spacing w:line="500" w:lineRule="exact"/>
        <w:outlineLvl w:val="1"/>
        <w:rPr>
          <w:rFonts w:ascii="仿宋" w:hAnsi="仿宋" w:eastAsia="仿宋" w:cs="仿宋_GB2312"/>
          <w:b/>
          <w:bCs/>
          <w:sz w:val="24"/>
          <w:highlight w:val="none"/>
        </w:rPr>
      </w:pPr>
      <w:bookmarkStart w:id="36" w:name="_Toc12617"/>
      <w:bookmarkStart w:id="37" w:name="_Toc14780"/>
      <w:r>
        <w:rPr>
          <w:rFonts w:hint="eastAsia" w:ascii="仿宋" w:hAnsi="仿宋" w:eastAsia="仿宋" w:cs="仿宋_GB2312"/>
          <w:b/>
          <w:bCs/>
          <w:sz w:val="24"/>
          <w:highlight w:val="none"/>
        </w:rPr>
        <w:t>评标原则</w:t>
      </w:r>
      <w:bookmarkEnd w:id="36"/>
      <w:bookmarkEnd w:id="37"/>
    </w:p>
    <w:p w14:paraId="6B83DC44">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b/>
          <w:bCs/>
          <w:sz w:val="24"/>
          <w:highlight w:val="none"/>
        </w:rPr>
      </w:pPr>
      <w:r>
        <w:rPr>
          <w:rFonts w:hint="eastAsia" w:ascii="仿宋" w:hAnsi="仿宋" w:eastAsia="仿宋" w:cs="仿宋_GB2312"/>
          <w:sz w:val="24"/>
          <w:highlight w:val="none"/>
        </w:rPr>
        <w:t>评标活动遵循公平、公正、科学和择优的原则，以招标文件和投标文件为评标的基本依据，并按照招标文件规定的评标方法和评标标准进行评标。</w:t>
      </w:r>
    </w:p>
    <w:p w14:paraId="13851E03">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具体评审事项由评标委员会负责，并按招标文件的规定办法进行评审。对招标文件中描述有歧义或前后不一致的地方，评标委员会有权按法律法规的规定进行评判，但对同一条款的评判应适用于每个</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w:t>
      </w:r>
    </w:p>
    <w:p w14:paraId="4D148331">
      <w:pPr>
        <w:numPr>
          <w:ilvl w:val="0"/>
          <w:numId w:val="11"/>
        </w:numPr>
        <w:spacing w:line="500" w:lineRule="exact"/>
        <w:outlineLvl w:val="1"/>
        <w:rPr>
          <w:rFonts w:ascii="仿宋" w:hAnsi="仿宋" w:eastAsia="仿宋" w:cs="仿宋_GB2312"/>
          <w:b/>
          <w:bCs/>
          <w:sz w:val="24"/>
          <w:highlight w:val="none"/>
        </w:rPr>
      </w:pPr>
      <w:bookmarkStart w:id="38" w:name="_Toc6046"/>
      <w:bookmarkStart w:id="39" w:name="_Toc11000"/>
      <w:r>
        <w:rPr>
          <w:rFonts w:hint="eastAsia" w:ascii="仿宋" w:hAnsi="仿宋" w:eastAsia="仿宋" w:cs="仿宋_GB2312"/>
          <w:b/>
          <w:bCs/>
          <w:sz w:val="24"/>
          <w:highlight w:val="none"/>
        </w:rPr>
        <w:t>资格审查</w:t>
      </w:r>
      <w:bookmarkEnd w:id="38"/>
      <w:bookmarkEnd w:id="39"/>
    </w:p>
    <w:p w14:paraId="3DC80E69">
      <w:pPr>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开标结束后，采购人或采购代理机构将根据《资格审查要求》中的规定，对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进行资格审查，以确定</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是否具备投标资格，并形成资格审查结果。资格性审查中凡有其中任意一项未通过的，评审结果为未通过，未通过资格性审查的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按</w:t>
      </w:r>
      <w:r>
        <w:rPr>
          <w:rFonts w:hint="eastAsia" w:ascii="仿宋" w:hAnsi="仿宋" w:eastAsia="仿宋" w:cs="仿宋_GB2312"/>
          <w:b/>
          <w:bCs/>
          <w:sz w:val="24"/>
          <w:highlight w:val="none"/>
        </w:rPr>
        <w:t>无效投标</w:t>
      </w:r>
      <w:r>
        <w:rPr>
          <w:rFonts w:hint="eastAsia" w:ascii="仿宋" w:hAnsi="仿宋" w:eastAsia="仿宋" w:cs="仿宋_GB2312"/>
          <w:sz w:val="24"/>
          <w:highlight w:val="none"/>
        </w:rPr>
        <w:t>处理，不进入符合性审查。</w:t>
      </w:r>
      <w:r>
        <w:rPr>
          <w:rFonts w:hint="eastAsia" w:ascii="仿宋" w:hAnsi="仿宋" w:eastAsia="仿宋" w:cs="仿宋_GB2312"/>
          <w:sz w:val="24"/>
          <w:highlight w:val="none"/>
          <w:lang w:val="en-US" w:eastAsia="zh-CN"/>
        </w:rPr>
        <w:t xml:space="preserve">资格审查合格的投标人不足 </w:t>
      </w:r>
      <w:r>
        <w:rPr>
          <w:rFonts w:hint="default" w:ascii="仿宋" w:hAnsi="仿宋" w:eastAsia="仿宋" w:cs="仿宋_GB2312"/>
          <w:sz w:val="24"/>
          <w:highlight w:val="none"/>
          <w:lang w:val="en-US" w:eastAsia="zh-CN"/>
        </w:rPr>
        <w:t xml:space="preserve">3 </w:t>
      </w:r>
      <w:r>
        <w:rPr>
          <w:rFonts w:hint="eastAsia" w:ascii="仿宋" w:hAnsi="仿宋" w:eastAsia="仿宋" w:cs="仿宋_GB2312"/>
          <w:sz w:val="24"/>
          <w:highlight w:val="none"/>
          <w:lang w:val="en-US" w:eastAsia="zh-CN"/>
        </w:rPr>
        <w:t>家的，应当终止采购活动，发布项目终止公告并说明原因，重新开展采购活动</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资格审查要求如下：</w:t>
      </w:r>
    </w:p>
    <w:p w14:paraId="337F5ED0">
      <w:pPr>
        <w:spacing w:line="500" w:lineRule="exact"/>
        <w:jc w:val="center"/>
        <w:rPr>
          <w:rFonts w:ascii="仿宋" w:hAnsi="仿宋" w:eastAsia="仿宋" w:cs="仿宋_GB2312"/>
          <w:b/>
          <w:bCs/>
          <w:sz w:val="24"/>
          <w:highlight w:val="none"/>
        </w:rPr>
      </w:pPr>
      <w:r>
        <w:rPr>
          <w:rFonts w:hint="eastAsia" w:ascii="仿宋" w:hAnsi="仿宋" w:eastAsia="仿宋" w:cs="仿宋_GB2312"/>
          <w:b/>
          <w:bCs/>
          <w:sz w:val="24"/>
          <w:highlight w:val="none"/>
        </w:rPr>
        <w:t>资格审查要求</w:t>
      </w:r>
    </w:p>
    <w:tbl>
      <w:tblPr>
        <w:tblStyle w:val="30"/>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095"/>
        <w:gridCol w:w="5015"/>
        <w:gridCol w:w="3051"/>
      </w:tblGrid>
      <w:tr w14:paraId="01FE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96" w:type="dxa"/>
            <w:vAlign w:val="center"/>
          </w:tcPr>
          <w:p w14:paraId="455C277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bookmarkStart w:id="40" w:name="_Toc4337"/>
            <w:bookmarkStart w:id="41" w:name="_Toc10351"/>
            <w:r>
              <w:rPr>
                <w:rFonts w:hint="eastAsia" w:ascii="仿宋" w:hAnsi="仿宋" w:eastAsia="仿宋" w:cs="仿宋"/>
                <w:b/>
                <w:bCs/>
                <w:sz w:val="21"/>
                <w:szCs w:val="21"/>
                <w:highlight w:val="none"/>
                <w:vertAlign w:val="baseline"/>
                <w:lang w:val="en-US" w:eastAsia="zh-CN"/>
              </w:rPr>
              <w:t>序号</w:t>
            </w:r>
          </w:p>
        </w:tc>
        <w:tc>
          <w:tcPr>
            <w:tcW w:w="1095" w:type="dxa"/>
            <w:vAlign w:val="center"/>
          </w:tcPr>
          <w:p w14:paraId="0788217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审查因素</w:t>
            </w:r>
          </w:p>
        </w:tc>
        <w:tc>
          <w:tcPr>
            <w:tcW w:w="5015" w:type="dxa"/>
            <w:vAlign w:val="center"/>
          </w:tcPr>
          <w:p w14:paraId="505C985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审查要求</w:t>
            </w:r>
          </w:p>
        </w:tc>
        <w:tc>
          <w:tcPr>
            <w:tcW w:w="3051" w:type="dxa"/>
            <w:vAlign w:val="center"/>
          </w:tcPr>
          <w:p w14:paraId="4185D13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lang w:val="en-US" w:eastAsia="zh-CN"/>
              </w:rPr>
              <w:t>要求说明</w:t>
            </w:r>
          </w:p>
        </w:tc>
      </w:tr>
      <w:tr w14:paraId="35D5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48CF0C6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w:t>
            </w:r>
          </w:p>
        </w:tc>
        <w:tc>
          <w:tcPr>
            <w:tcW w:w="1095" w:type="dxa"/>
            <w:vAlign w:val="center"/>
          </w:tcPr>
          <w:p w14:paraId="31BDB9C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具有独立承担民事责任的能力</w:t>
            </w:r>
          </w:p>
        </w:tc>
        <w:tc>
          <w:tcPr>
            <w:tcW w:w="5015" w:type="dxa"/>
            <w:vAlign w:val="center"/>
          </w:tcPr>
          <w:p w14:paraId="64A7127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公章）</w:t>
            </w:r>
          </w:p>
          <w:p w14:paraId="5FD7621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3051" w:type="dxa"/>
            <w:vAlign w:val="center"/>
          </w:tcPr>
          <w:p w14:paraId="45893AE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提供对应的资格文件，格式以招标文件要求为准，无格式自行拟定。如果是联合体投标，联合体各方均需提供。</w:t>
            </w:r>
          </w:p>
        </w:tc>
      </w:tr>
      <w:tr w14:paraId="497E7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3ED658E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w:t>
            </w:r>
          </w:p>
        </w:tc>
        <w:tc>
          <w:tcPr>
            <w:tcW w:w="1095" w:type="dxa"/>
            <w:vAlign w:val="center"/>
          </w:tcPr>
          <w:p w14:paraId="08DFBA0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具有良好的商业信誉和健全的财务会计制度</w:t>
            </w:r>
          </w:p>
        </w:tc>
        <w:tc>
          <w:tcPr>
            <w:tcW w:w="5015" w:type="dxa"/>
            <w:vAlign w:val="center"/>
          </w:tcPr>
          <w:p w14:paraId="4165084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下列任意一项证明材料：（1）本单位上一年度由会计师事务所出具的财务审计报告扫描件加盖公章，【①当上一年度审计报告未出来时，可提供前一年度审计报告，但6月1日（含6月1日）以后开标项目必须提供上一年度审计报告，</w:t>
            </w:r>
            <w:r>
              <w:rPr>
                <w:rFonts w:hint="eastAsia" w:ascii="仿宋" w:hAnsi="仿宋" w:eastAsia="仿宋" w:cs="仿宋"/>
                <w:b/>
                <w:bCs/>
                <w:color w:val="auto"/>
                <w:sz w:val="21"/>
                <w:szCs w:val="21"/>
                <w:highlight w:val="none"/>
                <w:vertAlign w:val="baseline"/>
                <w:lang w:val="en-US" w:eastAsia="zh-CN"/>
              </w:rPr>
              <w:t>②审计报告须有注册会计师统一监管平台所赋验证码，未赋码的需作出相关说明</w:t>
            </w:r>
            <w:r>
              <w:rPr>
                <w:rFonts w:hint="eastAsia" w:ascii="仿宋" w:hAnsi="仿宋" w:eastAsia="仿宋" w:cs="仿宋"/>
                <w:b w:val="0"/>
                <w:bCs w:val="0"/>
                <w:color w:val="auto"/>
                <w:sz w:val="21"/>
                <w:szCs w:val="21"/>
                <w:highlight w:val="none"/>
                <w:vertAlign w:val="baseline"/>
                <w:lang w:val="en-US" w:eastAsia="zh-CN"/>
              </w:rPr>
              <w:t>】，包括“四表一注”，即资产负债表、利润表（损益表）、现金流量表、所有者权益变动表（如有）及其附注；（2）提供投标截止日前6个月内（含投标截止时间当月）任意1个月基本开户行出具的资信证明扫描件加盖公章；（3）投标人注册成立不足六个月的则提供投标人资格声明书作为证明材料。</w:t>
            </w:r>
          </w:p>
        </w:tc>
        <w:tc>
          <w:tcPr>
            <w:tcW w:w="3051" w:type="dxa"/>
            <w:vAlign w:val="center"/>
          </w:tcPr>
          <w:p w14:paraId="7E53DB9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提供对应的资格文件，格式以招标文件要求为准，无格式自行拟定。如果是联合体投标，联合体各方均需提供。</w:t>
            </w:r>
          </w:p>
        </w:tc>
      </w:tr>
      <w:tr w14:paraId="38D0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0FE042F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3</w:t>
            </w:r>
          </w:p>
        </w:tc>
        <w:tc>
          <w:tcPr>
            <w:tcW w:w="1095" w:type="dxa"/>
            <w:vAlign w:val="center"/>
          </w:tcPr>
          <w:p w14:paraId="4024A72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具有履行合同所必需的设备和专业技术能力</w:t>
            </w:r>
          </w:p>
        </w:tc>
        <w:tc>
          <w:tcPr>
            <w:tcW w:w="5015" w:type="dxa"/>
            <w:vAlign w:val="center"/>
          </w:tcPr>
          <w:p w14:paraId="1297741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须提供具备履行合同所必需的设备和专业技术能力的书面声明原件（格式详见第七章投标文件格式附件1-5或自拟格式）。</w:t>
            </w:r>
          </w:p>
        </w:tc>
        <w:tc>
          <w:tcPr>
            <w:tcW w:w="3051" w:type="dxa"/>
            <w:vAlign w:val="center"/>
          </w:tcPr>
          <w:p w14:paraId="704652C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提供对应的资格文件，格式以招标文件要求为准，无格式自行拟定。如果是联合体投标，联合体各方均需提供</w:t>
            </w:r>
            <w:r>
              <w:rPr>
                <w:rFonts w:hint="eastAsia" w:ascii="仿宋" w:hAnsi="仿宋" w:eastAsia="仿宋" w:cs="仿宋"/>
                <w:b w:val="0"/>
                <w:bCs w:val="0"/>
                <w:color w:val="auto"/>
                <w:spacing w:val="0"/>
                <w:kern w:val="2"/>
                <w:sz w:val="21"/>
                <w:szCs w:val="21"/>
                <w:highlight w:val="none"/>
                <w:u w:val="none"/>
                <w:vertAlign w:val="baseline"/>
                <w:lang w:val="en-US" w:eastAsia="zh-CN" w:bidi="ar"/>
              </w:rPr>
              <w:t>。</w:t>
            </w:r>
          </w:p>
        </w:tc>
      </w:tr>
      <w:tr w14:paraId="6979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4506226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4</w:t>
            </w:r>
          </w:p>
        </w:tc>
        <w:tc>
          <w:tcPr>
            <w:tcW w:w="1095" w:type="dxa"/>
            <w:vAlign w:val="center"/>
          </w:tcPr>
          <w:p w14:paraId="0CB6411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有依法缴纳税收和依法缴纳社会保障资金的记录</w:t>
            </w:r>
          </w:p>
        </w:tc>
        <w:tc>
          <w:tcPr>
            <w:tcW w:w="5015" w:type="dxa"/>
            <w:vAlign w:val="center"/>
          </w:tcPr>
          <w:p w14:paraId="300C39D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须提供投标文件递交截止日期之前六个月内任何一期的依法缴纳税收的相关证明材料（如投标人缴纳的增值税、所得税、印花税等我国现行税种中任意一项即可）或证明文件扫描件加盖公章（依法免税的应提供相应文件说明）</w:t>
            </w:r>
          </w:p>
          <w:p w14:paraId="4505398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须提供投标文件递交截止日期之前六个月内为员工缴纳社会保障资金的证明材料扫描件加盖公章（任意一个月即可），证明材料是缴纳社会保险的凭据（专用收据或社会保险缴纳清单或银行回单等）（依法不需要缴纳社会保障资金的应提供相应文件说明）</w:t>
            </w:r>
          </w:p>
        </w:tc>
        <w:tc>
          <w:tcPr>
            <w:tcW w:w="3051" w:type="dxa"/>
            <w:vAlign w:val="center"/>
          </w:tcPr>
          <w:p w14:paraId="6F00439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提供对应的资格文件，格式以招标文件要求为准，无格式自行拟定。如果是联合体投标，联合体各方均需提供。</w:t>
            </w:r>
          </w:p>
        </w:tc>
      </w:tr>
      <w:tr w14:paraId="79FA1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3D99B12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5</w:t>
            </w:r>
          </w:p>
        </w:tc>
        <w:tc>
          <w:tcPr>
            <w:tcW w:w="1095" w:type="dxa"/>
            <w:vAlign w:val="center"/>
          </w:tcPr>
          <w:p w14:paraId="2F7B2F9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参加政府采购活动前三年内，在经营活动中没有重大违法记录</w:t>
            </w:r>
          </w:p>
        </w:tc>
        <w:tc>
          <w:tcPr>
            <w:tcW w:w="5015" w:type="dxa"/>
            <w:vAlign w:val="center"/>
          </w:tcPr>
          <w:p w14:paraId="497252F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参加采购活动前3年内，在经营活动中没有重大违法记录，提供投标人资格声明书加盖公章。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3051" w:type="dxa"/>
            <w:vAlign w:val="center"/>
          </w:tcPr>
          <w:p w14:paraId="52507EA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提供对应的资格文件，格式以招标文件要求为准，无格式自行拟定。如果是联合体投标，联合体各方均需提供</w:t>
            </w:r>
            <w:r>
              <w:rPr>
                <w:rFonts w:hint="eastAsia" w:ascii="仿宋" w:hAnsi="仿宋" w:eastAsia="仿宋" w:cs="仿宋"/>
                <w:b w:val="0"/>
                <w:bCs w:val="0"/>
                <w:color w:val="auto"/>
                <w:spacing w:val="0"/>
                <w:kern w:val="2"/>
                <w:sz w:val="21"/>
                <w:szCs w:val="21"/>
                <w:highlight w:val="none"/>
                <w:u w:val="none"/>
                <w:vertAlign w:val="baseline"/>
                <w:lang w:val="en-US" w:eastAsia="zh-CN" w:bidi="ar"/>
              </w:rPr>
              <w:t>。</w:t>
            </w:r>
          </w:p>
        </w:tc>
      </w:tr>
      <w:tr w14:paraId="0D7CA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shd w:val="clear"/>
            <w:vAlign w:val="center"/>
          </w:tcPr>
          <w:p w14:paraId="48123CE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6</w:t>
            </w:r>
          </w:p>
        </w:tc>
        <w:tc>
          <w:tcPr>
            <w:tcW w:w="1095" w:type="dxa"/>
            <w:shd w:val="clear"/>
            <w:vAlign w:val="center"/>
          </w:tcPr>
          <w:p w14:paraId="7FB646B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落实政府采购政策</w:t>
            </w:r>
          </w:p>
          <w:p w14:paraId="5446CAA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的资格要求</w:t>
            </w:r>
          </w:p>
        </w:tc>
        <w:tc>
          <w:tcPr>
            <w:tcW w:w="5015" w:type="dxa"/>
            <w:shd w:val="clear"/>
            <w:vAlign w:val="center"/>
          </w:tcPr>
          <w:p w14:paraId="0055BAD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kern w:val="2"/>
                <w:sz w:val="21"/>
                <w:szCs w:val="21"/>
                <w:highlight w:val="none"/>
                <w:vertAlign w:val="baseline"/>
                <w:lang w:val="en-US" w:eastAsia="zh-CN" w:bidi="ar-SA"/>
              </w:rPr>
              <w:t>本项目标项1专门面向中小（含中型、小型、微型）企业采购；即提供的货物全部由中小企业或财库〔2014〕68号文规定的企业或残疾人福利性单位所制造。</w:t>
            </w:r>
          </w:p>
        </w:tc>
        <w:tc>
          <w:tcPr>
            <w:tcW w:w="3051" w:type="dxa"/>
            <w:shd w:val="clear"/>
            <w:vAlign w:val="center"/>
          </w:tcPr>
          <w:p w14:paraId="1B2DE96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提供对应中小企业声明函，格式以招标文件要求为准，无格式自行拟定。</w:t>
            </w:r>
          </w:p>
        </w:tc>
      </w:tr>
      <w:tr w14:paraId="602A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74D5BF6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7</w:t>
            </w:r>
          </w:p>
        </w:tc>
        <w:tc>
          <w:tcPr>
            <w:tcW w:w="1095" w:type="dxa"/>
            <w:vAlign w:val="center"/>
          </w:tcPr>
          <w:p w14:paraId="7B27D8E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特定资格要求（1）</w:t>
            </w:r>
          </w:p>
        </w:tc>
        <w:tc>
          <w:tcPr>
            <w:tcW w:w="5015" w:type="dxa"/>
            <w:shd w:val="clear" w:color="auto" w:fill="auto"/>
            <w:vAlign w:val="center"/>
          </w:tcPr>
          <w:p w14:paraId="6F8D768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tc>
        <w:tc>
          <w:tcPr>
            <w:tcW w:w="3051" w:type="dxa"/>
            <w:shd w:val="clear" w:color="auto" w:fill="auto"/>
            <w:vAlign w:val="center"/>
          </w:tcPr>
          <w:p w14:paraId="42DBAAE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投标人可以提供对应的提供查询截图，也可以不提供。最终</w:t>
            </w:r>
            <w:r>
              <w:rPr>
                <w:rFonts w:hint="eastAsia" w:ascii="仿宋" w:hAnsi="仿宋" w:eastAsia="仿宋" w:cs="仿宋"/>
                <w:b w:val="0"/>
                <w:bCs w:val="0"/>
                <w:sz w:val="21"/>
                <w:szCs w:val="21"/>
                <w:highlight w:val="none"/>
                <w:vertAlign w:val="baseline"/>
                <w:lang w:val="en-US" w:eastAsia="zh-CN"/>
              </w:rPr>
              <w:t>以资格审查人员于投标（响应）截止时间当天在“信用中国”网站（www.creditchina.gov.cn）及中国政府采购网（http://www.ccgp.gov.cn/）查询结果为准，并保存信用记录查询结果网页截图或信用报告等。如相关失信记录已失效，供应商需提供相关证明资料。如组成联合体参加政府采购活动的，将对所有联合体成员进行信用记录查询，联合体成员存在不良信用记录的，视同联合体存在不良信用记录。</w:t>
            </w:r>
          </w:p>
        </w:tc>
      </w:tr>
      <w:tr w14:paraId="4E3F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23A856A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8</w:t>
            </w:r>
          </w:p>
        </w:tc>
        <w:tc>
          <w:tcPr>
            <w:tcW w:w="1095" w:type="dxa"/>
            <w:shd w:val="clear" w:color="auto" w:fill="auto"/>
            <w:vAlign w:val="center"/>
          </w:tcPr>
          <w:p w14:paraId="1543E0A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特定资格要求（2）</w:t>
            </w:r>
          </w:p>
        </w:tc>
        <w:tc>
          <w:tcPr>
            <w:tcW w:w="5015" w:type="dxa"/>
            <w:shd w:val="clear" w:color="auto" w:fill="auto"/>
            <w:vAlign w:val="center"/>
          </w:tcPr>
          <w:p w14:paraId="4ED1441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单位负责人为同一人或者存在直接控股、管理关系的不同供应商，不得同时参加本采购项目（或采购包）投标（响应）。</w:t>
            </w:r>
          </w:p>
        </w:tc>
        <w:tc>
          <w:tcPr>
            <w:tcW w:w="3051" w:type="dxa"/>
            <w:vAlign w:val="center"/>
          </w:tcPr>
          <w:p w14:paraId="7916266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提供声明函，格式以招标文件要求为准，无格式自行拟定。</w:t>
            </w:r>
          </w:p>
        </w:tc>
      </w:tr>
      <w:tr w14:paraId="3181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11B4981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9</w:t>
            </w:r>
          </w:p>
        </w:tc>
        <w:tc>
          <w:tcPr>
            <w:tcW w:w="1095" w:type="dxa"/>
            <w:shd w:val="clear" w:color="auto" w:fill="auto"/>
            <w:vAlign w:val="center"/>
          </w:tcPr>
          <w:p w14:paraId="74FA539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特定资格要求（3）</w:t>
            </w:r>
          </w:p>
        </w:tc>
        <w:tc>
          <w:tcPr>
            <w:tcW w:w="5015" w:type="dxa"/>
            <w:shd w:val="clear" w:color="auto" w:fill="auto"/>
            <w:vAlign w:val="center"/>
          </w:tcPr>
          <w:p w14:paraId="11D9C98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为本项目提供整体设计、规范编制或者项目管理、监理、 检测等服务的供应商，不得再参与本项目投标（响应）。</w:t>
            </w:r>
          </w:p>
        </w:tc>
        <w:tc>
          <w:tcPr>
            <w:tcW w:w="3051" w:type="dxa"/>
            <w:vAlign w:val="center"/>
          </w:tcPr>
          <w:p w14:paraId="79872EA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提供声明函，格式以招标文件要求为准，无格式自行拟定。</w:t>
            </w:r>
          </w:p>
        </w:tc>
      </w:tr>
      <w:tr w14:paraId="2F47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2D9DC34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10</w:t>
            </w:r>
          </w:p>
        </w:tc>
        <w:tc>
          <w:tcPr>
            <w:tcW w:w="1095" w:type="dxa"/>
            <w:vAlign w:val="center"/>
          </w:tcPr>
          <w:p w14:paraId="5A31D03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特定资格要求（4）</w:t>
            </w:r>
          </w:p>
        </w:tc>
        <w:tc>
          <w:tcPr>
            <w:tcW w:w="5015" w:type="dxa"/>
            <w:vAlign w:val="center"/>
          </w:tcPr>
          <w:p w14:paraId="320E174B">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vertAlign w:val="baseline"/>
                <w:lang w:val="en-US" w:eastAsia="zh-CN"/>
              </w:rPr>
              <w:t>投标产品属于医疗器械的，若投标人为货物制造商，全部采购标的使用自身生产的产品投标时，所投产品属第一类医疗器械的应具有《医疗器械生产备案凭证》，属第二类、第三类医疗器械的应具有《医疗器械生产许可证》；若投标人为代理商所投产品属于第二类医疗器械的的须具有《医疗器械经营备案凭证》或《医疗器械经营许可证》；所投产品属于第三类医疗器械的的须具有《医疗器械经营许可证》；投标产品不属于医疗器械的，无需提供上述相关凭证及许可证。</w:t>
            </w:r>
          </w:p>
        </w:tc>
        <w:tc>
          <w:tcPr>
            <w:tcW w:w="3051" w:type="dxa"/>
            <w:vAlign w:val="center"/>
          </w:tcPr>
          <w:p w14:paraId="5151965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根据所投产品，上传对应的资格文件扫描件加盖电子印章。如果是联合体投标，联合体各方均需提供。</w:t>
            </w:r>
          </w:p>
        </w:tc>
      </w:tr>
    </w:tbl>
    <w:p w14:paraId="02E048B9">
      <w:pPr>
        <w:numPr>
          <w:ilvl w:val="0"/>
          <w:numId w:val="11"/>
        </w:numPr>
        <w:spacing w:line="500" w:lineRule="exact"/>
        <w:outlineLvl w:val="1"/>
        <w:rPr>
          <w:rFonts w:ascii="仿宋" w:hAnsi="仿宋" w:eastAsia="仿宋" w:cs="仿宋_GB2312"/>
          <w:b/>
          <w:bCs/>
          <w:sz w:val="24"/>
          <w:highlight w:val="none"/>
        </w:rPr>
      </w:pPr>
      <w:r>
        <w:rPr>
          <w:rFonts w:hint="eastAsia" w:ascii="仿宋" w:hAnsi="仿宋" w:eastAsia="仿宋" w:cs="仿宋_GB2312"/>
          <w:b/>
          <w:bCs/>
          <w:sz w:val="24"/>
          <w:highlight w:val="none"/>
        </w:rPr>
        <w:t>符合性审查</w:t>
      </w:r>
      <w:bookmarkEnd w:id="40"/>
      <w:bookmarkEnd w:id="41"/>
    </w:p>
    <w:p w14:paraId="31FBA987">
      <w:pPr>
        <w:spacing w:line="500" w:lineRule="exact"/>
        <w:ind w:firstLine="480" w:firstLineChars="200"/>
        <w:rPr>
          <w:rFonts w:ascii="仿宋" w:hAnsi="仿宋" w:eastAsia="仿宋" w:cs="仿宋_GB2312"/>
          <w:sz w:val="24"/>
          <w:highlight w:val="none"/>
        </w:rPr>
      </w:pPr>
      <w:r>
        <w:rPr>
          <w:rFonts w:hint="eastAsia" w:ascii="仿宋" w:hAnsi="仿宋" w:eastAsia="仿宋" w:cs="仿宋"/>
          <w:color w:val="auto"/>
          <w:sz w:val="24"/>
          <w:szCs w:val="24"/>
          <w:highlight w:val="none"/>
        </w:rPr>
        <w:t>评标委员会应当对</w:t>
      </w:r>
      <w:r>
        <w:rPr>
          <w:rFonts w:hint="eastAsia" w:ascii="仿宋" w:hAnsi="仿宋" w:eastAsia="仿宋" w:cs="仿宋"/>
          <w:color w:val="auto"/>
          <w:sz w:val="24"/>
          <w:szCs w:val="24"/>
          <w:highlight w:val="none"/>
          <w:lang w:val="en-US" w:eastAsia="zh-CN"/>
        </w:rPr>
        <w:t>通过</w:t>
      </w:r>
      <w:r>
        <w:rPr>
          <w:rFonts w:hint="eastAsia" w:ascii="仿宋" w:hAnsi="仿宋" w:eastAsia="仿宋" w:cs="仿宋"/>
          <w:color w:val="auto"/>
          <w:sz w:val="24"/>
          <w:szCs w:val="24"/>
          <w:highlight w:val="none"/>
        </w:rPr>
        <w:t>资格</w:t>
      </w:r>
      <w:r>
        <w:rPr>
          <w:rFonts w:hint="eastAsia" w:ascii="仿宋" w:hAnsi="仿宋" w:eastAsia="仿宋" w:cs="仿宋"/>
          <w:color w:val="auto"/>
          <w:sz w:val="24"/>
          <w:szCs w:val="24"/>
          <w:highlight w:val="none"/>
          <w:lang w:val="en-US" w:eastAsia="zh-CN"/>
        </w:rPr>
        <w:t>审查</w:t>
      </w:r>
      <w:r>
        <w:rPr>
          <w:rFonts w:hint="eastAsia" w:ascii="仿宋" w:hAnsi="仿宋" w:eastAsia="仿宋" w:cs="仿宋"/>
          <w:color w:val="auto"/>
          <w:sz w:val="24"/>
          <w:szCs w:val="24"/>
          <w:highlight w:val="none"/>
        </w:rPr>
        <w:t>的投标人的投标文件进行符合性审查，</w:t>
      </w:r>
      <w:r>
        <w:rPr>
          <w:rFonts w:hint="eastAsia" w:ascii="仿宋" w:hAnsi="仿宋" w:eastAsia="仿宋" w:cs="仿宋"/>
          <w:sz w:val="24"/>
          <w:highlight w:val="none"/>
        </w:rPr>
        <w:t>评标委员会根据《符合性审查要求》中规定的审查因素和审查内容</w:t>
      </w:r>
      <w:r>
        <w:rPr>
          <w:rFonts w:hint="eastAsia" w:ascii="仿宋" w:hAnsi="仿宋" w:eastAsia="仿宋" w:cs="仿宋"/>
          <w:sz w:val="24"/>
          <w:highlight w:val="none"/>
          <w:lang w:eastAsia="zh-CN"/>
        </w:rPr>
        <w:t>，</w:t>
      </w:r>
      <w:r>
        <w:rPr>
          <w:rFonts w:hint="eastAsia" w:ascii="仿宋" w:hAnsi="仿宋" w:eastAsia="仿宋" w:cs="仿宋"/>
          <w:sz w:val="24"/>
          <w:highlight w:val="none"/>
        </w:rPr>
        <w:t>对</w:t>
      </w:r>
      <w:r>
        <w:rPr>
          <w:rFonts w:hint="eastAsia" w:ascii="仿宋" w:hAnsi="仿宋" w:eastAsia="仿宋" w:cs="仿宋"/>
          <w:sz w:val="24"/>
          <w:highlight w:val="none"/>
          <w:lang w:eastAsia="zh-CN"/>
        </w:rPr>
        <w:t>投标人</w:t>
      </w:r>
      <w:r>
        <w:rPr>
          <w:rFonts w:hint="eastAsia" w:ascii="仿宋" w:hAnsi="仿宋" w:eastAsia="仿宋" w:cs="仿宋"/>
          <w:sz w:val="24"/>
          <w:highlight w:val="none"/>
        </w:rPr>
        <w:t>的投标文件是否实质上响应招标文件进行符合性审查</w:t>
      </w:r>
      <w:r>
        <w:rPr>
          <w:rFonts w:hint="eastAsia" w:ascii="仿宋" w:hAnsi="仿宋" w:eastAsia="仿宋" w:cs="仿宋"/>
          <w:sz w:val="24"/>
          <w:highlight w:val="none"/>
          <w:lang w:eastAsia="zh-CN"/>
        </w:rPr>
        <w:t>，</w:t>
      </w:r>
      <w:r>
        <w:rPr>
          <w:rFonts w:hint="eastAsia" w:ascii="仿宋" w:hAnsi="仿宋" w:eastAsia="仿宋" w:cs="仿宋"/>
          <w:color w:val="auto"/>
          <w:sz w:val="24"/>
          <w:szCs w:val="24"/>
          <w:highlight w:val="none"/>
        </w:rPr>
        <w:t>以确定其是否满足招标文件的实质性要求</w:t>
      </w:r>
      <w:r>
        <w:rPr>
          <w:rFonts w:hint="eastAsia" w:ascii="仿宋" w:hAnsi="仿宋" w:eastAsia="仿宋" w:cs="仿宋"/>
          <w:color w:val="auto"/>
          <w:sz w:val="24"/>
          <w:szCs w:val="24"/>
          <w:highlight w:val="none"/>
          <w:lang w:eastAsia="zh-CN"/>
        </w:rPr>
        <w:t>，</w:t>
      </w:r>
      <w:r>
        <w:rPr>
          <w:rFonts w:hint="eastAsia" w:ascii="仿宋" w:hAnsi="仿宋" w:eastAsia="仿宋" w:cs="仿宋"/>
          <w:sz w:val="24"/>
          <w:highlight w:val="none"/>
        </w:rPr>
        <w:t>并形成符合性审查评审结果</w:t>
      </w:r>
      <w:r>
        <w:rPr>
          <w:rFonts w:hint="eastAsia" w:ascii="仿宋" w:hAnsi="仿宋" w:eastAsia="仿宋" w:cs="仿宋"/>
          <w:color w:val="auto"/>
          <w:sz w:val="24"/>
          <w:szCs w:val="24"/>
          <w:highlight w:val="none"/>
        </w:rPr>
        <w:t>。投标人必须通过符合性审查的全部评审指标</w:t>
      </w:r>
      <w:r>
        <w:rPr>
          <w:rFonts w:hint="eastAsia" w:ascii="仿宋" w:hAnsi="仿宋" w:eastAsia="仿宋" w:cs="仿宋"/>
          <w:color w:val="auto"/>
          <w:sz w:val="24"/>
          <w:szCs w:val="24"/>
          <w:highlight w:val="none"/>
          <w:lang w:eastAsia="zh-CN"/>
        </w:rPr>
        <w:t>，</w:t>
      </w:r>
      <w:r>
        <w:rPr>
          <w:rFonts w:hint="eastAsia" w:ascii="仿宋" w:hAnsi="仿宋" w:eastAsia="仿宋" w:cs="仿宋"/>
          <w:sz w:val="24"/>
          <w:highlight w:val="none"/>
        </w:rPr>
        <w:t>符合性审查中凡有其中任意一项未通过的，评审结果为未通过，未通过符合性审查的</w:t>
      </w:r>
      <w:r>
        <w:rPr>
          <w:rFonts w:hint="eastAsia" w:ascii="仿宋" w:hAnsi="仿宋" w:eastAsia="仿宋" w:cs="仿宋"/>
          <w:sz w:val="24"/>
          <w:highlight w:val="none"/>
          <w:lang w:eastAsia="zh-CN"/>
        </w:rPr>
        <w:t>投标人</w:t>
      </w:r>
      <w:r>
        <w:rPr>
          <w:rFonts w:hint="eastAsia" w:ascii="仿宋" w:hAnsi="仿宋" w:eastAsia="仿宋" w:cs="仿宋"/>
          <w:sz w:val="24"/>
          <w:highlight w:val="none"/>
        </w:rPr>
        <w:t>按</w:t>
      </w:r>
      <w:r>
        <w:rPr>
          <w:rFonts w:hint="eastAsia" w:ascii="仿宋" w:hAnsi="仿宋" w:eastAsia="仿宋" w:cs="仿宋"/>
          <w:b/>
          <w:bCs/>
          <w:sz w:val="24"/>
          <w:highlight w:val="none"/>
        </w:rPr>
        <w:t>无效投标</w:t>
      </w:r>
      <w:r>
        <w:rPr>
          <w:rFonts w:hint="eastAsia" w:ascii="仿宋" w:hAnsi="仿宋" w:eastAsia="仿宋" w:cs="仿宋"/>
          <w:sz w:val="24"/>
          <w:highlight w:val="none"/>
        </w:rPr>
        <w:t>处理，不进入详细评审</w:t>
      </w:r>
      <w:r>
        <w:rPr>
          <w:rFonts w:hint="eastAsia" w:ascii="仿宋" w:hAnsi="仿宋" w:eastAsia="仿宋" w:cs="仿宋_GB2312"/>
          <w:sz w:val="24"/>
          <w:highlight w:val="none"/>
        </w:rPr>
        <w:t>。</w:t>
      </w:r>
      <w:r>
        <w:rPr>
          <w:rFonts w:hint="eastAsia" w:ascii="仿宋" w:hAnsi="仿宋" w:eastAsia="仿宋" w:cs="仿宋_GB2312"/>
          <w:sz w:val="24"/>
          <w:highlight w:val="none"/>
          <w:lang w:val="en-US" w:eastAsia="zh-CN"/>
        </w:rPr>
        <w:t>通过</w:t>
      </w:r>
      <w:r>
        <w:rPr>
          <w:rFonts w:hint="eastAsia" w:ascii="仿宋" w:hAnsi="仿宋" w:eastAsia="仿宋" w:cs="仿宋_GB2312"/>
          <w:sz w:val="24"/>
          <w:highlight w:val="none"/>
        </w:rPr>
        <w:t>符合性审查</w:t>
      </w:r>
      <w:r>
        <w:rPr>
          <w:rFonts w:hint="eastAsia" w:ascii="仿宋" w:hAnsi="仿宋" w:eastAsia="仿宋" w:cs="仿宋_GB2312"/>
          <w:sz w:val="24"/>
          <w:highlight w:val="none"/>
          <w:lang w:val="en-US" w:eastAsia="zh-CN"/>
        </w:rPr>
        <w:t>的</w:t>
      </w:r>
      <w:r>
        <w:rPr>
          <w:rFonts w:hint="eastAsia" w:ascii="仿宋" w:hAnsi="仿宋" w:eastAsia="仿宋" w:cs="仿宋_GB2312"/>
          <w:sz w:val="24"/>
          <w:highlight w:val="none"/>
        </w:rPr>
        <w:t>有效</w:t>
      </w:r>
      <w:r>
        <w:rPr>
          <w:rFonts w:hint="eastAsia" w:ascii="仿宋" w:hAnsi="仿宋" w:eastAsia="仿宋" w:cs="仿宋_GB2312"/>
          <w:sz w:val="24"/>
          <w:highlight w:val="none"/>
          <w:lang w:eastAsia="zh-CN"/>
        </w:rPr>
        <w:t>供应商</w:t>
      </w:r>
      <w:r>
        <w:rPr>
          <w:rFonts w:hint="eastAsia" w:ascii="仿宋" w:hAnsi="仿宋" w:eastAsia="仿宋" w:cs="仿宋_GB2312"/>
          <w:sz w:val="24"/>
          <w:highlight w:val="none"/>
        </w:rPr>
        <w:t>不足3家的应当终止采购活动，发布项目终止公告并说明原因，重新开展采购活动。符合性审查要求如下：</w:t>
      </w:r>
    </w:p>
    <w:p w14:paraId="51640980">
      <w:pPr>
        <w:spacing w:line="500" w:lineRule="exact"/>
        <w:jc w:val="center"/>
        <w:rPr>
          <w:rFonts w:ascii="仿宋" w:hAnsi="仿宋" w:eastAsia="仿宋" w:cs="仿宋_GB2312"/>
          <w:b/>
          <w:bCs/>
          <w:sz w:val="24"/>
          <w:highlight w:val="none"/>
        </w:rPr>
      </w:pPr>
      <w:r>
        <w:rPr>
          <w:rFonts w:hint="eastAsia" w:ascii="仿宋" w:hAnsi="仿宋" w:eastAsia="仿宋" w:cs="仿宋_GB2312"/>
          <w:b/>
          <w:bCs/>
          <w:sz w:val="24"/>
          <w:highlight w:val="none"/>
        </w:rPr>
        <w:t>符合性审查要求</w:t>
      </w:r>
    </w:p>
    <w:tbl>
      <w:tblPr>
        <w:tblStyle w:val="30"/>
        <w:tblW w:w="9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1157"/>
        <w:gridCol w:w="4217"/>
        <w:gridCol w:w="3434"/>
      </w:tblGrid>
      <w:tr w14:paraId="0C1B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vAlign w:val="center"/>
          </w:tcPr>
          <w:p w14:paraId="3DF0CF0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1157" w:type="dxa"/>
            <w:vAlign w:val="center"/>
          </w:tcPr>
          <w:p w14:paraId="2191421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4217" w:type="dxa"/>
            <w:vAlign w:val="center"/>
          </w:tcPr>
          <w:p w14:paraId="64B70AA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c>
          <w:tcPr>
            <w:tcW w:w="3434" w:type="dxa"/>
            <w:vAlign w:val="center"/>
          </w:tcPr>
          <w:p w14:paraId="60FD7DE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要求说明</w:t>
            </w:r>
          </w:p>
        </w:tc>
      </w:tr>
      <w:tr w14:paraId="279B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vAlign w:val="center"/>
          </w:tcPr>
          <w:p w14:paraId="4976ADA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1157" w:type="dxa"/>
            <w:vAlign w:val="center"/>
          </w:tcPr>
          <w:p w14:paraId="68D38A5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授权委托书</w:t>
            </w:r>
          </w:p>
        </w:tc>
        <w:tc>
          <w:tcPr>
            <w:tcW w:w="4217" w:type="dxa"/>
            <w:vAlign w:val="center"/>
          </w:tcPr>
          <w:p w14:paraId="334755F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c>
          <w:tcPr>
            <w:tcW w:w="3434" w:type="dxa"/>
            <w:vAlign w:val="center"/>
          </w:tcPr>
          <w:p w14:paraId="17D424D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按审查内容</w:t>
            </w:r>
            <w:r>
              <w:rPr>
                <w:rFonts w:hint="eastAsia" w:ascii="仿宋" w:hAnsi="仿宋" w:eastAsia="仿宋" w:cs="仿宋"/>
                <w:color w:val="auto"/>
                <w:sz w:val="21"/>
                <w:szCs w:val="21"/>
                <w:highlight w:val="none"/>
              </w:rPr>
              <w:t>要求</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法定代表人身份证明</w:t>
            </w:r>
            <w:r>
              <w:rPr>
                <w:rFonts w:hint="eastAsia" w:ascii="仿宋" w:hAnsi="仿宋" w:eastAsia="仿宋" w:cs="仿宋"/>
                <w:color w:val="auto"/>
                <w:sz w:val="21"/>
                <w:szCs w:val="21"/>
                <w:highlight w:val="none"/>
                <w:lang w:val="en-US" w:eastAsia="zh-CN"/>
              </w:rPr>
              <w:t>及</w:t>
            </w:r>
            <w:r>
              <w:rPr>
                <w:rFonts w:hint="eastAsia" w:ascii="仿宋" w:hAnsi="仿宋" w:eastAsia="仿宋" w:cs="仿宋"/>
                <w:color w:val="auto"/>
                <w:sz w:val="21"/>
                <w:szCs w:val="21"/>
                <w:highlight w:val="none"/>
              </w:rPr>
              <w:t>法定代表人身份证明。</w:t>
            </w:r>
          </w:p>
        </w:tc>
      </w:tr>
      <w:tr w14:paraId="3FF2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vAlign w:val="center"/>
          </w:tcPr>
          <w:p w14:paraId="78B0CEF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1157" w:type="dxa"/>
            <w:vAlign w:val="center"/>
          </w:tcPr>
          <w:p w14:paraId="6590D1E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投标保证金</w:t>
            </w:r>
          </w:p>
        </w:tc>
        <w:tc>
          <w:tcPr>
            <w:tcW w:w="4217" w:type="dxa"/>
            <w:vAlign w:val="center"/>
          </w:tcPr>
          <w:p w14:paraId="36EE8A1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是否按照招标文件的规定提交投标保证金</w:t>
            </w:r>
          </w:p>
        </w:tc>
        <w:tc>
          <w:tcPr>
            <w:tcW w:w="3434" w:type="dxa"/>
            <w:vAlign w:val="center"/>
          </w:tcPr>
          <w:p w14:paraId="6D8E754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按照招标文件的规定提交投标保证金</w:t>
            </w:r>
          </w:p>
        </w:tc>
      </w:tr>
      <w:tr w14:paraId="07DC1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vAlign w:val="center"/>
          </w:tcPr>
          <w:p w14:paraId="5928FB5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1157" w:type="dxa"/>
            <w:vAlign w:val="center"/>
          </w:tcPr>
          <w:p w14:paraId="36F5B0C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投标完整性</w:t>
            </w:r>
          </w:p>
        </w:tc>
        <w:tc>
          <w:tcPr>
            <w:tcW w:w="4217" w:type="dxa"/>
            <w:vAlign w:val="center"/>
          </w:tcPr>
          <w:p w14:paraId="4FC2D3B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是否将一个采购包中的内容拆开投标</w:t>
            </w:r>
          </w:p>
        </w:tc>
        <w:tc>
          <w:tcPr>
            <w:tcW w:w="3434" w:type="dxa"/>
            <w:vAlign w:val="center"/>
          </w:tcPr>
          <w:p w14:paraId="0ADF420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未将一个采购包中的内容拆开投标</w:t>
            </w:r>
          </w:p>
        </w:tc>
      </w:tr>
      <w:tr w14:paraId="70075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23759AC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4</w:t>
            </w:r>
          </w:p>
        </w:tc>
        <w:tc>
          <w:tcPr>
            <w:tcW w:w="1157" w:type="dxa"/>
            <w:shd w:val="clear" w:color="auto" w:fill="auto"/>
            <w:vAlign w:val="center"/>
          </w:tcPr>
          <w:p w14:paraId="092A86C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投标有效期</w:t>
            </w:r>
          </w:p>
        </w:tc>
        <w:tc>
          <w:tcPr>
            <w:tcW w:w="4217" w:type="dxa"/>
            <w:shd w:val="clear" w:color="auto" w:fill="auto"/>
            <w:vAlign w:val="center"/>
          </w:tcPr>
          <w:p w14:paraId="2D701B6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投标文件中承诺的投标有效期是否满足招标文件中载明的投标有效期</w:t>
            </w:r>
          </w:p>
        </w:tc>
        <w:tc>
          <w:tcPr>
            <w:tcW w:w="3434" w:type="dxa"/>
            <w:shd w:val="clear" w:color="auto" w:fill="auto"/>
            <w:vAlign w:val="center"/>
          </w:tcPr>
          <w:p w14:paraId="25D01B9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w:t>
            </w:r>
          </w:p>
        </w:tc>
      </w:tr>
      <w:tr w14:paraId="6B9B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vAlign w:val="center"/>
          </w:tcPr>
          <w:p w14:paraId="273C344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1157" w:type="dxa"/>
            <w:vAlign w:val="center"/>
          </w:tcPr>
          <w:p w14:paraId="396D1BB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签署、盖章</w:t>
            </w:r>
          </w:p>
        </w:tc>
        <w:tc>
          <w:tcPr>
            <w:tcW w:w="4217" w:type="dxa"/>
            <w:vAlign w:val="center"/>
          </w:tcPr>
          <w:p w14:paraId="6D0C5CB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是否按照招标文件要求签署、盖章</w:t>
            </w:r>
          </w:p>
        </w:tc>
        <w:tc>
          <w:tcPr>
            <w:tcW w:w="3434" w:type="dxa"/>
            <w:vAlign w:val="center"/>
          </w:tcPr>
          <w:p w14:paraId="02A493B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w:t>
            </w:r>
          </w:p>
        </w:tc>
      </w:tr>
      <w:tr w14:paraId="6A9A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6E0540E9">
            <w:pPr>
              <w:pStyle w:val="48"/>
              <w:numPr>
                <w:ilvl w:val="0"/>
                <w:numId w:val="0"/>
              </w:numPr>
              <w:ind w:left="420" w:leftChars="0" w:hanging="420" w:firstLineChars="0"/>
              <w:jc w:val="center"/>
              <w:rPr>
                <w:rFonts w:hint="default"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kern w:val="2"/>
                <w:sz w:val="21"/>
                <w:szCs w:val="21"/>
                <w:highlight w:val="none"/>
                <w:lang w:val="en-US" w:eastAsia="zh-CN" w:bidi="ar-SA"/>
              </w:rPr>
              <w:t>6</w:t>
            </w:r>
          </w:p>
        </w:tc>
        <w:tc>
          <w:tcPr>
            <w:tcW w:w="1157" w:type="dxa"/>
            <w:shd w:val="clear" w:color="auto" w:fill="auto"/>
            <w:vAlign w:val="center"/>
          </w:tcPr>
          <w:p w14:paraId="6299A6B7">
            <w:pPr>
              <w:pStyle w:val="48"/>
              <w:jc w:val="both"/>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sz w:val="21"/>
                <w:szCs w:val="21"/>
                <w:highlight w:val="none"/>
                <w:lang w:val="zh-CN"/>
              </w:rPr>
              <w:t>实质性要求</w:t>
            </w:r>
          </w:p>
        </w:tc>
        <w:tc>
          <w:tcPr>
            <w:tcW w:w="4217" w:type="dxa"/>
            <w:shd w:val="clear" w:color="auto" w:fill="auto"/>
            <w:vAlign w:val="center"/>
          </w:tcPr>
          <w:p w14:paraId="19CC8EA0">
            <w:pPr>
              <w:pStyle w:val="48"/>
              <w:jc w:val="both"/>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sz w:val="21"/>
                <w:szCs w:val="21"/>
                <w:highlight w:val="none"/>
                <w:lang w:val="en-US" w:eastAsia="zh-CN"/>
              </w:rPr>
              <w:t>投标</w:t>
            </w:r>
            <w:r>
              <w:rPr>
                <w:rFonts w:hint="eastAsia" w:ascii="仿宋" w:hAnsi="仿宋" w:eastAsia="仿宋" w:cs="仿宋"/>
                <w:i w:val="0"/>
                <w:iCs w:val="0"/>
                <w:color w:val="auto"/>
                <w:sz w:val="21"/>
                <w:szCs w:val="21"/>
                <w:highlight w:val="none"/>
                <w:lang w:val="zh-CN"/>
              </w:rPr>
              <w:t>文件</w:t>
            </w:r>
            <w:r>
              <w:rPr>
                <w:rFonts w:hint="eastAsia" w:ascii="仿宋" w:hAnsi="仿宋" w:eastAsia="仿宋" w:cs="仿宋"/>
                <w:i w:val="0"/>
                <w:iCs w:val="0"/>
                <w:color w:val="auto"/>
                <w:sz w:val="21"/>
                <w:szCs w:val="21"/>
                <w:highlight w:val="none"/>
                <w:lang w:val="en-US" w:eastAsia="zh-CN"/>
              </w:rPr>
              <w:t>是否</w:t>
            </w:r>
            <w:r>
              <w:rPr>
                <w:rFonts w:hint="eastAsia" w:ascii="仿宋" w:hAnsi="仿宋" w:eastAsia="仿宋" w:cs="仿宋"/>
                <w:i w:val="0"/>
                <w:iCs w:val="0"/>
                <w:color w:val="auto"/>
                <w:sz w:val="21"/>
                <w:szCs w:val="21"/>
                <w:highlight w:val="none"/>
                <w:lang w:val="zh-CN" w:eastAsia="zh-CN"/>
              </w:rPr>
              <w:t>满足</w:t>
            </w:r>
            <w:r>
              <w:rPr>
                <w:rFonts w:hint="eastAsia" w:ascii="仿宋" w:hAnsi="仿宋" w:eastAsia="仿宋" w:cs="仿宋"/>
                <w:i w:val="0"/>
                <w:iCs w:val="0"/>
                <w:color w:val="auto"/>
                <w:sz w:val="21"/>
                <w:szCs w:val="21"/>
                <w:highlight w:val="none"/>
                <w:lang w:val="en-US" w:eastAsia="zh-CN"/>
              </w:rPr>
              <w:t>招标</w:t>
            </w:r>
            <w:r>
              <w:rPr>
                <w:rFonts w:hint="eastAsia" w:ascii="仿宋" w:hAnsi="仿宋" w:eastAsia="仿宋" w:cs="仿宋"/>
                <w:i w:val="0"/>
                <w:iCs w:val="0"/>
                <w:color w:val="auto"/>
                <w:sz w:val="21"/>
                <w:szCs w:val="21"/>
                <w:highlight w:val="none"/>
                <w:lang w:val="zh-CN" w:eastAsia="zh-CN"/>
              </w:rPr>
              <w:t>文件中标注“</w:t>
            </w:r>
            <w:r>
              <w:rPr>
                <w:rFonts w:hint="eastAsia" w:ascii="仿宋_GB2312" w:hAnsi="仿宋_GB2312" w:eastAsia="仿宋_GB2312" w:cs="仿宋_GB2312"/>
                <w:b w:val="0"/>
                <w:bCs w:val="0"/>
                <w:sz w:val="21"/>
                <w:szCs w:val="21"/>
                <w:highlight w:val="none"/>
                <w:vertAlign w:val="baseline"/>
                <w:lang w:val="en-US" w:eastAsia="zh-CN"/>
              </w:rPr>
              <w:t>★</w:t>
            </w:r>
            <w:r>
              <w:rPr>
                <w:rFonts w:hint="eastAsia" w:ascii="仿宋" w:hAnsi="仿宋" w:eastAsia="仿宋" w:cs="仿宋"/>
                <w:i w:val="0"/>
                <w:iCs w:val="0"/>
                <w:color w:val="auto"/>
                <w:sz w:val="21"/>
                <w:szCs w:val="21"/>
                <w:highlight w:val="none"/>
                <w:lang w:val="zh-CN" w:eastAsia="zh-CN"/>
              </w:rPr>
              <w:t>”号的实质性条款（或指标）要求的。</w:t>
            </w:r>
          </w:p>
        </w:tc>
        <w:tc>
          <w:tcPr>
            <w:tcW w:w="3434" w:type="dxa"/>
            <w:vAlign w:val="center"/>
          </w:tcPr>
          <w:p w14:paraId="1C580AA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i w:val="0"/>
                <w:iCs w:val="0"/>
                <w:color w:val="auto"/>
                <w:sz w:val="21"/>
                <w:szCs w:val="21"/>
                <w:highlight w:val="none"/>
                <w:lang w:val="en-US" w:eastAsia="zh-CN"/>
              </w:rPr>
              <w:t>投标</w:t>
            </w:r>
            <w:r>
              <w:rPr>
                <w:rFonts w:hint="eastAsia" w:ascii="仿宋" w:hAnsi="仿宋" w:eastAsia="仿宋" w:cs="仿宋"/>
                <w:i w:val="0"/>
                <w:iCs w:val="0"/>
                <w:color w:val="auto"/>
                <w:sz w:val="21"/>
                <w:szCs w:val="21"/>
                <w:highlight w:val="none"/>
                <w:lang w:val="zh-CN"/>
              </w:rPr>
              <w:t>文件</w:t>
            </w:r>
            <w:r>
              <w:rPr>
                <w:rFonts w:hint="eastAsia" w:ascii="仿宋" w:hAnsi="仿宋" w:eastAsia="仿宋" w:cs="仿宋"/>
                <w:i w:val="0"/>
                <w:iCs w:val="0"/>
                <w:color w:val="auto"/>
                <w:sz w:val="21"/>
                <w:szCs w:val="21"/>
                <w:highlight w:val="none"/>
                <w:lang w:val="zh-CN" w:eastAsia="zh-CN"/>
              </w:rPr>
              <w:t>满足</w:t>
            </w:r>
            <w:r>
              <w:rPr>
                <w:rFonts w:hint="eastAsia" w:ascii="仿宋" w:hAnsi="仿宋" w:eastAsia="仿宋" w:cs="仿宋"/>
                <w:i w:val="0"/>
                <w:iCs w:val="0"/>
                <w:color w:val="auto"/>
                <w:sz w:val="21"/>
                <w:szCs w:val="21"/>
                <w:highlight w:val="none"/>
                <w:lang w:val="en-US" w:eastAsia="zh-CN"/>
              </w:rPr>
              <w:t>招标</w:t>
            </w:r>
            <w:r>
              <w:rPr>
                <w:rFonts w:hint="eastAsia" w:ascii="仿宋" w:hAnsi="仿宋" w:eastAsia="仿宋" w:cs="仿宋"/>
                <w:i w:val="0"/>
                <w:iCs w:val="0"/>
                <w:color w:val="auto"/>
                <w:sz w:val="21"/>
                <w:szCs w:val="21"/>
                <w:highlight w:val="none"/>
                <w:lang w:val="zh-CN" w:eastAsia="zh-CN"/>
              </w:rPr>
              <w:t>文件中标注“</w:t>
            </w:r>
            <w:r>
              <w:rPr>
                <w:rFonts w:hint="eastAsia" w:ascii="仿宋_GB2312" w:hAnsi="仿宋_GB2312" w:eastAsia="仿宋_GB2312" w:cs="仿宋_GB2312"/>
                <w:b w:val="0"/>
                <w:bCs w:val="0"/>
                <w:sz w:val="21"/>
                <w:szCs w:val="21"/>
                <w:highlight w:val="none"/>
                <w:vertAlign w:val="baseline"/>
                <w:lang w:val="en-US" w:eastAsia="zh-CN"/>
              </w:rPr>
              <w:t>★</w:t>
            </w:r>
            <w:r>
              <w:rPr>
                <w:rFonts w:hint="eastAsia" w:ascii="仿宋" w:hAnsi="仿宋" w:eastAsia="仿宋" w:cs="仿宋"/>
                <w:i w:val="0"/>
                <w:iCs w:val="0"/>
                <w:color w:val="auto"/>
                <w:sz w:val="21"/>
                <w:szCs w:val="21"/>
                <w:highlight w:val="none"/>
                <w:lang w:val="zh-CN" w:eastAsia="zh-CN"/>
              </w:rPr>
              <w:t>”号的实质性条款（或指标）要求的。</w:t>
            </w:r>
          </w:p>
        </w:tc>
      </w:tr>
      <w:tr w14:paraId="7FB4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580334F7">
            <w:pPr>
              <w:pStyle w:val="48"/>
              <w:numPr>
                <w:ilvl w:val="0"/>
                <w:numId w:val="0"/>
              </w:numPr>
              <w:ind w:left="420" w:leftChars="0" w:hanging="420" w:firstLineChars="0"/>
              <w:jc w:val="center"/>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7</w:t>
            </w:r>
          </w:p>
        </w:tc>
        <w:tc>
          <w:tcPr>
            <w:tcW w:w="1157" w:type="dxa"/>
            <w:shd w:val="clear" w:color="auto" w:fill="auto"/>
            <w:vAlign w:val="center"/>
          </w:tcPr>
          <w:p w14:paraId="0E00E8D1">
            <w:pPr>
              <w:pStyle w:val="48"/>
              <w:jc w:val="both"/>
              <w:rPr>
                <w:rFonts w:hint="eastAsia" w:ascii="仿宋" w:hAnsi="仿宋" w:eastAsia="仿宋" w:cs="仿宋"/>
                <w:b w:val="0"/>
                <w:bCs w:val="0"/>
                <w:color w:val="auto"/>
                <w:kern w:val="2"/>
                <w:sz w:val="21"/>
                <w:szCs w:val="21"/>
                <w:highlight w:val="none"/>
                <w:vertAlign w:val="baseline"/>
                <w:lang w:val="zh-CN"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围标串标情形</w:t>
            </w:r>
          </w:p>
        </w:tc>
        <w:tc>
          <w:tcPr>
            <w:tcW w:w="4217" w:type="dxa"/>
            <w:shd w:val="clear" w:color="auto" w:fill="auto"/>
            <w:vAlign w:val="center"/>
          </w:tcPr>
          <w:p w14:paraId="475E7670">
            <w:pPr>
              <w:pStyle w:val="48"/>
              <w:jc w:val="both"/>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是否有</w:t>
            </w:r>
            <w:r>
              <w:rPr>
                <w:rFonts w:hint="eastAsia" w:ascii="仿宋" w:hAnsi="仿宋" w:eastAsia="仿宋" w:cs="仿宋"/>
                <w:b w:val="0"/>
                <w:bCs w:val="0"/>
                <w:color w:val="auto"/>
                <w:kern w:val="2"/>
                <w:sz w:val="21"/>
                <w:szCs w:val="21"/>
                <w:highlight w:val="none"/>
                <w:vertAlign w:val="baseline"/>
                <w:lang w:val="zh-CN" w:eastAsia="zh-CN" w:bidi="ar-SA"/>
              </w:rPr>
              <w:t>“第</w:t>
            </w:r>
            <w:r>
              <w:rPr>
                <w:rFonts w:hint="eastAsia" w:ascii="仿宋" w:hAnsi="仿宋" w:eastAsia="仿宋" w:cs="仿宋"/>
                <w:b w:val="0"/>
                <w:bCs w:val="0"/>
                <w:color w:val="auto"/>
                <w:kern w:val="2"/>
                <w:sz w:val="21"/>
                <w:szCs w:val="21"/>
                <w:highlight w:val="none"/>
                <w:vertAlign w:val="baseline"/>
                <w:lang w:val="en-US" w:eastAsia="zh-CN" w:bidi="ar-SA"/>
              </w:rPr>
              <w:t>六</w:t>
            </w:r>
            <w:r>
              <w:rPr>
                <w:rFonts w:hint="eastAsia" w:ascii="仿宋" w:hAnsi="仿宋" w:eastAsia="仿宋" w:cs="仿宋"/>
                <w:b w:val="0"/>
                <w:bCs w:val="0"/>
                <w:color w:val="auto"/>
                <w:kern w:val="2"/>
                <w:sz w:val="21"/>
                <w:szCs w:val="21"/>
                <w:highlight w:val="none"/>
                <w:vertAlign w:val="baseline"/>
                <w:lang w:val="zh-CN" w:eastAsia="zh-CN" w:bidi="ar-SA"/>
              </w:rPr>
              <w:t xml:space="preserve">章 </w:t>
            </w:r>
            <w:r>
              <w:rPr>
                <w:rFonts w:hint="eastAsia" w:ascii="仿宋" w:hAnsi="仿宋" w:eastAsia="仿宋" w:cs="仿宋"/>
                <w:b w:val="0"/>
                <w:bCs w:val="0"/>
                <w:color w:val="auto"/>
                <w:kern w:val="2"/>
                <w:sz w:val="21"/>
                <w:szCs w:val="21"/>
                <w:highlight w:val="none"/>
                <w:vertAlign w:val="baseline"/>
                <w:lang w:val="en-US" w:eastAsia="zh-CN" w:bidi="ar-SA"/>
              </w:rPr>
              <w:t>评标程序、</w:t>
            </w:r>
            <w:r>
              <w:rPr>
                <w:rFonts w:hint="eastAsia" w:ascii="仿宋" w:hAnsi="仿宋" w:eastAsia="仿宋" w:cs="仿宋"/>
                <w:b w:val="0"/>
                <w:bCs w:val="0"/>
                <w:color w:val="auto"/>
                <w:kern w:val="2"/>
                <w:sz w:val="21"/>
                <w:szCs w:val="21"/>
                <w:highlight w:val="none"/>
                <w:vertAlign w:val="baseline"/>
                <w:lang w:val="zh-CN" w:eastAsia="zh-CN" w:bidi="ar-SA"/>
              </w:rPr>
              <w:t>评标方法</w:t>
            </w:r>
            <w:r>
              <w:rPr>
                <w:rFonts w:hint="eastAsia" w:ascii="仿宋" w:hAnsi="仿宋" w:eastAsia="仿宋" w:cs="仿宋"/>
                <w:b w:val="0"/>
                <w:bCs w:val="0"/>
                <w:color w:val="auto"/>
                <w:kern w:val="2"/>
                <w:sz w:val="21"/>
                <w:szCs w:val="21"/>
                <w:highlight w:val="none"/>
                <w:vertAlign w:val="baseline"/>
                <w:lang w:val="en-US" w:eastAsia="zh-CN" w:bidi="ar-SA"/>
              </w:rPr>
              <w:t>和评标</w:t>
            </w:r>
            <w:r>
              <w:rPr>
                <w:rFonts w:hint="eastAsia" w:ascii="仿宋" w:hAnsi="仿宋" w:eastAsia="仿宋" w:cs="仿宋"/>
                <w:b w:val="0"/>
                <w:bCs w:val="0"/>
                <w:color w:val="auto"/>
                <w:kern w:val="2"/>
                <w:sz w:val="21"/>
                <w:szCs w:val="21"/>
                <w:highlight w:val="none"/>
                <w:vertAlign w:val="baseline"/>
                <w:lang w:val="zh-CN" w:eastAsia="zh-CN" w:bidi="ar-SA"/>
              </w:rPr>
              <w:t>标准”</w:t>
            </w:r>
            <w:r>
              <w:rPr>
                <w:rFonts w:hint="eastAsia" w:ascii="仿宋" w:hAnsi="仿宋" w:eastAsia="仿宋" w:cs="仿宋"/>
                <w:b w:val="0"/>
                <w:bCs w:val="0"/>
                <w:color w:val="auto"/>
                <w:kern w:val="2"/>
                <w:sz w:val="21"/>
                <w:szCs w:val="21"/>
                <w:highlight w:val="none"/>
                <w:vertAlign w:val="baseline"/>
                <w:lang w:val="en-US" w:eastAsia="zh-CN" w:bidi="ar-SA"/>
              </w:rPr>
              <w:t>规定情形之一</w:t>
            </w:r>
          </w:p>
        </w:tc>
        <w:tc>
          <w:tcPr>
            <w:tcW w:w="3434" w:type="dxa"/>
            <w:vAlign w:val="center"/>
          </w:tcPr>
          <w:p w14:paraId="1E91413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没有有</w:t>
            </w:r>
            <w:r>
              <w:rPr>
                <w:rFonts w:hint="eastAsia" w:ascii="仿宋" w:hAnsi="仿宋" w:eastAsia="仿宋" w:cs="仿宋"/>
                <w:b w:val="0"/>
                <w:bCs w:val="0"/>
                <w:color w:val="auto"/>
                <w:kern w:val="2"/>
                <w:sz w:val="21"/>
                <w:szCs w:val="21"/>
                <w:highlight w:val="none"/>
                <w:vertAlign w:val="baseline"/>
                <w:lang w:val="zh-CN" w:eastAsia="zh-CN" w:bidi="ar-SA"/>
              </w:rPr>
              <w:t>“第</w:t>
            </w:r>
            <w:r>
              <w:rPr>
                <w:rFonts w:hint="eastAsia" w:ascii="仿宋" w:hAnsi="仿宋" w:eastAsia="仿宋" w:cs="仿宋"/>
                <w:b w:val="0"/>
                <w:bCs w:val="0"/>
                <w:color w:val="auto"/>
                <w:kern w:val="2"/>
                <w:sz w:val="21"/>
                <w:szCs w:val="21"/>
                <w:highlight w:val="none"/>
                <w:vertAlign w:val="baseline"/>
                <w:lang w:val="en-US" w:eastAsia="zh-CN" w:bidi="ar-SA"/>
              </w:rPr>
              <w:t>六</w:t>
            </w:r>
            <w:r>
              <w:rPr>
                <w:rFonts w:hint="eastAsia" w:ascii="仿宋" w:hAnsi="仿宋" w:eastAsia="仿宋" w:cs="仿宋"/>
                <w:b w:val="0"/>
                <w:bCs w:val="0"/>
                <w:color w:val="auto"/>
                <w:kern w:val="2"/>
                <w:sz w:val="21"/>
                <w:szCs w:val="21"/>
                <w:highlight w:val="none"/>
                <w:vertAlign w:val="baseline"/>
                <w:lang w:val="zh-CN" w:eastAsia="zh-CN" w:bidi="ar-SA"/>
              </w:rPr>
              <w:t xml:space="preserve">章 </w:t>
            </w:r>
            <w:r>
              <w:rPr>
                <w:rFonts w:hint="eastAsia" w:ascii="仿宋" w:hAnsi="仿宋" w:eastAsia="仿宋" w:cs="仿宋"/>
                <w:b w:val="0"/>
                <w:bCs w:val="0"/>
                <w:color w:val="auto"/>
                <w:kern w:val="2"/>
                <w:sz w:val="21"/>
                <w:szCs w:val="21"/>
                <w:highlight w:val="none"/>
                <w:vertAlign w:val="baseline"/>
                <w:lang w:val="en-US" w:eastAsia="zh-CN" w:bidi="ar-SA"/>
              </w:rPr>
              <w:t>评标程序、</w:t>
            </w:r>
            <w:r>
              <w:rPr>
                <w:rFonts w:hint="eastAsia" w:ascii="仿宋" w:hAnsi="仿宋" w:eastAsia="仿宋" w:cs="仿宋"/>
                <w:b w:val="0"/>
                <w:bCs w:val="0"/>
                <w:color w:val="auto"/>
                <w:kern w:val="2"/>
                <w:sz w:val="21"/>
                <w:szCs w:val="21"/>
                <w:highlight w:val="none"/>
                <w:vertAlign w:val="baseline"/>
                <w:lang w:val="zh-CN" w:eastAsia="zh-CN" w:bidi="ar-SA"/>
              </w:rPr>
              <w:t>评标方法</w:t>
            </w:r>
            <w:r>
              <w:rPr>
                <w:rFonts w:hint="eastAsia" w:ascii="仿宋" w:hAnsi="仿宋" w:eastAsia="仿宋" w:cs="仿宋"/>
                <w:b w:val="0"/>
                <w:bCs w:val="0"/>
                <w:color w:val="auto"/>
                <w:kern w:val="2"/>
                <w:sz w:val="21"/>
                <w:szCs w:val="21"/>
                <w:highlight w:val="none"/>
                <w:vertAlign w:val="baseline"/>
                <w:lang w:val="en-US" w:eastAsia="zh-CN" w:bidi="ar-SA"/>
              </w:rPr>
              <w:t>和评标</w:t>
            </w:r>
            <w:r>
              <w:rPr>
                <w:rFonts w:hint="eastAsia" w:ascii="仿宋" w:hAnsi="仿宋" w:eastAsia="仿宋" w:cs="仿宋"/>
                <w:b w:val="0"/>
                <w:bCs w:val="0"/>
                <w:color w:val="auto"/>
                <w:kern w:val="2"/>
                <w:sz w:val="21"/>
                <w:szCs w:val="21"/>
                <w:highlight w:val="none"/>
                <w:vertAlign w:val="baseline"/>
                <w:lang w:val="zh-CN" w:eastAsia="zh-CN" w:bidi="ar-SA"/>
              </w:rPr>
              <w:t>标准”</w:t>
            </w:r>
            <w:r>
              <w:rPr>
                <w:rFonts w:hint="eastAsia" w:ascii="仿宋" w:hAnsi="仿宋" w:eastAsia="仿宋" w:cs="仿宋"/>
                <w:b w:val="0"/>
                <w:bCs w:val="0"/>
                <w:color w:val="auto"/>
                <w:kern w:val="2"/>
                <w:sz w:val="21"/>
                <w:szCs w:val="21"/>
                <w:highlight w:val="none"/>
                <w:vertAlign w:val="baseline"/>
                <w:lang w:val="en-US" w:eastAsia="zh-CN" w:bidi="ar-SA"/>
              </w:rPr>
              <w:t>规定情形之一的。</w:t>
            </w:r>
          </w:p>
        </w:tc>
      </w:tr>
      <w:tr w14:paraId="472B2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02980FA8">
            <w:pPr>
              <w:pStyle w:val="48"/>
              <w:numPr>
                <w:ilvl w:val="0"/>
                <w:numId w:val="0"/>
              </w:numPr>
              <w:ind w:left="420" w:leftChars="0" w:hanging="420" w:firstLineChars="0"/>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8</w:t>
            </w:r>
          </w:p>
        </w:tc>
        <w:tc>
          <w:tcPr>
            <w:tcW w:w="1157" w:type="dxa"/>
            <w:shd w:val="clear" w:color="auto" w:fill="auto"/>
            <w:vAlign w:val="center"/>
          </w:tcPr>
          <w:p w14:paraId="7B70F5AC">
            <w:pPr>
              <w:pStyle w:val="48"/>
              <w:jc w:val="both"/>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虚假材料</w:t>
            </w:r>
          </w:p>
        </w:tc>
        <w:tc>
          <w:tcPr>
            <w:tcW w:w="4217" w:type="dxa"/>
            <w:shd w:val="clear" w:color="auto" w:fill="auto"/>
            <w:vAlign w:val="center"/>
          </w:tcPr>
          <w:p w14:paraId="56ADC32B">
            <w:pPr>
              <w:pStyle w:val="48"/>
              <w:jc w:val="both"/>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w:t>
            </w:r>
            <w:r>
              <w:rPr>
                <w:rFonts w:hint="eastAsia" w:ascii="仿宋" w:hAnsi="仿宋" w:eastAsia="仿宋" w:cs="仿宋"/>
                <w:b w:val="0"/>
                <w:bCs w:val="0"/>
                <w:color w:val="auto"/>
                <w:kern w:val="2"/>
                <w:sz w:val="21"/>
                <w:szCs w:val="21"/>
                <w:highlight w:val="none"/>
                <w:vertAlign w:val="baseline"/>
                <w:lang w:val="zh-CN" w:eastAsia="zh-CN" w:bidi="ar-SA"/>
              </w:rPr>
              <w:t>文件</w:t>
            </w:r>
            <w:r>
              <w:rPr>
                <w:rFonts w:hint="eastAsia" w:ascii="仿宋" w:hAnsi="仿宋" w:eastAsia="仿宋" w:cs="仿宋"/>
                <w:b w:val="0"/>
                <w:bCs w:val="0"/>
                <w:color w:val="auto"/>
                <w:kern w:val="2"/>
                <w:sz w:val="21"/>
                <w:szCs w:val="21"/>
                <w:highlight w:val="none"/>
                <w:vertAlign w:val="baseline"/>
                <w:lang w:val="en-US" w:eastAsia="zh-CN" w:bidi="ar-SA"/>
              </w:rPr>
              <w:t>是否</w:t>
            </w:r>
            <w:r>
              <w:rPr>
                <w:rFonts w:hint="eastAsia" w:ascii="仿宋" w:hAnsi="仿宋" w:eastAsia="仿宋" w:cs="仿宋"/>
                <w:b w:val="0"/>
                <w:bCs w:val="0"/>
                <w:color w:val="auto"/>
                <w:kern w:val="2"/>
                <w:sz w:val="21"/>
                <w:szCs w:val="21"/>
                <w:highlight w:val="none"/>
                <w:vertAlign w:val="baseline"/>
                <w:lang w:val="zh-CN" w:eastAsia="zh-CN" w:bidi="ar-SA"/>
              </w:rPr>
              <w:t>提供虚假材料的</w:t>
            </w:r>
          </w:p>
        </w:tc>
        <w:tc>
          <w:tcPr>
            <w:tcW w:w="3434" w:type="dxa"/>
            <w:vAlign w:val="center"/>
          </w:tcPr>
          <w:p w14:paraId="57A2C2E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投标文件未提供虚假材料的</w:t>
            </w:r>
          </w:p>
        </w:tc>
      </w:tr>
      <w:tr w14:paraId="1B3D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76C499C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9</w:t>
            </w:r>
          </w:p>
        </w:tc>
        <w:tc>
          <w:tcPr>
            <w:tcW w:w="1157" w:type="dxa"/>
            <w:shd w:val="clear" w:color="auto" w:fill="auto"/>
            <w:vAlign w:val="center"/>
          </w:tcPr>
          <w:p w14:paraId="5F13248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医疗器械产品注册或备案</w:t>
            </w:r>
          </w:p>
        </w:tc>
        <w:tc>
          <w:tcPr>
            <w:tcW w:w="4217" w:type="dxa"/>
            <w:shd w:val="clear" w:color="auto" w:fill="auto"/>
            <w:vAlign w:val="center"/>
          </w:tcPr>
          <w:p w14:paraId="245EAC76">
            <w:pPr>
              <w:keepNext w:val="0"/>
              <w:keepLines w:val="0"/>
              <w:widowControl/>
              <w:suppressLineNumbers w:val="0"/>
              <w:jc w:val="left"/>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属于医疗器械的投标产品是否具备医疗器械产品注册证或备案文件</w:t>
            </w:r>
          </w:p>
        </w:tc>
        <w:tc>
          <w:tcPr>
            <w:tcW w:w="3434" w:type="dxa"/>
            <w:shd w:val="clear" w:color="auto" w:fill="auto"/>
            <w:vAlign w:val="center"/>
          </w:tcPr>
          <w:p w14:paraId="4EF4FCE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属于医疗器械的投标产品，根据《医疗器械监督管理条例》（国务院令第 650 号）有关内容办理医疗器械产品注册证或备案文件；评审时评标委员会将通过国家药品监督管理局（https://www.nmpa.gov.cn/）进行查询，未查询到的相关产品注册信息的或网站信息与投标人所提供信息不一致的，将按</w:t>
            </w:r>
            <w:r>
              <w:rPr>
                <w:rFonts w:hint="eastAsia" w:ascii="仿宋" w:hAnsi="仿宋" w:eastAsia="仿宋" w:cs="仿宋"/>
                <w:b/>
                <w:bCs/>
                <w:color w:val="auto"/>
                <w:sz w:val="21"/>
                <w:szCs w:val="21"/>
                <w:highlight w:val="none"/>
                <w:vertAlign w:val="baseline"/>
                <w:lang w:val="en-US" w:eastAsia="zh-CN"/>
              </w:rPr>
              <w:t>无效投标</w:t>
            </w:r>
            <w:r>
              <w:rPr>
                <w:rFonts w:hint="eastAsia" w:ascii="仿宋" w:hAnsi="仿宋" w:eastAsia="仿宋" w:cs="仿宋"/>
                <w:b w:val="0"/>
                <w:bCs w:val="0"/>
                <w:color w:val="auto"/>
                <w:sz w:val="21"/>
                <w:szCs w:val="21"/>
                <w:highlight w:val="none"/>
                <w:vertAlign w:val="baseline"/>
                <w:lang w:val="en-US" w:eastAsia="zh-CN"/>
              </w:rPr>
              <w:t>处理。</w:t>
            </w:r>
          </w:p>
        </w:tc>
      </w:tr>
      <w:tr w14:paraId="6FFB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vAlign w:val="center"/>
          </w:tcPr>
          <w:p w14:paraId="24DEF2C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1157" w:type="dxa"/>
            <w:vAlign w:val="center"/>
          </w:tcPr>
          <w:p w14:paraId="6EA7B02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附加条件</w:t>
            </w:r>
          </w:p>
        </w:tc>
        <w:tc>
          <w:tcPr>
            <w:tcW w:w="4217" w:type="dxa"/>
            <w:vAlign w:val="center"/>
          </w:tcPr>
          <w:p w14:paraId="2874E31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投标文件是否含有采购人不能接受的附加条件</w:t>
            </w:r>
          </w:p>
        </w:tc>
        <w:tc>
          <w:tcPr>
            <w:tcW w:w="3434" w:type="dxa"/>
            <w:vAlign w:val="center"/>
          </w:tcPr>
          <w:p w14:paraId="6321126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w:t>
            </w:r>
          </w:p>
        </w:tc>
      </w:tr>
      <w:tr w14:paraId="2BC2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vAlign w:val="center"/>
          </w:tcPr>
          <w:p w14:paraId="5521614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11</w:t>
            </w:r>
          </w:p>
        </w:tc>
        <w:tc>
          <w:tcPr>
            <w:tcW w:w="1157" w:type="dxa"/>
            <w:vAlign w:val="center"/>
          </w:tcPr>
          <w:p w14:paraId="2E4E2EB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其他</w:t>
            </w:r>
          </w:p>
        </w:tc>
        <w:tc>
          <w:tcPr>
            <w:tcW w:w="4217" w:type="dxa"/>
            <w:vAlign w:val="center"/>
          </w:tcPr>
          <w:p w14:paraId="6FAEDE0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投标文件中是否存在违反国家法律、法规和招标文件规定的其他无效情形</w:t>
            </w:r>
          </w:p>
        </w:tc>
        <w:tc>
          <w:tcPr>
            <w:tcW w:w="3434" w:type="dxa"/>
            <w:vAlign w:val="center"/>
          </w:tcPr>
          <w:p w14:paraId="6F42F4B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r w14:paraId="47888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40BF751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12</w:t>
            </w:r>
          </w:p>
        </w:tc>
        <w:tc>
          <w:tcPr>
            <w:tcW w:w="1157" w:type="dxa"/>
            <w:shd w:val="clear" w:color="auto" w:fill="auto"/>
            <w:vAlign w:val="center"/>
          </w:tcPr>
          <w:p w14:paraId="7DBA441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投标报价</w:t>
            </w:r>
          </w:p>
        </w:tc>
        <w:tc>
          <w:tcPr>
            <w:tcW w:w="4217" w:type="dxa"/>
            <w:shd w:val="clear" w:color="auto" w:fill="auto"/>
            <w:vAlign w:val="center"/>
          </w:tcPr>
          <w:p w14:paraId="4756DBF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投标报价是否超过招标文件中规定的项目/采购包预算金额或者项目/采购包最高限价或单价最高限价</w:t>
            </w:r>
          </w:p>
        </w:tc>
        <w:tc>
          <w:tcPr>
            <w:tcW w:w="3434" w:type="dxa"/>
            <w:shd w:val="clear" w:color="auto" w:fill="auto"/>
            <w:vAlign w:val="center"/>
          </w:tcPr>
          <w:p w14:paraId="61ED709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投标报价未超过招标文件中规定的项目/采购包预算金额或者项目/采购包最高限价或单价最高限价</w:t>
            </w:r>
          </w:p>
        </w:tc>
      </w:tr>
      <w:tr w14:paraId="294E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754011C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13</w:t>
            </w:r>
          </w:p>
        </w:tc>
        <w:tc>
          <w:tcPr>
            <w:tcW w:w="1157" w:type="dxa"/>
            <w:shd w:val="clear" w:color="auto" w:fill="auto"/>
            <w:vAlign w:val="center"/>
          </w:tcPr>
          <w:p w14:paraId="4CAC143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报价唯一性</w:t>
            </w:r>
          </w:p>
        </w:tc>
        <w:tc>
          <w:tcPr>
            <w:tcW w:w="4217" w:type="dxa"/>
            <w:shd w:val="clear" w:color="auto" w:fill="auto"/>
            <w:vAlign w:val="center"/>
          </w:tcPr>
          <w:p w14:paraId="0CE5520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投标文件是否出现可选择性或可调整的报价（招标文件另有规定的除外）</w:t>
            </w:r>
          </w:p>
        </w:tc>
        <w:tc>
          <w:tcPr>
            <w:tcW w:w="3434" w:type="dxa"/>
            <w:shd w:val="clear" w:color="auto" w:fill="auto"/>
            <w:vAlign w:val="center"/>
          </w:tcPr>
          <w:p w14:paraId="666A889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1A20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18A149B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14</w:t>
            </w:r>
          </w:p>
        </w:tc>
        <w:tc>
          <w:tcPr>
            <w:tcW w:w="1157" w:type="dxa"/>
            <w:shd w:val="clear" w:color="auto" w:fill="auto"/>
            <w:vAlign w:val="center"/>
          </w:tcPr>
          <w:p w14:paraId="5BED3C2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异常低价审查</w:t>
            </w:r>
          </w:p>
        </w:tc>
        <w:tc>
          <w:tcPr>
            <w:tcW w:w="4217" w:type="dxa"/>
            <w:shd w:val="clear" w:color="auto" w:fill="auto"/>
            <w:vAlign w:val="center"/>
          </w:tcPr>
          <w:p w14:paraId="53CBB77A">
            <w:pPr>
              <w:keepNext w:val="0"/>
              <w:keepLines w:val="0"/>
              <w:widowControl/>
              <w:suppressLineNumbers w:val="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 xml:space="preserve">评审中出现下列情形之一的，评审委员会应当启动异常低价投标（响应）审查程序： </w:t>
            </w:r>
          </w:p>
          <w:p w14:paraId="4B05D1A2">
            <w:pPr>
              <w:keepNext w:val="0"/>
              <w:keepLines w:val="0"/>
              <w:widowControl/>
              <w:suppressLineNumbers w:val="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 xml:space="preserve">1）.投标（响应）报价低于全部通过符合性审查供应商投标（响应）报价平均值50%的，即投标（响应）报价&lt;全部通过符合性审查供应商投标（响应）报价平均值×50%； </w:t>
            </w:r>
          </w:p>
          <w:p w14:paraId="3ADC1051">
            <w:pPr>
              <w:keepNext w:val="0"/>
              <w:keepLines w:val="0"/>
              <w:widowControl/>
              <w:suppressLineNumbers w:val="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 xml:space="preserve">2）.投标（响应）报价低于通过符合性审查的次低报价供应商投标（响应）报价50%的，即投标（响 应）报价&lt;通过符合性审查的次低报价供应商投标（响应）报价×50%； </w:t>
            </w:r>
          </w:p>
          <w:p w14:paraId="45BCCCE1">
            <w:pPr>
              <w:keepNext w:val="0"/>
              <w:keepLines w:val="0"/>
              <w:widowControl/>
              <w:suppressLineNumbers w:val="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 xml:space="preserve">3）.投标（响应）报价低于采购项目最高限价45%的，即投标（响应）报价&lt;采购项目最高限价×45%； </w:t>
            </w:r>
          </w:p>
          <w:p w14:paraId="5FDDD227">
            <w:pPr>
              <w:keepNext w:val="0"/>
              <w:keepLines w:val="0"/>
              <w:widowControl/>
              <w:suppressLineNumbers w:val="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 xml:space="preserve">4）.评审委员会基于专业判断，认为供应商报价过低，有可能影响产品质量或者不能诚信履约的其他情形。 </w:t>
            </w:r>
          </w:p>
          <w:p w14:paraId="73843237">
            <w:pPr>
              <w:keepNext w:val="0"/>
              <w:keepLines w:val="0"/>
              <w:widowControl/>
              <w:suppressLineNumbers w:val="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注：相关法律法规对供应商报价有规定的，从其规定。</w:t>
            </w:r>
          </w:p>
          <w:p w14:paraId="53074CB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p>
          <w:p w14:paraId="6C76F68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p>
        </w:tc>
        <w:tc>
          <w:tcPr>
            <w:tcW w:w="3434" w:type="dxa"/>
            <w:shd w:val="clear" w:color="auto" w:fill="auto"/>
            <w:vAlign w:val="center"/>
          </w:tcPr>
          <w:p w14:paraId="32E10278">
            <w:pPr>
              <w:keepNext w:val="0"/>
              <w:keepLines w:val="0"/>
              <w:widowControl/>
              <w:suppressLineNumbers w:val="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 xml:space="preserve">1）启动异常低价投标（响应）审查后，属于审查内容中第1项至第4项情形的，相关供应商在评审现场30分钟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 </w:t>
            </w:r>
          </w:p>
          <w:p w14:paraId="725952F3">
            <w:pPr>
              <w:keepNext w:val="0"/>
              <w:keepLines w:val="0"/>
              <w:widowControl/>
              <w:suppressLineNumbers w:val="0"/>
              <w:jc w:val="left"/>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color w:val="000000"/>
                <w:kern w:val="0"/>
                <w:sz w:val="21"/>
                <w:szCs w:val="21"/>
                <w:highlight w:val="none"/>
                <w:lang w:val="en-US" w:eastAsia="zh-CN" w:bidi="ar"/>
              </w:rPr>
              <w:t>2）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hint="eastAsia" w:ascii="仿宋" w:hAnsi="仿宋" w:eastAsia="仿宋" w:cs="仿宋"/>
                <w:b/>
                <w:bCs/>
                <w:color w:val="000000"/>
                <w:kern w:val="0"/>
                <w:sz w:val="21"/>
                <w:szCs w:val="21"/>
                <w:highlight w:val="none"/>
                <w:lang w:val="en-US" w:eastAsia="zh-CN" w:bidi="ar"/>
              </w:rPr>
              <w:t>无效投标（响应）</w:t>
            </w:r>
            <w:r>
              <w:rPr>
                <w:rFonts w:hint="eastAsia" w:ascii="仿宋" w:hAnsi="仿宋" w:eastAsia="仿宋" w:cs="仿宋"/>
                <w:color w:val="000000"/>
                <w:kern w:val="0"/>
                <w:sz w:val="21"/>
                <w:szCs w:val="21"/>
                <w:highlight w:val="none"/>
                <w:lang w:val="en-US" w:eastAsia="zh-CN" w:bidi="ar"/>
              </w:rPr>
              <w:t>处理。</w:t>
            </w:r>
          </w:p>
        </w:tc>
      </w:tr>
      <w:tr w14:paraId="5222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0475E47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15</w:t>
            </w:r>
          </w:p>
        </w:tc>
        <w:tc>
          <w:tcPr>
            <w:tcW w:w="1157" w:type="dxa"/>
            <w:shd w:val="clear" w:color="auto" w:fill="auto"/>
            <w:vAlign w:val="center"/>
          </w:tcPr>
          <w:p w14:paraId="54E4150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其他报价要求</w:t>
            </w:r>
          </w:p>
        </w:tc>
        <w:tc>
          <w:tcPr>
            <w:tcW w:w="4217" w:type="dxa"/>
            <w:shd w:val="clear" w:color="auto" w:fill="auto"/>
            <w:vAlign w:val="center"/>
          </w:tcPr>
          <w:p w14:paraId="6B04F77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报价文件是否含有采购人不能接受的条件或是否有不满足招标文件规定的其他要求</w:t>
            </w:r>
          </w:p>
        </w:tc>
        <w:tc>
          <w:tcPr>
            <w:tcW w:w="3434" w:type="dxa"/>
            <w:shd w:val="clear" w:color="auto" w:fill="auto"/>
            <w:vAlign w:val="center"/>
          </w:tcPr>
          <w:p w14:paraId="1C5EE04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报价文件无采购人不能接受的条件或无不满足招标文件规定的其他要求</w:t>
            </w:r>
          </w:p>
        </w:tc>
      </w:tr>
    </w:tbl>
    <w:p w14:paraId="3CFA6B09">
      <w:pPr>
        <w:numPr>
          <w:ilvl w:val="0"/>
          <w:numId w:val="11"/>
        </w:numPr>
        <w:spacing w:line="500" w:lineRule="exact"/>
        <w:outlineLvl w:val="1"/>
        <w:rPr>
          <w:rFonts w:ascii="仿宋" w:hAnsi="仿宋" w:eastAsia="仿宋" w:cs="仿宋_GB2312"/>
          <w:b/>
          <w:bCs/>
          <w:sz w:val="24"/>
          <w:highlight w:val="none"/>
        </w:rPr>
      </w:pPr>
      <w:bookmarkStart w:id="42" w:name="_Toc23924"/>
      <w:bookmarkStart w:id="43" w:name="_Toc7033"/>
      <w:r>
        <w:rPr>
          <w:rFonts w:hint="eastAsia" w:ascii="仿宋" w:hAnsi="仿宋" w:eastAsia="仿宋" w:cs="仿宋_GB2312"/>
          <w:b/>
          <w:bCs/>
          <w:sz w:val="24"/>
          <w:highlight w:val="none"/>
        </w:rPr>
        <w:t>投标文件有关事项的澄清或者说明</w:t>
      </w:r>
      <w:bookmarkEnd w:id="42"/>
      <w:bookmarkEnd w:id="43"/>
    </w:p>
    <w:p w14:paraId="56F3CF0C">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评标期间，对于投标文件中含义不明确、同类问题表述不一致或者有明显文字和计算错误的内容需要投标人作出必要的澄清、说明或者补正的，评标委员会应当在政采云平台评标系统中以书面形式要求投标人作出必要的澄清、说明或者补正。投标人应按照评标委员会要求在规定时间内作出澄清、说明或者补正，澄清、说明或者补正不得超出投标文件的范围或者改变投标文件的实质性内容。</w:t>
      </w:r>
    </w:p>
    <w:p w14:paraId="5232A22C">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rPr>
        <w:t>代理机构可根据开标环节记录的授权代表人联系方式电话告知</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，若因</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联系方式错误未接收短信、未接听电话或超时未进行澄清（响应）造成的不利后果由</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自行承担。</w:t>
      </w:r>
    </w:p>
    <w:p w14:paraId="1D306C57">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
          <w:sz w:val="24"/>
          <w:szCs w:val="24"/>
          <w:highlight w:val="none"/>
          <w:lang w:val="en-US" w:eastAsia="zh-CN"/>
        </w:rPr>
        <w:t>投标人需登录电子招投标系统平台项目采购系统的等候大厅，在规定时间内完成澄清（响应）</w:t>
      </w:r>
      <w:r>
        <w:rPr>
          <w:rFonts w:hint="eastAsia" w:ascii="仿宋" w:hAnsi="仿宋" w:eastAsia="仿宋" w:cs="仿宋_GB2312"/>
          <w:sz w:val="24"/>
          <w:highlight w:val="none"/>
          <w:lang w:val="en-US" w:eastAsia="zh-CN"/>
        </w:rPr>
        <w:t>。</w:t>
      </w:r>
    </w:p>
    <w:p w14:paraId="58979B8F">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rPr>
      </w:pPr>
      <w:r>
        <w:rPr>
          <w:rFonts w:hint="eastAsia" w:ascii="仿宋" w:hAnsi="仿宋" w:eastAsia="仿宋" w:cs="仿宋"/>
          <w:sz w:val="24"/>
          <w:szCs w:val="24"/>
          <w:highlight w:val="none"/>
          <w:lang w:val="en-US" w:eastAsia="zh-CN"/>
        </w:rPr>
        <w:t>投标人的澄清、说明或者补正是其投标文件的有效组成部分，评标委员会要求供应商澄清、说明或者更正投标文件应当以书面形式作出。投标人的澄清、说明或者更正应当由法定代表人或其授权代表签字或者加盖公章。由授权代表签字的，应当附法定代表人授权书。投标人为自然人的，应当由本人签字并附身份证明，在政采云平台评标系统中提交。</w:t>
      </w:r>
    </w:p>
    <w:p w14:paraId="57C95683">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投标报价须包含招标文件全部内容，如分项报价表有缺漏视为已含在其他各项报价中，将不对投标报价进行调整。评标委员会有权要求投标人在评标现场合理的时间内对此进行书面确认，投标人不确认的，视为将一个采购包中的内容拆分投标，其</w:t>
      </w:r>
      <w:r>
        <w:rPr>
          <w:rFonts w:hint="eastAsia" w:ascii="仿宋" w:hAnsi="仿宋" w:eastAsia="仿宋" w:cs="仿宋_GB2312"/>
          <w:b/>
          <w:bCs/>
          <w:sz w:val="24"/>
          <w:highlight w:val="none"/>
          <w:lang w:val="en-US" w:eastAsia="zh-CN"/>
        </w:rPr>
        <w:t>投标无效</w:t>
      </w:r>
      <w:r>
        <w:rPr>
          <w:rFonts w:hint="eastAsia" w:ascii="仿宋" w:hAnsi="仿宋" w:eastAsia="仿宋" w:cs="仿宋_GB2312"/>
          <w:sz w:val="24"/>
          <w:highlight w:val="none"/>
          <w:lang w:val="en-US" w:eastAsia="zh-CN"/>
        </w:rPr>
        <w:t>。</w:t>
      </w:r>
    </w:p>
    <w:p w14:paraId="18CB4224">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评标委员会不接受</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主动提出的澄清、说明或补正。</w:t>
      </w:r>
    </w:p>
    <w:p w14:paraId="24A0BD2A">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评标委员会对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提交的澄清、说明或补正有疑问的，可以要求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进一步澄清、说明或补正。</w:t>
      </w:r>
    </w:p>
    <w:p w14:paraId="40C9E09A">
      <w:pPr>
        <w:numPr>
          <w:ilvl w:val="0"/>
          <w:numId w:val="11"/>
        </w:numPr>
        <w:spacing w:line="500" w:lineRule="exact"/>
        <w:outlineLvl w:val="1"/>
        <w:rPr>
          <w:rFonts w:ascii="仿宋" w:hAnsi="仿宋" w:eastAsia="仿宋" w:cs="仿宋_GB2312"/>
          <w:sz w:val="24"/>
          <w:highlight w:val="none"/>
        </w:rPr>
      </w:pPr>
      <w:r>
        <w:rPr>
          <w:rFonts w:hint="eastAsia" w:ascii="仿宋" w:hAnsi="仿宋" w:eastAsia="仿宋" w:cs="仿宋_GB2312"/>
          <w:b/>
          <w:bCs/>
          <w:sz w:val="24"/>
          <w:highlight w:val="none"/>
          <w:lang w:val="en-US" w:eastAsia="zh-CN"/>
        </w:rPr>
        <w:t>价格修正</w:t>
      </w:r>
    </w:p>
    <w:p w14:paraId="3EB3102D">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对报价的计算错误按以下原则修正：</w:t>
      </w:r>
    </w:p>
    <w:p w14:paraId="7D4F5D2D">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投标文件中开标一览表内容与投标文件中相应内容不一致的，以开标一览表为准；</w:t>
      </w:r>
    </w:p>
    <w:p w14:paraId="40659458">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大写金额和小写金额不一致的，以大写金额为准；</w:t>
      </w:r>
    </w:p>
    <w:p w14:paraId="5CA57522">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单价金额小数点或者百分比有明显错位的，以开标一览表的总价为准，并修改单价。</w:t>
      </w:r>
    </w:p>
    <w:p w14:paraId="47BE5FE4">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总价金额与按单价汇总金额不一致的，以单价金额计算结果为准。但是单价金额计算结果超过预算金额/最高限价的，对其按</w:t>
      </w:r>
      <w:r>
        <w:rPr>
          <w:rFonts w:hint="eastAsia" w:ascii="仿宋" w:hAnsi="仿宋" w:eastAsia="仿宋" w:cs="仿宋_GB2312"/>
          <w:b/>
          <w:bCs/>
          <w:sz w:val="24"/>
          <w:highlight w:val="none"/>
        </w:rPr>
        <w:t>无效投标</w:t>
      </w:r>
      <w:r>
        <w:rPr>
          <w:rFonts w:hint="eastAsia" w:ascii="仿宋" w:hAnsi="仿宋" w:eastAsia="仿宋" w:cs="仿宋_GB2312"/>
          <w:sz w:val="24"/>
          <w:highlight w:val="none"/>
        </w:rPr>
        <w:t>处理。</w:t>
      </w:r>
    </w:p>
    <w:p w14:paraId="4FB37841">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 xml:space="preserve">若投标客户端上传的电子报价数据（开标一览表中的公布唱标价）与电子投标文件价格不一致的，以电子报价数据（开标一览表中的公布唱标价）为准。 </w:t>
      </w:r>
    </w:p>
    <w:p w14:paraId="639286F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注：同时出现两种以上不一致的，按照前款规定的顺序在系统上进行价格澄清。澄清后的价格加盖电子印章确认后产生约束力，但不得超出投标文件的范围或者改变投标文件的实质性内容，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不确认的，其</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w:t>
      </w:r>
    </w:p>
    <w:p w14:paraId="22A82B6F">
      <w:pPr>
        <w:numPr>
          <w:ilvl w:val="0"/>
          <w:numId w:val="11"/>
        </w:numPr>
        <w:spacing w:line="500" w:lineRule="exact"/>
        <w:outlineLvl w:val="1"/>
        <w:rPr>
          <w:rFonts w:ascii="仿宋" w:hAnsi="仿宋" w:eastAsia="仿宋" w:cs="仿宋_GB2312"/>
          <w:b/>
          <w:bCs/>
          <w:sz w:val="24"/>
          <w:highlight w:val="none"/>
        </w:rPr>
      </w:pPr>
      <w:bookmarkStart w:id="44" w:name="_Toc22049"/>
      <w:bookmarkStart w:id="45" w:name="_Toc9022"/>
      <w:r>
        <w:rPr>
          <w:rFonts w:hint="eastAsia" w:ascii="仿宋" w:hAnsi="仿宋" w:eastAsia="仿宋" w:cs="仿宋_GB2312"/>
          <w:b/>
          <w:bCs/>
          <w:sz w:val="24"/>
          <w:highlight w:val="none"/>
        </w:rPr>
        <w:t>详细评审</w:t>
      </w:r>
      <w:bookmarkEnd w:id="44"/>
      <w:bookmarkEnd w:id="45"/>
    </w:p>
    <w:p w14:paraId="4AA7A922">
      <w:pPr>
        <w:numPr>
          <w:ilvl w:val="0"/>
          <w:numId w:val="0"/>
        </w:numPr>
        <w:spacing w:line="500" w:lineRule="exact"/>
        <w:ind w:leftChars="0"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rPr>
        <w:t>经资格审查和符合性审查合格的投标文件，评标委员会将根据《详细评审标准》，对其技术部分、商务部分及报价部分作进一步的综合比较和评价。详细评审标准如下：</w:t>
      </w:r>
    </w:p>
    <w:p w14:paraId="1F696A37">
      <w:pPr>
        <w:spacing w:line="500" w:lineRule="exact"/>
        <w:jc w:val="center"/>
        <w:rPr>
          <w:rFonts w:ascii="仿宋" w:hAnsi="仿宋" w:eastAsia="仿宋" w:cs="仿宋_GB2312"/>
          <w:b/>
          <w:bCs/>
          <w:sz w:val="24"/>
          <w:highlight w:val="none"/>
        </w:rPr>
      </w:pPr>
      <w:r>
        <w:rPr>
          <w:rFonts w:hint="eastAsia" w:ascii="仿宋" w:hAnsi="仿宋" w:eastAsia="仿宋" w:cs="仿宋_GB2312"/>
          <w:b/>
          <w:bCs/>
          <w:sz w:val="24"/>
          <w:highlight w:val="none"/>
        </w:rPr>
        <w:t>详细评审标准</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567"/>
        <w:gridCol w:w="6146"/>
      </w:tblGrid>
      <w:tr w14:paraId="7806E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9" w:type="dxa"/>
            <w:gridSpan w:val="2"/>
            <w:vAlign w:val="center"/>
          </w:tcPr>
          <w:p w14:paraId="08D0CA85">
            <w:pPr>
              <w:ind w:right="638" w:rightChars="304"/>
              <w:jc w:val="center"/>
              <w:rPr>
                <w:rFonts w:ascii="仿宋" w:hAnsi="仿宋" w:eastAsia="仿宋" w:cs="仿宋_GB2312"/>
                <w:b/>
                <w:szCs w:val="21"/>
                <w:highlight w:val="none"/>
              </w:rPr>
            </w:pPr>
            <w:r>
              <w:rPr>
                <w:rFonts w:hint="eastAsia" w:ascii="仿宋" w:hAnsi="仿宋" w:eastAsia="仿宋" w:cs="仿宋_GB2312"/>
                <w:b/>
                <w:kern w:val="0"/>
                <w:szCs w:val="21"/>
                <w:highlight w:val="none"/>
              </w:rPr>
              <w:t xml:space="preserve"> 评分因素</w:t>
            </w:r>
          </w:p>
        </w:tc>
        <w:tc>
          <w:tcPr>
            <w:tcW w:w="567" w:type="dxa"/>
            <w:vAlign w:val="center"/>
          </w:tcPr>
          <w:p w14:paraId="79547DC4">
            <w:pPr>
              <w:jc w:val="center"/>
              <w:rPr>
                <w:rFonts w:ascii="仿宋" w:hAnsi="仿宋" w:eastAsia="仿宋" w:cs="仿宋_GB2312"/>
                <w:b/>
                <w:szCs w:val="21"/>
                <w:highlight w:val="none"/>
              </w:rPr>
            </w:pPr>
            <w:r>
              <w:rPr>
                <w:rFonts w:hint="eastAsia" w:ascii="仿宋" w:hAnsi="仿宋" w:eastAsia="仿宋" w:cs="仿宋_GB2312"/>
                <w:b/>
                <w:kern w:val="0"/>
                <w:szCs w:val="21"/>
                <w:highlight w:val="none"/>
              </w:rPr>
              <w:t>分值</w:t>
            </w:r>
          </w:p>
        </w:tc>
        <w:tc>
          <w:tcPr>
            <w:tcW w:w="6146" w:type="dxa"/>
            <w:vAlign w:val="center"/>
          </w:tcPr>
          <w:p w14:paraId="5BDF827A">
            <w:pPr>
              <w:ind w:right="-31" w:rightChars="-15"/>
              <w:jc w:val="center"/>
              <w:rPr>
                <w:rFonts w:ascii="仿宋" w:hAnsi="仿宋" w:eastAsia="仿宋" w:cs="仿宋_GB2312"/>
                <w:b/>
                <w:szCs w:val="21"/>
                <w:highlight w:val="none"/>
              </w:rPr>
            </w:pPr>
            <w:r>
              <w:rPr>
                <w:rFonts w:hint="eastAsia" w:ascii="仿宋" w:hAnsi="仿宋" w:eastAsia="仿宋" w:cs="仿宋_GB2312"/>
                <w:b/>
                <w:kern w:val="0"/>
                <w:szCs w:val="21"/>
                <w:highlight w:val="none"/>
              </w:rPr>
              <w:t>评分细则</w:t>
            </w:r>
          </w:p>
        </w:tc>
      </w:tr>
      <w:tr w14:paraId="28D6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9" w:type="dxa"/>
            <w:gridSpan w:val="2"/>
            <w:vAlign w:val="center"/>
          </w:tcPr>
          <w:p w14:paraId="75192843">
            <w:pPr>
              <w:ind w:right="638" w:rightChars="304"/>
              <w:jc w:val="center"/>
              <w:rPr>
                <w:rFonts w:ascii="仿宋" w:hAnsi="仿宋" w:eastAsia="仿宋" w:cs="仿宋_GB2312"/>
                <w:b/>
                <w:kern w:val="0"/>
                <w:szCs w:val="21"/>
                <w:highlight w:val="none"/>
              </w:rPr>
            </w:pPr>
            <w:r>
              <w:rPr>
                <w:rFonts w:hint="eastAsia" w:ascii="仿宋" w:hAnsi="仿宋" w:eastAsia="仿宋" w:cs="仿宋_GB2312"/>
                <w:bCs/>
                <w:kern w:val="0"/>
                <w:szCs w:val="21"/>
                <w:highlight w:val="none"/>
              </w:rPr>
              <w:t>分值构成</w:t>
            </w:r>
          </w:p>
        </w:tc>
        <w:tc>
          <w:tcPr>
            <w:tcW w:w="6713" w:type="dxa"/>
            <w:gridSpan w:val="2"/>
            <w:vAlign w:val="center"/>
          </w:tcPr>
          <w:p w14:paraId="3DE1D69B">
            <w:pPr>
              <w:ind w:right="-31" w:rightChars="-15"/>
              <w:jc w:val="left"/>
              <w:rPr>
                <w:rFonts w:ascii="仿宋" w:hAnsi="仿宋" w:eastAsia="仿宋" w:cs="仿宋_GB2312"/>
                <w:bCs/>
                <w:kern w:val="0"/>
                <w:szCs w:val="21"/>
                <w:highlight w:val="none"/>
              </w:rPr>
            </w:pPr>
            <w:r>
              <w:rPr>
                <w:rFonts w:hint="eastAsia" w:ascii="仿宋" w:hAnsi="仿宋" w:eastAsia="仿宋" w:cs="仿宋_GB2312"/>
                <w:bCs/>
                <w:kern w:val="0"/>
                <w:szCs w:val="21"/>
                <w:highlight w:val="none"/>
              </w:rPr>
              <w:t>商务部分</w:t>
            </w:r>
            <w:r>
              <w:rPr>
                <w:rFonts w:hint="eastAsia" w:ascii="仿宋" w:hAnsi="仿宋" w:eastAsia="仿宋" w:cs="仿宋_GB2312"/>
                <w:bCs/>
                <w:kern w:val="0"/>
                <w:szCs w:val="21"/>
                <w:highlight w:val="none"/>
                <w:lang w:val="en-US" w:eastAsia="zh-CN"/>
              </w:rPr>
              <w:t>16.0</w:t>
            </w:r>
            <w:r>
              <w:rPr>
                <w:rFonts w:hint="eastAsia" w:ascii="仿宋" w:hAnsi="仿宋" w:eastAsia="仿宋" w:cs="仿宋_GB2312"/>
                <w:bCs/>
                <w:kern w:val="0"/>
                <w:szCs w:val="21"/>
                <w:highlight w:val="none"/>
              </w:rPr>
              <w:t>分</w:t>
            </w:r>
          </w:p>
          <w:p w14:paraId="63411B21">
            <w:pPr>
              <w:ind w:right="-31" w:rightChars="-15"/>
              <w:jc w:val="left"/>
              <w:rPr>
                <w:rFonts w:ascii="仿宋" w:hAnsi="仿宋" w:eastAsia="仿宋" w:cs="仿宋_GB2312"/>
                <w:bCs/>
                <w:kern w:val="0"/>
                <w:szCs w:val="21"/>
                <w:highlight w:val="none"/>
              </w:rPr>
            </w:pPr>
            <w:r>
              <w:rPr>
                <w:rFonts w:hint="eastAsia" w:ascii="仿宋" w:hAnsi="仿宋" w:eastAsia="仿宋" w:cs="仿宋_GB2312"/>
                <w:bCs/>
                <w:kern w:val="0"/>
                <w:szCs w:val="21"/>
                <w:highlight w:val="none"/>
              </w:rPr>
              <w:t>技术部分</w:t>
            </w:r>
            <w:r>
              <w:rPr>
                <w:rFonts w:hint="eastAsia" w:ascii="仿宋" w:hAnsi="仿宋" w:eastAsia="仿宋" w:cs="仿宋_GB2312"/>
                <w:bCs/>
                <w:kern w:val="0"/>
                <w:szCs w:val="21"/>
                <w:highlight w:val="none"/>
                <w:lang w:val="en-US" w:eastAsia="zh-CN"/>
              </w:rPr>
              <w:t>54</w:t>
            </w:r>
            <w:r>
              <w:rPr>
                <w:rFonts w:hint="eastAsia" w:ascii="仿宋" w:hAnsi="仿宋" w:eastAsia="仿宋" w:cs="仿宋_GB2312"/>
                <w:bCs/>
                <w:kern w:val="0"/>
                <w:szCs w:val="21"/>
                <w:highlight w:val="none"/>
              </w:rPr>
              <w:t>.0分</w:t>
            </w:r>
          </w:p>
          <w:p w14:paraId="62387F81">
            <w:pPr>
              <w:ind w:right="-31" w:rightChars="-15"/>
              <w:jc w:val="left"/>
              <w:rPr>
                <w:rFonts w:ascii="仿宋" w:hAnsi="仿宋" w:eastAsia="仿宋" w:cs="仿宋_GB2312"/>
                <w:b/>
                <w:kern w:val="0"/>
                <w:szCs w:val="21"/>
                <w:highlight w:val="none"/>
              </w:rPr>
            </w:pPr>
            <w:r>
              <w:rPr>
                <w:rFonts w:hint="eastAsia" w:ascii="仿宋" w:hAnsi="仿宋" w:eastAsia="仿宋" w:cs="仿宋_GB2312"/>
                <w:bCs/>
                <w:kern w:val="0"/>
                <w:szCs w:val="21"/>
                <w:highlight w:val="none"/>
              </w:rPr>
              <w:t>报价得分30.0分</w:t>
            </w:r>
          </w:p>
        </w:tc>
      </w:tr>
      <w:tr w14:paraId="01C63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9" w:type="dxa"/>
            <w:gridSpan w:val="2"/>
            <w:vAlign w:val="center"/>
          </w:tcPr>
          <w:p w14:paraId="34A8B27A">
            <w:pPr>
              <w:pStyle w:val="18"/>
              <w:ind w:right="8"/>
              <w:jc w:val="center"/>
              <w:rPr>
                <w:rFonts w:ascii="仿宋" w:hAnsi="仿宋" w:eastAsia="仿宋" w:cs="仿宋_GB2312"/>
                <w:sz w:val="21"/>
                <w:szCs w:val="21"/>
                <w:highlight w:val="none"/>
              </w:rPr>
            </w:pPr>
            <w:r>
              <w:rPr>
                <w:rFonts w:hint="eastAsia" w:ascii="仿宋" w:hAnsi="仿宋" w:eastAsia="仿宋" w:cs="仿宋_GB2312"/>
                <w:sz w:val="21"/>
                <w:szCs w:val="21"/>
                <w:highlight w:val="none"/>
              </w:rPr>
              <w:t>报价部分（30分）</w:t>
            </w:r>
          </w:p>
        </w:tc>
        <w:tc>
          <w:tcPr>
            <w:tcW w:w="567" w:type="dxa"/>
            <w:vAlign w:val="center"/>
          </w:tcPr>
          <w:p w14:paraId="6BAB8D5F">
            <w:pPr>
              <w:pStyle w:val="18"/>
              <w:jc w:val="center"/>
              <w:rPr>
                <w:rFonts w:ascii="仿宋" w:hAnsi="仿宋" w:eastAsia="仿宋" w:cs="仿宋_GB2312"/>
                <w:sz w:val="21"/>
                <w:szCs w:val="21"/>
                <w:highlight w:val="none"/>
              </w:rPr>
            </w:pPr>
            <w:r>
              <w:rPr>
                <w:rFonts w:hint="eastAsia" w:ascii="仿宋" w:hAnsi="仿宋" w:eastAsia="仿宋" w:cs="仿宋_GB2312"/>
                <w:sz w:val="21"/>
                <w:szCs w:val="21"/>
                <w:highlight w:val="none"/>
              </w:rPr>
              <w:t>30</w:t>
            </w:r>
          </w:p>
        </w:tc>
        <w:tc>
          <w:tcPr>
            <w:tcW w:w="6146" w:type="dxa"/>
            <w:vAlign w:val="center"/>
          </w:tcPr>
          <w:p w14:paraId="78FDC440">
            <w:pPr>
              <w:pStyle w:val="18"/>
              <w:ind w:right="-31" w:rightChars="-15"/>
              <w:jc w:val="both"/>
              <w:rPr>
                <w:rFonts w:ascii="仿宋" w:hAnsi="仿宋" w:eastAsia="仿宋" w:cs="仿宋_GB2312"/>
                <w:sz w:val="21"/>
                <w:szCs w:val="21"/>
                <w:highlight w:val="none"/>
              </w:rPr>
            </w:pPr>
            <w:r>
              <w:rPr>
                <w:rFonts w:hint="eastAsia" w:ascii="仿宋" w:hAnsi="仿宋" w:eastAsia="仿宋" w:cs="仿宋_GB2312"/>
                <w:sz w:val="21"/>
                <w:szCs w:val="21"/>
                <w:highlight w:val="none"/>
              </w:rPr>
              <w:t>满足招标文件要求且投标价格最低的有效投标报价（即除低于成本报价以外的报价）为评标基准价。其他</w:t>
            </w:r>
            <w:r>
              <w:rPr>
                <w:rFonts w:hint="eastAsia" w:ascii="仿宋" w:hAnsi="仿宋" w:eastAsia="仿宋" w:cs="仿宋_GB2312"/>
                <w:sz w:val="21"/>
                <w:szCs w:val="21"/>
                <w:highlight w:val="none"/>
                <w:lang w:eastAsia="zh-CN"/>
              </w:rPr>
              <w:t>投标人</w:t>
            </w:r>
            <w:r>
              <w:rPr>
                <w:rFonts w:hint="eastAsia" w:ascii="仿宋" w:hAnsi="仿宋" w:eastAsia="仿宋" w:cs="仿宋_GB2312"/>
                <w:sz w:val="21"/>
                <w:szCs w:val="21"/>
                <w:highlight w:val="none"/>
              </w:rPr>
              <w:t>的价格分统一按照下列公式计算：</w:t>
            </w:r>
          </w:p>
          <w:p w14:paraId="28BAF8C8">
            <w:pPr>
              <w:pStyle w:val="18"/>
              <w:ind w:right="-31" w:rightChars="-15"/>
              <w:jc w:val="both"/>
              <w:rPr>
                <w:rFonts w:hint="eastAsia" w:ascii="仿宋" w:hAnsi="仿宋" w:eastAsia="仿宋" w:cs="仿宋_GB2312"/>
                <w:sz w:val="21"/>
                <w:szCs w:val="21"/>
                <w:highlight w:val="none"/>
              </w:rPr>
            </w:pPr>
            <w:r>
              <w:rPr>
                <w:rFonts w:hint="eastAsia" w:ascii="仿宋" w:hAnsi="仿宋" w:eastAsia="仿宋" w:cs="仿宋_GB2312"/>
                <w:sz w:val="21"/>
                <w:szCs w:val="21"/>
                <w:highlight w:val="none"/>
              </w:rPr>
              <w:t>投标报价得分=（评标基准价/投标报价）×价格满分分值</w:t>
            </w:r>
          </w:p>
          <w:p w14:paraId="3FA4D090">
            <w:pPr>
              <w:pStyle w:val="18"/>
              <w:ind w:right="-31" w:rightChars="-15"/>
              <w:jc w:val="both"/>
              <w:rPr>
                <w:rFonts w:hint="eastAsia" w:ascii="仿宋" w:hAnsi="仿宋" w:eastAsia="仿宋" w:cs="仿宋_GB2312"/>
                <w:sz w:val="21"/>
                <w:szCs w:val="21"/>
                <w:highlight w:val="none"/>
              </w:rPr>
            </w:pPr>
            <w:r>
              <w:rPr>
                <w:rFonts w:hint="eastAsia" w:ascii="仿宋" w:hAnsi="仿宋" w:eastAsia="仿宋" w:cs="仿宋_GB2312"/>
                <w:b/>
                <w:bCs/>
                <w:sz w:val="21"/>
                <w:szCs w:val="21"/>
                <w:highlight w:val="none"/>
              </w:rPr>
              <w:t>注：</w:t>
            </w:r>
            <w:r>
              <w:rPr>
                <w:rFonts w:hint="eastAsia" w:ascii="仿宋" w:hAnsi="仿宋" w:eastAsia="仿宋" w:cs="仿宋_GB2312"/>
                <w:sz w:val="21"/>
                <w:szCs w:val="21"/>
                <w:highlight w:val="none"/>
                <w:lang w:val="en-US" w:eastAsia="zh-CN"/>
              </w:rPr>
              <w:t>因落实政府采购政策进行价格调整的，以调整后的价格</w:t>
            </w:r>
            <w:r>
              <w:rPr>
                <w:rFonts w:hint="eastAsia" w:ascii="仿宋" w:hAnsi="仿宋" w:eastAsia="仿宋" w:cs="仿宋_GB2312"/>
                <w:sz w:val="21"/>
                <w:szCs w:val="21"/>
                <w:highlight w:val="none"/>
              </w:rPr>
              <w:t>参与评审。</w:t>
            </w:r>
          </w:p>
        </w:tc>
      </w:tr>
      <w:tr w14:paraId="5F04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restart"/>
            <w:tcBorders>
              <w:right w:val="single" w:color="000000" w:sz="4" w:space="0"/>
            </w:tcBorders>
            <w:vAlign w:val="center"/>
          </w:tcPr>
          <w:p w14:paraId="5146F89D">
            <w:pPr>
              <w:pStyle w:val="18"/>
              <w:ind w:right="-19" w:rightChars="-9"/>
              <w:jc w:val="center"/>
              <w:rPr>
                <w:rFonts w:ascii="仿宋" w:hAnsi="仿宋" w:eastAsia="仿宋" w:cs="仿宋_GB2312"/>
                <w:sz w:val="21"/>
                <w:szCs w:val="21"/>
                <w:highlight w:val="none"/>
              </w:rPr>
            </w:pPr>
            <w:r>
              <w:rPr>
                <w:rFonts w:hint="eastAsia" w:ascii="仿宋" w:hAnsi="仿宋" w:eastAsia="仿宋" w:cs="仿宋_GB2312"/>
                <w:sz w:val="21"/>
                <w:szCs w:val="21"/>
                <w:highlight w:val="none"/>
              </w:rPr>
              <w:t>商务部分</w:t>
            </w:r>
          </w:p>
        </w:tc>
        <w:tc>
          <w:tcPr>
            <w:tcW w:w="1134" w:type="dxa"/>
            <w:tcBorders>
              <w:left w:val="single" w:color="000000" w:sz="4" w:space="0"/>
            </w:tcBorders>
            <w:vAlign w:val="center"/>
          </w:tcPr>
          <w:p w14:paraId="6379D64B">
            <w:pPr>
              <w:pStyle w:val="18"/>
              <w:ind w:right="31" w:rightChars="15"/>
              <w:jc w:val="center"/>
              <w:rPr>
                <w:rFonts w:ascii="仿宋" w:hAnsi="仿宋" w:eastAsia="仿宋" w:cs="仿宋_GB2312"/>
                <w:sz w:val="21"/>
                <w:szCs w:val="21"/>
                <w:highlight w:val="none"/>
              </w:rPr>
            </w:pPr>
            <w:r>
              <w:rPr>
                <w:rFonts w:hint="eastAsia" w:ascii="仿宋" w:hAnsi="仿宋" w:eastAsia="仿宋" w:cs="仿宋_GB2312"/>
                <w:sz w:val="21"/>
                <w:szCs w:val="21"/>
                <w:highlight w:val="none"/>
              </w:rPr>
              <w:t>类似项目业绩</w:t>
            </w:r>
          </w:p>
        </w:tc>
        <w:tc>
          <w:tcPr>
            <w:tcW w:w="567" w:type="dxa"/>
            <w:vAlign w:val="center"/>
          </w:tcPr>
          <w:p w14:paraId="3BAAD87C">
            <w:pPr>
              <w:pStyle w:val="18"/>
              <w:jc w:val="center"/>
              <w:rPr>
                <w:rFonts w:hint="default" w:ascii="仿宋" w:hAnsi="仿宋" w:eastAsia="仿宋" w:cs="仿宋_GB2312"/>
                <w:sz w:val="21"/>
                <w:szCs w:val="21"/>
                <w:highlight w:val="none"/>
                <w:lang w:val="en-US" w:eastAsia="zh-CN"/>
              </w:rPr>
            </w:pPr>
            <w:r>
              <w:rPr>
                <w:rFonts w:hint="eastAsia" w:ascii="仿宋" w:hAnsi="仿宋" w:eastAsia="仿宋" w:cs="仿宋_GB2312"/>
                <w:sz w:val="21"/>
                <w:szCs w:val="21"/>
                <w:highlight w:val="none"/>
                <w:lang w:val="en-US" w:eastAsia="zh-CN"/>
              </w:rPr>
              <w:t>12</w:t>
            </w:r>
          </w:p>
        </w:tc>
        <w:tc>
          <w:tcPr>
            <w:tcW w:w="6146" w:type="dxa"/>
            <w:vAlign w:val="center"/>
          </w:tcPr>
          <w:p w14:paraId="160FE1FC">
            <w:pPr>
              <w:pStyle w:val="18"/>
              <w:keepNext w:val="0"/>
              <w:keepLines w:val="0"/>
              <w:pageBreakBefore w:val="0"/>
              <w:kinsoku/>
              <w:wordWrap/>
              <w:overflowPunct/>
              <w:topLinePunct w:val="0"/>
              <w:autoSpaceDE/>
              <w:autoSpaceDN/>
              <w:bidi w:val="0"/>
              <w:spacing w:line="280" w:lineRule="exact"/>
              <w:ind w:right="-31" w:rightChars="-15"/>
              <w:jc w:val="both"/>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投标人</w:t>
            </w:r>
            <w:r>
              <w:rPr>
                <w:rFonts w:hint="eastAsia" w:ascii="仿宋" w:hAnsi="仿宋" w:eastAsia="仿宋" w:cs="仿宋"/>
                <w:color w:val="auto"/>
                <w:sz w:val="21"/>
                <w:szCs w:val="21"/>
                <w:highlight w:val="none"/>
                <w:vertAlign w:val="baseline"/>
              </w:rPr>
              <w:t>投标截止日前三年(以合同签订合同时间为准)</w:t>
            </w:r>
            <w:r>
              <w:rPr>
                <w:rFonts w:hint="eastAsia" w:ascii="仿宋" w:hAnsi="仿宋" w:eastAsia="仿宋" w:cs="仿宋"/>
                <w:color w:val="auto"/>
                <w:sz w:val="21"/>
                <w:szCs w:val="21"/>
                <w:highlight w:val="none"/>
                <w:vertAlign w:val="baseline"/>
                <w:lang w:val="en-US" w:eastAsia="zh-CN"/>
              </w:rPr>
              <w:t>投标</w:t>
            </w:r>
            <w:r>
              <w:rPr>
                <w:rFonts w:hint="eastAsia" w:ascii="仿宋" w:hAnsi="仿宋" w:eastAsia="仿宋" w:cs="仿宋"/>
                <w:color w:val="auto"/>
                <w:sz w:val="21"/>
                <w:szCs w:val="21"/>
                <w:highlight w:val="none"/>
                <w:vertAlign w:val="baseline"/>
              </w:rPr>
              <w:t>产品(</w:t>
            </w:r>
            <w:r>
              <w:rPr>
                <w:rFonts w:hint="eastAsia" w:ascii="仿宋" w:hAnsi="仿宋" w:eastAsia="仿宋" w:cs="仿宋_GB2312"/>
                <w:sz w:val="21"/>
                <w:szCs w:val="21"/>
                <w:highlight w:val="none"/>
                <w:lang w:val="en-US" w:eastAsia="zh-CN"/>
              </w:rPr>
              <w:t>若为非单一产品采购包，则合同中须包含该包核心产品</w:t>
            </w:r>
            <w:r>
              <w:rPr>
                <w:rFonts w:hint="eastAsia" w:ascii="仿宋" w:hAnsi="仿宋" w:eastAsia="仿宋" w:cs="仿宋"/>
                <w:color w:val="auto"/>
                <w:sz w:val="21"/>
                <w:szCs w:val="21"/>
                <w:highlight w:val="none"/>
                <w:vertAlign w:val="baseline"/>
              </w:rPr>
              <w:t>)</w:t>
            </w:r>
            <w:r>
              <w:rPr>
                <w:rFonts w:hint="eastAsia" w:ascii="仿宋" w:hAnsi="仿宋" w:eastAsia="仿宋" w:cs="仿宋"/>
                <w:color w:val="auto"/>
                <w:sz w:val="21"/>
                <w:szCs w:val="21"/>
                <w:highlight w:val="none"/>
                <w:vertAlign w:val="baseline"/>
                <w:lang w:val="en-US" w:eastAsia="zh-CN"/>
              </w:rPr>
              <w:t>销售</w:t>
            </w:r>
            <w:r>
              <w:rPr>
                <w:rFonts w:hint="eastAsia" w:ascii="仿宋" w:hAnsi="仿宋" w:eastAsia="仿宋" w:cs="仿宋"/>
                <w:color w:val="auto"/>
                <w:sz w:val="21"/>
                <w:szCs w:val="21"/>
                <w:highlight w:val="none"/>
                <w:vertAlign w:val="baseline"/>
              </w:rPr>
              <w:t>业绩，每提供1份有效的业绩资料得</w:t>
            </w:r>
            <w:r>
              <w:rPr>
                <w:rFonts w:hint="eastAsia" w:ascii="仿宋" w:hAnsi="仿宋" w:eastAsia="仿宋" w:cs="仿宋"/>
                <w:color w:val="auto"/>
                <w:sz w:val="21"/>
                <w:szCs w:val="21"/>
                <w:highlight w:val="none"/>
                <w:vertAlign w:val="baseline"/>
                <w:lang w:val="en-US" w:eastAsia="zh-CN"/>
              </w:rPr>
              <w:t>3</w:t>
            </w:r>
            <w:r>
              <w:rPr>
                <w:rFonts w:hint="eastAsia" w:ascii="仿宋" w:hAnsi="仿宋" w:eastAsia="仿宋" w:cs="仿宋"/>
                <w:color w:val="auto"/>
                <w:sz w:val="21"/>
                <w:szCs w:val="21"/>
                <w:highlight w:val="none"/>
                <w:vertAlign w:val="baseline"/>
              </w:rPr>
              <w:t>分，满分</w:t>
            </w:r>
            <w:r>
              <w:rPr>
                <w:rFonts w:hint="eastAsia" w:ascii="仿宋" w:hAnsi="仿宋" w:eastAsia="仿宋" w:cs="仿宋"/>
                <w:color w:val="auto"/>
                <w:sz w:val="21"/>
                <w:szCs w:val="21"/>
                <w:highlight w:val="none"/>
                <w:vertAlign w:val="baseline"/>
                <w:lang w:val="en-US" w:eastAsia="zh-CN"/>
              </w:rPr>
              <w:t>12</w:t>
            </w:r>
            <w:r>
              <w:rPr>
                <w:rFonts w:hint="eastAsia" w:ascii="仿宋" w:hAnsi="仿宋" w:eastAsia="仿宋" w:cs="仿宋"/>
                <w:color w:val="auto"/>
                <w:sz w:val="21"/>
                <w:szCs w:val="21"/>
                <w:highlight w:val="none"/>
                <w:vertAlign w:val="baseline"/>
              </w:rPr>
              <w:t>分。</w:t>
            </w:r>
          </w:p>
          <w:p w14:paraId="4E65B838">
            <w:pPr>
              <w:pStyle w:val="18"/>
              <w:ind w:right="-31" w:rightChars="-15"/>
              <w:jc w:val="both"/>
              <w:rPr>
                <w:rFonts w:hint="eastAsia" w:ascii="仿宋" w:hAnsi="仿宋" w:eastAsia="仿宋" w:cs="仿宋_GB2312"/>
                <w:sz w:val="21"/>
                <w:szCs w:val="21"/>
                <w:highlight w:val="none"/>
                <w:lang w:val="en-US" w:eastAsia="zh-CN"/>
              </w:rPr>
            </w:pPr>
            <w:r>
              <w:rPr>
                <w:rFonts w:hint="eastAsia" w:ascii="仿宋" w:hAnsi="仿宋" w:eastAsia="仿宋" w:cs="仿宋_GB2312"/>
                <w:sz w:val="21"/>
                <w:szCs w:val="21"/>
                <w:highlight w:val="none"/>
                <w:lang w:val="en-US" w:eastAsia="zh-CN"/>
              </w:rPr>
              <w:t>注：1.提供合同关键页扫描件（含签订合同双方的单位名称、合同项目名称、合同内容须体现货物品牌、型号、签订合同双方的落款盖章、签订日期信息），合同关键信息不完整的不得分。</w:t>
            </w:r>
          </w:p>
          <w:p w14:paraId="74E0297C">
            <w:pPr>
              <w:pStyle w:val="18"/>
              <w:ind w:right="-31" w:rightChars="-15"/>
              <w:jc w:val="both"/>
              <w:rPr>
                <w:rFonts w:ascii="仿宋" w:hAnsi="仿宋" w:eastAsia="仿宋" w:cs="仿宋_GB2312"/>
                <w:sz w:val="21"/>
                <w:szCs w:val="21"/>
                <w:highlight w:val="none"/>
              </w:rPr>
            </w:pPr>
            <w:r>
              <w:rPr>
                <w:rFonts w:hint="eastAsia" w:ascii="仿宋" w:hAnsi="仿宋" w:eastAsia="仿宋" w:cs="仿宋_GB2312"/>
                <w:sz w:val="21"/>
                <w:szCs w:val="21"/>
                <w:highlight w:val="none"/>
                <w:lang w:val="en-US" w:eastAsia="zh-CN"/>
              </w:rPr>
              <w:t>2.销售给经销商或代理商等非使用方的销售业绩不予认可。</w:t>
            </w:r>
          </w:p>
        </w:tc>
      </w:tr>
      <w:tr w14:paraId="4D55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tcBorders>
              <w:right w:val="single" w:color="000000" w:sz="4" w:space="0"/>
            </w:tcBorders>
            <w:vAlign w:val="center"/>
          </w:tcPr>
          <w:p w14:paraId="3EB4C6E9">
            <w:pPr>
              <w:pStyle w:val="18"/>
              <w:ind w:right="-19" w:rightChars="-9"/>
              <w:jc w:val="center"/>
              <w:rPr>
                <w:rFonts w:hint="eastAsia" w:ascii="仿宋" w:hAnsi="仿宋" w:eastAsia="仿宋" w:cs="仿宋_GB2312"/>
                <w:sz w:val="21"/>
                <w:szCs w:val="21"/>
                <w:highlight w:val="none"/>
              </w:rPr>
            </w:pPr>
          </w:p>
        </w:tc>
        <w:tc>
          <w:tcPr>
            <w:tcW w:w="1134" w:type="dxa"/>
            <w:tcBorders>
              <w:left w:val="single" w:color="000000" w:sz="4" w:space="0"/>
            </w:tcBorders>
            <w:shd w:val="clear" w:color="auto" w:fill="auto"/>
            <w:vAlign w:val="center"/>
          </w:tcPr>
          <w:p w14:paraId="2C890B3C">
            <w:pPr>
              <w:pStyle w:val="18"/>
              <w:spacing w:line="240" w:lineRule="auto"/>
              <w:ind w:right="-31" w:rightChars="-15"/>
              <w:rPr>
                <w:rFonts w:hint="eastAsia" w:ascii="仿宋" w:hAnsi="仿宋" w:eastAsia="仿宋" w:cs="仿宋"/>
                <w:kern w:val="2"/>
                <w:sz w:val="21"/>
                <w:szCs w:val="21"/>
                <w:highlight w:val="none"/>
                <w:vertAlign w:val="baseline"/>
                <w:lang w:val="en-US" w:eastAsia="zh-CN" w:bidi="ar-SA"/>
              </w:rPr>
            </w:pPr>
            <w:r>
              <w:rPr>
                <w:rFonts w:hint="eastAsia" w:ascii="仿宋" w:hAnsi="仿宋" w:eastAsia="仿宋" w:cs="仿宋"/>
                <w:sz w:val="21"/>
                <w:szCs w:val="21"/>
                <w:highlight w:val="none"/>
                <w:vertAlign w:val="baseline"/>
                <w:lang w:val="en-US" w:eastAsia="zh-CN"/>
              </w:rPr>
              <w:t>政策性加分（节能环保产品）</w:t>
            </w:r>
          </w:p>
        </w:tc>
        <w:tc>
          <w:tcPr>
            <w:tcW w:w="567" w:type="dxa"/>
            <w:shd w:val="clear" w:color="auto" w:fill="auto"/>
            <w:vAlign w:val="center"/>
          </w:tcPr>
          <w:p w14:paraId="3BAD6813">
            <w:pPr>
              <w:pStyle w:val="18"/>
              <w:spacing w:line="240" w:lineRule="auto"/>
              <w:ind w:right="-31" w:rightChars="-15"/>
              <w:jc w:val="center"/>
              <w:rPr>
                <w:rFonts w:hint="eastAsia" w:ascii="仿宋" w:hAnsi="仿宋" w:eastAsia="仿宋" w:cs="仿宋"/>
                <w:kern w:val="2"/>
                <w:sz w:val="21"/>
                <w:szCs w:val="21"/>
                <w:highlight w:val="none"/>
                <w:vertAlign w:val="baseline"/>
                <w:lang w:val="en-US" w:eastAsia="zh-CN" w:bidi="ar-SA"/>
              </w:rPr>
            </w:pPr>
            <w:r>
              <w:rPr>
                <w:rFonts w:hint="eastAsia" w:ascii="仿宋" w:hAnsi="仿宋" w:eastAsia="仿宋" w:cs="仿宋"/>
                <w:sz w:val="21"/>
                <w:szCs w:val="21"/>
                <w:highlight w:val="none"/>
                <w:vertAlign w:val="baseline"/>
                <w:lang w:val="en-US" w:eastAsia="zh-CN"/>
              </w:rPr>
              <w:t>2</w:t>
            </w:r>
          </w:p>
        </w:tc>
        <w:tc>
          <w:tcPr>
            <w:tcW w:w="6146" w:type="dxa"/>
            <w:shd w:val="clear" w:color="auto" w:fill="auto"/>
            <w:vAlign w:val="top"/>
          </w:tcPr>
          <w:p w14:paraId="54C28558">
            <w:pPr>
              <w:pStyle w:val="18"/>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节能产品（满分1分）；</w:t>
            </w:r>
          </w:p>
          <w:p w14:paraId="201D005E">
            <w:pPr>
              <w:pStyle w:val="18"/>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投标产品（除政府强制采购节能产品外）为节能产品并提供在有效期内的认证证书得1分，不提供的不得分；</w:t>
            </w:r>
          </w:p>
          <w:p w14:paraId="3DFC4D60">
            <w:pPr>
              <w:pStyle w:val="18"/>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环境标志产品（满分1分）；</w:t>
            </w:r>
          </w:p>
          <w:p w14:paraId="125AADAE">
            <w:pPr>
              <w:pStyle w:val="18"/>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投标产品为环境标志产品并提供在有效期内的认证证书得1分，不提供的不得分。</w:t>
            </w:r>
          </w:p>
          <w:p w14:paraId="696114BE">
            <w:pPr>
              <w:pStyle w:val="18"/>
              <w:spacing w:line="240" w:lineRule="auto"/>
              <w:ind w:right="-31" w:rightChars="-15"/>
              <w:rPr>
                <w:rFonts w:hint="eastAsia" w:ascii="仿宋" w:hAnsi="仿宋" w:eastAsia="仿宋" w:cs="仿宋"/>
                <w:kern w:val="2"/>
                <w:sz w:val="21"/>
                <w:szCs w:val="21"/>
                <w:highlight w:val="none"/>
                <w:vertAlign w:val="baseline"/>
                <w:lang w:val="en-US" w:eastAsia="zh-CN" w:bidi="ar-SA"/>
              </w:rPr>
            </w:pPr>
            <w:r>
              <w:rPr>
                <w:rFonts w:hint="eastAsia" w:ascii="仿宋" w:hAnsi="仿宋" w:eastAsia="仿宋" w:cs="仿宋"/>
                <w:color w:val="000000"/>
                <w:kern w:val="0"/>
                <w:sz w:val="21"/>
                <w:szCs w:val="21"/>
                <w:highlight w:val="none"/>
                <w:lang w:val="en-US" w:eastAsia="zh-CN" w:bidi="ar"/>
              </w:rPr>
              <w:t>注：</w:t>
            </w:r>
            <w:r>
              <w:rPr>
                <w:rFonts w:hint="eastAsia" w:ascii="仿宋" w:hAnsi="仿宋" w:eastAsia="仿宋" w:cs="仿宋"/>
                <w:sz w:val="21"/>
                <w:szCs w:val="21"/>
                <w:highlight w:val="none"/>
                <w:vertAlign w:val="baseline"/>
                <w:lang w:val="en-US" w:eastAsia="zh-CN"/>
              </w:rPr>
              <w:t>投标产品须为</w:t>
            </w:r>
            <w:r>
              <w:rPr>
                <w:rFonts w:hint="eastAsia" w:ascii="仿宋" w:hAnsi="仿宋" w:eastAsia="仿宋" w:cs="仿宋"/>
                <w:color w:val="000000"/>
                <w:kern w:val="0"/>
                <w:sz w:val="21"/>
                <w:szCs w:val="21"/>
                <w:highlight w:val="none"/>
                <w:lang w:val="en-US" w:eastAsia="zh-CN" w:bidi="ar"/>
              </w:rPr>
              <w:t>第五章采购需求“采购标的物清单”列明的产品，“采购标的物清单”未列明的附属产品不予认可。</w:t>
            </w:r>
          </w:p>
        </w:tc>
      </w:tr>
      <w:tr w14:paraId="7378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tcBorders>
              <w:right w:val="single" w:color="000000" w:sz="4" w:space="0"/>
            </w:tcBorders>
            <w:vAlign w:val="center"/>
          </w:tcPr>
          <w:p w14:paraId="071DA84D">
            <w:pPr>
              <w:pStyle w:val="18"/>
              <w:ind w:right="-19" w:rightChars="-9"/>
              <w:jc w:val="center"/>
              <w:rPr>
                <w:rFonts w:ascii="仿宋" w:hAnsi="仿宋" w:eastAsia="仿宋" w:cs="仿宋_GB2312"/>
                <w:sz w:val="21"/>
                <w:szCs w:val="21"/>
                <w:highlight w:val="none"/>
              </w:rPr>
            </w:pPr>
          </w:p>
        </w:tc>
        <w:tc>
          <w:tcPr>
            <w:tcW w:w="1134" w:type="dxa"/>
            <w:tcBorders>
              <w:left w:val="single" w:color="000000" w:sz="4" w:space="0"/>
            </w:tcBorders>
            <w:vAlign w:val="center"/>
          </w:tcPr>
          <w:p w14:paraId="3B42FEAE">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ascii="仿宋" w:hAnsi="仿宋" w:eastAsia="仿宋" w:cs="仿宋_GB2312"/>
                <w:sz w:val="21"/>
                <w:szCs w:val="21"/>
                <w:highlight w:val="none"/>
              </w:rPr>
            </w:pPr>
            <w:r>
              <w:rPr>
                <w:rFonts w:hint="eastAsia" w:ascii="仿宋" w:hAnsi="仿宋" w:eastAsia="仿宋" w:cs="仿宋"/>
                <w:i w:val="0"/>
                <w:iCs w:val="0"/>
                <w:color w:val="000000"/>
                <w:kern w:val="0"/>
                <w:sz w:val="21"/>
                <w:szCs w:val="21"/>
                <w:highlight w:val="none"/>
                <w:u w:val="none"/>
                <w:lang w:val="en-US" w:eastAsia="zh-CN" w:bidi="ar"/>
              </w:rPr>
              <w:t>仓储设施</w:t>
            </w:r>
          </w:p>
        </w:tc>
        <w:tc>
          <w:tcPr>
            <w:tcW w:w="567" w:type="dxa"/>
            <w:vAlign w:val="center"/>
          </w:tcPr>
          <w:p w14:paraId="04CDB320">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 w:hAnsi="仿宋" w:eastAsia="仿宋" w:cs="仿宋_GB2312"/>
                <w:sz w:val="21"/>
                <w:szCs w:val="21"/>
                <w:highlight w:val="none"/>
                <w:lang w:eastAsia="zh-CN"/>
              </w:rPr>
            </w:pPr>
            <w:r>
              <w:rPr>
                <w:rFonts w:hint="eastAsia" w:ascii="仿宋" w:hAnsi="仿宋" w:eastAsia="仿宋" w:cs="仿宋"/>
                <w:i w:val="0"/>
                <w:iCs w:val="0"/>
                <w:color w:val="000000"/>
                <w:kern w:val="0"/>
                <w:sz w:val="21"/>
                <w:szCs w:val="21"/>
                <w:highlight w:val="none"/>
                <w:u w:val="none"/>
                <w:lang w:val="en-US" w:eastAsia="zh-CN" w:bidi="ar"/>
              </w:rPr>
              <w:t>2</w:t>
            </w:r>
          </w:p>
        </w:tc>
        <w:tc>
          <w:tcPr>
            <w:tcW w:w="6146" w:type="dxa"/>
            <w:vAlign w:val="center"/>
          </w:tcPr>
          <w:p w14:paraId="550976CE">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仓储设施：</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1.仓储面积在100㎡（含）及以上得2分；</w:t>
            </w:r>
          </w:p>
          <w:p w14:paraId="36FC0E13">
            <w:pPr>
              <w:keepNext w:val="0"/>
              <w:keepLines w:val="0"/>
              <w:pageBreakBefore w:val="0"/>
              <w:widowControl/>
              <w:numPr>
                <w:ilvl w:val="0"/>
                <w:numId w:val="0"/>
              </w:numPr>
              <w:suppressLineNumbers w:val="0"/>
              <w:kinsoku/>
              <w:wordWrap/>
              <w:overflowPunct/>
              <w:topLinePunct w:val="0"/>
              <w:autoSpaceDE/>
              <w:autoSpaceDN/>
              <w:bidi w:val="0"/>
              <w:spacing w:line="280" w:lineRule="exact"/>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2.仓储面积在100㎡以下得1分；</w:t>
            </w:r>
          </w:p>
          <w:p w14:paraId="52BE5BAB">
            <w:pPr>
              <w:keepNext w:val="0"/>
              <w:keepLines w:val="0"/>
              <w:pageBreakBefore w:val="0"/>
              <w:widowControl/>
              <w:numPr>
                <w:ilvl w:val="0"/>
                <w:numId w:val="0"/>
              </w:numPr>
              <w:suppressLineNumbers w:val="0"/>
              <w:kinsoku/>
              <w:wordWrap/>
              <w:overflowPunct/>
              <w:topLinePunct w:val="0"/>
              <w:autoSpaceDE/>
              <w:autoSpaceDN/>
              <w:bidi w:val="0"/>
              <w:spacing w:line="280" w:lineRule="exact"/>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3.无仓储设施不得分。</w:t>
            </w:r>
          </w:p>
          <w:p w14:paraId="293B6715">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ascii="仿宋" w:hAnsi="仿宋" w:eastAsia="仿宋" w:cs="仿宋_GB2312"/>
                <w:sz w:val="21"/>
                <w:szCs w:val="21"/>
                <w:highlight w:val="none"/>
              </w:rPr>
            </w:pPr>
            <w:r>
              <w:rPr>
                <w:rFonts w:hint="eastAsia" w:ascii="仿宋" w:hAnsi="仿宋" w:eastAsia="仿宋" w:cs="仿宋"/>
                <w:i w:val="0"/>
                <w:iCs w:val="0"/>
                <w:color w:val="000000"/>
                <w:kern w:val="0"/>
                <w:sz w:val="21"/>
                <w:szCs w:val="21"/>
                <w:highlight w:val="none"/>
                <w:u w:val="none"/>
                <w:lang w:val="en-US" w:eastAsia="zh-CN" w:bidi="ar"/>
              </w:rPr>
              <w:t>注：提供房产证或租赁合同复印件；</w:t>
            </w:r>
          </w:p>
        </w:tc>
      </w:tr>
      <w:tr w14:paraId="6B523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restart"/>
            <w:tcBorders>
              <w:right w:val="single" w:color="000000" w:sz="4" w:space="0"/>
            </w:tcBorders>
            <w:vAlign w:val="center"/>
          </w:tcPr>
          <w:p w14:paraId="186F1E0E">
            <w:pPr>
              <w:pStyle w:val="18"/>
              <w:ind w:right="-19" w:rightChars="-9"/>
              <w:jc w:val="center"/>
              <w:rPr>
                <w:rFonts w:hint="eastAsia" w:ascii="仿宋" w:hAnsi="仿宋" w:eastAsia="仿宋" w:cs="仿宋_GB2312"/>
                <w:sz w:val="21"/>
                <w:szCs w:val="21"/>
                <w:highlight w:val="none"/>
                <w:lang w:eastAsia="zh-CN"/>
              </w:rPr>
            </w:pPr>
            <w:r>
              <w:rPr>
                <w:rFonts w:hint="eastAsia" w:ascii="仿宋" w:hAnsi="仿宋" w:eastAsia="仿宋" w:cs="仿宋_GB2312"/>
                <w:sz w:val="21"/>
                <w:szCs w:val="21"/>
                <w:highlight w:val="none"/>
                <w:lang w:eastAsia="zh-CN"/>
              </w:rPr>
              <w:t>技术部分</w:t>
            </w:r>
          </w:p>
        </w:tc>
        <w:tc>
          <w:tcPr>
            <w:tcW w:w="1134" w:type="dxa"/>
            <w:tcBorders>
              <w:left w:val="single" w:color="000000" w:sz="4" w:space="0"/>
            </w:tcBorders>
            <w:shd w:val="clear" w:color="auto" w:fill="auto"/>
            <w:vAlign w:val="center"/>
          </w:tcPr>
          <w:p w14:paraId="52EB0C69">
            <w:pPr>
              <w:keepNext w:val="0"/>
              <w:keepLines w:val="0"/>
              <w:pageBreakBefore w:val="0"/>
              <w:widowControl/>
              <w:suppressLineNumbers w:val="0"/>
              <w:kinsoku/>
              <w:wordWrap/>
              <w:overflowPunct/>
              <w:topLinePunct w:val="0"/>
              <w:autoSpaceDE/>
              <w:autoSpaceDN/>
              <w:bidi w:val="0"/>
              <w:spacing w:line="280" w:lineRule="exact"/>
              <w:ind w:right="0" w:rightChars="0"/>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质量保证措施</w:t>
            </w:r>
          </w:p>
        </w:tc>
        <w:tc>
          <w:tcPr>
            <w:tcW w:w="567" w:type="dxa"/>
            <w:shd w:val="clear" w:color="auto" w:fill="auto"/>
            <w:vAlign w:val="center"/>
          </w:tcPr>
          <w:p w14:paraId="1733889B">
            <w:pPr>
              <w:pStyle w:val="18"/>
              <w:keepNext w:val="0"/>
              <w:keepLines w:val="0"/>
              <w:pageBreakBefore w:val="0"/>
              <w:kinsoku/>
              <w:wordWrap/>
              <w:overflowPunct/>
              <w:topLinePunct w:val="0"/>
              <w:autoSpaceDE/>
              <w:autoSpaceDN/>
              <w:bidi w:val="0"/>
              <w:spacing w:line="280" w:lineRule="exact"/>
              <w:ind w:right="0" w:rightChars="0"/>
              <w:jc w:val="center"/>
              <w:rPr>
                <w:rFonts w:hint="default" w:ascii="仿宋" w:hAnsi="仿宋" w:eastAsia="仿宋" w:cs="仿宋_GB2312"/>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
              </w:rPr>
              <w:t>8</w:t>
            </w:r>
          </w:p>
        </w:tc>
        <w:tc>
          <w:tcPr>
            <w:tcW w:w="6146" w:type="dxa"/>
            <w:shd w:val="clear" w:color="auto" w:fill="auto"/>
            <w:vAlign w:val="center"/>
          </w:tcPr>
          <w:p w14:paraId="4D2F8E65">
            <w:pPr>
              <w:keepNext w:val="0"/>
              <w:keepLines w:val="0"/>
              <w:pageBreakBefore w:val="0"/>
              <w:kinsoku/>
              <w:wordWrap/>
              <w:overflowPunct/>
              <w:topLinePunct w:val="0"/>
              <w:autoSpaceDE/>
              <w:autoSpaceDN/>
              <w:bidi w:val="0"/>
              <w:adjustRightInd w:val="0"/>
              <w:snapToGrid w:val="0"/>
              <w:spacing w:line="280" w:lineRule="exact"/>
              <w:ind w:right="0" w:rightChars="0"/>
              <w:jc w:val="left"/>
              <w:rPr>
                <w:rFonts w:hint="eastAsia" w:ascii="仿宋" w:hAnsi="仿宋" w:eastAsia="仿宋" w:cs="仿宋_GB2312"/>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
              </w:rPr>
              <w:t>根据供应商针对本项目提供的质量保证措施进行评审，措施内容至少包含：（1）质量管理目标（2）质量管理体系（3）相关材料质量保证措施（4）质量保证措施。</w:t>
            </w:r>
            <w:r>
              <w:rPr>
                <w:rFonts w:hint="eastAsia" w:ascii="仿宋" w:hAnsi="仿宋" w:eastAsia="仿宋" w:cs="仿宋"/>
                <w:sz w:val="21"/>
                <w:szCs w:val="21"/>
                <w:highlight w:val="none"/>
                <w:vertAlign w:val="baseline"/>
                <w:lang w:val="en-US" w:eastAsia="zh-CN"/>
              </w:rPr>
              <w:t>方案内容完整齐全，符合项目实际的，得8分；每缺少一项方案内容扣2分，每项内容中每有一处内容缺陷扣1分(缺陷是指：存在不适用项目实际情况的情形、凭空编造、内容前后不一致、前后逻辑错误、涉及的规范及标准错误、地点区域错误、内容遗漏、不符合采购需求等)。</w:t>
            </w:r>
          </w:p>
        </w:tc>
      </w:tr>
      <w:tr w14:paraId="0C70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tcBorders>
              <w:right w:val="single" w:color="000000" w:sz="4" w:space="0"/>
            </w:tcBorders>
            <w:vAlign w:val="center"/>
          </w:tcPr>
          <w:p w14:paraId="7CEC4B2A">
            <w:pPr>
              <w:pStyle w:val="18"/>
              <w:ind w:right="-19" w:rightChars="-9"/>
              <w:jc w:val="center"/>
              <w:rPr>
                <w:rFonts w:ascii="仿宋" w:hAnsi="仿宋" w:eastAsia="仿宋" w:cs="仿宋_GB2312"/>
                <w:sz w:val="21"/>
                <w:szCs w:val="21"/>
                <w:highlight w:val="none"/>
              </w:rPr>
            </w:pPr>
          </w:p>
        </w:tc>
        <w:tc>
          <w:tcPr>
            <w:tcW w:w="1134" w:type="dxa"/>
            <w:tcBorders>
              <w:left w:val="single" w:color="000000" w:sz="4" w:space="0"/>
            </w:tcBorders>
            <w:shd w:val="clear" w:color="auto" w:fill="auto"/>
            <w:vAlign w:val="center"/>
          </w:tcPr>
          <w:p w14:paraId="42245C96">
            <w:pPr>
              <w:pStyle w:val="18"/>
              <w:keepNext w:val="0"/>
              <w:keepLines w:val="0"/>
              <w:pageBreakBefore w:val="0"/>
              <w:kinsoku/>
              <w:wordWrap/>
              <w:overflowPunct/>
              <w:topLinePunct w:val="0"/>
              <w:autoSpaceDE/>
              <w:autoSpaceDN/>
              <w:bidi w:val="0"/>
              <w:spacing w:line="280" w:lineRule="exact"/>
              <w:ind w:right="31" w:rightChars="15"/>
              <w:jc w:val="both"/>
              <w:rPr>
                <w:rFonts w:hint="eastAsia" w:ascii="仿宋" w:hAnsi="仿宋" w:eastAsia="仿宋" w:cs="仿宋"/>
                <w:color w:val="auto"/>
                <w:kern w:val="0"/>
                <w:sz w:val="22"/>
                <w:szCs w:val="22"/>
                <w:highlight w:val="none"/>
                <w:vertAlign w:val="baseline"/>
                <w:lang w:val="en-US" w:eastAsia="zh-CN" w:bidi="ar-SA"/>
              </w:rPr>
            </w:pPr>
            <w:r>
              <w:rPr>
                <w:rFonts w:hint="eastAsia" w:ascii="仿宋" w:hAnsi="仿宋" w:eastAsia="仿宋" w:cs="仿宋"/>
                <w:color w:val="auto"/>
                <w:kern w:val="0"/>
                <w:sz w:val="22"/>
                <w:szCs w:val="22"/>
                <w:highlight w:val="none"/>
                <w:vertAlign w:val="baseline"/>
                <w:lang w:val="en-US" w:eastAsia="zh-CN"/>
              </w:rPr>
              <w:t>配送方案</w:t>
            </w:r>
          </w:p>
        </w:tc>
        <w:tc>
          <w:tcPr>
            <w:tcW w:w="567" w:type="dxa"/>
            <w:shd w:val="clear" w:color="auto" w:fill="auto"/>
            <w:vAlign w:val="center"/>
          </w:tcPr>
          <w:p w14:paraId="7EAA6668">
            <w:pPr>
              <w:pStyle w:val="18"/>
              <w:keepNext w:val="0"/>
              <w:keepLines w:val="0"/>
              <w:pageBreakBefore w:val="0"/>
              <w:kinsoku/>
              <w:wordWrap/>
              <w:overflowPunct/>
              <w:topLinePunct w:val="0"/>
              <w:autoSpaceDE/>
              <w:autoSpaceDN/>
              <w:bidi w:val="0"/>
              <w:spacing w:line="280" w:lineRule="exact"/>
              <w:ind w:right="0" w:rightChars="0"/>
              <w:jc w:val="center"/>
              <w:rPr>
                <w:rFonts w:hint="eastAsia" w:ascii="仿宋" w:hAnsi="仿宋" w:eastAsia="仿宋" w:cs="仿宋"/>
                <w:color w:val="auto"/>
                <w:kern w:val="0"/>
                <w:sz w:val="22"/>
                <w:szCs w:val="22"/>
                <w:highlight w:val="none"/>
                <w:vertAlign w:val="baseline"/>
                <w:lang w:val="en-US" w:eastAsia="zh-CN" w:bidi="ar-SA"/>
              </w:rPr>
            </w:pPr>
            <w:r>
              <w:rPr>
                <w:rFonts w:hint="eastAsia" w:ascii="仿宋" w:hAnsi="仿宋" w:eastAsia="仿宋" w:cs="仿宋"/>
                <w:color w:val="auto"/>
                <w:kern w:val="0"/>
                <w:sz w:val="22"/>
                <w:szCs w:val="22"/>
                <w:highlight w:val="none"/>
                <w:vertAlign w:val="baseline"/>
                <w:lang w:val="en-US" w:eastAsia="zh-CN"/>
              </w:rPr>
              <w:t>8</w:t>
            </w:r>
          </w:p>
        </w:tc>
        <w:tc>
          <w:tcPr>
            <w:tcW w:w="6146" w:type="dxa"/>
            <w:shd w:val="clear" w:color="auto" w:fill="auto"/>
            <w:vAlign w:val="top"/>
          </w:tcPr>
          <w:p w14:paraId="62F3BB5B">
            <w:pPr>
              <w:pStyle w:val="18"/>
              <w:keepNext w:val="0"/>
              <w:keepLines w:val="0"/>
              <w:pageBreakBefore w:val="0"/>
              <w:kinsoku/>
              <w:wordWrap/>
              <w:overflowPunct/>
              <w:topLinePunct w:val="0"/>
              <w:autoSpaceDE/>
              <w:autoSpaceDN/>
              <w:bidi w:val="0"/>
              <w:spacing w:line="280" w:lineRule="exact"/>
              <w:ind w:right="-31" w:rightChars="-15"/>
              <w:rPr>
                <w:rFonts w:hint="eastAsia" w:ascii="仿宋" w:hAnsi="仿宋" w:eastAsia="仿宋" w:cs="仿宋"/>
                <w:color w:val="auto"/>
                <w:kern w:val="0"/>
                <w:sz w:val="22"/>
                <w:szCs w:val="22"/>
                <w:highlight w:val="none"/>
                <w:vertAlign w:val="baseline"/>
                <w:lang w:val="en-US" w:eastAsia="zh-CN" w:bidi="ar-SA"/>
              </w:rPr>
            </w:pPr>
            <w:r>
              <w:rPr>
                <w:rFonts w:hint="eastAsia" w:ascii="仿宋" w:hAnsi="仿宋" w:eastAsia="仿宋" w:cs="仿宋"/>
                <w:color w:val="auto"/>
                <w:kern w:val="0"/>
                <w:sz w:val="21"/>
                <w:szCs w:val="21"/>
                <w:highlight w:val="none"/>
                <w:lang w:val="en-US" w:eastAsia="zh-CN" w:bidi="ar"/>
              </w:rPr>
              <w:t>根据投标人针对本项目提供的配送方案进行评审，</w:t>
            </w:r>
            <w:r>
              <w:rPr>
                <w:rFonts w:hint="default" w:ascii="仿宋" w:hAnsi="仿宋" w:eastAsia="仿宋" w:cs="仿宋"/>
                <w:color w:val="auto"/>
                <w:kern w:val="0"/>
                <w:sz w:val="21"/>
                <w:szCs w:val="21"/>
                <w:highlight w:val="none"/>
                <w:lang w:val="en-US" w:eastAsia="zh-CN" w:bidi="ar"/>
              </w:rPr>
              <w:t>方案内容至少包含</w:t>
            </w:r>
            <w:r>
              <w:rPr>
                <w:rFonts w:hint="eastAsia" w:ascii="仿宋" w:hAnsi="仿宋" w:eastAsia="仿宋" w:cs="仿宋"/>
                <w:color w:val="auto"/>
                <w:kern w:val="0"/>
                <w:sz w:val="21"/>
                <w:szCs w:val="21"/>
                <w:highlight w:val="none"/>
                <w:lang w:val="en-US" w:eastAsia="zh-CN" w:bidi="ar"/>
              </w:rPr>
              <w:t>（1）职责分工（2）配送环节及注意事项（3）配送车辆（4）配备人员。</w:t>
            </w:r>
            <w:r>
              <w:rPr>
                <w:rFonts w:hint="eastAsia" w:ascii="仿宋" w:hAnsi="仿宋" w:eastAsia="仿宋" w:cs="仿宋"/>
                <w:sz w:val="21"/>
                <w:szCs w:val="21"/>
                <w:highlight w:val="none"/>
                <w:vertAlign w:val="baseline"/>
                <w:lang w:val="en-US" w:eastAsia="zh-CN"/>
              </w:rPr>
              <w:t>方案内容完整齐全，符合项目实际的，得8分；每缺少一项方案内容扣2分，每项内容中每有一处内容缺陷扣1分(缺陷是指：存在不适用项目实际情况的情形、凭空编造、内容前后不一致、前后逻辑错误、涉及的规范及标准错误、地点区域错误、内容遗漏、不符合采购需求等)。</w:t>
            </w:r>
          </w:p>
        </w:tc>
      </w:tr>
      <w:tr w14:paraId="150C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tcBorders>
              <w:right w:val="single" w:color="000000" w:sz="4" w:space="0"/>
            </w:tcBorders>
            <w:vAlign w:val="center"/>
          </w:tcPr>
          <w:p w14:paraId="2A774864">
            <w:pPr>
              <w:pStyle w:val="18"/>
              <w:ind w:right="-19" w:rightChars="-9"/>
              <w:jc w:val="center"/>
              <w:rPr>
                <w:rFonts w:ascii="仿宋" w:hAnsi="仿宋" w:eastAsia="仿宋" w:cs="仿宋_GB2312"/>
                <w:sz w:val="21"/>
                <w:szCs w:val="21"/>
                <w:highlight w:val="none"/>
              </w:rPr>
            </w:pPr>
          </w:p>
        </w:tc>
        <w:tc>
          <w:tcPr>
            <w:tcW w:w="1134" w:type="dxa"/>
            <w:tcBorders>
              <w:left w:val="single" w:color="000000" w:sz="4" w:space="0"/>
            </w:tcBorders>
            <w:shd w:val="clear" w:color="auto" w:fill="auto"/>
            <w:vAlign w:val="center"/>
          </w:tcPr>
          <w:p w14:paraId="04B869FD">
            <w:pPr>
              <w:pStyle w:val="18"/>
              <w:spacing w:line="240" w:lineRule="auto"/>
              <w:ind w:right="31" w:rightChars="15"/>
              <w:jc w:val="center"/>
              <w:rPr>
                <w:rFonts w:hint="eastAsia" w:ascii="仿宋" w:hAnsi="仿宋" w:eastAsia="仿宋" w:cs="仿宋"/>
                <w:kern w:val="0"/>
                <w:sz w:val="22"/>
                <w:szCs w:val="22"/>
                <w:highlight w:val="none"/>
                <w:vertAlign w:val="baseline"/>
                <w:lang w:val="en-US" w:eastAsia="zh-CN" w:bidi="ar-SA"/>
              </w:rPr>
            </w:pPr>
            <w:r>
              <w:rPr>
                <w:rFonts w:hint="eastAsia" w:ascii="仿宋" w:hAnsi="仿宋" w:eastAsia="仿宋" w:cs="仿宋"/>
                <w:sz w:val="21"/>
                <w:szCs w:val="21"/>
                <w:highlight w:val="none"/>
                <w:vertAlign w:val="baseline"/>
                <w:lang w:val="en-US" w:eastAsia="zh-CN"/>
              </w:rPr>
              <w:t>应急保障预案</w:t>
            </w:r>
          </w:p>
        </w:tc>
        <w:tc>
          <w:tcPr>
            <w:tcW w:w="567" w:type="dxa"/>
            <w:shd w:val="clear" w:color="auto" w:fill="auto"/>
            <w:vAlign w:val="center"/>
          </w:tcPr>
          <w:p w14:paraId="2349EB8D">
            <w:pPr>
              <w:pStyle w:val="18"/>
              <w:spacing w:line="240" w:lineRule="auto"/>
              <w:ind w:right="0" w:rightChars="0"/>
              <w:jc w:val="center"/>
              <w:rPr>
                <w:rFonts w:hint="default" w:ascii="仿宋" w:hAnsi="仿宋" w:eastAsia="仿宋" w:cs="仿宋"/>
                <w:kern w:val="0"/>
                <w:sz w:val="22"/>
                <w:szCs w:val="22"/>
                <w:highlight w:val="none"/>
                <w:vertAlign w:val="baseline"/>
                <w:lang w:val="en-US" w:eastAsia="zh-CN" w:bidi="ar-SA"/>
              </w:rPr>
            </w:pPr>
            <w:r>
              <w:rPr>
                <w:rFonts w:hint="eastAsia" w:ascii="仿宋" w:hAnsi="仿宋" w:eastAsia="仿宋" w:cs="仿宋"/>
                <w:sz w:val="21"/>
                <w:szCs w:val="21"/>
                <w:highlight w:val="none"/>
                <w:vertAlign w:val="baseline"/>
                <w:lang w:val="en-US" w:eastAsia="zh-CN"/>
              </w:rPr>
              <w:t>14</w:t>
            </w:r>
          </w:p>
        </w:tc>
        <w:tc>
          <w:tcPr>
            <w:tcW w:w="6146" w:type="dxa"/>
            <w:shd w:val="clear" w:color="auto" w:fill="auto"/>
            <w:vAlign w:val="center"/>
          </w:tcPr>
          <w:p w14:paraId="7DDBE284">
            <w:pPr>
              <w:pStyle w:val="18"/>
              <w:spacing w:line="240" w:lineRule="auto"/>
              <w:ind w:right="-31" w:rightChars="-15"/>
              <w:rPr>
                <w:rFonts w:hint="eastAsia" w:ascii="仿宋" w:hAnsi="仿宋" w:eastAsia="仿宋" w:cs="仿宋"/>
                <w:kern w:val="0"/>
                <w:sz w:val="22"/>
                <w:szCs w:val="22"/>
                <w:highlight w:val="none"/>
                <w:vertAlign w:val="baseline"/>
                <w:lang w:val="en-US" w:eastAsia="zh-CN" w:bidi="ar-SA"/>
              </w:rPr>
            </w:pPr>
            <w:r>
              <w:rPr>
                <w:rFonts w:hint="eastAsia" w:ascii="仿宋" w:hAnsi="仿宋" w:eastAsia="仿宋" w:cs="仿宋"/>
                <w:sz w:val="21"/>
                <w:szCs w:val="21"/>
                <w:highlight w:val="none"/>
                <w:vertAlign w:val="baseline"/>
                <w:lang w:val="en-US" w:eastAsia="zh-CN"/>
              </w:rPr>
              <w:t>根据投标人提供的应急保障</w:t>
            </w:r>
            <w:r>
              <w:rPr>
                <w:rFonts w:hint="eastAsia" w:ascii="仿宋" w:hAnsi="仿宋" w:eastAsia="仿宋" w:cs="仿宋"/>
                <w:sz w:val="21"/>
                <w:szCs w:val="21"/>
                <w:highlight w:val="none"/>
                <w:vertAlign w:val="baseline"/>
                <w:lang w:eastAsia="zh-CN"/>
              </w:rPr>
              <w:t>预案进行评审，</w:t>
            </w:r>
            <w:r>
              <w:rPr>
                <w:rFonts w:hint="eastAsia" w:ascii="仿宋" w:hAnsi="仿宋" w:eastAsia="仿宋" w:cs="仿宋"/>
                <w:sz w:val="21"/>
                <w:szCs w:val="21"/>
                <w:highlight w:val="none"/>
                <w:vertAlign w:val="baseline"/>
                <w:lang w:val="en-US" w:eastAsia="zh-CN"/>
              </w:rPr>
              <w:t>内容包括但不限于：①应急响应方案、②响应时间、③安全保障措施、④应急人员和设备的配备情况、⑤</w:t>
            </w:r>
            <w:r>
              <w:rPr>
                <w:rFonts w:hint="eastAsia" w:ascii="仿宋" w:hAnsi="仿宋" w:eastAsia="仿宋" w:cs="仿宋"/>
                <w:sz w:val="21"/>
                <w:szCs w:val="21"/>
                <w:highlight w:val="none"/>
                <w:lang w:val="en-GB"/>
              </w:rPr>
              <w:t>遇货源短缺及涨价因素</w:t>
            </w:r>
            <w:r>
              <w:rPr>
                <w:rFonts w:hint="eastAsia" w:ascii="仿宋" w:hAnsi="仿宋" w:eastAsia="仿宋" w:cs="仿宋"/>
                <w:sz w:val="21"/>
                <w:szCs w:val="21"/>
                <w:highlight w:val="none"/>
                <w:vertAlign w:val="baseline"/>
                <w:lang w:val="en-US" w:eastAsia="zh-CN"/>
              </w:rPr>
              <w:t>应急方案、⑥</w:t>
            </w:r>
            <w:r>
              <w:rPr>
                <w:rFonts w:hint="eastAsia" w:ascii="仿宋" w:hAnsi="仿宋" w:eastAsia="仿宋" w:cs="仿宋"/>
                <w:sz w:val="21"/>
                <w:szCs w:val="21"/>
                <w:highlight w:val="none"/>
              </w:rPr>
              <w:t>恶劣天气等情况</w:t>
            </w:r>
            <w:r>
              <w:rPr>
                <w:rFonts w:hint="eastAsia" w:ascii="仿宋" w:hAnsi="仿宋" w:eastAsia="仿宋" w:cs="仿宋"/>
                <w:sz w:val="21"/>
                <w:szCs w:val="21"/>
                <w:highlight w:val="none"/>
                <w:vertAlign w:val="baseline"/>
                <w:lang w:val="en-US" w:eastAsia="zh-CN"/>
              </w:rPr>
              <w:t>应急方案、⑦突</w:t>
            </w:r>
            <w:r>
              <w:rPr>
                <w:rFonts w:hint="eastAsia" w:ascii="仿宋" w:hAnsi="仿宋" w:eastAsia="仿宋" w:cs="仿宋"/>
                <w:color w:val="000000"/>
                <w:sz w:val="21"/>
                <w:szCs w:val="21"/>
                <w:highlight w:val="none"/>
              </w:rPr>
              <w:t>遇</w:t>
            </w:r>
            <w:r>
              <w:rPr>
                <w:rFonts w:hint="eastAsia" w:ascii="仿宋" w:hAnsi="仿宋" w:eastAsia="仿宋" w:cs="仿宋"/>
                <w:color w:val="000000"/>
                <w:sz w:val="21"/>
                <w:szCs w:val="21"/>
                <w:highlight w:val="none"/>
                <w:lang w:val="en-GB"/>
              </w:rPr>
              <w:t>安全事故</w:t>
            </w:r>
            <w:r>
              <w:rPr>
                <w:rFonts w:hint="eastAsia" w:ascii="仿宋" w:hAnsi="仿宋" w:eastAsia="仿宋" w:cs="仿宋"/>
                <w:sz w:val="21"/>
                <w:szCs w:val="21"/>
                <w:highlight w:val="none"/>
                <w:vertAlign w:val="baseline"/>
                <w:lang w:val="en-US" w:eastAsia="zh-CN"/>
              </w:rPr>
              <w:t>应急方案。</w:t>
            </w:r>
            <w:r>
              <w:rPr>
                <w:rFonts w:hint="eastAsia" w:ascii="仿宋" w:hAnsi="仿宋" w:eastAsia="仿宋" w:cs="仿宋"/>
                <w:sz w:val="21"/>
                <w:szCs w:val="21"/>
                <w:highlight w:val="none"/>
                <w:vertAlign w:val="baseline"/>
                <w:lang w:val="en-US" w:eastAsia="zh-CN"/>
              </w:rPr>
              <w:t>方案内容完整齐全，符合项目实际的，得14分；每缺少一项方案内容扣2分，每项内容中每有一处内容缺陷扣1分(缺陷是指：存在不适用项目实际情况的情形、凭空编造、内容前后不一致、前后逻辑错误、涉及的规范及标准错误、地点区域错误、内容遗漏、不符合采购需求等)。</w:t>
            </w:r>
          </w:p>
        </w:tc>
      </w:tr>
      <w:tr w14:paraId="53B4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tcBorders>
              <w:right w:val="single" w:color="000000" w:sz="4" w:space="0"/>
            </w:tcBorders>
            <w:vAlign w:val="center"/>
          </w:tcPr>
          <w:p w14:paraId="02474466">
            <w:pPr>
              <w:pStyle w:val="18"/>
              <w:ind w:right="-19" w:rightChars="-9"/>
              <w:jc w:val="center"/>
              <w:rPr>
                <w:rFonts w:ascii="仿宋" w:hAnsi="仿宋" w:eastAsia="仿宋" w:cs="仿宋_GB2312"/>
                <w:sz w:val="21"/>
                <w:szCs w:val="21"/>
                <w:highlight w:val="none"/>
              </w:rPr>
            </w:pPr>
          </w:p>
        </w:tc>
        <w:tc>
          <w:tcPr>
            <w:tcW w:w="1134" w:type="dxa"/>
            <w:tcBorders>
              <w:left w:val="single" w:color="000000" w:sz="4" w:space="0"/>
            </w:tcBorders>
            <w:shd w:val="clear" w:color="auto" w:fill="auto"/>
            <w:vAlign w:val="center"/>
          </w:tcPr>
          <w:p w14:paraId="6438B7FD">
            <w:pPr>
              <w:pStyle w:val="18"/>
              <w:keepNext w:val="0"/>
              <w:keepLines w:val="0"/>
              <w:pageBreakBefore w:val="0"/>
              <w:kinsoku/>
              <w:wordWrap/>
              <w:overflowPunct/>
              <w:topLinePunct w:val="0"/>
              <w:autoSpaceDE/>
              <w:autoSpaceDN/>
              <w:bidi w:val="0"/>
              <w:spacing w:line="280" w:lineRule="exact"/>
              <w:ind w:right="31" w:rightChars="15"/>
              <w:jc w:val="center"/>
              <w:rPr>
                <w:rFonts w:hint="eastAsia" w:ascii="仿宋" w:hAnsi="仿宋" w:eastAsia="仿宋" w:cs="仿宋"/>
                <w:kern w:val="0"/>
                <w:sz w:val="22"/>
                <w:szCs w:val="22"/>
                <w:highlight w:val="none"/>
                <w:vertAlign w:val="baseline"/>
              </w:rPr>
            </w:pPr>
            <w:r>
              <w:rPr>
                <w:rFonts w:hint="eastAsia" w:ascii="仿宋" w:hAnsi="仿宋" w:eastAsia="仿宋" w:cs="仿宋"/>
                <w:kern w:val="0"/>
                <w:sz w:val="22"/>
                <w:szCs w:val="22"/>
                <w:highlight w:val="none"/>
                <w:vertAlign w:val="baseline"/>
                <w:lang w:val="en-US" w:eastAsia="zh-CN"/>
              </w:rPr>
              <w:t>差错处理方案</w:t>
            </w:r>
          </w:p>
          <w:p w14:paraId="671B8C46">
            <w:pPr>
              <w:pStyle w:val="18"/>
              <w:keepNext w:val="0"/>
              <w:keepLines w:val="0"/>
              <w:pageBreakBefore w:val="0"/>
              <w:kinsoku/>
              <w:wordWrap/>
              <w:overflowPunct/>
              <w:topLinePunct w:val="0"/>
              <w:autoSpaceDE/>
              <w:autoSpaceDN/>
              <w:bidi w:val="0"/>
              <w:spacing w:line="280" w:lineRule="exact"/>
              <w:ind w:right="31" w:rightChars="15"/>
              <w:jc w:val="center"/>
              <w:rPr>
                <w:rFonts w:hint="eastAsia" w:ascii="仿宋" w:hAnsi="仿宋" w:eastAsia="仿宋" w:cs="仿宋"/>
                <w:kern w:val="0"/>
                <w:sz w:val="22"/>
                <w:szCs w:val="22"/>
                <w:highlight w:val="none"/>
                <w:vertAlign w:val="baseline"/>
                <w:lang w:val="en-US" w:eastAsia="zh-CN" w:bidi="ar-SA"/>
              </w:rPr>
            </w:pPr>
          </w:p>
        </w:tc>
        <w:tc>
          <w:tcPr>
            <w:tcW w:w="567" w:type="dxa"/>
            <w:shd w:val="clear" w:color="auto" w:fill="auto"/>
            <w:vAlign w:val="center"/>
          </w:tcPr>
          <w:p w14:paraId="04124907">
            <w:pPr>
              <w:pStyle w:val="18"/>
              <w:keepNext w:val="0"/>
              <w:keepLines w:val="0"/>
              <w:pageBreakBefore w:val="0"/>
              <w:kinsoku/>
              <w:wordWrap/>
              <w:overflowPunct/>
              <w:topLinePunct w:val="0"/>
              <w:autoSpaceDE/>
              <w:autoSpaceDN/>
              <w:bidi w:val="0"/>
              <w:spacing w:line="280" w:lineRule="exact"/>
              <w:ind w:right="0" w:rightChars="0"/>
              <w:jc w:val="center"/>
              <w:rPr>
                <w:rFonts w:hint="eastAsia" w:ascii="仿宋" w:hAnsi="仿宋" w:eastAsia="仿宋" w:cs="仿宋"/>
                <w:kern w:val="0"/>
                <w:sz w:val="22"/>
                <w:szCs w:val="22"/>
                <w:highlight w:val="none"/>
                <w:vertAlign w:val="baseline"/>
                <w:lang w:val="en-US" w:eastAsia="zh-CN" w:bidi="ar-SA"/>
              </w:rPr>
            </w:pPr>
            <w:r>
              <w:rPr>
                <w:rFonts w:hint="eastAsia" w:ascii="仿宋" w:hAnsi="仿宋" w:eastAsia="仿宋" w:cs="仿宋"/>
                <w:kern w:val="0"/>
                <w:sz w:val="22"/>
                <w:szCs w:val="22"/>
                <w:highlight w:val="none"/>
                <w:vertAlign w:val="baseline"/>
                <w:lang w:val="en-US" w:eastAsia="zh-CN"/>
              </w:rPr>
              <w:t>8</w:t>
            </w:r>
          </w:p>
        </w:tc>
        <w:tc>
          <w:tcPr>
            <w:tcW w:w="6146" w:type="dxa"/>
            <w:shd w:val="clear" w:color="auto" w:fill="auto"/>
            <w:vAlign w:val="top"/>
          </w:tcPr>
          <w:p w14:paraId="5669DE22">
            <w:pPr>
              <w:pStyle w:val="18"/>
              <w:keepNext w:val="0"/>
              <w:keepLines w:val="0"/>
              <w:pageBreakBefore w:val="0"/>
              <w:kinsoku/>
              <w:wordWrap/>
              <w:overflowPunct/>
              <w:topLinePunct w:val="0"/>
              <w:autoSpaceDE/>
              <w:autoSpaceDN/>
              <w:bidi w:val="0"/>
              <w:spacing w:line="280" w:lineRule="exact"/>
              <w:ind w:right="-31" w:rightChars="-15"/>
              <w:rPr>
                <w:rFonts w:hint="eastAsia" w:ascii="仿宋" w:hAnsi="仿宋" w:eastAsia="仿宋" w:cs="仿宋"/>
                <w:kern w:val="0"/>
                <w:sz w:val="22"/>
                <w:szCs w:val="22"/>
                <w:highlight w:val="none"/>
                <w:vertAlign w:val="baseline"/>
                <w:lang w:val="en-US" w:eastAsia="zh-CN" w:bidi="ar-SA"/>
              </w:rPr>
            </w:pPr>
            <w:r>
              <w:rPr>
                <w:rFonts w:hint="eastAsia" w:ascii="仿宋" w:hAnsi="仿宋" w:eastAsia="仿宋" w:cs="仿宋"/>
                <w:color w:val="auto"/>
                <w:kern w:val="0"/>
                <w:sz w:val="21"/>
                <w:szCs w:val="21"/>
                <w:highlight w:val="none"/>
                <w:lang w:val="en-US" w:eastAsia="zh-CN" w:bidi="ar"/>
              </w:rPr>
              <w:t>根据投标人针对本项目提供的</w:t>
            </w:r>
            <w:r>
              <w:rPr>
                <w:rFonts w:hint="eastAsia" w:ascii="仿宋" w:hAnsi="仿宋" w:eastAsia="仿宋" w:cs="仿宋"/>
                <w:kern w:val="0"/>
                <w:sz w:val="22"/>
                <w:szCs w:val="22"/>
                <w:highlight w:val="none"/>
                <w:vertAlign w:val="baseline"/>
                <w:lang w:val="en-US" w:eastAsia="zh-CN"/>
              </w:rPr>
              <w:t>差错处理方案</w:t>
            </w:r>
            <w:r>
              <w:rPr>
                <w:rFonts w:hint="eastAsia" w:ascii="仿宋" w:hAnsi="仿宋" w:eastAsia="仿宋" w:cs="仿宋"/>
                <w:color w:val="auto"/>
                <w:kern w:val="0"/>
                <w:sz w:val="21"/>
                <w:szCs w:val="21"/>
                <w:highlight w:val="none"/>
                <w:lang w:val="en-US" w:eastAsia="zh-CN" w:bidi="ar"/>
              </w:rPr>
              <w:t>进行评审，预案</w:t>
            </w:r>
            <w:r>
              <w:rPr>
                <w:rFonts w:hint="default" w:ascii="仿宋" w:hAnsi="仿宋" w:eastAsia="仿宋" w:cs="仿宋"/>
                <w:color w:val="auto"/>
                <w:kern w:val="0"/>
                <w:sz w:val="21"/>
                <w:szCs w:val="21"/>
                <w:highlight w:val="none"/>
                <w:lang w:val="en-US" w:eastAsia="zh-CN" w:bidi="ar"/>
              </w:rPr>
              <w:t>内容至少包含</w:t>
            </w:r>
            <w:r>
              <w:rPr>
                <w:rFonts w:hint="eastAsia" w:ascii="仿宋" w:hAnsi="仿宋" w:eastAsia="仿宋" w:cs="仿宋"/>
                <w:color w:val="auto"/>
                <w:kern w:val="0"/>
                <w:sz w:val="21"/>
                <w:szCs w:val="21"/>
                <w:highlight w:val="none"/>
                <w:lang w:val="en-US" w:eastAsia="zh-CN" w:bidi="ar"/>
              </w:rPr>
              <w:t>（1）差错报告（2）处理流程（3）差错处理的具体措施（4）防止再次出现类似差错</w:t>
            </w:r>
            <w:r>
              <w:rPr>
                <w:rFonts w:hint="eastAsia" w:ascii="仿宋" w:hAnsi="仿宋" w:eastAsia="仿宋" w:cs="仿宋"/>
                <w:kern w:val="0"/>
                <w:sz w:val="22"/>
                <w:szCs w:val="22"/>
                <w:highlight w:val="none"/>
                <w:vertAlign w:val="baseline"/>
                <w:lang w:val="en-US" w:eastAsia="zh-CN"/>
              </w:rPr>
              <w:t>措施</w:t>
            </w:r>
            <w:r>
              <w:rPr>
                <w:rFonts w:hint="eastAsia" w:ascii="仿宋" w:hAnsi="仿宋" w:eastAsia="仿宋" w:cs="仿宋"/>
                <w:color w:val="auto"/>
                <w:kern w:val="0"/>
                <w:sz w:val="21"/>
                <w:szCs w:val="21"/>
                <w:highlight w:val="none"/>
                <w:lang w:val="en-US" w:eastAsia="zh-CN" w:bidi="ar"/>
              </w:rPr>
              <w:t>。</w:t>
            </w:r>
            <w:r>
              <w:rPr>
                <w:rFonts w:hint="eastAsia" w:ascii="仿宋" w:hAnsi="仿宋" w:eastAsia="仿宋" w:cs="仿宋"/>
                <w:sz w:val="21"/>
                <w:szCs w:val="21"/>
                <w:highlight w:val="none"/>
                <w:vertAlign w:val="baseline"/>
                <w:lang w:val="en-US" w:eastAsia="zh-CN"/>
              </w:rPr>
              <w:t>方案内容完整齐全，符合项目实际的，得8分；每缺少一项方案内容扣2分，每项内容中每有一处内容缺陷扣1分(缺陷是指：存在不适用项目实际情况的情形、凭空编造、内容前后不一致、前后逻辑错误、涉及的规范及标准错误、地点区域错误、内容遗漏、不符合采购需求等)。</w:t>
            </w:r>
          </w:p>
        </w:tc>
      </w:tr>
      <w:tr w14:paraId="4D56D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tcBorders>
              <w:right w:val="single" w:color="000000" w:sz="4" w:space="0"/>
            </w:tcBorders>
            <w:vAlign w:val="center"/>
          </w:tcPr>
          <w:p w14:paraId="7BC2D1EB">
            <w:pPr>
              <w:pStyle w:val="18"/>
              <w:ind w:right="-19" w:rightChars="-9"/>
              <w:jc w:val="center"/>
              <w:rPr>
                <w:rFonts w:ascii="仿宋" w:hAnsi="仿宋" w:eastAsia="仿宋" w:cs="仿宋_GB2312"/>
                <w:sz w:val="21"/>
                <w:szCs w:val="21"/>
                <w:highlight w:val="none"/>
              </w:rPr>
            </w:pPr>
          </w:p>
        </w:tc>
        <w:tc>
          <w:tcPr>
            <w:tcW w:w="1134" w:type="dxa"/>
            <w:tcBorders>
              <w:left w:val="single" w:color="000000" w:sz="4" w:space="0"/>
            </w:tcBorders>
            <w:shd w:val="clear" w:color="auto" w:fill="auto"/>
            <w:vAlign w:val="center"/>
          </w:tcPr>
          <w:p w14:paraId="0CBB0574">
            <w:pPr>
              <w:pStyle w:val="18"/>
              <w:spacing w:line="240" w:lineRule="auto"/>
              <w:ind w:right="31" w:rightChars="15"/>
              <w:jc w:val="center"/>
              <w:rPr>
                <w:rFonts w:hint="eastAsia" w:ascii="仿宋" w:hAnsi="仿宋" w:eastAsia="仿宋" w:cs="仿宋"/>
                <w:kern w:val="2"/>
                <w:sz w:val="21"/>
                <w:szCs w:val="21"/>
                <w:highlight w:val="none"/>
                <w:vertAlign w:val="baseline"/>
                <w:lang w:val="en-US" w:eastAsia="zh-CN" w:bidi="ar-SA"/>
              </w:rPr>
            </w:pPr>
            <w:r>
              <w:rPr>
                <w:rFonts w:hint="eastAsia" w:ascii="仿宋" w:hAnsi="仿宋" w:eastAsia="仿宋" w:cs="仿宋"/>
                <w:sz w:val="21"/>
                <w:szCs w:val="21"/>
                <w:highlight w:val="none"/>
                <w:vertAlign w:val="baseline"/>
              </w:rPr>
              <w:t>培训方案</w:t>
            </w:r>
          </w:p>
        </w:tc>
        <w:tc>
          <w:tcPr>
            <w:tcW w:w="567" w:type="dxa"/>
            <w:shd w:val="clear" w:color="auto" w:fill="auto"/>
            <w:vAlign w:val="center"/>
          </w:tcPr>
          <w:p w14:paraId="2FF71875">
            <w:pPr>
              <w:pStyle w:val="18"/>
              <w:spacing w:line="240" w:lineRule="auto"/>
              <w:ind w:right="0" w:rightChars="0"/>
              <w:jc w:val="center"/>
              <w:rPr>
                <w:rFonts w:hint="eastAsia" w:ascii="仿宋" w:hAnsi="仿宋" w:eastAsia="仿宋" w:cs="仿宋"/>
                <w:kern w:val="2"/>
                <w:sz w:val="21"/>
                <w:szCs w:val="21"/>
                <w:highlight w:val="none"/>
                <w:vertAlign w:val="baseline"/>
                <w:lang w:val="en-US" w:eastAsia="zh-CN" w:bidi="ar-SA"/>
              </w:rPr>
            </w:pPr>
            <w:r>
              <w:rPr>
                <w:rFonts w:hint="eastAsia" w:ascii="仿宋" w:hAnsi="仿宋" w:eastAsia="仿宋" w:cs="仿宋"/>
                <w:sz w:val="21"/>
                <w:szCs w:val="21"/>
                <w:highlight w:val="none"/>
                <w:vertAlign w:val="baseline"/>
                <w:lang w:val="en-US" w:eastAsia="zh-CN"/>
              </w:rPr>
              <w:t>8</w:t>
            </w:r>
          </w:p>
        </w:tc>
        <w:tc>
          <w:tcPr>
            <w:tcW w:w="6146" w:type="dxa"/>
            <w:shd w:val="clear" w:color="auto" w:fill="auto"/>
            <w:vAlign w:val="top"/>
          </w:tcPr>
          <w:p w14:paraId="00F2C697">
            <w:pPr>
              <w:pStyle w:val="18"/>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根据供应商提供的项目技术培训方案进行评分：</w:t>
            </w:r>
          </w:p>
          <w:p w14:paraId="622601F4">
            <w:pPr>
              <w:pStyle w:val="18"/>
              <w:spacing w:line="240" w:lineRule="auto"/>
              <w:ind w:right="-31" w:rightChars="-15"/>
              <w:rPr>
                <w:rFonts w:hint="eastAsia" w:ascii="仿宋" w:hAnsi="仿宋" w:eastAsia="仿宋" w:cs="仿宋"/>
                <w:b/>
                <w:bCs/>
                <w:kern w:val="2"/>
                <w:sz w:val="21"/>
                <w:szCs w:val="21"/>
                <w:highlight w:val="none"/>
                <w:vertAlign w:val="baseline"/>
                <w:lang w:val="en-US" w:eastAsia="zh-CN" w:bidi="ar-SA"/>
              </w:rPr>
            </w:pPr>
            <w:r>
              <w:rPr>
                <w:rFonts w:hint="eastAsia" w:ascii="仿宋" w:hAnsi="仿宋" w:eastAsia="仿宋" w:cs="仿宋"/>
                <w:sz w:val="21"/>
                <w:szCs w:val="21"/>
                <w:highlight w:val="none"/>
                <w:vertAlign w:val="baseline"/>
                <w:lang w:val="en-US" w:eastAsia="zh-CN"/>
              </w:rPr>
              <w:t>项目培训方案包括但不限于①培训内容、②培训方式、③培训计划、④培训团队人员配置等4项内容，方案内容完整齐全，符合项目实际的，得8分；每缺少一项方案内容扣2分，每项内容中每有一处内容缺陷扣1分(缺陷是指：存在不适用项目实际情况的情形、凭空编造、内容前后不一致、前后逻辑错误、涉及的规范及标准错误、地点区域错误、内容遗漏、不符合采购需求等)。</w:t>
            </w:r>
          </w:p>
        </w:tc>
      </w:tr>
      <w:tr w14:paraId="645D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tcBorders>
              <w:right w:val="single" w:color="000000" w:sz="4" w:space="0"/>
            </w:tcBorders>
            <w:vAlign w:val="center"/>
          </w:tcPr>
          <w:p w14:paraId="52FBADD4">
            <w:pPr>
              <w:pStyle w:val="18"/>
              <w:ind w:right="638" w:rightChars="304"/>
              <w:jc w:val="center"/>
              <w:rPr>
                <w:rFonts w:ascii="仿宋" w:hAnsi="仿宋" w:eastAsia="仿宋" w:cs="仿宋_GB2312"/>
                <w:sz w:val="21"/>
                <w:szCs w:val="21"/>
                <w:highlight w:val="none"/>
              </w:rPr>
            </w:pPr>
          </w:p>
        </w:tc>
        <w:tc>
          <w:tcPr>
            <w:tcW w:w="1134" w:type="dxa"/>
            <w:tcBorders>
              <w:left w:val="single" w:color="000000" w:sz="4" w:space="0"/>
            </w:tcBorders>
            <w:vAlign w:val="center"/>
          </w:tcPr>
          <w:p w14:paraId="68299039">
            <w:pPr>
              <w:keepNext w:val="0"/>
              <w:keepLines w:val="0"/>
              <w:pageBreakBefore w:val="0"/>
              <w:widowControl/>
              <w:suppressLineNumbers w:val="0"/>
              <w:kinsoku/>
              <w:wordWrap/>
              <w:overflowPunct/>
              <w:topLinePunct w:val="0"/>
              <w:autoSpaceDE/>
              <w:autoSpaceDN/>
              <w:bidi w:val="0"/>
              <w:spacing w:line="280" w:lineRule="exact"/>
              <w:jc w:val="left"/>
              <w:rPr>
                <w:rFonts w:ascii="仿宋" w:hAnsi="仿宋" w:eastAsia="仿宋" w:cs="仿宋"/>
                <w:color w:val="000000"/>
                <w:kern w:val="0"/>
                <w:szCs w:val="21"/>
                <w:highlight w:val="none"/>
                <w:lang w:bidi="ar"/>
              </w:rPr>
            </w:pPr>
            <w:r>
              <w:rPr>
                <w:rFonts w:hint="eastAsia" w:ascii="仿宋" w:hAnsi="仿宋" w:eastAsia="仿宋" w:cs="仿宋"/>
                <w:color w:val="000000"/>
                <w:kern w:val="0"/>
                <w:sz w:val="21"/>
                <w:szCs w:val="21"/>
                <w:highlight w:val="none"/>
                <w:lang w:val="en-US" w:eastAsia="zh-CN" w:bidi="ar"/>
              </w:rPr>
              <w:t>售后服务方案</w:t>
            </w:r>
          </w:p>
        </w:tc>
        <w:tc>
          <w:tcPr>
            <w:tcW w:w="567" w:type="dxa"/>
            <w:vAlign w:val="center"/>
          </w:tcPr>
          <w:p w14:paraId="2AE19989">
            <w:pPr>
              <w:keepNext w:val="0"/>
              <w:keepLines w:val="0"/>
              <w:pageBreakBefore w:val="0"/>
              <w:widowControl/>
              <w:suppressLineNumbers w:val="0"/>
              <w:kinsoku/>
              <w:wordWrap/>
              <w:overflowPunct/>
              <w:topLinePunct w:val="0"/>
              <w:autoSpaceDE/>
              <w:autoSpaceDN/>
              <w:bidi w:val="0"/>
              <w:spacing w:line="280" w:lineRule="exact"/>
              <w:ind w:right="0" w:rightChars="0"/>
              <w:jc w:val="center"/>
              <w:rPr>
                <w:rFonts w:hint="eastAsia" w:ascii="仿宋" w:hAnsi="仿宋" w:eastAsia="仿宋" w:cs="仿宋_GB2312"/>
                <w:sz w:val="21"/>
                <w:szCs w:val="21"/>
                <w:highlight w:val="none"/>
                <w:lang w:eastAsia="zh-CN"/>
              </w:rPr>
            </w:pPr>
            <w:r>
              <w:rPr>
                <w:rFonts w:hint="eastAsia" w:ascii="仿宋" w:hAnsi="仿宋" w:eastAsia="仿宋" w:cs="仿宋"/>
                <w:color w:val="000000"/>
                <w:kern w:val="0"/>
                <w:sz w:val="21"/>
                <w:szCs w:val="21"/>
                <w:highlight w:val="none"/>
                <w:lang w:val="en-US" w:eastAsia="zh-CN" w:bidi="ar"/>
              </w:rPr>
              <w:t>8</w:t>
            </w:r>
          </w:p>
        </w:tc>
        <w:tc>
          <w:tcPr>
            <w:tcW w:w="6146" w:type="dxa"/>
            <w:vAlign w:val="center"/>
          </w:tcPr>
          <w:p w14:paraId="5EC6FE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szCs w:val="21"/>
                <w:highlight w:val="none"/>
              </w:rPr>
            </w:pPr>
            <w:bookmarkStart w:id="144" w:name="_GoBack"/>
            <w:r>
              <w:rPr>
                <w:rFonts w:hint="eastAsia" w:ascii="仿宋" w:hAnsi="仿宋" w:eastAsia="仿宋" w:cs="仿宋"/>
                <w:color w:val="000000"/>
                <w:kern w:val="0"/>
                <w:sz w:val="21"/>
                <w:szCs w:val="21"/>
                <w:highlight w:val="none"/>
                <w:lang w:val="en-US" w:eastAsia="zh-CN" w:bidi="ar"/>
              </w:rPr>
              <w:t>根据投标人针对本项目提供的售后服务方案进行评审，</w:t>
            </w:r>
            <w:r>
              <w:rPr>
                <w:rFonts w:hint="default" w:ascii="仿宋" w:hAnsi="仿宋" w:eastAsia="仿宋" w:cs="仿宋"/>
                <w:color w:val="000000"/>
                <w:kern w:val="0"/>
                <w:sz w:val="21"/>
                <w:szCs w:val="21"/>
                <w:highlight w:val="none"/>
                <w:lang w:val="en-US" w:eastAsia="zh-CN" w:bidi="ar"/>
              </w:rPr>
              <w:t>方案内容至少包含：（1）</w:t>
            </w:r>
            <w:r>
              <w:rPr>
                <w:rFonts w:hint="eastAsia" w:ascii="仿宋" w:hAnsi="仿宋" w:eastAsia="仿宋" w:cs="仿宋"/>
                <w:color w:val="000000"/>
                <w:kern w:val="0"/>
                <w:sz w:val="21"/>
                <w:szCs w:val="21"/>
                <w:highlight w:val="none"/>
                <w:lang w:val="en-US" w:eastAsia="zh-CN" w:bidi="ar"/>
              </w:rPr>
              <w:t>售后</w:t>
            </w:r>
            <w:r>
              <w:rPr>
                <w:rFonts w:hint="default" w:ascii="仿宋" w:hAnsi="仿宋" w:eastAsia="仿宋" w:cs="仿宋"/>
                <w:color w:val="000000"/>
                <w:kern w:val="0"/>
                <w:sz w:val="21"/>
                <w:szCs w:val="21"/>
                <w:highlight w:val="none"/>
                <w:lang w:val="en-US" w:eastAsia="zh-CN" w:bidi="ar"/>
              </w:rPr>
              <w:t>服务人员配置（2）</w:t>
            </w:r>
            <w:r>
              <w:rPr>
                <w:rFonts w:hint="eastAsia" w:ascii="仿宋" w:hAnsi="仿宋" w:eastAsia="仿宋" w:cs="仿宋"/>
                <w:color w:val="000000"/>
                <w:kern w:val="0"/>
                <w:sz w:val="21"/>
                <w:szCs w:val="21"/>
                <w:highlight w:val="none"/>
                <w:lang w:val="en-US" w:eastAsia="zh-CN" w:bidi="ar"/>
              </w:rPr>
              <w:t>售后</w:t>
            </w:r>
            <w:r>
              <w:rPr>
                <w:rFonts w:hint="default" w:ascii="仿宋" w:hAnsi="仿宋" w:eastAsia="仿宋" w:cs="仿宋"/>
                <w:color w:val="000000"/>
                <w:kern w:val="0"/>
                <w:sz w:val="21"/>
                <w:szCs w:val="21"/>
                <w:highlight w:val="none"/>
                <w:lang w:val="en-US" w:eastAsia="zh-CN" w:bidi="ar"/>
              </w:rPr>
              <w:t>服务内容及计划安排（3）</w:t>
            </w:r>
            <w:r>
              <w:rPr>
                <w:rFonts w:hint="eastAsia" w:ascii="仿宋" w:hAnsi="仿宋" w:eastAsia="仿宋" w:cs="仿宋"/>
                <w:color w:val="000000"/>
                <w:kern w:val="0"/>
                <w:sz w:val="21"/>
                <w:szCs w:val="21"/>
                <w:highlight w:val="none"/>
                <w:lang w:val="en-US" w:eastAsia="zh-CN" w:bidi="ar"/>
              </w:rPr>
              <w:t>售后</w:t>
            </w:r>
            <w:r>
              <w:rPr>
                <w:rFonts w:hint="default" w:ascii="仿宋" w:hAnsi="仿宋" w:eastAsia="仿宋" w:cs="仿宋"/>
                <w:color w:val="000000"/>
                <w:kern w:val="0"/>
                <w:sz w:val="21"/>
                <w:szCs w:val="21"/>
                <w:highlight w:val="none"/>
                <w:lang w:val="en-US" w:eastAsia="zh-CN" w:bidi="ar"/>
              </w:rPr>
              <w:t>服务质量保障措施（4）响应时间及问题处理措施</w:t>
            </w:r>
            <w:r>
              <w:rPr>
                <w:rFonts w:hint="eastAsia" w:ascii="仿宋" w:hAnsi="仿宋" w:eastAsia="仿宋" w:cs="仿宋"/>
                <w:color w:val="auto"/>
                <w:kern w:val="0"/>
                <w:sz w:val="21"/>
                <w:szCs w:val="21"/>
                <w:highlight w:val="none"/>
                <w:lang w:val="en-US" w:eastAsia="zh-CN" w:bidi="ar"/>
              </w:rPr>
              <w:t>。</w:t>
            </w:r>
            <w:r>
              <w:rPr>
                <w:rFonts w:hint="eastAsia" w:ascii="仿宋" w:hAnsi="仿宋" w:eastAsia="仿宋" w:cs="仿宋"/>
                <w:sz w:val="21"/>
                <w:szCs w:val="21"/>
                <w:highlight w:val="none"/>
                <w:vertAlign w:val="baseline"/>
                <w:lang w:val="en-US" w:eastAsia="zh-CN"/>
              </w:rPr>
              <w:t>方案内容完整齐全，符合项目实际的，得8分；每缺少一项方案内容扣2分，每项内容中每有一处内容缺陷扣1分(缺陷是指：存在不适用项目实际情况的情形、凭空编造、内容前后不一致、前后逻辑错误、涉及的规范及标准错误、地点区域错误、内容遗漏、不符合采购需求等)。</w:t>
            </w:r>
            <w:bookmarkEnd w:id="144"/>
          </w:p>
        </w:tc>
      </w:tr>
    </w:tbl>
    <w:p w14:paraId="07C6C584">
      <w:pPr>
        <w:spacing w:line="500" w:lineRule="exact"/>
        <w:rPr>
          <w:rFonts w:ascii="仿宋" w:hAnsi="仿宋" w:eastAsia="仿宋" w:cs="仿宋_GB2312"/>
          <w:sz w:val="24"/>
          <w:highlight w:val="none"/>
        </w:rPr>
      </w:pPr>
    </w:p>
    <w:p w14:paraId="68215D58">
      <w:pPr>
        <w:numPr>
          <w:ilvl w:val="1"/>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评标委员会每位成员独立对每个有效</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的投标文件进行评价、打分；然后汇总每个</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的得分，计算得分平均值，以平均值由高到低进行排序，按排序顺序推荐中标候选人。分值计算保留小数点后二位，第三位四舍五入。</w:t>
      </w:r>
    </w:p>
    <w:p w14:paraId="4C805057">
      <w:pPr>
        <w:numPr>
          <w:ilvl w:val="1"/>
          <w:numId w:val="11"/>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落实中小企业政府采购政策的价格调整：</w:t>
      </w:r>
    </w:p>
    <w:p w14:paraId="55DC4E59">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rPr>
      </w:pPr>
      <w:r>
        <w:rPr>
          <w:rFonts w:hint="eastAsia" w:ascii="仿宋" w:hAnsi="仿宋" w:eastAsia="仿宋" w:cs="仿宋_GB2312"/>
          <w:sz w:val="24"/>
          <w:highlight w:val="none"/>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，其投标报价扣除</w:t>
      </w:r>
      <w:r>
        <w:rPr>
          <w:rFonts w:hint="eastAsia" w:ascii="仿宋" w:hAnsi="仿宋" w:eastAsia="仿宋" w:cs="仿宋_GB2312"/>
          <w:sz w:val="24"/>
          <w:highlight w:val="none"/>
          <w:u w:val="single"/>
        </w:rPr>
        <w:t xml:space="preserve"> 10 % </w:t>
      </w:r>
      <w:r>
        <w:rPr>
          <w:rFonts w:hint="eastAsia" w:ascii="仿宋" w:hAnsi="仿宋" w:eastAsia="仿宋" w:cs="仿宋_GB2312"/>
          <w:sz w:val="24"/>
          <w:highlight w:val="none"/>
        </w:rPr>
        <w:t>后参与评审。对于同时属于小微企业、监狱企业或残疾人福利性单位的，不重复进行投标报价扣除</w:t>
      </w:r>
      <w:r>
        <w:rPr>
          <w:rFonts w:hint="eastAsia" w:ascii="仿宋" w:hAnsi="仿宋" w:eastAsia="仿宋" w:cs="仿宋_GB2312"/>
          <w:sz w:val="24"/>
          <w:highlight w:val="none"/>
          <w:lang w:val="en-US" w:eastAsia="zh-CN"/>
        </w:rPr>
        <w:t>。</w:t>
      </w:r>
    </w:p>
    <w:p w14:paraId="67345108">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rPr>
      </w:pPr>
      <w:r>
        <w:rPr>
          <w:rFonts w:hint="eastAsia" w:ascii="仿宋" w:hAnsi="仿宋" w:eastAsia="仿宋" w:cs="仿宋_GB2312"/>
          <w:sz w:val="24"/>
          <w:highlight w:val="none"/>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w:t>
      </w:r>
      <w:r>
        <w:rPr>
          <w:rFonts w:hint="eastAsia" w:ascii="仿宋" w:hAnsi="仿宋" w:eastAsia="仿宋" w:cs="仿宋_GB2312"/>
          <w:b/>
          <w:bCs/>
          <w:sz w:val="24"/>
          <w:highlight w:val="none"/>
          <w:lang w:val="en-US" w:eastAsia="zh-CN"/>
        </w:rPr>
        <w:t>合同总金额</w:t>
      </w:r>
      <w:r>
        <w:rPr>
          <w:rFonts w:hint="eastAsia" w:ascii="仿宋" w:hAnsi="仿宋" w:eastAsia="仿宋" w:cs="仿宋_GB2312"/>
          <w:sz w:val="24"/>
          <w:highlight w:val="none"/>
          <w:u w:val="single"/>
          <w:lang w:val="en-US" w:eastAsia="zh-CN"/>
        </w:rPr>
        <w:t xml:space="preserve"> 30 </w:t>
      </w:r>
      <w:r>
        <w:rPr>
          <w:rFonts w:hint="eastAsia" w:ascii="仿宋" w:hAnsi="仿宋" w:eastAsia="仿宋" w:cs="仿宋_GB2312"/>
          <w:sz w:val="24"/>
          <w:highlight w:val="none"/>
          <w:lang w:val="en-US" w:eastAsia="zh-CN"/>
        </w:rPr>
        <w:t>%以上的联合体或者大中型企业的报价给予</w:t>
      </w:r>
      <w:r>
        <w:rPr>
          <w:rFonts w:hint="eastAsia" w:ascii="仿宋" w:hAnsi="仿宋" w:eastAsia="仿宋" w:cs="仿宋_GB2312"/>
          <w:sz w:val="24"/>
          <w:highlight w:val="none"/>
          <w:u w:val="single"/>
          <w:lang w:val="en-US" w:eastAsia="zh-CN"/>
        </w:rPr>
        <w:t xml:space="preserve"> 4 </w:t>
      </w:r>
      <w:r>
        <w:rPr>
          <w:rFonts w:hint="eastAsia" w:ascii="仿宋" w:hAnsi="仿宋" w:eastAsia="仿宋" w:cs="仿宋_GB2312"/>
          <w:sz w:val="24"/>
          <w:highlight w:val="none"/>
          <w:lang w:val="en-US" w:eastAsia="zh-CN"/>
        </w:rPr>
        <w:t>% 的扣除，用扣除后的价格参加评审。</w:t>
      </w:r>
    </w:p>
    <w:p w14:paraId="57EDE963">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组成联合体或者接受分包的小微企业与联合体内其他企业、分包企业之间存在直接控股、管理关系的，不享受价格扣除优惠政策。</w:t>
      </w:r>
    </w:p>
    <w:p w14:paraId="698B8B3B">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价格扣除比例对小型企业和微型企业同等对待，不作区分。</w:t>
      </w:r>
    </w:p>
    <w:p w14:paraId="00C2E4D0">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中小企业参加政府采购活动，应当按照招标文件给定的格式出具《中小企业声明函》，否则不得享受相关中小企业扶持政策。</w:t>
      </w:r>
    </w:p>
    <w:p w14:paraId="55F2FF17">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监狱企业提供了由省级以上监狱管理局、戒毒管理局（含新疆生产建设兵团）出具的属于监狱企业的证明文件的，视同小微企业。</w:t>
      </w:r>
    </w:p>
    <w:p w14:paraId="0C8D11FE">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残疾人福利性单位按招标文件要求提供了《残疾人福利性单位声明函》（见附件）的，视同小微企业。</w:t>
      </w:r>
    </w:p>
    <w:p w14:paraId="2F063583">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若</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同时属于小型或微型企业、监狱企业、残疾人福利性单位中的两种及以上，将不重复享受小微企业价格扣减的优惠政策。</w:t>
      </w:r>
    </w:p>
    <w:p w14:paraId="7D4FEB91">
      <w:pPr>
        <w:numPr>
          <w:ilvl w:val="1"/>
          <w:numId w:val="11"/>
        </w:numPr>
        <w:spacing w:line="500" w:lineRule="exact"/>
        <w:rPr>
          <w:rFonts w:ascii="仿宋" w:hAnsi="仿宋" w:eastAsia="仿宋" w:cs="仿宋_GB2312"/>
          <w:sz w:val="24"/>
          <w:highlight w:val="none"/>
        </w:rPr>
      </w:pPr>
      <w:r>
        <w:rPr>
          <w:rFonts w:hint="eastAsia" w:ascii="仿宋" w:hAnsi="仿宋" w:eastAsia="仿宋" w:cs="仿宋_GB2312"/>
          <w:b/>
          <w:bCs/>
          <w:sz w:val="24"/>
          <w:highlight w:val="none"/>
        </w:rPr>
        <w:t>节能产品目录或环境标志产品目录或无线局域网产品</w:t>
      </w:r>
    </w:p>
    <w:p w14:paraId="5013696F">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_GB2312"/>
          <w:sz w:val="24"/>
          <w:highlight w:val="none"/>
          <w:u w:val="single"/>
          <w:lang w:val="en-US" w:eastAsia="zh-CN"/>
        </w:rPr>
        <w:t>详见本项目详细评审标准</w:t>
      </w:r>
      <w:r>
        <w:rPr>
          <w:rFonts w:hint="eastAsia" w:ascii="仿宋" w:hAnsi="仿宋" w:eastAsia="仿宋" w:cs="仿宋_GB2312"/>
          <w:sz w:val="24"/>
          <w:highlight w:val="none"/>
          <w:lang w:val="en-US" w:eastAsia="zh-CN"/>
        </w:rPr>
        <w:t>。</w:t>
      </w:r>
    </w:p>
    <w:p w14:paraId="654452CF">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rPr>
      </w:pPr>
      <w:r>
        <w:rPr>
          <w:rFonts w:hint="eastAsia" w:ascii="仿宋" w:hAnsi="仿宋" w:eastAsia="仿宋" w:cs="仿宋_GB2312"/>
          <w:sz w:val="24"/>
          <w:highlight w:val="none"/>
        </w:rPr>
        <w:t>如采购人所采购产品为政府强制采购的节能产品，</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所投产品的品牌及型号必须为清单中有效期内产品并提供证明文件，否则其投标将作为</w:t>
      </w:r>
      <w:r>
        <w:rPr>
          <w:rFonts w:hint="eastAsia" w:ascii="仿宋" w:hAnsi="仿宋" w:eastAsia="仿宋" w:cs="仿宋_GB2312"/>
          <w:b/>
          <w:bCs/>
          <w:sz w:val="24"/>
          <w:highlight w:val="none"/>
        </w:rPr>
        <w:t>无效投标</w:t>
      </w:r>
      <w:r>
        <w:rPr>
          <w:rFonts w:hint="eastAsia" w:ascii="仿宋" w:hAnsi="仿宋" w:eastAsia="仿宋" w:cs="仿宋_GB2312"/>
          <w:sz w:val="24"/>
          <w:highlight w:val="none"/>
        </w:rPr>
        <w:t>被拒绝。</w:t>
      </w:r>
    </w:p>
    <w:p w14:paraId="1775F8A3">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所投产品列入无线局域网产品清单，应提供相关证明，在评标时予以优先采购，具体优惠措施为：</w:t>
      </w:r>
      <w:r>
        <w:rPr>
          <w:rFonts w:hint="eastAsia" w:ascii="仿宋" w:hAnsi="仿宋" w:eastAsia="仿宋" w:cs="仿宋_GB2312"/>
          <w:sz w:val="24"/>
          <w:highlight w:val="none"/>
          <w:u w:val="single"/>
        </w:rPr>
        <w:t>综合得分相同时排名优先 。</w:t>
      </w:r>
    </w:p>
    <w:p w14:paraId="5D5FD63A">
      <w:pPr>
        <w:numPr>
          <w:ilvl w:val="1"/>
          <w:numId w:val="11"/>
        </w:numPr>
        <w:spacing w:line="500" w:lineRule="exact"/>
        <w:rPr>
          <w:rFonts w:hint="default" w:ascii="仿宋" w:hAnsi="仿宋" w:eastAsia="仿宋" w:cs="仿宋_GB2312"/>
          <w:b/>
          <w:bCs/>
          <w:sz w:val="24"/>
          <w:highlight w:val="none"/>
          <w:lang w:val="en-US" w:eastAsia="zh-CN"/>
        </w:rPr>
      </w:pPr>
      <w:r>
        <w:rPr>
          <w:rFonts w:hint="eastAsia" w:ascii="仿宋" w:hAnsi="仿宋" w:eastAsia="仿宋" w:cs="仿宋_GB2312"/>
          <w:b/>
          <w:bCs/>
          <w:sz w:val="24"/>
          <w:highlight w:val="none"/>
          <w:lang w:val="en-US" w:eastAsia="zh-CN"/>
        </w:rPr>
        <w:t>本国产品政策</w:t>
      </w:r>
    </w:p>
    <w:p w14:paraId="7B519FEC">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供应商对其提供的产品出具《关于符合本国产品标准的声明函》或财政部会同有关部门规定的有关证明文件。出具符合要求的《声明函》或有关证明文件的，该产品视为本国产品。</w:t>
      </w:r>
    </w:p>
    <w:p w14:paraId="46CBA7AF">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采购标的仅包含单一产品时，政府采购活动中既有本国产品又有非本国产品参与竞争的，依法对本国产品给予价格评审优惠，对本国产品的报价给予</w:t>
      </w:r>
      <w:r>
        <w:rPr>
          <w:rFonts w:hint="eastAsia" w:ascii="仿宋" w:hAnsi="仿宋" w:eastAsia="仿宋" w:cs="仿宋_GB2312"/>
          <w:sz w:val="24"/>
          <w:highlight w:val="none"/>
          <w:u w:val="single"/>
          <w:lang w:val="en-US" w:eastAsia="zh-CN"/>
        </w:rPr>
        <w:t>20%</w:t>
      </w:r>
      <w:r>
        <w:rPr>
          <w:rFonts w:hint="eastAsia" w:ascii="仿宋" w:hAnsi="仿宋" w:eastAsia="仿宋" w:cs="仿宋_GB2312"/>
          <w:sz w:val="24"/>
          <w:highlight w:val="none"/>
          <w:lang w:val="en-US" w:eastAsia="zh-CN"/>
        </w:rPr>
        <w:t>的价格扣除，用扣除后的价格参与评审。对于仅有本国产品参与竞争的政府采购项目，本国产品不享受价格扣除评审优惠。</w:t>
      </w:r>
    </w:p>
    <w:p w14:paraId="65C3AFB4">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采购标的中含有多种产品，供应商为该采购项目或者采购包提供的符合本国产品标准的产品成本之和占该供应商提供的全部产品成本之和的比例达到</w:t>
      </w:r>
      <w:r>
        <w:rPr>
          <w:rFonts w:hint="eastAsia" w:ascii="仿宋" w:hAnsi="仿宋" w:eastAsia="仿宋" w:cs="仿宋_GB2312"/>
          <w:sz w:val="24"/>
          <w:highlight w:val="none"/>
          <w:u w:val="single"/>
          <w:lang w:val="en-US" w:eastAsia="zh-CN"/>
        </w:rPr>
        <w:t>80%</w:t>
      </w:r>
      <w:r>
        <w:rPr>
          <w:rFonts w:hint="eastAsia" w:ascii="仿宋" w:hAnsi="仿宋" w:eastAsia="仿宋" w:cs="仿宋_GB2312"/>
          <w:sz w:val="24"/>
          <w:highlight w:val="none"/>
          <w:lang w:val="en-US" w:eastAsia="zh-CN"/>
        </w:rPr>
        <w:t>以上时，且供应商在投标（响应）文件中对此作出承诺，出具《本国产品成本占比承诺函》，则依法对该供应商提供的全部产品给予价格评审优惠，即对该供应商提供的全部产品的总报价给予</w:t>
      </w:r>
      <w:r>
        <w:rPr>
          <w:rFonts w:hint="eastAsia" w:ascii="仿宋" w:hAnsi="仿宋" w:eastAsia="仿宋" w:cs="仿宋_GB2312"/>
          <w:sz w:val="24"/>
          <w:highlight w:val="none"/>
          <w:u w:val="single"/>
          <w:lang w:val="en-US" w:eastAsia="zh-CN"/>
        </w:rPr>
        <w:t>20%</w:t>
      </w:r>
      <w:r>
        <w:rPr>
          <w:rFonts w:hint="eastAsia" w:ascii="仿宋" w:hAnsi="仿宋" w:eastAsia="仿宋" w:cs="仿宋_GB2312"/>
          <w:sz w:val="24"/>
          <w:highlight w:val="none"/>
          <w:lang w:val="en-US" w:eastAsia="zh-CN"/>
        </w:rPr>
        <w:t>的价格扣除，用扣除后的价格参与评审。若供应商所投产品均符合本国产品标准，且已提供《声明函》，可不填写《承诺函》。</w:t>
      </w:r>
    </w:p>
    <w:p w14:paraId="70C32B77">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0E5C3639">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70717D0F">
      <w:pPr>
        <w:numPr>
          <w:ilvl w:val="1"/>
          <w:numId w:val="11"/>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同品牌处理办法：</w:t>
      </w:r>
    </w:p>
    <w:p w14:paraId="3C9EE9B0">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u w:val="none"/>
        </w:rPr>
      </w:pPr>
      <w:r>
        <w:rPr>
          <w:rFonts w:hint="eastAsia" w:ascii="仿宋" w:hAnsi="仿宋" w:eastAsia="仿宋" w:cs="仿宋_GB2312"/>
          <w:sz w:val="24"/>
          <w:highlight w:val="none"/>
        </w:rPr>
        <w:t>如采用最低评标办法，则：</w:t>
      </w:r>
      <w:r>
        <w:rPr>
          <w:rFonts w:hint="eastAsia" w:ascii="仿宋" w:hAnsi="仿宋" w:eastAsia="仿宋" w:cs="仿宋_GB2312"/>
          <w:sz w:val="24"/>
          <w:highlight w:val="none"/>
          <w:u w:val="none"/>
        </w:rPr>
        <w:t>提供相同品牌产品</w:t>
      </w:r>
      <w:r>
        <w:rPr>
          <w:rFonts w:hint="eastAsia" w:ascii="仿宋" w:hAnsi="仿宋" w:eastAsia="仿宋" w:cs="仿宋_GB2312"/>
          <w:sz w:val="24"/>
          <w:highlight w:val="none"/>
          <w:u w:val="none"/>
          <w:lang w:val="en-US" w:eastAsia="zh-CN"/>
        </w:rPr>
        <w:t>（单一产品或核心产品品牌相同）</w:t>
      </w:r>
      <w:r>
        <w:rPr>
          <w:rFonts w:hint="eastAsia" w:ascii="仿宋" w:hAnsi="仿宋" w:eastAsia="仿宋" w:cs="仿宋_GB2312"/>
          <w:sz w:val="24"/>
          <w:highlight w:val="none"/>
          <w:u w:val="none"/>
        </w:rPr>
        <w:t>的不同</w:t>
      </w:r>
      <w:r>
        <w:rPr>
          <w:rFonts w:hint="eastAsia" w:ascii="仿宋" w:hAnsi="仿宋" w:eastAsia="仿宋" w:cs="仿宋_GB2312"/>
          <w:sz w:val="24"/>
          <w:highlight w:val="none"/>
          <w:u w:val="none"/>
          <w:lang w:eastAsia="zh-CN"/>
        </w:rPr>
        <w:t>投标人</w:t>
      </w:r>
      <w:r>
        <w:rPr>
          <w:rFonts w:hint="eastAsia" w:ascii="仿宋" w:hAnsi="仿宋" w:eastAsia="仿宋" w:cs="仿宋_GB2312"/>
          <w:sz w:val="24"/>
          <w:highlight w:val="none"/>
          <w:u w:val="none"/>
        </w:rPr>
        <w:t>以其中通过资格审查、符合性审查且报价最低的参加评标；报价相同的，由评标委员会采取随机抽取方式确定，其他同品牌</w:t>
      </w:r>
      <w:r>
        <w:rPr>
          <w:rFonts w:hint="eastAsia" w:ascii="仿宋" w:hAnsi="仿宋" w:eastAsia="仿宋" w:cs="仿宋_GB2312"/>
          <w:sz w:val="24"/>
          <w:highlight w:val="none"/>
          <w:u w:val="none"/>
          <w:lang w:eastAsia="zh-CN"/>
        </w:rPr>
        <w:t>投标人</w:t>
      </w:r>
      <w:r>
        <w:rPr>
          <w:rFonts w:hint="eastAsia" w:ascii="仿宋" w:hAnsi="仿宋" w:eastAsia="仿宋" w:cs="仿宋_GB2312"/>
          <w:sz w:val="24"/>
          <w:highlight w:val="none"/>
          <w:u w:val="none"/>
        </w:rPr>
        <w:t>不作为中标候选人。</w:t>
      </w:r>
    </w:p>
    <w:p w14:paraId="2D95A164">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如采用综合评标法，则：</w:t>
      </w:r>
      <w:r>
        <w:rPr>
          <w:rFonts w:hint="eastAsia" w:ascii="仿宋" w:hAnsi="仿宋" w:eastAsia="仿宋" w:cs="仿宋_GB2312"/>
          <w:sz w:val="24"/>
          <w:highlight w:val="none"/>
          <w:u w:val="none"/>
          <w:lang w:val="en-US" w:eastAsia="zh-CN"/>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评审得分、投标报价、技术部分均相同的，由评标委员会采取随机抽取方式确定，其他同品牌投标人不作为中标候选人</w:t>
      </w:r>
      <w:r>
        <w:rPr>
          <w:rFonts w:hint="eastAsia" w:ascii="仿宋" w:hAnsi="仿宋" w:eastAsia="仿宋" w:cs="仿宋_GB2312"/>
          <w:sz w:val="24"/>
          <w:highlight w:val="none"/>
          <w:u w:val="none"/>
        </w:rPr>
        <w:t>。</w:t>
      </w:r>
    </w:p>
    <w:p w14:paraId="0C939217">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rPr>
      </w:pPr>
      <w:r>
        <w:rPr>
          <w:rFonts w:hint="eastAsia" w:ascii="仿宋" w:hAnsi="仿宋" w:eastAsia="仿宋" w:cs="仿宋_GB2312"/>
          <w:sz w:val="24"/>
          <w:highlight w:val="none"/>
        </w:rPr>
        <w:t>如一个分包内包含多种产品的，采购人或采购代理机构将在</w:t>
      </w:r>
      <w:r>
        <w:rPr>
          <w:rFonts w:hint="eastAsia" w:ascii="仿宋" w:hAnsi="仿宋" w:eastAsia="仿宋" w:cs="仿宋_GB2312"/>
          <w:sz w:val="24"/>
          <w:highlight w:val="none"/>
          <w:u w:val="single"/>
          <w:lang w:eastAsia="zh-CN"/>
        </w:rPr>
        <w:t>投标</w:t>
      </w:r>
      <w:r>
        <w:rPr>
          <w:rFonts w:hint="eastAsia" w:ascii="仿宋" w:hAnsi="仿宋" w:eastAsia="仿宋" w:cs="仿宋_GB2312"/>
          <w:sz w:val="24"/>
          <w:highlight w:val="none"/>
          <w:u w:val="single"/>
        </w:rPr>
        <w:t>须知前附表</w:t>
      </w:r>
      <w:r>
        <w:rPr>
          <w:rFonts w:hint="eastAsia" w:ascii="仿宋" w:hAnsi="仿宋" w:eastAsia="仿宋" w:cs="仿宋_GB2312"/>
          <w:sz w:val="24"/>
          <w:highlight w:val="none"/>
        </w:rPr>
        <w:t>中载明核心产品，多家</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提供的所有核心产品品牌均相同的，按</w:t>
      </w:r>
      <w:r>
        <w:rPr>
          <w:rFonts w:hint="eastAsia" w:ascii="仿宋" w:hAnsi="仿宋" w:eastAsia="仿宋" w:cs="仿宋_GB2312"/>
          <w:sz w:val="24"/>
          <w:highlight w:val="none"/>
          <w:lang w:val="en-US" w:eastAsia="zh-CN"/>
        </w:rPr>
        <w:t>上述的</w:t>
      </w:r>
      <w:r>
        <w:rPr>
          <w:rFonts w:hint="eastAsia" w:ascii="仿宋" w:hAnsi="仿宋" w:eastAsia="仿宋" w:cs="仿宋_GB2312"/>
          <w:sz w:val="24"/>
          <w:highlight w:val="none"/>
        </w:rPr>
        <w:t xml:space="preserve">规定处理。 </w:t>
      </w:r>
    </w:p>
    <w:p w14:paraId="548FFFDB">
      <w:pPr>
        <w:numPr>
          <w:ilvl w:val="1"/>
          <w:numId w:val="11"/>
        </w:numPr>
        <w:spacing w:line="500" w:lineRule="exact"/>
        <w:rPr>
          <w:rFonts w:hint="eastAsia" w:ascii="仿宋" w:hAnsi="仿宋" w:eastAsia="仿宋" w:cs="仿宋_GB2312"/>
          <w:b/>
          <w:bCs/>
          <w:sz w:val="24"/>
          <w:highlight w:val="none"/>
          <w:lang w:val="zh-CN" w:eastAsia="zh-CN"/>
        </w:rPr>
      </w:pPr>
      <w:bookmarkStart w:id="46" w:name="_Toc13511"/>
      <w:r>
        <w:rPr>
          <w:rFonts w:hint="eastAsia" w:ascii="仿宋" w:hAnsi="仿宋" w:eastAsia="仿宋" w:cs="仿宋_GB2312"/>
          <w:b/>
          <w:bCs/>
          <w:sz w:val="24"/>
          <w:highlight w:val="none"/>
          <w:lang w:val="zh-CN" w:eastAsia="zh-CN"/>
        </w:rPr>
        <w:t>评标得分及复核</w:t>
      </w:r>
      <w:bookmarkEnd w:id="46"/>
    </w:p>
    <w:p w14:paraId="073A56A5">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评标过程中，各项分值一般精确到小数点后两位，评标得分应为商务评分、技术评分、报价评分之和。评标委员会各成员应汇总每个投标人的得分。</w:t>
      </w:r>
    </w:p>
    <w:p w14:paraId="0BE80DC7">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评标结果汇总完成后，采购代理机构应对评标结果进行复核。经复核发现存在以下情形之一的，评标委员会应当当场修改评标结果，并在评标报告中记载：</w:t>
      </w:r>
    </w:p>
    <w:p w14:paraId="427128F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（1）分值汇总计算错误的；</w:t>
      </w:r>
    </w:p>
    <w:p w14:paraId="4404F7B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（2）分项评分超出评分标准范围的；</w:t>
      </w:r>
    </w:p>
    <w:p w14:paraId="18150CA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（3）评标委员会成员对客观评审因素评分不一致的；</w:t>
      </w:r>
    </w:p>
    <w:p w14:paraId="6BFAB3D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（4）经评标委员会认定评分畸高、畸低的。</w:t>
      </w:r>
    </w:p>
    <w:p w14:paraId="0FD26D1C">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各投标人的最终得分为评标委员会所有成员对各投标人评标得分汇总后的算术平均值。</w:t>
      </w:r>
    </w:p>
    <w:p w14:paraId="1FD846A7">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587AB344">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rPr>
      </w:pPr>
      <w:r>
        <w:rPr>
          <w:rFonts w:hint="eastAsia" w:ascii="仿宋" w:hAnsi="仿宋" w:eastAsia="仿宋" w:cs="仿宋_GB2312"/>
          <w:sz w:val="24"/>
          <w:highlight w:val="none"/>
          <w:lang w:val="en-US" w:eastAsia="zh-CN"/>
        </w:rPr>
        <w:t>采购人或者采购代理机构不得通过对样品进行检测、对投标人进行考察等方式改变评审结果。</w:t>
      </w:r>
    </w:p>
    <w:p w14:paraId="0FF9D42E">
      <w:pPr>
        <w:numPr>
          <w:ilvl w:val="1"/>
          <w:numId w:val="11"/>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确定中标候选人名单</w:t>
      </w:r>
    </w:p>
    <w:p w14:paraId="5125C753">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采用综合评分法时，评标结果按评审后得分由高到低顺序排列。得分相同的,</w:t>
      </w:r>
      <w:r>
        <w:rPr>
          <w:rFonts w:hint="eastAsia" w:ascii="仿宋" w:hAnsi="仿宋" w:eastAsia="仿宋" w:cs="仿宋_GB2312"/>
          <w:sz w:val="24"/>
          <w:highlight w:val="none"/>
          <w:lang w:val="en-US" w:eastAsia="zh-CN"/>
        </w:rPr>
        <w:t>按投标报价由低到高顺序排列。得分且投标报价相同的并列。投标文件满足招标文件全部实质性要求，</w:t>
      </w:r>
      <w:r>
        <w:rPr>
          <w:rFonts w:hint="eastAsia" w:ascii="仿宋" w:hAnsi="仿宋" w:eastAsia="仿宋" w:cs="仿宋_GB2312"/>
          <w:sz w:val="24"/>
          <w:highlight w:val="none"/>
          <w:lang w:val="en-US" w:eastAsia="zh-CN"/>
        </w:rPr>
        <w:t>且按照评审因素的量化指标评审得分最高的投标人为排名第一的中标候选人</w:t>
      </w:r>
      <w:r>
        <w:rPr>
          <w:rFonts w:hint="eastAsia" w:ascii="仿宋" w:hAnsi="仿宋" w:eastAsia="仿宋" w:cs="仿宋_GB2312"/>
          <w:sz w:val="24"/>
          <w:highlight w:val="none"/>
          <w:lang w:val="en-US" w:eastAsia="zh-CN"/>
        </w:rPr>
        <w:t>。评分分值计算保留小数点后两位，第三位四舍五入</w:t>
      </w:r>
      <w:r>
        <w:rPr>
          <w:rFonts w:hint="eastAsia" w:ascii="仿宋" w:hAnsi="仿宋" w:eastAsia="仿宋" w:cs="仿宋_GB2312"/>
          <w:sz w:val="24"/>
          <w:highlight w:val="none"/>
        </w:rPr>
        <w:t>。</w:t>
      </w:r>
    </w:p>
    <w:p w14:paraId="21CF6AD9">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采用最低评标价法时，</w:t>
      </w:r>
      <w:r>
        <w:rPr>
          <w:rFonts w:hint="eastAsia" w:ascii="仿宋" w:hAnsi="仿宋" w:eastAsia="仿宋" w:cs="仿宋_GB2312"/>
          <w:sz w:val="24"/>
          <w:highlight w:val="none"/>
          <w:lang w:val="en-US" w:eastAsia="zh-CN"/>
        </w:rPr>
        <w:t>评标结果按投标报价由低到高顺序排列。投标报价相同的并列。投标文件满足招标文件全部实质性要求且投标报价最低的投标人为排名第一的中标候选人。</w:t>
      </w:r>
    </w:p>
    <w:p w14:paraId="19077679">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评标委员会将根据各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的评标排序，依次推荐本项目（各采购包）的中标候选人，起草并签署评标报告。本项目（各采购包）评标委员会共（各）推荐三名中标候选人。</w:t>
      </w:r>
    </w:p>
    <w:p w14:paraId="1F98E10E">
      <w:pPr>
        <w:numPr>
          <w:ilvl w:val="1"/>
          <w:numId w:val="11"/>
        </w:numPr>
        <w:spacing w:line="500" w:lineRule="exact"/>
        <w:rPr>
          <w:rFonts w:hint="eastAsia" w:ascii="仿宋" w:hAnsi="仿宋" w:eastAsia="仿宋" w:cs="仿宋_GB2312"/>
          <w:b/>
          <w:bCs/>
          <w:sz w:val="24"/>
          <w:highlight w:val="none"/>
          <w:lang w:val="zh-CN" w:eastAsia="zh-CN"/>
        </w:rPr>
      </w:pPr>
      <w:bookmarkStart w:id="47" w:name="_Toc21574"/>
      <w:r>
        <w:rPr>
          <w:rFonts w:hint="eastAsia" w:ascii="仿宋" w:hAnsi="仿宋" w:eastAsia="仿宋" w:cs="仿宋_GB2312"/>
          <w:b/>
          <w:bCs/>
          <w:sz w:val="24"/>
          <w:highlight w:val="none"/>
          <w:lang w:val="zh-CN" w:eastAsia="zh-CN"/>
        </w:rPr>
        <w:t>编写评标报告</w:t>
      </w:r>
      <w:bookmarkEnd w:id="47"/>
    </w:p>
    <w:p w14:paraId="3576CABA">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rPr>
      </w:pPr>
      <w:r>
        <w:rPr>
          <w:rFonts w:hint="eastAsia" w:ascii="仿宋" w:hAnsi="仿宋" w:eastAsia="仿宋" w:cs="仿宋_GB2312"/>
          <w:sz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29512443">
      <w:pPr>
        <w:numPr>
          <w:ilvl w:val="1"/>
          <w:numId w:val="11"/>
        </w:numPr>
        <w:spacing w:line="500" w:lineRule="exact"/>
        <w:rPr>
          <w:rFonts w:hint="eastAsia" w:ascii="仿宋" w:hAnsi="仿宋" w:eastAsia="仿宋" w:cs="仿宋_GB2312"/>
          <w:b/>
          <w:bCs/>
          <w:sz w:val="24"/>
          <w:highlight w:val="none"/>
          <w:lang w:val="zh-CN" w:eastAsia="zh-CN"/>
        </w:rPr>
      </w:pPr>
      <w:bookmarkStart w:id="48" w:name="_Toc102119852"/>
      <w:bookmarkStart w:id="49" w:name="_Toc102116151"/>
      <w:bookmarkStart w:id="50" w:name="_Toc102116021"/>
      <w:bookmarkStart w:id="51" w:name="_Toc1587"/>
      <w:bookmarkStart w:id="52" w:name="_Toc102114919"/>
      <w:bookmarkStart w:id="53" w:name="_Toc155185913"/>
      <w:bookmarkStart w:id="54" w:name="_Toc163492906"/>
      <w:bookmarkStart w:id="55" w:name="_Toc102056217"/>
      <w:bookmarkStart w:id="56" w:name="_Toc102057717"/>
      <w:r>
        <w:rPr>
          <w:rFonts w:hint="eastAsia" w:ascii="仿宋" w:hAnsi="仿宋" w:eastAsia="仿宋" w:cs="仿宋_GB2312"/>
          <w:b/>
          <w:bCs/>
          <w:sz w:val="24"/>
          <w:highlight w:val="none"/>
          <w:lang w:val="en-US" w:eastAsia="zh-CN"/>
        </w:rPr>
        <w:t>投标无效</w:t>
      </w:r>
      <w:r>
        <w:rPr>
          <w:rFonts w:hint="eastAsia" w:ascii="仿宋" w:hAnsi="仿宋" w:eastAsia="仿宋" w:cs="仿宋_GB2312"/>
          <w:b/>
          <w:bCs/>
          <w:sz w:val="24"/>
          <w:highlight w:val="none"/>
          <w:lang w:val="zh-CN" w:eastAsia="zh-CN"/>
        </w:rPr>
        <w:t>的情形</w:t>
      </w:r>
      <w:bookmarkEnd w:id="48"/>
      <w:bookmarkEnd w:id="49"/>
      <w:bookmarkEnd w:id="50"/>
      <w:bookmarkEnd w:id="51"/>
      <w:bookmarkEnd w:id="52"/>
      <w:bookmarkEnd w:id="53"/>
      <w:bookmarkEnd w:id="54"/>
      <w:bookmarkEnd w:id="55"/>
      <w:bookmarkEnd w:id="56"/>
    </w:p>
    <w:p w14:paraId="2D93D6F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投标人存在下列情形之一的，</w:t>
      </w:r>
      <w:r>
        <w:rPr>
          <w:rFonts w:hint="eastAsia" w:ascii="仿宋" w:hAnsi="仿宋" w:eastAsia="仿宋" w:cs="仿宋_GB2312"/>
          <w:b/>
          <w:bCs/>
          <w:sz w:val="24"/>
          <w:highlight w:val="none"/>
          <w:lang w:val="en-US" w:eastAsia="zh-CN"/>
        </w:rPr>
        <w:t>投标无效</w:t>
      </w:r>
      <w:r>
        <w:rPr>
          <w:rFonts w:hint="eastAsia" w:ascii="仿宋" w:hAnsi="仿宋" w:eastAsia="仿宋" w:cs="仿宋_GB2312"/>
          <w:sz w:val="24"/>
          <w:highlight w:val="none"/>
          <w:lang w:val="en-US" w:eastAsia="zh-CN"/>
        </w:rPr>
        <w:t>：</w:t>
      </w:r>
    </w:p>
    <w:p w14:paraId="5C1B2C98">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zh-CN" w:eastAsia="zh-CN"/>
        </w:rPr>
      </w:pPr>
      <w:r>
        <w:rPr>
          <w:rFonts w:hint="eastAsia" w:ascii="仿宋" w:hAnsi="仿宋" w:eastAsia="仿宋" w:cs="仿宋_GB2312"/>
          <w:sz w:val="24"/>
          <w:highlight w:val="none"/>
          <w:lang w:val="en-US" w:eastAsia="zh-CN"/>
        </w:rPr>
        <w:t>投标人</w:t>
      </w:r>
      <w:r>
        <w:rPr>
          <w:rFonts w:hint="eastAsia" w:ascii="仿宋" w:hAnsi="仿宋" w:eastAsia="仿宋" w:cs="仿宋_GB2312"/>
          <w:sz w:val="24"/>
          <w:highlight w:val="none"/>
          <w:lang w:val="zh-CN" w:eastAsia="zh-CN"/>
        </w:rPr>
        <w:t>不具备《中华人民共和国政府采购法》第二十二条规定条件</w:t>
      </w:r>
      <w:r>
        <w:rPr>
          <w:rFonts w:hint="eastAsia" w:ascii="仿宋" w:hAnsi="仿宋" w:eastAsia="仿宋" w:cs="仿宋_GB2312"/>
          <w:sz w:val="24"/>
          <w:highlight w:val="none"/>
          <w:lang w:val="en-US" w:eastAsia="zh-CN"/>
        </w:rPr>
        <w:t>；</w:t>
      </w:r>
    </w:p>
    <w:p w14:paraId="15C939E8">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rPr>
        <w:t>投标文件未按招标文件要求签署、盖章的</w:t>
      </w:r>
      <w:r>
        <w:rPr>
          <w:rFonts w:hint="eastAsia" w:ascii="仿宋" w:hAnsi="仿宋" w:eastAsia="仿宋" w:cs="仿宋_GB2312"/>
          <w:sz w:val="24"/>
          <w:highlight w:val="none"/>
          <w:lang w:val="en-US" w:eastAsia="zh-CN"/>
        </w:rPr>
        <w:t>；</w:t>
      </w:r>
    </w:p>
    <w:p w14:paraId="0A936FC6">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不具备招标文件中规定的资格要求的（投标人未提供有效资格文件的，视为投标人不具备招标文件中规定的资格要求）；</w:t>
      </w:r>
    </w:p>
    <w:p w14:paraId="0C68E355">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zh-CN" w:eastAsia="zh-CN"/>
        </w:rPr>
      </w:pPr>
      <w:r>
        <w:rPr>
          <w:rFonts w:hint="eastAsia" w:ascii="仿宋" w:hAnsi="仿宋" w:eastAsia="仿宋" w:cs="仿宋_GB2312"/>
          <w:sz w:val="24"/>
          <w:highlight w:val="none"/>
          <w:lang w:val="en-US" w:eastAsia="zh-CN"/>
        </w:rPr>
        <w:t>投标</w:t>
      </w:r>
      <w:r>
        <w:rPr>
          <w:rFonts w:hint="eastAsia" w:ascii="仿宋" w:hAnsi="仿宋" w:eastAsia="仿宋" w:cs="仿宋_GB2312"/>
          <w:sz w:val="24"/>
          <w:highlight w:val="none"/>
          <w:lang w:val="zh-CN" w:eastAsia="zh-CN"/>
        </w:rPr>
        <w:t>文件提供虚假材料的</w:t>
      </w:r>
      <w:r>
        <w:rPr>
          <w:rFonts w:hint="eastAsia" w:ascii="仿宋" w:hAnsi="仿宋" w:eastAsia="仿宋" w:cs="仿宋_GB2312"/>
          <w:sz w:val="24"/>
          <w:highlight w:val="none"/>
          <w:lang w:val="en-US" w:eastAsia="zh-CN"/>
        </w:rPr>
        <w:t>；</w:t>
      </w:r>
    </w:p>
    <w:p w14:paraId="3FDAE166">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zh-CN" w:eastAsia="zh-CN"/>
        </w:rPr>
      </w:pPr>
      <w:r>
        <w:rPr>
          <w:rFonts w:hint="eastAsia" w:ascii="仿宋" w:hAnsi="仿宋" w:eastAsia="仿宋" w:cs="仿宋_GB2312"/>
          <w:sz w:val="24"/>
          <w:highlight w:val="none"/>
          <w:lang w:val="en-US" w:eastAsia="zh-CN"/>
        </w:rPr>
        <w:t>投标</w:t>
      </w:r>
      <w:r>
        <w:rPr>
          <w:rFonts w:hint="eastAsia" w:ascii="仿宋" w:hAnsi="仿宋" w:eastAsia="仿宋" w:cs="仿宋_GB2312"/>
          <w:sz w:val="24"/>
          <w:highlight w:val="none"/>
          <w:lang w:val="zh-CN" w:eastAsia="zh-CN"/>
        </w:rPr>
        <w:t>文件不满足</w:t>
      </w:r>
      <w:r>
        <w:rPr>
          <w:rFonts w:hint="eastAsia" w:ascii="仿宋" w:hAnsi="仿宋" w:eastAsia="仿宋" w:cs="仿宋_GB2312"/>
          <w:sz w:val="24"/>
          <w:highlight w:val="none"/>
          <w:lang w:val="en-US" w:eastAsia="zh-CN"/>
        </w:rPr>
        <w:t>招标</w:t>
      </w:r>
      <w:r>
        <w:rPr>
          <w:rFonts w:hint="eastAsia" w:ascii="仿宋" w:hAnsi="仿宋" w:eastAsia="仿宋" w:cs="仿宋_GB2312"/>
          <w:sz w:val="24"/>
          <w:highlight w:val="none"/>
          <w:lang w:val="zh-CN" w:eastAsia="zh-CN"/>
        </w:rPr>
        <w:t>文件中标注“★”号的实质性条款（或指标）要求的</w:t>
      </w:r>
      <w:r>
        <w:rPr>
          <w:rFonts w:hint="eastAsia" w:ascii="仿宋" w:hAnsi="仿宋" w:eastAsia="仿宋" w:cs="仿宋_GB2312"/>
          <w:sz w:val="24"/>
          <w:highlight w:val="none"/>
          <w:lang w:val="en-US" w:eastAsia="zh-CN"/>
        </w:rPr>
        <w:t>；</w:t>
      </w:r>
    </w:p>
    <w:p w14:paraId="2C5FC304">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投标人</w:t>
      </w:r>
      <w:r>
        <w:rPr>
          <w:rFonts w:hint="eastAsia" w:ascii="仿宋" w:hAnsi="仿宋" w:eastAsia="仿宋" w:cs="仿宋_GB2312"/>
          <w:sz w:val="24"/>
          <w:highlight w:val="none"/>
          <w:lang w:val="zh-CN" w:eastAsia="zh-CN"/>
        </w:rPr>
        <w:t>报价超过招标文件中规定的</w:t>
      </w:r>
      <w:r>
        <w:rPr>
          <w:rFonts w:hint="eastAsia" w:ascii="仿宋" w:hAnsi="仿宋" w:eastAsia="仿宋" w:cs="仿宋_GB2312"/>
          <w:sz w:val="24"/>
          <w:highlight w:val="none"/>
          <w:lang w:val="en-US" w:eastAsia="zh-CN"/>
        </w:rPr>
        <w:t>最高限价或者预算金额</w:t>
      </w:r>
      <w:r>
        <w:rPr>
          <w:rFonts w:hint="eastAsia" w:ascii="仿宋" w:hAnsi="仿宋" w:eastAsia="仿宋" w:cs="仿宋_GB2312"/>
          <w:sz w:val="24"/>
          <w:highlight w:val="none"/>
          <w:lang w:val="zh-CN" w:eastAsia="zh-CN"/>
        </w:rPr>
        <w:t>的</w:t>
      </w:r>
      <w:r>
        <w:rPr>
          <w:rFonts w:hint="eastAsia" w:ascii="仿宋" w:hAnsi="仿宋" w:eastAsia="仿宋" w:cs="仿宋_GB2312"/>
          <w:sz w:val="24"/>
          <w:highlight w:val="none"/>
          <w:lang w:val="en-US" w:eastAsia="zh-CN"/>
        </w:rPr>
        <w:t>；</w:t>
      </w:r>
    </w:p>
    <w:p w14:paraId="6FC2A54F">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zh-CN" w:eastAsia="zh-CN"/>
        </w:rPr>
      </w:pPr>
      <w:r>
        <w:rPr>
          <w:rFonts w:hint="eastAsia" w:ascii="仿宋" w:hAnsi="仿宋" w:eastAsia="仿宋" w:cs="仿宋_GB2312"/>
          <w:sz w:val="24"/>
          <w:highlight w:val="none"/>
          <w:lang w:val="zh-CN" w:eastAsia="zh-CN"/>
        </w:rPr>
        <w:t>联合体的供应商未提交各方共同签署的</w:t>
      </w:r>
      <w:r>
        <w:rPr>
          <w:rFonts w:hint="eastAsia" w:ascii="仿宋" w:hAnsi="仿宋" w:eastAsia="仿宋" w:cs="仿宋_GB2312"/>
          <w:sz w:val="24"/>
          <w:highlight w:val="none"/>
          <w:lang w:val="en-US" w:eastAsia="zh-CN"/>
        </w:rPr>
        <w:t>联合体</w:t>
      </w:r>
      <w:r>
        <w:rPr>
          <w:rFonts w:hint="eastAsia" w:ascii="仿宋" w:hAnsi="仿宋" w:eastAsia="仿宋" w:cs="仿宋_GB2312"/>
          <w:sz w:val="24"/>
          <w:highlight w:val="none"/>
          <w:lang w:val="zh-CN" w:eastAsia="zh-CN"/>
        </w:rPr>
        <w:t>协议</w:t>
      </w:r>
      <w:r>
        <w:rPr>
          <w:rFonts w:hint="eastAsia" w:ascii="仿宋" w:hAnsi="仿宋" w:eastAsia="仿宋" w:cs="仿宋_GB2312"/>
          <w:sz w:val="24"/>
          <w:highlight w:val="none"/>
          <w:lang w:val="en-US" w:eastAsia="zh-CN"/>
        </w:rPr>
        <w:t>的；</w:t>
      </w:r>
    </w:p>
    <w:p w14:paraId="4D1E7850">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zh-CN" w:eastAsia="zh-CN"/>
        </w:rPr>
      </w:pPr>
      <w:r>
        <w:rPr>
          <w:rFonts w:hint="eastAsia" w:ascii="仿宋" w:hAnsi="仿宋" w:eastAsia="仿宋" w:cs="仿宋_GB2312"/>
          <w:sz w:val="24"/>
          <w:highlight w:val="none"/>
          <w:lang w:val="en-US" w:eastAsia="zh-CN"/>
        </w:rPr>
        <w:t>投标人</w:t>
      </w:r>
      <w:r>
        <w:rPr>
          <w:rFonts w:hint="eastAsia" w:ascii="仿宋" w:hAnsi="仿宋" w:eastAsia="仿宋" w:cs="仿宋_GB2312"/>
          <w:sz w:val="24"/>
          <w:highlight w:val="none"/>
          <w:lang w:val="zh-CN" w:eastAsia="zh-CN"/>
        </w:rPr>
        <w:t>未按</w:t>
      </w:r>
      <w:r>
        <w:rPr>
          <w:rFonts w:hint="eastAsia" w:ascii="仿宋" w:hAnsi="仿宋" w:eastAsia="仿宋" w:cs="仿宋_GB2312"/>
          <w:sz w:val="24"/>
          <w:highlight w:val="none"/>
          <w:lang w:val="en-US" w:eastAsia="zh-CN"/>
        </w:rPr>
        <w:t>招标</w:t>
      </w:r>
      <w:r>
        <w:rPr>
          <w:rFonts w:hint="eastAsia" w:ascii="仿宋" w:hAnsi="仿宋" w:eastAsia="仿宋" w:cs="仿宋_GB2312"/>
          <w:sz w:val="24"/>
          <w:highlight w:val="none"/>
          <w:lang w:val="zh-CN" w:eastAsia="zh-CN"/>
        </w:rPr>
        <w:t>文件</w:t>
      </w:r>
      <w:r>
        <w:rPr>
          <w:rFonts w:hint="eastAsia" w:ascii="仿宋" w:hAnsi="仿宋" w:eastAsia="仿宋" w:cs="仿宋_GB2312"/>
          <w:sz w:val="24"/>
          <w:highlight w:val="none"/>
          <w:lang w:val="en-US" w:eastAsia="zh-CN"/>
        </w:rPr>
        <w:t>的规定</w:t>
      </w:r>
      <w:r>
        <w:rPr>
          <w:rFonts w:hint="eastAsia" w:ascii="仿宋" w:hAnsi="仿宋" w:eastAsia="仿宋" w:cs="仿宋_GB2312"/>
          <w:sz w:val="24"/>
          <w:highlight w:val="none"/>
          <w:lang w:val="zh-CN" w:eastAsia="zh-CN"/>
        </w:rPr>
        <w:t>交纳投标保证金</w:t>
      </w:r>
      <w:r>
        <w:rPr>
          <w:rFonts w:hint="eastAsia" w:ascii="仿宋" w:hAnsi="仿宋" w:eastAsia="仿宋" w:cs="仿宋_GB2312"/>
          <w:sz w:val="24"/>
          <w:highlight w:val="none"/>
          <w:lang w:val="en-US" w:eastAsia="zh-CN"/>
        </w:rPr>
        <w:t>的；</w:t>
      </w:r>
    </w:p>
    <w:p w14:paraId="149A35CB">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zh-CN" w:eastAsia="zh-CN"/>
        </w:rPr>
      </w:pPr>
      <w:r>
        <w:rPr>
          <w:rFonts w:hint="eastAsia" w:ascii="仿宋" w:hAnsi="仿宋" w:eastAsia="仿宋" w:cs="仿宋_GB2312"/>
          <w:sz w:val="24"/>
          <w:highlight w:val="none"/>
          <w:lang w:val="zh-CN" w:eastAsia="zh-CN"/>
        </w:rPr>
        <w:t>评审期间,</w:t>
      </w:r>
      <w:r>
        <w:rPr>
          <w:rFonts w:hint="eastAsia" w:ascii="仿宋" w:hAnsi="仿宋" w:eastAsia="仿宋" w:cs="仿宋_GB2312"/>
          <w:sz w:val="24"/>
          <w:highlight w:val="none"/>
          <w:lang w:val="en-US" w:eastAsia="zh-CN"/>
        </w:rPr>
        <w:t>投标人</w:t>
      </w:r>
      <w:r>
        <w:rPr>
          <w:rFonts w:hint="eastAsia" w:ascii="仿宋" w:hAnsi="仿宋" w:eastAsia="仿宋" w:cs="仿宋_GB2312"/>
          <w:sz w:val="24"/>
          <w:highlight w:val="none"/>
          <w:lang w:val="zh-CN" w:eastAsia="zh-CN"/>
        </w:rPr>
        <w:t>没有按评标委员会的要求提交经授权代表签字的澄清、说明、补正或改变了</w:t>
      </w:r>
      <w:r>
        <w:rPr>
          <w:rFonts w:hint="eastAsia" w:ascii="仿宋" w:hAnsi="仿宋" w:eastAsia="仿宋" w:cs="仿宋_GB2312"/>
          <w:sz w:val="24"/>
          <w:highlight w:val="none"/>
          <w:lang w:val="en-US" w:eastAsia="zh-CN"/>
        </w:rPr>
        <w:t>投标</w:t>
      </w:r>
      <w:r>
        <w:rPr>
          <w:rFonts w:hint="eastAsia" w:ascii="仿宋" w:hAnsi="仿宋" w:eastAsia="仿宋" w:cs="仿宋_GB2312"/>
          <w:sz w:val="24"/>
          <w:highlight w:val="none"/>
          <w:lang w:val="zh-CN" w:eastAsia="zh-CN"/>
        </w:rPr>
        <w:t>文件的实质性内容</w:t>
      </w:r>
      <w:r>
        <w:rPr>
          <w:rFonts w:hint="eastAsia" w:ascii="仿宋" w:hAnsi="仿宋" w:eastAsia="仿宋" w:cs="仿宋_GB2312"/>
          <w:sz w:val="24"/>
          <w:highlight w:val="none"/>
          <w:lang w:val="en-US" w:eastAsia="zh-CN"/>
        </w:rPr>
        <w:t>的；</w:t>
      </w:r>
    </w:p>
    <w:p w14:paraId="19EFB935">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投标人</w:t>
      </w:r>
      <w:r>
        <w:rPr>
          <w:rFonts w:hint="eastAsia" w:ascii="仿宋" w:hAnsi="仿宋" w:eastAsia="仿宋" w:cs="仿宋_GB2312"/>
          <w:sz w:val="24"/>
          <w:highlight w:val="none"/>
          <w:lang w:val="zh-CN" w:eastAsia="zh-CN"/>
        </w:rPr>
        <w:t>对采购人、采购代理机构、评标委员会及其工作人员施加影响,有碍公平、公正</w:t>
      </w:r>
      <w:r>
        <w:rPr>
          <w:rFonts w:hint="eastAsia" w:ascii="仿宋" w:hAnsi="仿宋" w:eastAsia="仿宋" w:cs="仿宋_GB2312"/>
          <w:sz w:val="24"/>
          <w:highlight w:val="none"/>
          <w:lang w:val="en-US" w:eastAsia="zh-CN"/>
        </w:rPr>
        <w:t>的；</w:t>
      </w:r>
    </w:p>
    <w:p w14:paraId="3A6B2386">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投标文件含有采购人不能接受的附加条件的；</w:t>
      </w:r>
    </w:p>
    <w:p w14:paraId="3764E979">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zh-CN" w:eastAsia="zh-CN"/>
        </w:rPr>
        <w:t>法律、法规、规章规定属于</w:t>
      </w:r>
      <w:r>
        <w:rPr>
          <w:rFonts w:hint="eastAsia" w:ascii="仿宋" w:hAnsi="仿宋" w:eastAsia="仿宋" w:cs="仿宋_GB2312"/>
          <w:sz w:val="24"/>
          <w:highlight w:val="none"/>
          <w:lang w:val="en-US" w:eastAsia="zh-CN"/>
        </w:rPr>
        <w:t>投标</w:t>
      </w:r>
      <w:r>
        <w:rPr>
          <w:rFonts w:hint="eastAsia" w:ascii="仿宋" w:hAnsi="仿宋" w:eastAsia="仿宋" w:cs="仿宋_GB2312"/>
          <w:sz w:val="24"/>
          <w:highlight w:val="none"/>
          <w:lang w:val="zh-CN" w:eastAsia="zh-CN"/>
        </w:rPr>
        <w:t>无效的其他情形。</w:t>
      </w:r>
    </w:p>
    <w:p w14:paraId="601D7976">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有下列情形之一的，视为投标人串通投标，其</w:t>
      </w:r>
      <w:r>
        <w:rPr>
          <w:rFonts w:hint="eastAsia" w:ascii="仿宋" w:hAnsi="仿宋" w:eastAsia="仿宋" w:cs="仿宋_GB2312"/>
          <w:b/>
          <w:bCs/>
          <w:sz w:val="24"/>
          <w:highlight w:val="none"/>
          <w:lang w:val="en-US" w:eastAsia="zh-CN"/>
        </w:rPr>
        <w:t>投标无效</w:t>
      </w:r>
      <w:r>
        <w:rPr>
          <w:rFonts w:hint="eastAsia" w:ascii="仿宋" w:hAnsi="仿宋" w:eastAsia="仿宋" w:cs="仿宋_GB2312"/>
          <w:sz w:val="24"/>
          <w:highlight w:val="none"/>
          <w:lang w:val="en-US" w:eastAsia="zh-CN"/>
        </w:rPr>
        <w:t>：</w:t>
      </w:r>
    </w:p>
    <w:p w14:paraId="5E2F9117">
      <w:pPr>
        <w:pStyle w:val="50"/>
        <w:keepNext w:val="0"/>
        <w:keepLines w:val="0"/>
        <w:pageBreakBefore w:val="0"/>
        <w:widowControl w:val="0"/>
        <w:numPr>
          <w:ilvl w:val="0"/>
          <w:numId w:val="12"/>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不同投标人的投标文件由同一单位或者个人编制；.</w:t>
      </w:r>
    </w:p>
    <w:p w14:paraId="31815558">
      <w:pPr>
        <w:pStyle w:val="50"/>
        <w:keepNext w:val="0"/>
        <w:keepLines w:val="0"/>
        <w:pageBreakBefore w:val="0"/>
        <w:widowControl w:val="0"/>
        <w:numPr>
          <w:ilvl w:val="0"/>
          <w:numId w:val="12"/>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不同投标人委托同一单位或者个人办理投标事宜；</w:t>
      </w:r>
    </w:p>
    <w:p w14:paraId="3AD20378">
      <w:pPr>
        <w:pStyle w:val="50"/>
        <w:keepNext w:val="0"/>
        <w:keepLines w:val="0"/>
        <w:pageBreakBefore w:val="0"/>
        <w:widowControl w:val="0"/>
        <w:numPr>
          <w:ilvl w:val="0"/>
          <w:numId w:val="12"/>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不同投标人的投标文件载明的项目管理成员或者联系人员为同一人；</w:t>
      </w:r>
    </w:p>
    <w:p w14:paraId="3F168EA2">
      <w:pPr>
        <w:pStyle w:val="50"/>
        <w:keepNext w:val="0"/>
        <w:keepLines w:val="0"/>
        <w:pageBreakBefore w:val="0"/>
        <w:widowControl w:val="0"/>
        <w:numPr>
          <w:ilvl w:val="0"/>
          <w:numId w:val="12"/>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不同投标人的投标文件异常一致或者投标报价呈规律性差异；</w:t>
      </w:r>
    </w:p>
    <w:p w14:paraId="634E7939">
      <w:pPr>
        <w:pStyle w:val="50"/>
        <w:keepNext w:val="0"/>
        <w:keepLines w:val="0"/>
        <w:pageBreakBefore w:val="0"/>
        <w:widowControl w:val="0"/>
        <w:numPr>
          <w:ilvl w:val="0"/>
          <w:numId w:val="12"/>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不同投标人的投标文件相互混装；</w:t>
      </w:r>
    </w:p>
    <w:p w14:paraId="3B078CE3">
      <w:pPr>
        <w:pStyle w:val="50"/>
        <w:keepNext w:val="0"/>
        <w:keepLines w:val="0"/>
        <w:pageBreakBefore w:val="0"/>
        <w:widowControl w:val="0"/>
        <w:numPr>
          <w:ilvl w:val="0"/>
          <w:numId w:val="12"/>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不同投标人的投标保证金从同一单位或者个人的账户转出；</w:t>
      </w:r>
    </w:p>
    <w:p w14:paraId="1C3AF755">
      <w:pPr>
        <w:pStyle w:val="50"/>
        <w:keepNext w:val="0"/>
        <w:keepLines w:val="0"/>
        <w:pageBreakBefore w:val="0"/>
        <w:widowControl w:val="0"/>
        <w:numPr>
          <w:ilvl w:val="0"/>
          <w:numId w:val="12"/>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不同投标人使用同一电脑（机器特征值一致：如MAC地址等）或使用同一电子密钥，编制或上传电子投标文件</w:t>
      </w:r>
      <w:r>
        <w:rPr>
          <w:rFonts w:hint="eastAsia" w:ascii="仿宋" w:hAnsi="仿宋" w:eastAsia="仿宋" w:cs="仿宋"/>
          <w:color w:val="auto"/>
          <w:sz w:val="24"/>
          <w:szCs w:val="24"/>
          <w:highlight w:val="none"/>
          <w:lang w:val="en-US" w:eastAsia="zh-CN"/>
        </w:rPr>
        <w:t>；</w:t>
      </w:r>
    </w:p>
    <w:p w14:paraId="0641DF48">
      <w:pPr>
        <w:pStyle w:val="50"/>
        <w:keepNext w:val="0"/>
        <w:keepLines w:val="0"/>
        <w:pageBreakBefore w:val="0"/>
        <w:widowControl w:val="0"/>
        <w:numPr>
          <w:ilvl w:val="0"/>
          <w:numId w:val="12"/>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法律、法规、规章规定属于投标人串通投标的其他情形</w:t>
      </w:r>
      <w:r>
        <w:rPr>
          <w:rFonts w:hint="eastAsia" w:ascii="仿宋" w:hAnsi="仿宋" w:eastAsia="仿宋" w:cs="仿宋"/>
          <w:color w:val="auto"/>
          <w:sz w:val="24"/>
          <w:szCs w:val="24"/>
          <w:highlight w:val="none"/>
          <w:lang w:val="zh-CN" w:eastAsia="zh-CN"/>
        </w:rPr>
        <w:t>。</w:t>
      </w:r>
    </w:p>
    <w:p w14:paraId="05AB6DCD">
      <w:pPr>
        <w:numPr>
          <w:ilvl w:val="1"/>
          <w:numId w:val="11"/>
        </w:numPr>
        <w:spacing w:line="500" w:lineRule="exact"/>
        <w:rPr>
          <w:rFonts w:hint="eastAsia" w:ascii="仿宋" w:hAnsi="仿宋" w:eastAsia="仿宋" w:cs="仿宋_GB2312"/>
          <w:b/>
          <w:bCs/>
          <w:sz w:val="24"/>
          <w:highlight w:val="none"/>
          <w:lang w:val="zh-CN" w:eastAsia="zh-CN"/>
        </w:rPr>
      </w:pPr>
      <w:bookmarkStart w:id="57" w:name="_Toc102116152"/>
      <w:bookmarkStart w:id="58" w:name="_Toc155185914"/>
      <w:bookmarkStart w:id="59" w:name="_Toc102114920"/>
      <w:bookmarkStart w:id="60" w:name="_Toc12911"/>
      <w:bookmarkStart w:id="61" w:name="_Toc102057718"/>
      <w:bookmarkStart w:id="62" w:name="_Toc102056218"/>
      <w:bookmarkStart w:id="63" w:name="_Toc102116022"/>
      <w:bookmarkStart w:id="64" w:name="_Toc102119853"/>
      <w:bookmarkStart w:id="65" w:name="_Toc163492907"/>
      <w:r>
        <w:rPr>
          <w:rFonts w:hint="eastAsia" w:ascii="仿宋" w:hAnsi="仿宋" w:eastAsia="仿宋" w:cs="仿宋_GB2312"/>
          <w:b/>
          <w:bCs/>
          <w:sz w:val="24"/>
          <w:highlight w:val="none"/>
          <w:lang w:val="zh-CN" w:eastAsia="zh-CN"/>
        </w:rPr>
        <w:t>停止评标的情形</w:t>
      </w:r>
      <w:bookmarkEnd w:id="57"/>
      <w:bookmarkEnd w:id="58"/>
      <w:bookmarkEnd w:id="59"/>
      <w:bookmarkEnd w:id="60"/>
      <w:bookmarkEnd w:id="61"/>
      <w:bookmarkEnd w:id="62"/>
      <w:bookmarkEnd w:id="63"/>
      <w:bookmarkEnd w:id="64"/>
      <w:bookmarkEnd w:id="65"/>
    </w:p>
    <w:p w14:paraId="190044DE">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numPr>
          <w:ilvl w:val="1"/>
          <w:numId w:val="11"/>
        </w:numPr>
        <w:spacing w:line="500" w:lineRule="exact"/>
        <w:rPr>
          <w:rFonts w:hint="eastAsia" w:ascii="仿宋" w:hAnsi="仿宋" w:eastAsia="仿宋" w:cs="仿宋_GB2312"/>
          <w:b/>
          <w:bCs/>
          <w:sz w:val="24"/>
          <w:highlight w:val="none"/>
          <w:lang w:val="zh-CN" w:eastAsia="zh-CN"/>
        </w:rPr>
      </w:pPr>
      <w:bookmarkStart w:id="66" w:name="_Toc21922"/>
      <w:r>
        <w:rPr>
          <w:rFonts w:hint="eastAsia" w:ascii="仿宋" w:hAnsi="仿宋" w:eastAsia="仿宋" w:cs="仿宋_GB2312"/>
          <w:b/>
          <w:bCs/>
          <w:sz w:val="24"/>
          <w:highlight w:val="none"/>
          <w:lang w:val="zh-CN" w:eastAsia="zh-CN"/>
        </w:rPr>
        <w:t>重新开展采购</w:t>
      </w:r>
      <w:bookmarkEnd w:id="66"/>
    </w:p>
    <w:p w14:paraId="461B653A">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根据《政府采购法实施条例》第七十一条，有《中华人民共和国政府采购法》第七十一条、第七十二条规定的违法行为之一，影响或者可能影响中标结果的，依照下列规定处理：</w:t>
      </w:r>
    </w:p>
    <w:p w14:paraId="319BA448">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未确定中标供应商的，终止本次政府采购活动，重新开展政府采购活动。</w:t>
      </w:r>
    </w:p>
    <w:p w14:paraId="0447B390">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已确定中标供应商但尚未签订政府采购合同的，中标结果无效，从合格的中标候选人中另行确定中标供应商；没有合格的中标候选人的，重新开展政府采购活动。</w:t>
      </w:r>
    </w:p>
    <w:p w14:paraId="66FAB30E">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政府采购合同已签订但尚未履行的，撤销合同，从合格的中标候选人中另行确定中标供应商；没有合格的中标候选人的，重新开展政府采购活动。</w:t>
      </w:r>
    </w:p>
    <w:p w14:paraId="5B91FACD">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政府采购合同已经履行，给采购人、供应商造成损失的，由责任人承担赔偿责任。</w:t>
      </w:r>
    </w:p>
    <w:p w14:paraId="06D7E97D">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政府采购当事人有其他违反《中华人民共和国政府采购法》或者《中华人民共和国政府采购法实施条例》等法律法规规定的行为，经改正后仍然影响或者可能影响中标结果或者依法被认定为中标无效的，依照1）-4）规定处理。</w:t>
      </w:r>
    </w:p>
    <w:p w14:paraId="775F534D">
      <w:pPr>
        <w:rPr>
          <w:rFonts w:ascii="仿宋" w:hAnsi="仿宋" w:eastAsia="仿宋" w:cs="仿宋_GB2312"/>
          <w:sz w:val="24"/>
          <w:highlight w:val="none"/>
        </w:rPr>
      </w:pPr>
      <w:r>
        <w:rPr>
          <w:rFonts w:hint="eastAsia" w:ascii="仿宋" w:hAnsi="仿宋" w:eastAsia="仿宋" w:cs="仿宋_GB2312"/>
          <w:sz w:val="24"/>
          <w:highlight w:val="none"/>
        </w:rPr>
        <w:br w:type="page"/>
      </w:r>
    </w:p>
    <w:p w14:paraId="15954088">
      <w:pPr>
        <w:pStyle w:val="2"/>
        <w:numPr>
          <w:ilvl w:val="0"/>
          <w:numId w:val="1"/>
        </w:numPr>
        <w:jc w:val="center"/>
        <w:rPr>
          <w:rFonts w:ascii="仿宋" w:hAnsi="仿宋" w:eastAsia="仿宋" w:cs="仿宋_GB2312"/>
          <w:sz w:val="32"/>
          <w:szCs w:val="32"/>
          <w:highlight w:val="none"/>
        </w:rPr>
      </w:pPr>
      <w:bookmarkStart w:id="67" w:name="_Toc16309"/>
      <w:r>
        <w:rPr>
          <w:rFonts w:hint="eastAsia" w:ascii="仿宋" w:hAnsi="仿宋" w:eastAsia="仿宋" w:cs="仿宋_GB2312"/>
          <w:sz w:val="32"/>
          <w:szCs w:val="32"/>
          <w:highlight w:val="none"/>
        </w:rPr>
        <w:t>投标文件格式</w:t>
      </w:r>
      <w:bookmarkEnd w:id="67"/>
    </w:p>
    <w:p w14:paraId="4E91B30A">
      <w:pPr>
        <w:spacing w:line="500" w:lineRule="exact"/>
        <w:rPr>
          <w:rFonts w:ascii="仿宋" w:hAnsi="仿宋" w:eastAsia="仿宋" w:cs="仿宋_GB2312"/>
          <w:sz w:val="24"/>
          <w:highlight w:val="none"/>
        </w:rPr>
      </w:pPr>
    </w:p>
    <w:p w14:paraId="2EB71218">
      <w:p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lang w:eastAsia="zh-CN"/>
        </w:rPr>
        <w:t>投标人</w:t>
      </w:r>
      <w:r>
        <w:rPr>
          <w:rFonts w:hint="eastAsia" w:ascii="仿宋" w:hAnsi="仿宋" w:eastAsia="仿宋" w:cs="仿宋_GB2312"/>
          <w:b/>
          <w:bCs/>
          <w:sz w:val="24"/>
          <w:highlight w:val="none"/>
        </w:rPr>
        <w:t>编制文件须知</w:t>
      </w:r>
    </w:p>
    <w:p w14:paraId="29E7D89F">
      <w:pPr>
        <w:numPr>
          <w:ilvl w:val="0"/>
          <w:numId w:val="1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为保证评标工作的顺利进行，各</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需参照如下的格式，认真进行投标文件的编写工作。需建立详细的目录。</w:t>
      </w:r>
    </w:p>
    <w:p w14:paraId="5D6ECB34">
      <w:pPr>
        <w:numPr>
          <w:ilvl w:val="0"/>
          <w:numId w:val="1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各</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提交文件中涉及商业机密的，应明确标明，采购人及最终用户将给予保密处理，否则视为公开资料。</w:t>
      </w:r>
    </w:p>
    <w:p w14:paraId="59B04E53">
      <w:pPr>
        <w:numPr>
          <w:ilvl w:val="0"/>
          <w:numId w:val="1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全部声明和问题的回答及所附材料必须是真实的、准确的和完整的。</w:t>
      </w:r>
    </w:p>
    <w:p w14:paraId="5D107BE7">
      <w:pPr>
        <w:numPr>
          <w:ilvl w:val="0"/>
          <w:numId w:val="14"/>
        </w:numPr>
        <w:spacing w:line="500" w:lineRule="exact"/>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lang w:val="en-US" w:eastAsia="zh-CN"/>
        </w:rPr>
        <w:t xml:space="preserve">本招标文件中所要求加盖的投标人公章是指与供应商名称全称相一致的“行政公章”，不得加盖其它“合同专用章、投标专用章、财务专用章”等非行政公章；“签字”是指供应商法定代表人（单位负责人）或授权委托人在招标文件规定处亲笔写上本人姓名（含电子签名）；“法定代表人（单位负责人）签章或印鉴”是指供应商法定代表人（单位负责人）在招标文件规定处加盖个人名章、手签章、印鉴等。 </w:t>
      </w:r>
    </w:p>
    <w:p w14:paraId="3A45DF22">
      <w:pPr>
        <w:numPr>
          <w:ilvl w:val="0"/>
          <w:numId w:val="14"/>
        </w:numPr>
        <w:spacing w:line="500" w:lineRule="exact"/>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lang w:val="en-US" w:eastAsia="zh-CN"/>
        </w:rPr>
        <w:t xml:space="preserve">“法定代表人（单位负责人）”指供应商营业执照或登记证书载明的“法定代表人”、“负责人”、“执行事务合伙人”、“投资人”等。 </w:t>
      </w:r>
    </w:p>
    <w:p w14:paraId="7526DE3E">
      <w:pPr>
        <w:numPr>
          <w:ilvl w:val="0"/>
          <w:numId w:val="14"/>
        </w:numPr>
        <w:spacing w:line="500" w:lineRule="exact"/>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lang w:val="en-US" w:eastAsia="zh-CN"/>
        </w:rPr>
        <w:t xml:space="preserve"> 以联合体参加的，除招标文件格式中要求外，招标文件要求的供应商盖章处应按加盖联合体协议中约定的联合体牵头人公章或所有联合体成员公章</w:t>
      </w:r>
    </w:p>
    <w:p w14:paraId="3CA920B3">
      <w:pPr>
        <w:spacing w:line="500" w:lineRule="exact"/>
        <w:rPr>
          <w:rFonts w:ascii="仿宋" w:hAnsi="仿宋" w:eastAsia="仿宋" w:cs="仿宋_GB2312"/>
          <w:sz w:val="24"/>
          <w:highlight w:val="none"/>
        </w:rPr>
      </w:pPr>
    </w:p>
    <w:p w14:paraId="05C2B56E">
      <w:pPr>
        <w:rPr>
          <w:rFonts w:ascii="仿宋" w:hAnsi="仿宋" w:eastAsia="仿宋" w:cs="仿宋_GB2312"/>
          <w:sz w:val="24"/>
          <w:highlight w:val="none"/>
        </w:rPr>
      </w:pPr>
      <w:r>
        <w:rPr>
          <w:rFonts w:hint="eastAsia" w:ascii="仿宋" w:hAnsi="仿宋" w:eastAsia="仿宋" w:cs="仿宋_GB2312"/>
          <w:sz w:val="24"/>
          <w:highlight w:val="none"/>
        </w:rPr>
        <w:br w:type="page"/>
      </w:r>
    </w:p>
    <w:p w14:paraId="7B22D780">
      <w:pPr>
        <w:widowControl/>
        <w:jc w:val="left"/>
        <w:rPr>
          <w:rFonts w:ascii="仿宋" w:hAnsi="仿宋" w:eastAsia="仿宋" w:cs="仿宋_GB2312"/>
          <w:b/>
          <w:bCs/>
          <w:color w:val="000000"/>
          <w:kern w:val="0"/>
          <w:sz w:val="24"/>
          <w:highlight w:val="none"/>
          <w:lang w:bidi="ar"/>
        </w:rPr>
      </w:pPr>
    </w:p>
    <w:p w14:paraId="69F2A576">
      <w:pPr>
        <w:widowControl/>
        <w:jc w:val="left"/>
        <w:outlineLvl w:val="1"/>
        <w:rPr>
          <w:rFonts w:ascii="仿宋" w:hAnsi="仿宋" w:eastAsia="仿宋" w:cs="仿宋_GB2312"/>
          <w:b/>
          <w:bCs/>
          <w:color w:val="000000"/>
          <w:kern w:val="0"/>
          <w:sz w:val="24"/>
          <w:highlight w:val="none"/>
          <w:lang w:bidi="ar"/>
        </w:rPr>
      </w:pPr>
      <w:bookmarkStart w:id="68" w:name="_Toc2987"/>
      <w:bookmarkStart w:id="69" w:name="_Toc10196"/>
      <w:r>
        <w:rPr>
          <w:rFonts w:hint="eastAsia" w:ascii="仿宋" w:hAnsi="仿宋" w:eastAsia="仿宋" w:cs="仿宋_GB2312"/>
          <w:b/>
          <w:bCs/>
          <w:color w:val="000000"/>
          <w:kern w:val="0"/>
          <w:sz w:val="24"/>
          <w:highlight w:val="none"/>
          <w:lang w:bidi="ar"/>
        </w:rPr>
        <w:t>投标文件封面（参考格式）</w:t>
      </w:r>
      <w:bookmarkEnd w:id="68"/>
      <w:bookmarkEnd w:id="69"/>
    </w:p>
    <w:p w14:paraId="2699980B">
      <w:pPr>
        <w:widowControl/>
        <w:jc w:val="left"/>
        <w:rPr>
          <w:rFonts w:ascii="仿宋" w:hAnsi="仿宋" w:eastAsia="仿宋" w:cs="仿宋_GB2312"/>
          <w:b/>
          <w:bCs/>
          <w:color w:val="000000"/>
          <w:kern w:val="0"/>
          <w:sz w:val="84"/>
          <w:szCs w:val="84"/>
          <w:highlight w:val="none"/>
          <w:lang w:bidi="ar"/>
        </w:rPr>
      </w:pPr>
    </w:p>
    <w:p w14:paraId="4B41F86D">
      <w:pPr>
        <w:widowControl/>
        <w:jc w:val="left"/>
        <w:rPr>
          <w:rFonts w:ascii="仿宋" w:hAnsi="仿宋" w:eastAsia="仿宋" w:cs="仿宋_GB2312"/>
          <w:b/>
          <w:bCs/>
          <w:color w:val="000000"/>
          <w:kern w:val="0"/>
          <w:sz w:val="84"/>
          <w:szCs w:val="84"/>
          <w:highlight w:val="none"/>
          <w:lang w:bidi="ar"/>
        </w:rPr>
      </w:pPr>
    </w:p>
    <w:p w14:paraId="252B1542">
      <w:pPr>
        <w:widowControl/>
        <w:jc w:val="center"/>
        <w:rPr>
          <w:rFonts w:ascii="仿宋" w:hAnsi="仿宋" w:eastAsia="仿宋" w:cs="仿宋_GB2312"/>
          <w:highlight w:val="none"/>
        </w:rPr>
      </w:pPr>
      <w:r>
        <w:rPr>
          <w:rFonts w:hint="eastAsia" w:ascii="仿宋" w:hAnsi="仿宋" w:eastAsia="仿宋" w:cs="仿宋_GB2312"/>
          <w:b/>
          <w:bCs/>
          <w:color w:val="000000"/>
          <w:kern w:val="0"/>
          <w:sz w:val="84"/>
          <w:szCs w:val="84"/>
          <w:highlight w:val="none"/>
          <w:lang w:bidi="ar"/>
        </w:rPr>
        <w:t>投标文件</w:t>
      </w:r>
    </w:p>
    <w:p w14:paraId="51A0FD39">
      <w:pPr>
        <w:widowControl/>
        <w:jc w:val="left"/>
        <w:rPr>
          <w:rFonts w:ascii="仿宋" w:hAnsi="仿宋" w:eastAsia="仿宋" w:cs="仿宋_GB2312"/>
          <w:b/>
          <w:bCs/>
          <w:color w:val="000000"/>
          <w:kern w:val="0"/>
          <w:sz w:val="52"/>
          <w:szCs w:val="52"/>
          <w:highlight w:val="none"/>
          <w:lang w:bidi="ar"/>
        </w:rPr>
      </w:pPr>
    </w:p>
    <w:p w14:paraId="249282D5">
      <w:pPr>
        <w:widowControl/>
        <w:jc w:val="left"/>
        <w:rPr>
          <w:rFonts w:ascii="仿宋" w:hAnsi="仿宋" w:eastAsia="仿宋" w:cs="仿宋_GB2312"/>
          <w:b/>
          <w:bCs/>
          <w:color w:val="000000"/>
          <w:kern w:val="0"/>
          <w:sz w:val="52"/>
          <w:szCs w:val="52"/>
          <w:highlight w:val="none"/>
          <w:lang w:bidi="ar"/>
        </w:rPr>
      </w:pPr>
    </w:p>
    <w:p w14:paraId="6465AFF7">
      <w:pPr>
        <w:widowControl/>
        <w:jc w:val="left"/>
        <w:rPr>
          <w:rFonts w:ascii="仿宋" w:hAnsi="仿宋" w:eastAsia="仿宋" w:cs="仿宋_GB2312"/>
          <w:highlight w:val="none"/>
        </w:rPr>
      </w:pPr>
      <w:r>
        <w:rPr>
          <w:rFonts w:hint="eastAsia" w:ascii="仿宋" w:hAnsi="仿宋" w:eastAsia="仿宋" w:cs="仿宋_GB2312"/>
          <w:b/>
          <w:bCs/>
          <w:color w:val="000000"/>
          <w:kern w:val="0"/>
          <w:sz w:val="52"/>
          <w:szCs w:val="52"/>
          <w:highlight w:val="none"/>
          <w:lang w:bidi="ar"/>
        </w:rPr>
        <w:t xml:space="preserve"> </w:t>
      </w:r>
    </w:p>
    <w:p w14:paraId="1FF8BE17">
      <w:pPr>
        <w:widowControl/>
        <w:jc w:val="left"/>
        <w:rPr>
          <w:rFonts w:ascii="仿宋" w:hAnsi="仿宋" w:eastAsia="仿宋" w:cs="仿宋_GB2312"/>
          <w:b/>
          <w:bCs/>
          <w:color w:val="000000"/>
          <w:kern w:val="0"/>
          <w:sz w:val="31"/>
          <w:szCs w:val="31"/>
          <w:highlight w:val="none"/>
          <w:lang w:bidi="ar"/>
        </w:rPr>
      </w:pPr>
    </w:p>
    <w:p w14:paraId="5B1E4E45">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仿宋" w:hAnsi="仿宋" w:eastAsia="仿宋" w:cs="仿宋_GB2312"/>
          <w:highlight w:val="none"/>
        </w:rPr>
      </w:pPr>
      <w:r>
        <w:rPr>
          <w:rFonts w:hint="eastAsia" w:ascii="仿宋" w:hAnsi="仿宋" w:eastAsia="仿宋" w:cs="仿宋_GB2312"/>
          <w:b/>
          <w:bCs/>
          <w:color w:val="000000"/>
          <w:kern w:val="0"/>
          <w:sz w:val="31"/>
          <w:szCs w:val="31"/>
          <w:highlight w:val="none"/>
          <w:lang w:bidi="ar"/>
        </w:rPr>
        <w:t xml:space="preserve">项目名称: </w:t>
      </w:r>
    </w:p>
    <w:p w14:paraId="4AA9FE8C">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_GB2312"/>
          <w:b/>
          <w:bCs/>
          <w:color w:val="000000"/>
          <w:kern w:val="0"/>
          <w:sz w:val="31"/>
          <w:szCs w:val="31"/>
          <w:highlight w:val="none"/>
          <w:lang w:bidi="ar"/>
        </w:rPr>
      </w:pPr>
      <w:r>
        <w:rPr>
          <w:rFonts w:hint="eastAsia" w:ascii="仿宋" w:hAnsi="仿宋" w:eastAsia="仿宋" w:cs="仿宋_GB2312"/>
          <w:b/>
          <w:bCs/>
          <w:color w:val="000000"/>
          <w:kern w:val="0"/>
          <w:sz w:val="31"/>
          <w:szCs w:val="31"/>
          <w:highlight w:val="none"/>
          <w:lang w:bidi="ar"/>
        </w:rPr>
        <w:t>项目编号：</w:t>
      </w:r>
    </w:p>
    <w:p w14:paraId="0C019DDC">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仿宋" w:hAnsi="仿宋" w:eastAsia="仿宋" w:cs="仿宋_GB2312"/>
          <w:highlight w:val="none"/>
        </w:rPr>
      </w:pPr>
      <w:r>
        <w:rPr>
          <w:rFonts w:hint="eastAsia" w:ascii="仿宋" w:hAnsi="仿宋" w:eastAsia="仿宋" w:cs="仿宋_GB2312"/>
          <w:b/>
          <w:bCs/>
          <w:color w:val="000000"/>
          <w:kern w:val="0"/>
          <w:sz w:val="31"/>
          <w:szCs w:val="31"/>
          <w:highlight w:val="none"/>
          <w:lang w:val="en-US" w:eastAsia="zh-CN" w:bidi="ar"/>
        </w:rPr>
        <w:t>标项名称：</w:t>
      </w:r>
      <w:r>
        <w:rPr>
          <w:rFonts w:hint="eastAsia" w:ascii="仿宋" w:hAnsi="仿宋" w:eastAsia="仿宋" w:cs="仿宋_GB2312"/>
          <w:b/>
          <w:bCs/>
          <w:color w:val="000000"/>
          <w:kern w:val="0"/>
          <w:sz w:val="31"/>
          <w:szCs w:val="31"/>
          <w:highlight w:val="none"/>
          <w:lang w:bidi="ar"/>
        </w:rPr>
        <w:t xml:space="preserve"> </w:t>
      </w:r>
    </w:p>
    <w:p w14:paraId="6E3EB88D">
      <w:pPr>
        <w:widowControl/>
        <w:jc w:val="left"/>
        <w:rPr>
          <w:rFonts w:hint="default" w:ascii="仿宋" w:hAnsi="仿宋" w:eastAsia="仿宋" w:cs="仿宋_GB2312"/>
          <w:highlight w:val="none"/>
          <w:lang w:val="en-US" w:eastAsia="zh-CN"/>
        </w:rPr>
      </w:pPr>
      <w:r>
        <w:rPr>
          <w:rFonts w:hint="eastAsia" w:ascii="仿宋" w:hAnsi="仿宋" w:eastAsia="仿宋" w:cs="仿宋_GB2312"/>
          <w:b/>
          <w:bCs/>
          <w:color w:val="000000"/>
          <w:kern w:val="0"/>
          <w:sz w:val="31"/>
          <w:szCs w:val="31"/>
          <w:highlight w:val="none"/>
          <w:lang w:val="en-US" w:eastAsia="zh-CN" w:bidi="ar"/>
        </w:rPr>
        <w:t>标    项：第</w:t>
      </w:r>
      <w:r>
        <w:rPr>
          <w:rFonts w:hint="eastAsia" w:ascii="仿宋" w:hAnsi="仿宋" w:eastAsia="仿宋" w:cs="仿宋_GB2312"/>
          <w:b/>
          <w:bCs/>
          <w:color w:val="000000"/>
          <w:kern w:val="0"/>
          <w:sz w:val="31"/>
          <w:szCs w:val="31"/>
          <w:highlight w:val="none"/>
          <w:u w:val="single"/>
          <w:lang w:val="en-US" w:eastAsia="zh-CN" w:bidi="ar"/>
        </w:rPr>
        <w:t xml:space="preserve">   </w:t>
      </w:r>
      <w:r>
        <w:rPr>
          <w:rFonts w:hint="eastAsia" w:ascii="仿宋" w:hAnsi="仿宋" w:eastAsia="仿宋" w:cs="仿宋_GB2312"/>
          <w:b/>
          <w:bCs/>
          <w:color w:val="000000"/>
          <w:kern w:val="0"/>
          <w:sz w:val="31"/>
          <w:szCs w:val="31"/>
          <w:highlight w:val="none"/>
          <w:lang w:val="en-US" w:eastAsia="zh-CN" w:bidi="ar"/>
        </w:rPr>
        <w:t>标项</w:t>
      </w:r>
    </w:p>
    <w:p w14:paraId="39F7420A">
      <w:pPr>
        <w:widowControl/>
        <w:jc w:val="left"/>
        <w:rPr>
          <w:rFonts w:ascii="仿宋" w:hAnsi="仿宋" w:eastAsia="仿宋" w:cs="仿宋_GB2312"/>
          <w:b/>
          <w:bCs/>
          <w:color w:val="000000"/>
          <w:kern w:val="0"/>
          <w:sz w:val="31"/>
          <w:szCs w:val="31"/>
          <w:highlight w:val="none"/>
          <w:lang w:bidi="ar"/>
        </w:rPr>
      </w:pPr>
    </w:p>
    <w:p w14:paraId="7C9DA8C4">
      <w:pPr>
        <w:widowControl/>
        <w:jc w:val="left"/>
        <w:rPr>
          <w:rFonts w:ascii="仿宋" w:hAnsi="仿宋" w:eastAsia="仿宋" w:cs="仿宋_GB2312"/>
          <w:b/>
          <w:bCs/>
          <w:color w:val="000000"/>
          <w:kern w:val="0"/>
          <w:sz w:val="31"/>
          <w:szCs w:val="31"/>
          <w:highlight w:val="none"/>
          <w:lang w:bidi="ar"/>
        </w:rPr>
      </w:pPr>
    </w:p>
    <w:p w14:paraId="69EA28A5">
      <w:pPr>
        <w:widowControl/>
        <w:jc w:val="left"/>
        <w:rPr>
          <w:rFonts w:ascii="仿宋" w:hAnsi="仿宋" w:eastAsia="仿宋" w:cs="仿宋_GB2312"/>
          <w:b/>
          <w:bCs/>
          <w:color w:val="000000"/>
          <w:kern w:val="0"/>
          <w:sz w:val="31"/>
          <w:szCs w:val="31"/>
          <w:highlight w:val="none"/>
          <w:lang w:bidi="ar"/>
        </w:rPr>
      </w:pPr>
    </w:p>
    <w:p w14:paraId="0EB41310">
      <w:pPr>
        <w:widowControl/>
        <w:jc w:val="left"/>
        <w:rPr>
          <w:rFonts w:ascii="仿宋" w:hAnsi="仿宋" w:eastAsia="仿宋" w:cs="仿宋_GB2312"/>
          <w:b/>
          <w:bCs/>
          <w:color w:val="000000"/>
          <w:kern w:val="0"/>
          <w:sz w:val="31"/>
          <w:szCs w:val="31"/>
          <w:highlight w:val="none"/>
          <w:lang w:bidi="ar"/>
        </w:rPr>
      </w:pPr>
      <w:r>
        <w:rPr>
          <w:rFonts w:hint="eastAsia" w:ascii="仿宋" w:hAnsi="仿宋" w:eastAsia="仿宋" w:cs="仿宋_GB2312"/>
          <w:b/>
          <w:bCs/>
          <w:color w:val="000000"/>
          <w:kern w:val="0"/>
          <w:sz w:val="31"/>
          <w:szCs w:val="31"/>
          <w:highlight w:val="none"/>
          <w:lang w:eastAsia="zh-CN" w:bidi="ar"/>
        </w:rPr>
        <w:t>投标人</w:t>
      </w:r>
      <w:r>
        <w:rPr>
          <w:rFonts w:hint="eastAsia" w:ascii="仿宋" w:hAnsi="仿宋" w:eastAsia="仿宋" w:cs="仿宋_GB2312"/>
          <w:b/>
          <w:bCs/>
          <w:color w:val="000000"/>
          <w:kern w:val="0"/>
          <w:sz w:val="31"/>
          <w:szCs w:val="31"/>
          <w:highlight w:val="none"/>
          <w:lang w:bidi="ar"/>
        </w:rPr>
        <w:t>名称（</w:t>
      </w:r>
      <w:r>
        <w:rPr>
          <w:rFonts w:hint="eastAsia" w:ascii="仿宋" w:hAnsi="仿宋" w:eastAsia="仿宋" w:cs="仿宋_GB2312"/>
          <w:b/>
          <w:bCs/>
          <w:color w:val="000000"/>
          <w:kern w:val="0"/>
          <w:sz w:val="31"/>
          <w:szCs w:val="31"/>
          <w:highlight w:val="none"/>
          <w:lang w:val="en-US" w:eastAsia="zh-CN" w:bidi="ar"/>
        </w:rPr>
        <w:t>盖公章</w:t>
      </w:r>
      <w:r>
        <w:rPr>
          <w:rFonts w:hint="eastAsia" w:ascii="仿宋" w:hAnsi="仿宋" w:eastAsia="仿宋" w:cs="仿宋_GB2312"/>
          <w:b/>
          <w:bCs/>
          <w:color w:val="000000"/>
          <w:kern w:val="0"/>
          <w:sz w:val="31"/>
          <w:szCs w:val="31"/>
          <w:highlight w:val="none"/>
          <w:lang w:bidi="ar"/>
        </w:rPr>
        <w:t>）：</w:t>
      </w:r>
    </w:p>
    <w:p w14:paraId="7307B59C">
      <w:pPr>
        <w:widowControl/>
        <w:jc w:val="left"/>
        <w:rPr>
          <w:rFonts w:ascii="仿宋" w:hAnsi="仿宋" w:eastAsia="仿宋" w:cs="仿宋_GB2312"/>
          <w:b/>
          <w:bCs/>
          <w:color w:val="000000"/>
          <w:kern w:val="0"/>
          <w:sz w:val="31"/>
          <w:szCs w:val="31"/>
          <w:highlight w:val="none"/>
          <w:lang w:bidi="ar"/>
        </w:rPr>
      </w:pPr>
      <w:r>
        <w:rPr>
          <w:rFonts w:hint="eastAsia" w:ascii="仿宋" w:hAnsi="仿宋" w:eastAsia="仿宋" w:cs="仿宋_GB2312"/>
          <w:b/>
          <w:bCs/>
          <w:color w:val="000000"/>
          <w:kern w:val="0"/>
          <w:sz w:val="31"/>
          <w:szCs w:val="31"/>
          <w:highlight w:val="none"/>
          <w:lang w:bidi="ar"/>
        </w:rPr>
        <w:t>法定代表人或其授权代表</w:t>
      </w:r>
      <w:r>
        <w:rPr>
          <w:rFonts w:hint="eastAsia" w:ascii="仿宋" w:hAnsi="仿宋" w:eastAsia="仿宋" w:cs="仿宋_GB2312"/>
          <w:b/>
          <w:bCs/>
          <w:color w:val="000000"/>
          <w:kern w:val="0"/>
          <w:sz w:val="31"/>
          <w:szCs w:val="31"/>
          <w:highlight w:val="none"/>
          <w:lang w:eastAsia="zh-CN" w:bidi="ar"/>
        </w:rPr>
        <w:t>（签字或签章）</w:t>
      </w:r>
      <w:r>
        <w:rPr>
          <w:rFonts w:hint="eastAsia" w:ascii="仿宋" w:hAnsi="仿宋" w:eastAsia="仿宋" w:cs="仿宋_GB2312"/>
          <w:b/>
          <w:bCs/>
          <w:color w:val="000000"/>
          <w:kern w:val="0"/>
          <w:sz w:val="31"/>
          <w:szCs w:val="31"/>
          <w:highlight w:val="none"/>
          <w:lang w:bidi="ar"/>
        </w:rPr>
        <w:t>：</w:t>
      </w:r>
    </w:p>
    <w:p w14:paraId="1C222F6A">
      <w:pPr>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br w:type="page"/>
      </w:r>
    </w:p>
    <w:p w14:paraId="7652639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default" w:ascii="仿宋" w:hAnsi="仿宋" w:eastAsia="仿宋" w:cs="仿宋"/>
          <w:b/>
          <w:bCs/>
          <w:color w:val="000000"/>
          <w:kern w:val="0"/>
          <w:sz w:val="32"/>
          <w:szCs w:val="32"/>
          <w:highlight w:val="none"/>
          <w:lang w:val="en-US" w:eastAsia="zh-CN" w:bidi="ar"/>
        </w:rPr>
      </w:pPr>
      <w:bookmarkStart w:id="70" w:name="_Toc19884"/>
      <w:r>
        <w:rPr>
          <w:rFonts w:hint="eastAsia" w:ascii="仿宋" w:hAnsi="仿宋" w:eastAsia="仿宋" w:cs="仿宋"/>
          <w:b/>
          <w:bCs/>
          <w:color w:val="000000"/>
          <w:kern w:val="0"/>
          <w:sz w:val="32"/>
          <w:szCs w:val="32"/>
          <w:highlight w:val="none"/>
          <w:lang w:val="en-US" w:eastAsia="zh-CN" w:bidi="ar"/>
        </w:rPr>
        <w:t>一、资格证明文件</w:t>
      </w:r>
      <w:bookmarkEnd w:id="70"/>
    </w:p>
    <w:p w14:paraId="3ACA6B12">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 xml:space="preserve">《中华人民共和国政府采购法》第二十二条规定的资格证明文件 </w:t>
      </w:r>
    </w:p>
    <w:p w14:paraId="5162ED1F">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outlineLvl w:val="3"/>
        <w:rPr>
          <w:rFonts w:hint="eastAsia" w:ascii="仿宋" w:hAnsi="仿宋" w:eastAsia="仿宋" w:cs="仿宋"/>
          <w:b/>
          <w:bCs/>
          <w:sz w:val="24"/>
          <w:szCs w:val="24"/>
          <w:highlight w:val="none"/>
        </w:rPr>
      </w:pPr>
      <w:r>
        <w:rPr>
          <w:rFonts w:hint="eastAsia" w:ascii="仿宋" w:hAnsi="仿宋" w:eastAsia="仿宋" w:cs="仿宋"/>
          <w:b/>
          <w:bCs/>
          <w:color w:val="000000"/>
          <w:kern w:val="0"/>
          <w:sz w:val="24"/>
          <w:szCs w:val="24"/>
          <w:highlight w:val="none"/>
          <w:lang w:val="en-US" w:eastAsia="zh-CN" w:bidi="ar"/>
        </w:rPr>
        <w:t>附件1-1 法人、其他组织或者自然人的证明文件;</w:t>
      </w:r>
    </w:p>
    <w:p w14:paraId="78C84F75">
      <w:pPr>
        <w:pStyle w:val="11"/>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说明：</w:t>
      </w:r>
    </w:p>
    <w:p w14:paraId="6C54BF86">
      <w:pPr>
        <w:pStyle w:val="11"/>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1、投标人为企业（包括合伙企业）的，应提供有效的“营业执照”；</w:t>
      </w:r>
    </w:p>
    <w:p w14:paraId="455D8FCC">
      <w:pPr>
        <w:pStyle w:val="11"/>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2、投标人为事业单位的，应提供有效的“事业单位法人证书”；</w:t>
      </w:r>
    </w:p>
    <w:p w14:paraId="5D4CC7BE">
      <w:pPr>
        <w:pStyle w:val="11"/>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3、投标人为非企业机构的，应提供有效的“执业许可证”、“登记证书”等证明文件；</w:t>
      </w:r>
    </w:p>
    <w:p w14:paraId="2D433D3F">
      <w:pPr>
        <w:pStyle w:val="11"/>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4、投标人是个体工商户的，应提供有效的“个体工商户营业执照”；</w:t>
      </w:r>
    </w:p>
    <w:p w14:paraId="1953452E">
      <w:pPr>
        <w:pStyle w:val="11"/>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5、投标人是自然人的，应提供有效的自然人身份证明。</w:t>
      </w:r>
    </w:p>
    <w:p w14:paraId="1D505286">
      <w:pPr>
        <w:pStyle w:val="11"/>
        <w:keepNext w:val="0"/>
        <w:keepLines w:val="0"/>
        <w:pageBreakBefore w:val="0"/>
        <w:widowControl w:val="0"/>
        <w:tabs>
          <w:tab w:val="left" w:pos="1560"/>
          <w:tab w:val="left" w:pos="2040"/>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rPr>
      </w:pPr>
      <w:bookmarkStart w:id="71" w:name="_Toc3454"/>
      <w:bookmarkStart w:id="72" w:name="_Toc18314"/>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联合体投标应提供联合体各方满足以上要求的证明文件。</w:t>
      </w:r>
      <w:bookmarkEnd w:id="71"/>
      <w:bookmarkEnd w:id="72"/>
    </w:p>
    <w:p w14:paraId="5C35C2DA">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p>
    <w:p w14:paraId="7E7558F4">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p>
    <w:p w14:paraId="6C8199FA">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05CEA174">
      <w:pPr>
        <w:keepNext w:val="0"/>
        <w:keepLines w:val="0"/>
        <w:pageBreakBefore w:val="0"/>
        <w:widowControl w:val="0"/>
        <w:kinsoku/>
        <w:wordWrap/>
        <w:overflowPunct/>
        <w:topLinePunct w:val="0"/>
        <w:autoSpaceDE/>
        <w:autoSpaceDN/>
        <w:bidi w:val="0"/>
        <w:adjustRightInd/>
        <w:snapToGrid/>
        <w:spacing w:line="500" w:lineRule="exact"/>
        <w:textAlignment w:val="auto"/>
        <w:outlineLvl w:val="3"/>
        <w:rPr>
          <w:rFonts w:hint="eastAsia" w:ascii="仿宋" w:hAnsi="仿宋" w:eastAsia="仿宋" w:cs="仿宋"/>
          <w:b/>
          <w:bCs/>
          <w:color w:val="000000"/>
          <w:kern w:val="0"/>
          <w:sz w:val="24"/>
          <w:szCs w:val="24"/>
          <w:highlight w:val="none"/>
          <w:u w:val="none"/>
          <w:lang w:bidi="ar"/>
        </w:rPr>
      </w:pPr>
      <w:r>
        <w:rPr>
          <w:rFonts w:hint="eastAsia" w:ascii="仿宋" w:hAnsi="仿宋" w:eastAsia="仿宋" w:cs="仿宋"/>
          <w:b/>
          <w:bCs/>
          <w:color w:val="000000"/>
          <w:kern w:val="0"/>
          <w:sz w:val="24"/>
          <w:szCs w:val="24"/>
          <w:highlight w:val="none"/>
          <w:u w:val="none"/>
          <w:lang w:bidi="ar"/>
        </w:rPr>
        <w:t>附件</w:t>
      </w:r>
      <w:r>
        <w:rPr>
          <w:rFonts w:hint="eastAsia" w:ascii="仿宋" w:hAnsi="仿宋" w:eastAsia="仿宋" w:cs="仿宋"/>
          <w:b/>
          <w:bCs/>
          <w:color w:val="000000"/>
          <w:kern w:val="0"/>
          <w:sz w:val="24"/>
          <w:szCs w:val="24"/>
          <w:highlight w:val="none"/>
          <w:u w:val="none"/>
          <w:lang w:val="en-US" w:eastAsia="zh-CN" w:bidi="ar"/>
        </w:rPr>
        <w:t>1</w:t>
      </w:r>
      <w:r>
        <w:rPr>
          <w:rFonts w:hint="eastAsia" w:ascii="仿宋" w:hAnsi="仿宋" w:eastAsia="仿宋" w:cs="仿宋"/>
          <w:b/>
          <w:bCs/>
          <w:color w:val="000000"/>
          <w:kern w:val="0"/>
          <w:sz w:val="24"/>
          <w:szCs w:val="24"/>
          <w:highlight w:val="none"/>
          <w:u w:val="none"/>
          <w:lang w:bidi="ar"/>
        </w:rPr>
        <w:t>-</w:t>
      </w:r>
      <w:r>
        <w:rPr>
          <w:rFonts w:hint="eastAsia" w:ascii="仿宋" w:hAnsi="仿宋" w:eastAsia="仿宋" w:cs="仿宋"/>
          <w:b/>
          <w:bCs/>
          <w:color w:val="000000"/>
          <w:kern w:val="0"/>
          <w:sz w:val="24"/>
          <w:szCs w:val="24"/>
          <w:highlight w:val="none"/>
          <w:u w:val="none"/>
          <w:lang w:val="en-US" w:eastAsia="zh-CN" w:bidi="ar"/>
        </w:rPr>
        <w:t>2</w:t>
      </w:r>
      <w:r>
        <w:rPr>
          <w:rFonts w:hint="eastAsia" w:ascii="仿宋" w:hAnsi="仿宋" w:eastAsia="仿宋" w:cs="仿宋"/>
          <w:b/>
          <w:bCs/>
          <w:color w:val="000000"/>
          <w:kern w:val="0"/>
          <w:sz w:val="24"/>
          <w:szCs w:val="24"/>
          <w:highlight w:val="none"/>
          <w:u w:val="none"/>
          <w:lang w:bidi="ar"/>
        </w:rPr>
        <w:t xml:space="preserve"> 投标人具有良好的商业信誉和健全的财务会计制度的证明文件</w:t>
      </w:r>
    </w:p>
    <w:p w14:paraId="33CE0A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13061484">
      <w:pPr>
        <w:pStyle w:val="11"/>
        <w:keepNext w:val="0"/>
        <w:keepLines w:val="0"/>
        <w:pageBreakBefore w:val="0"/>
        <w:widowControl w:val="0"/>
        <w:kinsoku/>
        <w:wordWrap/>
        <w:overflowPunct/>
        <w:topLinePunct w:val="0"/>
        <w:autoSpaceDE/>
        <w:autoSpaceDN/>
        <w:bidi w:val="0"/>
        <w:adjustRightInd/>
        <w:snapToGrid/>
        <w:spacing w:line="375" w:lineRule="auto"/>
        <w:ind w:right="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1、证明文件</w:t>
      </w:r>
      <w:r>
        <w:rPr>
          <w:rFonts w:hint="eastAsia" w:ascii="仿宋" w:hAnsi="仿宋" w:eastAsia="仿宋" w:cs="仿宋"/>
          <w:sz w:val="24"/>
          <w:szCs w:val="24"/>
          <w:highlight w:val="none"/>
          <w:lang w:eastAsia="zh-CN"/>
        </w:rPr>
        <w:t>扫描件（</w:t>
      </w:r>
      <w:r>
        <w:rPr>
          <w:rFonts w:hint="eastAsia" w:ascii="仿宋" w:hAnsi="仿宋" w:eastAsia="仿宋" w:cs="仿宋"/>
          <w:sz w:val="24"/>
          <w:szCs w:val="24"/>
          <w:highlight w:val="none"/>
          <w:lang w:val="en-US" w:eastAsia="zh-CN"/>
        </w:rPr>
        <w:t>具体要求详见第六章资格审查要求</w:t>
      </w:r>
      <w:r>
        <w:rPr>
          <w:rFonts w:hint="eastAsia" w:ascii="仿宋" w:hAnsi="仿宋" w:eastAsia="仿宋" w:cs="仿宋"/>
          <w:sz w:val="24"/>
          <w:szCs w:val="24"/>
          <w:highlight w:val="none"/>
          <w:lang w:eastAsia="zh-CN"/>
        </w:rPr>
        <w:t>）</w:t>
      </w:r>
    </w:p>
    <w:p w14:paraId="29313CE9">
      <w:pPr>
        <w:pStyle w:val="11"/>
        <w:spacing w:line="360" w:lineRule="auto"/>
        <w:ind w:right="56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、若提供的是</w:t>
      </w:r>
      <w:r>
        <w:rPr>
          <w:rFonts w:hint="eastAsia" w:ascii="仿宋" w:hAnsi="仿宋" w:eastAsia="仿宋" w:cs="仿宋"/>
          <w:sz w:val="24"/>
          <w:szCs w:val="24"/>
          <w:highlight w:val="none"/>
          <w:lang w:eastAsia="zh-CN"/>
        </w:rPr>
        <w:t>扫描件</w:t>
      </w:r>
      <w:r>
        <w:rPr>
          <w:rFonts w:hint="eastAsia" w:ascii="仿宋" w:hAnsi="仿宋" w:eastAsia="仿宋" w:cs="仿宋"/>
          <w:sz w:val="24"/>
          <w:szCs w:val="24"/>
          <w:highlight w:val="none"/>
        </w:rPr>
        <w:t>，采购人、采购代理机构保留审核原件的权利。</w:t>
      </w:r>
    </w:p>
    <w:p w14:paraId="11A86215">
      <w:pPr>
        <w:pStyle w:val="11"/>
        <w:spacing w:line="360" w:lineRule="auto"/>
        <w:ind w:right="56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如果是联合体投标，联合体各方均需提供上述证明</w:t>
      </w:r>
      <w:r>
        <w:rPr>
          <w:rFonts w:hint="eastAsia" w:ascii="仿宋" w:hAnsi="仿宋" w:eastAsia="仿宋" w:cs="仿宋"/>
          <w:sz w:val="24"/>
          <w:szCs w:val="24"/>
          <w:highlight w:val="none"/>
        </w:rPr>
        <w:t>。</w:t>
      </w:r>
    </w:p>
    <w:p w14:paraId="6369359C">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p>
    <w:p w14:paraId="60EC48F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p>
    <w:p w14:paraId="4A3F15F4">
      <w:pPr>
        <w:keepNext w:val="0"/>
        <w:keepLines w:val="0"/>
        <w:pageBreakBefore w:val="0"/>
        <w:widowControl w:val="0"/>
        <w:kinsoku/>
        <w:wordWrap/>
        <w:overflowPunct/>
        <w:topLinePunct w:val="0"/>
        <w:autoSpaceDE/>
        <w:autoSpaceDN/>
        <w:bidi w:val="0"/>
        <w:adjustRightInd/>
        <w:snapToGrid/>
        <w:spacing w:line="500" w:lineRule="exact"/>
        <w:textAlignment w:val="auto"/>
        <w:outlineLvl w:val="3"/>
        <w:rPr>
          <w:rFonts w:hint="eastAsia" w:ascii="仿宋" w:hAnsi="仿宋" w:eastAsia="仿宋" w:cs="仿宋"/>
          <w:b/>
          <w:bCs/>
          <w:color w:val="000000"/>
          <w:kern w:val="0"/>
          <w:sz w:val="24"/>
          <w:highlight w:val="none"/>
          <w:u w:val="none"/>
          <w:lang w:bidi="ar"/>
        </w:rPr>
      </w:pPr>
      <w:r>
        <w:rPr>
          <w:rFonts w:hint="eastAsia" w:ascii="仿宋" w:hAnsi="仿宋" w:eastAsia="仿宋" w:cs="仿宋"/>
          <w:b/>
          <w:bCs/>
          <w:color w:val="000000"/>
          <w:kern w:val="0"/>
          <w:sz w:val="24"/>
          <w:highlight w:val="none"/>
          <w:u w:val="none"/>
          <w:lang w:bidi="ar"/>
        </w:rPr>
        <w:t>附件</w:t>
      </w:r>
      <w:r>
        <w:rPr>
          <w:rFonts w:hint="eastAsia" w:ascii="仿宋" w:hAnsi="仿宋" w:eastAsia="仿宋" w:cs="仿宋"/>
          <w:b/>
          <w:bCs/>
          <w:color w:val="000000"/>
          <w:kern w:val="0"/>
          <w:sz w:val="24"/>
          <w:highlight w:val="none"/>
          <w:u w:val="none"/>
          <w:lang w:val="en-US" w:eastAsia="zh-CN" w:bidi="ar"/>
        </w:rPr>
        <w:t>1</w:t>
      </w:r>
      <w:r>
        <w:rPr>
          <w:rFonts w:hint="eastAsia" w:ascii="仿宋" w:hAnsi="仿宋" w:eastAsia="仿宋" w:cs="仿宋"/>
          <w:b/>
          <w:bCs/>
          <w:color w:val="000000"/>
          <w:kern w:val="0"/>
          <w:sz w:val="24"/>
          <w:highlight w:val="none"/>
          <w:u w:val="none"/>
          <w:lang w:bidi="ar"/>
        </w:rPr>
        <w:t>-</w:t>
      </w:r>
      <w:r>
        <w:rPr>
          <w:rFonts w:hint="eastAsia" w:ascii="仿宋" w:hAnsi="仿宋" w:eastAsia="仿宋" w:cs="仿宋"/>
          <w:b/>
          <w:bCs/>
          <w:color w:val="000000"/>
          <w:kern w:val="0"/>
          <w:sz w:val="24"/>
          <w:highlight w:val="none"/>
          <w:u w:val="none"/>
          <w:lang w:val="en-US" w:eastAsia="zh-CN" w:bidi="ar"/>
        </w:rPr>
        <w:t>3</w:t>
      </w:r>
      <w:r>
        <w:rPr>
          <w:rFonts w:hint="eastAsia" w:ascii="仿宋" w:hAnsi="仿宋" w:eastAsia="仿宋" w:cs="仿宋"/>
          <w:b/>
          <w:bCs/>
          <w:color w:val="000000"/>
          <w:kern w:val="0"/>
          <w:sz w:val="24"/>
          <w:highlight w:val="none"/>
          <w:u w:val="none"/>
          <w:lang w:bidi="ar"/>
        </w:rPr>
        <w:t xml:space="preserve"> 投标人缴纳税收的证明</w:t>
      </w:r>
    </w:p>
    <w:p w14:paraId="4B4B646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274E21B5">
      <w:pPr>
        <w:pStyle w:val="11"/>
        <w:spacing w:line="360" w:lineRule="auto"/>
        <w:rPr>
          <w:rFonts w:hint="eastAsia" w:ascii="仿宋" w:hAnsi="仿宋" w:eastAsia="仿宋" w:cs="仿宋"/>
          <w:sz w:val="24"/>
          <w:szCs w:val="24"/>
          <w:highlight w:val="none"/>
        </w:rPr>
      </w:pPr>
      <w:bookmarkStart w:id="73" w:name="_Toc8376"/>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缴纳税收的证明</w:t>
      </w:r>
      <w:r>
        <w:rPr>
          <w:rFonts w:hint="eastAsia" w:ascii="仿宋" w:hAnsi="仿宋" w:eastAsia="仿宋" w:cs="仿宋"/>
          <w:sz w:val="24"/>
          <w:szCs w:val="24"/>
          <w:highlight w:val="none"/>
          <w:lang w:val="en-US" w:eastAsia="zh-CN"/>
        </w:rPr>
        <w:t>扫描件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具体要求详见第六章资格审查要求</w:t>
      </w:r>
      <w:r>
        <w:rPr>
          <w:rFonts w:hint="eastAsia" w:ascii="仿宋" w:hAnsi="仿宋" w:eastAsia="仿宋" w:cs="仿宋"/>
          <w:sz w:val="24"/>
          <w:szCs w:val="24"/>
          <w:highlight w:val="none"/>
          <w:lang w:eastAsia="zh-CN"/>
        </w:rPr>
        <w:t>）</w:t>
      </w:r>
    </w:p>
    <w:p w14:paraId="284ECA39">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2、若提供的是</w:t>
      </w:r>
      <w:r>
        <w:rPr>
          <w:rFonts w:hint="eastAsia" w:ascii="仿宋" w:hAnsi="仿宋" w:eastAsia="仿宋" w:cs="仿宋"/>
          <w:color w:val="000000"/>
          <w:kern w:val="0"/>
          <w:sz w:val="24"/>
          <w:highlight w:val="none"/>
          <w:u w:val="none"/>
          <w:lang w:eastAsia="zh-CN" w:bidi="ar"/>
        </w:rPr>
        <w:t>扫描件</w:t>
      </w:r>
      <w:r>
        <w:rPr>
          <w:rFonts w:hint="eastAsia" w:ascii="仿宋" w:hAnsi="仿宋" w:eastAsia="仿宋" w:cs="仿宋"/>
          <w:color w:val="000000"/>
          <w:kern w:val="0"/>
          <w:sz w:val="24"/>
          <w:highlight w:val="none"/>
          <w:u w:val="none"/>
          <w:lang w:bidi="ar"/>
        </w:rPr>
        <w:t>，采购人、采购代理机构保留审核原件的权利。</w:t>
      </w:r>
    </w:p>
    <w:p w14:paraId="7FBBC47E">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3、如果是联合体投标，联合体各方均需提供上述证明。</w:t>
      </w:r>
    </w:p>
    <w:p w14:paraId="63078B71">
      <w:pPr>
        <w:pStyle w:val="11"/>
        <w:spacing w:line="360" w:lineRule="auto"/>
        <w:ind w:right="516"/>
        <w:rPr>
          <w:rFonts w:hint="eastAsia" w:ascii="仿宋" w:hAnsi="仿宋" w:eastAsia="仿宋" w:cs="仿宋"/>
          <w:sz w:val="24"/>
          <w:szCs w:val="24"/>
          <w:highlight w:val="none"/>
          <w:lang w:eastAsia="zh-CN"/>
        </w:rPr>
      </w:pPr>
    </w:p>
    <w:p w14:paraId="165607BC">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bookmarkEnd w:id="73"/>
    </w:p>
    <w:p w14:paraId="37603BD3">
      <w:pPr>
        <w:keepNext w:val="0"/>
        <w:keepLines w:val="0"/>
        <w:pageBreakBefore w:val="0"/>
        <w:widowControl w:val="0"/>
        <w:kinsoku/>
        <w:wordWrap/>
        <w:overflowPunct/>
        <w:topLinePunct w:val="0"/>
        <w:autoSpaceDE/>
        <w:autoSpaceDN/>
        <w:bidi w:val="0"/>
        <w:adjustRightInd/>
        <w:snapToGrid/>
        <w:spacing w:line="500" w:lineRule="exact"/>
        <w:textAlignment w:val="auto"/>
        <w:outlineLvl w:val="3"/>
        <w:rPr>
          <w:rFonts w:hint="eastAsia" w:ascii="仿宋" w:hAnsi="仿宋" w:eastAsia="仿宋" w:cs="仿宋"/>
          <w:b/>
          <w:bCs/>
          <w:color w:val="000000"/>
          <w:kern w:val="0"/>
          <w:sz w:val="24"/>
          <w:highlight w:val="none"/>
          <w:u w:val="none"/>
          <w:lang w:bidi="ar"/>
        </w:rPr>
      </w:pPr>
      <w:r>
        <w:rPr>
          <w:rFonts w:hint="eastAsia" w:ascii="仿宋" w:hAnsi="仿宋" w:eastAsia="仿宋" w:cs="仿宋"/>
          <w:b/>
          <w:bCs/>
          <w:color w:val="000000"/>
          <w:kern w:val="0"/>
          <w:sz w:val="24"/>
          <w:highlight w:val="none"/>
          <w:u w:val="none"/>
          <w:lang w:bidi="ar"/>
        </w:rPr>
        <w:t>附件</w:t>
      </w:r>
      <w:r>
        <w:rPr>
          <w:rFonts w:hint="eastAsia" w:ascii="仿宋" w:hAnsi="仿宋" w:eastAsia="仿宋" w:cs="仿宋"/>
          <w:b/>
          <w:bCs/>
          <w:color w:val="000000"/>
          <w:kern w:val="0"/>
          <w:sz w:val="24"/>
          <w:highlight w:val="none"/>
          <w:u w:val="none"/>
          <w:lang w:val="en-US" w:eastAsia="zh-CN" w:bidi="ar"/>
        </w:rPr>
        <w:t>1</w:t>
      </w:r>
      <w:r>
        <w:rPr>
          <w:rFonts w:hint="eastAsia" w:ascii="仿宋" w:hAnsi="仿宋" w:eastAsia="仿宋" w:cs="仿宋"/>
          <w:b/>
          <w:bCs/>
          <w:color w:val="000000"/>
          <w:kern w:val="0"/>
          <w:sz w:val="24"/>
          <w:highlight w:val="none"/>
          <w:u w:val="none"/>
          <w:lang w:bidi="ar"/>
        </w:rPr>
        <w:t>-</w:t>
      </w:r>
      <w:r>
        <w:rPr>
          <w:rFonts w:hint="eastAsia" w:ascii="仿宋" w:hAnsi="仿宋" w:eastAsia="仿宋" w:cs="仿宋"/>
          <w:b/>
          <w:bCs/>
          <w:color w:val="000000"/>
          <w:kern w:val="0"/>
          <w:sz w:val="24"/>
          <w:highlight w:val="none"/>
          <w:u w:val="none"/>
          <w:lang w:val="en-US" w:eastAsia="zh-CN" w:bidi="ar"/>
        </w:rPr>
        <w:t>4</w:t>
      </w:r>
      <w:r>
        <w:rPr>
          <w:rFonts w:hint="eastAsia" w:ascii="仿宋" w:hAnsi="仿宋" w:eastAsia="仿宋" w:cs="仿宋"/>
          <w:b/>
          <w:bCs/>
          <w:color w:val="000000"/>
          <w:kern w:val="0"/>
          <w:sz w:val="24"/>
          <w:highlight w:val="none"/>
          <w:u w:val="none"/>
          <w:lang w:bidi="ar"/>
        </w:rPr>
        <w:t xml:space="preserve"> 投标人为职工缴纳社会保险的证明</w:t>
      </w:r>
    </w:p>
    <w:p w14:paraId="094857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4D630621">
      <w:pPr>
        <w:pStyle w:val="11"/>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仿宋" w:hAnsi="仿宋" w:eastAsia="仿宋" w:cs="仿宋"/>
          <w:color w:val="000000"/>
          <w:kern w:val="0"/>
          <w:sz w:val="24"/>
          <w:highlight w:val="none"/>
          <w:u w:val="none"/>
          <w:lang w:bidi="ar"/>
        </w:rPr>
      </w:pPr>
      <w:bookmarkStart w:id="74" w:name="_Toc3006"/>
      <w:r>
        <w:rPr>
          <w:rFonts w:hint="eastAsia" w:ascii="仿宋" w:hAnsi="仿宋" w:eastAsia="仿宋" w:cs="仿宋"/>
          <w:color w:val="000000"/>
          <w:kern w:val="0"/>
          <w:sz w:val="24"/>
          <w:highlight w:val="none"/>
          <w:u w:val="none"/>
          <w:lang w:bidi="ar"/>
        </w:rPr>
        <w:t>1、</w:t>
      </w:r>
      <w:bookmarkEnd w:id="74"/>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为职工缴纳社会保险的</w:t>
      </w:r>
      <w:r>
        <w:rPr>
          <w:rFonts w:hint="eastAsia" w:ascii="仿宋" w:hAnsi="仿宋" w:eastAsia="仿宋" w:cs="仿宋"/>
          <w:sz w:val="24"/>
          <w:szCs w:val="24"/>
          <w:highlight w:val="none"/>
          <w:lang w:val="en-US" w:eastAsia="zh-CN"/>
        </w:rPr>
        <w:t>证明文件</w:t>
      </w:r>
      <w:r>
        <w:rPr>
          <w:rFonts w:hint="eastAsia" w:ascii="仿宋" w:hAnsi="仿宋" w:eastAsia="仿宋" w:cs="仿宋"/>
          <w:sz w:val="24"/>
          <w:szCs w:val="24"/>
          <w:highlight w:val="none"/>
          <w:lang w:eastAsia="zh-CN"/>
        </w:rPr>
        <w:t>扫描件（</w:t>
      </w:r>
      <w:r>
        <w:rPr>
          <w:rFonts w:hint="eastAsia" w:ascii="仿宋" w:hAnsi="仿宋" w:eastAsia="仿宋" w:cs="仿宋"/>
          <w:sz w:val="24"/>
          <w:szCs w:val="24"/>
          <w:highlight w:val="none"/>
          <w:lang w:val="en-US" w:eastAsia="zh-CN"/>
        </w:rPr>
        <w:t>具体要求详见第六章资格审查要求</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719208A6">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2、若提供的是</w:t>
      </w:r>
      <w:r>
        <w:rPr>
          <w:rFonts w:hint="eastAsia" w:ascii="仿宋" w:hAnsi="仿宋" w:eastAsia="仿宋" w:cs="仿宋"/>
          <w:color w:val="000000"/>
          <w:kern w:val="0"/>
          <w:sz w:val="24"/>
          <w:highlight w:val="none"/>
          <w:u w:val="none"/>
          <w:lang w:eastAsia="zh-CN" w:bidi="ar"/>
        </w:rPr>
        <w:t>扫描件</w:t>
      </w:r>
      <w:r>
        <w:rPr>
          <w:rFonts w:hint="eastAsia" w:ascii="仿宋" w:hAnsi="仿宋" w:eastAsia="仿宋" w:cs="仿宋"/>
          <w:color w:val="000000"/>
          <w:kern w:val="0"/>
          <w:sz w:val="24"/>
          <w:highlight w:val="none"/>
          <w:u w:val="none"/>
          <w:lang w:bidi="ar"/>
        </w:rPr>
        <w:t>，采购人、采购代理机构保留审核原件的权利。</w:t>
      </w:r>
    </w:p>
    <w:p w14:paraId="28BF5035">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bookmarkStart w:id="75" w:name="_Toc28907"/>
      <w:r>
        <w:rPr>
          <w:rFonts w:hint="eastAsia" w:ascii="仿宋" w:hAnsi="仿宋" w:eastAsia="仿宋" w:cs="仿宋"/>
          <w:color w:val="000000"/>
          <w:kern w:val="0"/>
          <w:sz w:val="24"/>
          <w:highlight w:val="none"/>
          <w:u w:val="none"/>
          <w:lang w:bidi="ar"/>
        </w:rPr>
        <w:t>3、如果是联合体投标，联合体各方均需提供上述证明。</w:t>
      </w:r>
      <w:bookmarkEnd w:id="75"/>
    </w:p>
    <w:p w14:paraId="5D2DDCE4">
      <w:pPr>
        <w:rPr>
          <w:rFonts w:hint="eastAsia" w:ascii="仿宋" w:hAnsi="仿宋" w:eastAsia="仿宋" w:cs="仿宋"/>
          <w:color w:val="000000"/>
          <w:kern w:val="0"/>
          <w:sz w:val="24"/>
          <w:highlight w:val="none"/>
          <w:u w:val="none"/>
          <w:lang w:bidi="ar"/>
        </w:rPr>
      </w:pPr>
    </w:p>
    <w:p w14:paraId="79920C0F">
      <w:pPr>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p>
    <w:p w14:paraId="5B2B2EA9">
      <w:pPr>
        <w:outlineLvl w:val="3"/>
        <w:rPr>
          <w:rFonts w:hint="eastAsia" w:ascii="仿宋" w:hAnsi="仿宋" w:eastAsia="仿宋" w:cs="仿宋"/>
          <w:b/>
          <w:bCs/>
          <w:color w:val="000000"/>
          <w:kern w:val="0"/>
          <w:sz w:val="24"/>
          <w:highlight w:val="none"/>
          <w:u w:val="none"/>
          <w:lang w:bidi="ar"/>
        </w:rPr>
      </w:pPr>
      <w:r>
        <w:rPr>
          <w:rFonts w:hint="eastAsia" w:ascii="仿宋" w:hAnsi="仿宋" w:eastAsia="仿宋" w:cs="仿宋"/>
          <w:b/>
          <w:bCs/>
          <w:color w:val="000000"/>
          <w:kern w:val="0"/>
          <w:sz w:val="24"/>
          <w:highlight w:val="none"/>
          <w:u w:val="none"/>
          <w:lang w:bidi="ar"/>
        </w:rPr>
        <w:t>附件</w:t>
      </w:r>
      <w:r>
        <w:rPr>
          <w:rFonts w:hint="eastAsia" w:ascii="仿宋" w:hAnsi="仿宋" w:eastAsia="仿宋" w:cs="仿宋"/>
          <w:b/>
          <w:bCs/>
          <w:color w:val="000000"/>
          <w:kern w:val="0"/>
          <w:sz w:val="24"/>
          <w:highlight w:val="none"/>
          <w:u w:val="none"/>
          <w:lang w:val="en-US" w:eastAsia="zh-CN" w:bidi="ar"/>
        </w:rPr>
        <w:t>1</w:t>
      </w:r>
      <w:r>
        <w:rPr>
          <w:rFonts w:hint="eastAsia" w:ascii="仿宋" w:hAnsi="仿宋" w:eastAsia="仿宋" w:cs="仿宋"/>
          <w:b/>
          <w:bCs/>
          <w:color w:val="000000"/>
          <w:kern w:val="0"/>
          <w:sz w:val="24"/>
          <w:highlight w:val="none"/>
          <w:u w:val="none"/>
          <w:lang w:bidi="ar"/>
        </w:rPr>
        <w:t>-</w:t>
      </w:r>
      <w:r>
        <w:rPr>
          <w:rFonts w:hint="eastAsia" w:ascii="仿宋" w:hAnsi="仿宋" w:eastAsia="仿宋" w:cs="仿宋"/>
          <w:b/>
          <w:bCs/>
          <w:color w:val="000000"/>
          <w:kern w:val="0"/>
          <w:sz w:val="24"/>
          <w:highlight w:val="none"/>
          <w:u w:val="none"/>
          <w:lang w:val="en-US" w:eastAsia="zh-CN" w:bidi="ar"/>
        </w:rPr>
        <w:t>5</w:t>
      </w:r>
      <w:r>
        <w:rPr>
          <w:rFonts w:hint="eastAsia" w:ascii="仿宋" w:hAnsi="仿宋" w:eastAsia="仿宋" w:cs="仿宋"/>
          <w:b/>
          <w:bCs/>
          <w:color w:val="000000"/>
          <w:kern w:val="0"/>
          <w:sz w:val="24"/>
          <w:highlight w:val="none"/>
          <w:u w:val="none"/>
          <w:lang w:bidi="ar"/>
        </w:rPr>
        <w:t xml:space="preserve"> 投标人资格声明书</w:t>
      </w:r>
    </w:p>
    <w:p w14:paraId="19D96415">
      <w:pPr>
        <w:rPr>
          <w:rFonts w:hint="eastAsia" w:ascii="仿宋" w:hAnsi="仿宋" w:eastAsia="仿宋" w:cs="仿宋"/>
          <w:color w:val="000000"/>
          <w:kern w:val="0"/>
          <w:sz w:val="24"/>
          <w:highlight w:val="none"/>
          <w:u w:val="none"/>
          <w:lang w:bidi="ar"/>
        </w:rPr>
      </w:pPr>
    </w:p>
    <w:p w14:paraId="6BE6C43A">
      <w:pPr>
        <w:keepNext w:val="0"/>
        <w:keepLines w:val="0"/>
        <w:widowControl/>
        <w:suppressLineNumbers w:val="0"/>
        <w:jc w:val="center"/>
        <w:rPr>
          <w:rFonts w:hint="eastAsia" w:ascii="仿宋" w:hAnsi="仿宋" w:eastAsia="仿宋" w:cs="仿宋"/>
          <w:b w:val="0"/>
          <w:bCs w:val="0"/>
          <w:sz w:val="32"/>
          <w:szCs w:val="32"/>
          <w:highlight w:val="none"/>
        </w:rPr>
      </w:pPr>
      <w:r>
        <w:rPr>
          <w:rFonts w:hint="eastAsia" w:ascii="仿宋" w:hAnsi="仿宋" w:eastAsia="仿宋" w:cs="仿宋"/>
          <w:b w:val="0"/>
          <w:bCs w:val="0"/>
          <w:color w:val="000000"/>
          <w:kern w:val="0"/>
          <w:sz w:val="32"/>
          <w:szCs w:val="32"/>
          <w:highlight w:val="none"/>
          <w:lang w:val="en-US" w:eastAsia="zh-CN" w:bidi="ar"/>
        </w:rPr>
        <w:t>投标人资格声明书</w:t>
      </w:r>
    </w:p>
    <w:p w14:paraId="741BDD1E">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p w14:paraId="47A74B4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5D44809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在参与本次项目投标中，我单位承诺： </w:t>
      </w:r>
    </w:p>
    <w:p w14:paraId="77D48E3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一、具备《中华人民共和国政府采购法》第二十二条第一款和本项目规定的条件：</w:t>
      </w:r>
    </w:p>
    <w:p w14:paraId="756E356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（1）具有独立承担民事责任的能力； </w:t>
      </w:r>
    </w:p>
    <w:p w14:paraId="2C10D0A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（2）具有良好的商业信誉和健全的财务会计制度； </w:t>
      </w:r>
    </w:p>
    <w:p w14:paraId="76E3EB0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（3）具有履行合同所必需的设备和专业技术能力； </w:t>
      </w:r>
    </w:p>
    <w:p w14:paraId="5046B40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（4）有依法缴纳税收和社会保障资金的良好记录； </w:t>
      </w:r>
    </w:p>
    <w:p w14:paraId="7E3D374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参加政府采购活动前三年内，在经营活动中没有重大违法记录（重大违法记录指因违法经营受到刑事处罚或者责令停产停业、吊销许可证或者执照、较大数额罚款（较大数额罚款是指200万元以上罚款）等行政处罚，不包括因违法经营被禁止在一定期限内参加政府采购活动，但期限已经届满的情形）；</w:t>
      </w:r>
    </w:p>
    <w:p w14:paraId="025C815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（6）法律、行政法规规定的其他条件；</w:t>
      </w:r>
    </w:p>
    <w:p w14:paraId="2F64CD4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二、参加本次招标采购活动，不存在和其他供应商在同一合同项下的采购项目中，同时委托同一个自然人、同一家庭的人员、同一单位的人员作为代理人的行为。</w:t>
      </w:r>
    </w:p>
    <w:p w14:paraId="38DD05A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三、我单位不属于政府采购法律、行政法规规定的公益一类事业单位、或使用事业编制且由财政拨款保障的群团组织（仅适用于政府购买服务项目）； </w:t>
      </w:r>
    </w:p>
    <w:p w14:paraId="14082B0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四、我单位不存在为采购项目提供整体设计、规范编制或者项目管理、监理、检测等服务后，再参加该采购项目的其他采购活动的情形（单一来源采购项目除外）； </w:t>
      </w:r>
    </w:p>
    <w:p w14:paraId="57F31B6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上述声明真实有效，否则我方负全部责任。 </w:t>
      </w:r>
    </w:p>
    <w:p w14:paraId="0E9D14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163F714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6E50657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投标人名称：  </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（盖公章）</w:t>
      </w:r>
    </w:p>
    <w:p w14:paraId="0D2689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法定代表人或其授权代理人：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ab/>
      </w:r>
      <w:r>
        <w:rPr>
          <w:rFonts w:hint="eastAsia" w:ascii="仿宋" w:hAnsi="仿宋" w:eastAsia="仿宋" w:cs="仿宋"/>
          <w:color w:val="auto"/>
          <w:kern w:val="0"/>
          <w:sz w:val="24"/>
          <w:szCs w:val="24"/>
          <w:highlight w:val="none"/>
          <w:u w:val="single"/>
          <w:lang w:val="en-US" w:eastAsia="zh-CN" w:bidi="ar"/>
        </w:rPr>
        <w:t>（签字或签章）</w:t>
      </w:r>
      <w:r>
        <w:rPr>
          <w:rFonts w:hint="eastAsia" w:ascii="仿宋" w:hAnsi="仿宋" w:eastAsia="仿宋" w:cs="仿宋"/>
          <w:color w:val="auto"/>
          <w:kern w:val="0"/>
          <w:sz w:val="24"/>
          <w:szCs w:val="24"/>
          <w:highlight w:val="none"/>
          <w:lang w:val="en-US" w:eastAsia="zh-CN" w:bidi="ar"/>
        </w:rPr>
        <w:tab/>
      </w:r>
    </w:p>
    <w:p w14:paraId="75B2F74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2B2E7FA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52D8289D">
      <w:pPr>
        <w:rPr>
          <w:rFonts w:hint="eastAsia" w:ascii="仿宋" w:hAnsi="仿宋" w:eastAsia="仿宋" w:cs="仿宋"/>
          <w:color w:val="auto"/>
          <w:kern w:val="0"/>
          <w:sz w:val="24"/>
          <w:szCs w:val="24"/>
          <w:highlight w:val="none"/>
          <w:lang w:val="en-US" w:eastAsia="zh-CN" w:bidi="ar"/>
        </w:rPr>
      </w:pPr>
    </w:p>
    <w:p w14:paraId="66D2C7DE">
      <w:pPr>
        <w:spacing w:before="160" w:line="244" w:lineRule="auto"/>
        <w:ind w:right="869" w:rightChars="41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4A1D3EE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1.自然人投标的签章或签字后上传。</w:t>
      </w:r>
    </w:p>
    <w:p w14:paraId="10D2C49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2.如果是联合体投标，联合体各方均需提供上述证明。</w:t>
      </w:r>
    </w:p>
    <w:p w14:paraId="11ECFE0E">
      <w:pPr>
        <w:rPr>
          <w:rFonts w:hint="eastAsia" w:ascii="仿宋" w:hAnsi="仿宋" w:eastAsia="仿宋" w:cs="仿宋"/>
          <w:sz w:val="24"/>
          <w:szCs w:val="24"/>
          <w:highlight w:val="none"/>
        </w:rPr>
      </w:pPr>
      <w:r>
        <w:rPr>
          <w:rFonts w:hint="eastAsia" w:ascii="仿宋" w:hAnsi="仿宋" w:eastAsia="仿宋" w:cs="仿宋"/>
          <w:b w:val="0"/>
          <w:bCs w:val="0"/>
          <w:color w:val="auto"/>
          <w:kern w:val="0"/>
          <w:sz w:val="24"/>
          <w:szCs w:val="24"/>
          <w:highlight w:val="none"/>
          <w:lang w:val="en-US" w:eastAsia="zh-CN" w:bidi="ar"/>
        </w:rPr>
        <w:br w:type="page"/>
      </w:r>
    </w:p>
    <w:p w14:paraId="3516D543">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4"/>
          <w:szCs w:val="24"/>
          <w:highlight w:val="none"/>
          <w:lang w:val="en-US" w:eastAsia="zh-CN" w:bidi="ar"/>
        </w:rPr>
      </w:pPr>
      <w:bookmarkStart w:id="76" w:name="_Toc32152"/>
      <w:r>
        <w:rPr>
          <w:rFonts w:hint="eastAsia" w:ascii="仿宋" w:hAnsi="仿宋" w:eastAsia="仿宋" w:cs="仿宋"/>
          <w:b/>
          <w:bCs/>
          <w:color w:val="000000"/>
          <w:kern w:val="0"/>
          <w:sz w:val="28"/>
          <w:szCs w:val="28"/>
          <w:highlight w:val="none"/>
          <w:lang w:val="en-US" w:eastAsia="zh-CN" w:bidi="ar"/>
        </w:rPr>
        <w:t>落实政府采购政策需满足的资格要求（如有）</w:t>
      </w:r>
      <w:bookmarkEnd w:id="76"/>
      <w:r>
        <w:rPr>
          <w:rFonts w:hint="eastAsia" w:ascii="仿宋" w:hAnsi="仿宋" w:eastAsia="仿宋" w:cs="仿宋"/>
          <w:b/>
          <w:bCs/>
          <w:color w:val="000000"/>
          <w:kern w:val="0"/>
          <w:sz w:val="24"/>
          <w:szCs w:val="24"/>
          <w:highlight w:val="none"/>
          <w:lang w:val="en-US" w:eastAsia="zh-CN" w:bidi="ar"/>
        </w:rPr>
        <w:t xml:space="preserve"> </w:t>
      </w:r>
    </w:p>
    <w:p w14:paraId="71837AF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3"/>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bCs/>
          <w:color w:val="000000"/>
          <w:kern w:val="0"/>
          <w:sz w:val="28"/>
          <w:szCs w:val="28"/>
          <w:highlight w:val="none"/>
          <w:lang w:val="en-US" w:eastAsia="zh-CN" w:bidi="ar"/>
        </w:rPr>
        <w:t>2-1 中小企业声明函</w:t>
      </w:r>
      <w:r>
        <w:rPr>
          <w:rFonts w:hint="eastAsia" w:ascii="仿宋" w:hAnsi="仿宋" w:eastAsia="仿宋" w:cs="仿宋"/>
          <w:color w:val="000000"/>
          <w:kern w:val="0"/>
          <w:sz w:val="28"/>
          <w:szCs w:val="28"/>
          <w:highlight w:val="none"/>
          <w:lang w:val="en-US" w:eastAsia="zh-CN" w:bidi="ar"/>
        </w:rPr>
        <w:t xml:space="preserve"> </w:t>
      </w:r>
    </w:p>
    <w:p w14:paraId="0D025AD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3D95BEB1">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w:t>
      </w:r>
      <w:r>
        <w:rPr>
          <w:rFonts w:hint="eastAsia" w:ascii="仿宋" w:hAnsi="仿宋" w:eastAsia="仿宋" w:cs="仿宋"/>
          <w:b/>
          <w:bCs/>
          <w:color w:val="auto"/>
          <w:kern w:val="0"/>
          <w:sz w:val="24"/>
          <w:szCs w:val="24"/>
          <w:highlight w:val="none"/>
          <w:lang w:val="en-US" w:eastAsia="zh-CN" w:bidi="ar"/>
        </w:rPr>
        <w:t>供应商根据采购项目属性</w:t>
      </w:r>
      <w:r>
        <w:rPr>
          <w:rFonts w:hint="eastAsia" w:ascii="仿宋" w:hAnsi="仿宋" w:eastAsia="仿宋" w:cs="仿宋"/>
          <w:b w:val="0"/>
          <w:bCs w:val="0"/>
          <w:color w:val="auto"/>
          <w:kern w:val="0"/>
          <w:sz w:val="24"/>
          <w:szCs w:val="24"/>
          <w:highlight w:val="none"/>
          <w:lang w:val="en-US" w:eastAsia="zh-CN" w:bidi="ar"/>
        </w:rPr>
        <w:t xml:space="preserve">，本招标文件投标文件格式“中小企业声明函（货物）”、“中小企业声明函（工程、服务）”选择申明函格式。 </w:t>
      </w:r>
    </w:p>
    <w:p w14:paraId="53CE76CB">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如本项目（包）不专门面向中小企业预留采购份额</w:t>
      </w:r>
      <w:r>
        <w:rPr>
          <w:rFonts w:hint="eastAsia" w:ascii="仿宋" w:hAnsi="仿宋" w:eastAsia="仿宋" w:cs="仿宋"/>
          <w:b w:val="0"/>
          <w:bCs w:val="0"/>
          <w:color w:val="auto"/>
          <w:kern w:val="0"/>
          <w:sz w:val="24"/>
          <w:szCs w:val="24"/>
          <w:highlight w:val="none"/>
          <w:lang w:val="en-US" w:eastAsia="zh-CN" w:bidi="ar"/>
        </w:rPr>
        <w:t>，资格证明文件部分无需提供《中小企业声明函》、《残疾人福利性单位声明函》、由省级以上监狱管理局、戒毒管理局（含新疆生产建设兵团）出具的属于监狱企业的证明文件。 如在“商务、技术文件中提供”提供《中小企业声明函》或《残疾人福利性单位声明函》，或提供由省级以上监狱管理局、戒毒管理局（含 新疆生产建设兵团）出具的属于监狱企业的证明文件，满足要求享受相关政策，不享受相关政策的投标人无需提供。</w:t>
      </w:r>
    </w:p>
    <w:p w14:paraId="4F495533">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如本项目（包）不专门面向中小企业预留采购份额</w:t>
      </w:r>
      <w:r>
        <w:rPr>
          <w:rFonts w:hint="eastAsia" w:ascii="仿宋" w:hAnsi="仿宋" w:eastAsia="仿宋" w:cs="仿宋"/>
          <w:b/>
          <w:bCs/>
          <w:color w:val="auto"/>
          <w:kern w:val="0"/>
          <w:sz w:val="24"/>
          <w:szCs w:val="24"/>
          <w:highlight w:val="none"/>
          <w:lang w:val="zh-CN" w:eastAsia="zh-CN" w:bidi="ar"/>
        </w:rPr>
        <w:t>，</w:t>
      </w:r>
      <w:r>
        <w:rPr>
          <w:rFonts w:hint="eastAsia" w:ascii="仿宋" w:hAnsi="仿宋" w:eastAsia="仿宋" w:cs="仿宋"/>
          <w:b/>
          <w:bCs/>
          <w:color w:val="auto"/>
          <w:kern w:val="0"/>
          <w:sz w:val="24"/>
          <w:szCs w:val="24"/>
          <w:highlight w:val="none"/>
          <w:lang w:val="en-US" w:eastAsia="zh-CN" w:bidi="ar"/>
        </w:rPr>
        <w:t>采购人允许合同分包</w:t>
      </w:r>
      <w:r>
        <w:rPr>
          <w:rFonts w:hint="eastAsia" w:ascii="仿宋" w:hAnsi="仿宋" w:eastAsia="仿宋" w:cs="仿宋"/>
          <w:b w:val="0"/>
          <w:bCs w:val="0"/>
          <w:color w:val="auto"/>
          <w:kern w:val="0"/>
          <w:sz w:val="24"/>
          <w:szCs w:val="24"/>
          <w:highlight w:val="none"/>
          <w:lang w:val="en-US" w:eastAsia="zh-CN" w:bidi="ar"/>
        </w:rPr>
        <w:t>。资格证明文件部分无需提供《中小企业声明函》、《残疾人福利性单位声明函》、由省级以上监狱管理局、戒毒管理局（含新疆生产建设兵团）出具的属于监狱企业的证明文件、分包意向协议书。 如在“商务、技术文件中提供”提供《中小企业声明函》或《残疾人福利性单位声明函》，或提供由省级以上监狱管理局、戒毒管理局（含 新疆生产建设兵团）出具的属于监狱企业的证明文件，</w:t>
      </w:r>
      <w:r>
        <w:rPr>
          <w:rFonts w:hint="eastAsia" w:ascii="仿宋" w:hAnsi="仿宋" w:eastAsia="仿宋" w:cs="仿宋"/>
          <w:b/>
          <w:bCs/>
          <w:color w:val="auto"/>
          <w:kern w:val="0"/>
          <w:sz w:val="24"/>
          <w:szCs w:val="24"/>
          <w:highlight w:val="none"/>
          <w:lang w:val="en-US" w:eastAsia="zh-CN" w:bidi="ar"/>
        </w:rPr>
        <w:t>中标后以分包方式履行合同的</w:t>
      </w:r>
      <w:r>
        <w:rPr>
          <w:rFonts w:hint="eastAsia" w:ascii="仿宋" w:hAnsi="仿宋" w:eastAsia="仿宋" w:cs="仿宋"/>
          <w:b w:val="0"/>
          <w:bCs w:val="0"/>
          <w:color w:val="auto"/>
          <w:kern w:val="0"/>
          <w:sz w:val="24"/>
          <w:szCs w:val="24"/>
          <w:highlight w:val="none"/>
          <w:lang w:val="en-US" w:eastAsia="zh-CN" w:bidi="ar"/>
        </w:rPr>
        <w:t>同时提供分包意向协议书，满足要求享受相关政策，不享受相关政策的投标人无需提供。</w:t>
      </w:r>
    </w:p>
    <w:p w14:paraId="5C1AA2A9">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如本项目（包）不专门面向中小企业预留采购份额</w:t>
      </w:r>
      <w:r>
        <w:rPr>
          <w:rFonts w:hint="eastAsia" w:ascii="仿宋" w:hAnsi="仿宋" w:eastAsia="仿宋" w:cs="仿宋"/>
          <w:b/>
          <w:bCs/>
          <w:color w:val="auto"/>
          <w:kern w:val="0"/>
          <w:sz w:val="24"/>
          <w:szCs w:val="24"/>
          <w:highlight w:val="none"/>
          <w:lang w:val="zh-CN" w:eastAsia="zh-CN" w:bidi="ar"/>
        </w:rPr>
        <w:t>，</w:t>
      </w:r>
      <w:r>
        <w:rPr>
          <w:rFonts w:hint="eastAsia" w:ascii="仿宋" w:hAnsi="仿宋" w:eastAsia="仿宋" w:cs="仿宋"/>
          <w:b/>
          <w:bCs/>
          <w:color w:val="auto"/>
          <w:kern w:val="0"/>
          <w:sz w:val="24"/>
          <w:szCs w:val="24"/>
          <w:highlight w:val="none"/>
          <w:lang w:val="en-US" w:eastAsia="zh-CN" w:bidi="ar"/>
        </w:rPr>
        <w:t>采购人允许联合体投标。</w:t>
      </w:r>
      <w:r>
        <w:rPr>
          <w:rFonts w:hint="eastAsia" w:ascii="仿宋" w:hAnsi="仿宋" w:eastAsia="仿宋" w:cs="仿宋"/>
          <w:b w:val="0"/>
          <w:bCs w:val="0"/>
          <w:color w:val="auto"/>
          <w:kern w:val="0"/>
          <w:sz w:val="24"/>
          <w:szCs w:val="24"/>
          <w:highlight w:val="none"/>
          <w:lang w:val="en-US" w:eastAsia="zh-CN" w:bidi="ar"/>
        </w:rPr>
        <w:t>资格证明文件部分无需提供《中小企业声明函》、《残疾人福利性单位声明函》、由省级以上监狱管理局、戒毒管理局（含新疆生产建设兵团）出具的属于监狱企业的证明文件、联合体协议。 如在“商务、技术文件中提供”提供《中小企业声明函》或《残疾人福利性单位声明函》，或提供由省级以上监狱管理局、戒毒管理局（含 新疆生产建设兵团）出具的属于监狱企业的证明文件，</w:t>
      </w:r>
      <w:r>
        <w:rPr>
          <w:rFonts w:hint="eastAsia" w:ascii="仿宋" w:hAnsi="仿宋" w:eastAsia="仿宋" w:cs="仿宋"/>
          <w:b/>
          <w:bCs/>
          <w:color w:val="auto"/>
          <w:kern w:val="0"/>
          <w:sz w:val="24"/>
          <w:szCs w:val="24"/>
          <w:highlight w:val="none"/>
          <w:lang w:val="en-US" w:eastAsia="zh-CN" w:bidi="ar"/>
        </w:rPr>
        <w:t>以联合体形式投标的</w:t>
      </w:r>
      <w:r>
        <w:rPr>
          <w:rFonts w:hint="eastAsia" w:ascii="仿宋" w:hAnsi="仿宋" w:eastAsia="仿宋" w:cs="仿宋"/>
          <w:b w:val="0"/>
          <w:bCs w:val="0"/>
          <w:color w:val="auto"/>
          <w:kern w:val="0"/>
          <w:sz w:val="24"/>
          <w:szCs w:val="24"/>
          <w:highlight w:val="none"/>
          <w:lang w:val="en-US" w:eastAsia="zh-CN" w:bidi="ar"/>
        </w:rPr>
        <w:t>同时提供联合体协议，满足要求享受相关政策，不享受相关政策的投标人无需提供。</w:t>
      </w:r>
    </w:p>
    <w:p w14:paraId="780377FE">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如本项目（包）专门面向中小/小微企业采购</w:t>
      </w:r>
      <w:r>
        <w:rPr>
          <w:rFonts w:hint="eastAsia" w:ascii="仿宋" w:hAnsi="仿宋" w:eastAsia="仿宋" w:cs="仿宋"/>
          <w:b w:val="0"/>
          <w:bCs w:val="0"/>
          <w:color w:val="auto"/>
          <w:kern w:val="0"/>
          <w:sz w:val="24"/>
          <w:szCs w:val="24"/>
          <w:highlight w:val="none"/>
          <w:lang w:val="en-US" w:eastAsia="zh-CN" w:bidi="ar"/>
        </w:rPr>
        <w:t>，资格证明文件部分须提供《中小企业声明函》或《残疾人福利性单位声明函》，或提供由省级以上监狱管理局、戒毒管理局（含 新疆生产建设兵团）出具的属于监狱企业的证明文件，否则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b w:val="0"/>
          <w:bCs w:val="0"/>
          <w:color w:val="auto"/>
          <w:kern w:val="0"/>
          <w:sz w:val="24"/>
          <w:szCs w:val="24"/>
          <w:highlight w:val="none"/>
          <w:lang w:val="en-US" w:eastAsia="zh-CN" w:bidi="ar"/>
        </w:rPr>
        <w:t>。《中小企业声明函》或《残疾人福利性单位声明函》格式不得修改，否则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b w:val="0"/>
          <w:bCs w:val="0"/>
          <w:color w:val="auto"/>
          <w:kern w:val="0"/>
          <w:sz w:val="24"/>
          <w:szCs w:val="24"/>
          <w:highlight w:val="none"/>
          <w:lang w:val="en-US" w:eastAsia="zh-CN" w:bidi="ar"/>
        </w:rPr>
        <w:t>。</w:t>
      </w:r>
    </w:p>
    <w:p w14:paraId="41E103F9">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如本项目（包）预留部分采购项目预算专门面向中小企业采购，且要求获得采购合同的供应商将采购项目中的一定比例分包给一家或者多家中小企业的</w:t>
      </w:r>
      <w:r>
        <w:rPr>
          <w:rFonts w:hint="eastAsia" w:ascii="仿宋" w:hAnsi="仿宋" w:eastAsia="仿宋" w:cs="仿宋"/>
          <w:b w:val="0"/>
          <w:bCs w:val="0"/>
          <w:color w:val="auto"/>
          <w:kern w:val="0"/>
          <w:sz w:val="24"/>
          <w:szCs w:val="24"/>
          <w:highlight w:val="none"/>
          <w:lang w:val="en-US" w:eastAsia="zh-CN" w:bidi="ar"/>
        </w:rPr>
        <w:t>，①货物类项目所投货物中包含</w:t>
      </w:r>
      <w:r>
        <w:rPr>
          <w:rFonts w:hint="eastAsia" w:ascii="仿宋" w:hAnsi="仿宋" w:eastAsia="仿宋" w:cs="仿宋"/>
          <w:b/>
          <w:bCs/>
          <w:color w:val="auto"/>
          <w:kern w:val="0"/>
          <w:sz w:val="24"/>
          <w:szCs w:val="24"/>
          <w:highlight w:val="none"/>
          <w:lang w:val="en-US" w:eastAsia="zh-CN" w:bidi="ar"/>
        </w:rPr>
        <w:t>大型企业或中型企业</w:t>
      </w:r>
      <w:r>
        <w:rPr>
          <w:rFonts w:hint="eastAsia" w:ascii="仿宋" w:hAnsi="仿宋" w:eastAsia="仿宋" w:cs="仿宋"/>
          <w:b w:val="0"/>
          <w:bCs w:val="0"/>
          <w:color w:val="auto"/>
          <w:kern w:val="0"/>
          <w:sz w:val="24"/>
          <w:szCs w:val="24"/>
          <w:highlight w:val="none"/>
          <w:lang w:val="en-US" w:eastAsia="zh-CN" w:bidi="ar"/>
        </w:rPr>
        <w:t>制造的投标人，工程、服务类项目承接人为</w:t>
      </w:r>
      <w:r>
        <w:rPr>
          <w:rFonts w:hint="eastAsia" w:ascii="仿宋" w:hAnsi="仿宋" w:eastAsia="仿宋" w:cs="仿宋"/>
          <w:b/>
          <w:bCs/>
          <w:color w:val="auto"/>
          <w:kern w:val="0"/>
          <w:sz w:val="24"/>
          <w:szCs w:val="24"/>
          <w:highlight w:val="none"/>
          <w:lang w:val="en-US" w:eastAsia="zh-CN" w:bidi="ar"/>
        </w:rPr>
        <w:t>大型企业或中型企</w:t>
      </w:r>
      <w:r>
        <w:rPr>
          <w:rFonts w:hint="eastAsia" w:ascii="仿宋" w:hAnsi="仿宋" w:eastAsia="仿宋" w:cs="仿宋"/>
          <w:b w:val="0"/>
          <w:bCs w:val="0"/>
          <w:color w:val="auto"/>
          <w:kern w:val="0"/>
          <w:sz w:val="24"/>
          <w:szCs w:val="24"/>
          <w:highlight w:val="none"/>
          <w:lang w:val="en-US" w:eastAsia="zh-CN" w:bidi="ar"/>
        </w:rPr>
        <w:t>业的投标人，投标文件中除须提供《中小企业声明函》或《残疾人福利性单位声明函》或由省级以上监狱管理局、戒毒管理局（含新疆生产建设兵团）出具的属于监狱企业的证明文件，还须同时提供《分包意向协议》，如不按上述要求提供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b w:val="0"/>
          <w:bCs w:val="0"/>
          <w:color w:val="auto"/>
          <w:kern w:val="0"/>
          <w:sz w:val="24"/>
          <w:szCs w:val="24"/>
          <w:highlight w:val="none"/>
          <w:lang w:val="en-US" w:eastAsia="zh-CN" w:bidi="ar"/>
        </w:rPr>
        <w:t>且建议在资格证明文件部分提供。 ②货物类项目所投货物全部属于</w:t>
      </w:r>
      <w:r>
        <w:rPr>
          <w:rFonts w:hint="eastAsia" w:ascii="仿宋" w:hAnsi="仿宋" w:eastAsia="仿宋" w:cs="仿宋"/>
          <w:b/>
          <w:bCs/>
          <w:color w:val="auto"/>
          <w:kern w:val="0"/>
          <w:sz w:val="24"/>
          <w:szCs w:val="24"/>
          <w:highlight w:val="none"/>
          <w:lang w:val="en-US" w:eastAsia="zh-CN" w:bidi="ar"/>
        </w:rPr>
        <w:t>小微企业</w:t>
      </w:r>
      <w:r>
        <w:rPr>
          <w:rFonts w:hint="eastAsia" w:ascii="仿宋" w:hAnsi="仿宋" w:eastAsia="仿宋" w:cs="仿宋"/>
          <w:b w:val="0"/>
          <w:bCs w:val="0"/>
          <w:color w:val="auto"/>
          <w:kern w:val="0"/>
          <w:sz w:val="24"/>
          <w:szCs w:val="24"/>
          <w:highlight w:val="none"/>
          <w:lang w:val="en-US" w:eastAsia="zh-CN" w:bidi="ar"/>
        </w:rPr>
        <w:t>制造的投标人，工程、服务类项目承接人为</w:t>
      </w:r>
      <w:r>
        <w:rPr>
          <w:rFonts w:hint="eastAsia" w:ascii="仿宋" w:hAnsi="仿宋" w:eastAsia="仿宋" w:cs="仿宋"/>
          <w:b/>
          <w:bCs/>
          <w:color w:val="auto"/>
          <w:kern w:val="0"/>
          <w:sz w:val="24"/>
          <w:szCs w:val="24"/>
          <w:highlight w:val="none"/>
          <w:lang w:val="en-US" w:eastAsia="zh-CN" w:bidi="ar"/>
        </w:rPr>
        <w:t>小微企业</w:t>
      </w:r>
      <w:r>
        <w:rPr>
          <w:rFonts w:hint="eastAsia" w:ascii="仿宋" w:hAnsi="仿宋" w:eastAsia="仿宋" w:cs="仿宋"/>
          <w:b w:val="0"/>
          <w:bCs w:val="0"/>
          <w:color w:val="auto"/>
          <w:kern w:val="0"/>
          <w:sz w:val="24"/>
          <w:szCs w:val="24"/>
          <w:highlight w:val="none"/>
          <w:lang w:val="en-US" w:eastAsia="zh-CN" w:bidi="ar"/>
        </w:rPr>
        <w:t>的投标人，投标文件中须提供《中小企业声明函》或《残疾人福利性单位声明函》或由省级以上监狱管理局、戒毒管理局（含新疆生产建设兵团）出具的属于监狱企业的证明文件，若分包须提供《分包意向协议》，如不按上述要求提供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b w:val="0"/>
          <w:bCs w:val="0"/>
          <w:color w:val="auto"/>
          <w:kern w:val="0"/>
          <w:sz w:val="24"/>
          <w:szCs w:val="24"/>
          <w:highlight w:val="none"/>
          <w:lang w:val="en-US" w:eastAsia="zh-CN" w:bidi="ar"/>
        </w:rPr>
        <w:t>且建议在资格证明文件部分提供。</w:t>
      </w:r>
    </w:p>
    <w:p w14:paraId="074A9C30">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如本项目（包）预留部分采购项目预算专门面向中小企业采购，允许供应商以联合体形式参加采购活动，</w:t>
      </w:r>
      <w:r>
        <w:rPr>
          <w:rFonts w:hint="eastAsia" w:ascii="仿宋" w:hAnsi="仿宋" w:eastAsia="仿宋" w:cs="仿宋"/>
          <w:b w:val="0"/>
          <w:bCs w:val="0"/>
          <w:color w:val="auto"/>
          <w:kern w:val="0"/>
          <w:sz w:val="24"/>
          <w:szCs w:val="24"/>
          <w:highlight w:val="none"/>
          <w:lang w:val="en-US" w:eastAsia="zh-CN" w:bidi="ar"/>
        </w:rPr>
        <w:t>①货物类项目所投货物中包含</w:t>
      </w:r>
      <w:r>
        <w:rPr>
          <w:rFonts w:hint="eastAsia" w:ascii="仿宋" w:hAnsi="仿宋" w:eastAsia="仿宋" w:cs="仿宋"/>
          <w:b/>
          <w:bCs/>
          <w:color w:val="auto"/>
          <w:kern w:val="0"/>
          <w:sz w:val="24"/>
          <w:szCs w:val="24"/>
          <w:highlight w:val="none"/>
          <w:lang w:val="en-US" w:eastAsia="zh-CN" w:bidi="ar"/>
        </w:rPr>
        <w:t>大型企业或中型企业</w:t>
      </w:r>
      <w:r>
        <w:rPr>
          <w:rFonts w:hint="eastAsia" w:ascii="仿宋" w:hAnsi="仿宋" w:eastAsia="仿宋" w:cs="仿宋"/>
          <w:b w:val="0"/>
          <w:bCs w:val="0"/>
          <w:color w:val="auto"/>
          <w:kern w:val="0"/>
          <w:sz w:val="24"/>
          <w:szCs w:val="24"/>
          <w:highlight w:val="none"/>
          <w:lang w:val="en-US" w:eastAsia="zh-CN" w:bidi="ar"/>
        </w:rPr>
        <w:t>制造的投标人，工程、服务类项目承接人为</w:t>
      </w:r>
      <w:r>
        <w:rPr>
          <w:rFonts w:hint="eastAsia" w:ascii="仿宋" w:hAnsi="仿宋" w:eastAsia="仿宋" w:cs="仿宋"/>
          <w:b/>
          <w:bCs/>
          <w:color w:val="auto"/>
          <w:kern w:val="0"/>
          <w:sz w:val="24"/>
          <w:szCs w:val="24"/>
          <w:highlight w:val="none"/>
          <w:lang w:val="en-US" w:eastAsia="zh-CN" w:bidi="ar"/>
        </w:rPr>
        <w:t>大型企业或中型企业</w:t>
      </w:r>
      <w:r>
        <w:rPr>
          <w:rFonts w:hint="eastAsia" w:ascii="仿宋" w:hAnsi="仿宋" w:eastAsia="仿宋" w:cs="仿宋"/>
          <w:b w:val="0"/>
          <w:bCs w:val="0"/>
          <w:color w:val="auto"/>
          <w:kern w:val="0"/>
          <w:sz w:val="24"/>
          <w:szCs w:val="24"/>
          <w:highlight w:val="none"/>
          <w:lang w:val="en-US" w:eastAsia="zh-CN" w:bidi="ar"/>
        </w:rPr>
        <w:t>的投标人，投标文件中除须提供《中小企业声明函》或《残疾人福利性单位声明函》或由省级以上监狱管理局、戒毒管理局（含新疆生产 建设兵团）出具的属于监狱企业的证明文件，还须同时提供《联合协议》，如不按上述要求提供则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b w:val="0"/>
          <w:bCs w:val="0"/>
          <w:color w:val="auto"/>
          <w:kern w:val="0"/>
          <w:sz w:val="24"/>
          <w:szCs w:val="24"/>
          <w:highlight w:val="none"/>
          <w:lang w:val="en-US" w:eastAsia="zh-CN" w:bidi="ar"/>
        </w:rPr>
        <w:t>且建议在资格证明文件部分提供。 ②货物类项目所投货物全部属于</w:t>
      </w:r>
      <w:r>
        <w:rPr>
          <w:rFonts w:hint="eastAsia" w:ascii="仿宋" w:hAnsi="仿宋" w:eastAsia="仿宋" w:cs="仿宋"/>
          <w:b/>
          <w:bCs/>
          <w:color w:val="auto"/>
          <w:kern w:val="0"/>
          <w:sz w:val="24"/>
          <w:szCs w:val="24"/>
          <w:highlight w:val="none"/>
          <w:lang w:val="en-US" w:eastAsia="zh-CN" w:bidi="ar"/>
        </w:rPr>
        <w:t>小微企业</w:t>
      </w:r>
      <w:r>
        <w:rPr>
          <w:rFonts w:hint="eastAsia" w:ascii="仿宋" w:hAnsi="仿宋" w:eastAsia="仿宋" w:cs="仿宋"/>
          <w:b w:val="0"/>
          <w:bCs w:val="0"/>
          <w:color w:val="auto"/>
          <w:kern w:val="0"/>
          <w:sz w:val="24"/>
          <w:szCs w:val="24"/>
          <w:highlight w:val="none"/>
          <w:lang w:val="en-US" w:eastAsia="zh-CN" w:bidi="ar"/>
        </w:rPr>
        <w:t>制造的投标人，工程、服务类项目承接人为</w:t>
      </w:r>
      <w:r>
        <w:rPr>
          <w:rFonts w:hint="eastAsia" w:ascii="仿宋" w:hAnsi="仿宋" w:eastAsia="仿宋" w:cs="仿宋"/>
          <w:b/>
          <w:bCs/>
          <w:color w:val="auto"/>
          <w:kern w:val="0"/>
          <w:sz w:val="24"/>
          <w:szCs w:val="24"/>
          <w:highlight w:val="none"/>
          <w:lang w:val="en-US" w:eastAsia="zh-CN" w:bidi="ar"/>
        </w:rPr>
        <w:t>小微企业</w:t>
      </w:r>
      <w:r>
        <w:rPr>
          <w:rFonts w:hint="eastAsia" w:ascii="仿宋" w:hAnsi="仿宋" w:eastAsia="仿宋" w:cs="仿宋"/>
          <w:b w:val="0"/>
          <w:bCs w:val="0"/>
          <w:color w:val="auto"/>
          <w:kern w:val="0"/>
          <w:sz w:val="24"/>
          <w:szCs w:val="24"/>
          <w:highlight w:val="none"/>
          <w:lang w:val="en-US" w:eastAsia="zh-CN" w:bidi="ar"/>
        </w:rPr>
        <w:t>的投标人，投标文件中须提供《中小企业声明函》或《残疾人福利性单位声明函》或由省级以上监狱管理局、戒毒管理局（含新疆生产 建设兵团）出具的属于监狱企业的证明文件，若为联合体投标还须同时提供《联合协议》，如不按上述要求提供则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b w:val="0"/>
          <w:bCs w:val="0"/>
          <w:color w:val="auto"/>
          <w:kern w:val="0"/>
          <w:sz w:val="24"/>
          <w:szCs w:val="24"/>
          <w:highlight w:val="none"/>
          <w:lang w:val="en-US" w:eastAsia="zh-CN" w:bidi="ar"/>
        </w:rPr>
        <w:t>且建议在资格证明文件部分提供。</w:t>
      </w:r>
    </w:p>
    <w:p w14:paraId="51A59E3C">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 xml:space="preserve">中小企业声明函填写注意事项 </w:t>
      </w:r>
    </w:p>
    <w:p w14:paraId="79E13F86">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a）中小企业参加政府采购活动，应当出具此格式文件。《中小企业声明函》由参加政府采购活动的投标人出具。联合体投标的，《中小企业声明函》由牵头人出具。 </w:t>
      </w:r>
    </w:p>
    <w:p w14:paraId="7E405ED2">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b）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ACCB5CA">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c）对于多标的的采购项目，供应商应充分、准确地了解所投产品制造企业、提供服务的承接企业、工程承接企业信息。对相关情况了解不清楚的，不建议填报本声明函。 </w:t>
      </w:r>
    </w:p>
    <w:p w14:paraId="4CC27C7A">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温馨提示：</w:t>
      </w:r>
      <w:r>
        <w:rPr>
          <w:rFonts w:hint="eastAsia" w:ascii="仿宋" w:hAnsi="仿宋" w:eastAsia="仿宋" w:cs="仿宋"/>
          <w:b w:val="0"/>
          <w:bCs w:val="0"/>
          <w:color w:val="auto"/>
          <w:kern w:val="0"/>
          <w:sz w:val="24"/>
          <w:szCs w:val="24"/>
          <w:highlight w:val="none"/>
          <w:lang w:val="en-US" w:eastAsia="zh-CN" w:bidi="ar"/>
        </w:rPr>
        <w:t>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招标文件规定的中小企业划分标准所属行业，则按照《关于印发中小企业划型标准规定的通知（工信部联企业﹝2011﹞300 号）》及本招标文件规定的中小企业划分标准所属行业执行。</w:t>
      </w:r>
    </w:p>
    <w:p w14:paraId="36B7B3D8">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4BB58AE0">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32"/>
          <w:szCs w:val="32"/>
          <w:highlight w:val="none"/>
          <w:lang w:val="en-US" w:eastAsia="zh-CN"/>
        </w:rPr>
      </w:pPr>
      <w:r>
        <w:rPr>
          <w:rStyle w:val="32"/>
          <w:rFonts w:hint="eastAsia" w:ascii="仿宋" w:hAnsi="仿宋" w:eastAsia="仿宋" w:cs="仿宋"/>
          <w:i w:val="0"/>
          <w:iCs w:val="0"/>
          <w:caps w:val="0"/>
          <w:color w:val="000000"/>
          <w:spacing w:val="0"/>
          <w:sz w:val="32"/>
          <w:szCs w:val="32"/>
          <w:highlight w:val="none"/>
        </w:rPr>
        <w:t>中小企业声明函</w:t>
      </w:r>
      <w:r>
        <w:rPr>
          <w:rStyle w:val="32"/>
          <w:rFonts w:hint="eastAsia" w:ascii="仿宋" w:hAnsi="仿宋" w:eastAsia="仿宋" w:cs="仿宋"/>
          <w:i w:val="0"/>
          <w:iCs w:val="0"/>
          <w:caps w:val="0"/>
          <w:color w:val="000000"/>
          <w:spacing w:val="0"/>
          <w:sz w:val="32"/>
          <w:szCs w:val="32"/>
          <w:highlight w:val="none"/>
          <w:lang w:eastAsia="zh-CN"/>
        </w:rPr>
        <w:t>（</w:t>
      </w:r>
      <w:r>
        <w:rPr>
          <w:rStyle w:val="32"/>
          <w:rFonts w:hint="eastAsia" w:ascii="仿宋" w:hAnsi="仿宋" w:eastAsia="仿宋" w:cs="仿宋"/>
          <w:i w:val="0"/>
          <w:iCs w:val="0"/>
          <w:caps w:val="0"/>
          <w:color w:val="000000"/>
          <w:spacing w:val="0"/>
          <w:sz w:val="32"/>
          <w:szCs w:val="32"/>
          <w:highlight w:val="none"/>
        </w:rPr>
        <w:t>货物</w:t>
      </w:r>
      <w:r>
        <w:rPr>
          <w:rStyle w:val="32"/>
          <w:rFonts w:hint="eastAsia" w:ascii="仿宋" w:hAnsi="仿宋" w:eastAsia="仿宋" w:cs="仿宋"/>
          <w:i w:val="0"/>
          <w:iCs w:val="0"/>
          <w:caps w:val="0"/>
          <w:color w:val="000000"/>
          <w:spacing w:val="0"/>
          <w:sz w:val="32"/>
          <w:szCs w:val="32"/>
          <w:highlight w:val="none"/>
          <w:lang w:eastAsia="zh-CN"/>
        </w:rPr>
        <w:t>）</w:t>
      </w:r>
    </w:p>
    <w:p w14:paraId="3A782EA7">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7"/>
          <w:szCs w:val="27"/>
          <w:highlight w:val="none"/>
          <w:lang w:eastAsia="zh-CN"/>
        </w:rPr>
      </w:pPr>
    </w:p>
    <w:p w14:paraId="64BAD655">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720" w:firstLineChars="30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本公司（联合体）郑重声明，根据《政府采购促进中小企业发展管理办法》（财库〔2020〕[2020]46号）的规定，本公司（联合体）参加</w:t>
      </w:r>
      <w:r>
        <w:rPr>
          <w:rFonts w:hint="eastAsia" w:ascii="仿宋" w:hAnsi="仿宋" w:eastAsia="仿宋" w:cs="仿宋"/>
          <w:i/>
          <w:iCs/>
          <w:caps w:val="0"/>
          <w:color w:val="000000"/>
          <w:spacing w:val="0"/>
          <w:sz w:val="24"/>
          <w:szCs w:val="24"/>
          <w:highlight w:val="none"/>
          <w:u w:val="single"/>
        </w:rPr>
        <w:t>（单位名称）</w:t>
      </w:r>
      <w:r>
        <w:rPr>
          <w:rFonts w:hint="eastAsia" w:ascii="仿宋" w:hAnsi="仿宋" w:eastAsia="仿宋" w:cs="仿宋"/>
          <w:i w:val="0"/>
          <w:iCs w:val="0"/>
          <w:caps w:val="0"/>
          <w:color w:val="000000"/>
          <w:spacing w:val="0"/>
          <w:sz w:val="24"/>
          <w:szCs w:val="24"/>
          <w:highlight w:val="none"/>
        </w:rPr>
        <w:t>的</w:t>
      </w:r>
      <w:r>
        <w:rPr>
          <w:rFonts w:hint="eastAsia" w:ascii="仿宋" w:hAnsi="仿宋" w:eastAsia="仿宋" w:cs="仿宋"/>
          <w:i/>
          <w:iCs/>
          <w:caps w:val="0"/>
          <w:color w:val="000000"/>
          <w:spacing w:val="0"/>
          <w:sz w:val="24"/>
          <w:szCs w:val="24"/>
          <w:highlight w:val="none"/>
          <w:u w:val="single"/>
        </w:rPr>
        <w:t>（项目名称）</w:t>
      </w:r>
      <w:r>
        <w:rPr>
          <w:rFonts w:hint="eastAsia" w:ascii="仿宋" w:hAnsi="仿宋" w:eastAsia="仿宋" w:cs="仿宋"/>
          <w:i w:val="0"/>
          <w:iCs w:val="0"/>
          <w:caps w:val="0"/>
          <w:color w:val="000000"/>
          <w:spacing w:val="0"/>
          <w:sz w:val="24"/>
          <w:szCs w:val="24"/>
          <w:highlight w:val="none"/>
        </w:rPr>
        <w:t>采购活动，提供的货物全部由符合政策要求的中小企业制造。相关企业（含联合体中的中小企业、签订分包意向协议的中小企业）的具体情况如下：</w:t>
      </w:r>
    </w:p>
    <w:p w14:paraId="6E891471">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1.</w:t>
      </w:r>
      <w:r>
        <w:rPr>
          <w:rFonts w:hint="eastAsia" w:ascii="仿宋" w:hAnsi="仿宋" w:eastAsia="仿宋" w:cs="仿宋"/>
          <w:i/>
          <w:iCs/>
          <w:caps w:val="0"/>
          <w:color w:val="000000"/>
          <w:spacing w:val="0"/>
          <w:sz w:val="24"/>
          <w:szCs w:val="24"/>
          <w:highlight w:val="none"/>
          <w:u w:val="single"/>
        </w:rPr>
        <w:t>（标的名称）</w:t>
      </w:r>
      <w:r>
        <w:rPr>
          <w:rFonts w:hint="eastAsia" w:ascii="仿宋" w:hAnsi="仿宋" w:eastAsia="仿宋" w:cs="仿宋"/>
          <w:i w:val="0"/>
          <w:iCs w:val="0"/>
          <w:caps w:val="0"/>
          <w:color w:val="000000"/>
          <w:spacing w:val="0"/>
          <w:sz w:val="24"/>
          <w:szCs w:val="24"/>
          <w:highlight w:val="none"/>
        </w:rPr>
        <w:t>，属于</w:t>
      </w:r>
      <w:r>
        <w:rPr>
          <w:rFonts w:hint="eastAsia" w:ascii="仿宋" w:hAnsi="仿宋" w:eastAsia="仿宋" w:cs="仿宋"/>
          <w:i/>
          <w:iCs/>
          <w:caps w:val="0"/>
          <w:color w:val="000000"/>
          <w:spacing w:val="0"/>
          <w:sz w:val="24"/>
          <w:szCs w:val="24"/>
          <w:highlight w:val="none"/>
          <w:u w:val="single"/>
        </w:rPr>
        <w:t>（采购文件中明确的所属行业）</w:t>
      </w:r>
      <w:r>
        <w:rPr>
          <w:rFonts w:hint="eastAsia" w:ascii="仿宋" w:hAnsi="仿宋" w:eastAsia="仿宋" w:cs="仿宋"/>
          <w:i w:val="0"/>
          <w:iCs w:val="0"/>
          <w:caps w:val="0"/>
          <w:color w:val="000000"/>
          <w:spacing w:val="0"/>
          <w:sz w:val="24"/>
          <w:szCs w:val="24"/>
          <w:highlight w:val="none"/>
        </w:rPr>
        <w:t>；制造商为</w:t>
      </w:r>
      <w:r>
        <w:rPr>
          <w:rFonts w:hint="eastAsia" w:ascii="仿宋" w:hAnsi="仿宋" w:eastAsia="仿宋" w:cs="仿宋"/>
          <w:i/>
          <w:iCs/>
          <w:caps w:val="0"/>
          <w:color w:val="000000"/>
          <w:spacing w:val="0"/>
          <w:sz w:val="24"/>
          <w:szCs w:val="24"/>
          <w:highlight w:val="none"/>
          <w:u w:val="single"/>
        </w:rPr>
        <w:t>（企业名称）</w:t>
      </w:r>
      <w:r>
        <w:rPr>
          <w:rFonts w:hint="eastAsia" w:ascii="仿宋" w:hAnsi="仿宋" w:eastAsia="仿宋" w:cs="仿宋"/>
          <w:i w:val="0"/>
          <w:iCs w:val="0"/>
          <w:caps w:val="0"/>
          <w:color w:val="000000"/>
          <w:spacing w:val="0"/>
          <w:sz w:val="24"/>
          <w:szCs w:val="24"/>
          <w:highlight w:val="none"/>
        </w:rPr>
        <w:t>，从业人员</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人，营业收入为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万元，资产总额为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万元，属于</w:t>
      </w:r>
      <w:r>
        <w:rPr>
          <w:rFonts w:hint="eastAsia" w:ascii="仿宋" w:hAnsi="仿宋" w:eastAsia="仿宋" w:cs="仿宋"/>
          <w:i/>
          <w:iCs/>
          <w:caps w:val="0"/>
          <w:color w:val="000000"/>
          <w:spacing w:val="0"/>
          <w:sz w:val="24"/>
          <w:szCs w:val="24"/>
          <w:highlight w:val="none"/>
          <w:u w:val="single"/>
        </w:rPr>
        <w:t>（中型企业、小型企业、微型企业）</w:t>
      </w:r>
      <w:r>
        <w:rPr>
          <w:rFonts w:hint="eastAsia" w:ascii="仿宋" w:hAnsi="仿宋" w:eastAsia="仿宋" w:cs="仿宋"/>
          <w:i w:val="0"/>
          <w:iCs w:val="0"/>
          <w:caps w:val="0"/>
          <w:color w:val="000000"/>
          <w:spacing w:val="0"/>
          <w:sz w:val="24"/>
          <w:szCs w:val="24"/>
          <w:highlight w:val="none"/>
        </w:rPr>
        <w:t>；</w:t>
      </w:r>
    </w:p>
    <w:p w14:paraId="0151C68A">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2.</w:t>
      </w:r>
      <w:r>
        <w:rPr>
          <w:rFonts w:hint="eastAsia" w:ascii="仿宋" w:hAnsi="仿宋" w:eastAsia="仿宋" w:cs="仿宋"/>
          <w:i/>
          <w:iCs/>
          <w:caps w:val="0"/>
          <w:color w:val="000000"/>
          <w:spacing w:val="0"/>
          <w:sz w:val="24"/>
          <w:szCs w:val="24"/>
          <w:highlight w:val="none"/>
          <w:u w:val="single"/>
        </w:rPr>
        <w:t>（标的名称）</w:t>
      </w:r>
      <w:r>
        <w:rPr>
          <w:rFonts w:hint="eastAsia" w:ascii="仿宋" w:hAnsi="仿宋" w:eastAsia="仿宋" w:cs="仿宋"/>
          <w:i w:val="0"/>
          <w:iCs w:val="0"/>
          <w:caps w:val="0"/>
          <w:color w:val="000000"/>
          <w:spacing w:val="0"/>
          <w:sz w:val="24"/>
          <w:szCs w:val="24"/>
          <w:highlight w:val="none"/>
        </w:rPr>
        <w:t>，属于</w:t>
      </w:r>
      <w:r>
        <w:rPr>
          <w:rFonts w:hint="eastAsia" w:ascii="仿宋" w:hAnsi="仿宋" w:eastAsia="仿宋" w:cs="仿宋"/>
          <w:i/>
          <w:iCs/>
          <w:caps w:val="0"/>
          <w:color w:val="000000"/>
          <w:spacing w:val="0"/>
          <w:sz w:val="24"/>
          <w:szCs w:val="24"/>
          <w:highlight w:val="none"/>
          <w:u w:val="single"/>
        </w:rPr>
        <w:t>（采购文件中明确的所属行业）</w:t>
      </w:r>
      <w:r>
        <w:rPr>
          <w:rFonts w:hint="eastAsia" w:ascii="仿宋" w:hAnsi="仿宋" w:eastAsia="仿宋" w:cs="仿宋"/>
          <w:i w:val="0"/>
          <w:iCs w:val="0"/>
          <w:caps w:val="0"/>
          <w:color w:val="000000"/>
          <w:spacing w:val="0"/>
          <w:sz w:val="24"/>
          <w:szCs w:val="24"/>
          <w:highlight w:val="none"/>
        </w:rPr>
        <w:t>；制造商为</w:t>
      </w:r>
      <w:r>
        <w:rPr>
          <w:rFonts w:hint="eastAsia" w:ascii="仿宋" w:hAnsi="仿宋" w:eastAsia="仿宋" w:cs="仿宋"/>
          <w:i/>
          <w:iCs/>
          <w:caps w:val="0"/>
          <w:color w:val="000000"/>
          <w:spacing w:val="0"/>
          <w:sz w:val="24"/>
          <w:szCs w:val="24"/>
          <w:highlight w:val="none"/>
          <w:u w:val="single"/>
        </w:rPr>
        <w:t>（企业名称）</w:t>
      </w:r>
      <w:r>
        <w:rPr>
          <w:rFonts w:hint="eastAsia" w:ascii="仿宋" w:hAnsi="仿宋" w:eastAsia="仿宋" w:cs="仿宋"/>
          <w:i w:val="0"/>
          <w:iCs w:val="0"/>
          <w:caps w:val="0"/>
          <w:color w:val="000000"/>
          <w:spacing w:val="0"/>
          <w:sz w:val="24"/>
          <w:szCs w:val="24"/>
          <w:highlight w:val="none"/>
        </w:rPr>
        <w:t>，从业人员</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人，营业收入为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万元，资产总额为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万元，属于</w:t>
      </w:r>
      <w:r>
        <w:rPr>
          <w:rFonts w:hint="eastAsia" w:ascii="仿宋" w:hAnsi="仿宋" w:eastAsia="仿宋" w:cs="仿宋"/>
          <w:i/>
          <w:iCs/>
          <w:caps w:val="0"/>
          <w:color w:val="000000"/>
          <w:spacing w:val="0"/>
          <w:sz w:val="24"/>
          <w:szCs w:val="24"/>
          <w:highlight w:val="none"/>
          <w:u w:val="single"/>
        </w:rPr>
        <w:t>（中型企业、小型企业、微型企业）</w:t>
      </w:r>
      <w:r>
        <w:rPr>
          <w:rFonts w:hint="eastAsia" w:ascii="仿宋" w:hAnsi="仿宋" w:eastAsia="仿宋" w:cs="仿宋"/>
          <w:i w:val="0"/>
          <w:iCs w:val="0"/>
          <w:caps w:val="0"/>
          <w:color w:val="000000"/>
          <w:spacing w:val="0"/>
          <w:sz w:val="24"/>
          <w:szCs w:val="24"/>
          <w:highlight w:val="none"/>
        </w:rPr>
        <w:t>；</w:t>
      </w:r>
    </w:p>
    <w:p w14:paraId="58074D95">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w:t>
      </w:r>
    </w:p>
    <w:p w14:paraId="343F93DE">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以上企业，不属于大企业的分支机构，不存在控股股东为大企业的情形，也不存在与大企业的负责人为同一人的情形。</w:t>
      </w:r>
    </w:p>
    <w:p w14:paraId="5A72170D">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本企业对上述声明内容的真实性负责。如有虚假，将依法承担相应责任。</w:t>
      </w:r>
    </w:p>
    <w:p w14:paraId="7C17D0A4">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lang w:eastAsia="zh-CN"/>
        </w:rPr>
      </w:pPr>
    </w:p>
    <w:p w14:paraId="5DFC7086">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24"/>
          <w:szCs w:val="24"/>
          <w:highlight w:val="none"/>
          <w:u w:val="singl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           </w:t>
      </w:r>
      <w:r>
        <w:rPr>
          <w:rFonts w:hint="eastAsia" w:ascii="仿宋" w:hAnsi="仿宋" w:eastAsia="仿宋" w:cs="仿宋"/>
          <w:i w:val="0"/>
          <w:iCs w:val="0"/>
          <w:caps w:val="0"/>
          <w:color w:val="000000"/>
          <w:spacing w:val="0"/>
          <w:sz w:val="24"/>
          <w:szCs w:val="24"/>
          <w:highlight w:val="none"/>
        </w:rPr>
        <w:t>企业名称（</w:t>
      </w:r>
      <w:r>
        <w:rPr>
          <w:rFonts w:hint="eastAsia" w:ascii="仿宋" w:hAnsi="仿宋" w:eastAsia="仿宋" w:cs="仿宋"/>
          <w:sz w:val="24"/>
          <w:highlight w:val="none"/>
          <w:lang w:val="en-US" w:eastAsia="zh-CN"/>
        </w:rPr>
        <w:t>盖章</w:t>
      </w:r>
      <w:r>
        <w:rPr>
          <w:rFonts w:hint="eastAsia" w:ascii="仿宋" w:hAnsi="仿宋" w:eastAsia="仿宋" w:cs="仿宋"/>
          <w:i w:val="0"/>
          <w:iCs w:val="0"/>
          <w:caps w:val="0"/>
          <w:color w:val="000000"/>
          <w:spacing w:val="0"/>
          <w:sz w:val="24"/>
          <w:szCs w:val="24"/>
          <w:highlight w:val="none"/>
        </w:rPr>
        <w:t>）：</w:t>
      </w:r>
      <w:r>
        <w:rPr>
          <w:rFonts w:hint="eastAsia" w:ascii="仿宋" w:hAnsi="仿宋" w:eastAsia="仿宋" w:cs="仿宋"/>
          <w:i w:val="0"/>
          <w:iCs w:val="0"/>
          <w:caps w:val="0"/>
          <w:color w:val="000000"/>
          <w:spacing w:val="0"/>
          <w:sz w:val="24"/>
          <w:szCs w:val="24"/>
          <w:highlight w:val="none"/>
          <w:u w:val="single"/>
          <w:lang w:val="en-US" w:eastAsia="zh-CN"/>
        </w:rPr>
        <w:t xml:space="preserve">          </w:t>
      </w:r>
    </w:p>
    <w:p w14:paraId="496417CC">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000000"/>
          <w:spacing w:val="0"/>
          <w:sz w:val="27"/>
          <w:szCs w:val="27"/>
          <w:highlight w:val="none"/>
          <w:u w:val="single"/>
          <w:lang w:val="en-US" w:eastAsia="zh-CN"/>
        </w:rPr>
      </w:pPr>
      <w:r>
        <w:rPr>
          <w:rFonts w:hint="eastAsia" w:ascii="仿宋" w:hAnsi="仿宋" w:eastAsia="仿宋" w:cs="仿宋"/>
          <w:i w:val="0"/>
          <w:iCs w:val="0"/>
          <w:caps w:val="0"/>
          <w:color w:val="000000"/>
          <w:spacing w:val="0"/>
          <w:sz w:val="24"/>
          <w:szCs w:val="24"/>
          <w:highlight w:val="none"/>
        </w:rPr>
        <w:t>日期：</w:t>
      </w:r>
      <w:r>
        <w:rPr>
          <w:rFonts w:hint="eastAsia" w:ascii="仿宋" w:hAnsi="仿宋" w:eastAsia="仿宋" w:cs="仿宋"/>
          <w:i w:val="0"/>
          <w:iCs w:val="0"/>
          <w:caps w:val="0"/>
          <w:color w:val="000000"/>
          <w:spacing w:val="0"/>
          <w:sz w:val="24"/>
          <w:szCs w:val="24"/>
          <w:highlight w:val="none"/>
          <w:u w:val="single"/>
          <w:lang w:val="en-US" w:eastAsia="zh-CN"/>
        </w:rPr>
        <w:t xml:space="preserve">         </w:t>
      </w:r>
    </w:p>
    <w:p w14:paraId="68F51C4F">
      <w:pPr>
        <w:rPr>
          <w:rFonts w:hint="eastAsia" w:ascii="仿宋" w:hAnsi="仿宋" w:eastAsia="仿宋" w:cs="仿宋"/>
          <w:b w:val="0"/>
          <w:bCs w:val="0"/>
          <w:color w:val="000000"/>
          <w:kern w:val="0"/>
          <w:sz w:val="21"/>
          <w:szCs w:val="21"/>
          <w:highlight w:val="none"/>
          <w:lang w:val="en-US" w:eastAsia="zh-CN" w:bidi="ar"/>
        </w:rPr>
      </w:pPr>
    </w:p>
    <w:p w14:paraId="20DF2620">
      <w:pPr>
        <w:rPr>
          <w:rFonts w:hint="eastAsia" w:ascii="仿宋" w:hAnsi="仿宋" w:eastAsia="仿宋" w:cs="仿宋"/>
          <w:b w:val="0"/>
          <w:bCs w:val="0"/>
          <w:color w:val="000000"/>
          <w:kern w:val="0"/>
          <w:sz w:val="21"/>
          <w:szCs w:val="21"/>
          <w:highlight w:val="none"/>
          <w:lang w:val="en-US" w:eastAsia="zh-CN" w:bidi="ar"/>
        </w:rPr>
      </w:pPr>
    </w:p>
    <w:p w14:paraId="3B14D9C3">
      <w:pPr>
        <w:rPr>
          <w:rFonts w:hint="eastAsia" w:ascii="仿宋" w:hAnsi="仿宋" w:eastAsia="仿宋" w:cs="仿宋"/>
          <w:b w:val="0"/>
          <w:bCs w:val="0"/>
          <w:color w:val="000000"/>
          <w:kern w:val="0"/>
          <w:sz w:val="21"/>
          <w:szCs w:val="21"/>
          <w:highlight w:val="none"/>
          <w:lang w:val="en-US" w:eastAsia="zh-CN" w:bidi="ar"/>
        </w:rPr>
      </w:pPr>
    </w:p>
    <w:p w14:paraId="4735180B">
      <w:pPr>
        <w:rPr>
          <w:rFonts w:hint="eastAsia" w:ascii="仿宋" w:hAnsi="仿宋" w:eastAsia="仿宋" w:cs="仿宋"/>
          <w:b w:val="0"/>
          <w:bCs w:val="0"/>
          <w:color w:val="000000"/>
          <w:kern w:val="0"/>
          <w:sz w:val="21"/>
          <w:szCs w:val="21"/>
          <w:highlight w:val="none"/>
          <w:lang w:val="en-US" w:eastAsia="zh-CN" w:bidi="ar"/>
        </w:rPr>
      </w:pPr>
    </w:p>
    <w:p w14:paraId="1F85D233">
      <w:pPr>
        <w:rPr>
          <w:rFonts w:hint="eastAsia" w:ascii="仿宋" w:hAnsi="仿宋" w:eastAsia="仿宋" w:cs="仿宋"/>
          <w:b w:val="0"/>
          <w:bCs w:val="0"/>
          <w:color w:val="000000"/>
          <w:kern w:val="0"/>
          <w:sz w:val="21"/>
          <w:szCs w:val="21"/>
          <w:highlight w:val="none"/>
          <w:lang w:val="en-US" w:eastAsia="zh-CN" w:bidi="ar"/>
        </w:rPr>
      </w:pPr>
    </w:p>
    <w:p w14:paraId="36680B6A">
      <w:pPr>
        <w:rPr>
          <w:rFonts w:hint="eastAsia" w:ascii="仿宋" w:hAnsi="仿宋" w:eastAsia="仿宋" w:cs="仿宋"/>
          <w:b w:val="0"/>
          <w:bCs w:val="0"/>
          <w:color w:val="000000"/>
          <w:kern w:val="0"/>
          <w:sz w:val="21"/>
          <w:szCs w:val="21"/>
          <w:highlight w:val="none"/>
          <w:lang w:val="en-US" w:eastAsia="zh-CN" w:bidi="ar"/>
        </w:rPr>
      </w:pPr>
    </w:p>
    <w:p w14:paraId="5163AB2E">
      <w:pPr>
        <w:rPr>
          <w:rFonts w:hint="eastAsia" w:ascii="仿宋" w:hAnsi="仿宋" w:eastAsia="仿宋" w:cs="仿宋"/>
          <w:b w:val="0"/>
          <w:bCs w:val="0"/>
          <w:color w:val="000000"/>
          <w:kern w:val="0"/>
          <w:sz w:val="21"/>
          <w:szCs w:val="21"/>
          <w:highlight w:val="none"/>
          <w:lang w:val="en-US" w:eastAsia="zh-CN" w:bidi="ar"/>
        </w:rPr>
      </w:pPr>
    </w:p>
    <w:p w14:paraId="7BBDC1FC">
      <w:pPr>
        <w:rPr>
          <w:rFonts w:hint="eastAsia" w:ascii="仿宋" w:hAnsi="仿宋" w:eastAsia="仿宋" w:cs="仿宋"/>
          <w:b w:val="0"/>
          <w:bCs w:val="0"/>
          <w:color w:val="000000"/>
          <w:kern w:val="0"/>
          <w:sz w:val="21"/>
          <w:szCs w:val="21"/>
          <w:highlight w:val="none"/>
          <w:lang w:val="en-US" w:eastAsia="zh-CN" w:bidi="ar"/>
        </w:rPr>
      </w:pPr>
      <w:r>
        <w:rPr>
          <w:rFonts w:hint="eastAsia" w:ascii="仿宋" w:hAnsi="仿宋" w:eastAsia="仿宋" w:cs="仿宋"/>
          <w:b w:val="0"/>
          <w:bCs w:val="0"/>
          <w:color w:val="000000"/>
          <w:kern w:val="0"/>
          <w:sz w:val="21"/>
          <w:szCs w:val="21"/>
          <w:highlight w:val="none"/>
          <w:lang w:val="en-US" w:eastAsia="zh-CN" w:bidi="ar"/>
        </w:rPr>
        <w:t>从业人员、营业收入、资产总额填报上一年度数据，无上一年度数据的新成立企业可不填报。</w:t>
      </w:r>
    </w:p>
    <w:p w14:paraId="58D7BBD7">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77086488">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残疾人福利性单位声明函</w:t>
      </w:r>
    </w:p>
    <w:p w14:paraId="4419D513">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bidi="ar"/>
        </w:rPr>
      </w:pPr>
    </w:p>
    <w:p w14:paraId="761CB82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000000"/>
          <w:kern w:val="0"/>
          <w:sz w:val="24"/>
          <w:szCs w:val="24"/>
          <w:highlight w:val="none"/>
          <w:lang w:val="en-US" w:eastAsia="zh-CN" w:bidi="ar"/>
        </w:rPr>
        <w:t>（请进行勾选）</w:t>
      </w:r>
      <w:r>
        <w:rPr>
          <w:rFonts w:hint="eastAsia" w:ascii="仿宋" w:hAnsi="仿宋" w:eastAsia="仿宋" w:cs="仿宋"/>
          <w:color w:val="000000"/>
          <w:kern w:val="0"/>
          <w:sz w:val="24"/>
          <w:szCs w:val="24"/>
          <w:highlight w:val="none"/>
          <w:lang w:val="en-US" w:eastAsia="zh-CN" w:bidi="ar"/>
        </w:rPr>
        <w:t xml:space="preserve">： </w:t>
      </w:r>
    </w:p>
    <w:p w14:paraId="2B739731">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□不属于符合条件的残疾人福利性单位。 </w:t>
      </w:r>
    </w:p>
    <w:p w14:paraId="29253F24">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□属于符合条件的残疾人福利性单位，</w:t>
      </w:r>
      <w:r>
        <w:rPr>
          <w:rFonts w:hint="eastAsia" w:ascii="仿宋" w:hAnsi="仿宋" w:eastAsia="仿宋" w:cs="仿宋"/>
          <w:color w:val="000000"/>
          <w:kern w:val="0"/>
          <w:sz w:val="24"/>
          <w:szCs w:val="24"/>
          <w:highlight w:val="none"/>
          <w:lang w:val="en-US" w:eastAsia="zh-CN" w:bidi="ar"/>
        </w:rPr>
        <w:t>且本单位参加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单位的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78C0F9D4">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本单位对上述声明的真实性负责。如有虚假，将依法承担相应责任。 </w:t>
      </w:r>
    </w:p>
    <w:p w14:paraId="218651D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1EE6846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329A8FC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单位名称（</w:t>
      </w:r>
      <w:r>
        <w:rPr>
          <w:rFonts w:hint="eastAsia" w:ascii="仿宋" w:hAnsi="仿宋" w:eastAsia="仿宋" w:cs="仿宋"/>
          <w:sz w:val="24"/>
          <w:highlight w:val="none"/>
          <w:lang w:val="en-US" w:eastAsia="zh-CN"/>
        </w:rPr>
        <w:t>盖章</w:t>
      </w:r>
      <w:r>
        <w:rPr>
          <w:rFonts w:hint="eastAsia" w:ascii="仿宋" w:hAnsi="仿宋" w:eastAsia="仿宋" w:cs="仿宋"/>
          <w:color w:val="000000"/>
          <w:kern w:val="0"/>
          <w:sz w:val="24"/>
          <w:szCs w:val="24"/>
          <w:highlight w:val="none"/>
          <w:lang w:val="en-US" w:eastAsia="zh-CN" w:bidi="ar"/>
        </w:rPr>
        <w:t>）：</w:t>
      </w:r>
    </w:p>
    <w:p w14:paraId="789DEE7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日期：</w:t>
      </w:r>
    </w:p>
    <w:p w14:paraId="1D6416EE">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00DD8DEC">
      <w:pPr>
        <w:pStyle w:val="14"/>
        <w:spacing w:line="360" w:lineRule="auto"/>
        <w:jc w:val="center"/>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监狱企业证明函</w:t>
      </w:r>
    </w:p>
    <w:p w14:paraId="73EFA9C1">
      <w:pPr>
        <w:spacing w:line="360" w:lineRule="auto"/>
        <w:rPr>
          <w:rFonts w:hint="eastAsia" w:ascii="仿宋" w:hAnsi="仿宋" w:eastAsia="仿宋" w:cs="仿宋"/>
          <w:color w:val="auto"/>
          <w:sz w:val="32"/>
          <w:szCs w:val="32"/>
          <w:highlight w:val="none"/>
        </w:rPr>
      </w:pPr>
    </w:p>
    <w:p w14:paraId="7E6FDB37">
      <w:pPr>
        <w:keepNext w:val="0"/>
        <w:keepLines w:val="0"/>
        <w:pageBreakBefore w:val="0"/>
        <w:widowControl w:val="0"/>
        <w:kinsoku/>
        <w:wordWrap/>
        <w:overflowPunct/>
        <w:topLinePunct w:val="0"/>
        <w:autoSpaceDE/>
        <w:autoSpaceDN/>
        <w:bidi w:val="0"/>
        <w:spacing w:line="360" w:lineRule="auto"/>
        <w:ind w:right="0" w:firstLine="444" w:firstLineChars="200"/>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本公司郑重声明，根据财政部、司法部《关于政府采购支持监狱企业发展有关问题的通知》（财库</w:t>
      </w:r>
      <w:r>
        <w:rPr>
          <w:rFonts w:hint="eastAsia" w:ascii="仿宋" w:hAnsi="仿宋" w:eastAsia="仿宋" w:cs="仿宋"/>
          <w:color w:val="auto"/>
          <w:spacing w:val="6"/>
          <w:szCs w:val="24"/>
          <w:highlight w:val="none"/>
          <w:lang w:eastAsia="zh-CN"/>
        </w:rPr>
        <w:t>〔</w:t>
      </w:r>
      <w:r>
        <w:rPr>
          <w:rFonts w:hint="eastAsia" w:ascii="仿宋" w:hAnsi="仿宋" w:eastAsia="仿宋" w:cs="仿宋"/>
          <w:color w:val="auto"/>
          <w:spacing w:val="6"/>
          <w:szCs w:val="24"/>
          <w:highlight w:val="none"/>
        </w:rPr>
        <w:t>2014</w:t>
      </w:r>
      <w:r>
        <w:rPr>
          <w:rFonts w:hint="eastAsia" w:ascii="仿宋" w:hAnsi="仿宋" w:eastAsia="仿宋" w:cs="仿宋"/>
          <w:color w:val="auto"/>
          <w:spacing w:val="6"/>
          <w:szCs w:val="24"/>
          <w:highlight w:val="none"/>
          <w:lang w:eastAsia="zh-CN"/>
        </w:rPr>
        <w:t>〕</w:t>
      </w:r>
      <w:r>
        <w:rPr>
          <w:rFonts w:hint="eastAsia" w:ascii="仿宋" w:hAnsi="仿宋" w:eastAsia="仿宋" w:cs="仿宋"/>
          <w:color w:val="auto"/>
          <w:spacing w:val="6"/>
          <w:szCs w:val="24"/>
          <w:highlight w:val="none"/>
        </w:rPr>
        <w:t>68号）的规定，本公司为监狱企业。</w:t>
      </w:r>
    </w:p>
    <w:p w14:paraId="3C2CE4C6">
      <w:pPr>
        <w:keepNext w:val="0"/>
        <w:keepLines w:val="0"/>
        <w:pageBreakBefore w:val="0"/>
        <w:widowControl w:val="0"/>
        <w:kinsoku/>
        <w:wordWrap/>
        <w:overflowPunct/>
        <w:topLinePunct w:val="0"/>
        <w:autoSpaceDE/>
        <w:autoSpaceDN/>
        <w:bidi w:val="0"/>
        <w:spacing w:line="360" w:lineRule="auto"/>
        <w:ind w:right="0"/>
        <w:textAlignment w:val="auto"/>
        <w:rPr>
          <w:rFonts w:hint="eastAsia" w:ascii="仿宋" w:hAnsi="仿宋" w:eastAsia="仿宋" w:cs="仿宋"/>
          <w:color w:val="auto"/>
          <w:sz w:val="24"/>
          <w:szCs w:val="24"/>
          <w:highlight w:val="none"/>
        </w:rPr>
      </w:pPr>
    </w:p>
    <w:p w14:paraId="25406F97">
      <w:pPr>
        <w:keepNext w:val="0"/>
        <w:keepLines w:val="0"/>
        <w:pageBreakBefore w:val="0"/>
        <w:widowControl w:val="0"/>
        <w:kinsoku/>
        <w:wordWrap/>
        <w:overflowPunct/>
        <w:topLinePunct w:val="0"/>
        <w:autoSpaceDE/>
        <w:autoSpaceDN/>
        <w:bidi w:val="0"/>
        <w:spacing w:line="360" w:lineRule="auto"/>
        <w:ind w:right="0" w:firstLine="4440" w:firstLineChars="1850"/>
        <w:textAlignment w:val="auto"/>
        <w:rPr>
          <w:rFonts w:hint="eastAsia" w:ascii="仿宋" w:hAnsi="仿宋" w:eastAsia="仿宋" w:cs="仿宋"/>
          <w:color w:val="auto"/>
          <w:sz w:val="24"/>
          <w:szCs w:val="24"/>
          <w:highlight w:val="none"/>
        </w:rPr>
      </w:pPr>
    </w:p>
    <w:p w14:paraId="44FF352C">
      <w:pPr>
        <w:keepNext w:val="0"/>
        <w:keepLines w:val="0"/>
        <w:pageBreakBefore w:val="0"/>
        <w:widowControl w:val="0"/>
        <w:kinsoku/>
        <w:wordWrap/>
        <w:overflowPunct/>
        <w:topLinePunct w:val="0"/>
        <w:autoSpaceDE/>
        <w:autoSpaceDN/>
        <w:bidi w:val="0"/>
        <w:spacing w:line="360" w:lineRule="auto"/>
        <w:ind w:right="0" w:firstLine="4440" w:firstLineChars="1850"/>
        <w:textAlignment w:val="auto"/>
        <w:rPr>
          <w:rFonts w:hint="eastAsia" w:ascii="仿宋" w:hAnsi="仿宋" w:eastAsia="仿宋" w:cs="仿宋"/>
          <w:color w:val="auto"/>
          <w:sz w:val="24"/>
          <w:szCs w:val="24"/>
          <w:highlight w:val="none"/>
        </w:rPr>
      </w:pPr>
    </w:p>
    <w:p w14:paraId="0841D36F">
      <w:pPr>
        <w:keepNext w:val="0"/>
        <w:keepLines w:val="0"/>
        <w:pageBreakBefore w:val="0"/>
        <w:widowControl w:val="0"/>
        <w:kinsoku/>
        <w:wordWrap/>
        <w:overflowPunct/>
        <w:topLinePunct w:val="0"/>
        <w:autoSpaceDE/>
        <w:autoSpaceDN/>
        <w:bidi w:val="0"/>
        <w:spacing w:line="360" w:lineRule="auto"/>
        <w:ind w:right="0" w:firstLine="4284" w:firstLineChars="1700"/>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val="en-US" w:eastAsia="zh-CN"/>
        </w:rPr>
        <w:t>投标人</w:t>
      </w:r>
      <w:r>
        <w:rPr>
          <w:rFonts w:hint="eastAsia" w:ascii="仿宋" w:hAnsi="仿宋" w:eastAsia="仿宋" w:cs="仿宋"/>
          <w:color w:val="auto"/>
          <w:spacing w:val="6"/>
          <w:sz w:val="24"/>
          <w:szCs w:val="24"/>
          <w:highlight w:val="none"/>
        </w:rPr>
        <w:t>名称</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r>
        <w:rPr>
          <w:rFonts w:hint="eastAsia" w:ascii="仿宋" w:hAnsi="仿宋" w:eastAsia="仿宋" w:cs="仿宋"/>
          <w:color w:val="auto"/>
          <w:spacing w:val="6"/>
          <w:sz w:val="24"/>
          <w:szCs w:val="24"/>
          <w:highlight w:val="none"/>
        </w:rPr>
        <w:t>：</w:t>
      </w:r>
    </w:p>
    <w:p w14:paraId="3678CEA7">
      <w:pPr>
        <w:keepNext w:val="0"/>
        <w:keepLines w:val="0"/>
        <w:pageBreakBefore w:val="0"/>
        <w:widowControl w:val="0"/>
        <w:kinsoku/>
        <w:wordWrap/>
        <w:overflowPunct/>
        <w:topLinePunct w:val="0"/>
        <w:autoSpaceDE/>
        <w:autoSpaceDN/>
        <w:bidi w:val="0"/>
        <w:spacing w:line="360" w:lineRule="auto"/>
        <w:ind w:right="0" w:firstLine="4284" w:firstLineChars="17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日期：</w:t>
      </w:r>
      <w:r>
        <w:rPr>
          <w:rFonts w:hint="eastAsia" w:ascii="仿宋" w:hAnsi="仿宋" w:eastAsia="仿宋" w:cs="仿宋"/>
          <w:color w:val="auto"/>
          <w:spacing w:val="6"/>
          <w:sz w:val="24"/>
          <w:szCs w:val="24"/>
          <w:highlight w:val="none"/>
          <w:lang w:val="en-US" w:eastAsia="zh-CN"/>
        </w:rPr>
        <w:t xml:space="preserve">   年  月  日</w:t>
      </w:r>
    </w:p>
    <w:p w14:paraId="75D11779">
      <w:pPr>
        <w:keepNext w:val="0"/>
        <w:keepLines w:val="0"/>
        <w:pageBreakBefore w:val="0"/>
        <w:widowControl w:val="0"/>
        <w:kinsoku/>
        <w:wordWrap/>
        <w:overflowPunct/>
        <w:topLinePunct w:val="0"/>
        <w:autoSpaceDE/>
        <w:autoSpaceDN/>
        <w:bidi w:val="0"/>
        <w:spacing w:line="360" w:lineRule="auto"/>
        <w:ind w:right="0" w:firstLine="240" w:firstLineChars="100"/>
        <w:textAlignment w:val="auto"/>
        <w:rPr>
          <w:rFonts w:hint="eastAsia" w:ascii="仿宋" w:hAnsi="仿宋" w:eastAsia="仿宋" w:cs="仿宋"/>
          <w:color w:val="auto"/>
          <w:sz w:val="24"/>
          <w:szCs w:val="24"/>
          <w:highlight w:val="none"/>
        </w:rPr>
      </w:pPr>
    </w:p>
    <w:p w14:paraId="7B8735C9">
      <w:pPr>
        <w:keepNext w:val="0"/>
        <w:keepLines w:val="0"/>
        <w:pageBreakBefore w:val="0"/>
        <w:widowControl w:val="0"/>
        <w:kinsoku/>
        <w:wordWrap/>
        <w:overflowPunct/>
        <w:topLinePunct w:val="0"/>
        <w:autoSpaceDE/>
        <w:autoSpaceDN/>
        <w:bidi w:val="0"/>
        <w:spacing w:line="360" w:lineRule="auto"/>
        <w:ind w:right="0" w:firstLine="240" w:firstLineChars="100"/>
        <w:textAlignment w:val="auto"/>
        <w:rPr>
          <w:rFonts w:hint="eastAsia" w:ascii="仿宋" w:hAnsi="仿宋" w:eastAsia="仿宋" w:cs="仿宋"/>
          <w:color w:val="auto"/>
          <w:sz w:val="24"/>
          <w:szCs w:val="24"/>
          <w:highlight w:val="none"/>
        </w:rPr>
      </w:pPr>
    </w:p>
    <w:p w14:paraId="32722C7E">
      <w:pPr>
        <w:keepNext w:val="0"/>
        <w:keepLines w:val="0"/>
        <w:pageBreakBefore w:val="0"/>
        <w:widowControl w:val="0"/>
        <w:kinsoku/>
        <w:wordWrap/>
        <w:overflowPunct/>
        <w:topLinePunct w:val="0"/>
        <w:autoSpaceDE/>
        <w:autoSpaceDN/>
        <w:bidi w:val="0"/>
        <w:spacing w:line="360" w:lineRule="auto"/>
        <w:ind w:right="0" w:firstLine="3360" w:firstLineChars="1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省级以上监狱管理局、戒毒管理局</w:t>
      </w:r>
    </w:p>
    <w:p w14:paraId="20204BC0">
      <w:pPr>
        <w:keepNext w:val="0"/>
        <w:keepLines w:val="0"/>
        <w:pageBreakBefore w:val="0"/>
        <w:widowControl w:val="0"/>
        <w:kinsoku/>
        <w:wordWrap/>
        <w:overflowPunct/>
        <w:topLinePunct w:val="0"/>
        <w:autoSpaceDE/>
        <w:autoSpaceDN/>
        <w:bidi w:val="0"/>
        <w:spacing w:line="360" w:lineRule="auto"/>
        <w:ind w:right="0" w:firstLine="3360" w:firstLineChars="1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（含新疆生产建设兵团）</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szCs w:val="24"/>
          <w:highlight w:val="none"/>
          <w:lang w:eastAsia="zh-CN"/>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r>
        <w:rPr>
          <w:rFonts w:hint="eastAsia" w:ascii="仿宋" w:hAnsi="仿宋" w:eastAsia="仿宋" w:cs="仿宋"/>
          <w:color w:val="auto"/>
          <w:sz w:val="24"/>
          <w:szCs w:val="24"/>
          <w:highlight w:val="none"/>
        </w:rPr>
        <w:t xml:space="preserve">：  </w:t>
      </w:r>
    </w:p>
    <w:p w14:paraId="4A414B41">
      <w:pPr>
        <w:keepNext w:val="0"/>
        <w:keepLines w:val="0"/>
        <w:pageBreakBefore w:val="0"/>
        <w:widowControl w:val="0"/>
        <w:kinsoku/>
        <w:wordWrap/>
        <w:overflowPunct/>
        <w:topLinePunct w:val="0"/>
        <w:autoSpaceDE/>
        <w:autoSpaceDN/>
        <w:bidi w:val="0"/>
        <w:spacing w:line="360" w:lineRule="auto"/>
        <w:ind w:right="0" w:firstLine="4320" w:firstLineChars="18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pacing w:val="6"/>
          <w:sz w:val="24"/>
          <w:szCs w:val="24"/>
          <w:highlight w:val="none"/>
          <w:lang w:val="en-US" w:eastAsia="zh-CN"/>
        </w:rPr>
        <w:t xml:space="preserve">   年  月  日</w:t>
      </w:r>
    </w:p>
    <w:p w14:paraId="028B0253">
      <w:pPr>
        <w:keepNext w:val="0"/>
        <w:keepLines w:val="0"/>
        <w:pageBreakBefore w:val="0"/>
        <w:widowControl w:val="0"/>
        <w:kinsoku/>
        <w:wordWrap/>
        <w:overflowPunct/>
        <w:topLinePunct w:val="0"/>
        <w:autoSpaceDE/>
        <w:autoSpaceDN/>
        <w:bidi w:val="0"/>
        <w:spacing w:line="360" w:lineRule="auto"/>
        <w:ind w:right="0" w:firstLine="240" w:firstLineChars="100"/>
        <w:textAlignment w:val="auto"/>
        <w:rPr>
          <w:rFonts w:hint="eastAsia" w:ascii="仿宋" w:hAnsi="仿宋" w:eastAsia="仿宋" w:cs="仿宋"/>
          <w:color w:val="auto"/>
          <w:sz w:val="24"/>
          <w:szCs w:val="24"/>
          <w:highlight w:val="none"/>
        </w:rPr>
      </w:pPr>
    </w:p>
    <w:p w14:paraId="15F5DA8F">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rPr>
      </w:pPr>
    </w:p>
    <w:p w14:paraId="49A2AFF0">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注：1、不是监狱企业不提供</w:t>
      </w:r>
    </w:p>
    <w:p w14:paraId="62E75A14">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监狱企业应当提供由省级及以上监狱管理局、戒毒管理局（含新疆生产建设兵团）出具的监狱企业的证明文件</w:t>
      </w:r>
      <w:r>
        <w:rPr>
          <w:rFonts w:hint="eastAsia" w:ascii="仿宋" w:hAnsi="仿宋" w:eastAsia="仿宋" w:cs="仿宋"/>
          <w:color w:val="auto"/>
          <w:sz w:val="24"/>
          <w:szCs w:val="24"/>
          <w:highlight w:val="none"/>
          <w:lang w:eastAsia="zh-CN"/>
        </w:rPr>
        <w:t>。</w:t>
      </w:r>
    </w:p>
    <w:p w14:paraId="513D5535">
      <w:pPr>
        <w:spacing w:line="360" w:lineRule="auto"/>
        <w:ind w:firstLine="4000" w:firstLineChars="1250"/>
        <w:rPr>
          <w:rFonts w:hint="eastAsia" w:ascii="仿宋_GB2312" w:hAnsi="仿宋_GB2312" w:eastAsia="仿宋_GB2312" w:cs="仿宋_GB2312"/>
          <w:color w:val="auto"/>
          <w:sz w:val="32"/>
          <w:szCs w:val="32"/>
          <w:highlight w:val="none"/>
        </w:rPr>
      </w:pPr>
    </w:p>
    <w:p w14:paraId="206A9633">
      <w:pPr>
        <w:spacing w:line="360" w:lineRule="auto"/>
        <w:rPr>
          <w:rFonts w:hint="eastAsia" w:ascii="仿宋_GB2312" w:hAnsi="仿宋_GB2312" w:eastAsia="仿宋_GB2312" w:cs="仿宋_GB2312"/>
          <w:color w:val="auto"/>
          <w:sz w:val="32"/>
          <w:szCs w:val="32"/>
          <w:highlight w:val="none"/>
        </w:rPr>
      </w:pPr>
    </w:p>
    <w:p w14:paraId="283F77FC">
      <w:pPr>
        <w:widowControl/>
        <w:spacing w:before="100" w:beforeAutospacing="1" w:after="100" w:afterAutospacing="1"/>
        <w:rPr>
          <w:rFonts w:ascii="Arial" w:hAnsi="Arial" w:cs="Arial"/>
          <w:color w:val="auto"/>
          <w:sz w:val="21"/>
          <w:szCs w:val="21"/>
          <w:highlight w:val="none"/>
        </w:rPr>
      </w:pPr>
    </w:p>
    <w:p w14:paraId="7BF06511">
      <w:pPr>
        <w:rPr>
          <w:rStyle w:val="45"/>
          <w:rFonts w:hint="eastAsia" w:ascii="仿宋" w:hAnsi="仿宋" w:eastAsia="仿宋" w:cs="仿宋"/>
          <w:sz w:val="28"/>
          <w:szCs w:val="28"/>
          <w:highlight w:val="none"/>
          <w:u w:val="none"/>
          <w:lang w:val="en-US" w:eastAsia="zh-CN"/>
        </w:rPr>
      </w:pPr>
      <w:r>
        <w:rPr>
          <w:rStyle w:val="45"/>
          <w:rFonts w:hint="eastAsia" w:ascii="仿宋" w:hAnsi="仿宋" w:eastAsia="仿宋" w:cs="仿宋"/>
          <w:sz w:val="28"/>
          <w:szCs w:val="28"/>
          <w:highlight w:val="none"/>
          <w:u w:val="none"/>
          <w:lang w:val="en-US" w:eastAsia="zh-CN"/>
        </w:rPr>
        <w:br w:type="page"/>
      </w:r>
    </w:p>
    <w:p w14:paraId="36182C63">
      <w:pPr>
        <w:spacing w:line="360" w:lineRule="auto"/>
        <w:jc w:val="left"/>
        <w:outlineLvl w:val="3"/>
        <w:rPr>
          <w:rFonts w:hint="eastAsia" w:ascii="仿宋" w:hAnsi="仿宋" w:eastAsia="仿宋" w:cs="仿宋"/>
          <w:b/>
          <w:sz w:val="28"/>
          <w:szCs w:val="28"/>
          <w:highlight w:val="none"/>
          <w:u w:val="none"/>
          <w:lang w:val="en-US"/>
        </w:rPr>
      </w:pPr>
      <w:r>
        <w:rPr>
          <w:rStyle w:val="45"/>
          <w:rFonts w:hint="eastAsia" w:ascii="仿宋" w:hAnsi="仿宋" w:eastAsia="仿宋" w:cs="仿宋"/>
          <w:sz w:val="28"/>
          <w:szCs w:val="28"/>
          <w:highlight w:val="none"/>
          <w:u w:val="none"/>
          <w:lang w:val="en-US" w:eastAsia="zh-CN"/>
        </w:rPr>
        <w:t>2-2</w:t>
      </w:r>
      <w:r>
        <w:rPr>
          <w:rStyle w:val="45"/>
          <w:rFonts w:hint="eastAsia" w:ascii="仿宋" w:hAnsi="仿宋" w:eastAsia="仿宋" w:cs="仿宋"/>
          <w:sz w:val="28"/>
          <w:szCs w:val="28"/>
          <w:highlight w:val="none"/>
          <w:u w:val="none"/>
          <w:lang w:val="en-US"/>
        </w:rPr>
        <w:t>联合体协议</w:t>
      </w:r>
    </w:p>
    <w:p w14:paraId="592F74A2">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color w:val="auto"/>
          <w:sz w:val="24"/>
          <w:highlight w:val="none"/>
          <w:lang w:val="en-US" w:eastAsia="zh-CN"/>
        </w:rPr>
        <w:t>注：本项目（包）允许联合体投标，</w:t>
      </w:r>
      <w:r>
        <w:rPr>
          <w:rFonts w:hint="eastAsia" w:ascii="仿宋" w:hAnsi="仿宋" w:eastAsia="仿宋" w:cs="仿宋"/>
          <w:b/>
          <w:color w:val="auto"/>
          <w:sz w:val="24"/>
          <w:highlight w:val="none"/>
        </w:rPr>
        <w:t>以联合体形式投标的，提供联合</w:t>
      </w:r>
      <w:r>
        <w:rPr>
          <w:rFonts w:hint="eastAsia" w:ascii="仿宋" w:hAnsi="仿宋" w:eastAsia="仿宋" w:cs="仿宋"/>
          <w:b/>
          <w:color w:val="auto"/>
          <w:sz w:val="24"/>
          <w:highlight w:val="none"/>
          <w:lang w:val="en-US" w:eastAsia="zh-CN"/>
        </w:rPr>
        <w:t>体</w:t>
      </w:r>
      <w:r>
        <w:rPr>
          <w:rFonts w:hint="eastAsia" w:ascii="仿宋" w:hAnsi="仿宋" w:eastAsia="仿宋" w:cs="仿宋"/>
          <w:b/>
          <w:color w:val="auto"/>
          <w:sz w:val="24"/>
          <w:highlight w:val="none"/>
        </w:rPr>
        <w:t>协议</w:t>
      </w:r>
      <w:r>
        <w:rPr>
          <w:rFonts w:hint="eastAsia" w:ascii="仿宋" w:hAnsi="仿宋" w:eastAsia="仿宋" w:cs="仿宋"/>
          <w:b/>
          <w:color w:val="auto"/>
          <w:sz w:val="24"/>
          <w:highlight w:val="none"/>
          <w:lang w:val="en-US" w:eastAsia="zh-CN"/>
        </w:rPr>
        <w:t>书</w:t>
      </w:r>
      <w:r>
        <w:rPr>
          <w:rFonts w:hint="eastAsia" w:ascii="仿宋" w:hAnsi="仿宋" w:eastAsia="仿宋" w:cs="仿宋"/>
          <w:b/>
          <w:color w:val="auto"/>
          <w:sz w:val="24"/>
          <w:highlight w:val="none"/>
        </w:rPr>
        <w:t>；本项目不接受联合体投标或者投标人不以联合体形式投标的，则不需要提供</w:t>
      </w:r>
      <w:r>
        <w:rPr>
          <w:rFonts w:hint="eastAsia" w:ascii="仿宋" w:hAnsi="仿宋" w:eastAsia="仿宋" w:cs="仿宋"/>
          <w:b/>
          <w:color w:val="auto"/>
          <w:sz w:val="24"/>
          <w:highlight w:val="none"/>
          <w:lang w:eastAsia="zh-CN"/>
        </w:rPr>
        <w:t>。</w:t>
      </w:r>
    </w:p>
    <w:p w14:paraId="72384D2F">
      <w:pPr>
        <w:spacing w:line="360" w:lineRule="auto"/>
        <w:jc w:val="center"/>
        <w:rPr>
          <w:rFonts w:hint="eastAsia" w:ascii="仿宋" w:hAnsi="仿宋" w:eastAsia="仿宋" w:cs="仿宋"/>
          <w:b/>
          <w:sz w:val="24"/>
          <w:szCs w:val="21"/>
          <w:highlight w:val="none"/>
        </w:rPr>
      </w:pPr>
      <w:r>
        <w:rPr>
          <w:rFonts w:hint="eastAsia" w:ascii="仿宋" w:hAnsi="仿宋" w:eastAsia="仿宋" w:cs="仿宋"/>
          <w:b/>
          <w:sz w:val="32"/>
          <w:szCs w:val="32"/>
          <w:highlight w:val="none"/>
        </w:rPr>
        <w:t>联合体协议</w:t>
      </w:r>
    </w:p>
    <w:p w14:paraId="6972B1E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采购代理机构）：</w:t>
      </w:r>
    </w:p>
    <w:p w14:paraId="714678F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经研究，我们决定自愿组成联合体共同申请参加</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项目编号）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标项名称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val="en-US" w:eastAsia="zh-CN"/>
        </w:rPr>
        <w:t>标项</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。现就联合体事宜订立如下协议：</w:t>
      </w:r>
    </w:p>
    <w:p w14:paraId="006DB5E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480" w:firstLineChars="2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一、联合体基本信息：</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（各方公司名称、地址、注册资金、营业执照、法定代表人姓名）。</w:t>
      </w:r>
    </w:p>
    <w:p w14:paraId="577191C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（某成员单位名称）为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（联合体名称）牵头人。</w:t>
      </w:r>
    </w:p>
    <w:p w14:paraId="2FA3C75E">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三</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sz w:val="24"/>
          <w:szCs w:val="24"/>
          <w:highlight w:val="none"/>
        </w:rPr>
        <w:t>所有联合体成员各方签署授权书，授权书载明的</w:t>
      </w:r>
      <w:r>
        <w:rPr>
          <w:rFonts w:hint="eastAsia" w:ascii="仿宋" w:hAnsi="仿宋" w:eastAsia="仿宋" w:cs="仿宋"/>
          <w:color w:val="auto"/>
          <w:kern w:val="0"/>
          <w:sz w:val="24"/>
          <w:szCs w:val="24"/>
          <w:highlight w:val="none"/>
          <w:lang w:val="zh-CN"/>
        </w:rPr>
        <w:t>授权代表根据招标文件规定及投标内容而对采购人、采购代理机构所作的任何合法承诺，包括书面澄清及相应等均对联合投标各方产生约束力。</w:t>
      </w:r>
    </w:p>
    <w:p w14:paraId="794C7560">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四</w:t>
      </w:r>
      <w:r>
        <w:rPr>
          <w:rFonts w:hint="eastAsia" w:ascii="仿宋" w:hAnsi="仿宋" w:eastAsia="仿宋" w:cs="仿宋"/>
          <w:color w:val="auto"/>
          <w:kern w:val="0"/>
          <w:sz w:val="24"/>
          <w:szCs w:val="24"/>
          <w:highlight w:val="none"/>
          <w:lang w:val="zh-CN"/>
        </w:rPr>
        <w:t>、本次联合投标中，分工如下：</w:t>
      </w:r>
    </w:p>
    <w:p w14:paraId="7F920BAD">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bookmarkStart w:id="77" w:name="_Hlk101134295"/>
      <w:r>
        <w:rPr>
          <w:rFonts w:hint="eastAsia" w:ascii="仿宋" w:hAnsi="仿宋" w:eastAsia="仿宋" w:cs="仿宋"/>
          <w:color w:val="auto"/>
          <w:kern w:val="0"/>
          <w:sz w:val="24"/>
          <w:szCs w:val="24"/>
          <w:highlight w:val="none"/>
          <w:u w:val="single"/>
        </w:rPr>
        <w:t>（联合体成员1）</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lang w:val="zh-CN"/>
        </w:rPr>
        <w:t>承担</w:t>
      </w:r>
      <w:r>
        <w:rPr>
          <w:rFonts w:hint="eastAsia" w:ascii="仿宋" w:hAnsi="仿宋" w:eastAsia="仿宋" w:cs="仿宋"/>
          <w:color w:val="auto"/>
          <w:kern w:val="0"/>
          <w:sz w:val="24"/>
          <w:szCs w:val="24"/>
          <w:highlight w:val="none"/>
          <w:lang w:val="en-US" w:eastAsia="zh-CN"/>
        </w:rPr>
        <w:t>项目采购合同金额的</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en-US" w:eastAsia="zh-CN"/>
        </w:rPr>
        <w:t>，负责</w:t>
      </w:r>
      <w:r>
        <w:rPr>
          <w:rFonts w:hint="eastAsia" w:ascii="仿宋" w:hAnsi="仿宋" w:eastAsia="仿宋" w:cs="仿宋"/>
          <w:color w:val="auto"/>
          <w:kern w:val="0"/>
          <w:sz w:val="24"/>
          <w:szCs w:val="24"/>
          <w:highlight w:val="none"/>
          <w:lang w:val="zh-CN"/>
        </w:rPr>
        <w:t>的工作和义务为：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lang w:val="zh-CN"/>
        </w:rPr>
        <w:t>；</w:t>
      </w:r>
    </w:p>
    <w:p w14:paraId="36B838CA">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u w:val="single"/>
        </w:rPr>
        <w:t>（联合体成员2）</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lang w:val="zh-CN"/>
        </w:rPr>
        <w:t>承担</w:t>
      </w:r>
      <w:r>
        <w:rPr>
          <w:rFonts w:hint="eastAsia" w:ascii="仿宋" w:hAnsi="仿宋" w:eastAsia="仿宋" w:cs="仿宋"/>
          <w:color w:val="auto"/>
          <w:kern w:val="0"/>
          <w:sz w:val="24"/>
          <w:szCs w:val="24"/>
          <w:highlight w:val="none"/>
          <w:lang w:val="en-US" w:eastAsia="zh-CN"/>
        </w:rPr>
        <w:t>项目采购合同金额的</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en-US" w:eastAsia="zh-CN"/>
        </w:rPr>
        <w:t>，负责</w:t>
      </w:r>
      <w:r>
        <w:rPr>
          <w:rFonts w:hint="eastAsia" w:ascii="仿宋" w:hAnsi="仿宋" w:eastAsia="仿宋" w:cs="仿宋"/>
          <w:color w:val="auto"/>
          <w:kern w:val="0"/>
          <w:sz w:val="24"/>
          <w:szCs w:val="24"/>
          <w:highlight w:val="none"/>
          <w:lang w:val="zh-CN"/>
        </w:rPr>
        <w:t>的工作和义务为：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lang w:val="zh-CN"/>
        </w:rPr>
        <w:t>；</w:t>
      </w:r>
    </w:p>
    <w:p w14:paraId="3FF5881A">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w:t>
      </w:r>
    </w:p>
    <w:bookmarkEnd w:id="77"/>
    <w:p w14:paraId="417425E1">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五</w:t>
      </w:r>
      <w:r>
        <w:rPr>
          <w:rFonts w:hint="eastAsia" w:ascii="仿宋" w:hAnsi="仿宋" w:eastAsia="仿宋" w:cs="仿宋"/>
          <w:color w:val="auto"/>
          <w:kern w:val="0"/>
          <w:sz w:val="24"/>
          <w:szCs w:val="24"/>
          <w:highlight w:val="none"/>
          <w:lang w:val="zh-CN"/>
        </w:rPr>
        <w:t>、联合体成员中小企业合同份额。</w:t>
      </w:r>
    </w:p>
    <w:p w14:paraId="4F3D0309">
      <w:pPr>
        <w:snapToGrid w:val="0"/>
        <w:spacing w:line="360" w:lineRule="auto"/>
        <w:ind w:firstLine="576"/>
        <w:rPr>
          <w:rFonts w:hint="eastAsia" w:ascii="仿宋" w:hAnsi="仿宋" w:eastAsia="仿宋" w:cs="仿宋"/>
          <w:b w:val="0"/>
          <w:bCs w:val="0"/>
          <w:color w:val="auto"/>
          <w:kern w:val="0"/>
          <w:sz w:val="24"/>
          <w:highlight w:val="none"/>
          <w:lang w:val="zh-CN"/>
        </w:rPr>
      </w:pPr>
      <w:r>
        <w:rPr>
          <w:rFonts w:hint="eastAsia" w:ascii="仿宋" w:hAnsi="仿宋" w:eastAsia="仿宋" w:cs="仿宋"/>
          <w:b w:val="0"/>
          <w:bCs w:val="0"/>
          <w:color w:val="auto"/>
          <w:kern w:val="0"/>
          <w:sz w:val="24"/>
          <w:highlight w:val="none"/>
          <w:lang w:val="zh-CN"/>
        </w:rPr>
        <w:t>中小企业（含中型、小型、微型）</w:t>
      </w:r>
      <w:r>
        <w:rPr>
          <w:rFonts w:hint="eastAsia" w:ascii="仿宋" w:hAnsi="仿宋" w:eastAsia="仿宋" w:cs="仿宋"/>
          <w:b w:val="0"/>
          <w:bCs w:val="0"/>
          <w:color w:val="auto"/>
          <w:kern w:val="0"/>
          <w:sz w:val="24"/>
          <w:highlight w:val="none"/>
          <w:lang w:val="en-US" w:eastAsia="zh-CN"/>
        </w:rPr>
        <w:t>合同份额为</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en-US" w:eastAsia="zh-CN"/>
        </w:rPr>
        <w:t>元</w:t>
      </w:r>
      <w:r>
        <w:rPr>
          <w:rFonts w:hint="eastAsia" w:ascii="仿宋" w:hAnsi="仿宋" w:eastAsia="仿宋" w:cs="仿宋"/>
          <w:b w:val="0"/>
          <w:bCs w:val="0"/>
          <w:color w:val="auto"/>
          <w:kern w:val="0"/>
          <w:sz w:val="24"/>
          <w:highlight w:val="none"/>
          <w:lang w:val="zh-CN"/>
        </w:rPr>
        <w:t>，</w:t>
      </w:r>
      <w:r>
        <w:rPr>
          <w:rFonts w:hint="eastAsia" w:ascii="方正仿宋_GB2312" w:hAnsi="方正仿宋_GB2312" w:eastAsia="方正仿宋_GB2312" w:cs="方正仿宋_GB2312"/>
          <w:color w:val="000000"/>
          <w:kern w:val="0"/>
          <w:sz w:val="24"/>
          <w:highlight w:val="none"/>
        </w:rPr>
        <w:t>该金额占该采购包</w:t>
      </w:r>
      <w:r>
        <w:rPr>
          <w:rFonts w:hint="eastAsia" w:ascii="方正仿宋_GB2312" w:hAnsi="方正仿宋_GB2312" w:eastAsia="方正仿宋_GB2312" w:cs="方正仿宋_GB2312"/>
          <w:b/>
          <w:bCs/>
          <w:color w:val="000000"/>
          <w:kern w:val="0"/>
          <w:sz w:val="24"/>
          <w:highlight w:val="none"/>
        </w:rPr>
        <w:t>预算总金额</w:t>
      </w:r>
      <w:r>
        <w:rPr>
          <w:rFonts w:hint="eastAsia" w:ascii="方正仿宋_GB2312" w:hAnsi="方正仿宋_GB2312" w:eastAsia="方正仿宋_GB2312" w:cs="方正仿宋_GB2312"/>
          <w:color w:val="000000"/>
          <w:kern w:val="0"/>
          <w:sz w:val="24"/>
          <w:highlight w:val="none"/>
        </w:rPr>
        <w:t>的</w:t>
      </w:r>
      <w:r>
        <w:rPr>
          <w:rFonts w:hint="eastAsia" w:ascii="方正仿宋_GB2312" w:hAnsi="方正仿宋_GB2312" w:eastAsia="方正仿宋_GB2312" w:cs="方正仿宋_GB2312"/>
          <w:color w:val="000000"/>
          <w:kern w:val="0"/>
          <w:sz w:val="24"/>
          <w:highlight w:val="none"/>
          <w:u w:val="single"/>
        </w:rPr>
        <w:t xml:space="preserve">      </w:t>
      </w:r>
      <w:r>
        <w:rPr>
          <w:rFonts w:hint="eastAsia" w:ascii="方正仿宋_GB2312" w:hAnsi="方正仿宋_GB2312" w:eastAsia="方正仿宋_GB2312" w:cs="方正仿宋_GB2312"/>
          <w:color w:val="000000"/>
          <w:kern w:val="0"/>
          <w:sz w:val="24"/>
          <w:highlight w:val="none"/>
        </w:rPr>
        <w:t>%</w:t>
      </w:r>
      <w:r>
        <w:rPr>
          <w:rFonts w:hint="eastAsia" w:ascii="方正仿宋_GB2312" w:hAnsi="方正仿宋_GB2312" w:eastAsia="方正仿宋_GB2312" w:cs="方正仿宋_GB2312"/>
          <w:color w:val="000000"/>
          <w:kern w:val="0"/>
          <w:sz w:val="24"/>
          <w:highlight w:val="none"/>
          <w:lang w:eastAsia="zh-CN"/>
        </w:rPr>
        <w:t>，</w:t>
      </w:r>
      <w:r>
        <w:rPr>
          <w:rFonts w:hint="eastAsia" w:ascii="仿宋" w:hAnsi="仿宋" w:eastAsia="仿宋" w:cs="仿宋"/>
          <w:b w:val="0"/>
          <w:bCs w:val="0"/>
          <w:color w:val="auto"/>
          <w:kern w:val="0"/>
          <w:sz w:val="24"/>
          <w:highlight w:val="none"/>
          <w:lang w:val="zh-CN"/>
        </w:rPr>
        <w:t>达到</w:t>
      </w:r>
      <w:r>
        <w:rPr>
          <w:rFonts w:hint="eastAsia" w:ascii="方正仿宋_GB2312" w:hAnsi="方正仿宋_GB2312" w:eastAsia="方正仿宋_GB2312" w:cs="方正仿宋_GB2312"/>
          <w:b/>
          <w:bCs/>
          <w:color w:val="000000"/>
          <w:kern w:val="0"/>
          <w:sz w:val="24"/>
          <w:highlight w:val="none"/>
          <w:lang w:val="en-US" w:eastAsia="zh-CN"/>
        </w:rPr>
        <w:t>合同金额</w:t>
      </w:r>
      <w:r>
        <w:rPr>
          <w:rFonts w:hint="eastAsia" w:ascii="方正仿宋_GB2312" w:hAnsi="方正仿宋_GB2312" w:eastAsia="方正仿宋_GB2312" w:cs="方正仿宋_GB2312"/>
          <w:color w:val="000000"/>
          <w:kern w:val="0"/>
          <w:sz w:val="24"/>
          <w:highlight w:val="none"/>
        </w:rPr>
        <w:t>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zh-CN"/>
        </w:rPr>
        <w:t>%；其中小微企业（含小型、微型）</w:t>
      </w:r>
      <w:r>
        <w:rPr>
          <w:rFonts w:hint="eastAsia" w:ascii="仿宋" w:hAnsi="仿宋" w:eastAsia="仿宋" w:cs="仿宋"/>
          <w:b w:val="0"/>
          <w:bCs w:val="0"/>
          <w:color w:val="auto"/>
          <w:kern w:val="0"/>
          <w:sz w:val="24"/>
          <w:highlight w:val="none"/>
          <w:lang w:val="en-US" w:eastAsia="zh-CN"/>
        </w:rPr>
        <w:t>合同份额为</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en-US" w:eastAsia="zh-CN"/>
        </w:rPr>
        <w:t>元</w:t>
      </w:r>
      <w:r>
        <w:rPr>
          <w:rFonts w:hint="eastAsia" w:ascii="仿宋" w:hAnsi="仿宋" w:eastAsia="仿宋" w:cs="仿宋"/>
          <w:b w:val="0"/>
          <w:bCs w:val="0"/>
          <w:color w:val="auto"/>
          <w:kern w:val="0"/>
          <w:sz w:val="24"/>
          <w:highlight w:val="none"/>
          <w:lang w:val="zh-CN"/>
        </w:rPr>
        <w:t>，</w:t>
      </w:r>
      <w:r>
        <w:rPr>
          <w:rFonts w:hint="eastAsia" w:ascii="方正仿宋_GB2312" w:hAnsi="方正仿宋_GB2312" w:eastAsia="方正仿宋_GB2312" w:cs="方正仿宋_GB2312"/>
          <w:color w:val="000000"/>
          <w:kern w:val="0"/>
          <w:sz w:val="24"/>
          <w:highlight w:val="none"/>
        </w:rPr>
        <w:t>占该采购包</w:t>
      </w:r>
      <w:r>
        <w:rPr>
          <w:rFonts w:hint="eastAsia" w:ascii="方正仿宋_GB2312" w:hAnsi="方正仿宋_GB2312" w:eastAsia="方正仿宋_GB2312" w:cs="方正仿宋_GB2312"/>
          <w:b/>
          <w:bCs/>
          <w:color w:val="000000"/>
          <w:kern w:val="0"/>
          <w:sz w:val="24"/>
          <w:highlight w:val="none"/>
        </w:rPr>
        <w:t>预算总金额</w:t>
      </w:r>
      <w:r>
        <w:rPr>
          <w:rFonts w:hint="eastAsia" w:ascii="方正仿宋_GB2312" w:hAnsi="方正仿宋_GB2312" w:eastAsia="方正仿宋_GB2312" w:cs="方正仿宋_GB2312"/>
          <w:color w:val="000000"/>
          <w:kern w:val="0"/>
          <w:sz w:val="24"/>
          <w:highlight w:val="none"/>
        </w:rPr>
        <w:t>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zh-CN"/>
        </w:rPr>
        <w:t>%，达到</w:t>
      </w:r>
      <w:r>
        <w:rPr>
          <w:rFonts w:hint="eastAsia" w:ascii="方正仿宋_GB2312" w:hAnsi="方正仿宋_GB2312" w:eastAsia="方正仿宋_GB2312" w:cs="方正仿宋_GB2312"/>
          <w:b/>
          <w:bCs/>
          <w:color w:val="000000"/>
          <w:kern w:val="0"/>
          <w:sz w:val="24"/>
          <w:highlight w:val="none"/>
          <w:lang w:val="en-US" w:eastAsia="zh-CN"/>
        </w:rPr>
        <w:t>合同金额</w:t>
      </w:r>
      <w:r>
        <w:rPr>
          <w:rFonts w:hint="eastAsia" w:ascii="方正仿宋_GB2312" w:hAnsi="方正仿宋_GB2312" w:eastAsia="方正仿宋_GB2312" w:cs="方正仿宋_GB2312"/>
          <w:color w:val="000000"/>
          <w:kern w:val="0"/>
          <w:sz w:val="24"/>
          <w:highlight w:val="none"/>
        </w:rPr>
        <w:t>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zh-CN"/>
        </w:rPr>
        <w:t>%。</w:t>
      </w:r>
    </w:p>
    <w:p w14:paraId="5E544F4A">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六</w:t>
      </w:r>
      <w:r>
        <w:rPr>
          <w:rFonts w:hint="eastAsia" w:ascii="仿宋" w:hAnsi="仿宋" w:eastAsia="仿宋" w:cs="仿宋"/>
          <w:color w:val="auto"/>
          <w:kern w:val="0"/>
          <w:sz w:val="24"/>
          <w:szCs w:val="24"/>
          <w:highlight w:val="none"/>
          <w:lang w:val="zh-CN"/>
        </w:rPr>
        <w:t>、联合体成员中小企业合同份额</w:t>
      </w:r>
      <w:r>
        <w:rPr>
          <w:rFonts w:hint="eastAsia" w:ascii="仿宋" w:hAnsi="仿宋" w:eastAsia="仿宋" w:cs="仿宋"/>
          <w:color w:val="auto"/>
          <w:kern w:val="0"/>
          <w:sz w:val="24"/>
          <w:szCs w:val="24"/>
          <w:highlight w:val="none"/>
          <w:lang w:val="en-US" w:eastAsia="zh-CN"/>
        </w:rPr>
        <w:t>明细表</w:t>
      </w:r>
      <w:r>
        <w:rPr>
          <w:rFonts w:hint="eastAsia" w:ascii="仿宋" w:hAnsi="仿宋" w:eastAsia="仿宋" w:cs="仿宋"/>
          <w:color w:val="auto"/>
          <w:kern w:val="0"/>
          <w:sz w:val="24"/>
          <w:szCs w:val="24"/>
          <w:highlight w:val="none"/>
          <w:lang w:val="zh-CN"/>
        </w:rPr>
        <w:t>。</w:t>
      </w:r>
    </w:p>
    <w:tbl>
      <w:tblPr>
        <w:tblStyle w:val="30"/>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888"/>
        <w:gridCol w:w="888"/>
        <w:gridCol w:w="724"/>
        <w:gridCol w:w="1355"/>
        <w:gridCol w:w="709"/>
        <w:gridCol w:w="764"/>
        <w:gridCol w:w="954"/>
        <w:gridCol w:w="982"/>
        <w:gridCol w:w="941"/>
      </w:tblGrid>
      <w:tr w14:paraId="65AB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shd w:val="clear" w:color="auto" w:fill="auto"/>
            <w:vAlign w:val="center"/>
          </w:tcPr>
          <w:p w14:paraId="09AD65A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序号</w:t>
            </w:r>
          </w:p>
        </w:tc>
        <w:tc>
          <w:tcPr>
            <w:tcW w:w="888" w:type="dxa"/>
            <w:shd w:val="clear" w:color="auto" w:fill="auto"/>
            <w:vAlign w:val="center"/>
          </w:tcPr>
          <w:p w14:paraId="4DB3FD1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联合体成员名称</w:t>
            </w:r>
          </w:p>
        </w:tc>
        <w:tc>
          <w:tcPr>
            <w:tcW w:w="888" w:type="dxa"/>
            <w:shd w:val="clear" w:color="auto" w:fill="auto"/>
            <w:vAlign w:val="center"/>
          </w:tcPr>
          <w:p w14:paraId="5C34614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提供货物名称</w:t>
            </w:r>
          </w:p>
        </w:tc>
        <w:tc>
          <w:tcPr>
            <w:tcW w:w="724" w:type="dxa"/>
            <w:shd w:val="clear" w:color="auto" w:fill="auto"/>
            <w:vAlign w:val="center"/>
          </w:tcPr>
          <w:p w14:paraId="221316B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货物制造商名称</w:t>
            </w:r>
          </w:p>
        </w:tc>
        <w:tc>
          <w:tcPr>
            <w:tcW w:w="1355" w:type="dxa"/>
            <w:shd w:val="clear" w:color="auto" w:fill="auto"/>
            <w:vAlign w:val="center"/>
          </w:tcPr>
          <w:p w14:paraId="34480E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货物制造商企业类型</w:t>
            </w:r>
          </w:p>
          <w:p w14:paraId="777E96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（勾选）</w:t>
            </w:r>
          </w:p>
        </w:tc>
        <w:tc>
          <w:tcPr>
            <w:tcW w:w="709" w:type="dxa"/>
            <w:shd w:val="clear" w:color="auto" w:fill="auto"/>
            <w:vAlign w:val="center"/>
          </w:tcPr>
          <w:p w14:paraId="6851B5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p>
          <w:p w14:paraId="3E65DE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数量</w:t>
            </w:r>
          </w:p>
        </w:tc>
        <w:tc>
          <w:tcPr>
            <w:tcW w:w="764" w:type="dxa"/>
            <w:shd w:val="clear" w:color="auto" w:fill="auto"/>
            <w:vAlign w:val="center"/>
          </w:tcPr>
          <w:p w14:paraId="50B643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单价（元）</w:t>
            </w:r>
          </w:p>
        </w:tc>
        <w:tc>
          <w:tcPr>
            <w:tcW w:w="954" w:type="dxa"/>
            <w:shd w:val="clear" w:color="auto" w:fill="auto"/>
            <w:vAlign w:val="center"/>
          </w:tcPr>
          <w:p w14:paraId="32C0C0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合同金额</w:t>
            </w:r>
          </w:p>
          <w:p w14:paraId="3ECE35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（元）</w:t>
            </w:r>
          </w:p>
        </w:tc>
        <w:tc>
          <w:tcPr>
            <w:tcW w:w="982" w:type="dxa"/>
            <w:shd w:val="clear" w:color="auto" w:fill="auto"/>
            <w:vAlign w:val="center"/>
          </w:tcPr>
          <w:p w14:paraId="5091122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占该采购包</w:t>
            </w:r>
            <w:r>
              <w:rPr>
                <w:rFonts w:hint="eastAsia" w:ascii="仿宋" w:hAnsi="仿宋" w:eastAsia="仿宋" w:cs="仿宋"/>
                <w:b/>
                <w:bCs/>
                <w:color w:val="auto"/>
                <w:kern w:val="0"/>
                <w:sz w:val="18"/>
                <w:szCs w:val="18"/>
                <w:highlight w:val="none"/>
                <w:lang w:val="en-US" w:eastAsia="zh-CN" w:bidi="ar"/>
              </w:rPr>
              <w:t>合同总金额的</w:t>
            </w:r>
            <w:r>
              <w:rPr>
                <w:rFonts w:hint="eastAsia" w:ascii="仿宋" w:hAnsi="仿宋" w:eastAsia="仿宋" w:cs="仿宋"/>
                <w:color w:val="auto"/>
                <w:kern w:val="0"/>
                <w:sz w:val="18"/>
                <w:szCs w:val="18"/>
                <w:highlight w:val="none"/>
                <w:lang w:val="en-US" w:eastAsia="zh-CN" w:bidi="ar"/>
              </w:rPr>
              <w:t>比例（%）</w:t>
            </w:r>
          </w:p>
        </w:tc>
        <w:tc>
          <w:tcPr>
            <w:tcW w:w="941" w:type="dxa"/>
            <w:shd w:val="clear" w:color="auto" w:fill="auto"/>
            <w:vAlign w:val="center"/>
          </w:tcPr>
          <w:p w14:paraId="20C4C2F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占该采购包</w:t>
            </w:r>
            <w:r>
              <w:rPr>
                <w:rFonts w:hint="eastAsia" w:ascii="仿宋" w:hAnsi="仿宋" w:eastAsia="仿宋" w:cs="仿宋"/>
                <w:b/>
                <w:bCs/>
                <w:color w:val="auto"/>
                <w:kern w:val="0"/>
                <w:sz w:val="18"/>
                <w:szCs w:val="18"/>
                <w:highlight w:val="none"/>
                <w:lang w:val="en-US" w:eastAsia="zh-CN" w:bidi="ar"/>
              </w:rPr>
              <w:t>预算金额的</w:t>
            </w:r>
            <w:r>
              <w:rPr>
                <w:rFonts w:hint="eastAsia" w:ascii="仿宋" w:hAnsi="仿宋" w:eastAsia="仿宋" w:cs="仿宋"/>
                <w:color w:val="auto"/>
                <w:kern w:val="0"/>
                <w:sz w:val="18"/>
                <w:szCs w:val="18"/>
                <w:highlight w:val="none"/>
                <w:lang w:val="en-US" w:eastAsia="zh-CN" w:bidi="ar"/>
              </w:rPr>
              <w:t>比例（%）</w:t>
            </w:r>
          </w:p>
        </w:tc>
      </w:tr>
      <w:tr w14:paraId="58E3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1A5C8F1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1</w:t>
            </w:r>
          </w:p>
        </w:tc>
        <w:tc>
          <w:tcPr>
            <w:tcW w:w="888" w:type="dxa"/>
            <w:vAlign w:val="center"/>
          </w:tcPr>
          <w:p w14:paraId="59A43CE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53CF4BD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142748B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6F2B578A">
            <w:pPr>
              <w:keepNext w:val="0"/>
              <w:keepLines w:val="0"/>
              <w:widowControl/>
              <w:suppressLineNumbers w:val="0"/>
              <w:jc w:val="both"/>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□中型企业</w:t>
            </w:r>
          </w:p>
          <w:p w14:paraId="50BF7904">
            <w:pPr>
              <w:keepNext w:val="0"/>
              <w:keepLines w:val="0"/>
              <w:widowControl/>
              <w:suppressLineNumbers w:val="0"/>
              <w:jc w:val="both"/>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□小、微企业</w:t>
            </w:r>
          </w:p>
        </w:tc>
        <w:tc>
          <w:tcPr>
            <w:tcW w:w="709" w:type="dxa"/>
            <w:vAlign w:val="center"/>
          </w:tcPr>
          <w:p w14:paraId="2BB9A04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5AF7078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01C3309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4A35F8A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50DDC68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0123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0CE31F5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2</w:t>
            </w:r>
          </w:p>
        </w:tc>
        <w:tc>
          <w:tcPr>
            <w:tcW w:w="888" w:type="dxa"/>
            <w:vAlign w:val="center"/>
          </w:tcPr>
          <w:p w14:paraId="19E05E1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3845949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275E802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747D90C6">
            <w:pPr>
              <w:keepNext w:val="0"/>
              <w:keepLines w:val="0"/>
              <w:widowControl/>
              <w:suppressLineNumbers w:val="0"/>
              <w:jc w:val="both"/>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□中型企业</w:t>
            </w:r>
          </w:p>
          <w:p w14:paraId="1B5A6308">
            <w:pPr>
              <w:keepNext w:val="0"/>
              <w:keepLines w:val="0"/>
              <w:widowControl/>
              <w:suppressLineNumbers w:val="0"/>
              <w:jc w:val="both"/>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□小、微企业</w:t>
            </w:r>
          </w:p>
        </w:tc>
        <w:tc>
          <w:tcPr>
            <w:tcW w:w="709" w:type="dxa"/>
            <w:vAlign w:val="center"/>
          </w:tcPr>
          <w:p w14:paraId="5E6CDA1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2D0125B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6AE190A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3FF13D1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0EC0131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4291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49" w:type="dxa"/>
            <w:vAlign w:val="center"/>
          </w:tcPr>
          <w:p w14:paraId="76C4F3D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w:t>
            </w:r>
          </w:p>
        </w:tc>
        <w:tc>
          <w:tcPr>
            <w:tcW w:w="888" w:type="dxa"/>
            <w:vAlign w:val="center"/>
          </w:tcPr>
          <w:p w14:paraId="1B378CB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6DFE402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528B9C3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6BDBD8A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09" w:type="dxa"/>
            <w:vAlign w:val="center"/>
          </w:tcPr>
          <w:p w14:paraId="5E5F7FF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0BBAB40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3116F45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55F937E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3506FFE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0B26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49" w:type="dxa"/>
            <w:vAlign w:val="center"/>
          </w:tcPr>
          <w:p w14:paraId="156FA30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6BBD061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204777B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0DDD468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59F9AE5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09" w:type="dxa"/>
            <w:vAlign w:val="center"/>
          </w:tcPr>
          <w:p w14:paraId="229AEB7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4D5C011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0A16410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4B7B80F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6E79F79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2189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7"/>
            <w:shd w:val="clear" w:color="auto" w:fill="auto"/>
            <w:vAlign w:val="center"/>
          </w:tcPr>
          <w:p w14:paraId="0DF2B46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中型企业合计</w:t>
            </w:r>
          </w:p>
        </w:tc>
        <w:tc>
          <w:tcPr>
            <w:tcW w:w="954" w:type="dxa"/>
            <w:vAlign w:val="center"/>
          </w:tcPr>
          <w:p w14:paraId="4B9D1A9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6919E1E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7F5511F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2ADF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7"/>
            <w:shd w:val="clear" w:color="auto" w:fill="auto"/>
            <w:vAlign w:val="center"/>
          </w:tcPr>
          <w:p w14:paraId="6638D5C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小微企业合计</w:t>
            </w:r>
          </w:p>
        </w:tc>
        <w:tc>
          <w:tcPr>
            <w:tcW w:w="954" w:type="dxa"/>
            <w:vAlign w:val="center"/>
          </w:tcPr>
          <w:p w14:paraId="6C384C9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02CC658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23CD4F3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62DA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7"/>
            <w:shd w:val="clear" w:color="auto" w:fill="auto"/>
            <w:vAlign w:val="center"/>
          </w:tcPr>
          <w:p w14:paraId="51A42E8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中小微企业总计</w:t>
            </w:r>
          </w:p>
        </w:tc>
        <w:tc>
          <w:tcPr>
            <w:tcW w:w="954" w:type="dxa"/>
            <w:vAlign w:val="center"/>
          </w:tcPr>
          <w:p w14:paraId="4B96F8C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72EE4CB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03F3FC6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bl>
    <w:p w14:paraId="5D44D01D">
      <w:pPr>
        <w:pStyle w:val="11"/>
        <w:rPr>
          <w:rFonts w:hint="eastAsia"/>
          <w:highlight w:val="none"/>
          <w:lang w:val="zh-CN"/>
        </w:rPr>
      </w:pPr>
    </w:p>
    <w:p w14:paraId="1EC462A4">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七</w:t>
      </w:r>
      <w:r>
        <w:rPr>
          <w:rFonts w:hint="eastAsia" w:ascii="仿宋" w:hAnsi="仿宋" w:eastAsia="仿宋" w:cs="仿宋"/>
          <w:color w:val="auto"/>
          <w:kern w:val="0"/>
          <w:sz w:val="24"/>
          <w:szCs w:val="24"/>
          <w:highlight w:val="none"/>
          <w:lang w:val="zh-CN"/>
        </w:rPr>
        <w:t>、如果中标，</w:t>
      </w:r>
      <w:r>
        <w:rPr>
          <w:rFonts w:hint="eastAsia" w:ascii="仿宋" w:hAnsi="仿宋" w:eastAsia="仿宋" w:cs="仿宋"/>
          <w:color w:val="auto"/>
          <w:sz w:val="24"/>
          <w:szCs w:val="24"/>
          <w:highlight w:val="none"/>
        </w:rPr>
        <w:t>联合体各成员方共同与采购人签订</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合同，并就采购合同约定的事项对采购人承担连带责任。</w:t>
      </w:r>
    </w:p>
    <w:p w14:paraId="0B6A82FE">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八</w:t>
      </w:r>
      <w:r>
        <w:rPr>
          <w:rFonts w:hint="eastAsia" w:ascii="仿宋" w:hAnsi="仿宋" w:eastAsia="仿宋" w:cs="仿宋"/>
          <w:color w:val="auto"/>
          <w:kern w:val="0"/>
          <w:sz w:val="24"/>
          <w:szCs w:val="24"/>
          <w:highlight w:val="none"/>
          <w:lang w:val="zh-CN"/>
        </w:rPr>
        <w:t>、有关本次联合投标的其他事宜：</w:t>
      </w:r>
    </w:p>
    <w:p w14:paraId="518CE91A">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1、联合体各方不再单独参加或者与其他供应商另外组成联合体参加同一合同项下的政府采购活动。</w:t>
      </w:r>
    </w:p>
    <w:p w14:paraId="23C062C0">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2、联合体中有同类资质的各方按照联合体分工承担相同工作的，按照资质等级较低的供应商确定资质等级。</w:t>
      </w:r>
    </w:p>
    <w:p w14:paraId="0DAC4003">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3、本协议提交采购人、采购代理机构后，联合体各方不得以任何形式对上述内容进行修改或撤销。</w:t>
      </w:r>
    </w:p>
    <w:p w14:paraId="5B293209">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val="zh-CN"/>
        </w:rPr>
        <w:t>其他：……</w:t>
      </w:r>
    </w:p>
    <w:p w14:paraId="43009373">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lang w:val="zh-CN"/>
        </w:rPr>
        <w:t>本协议书自签署之日起生效，若未中标，自本次投标有效期结束后自行失效；若中标，自合同书规定的期限之后自行失效。</w:t>
      </w:r>
    </w:p>
    <w:p w14:paraId="580F475F">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val="zh-CN"/>
        </w:rPr>
        <w:t>本协议书正本一式</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份，联合体成员各执</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份；副本一式</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份，联合体成员各执</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份。</w:t>
      </w:r>
    </w:p>
    <w:p w14:paraId="1797DC92">
      <w:pPr>
        <w:keepNext w:val="0"/>
        <w:keepLines w:val="0"/>
        <w:pageBreakBefore w:val="0"/>
        <w:widowControl w:val="0"/>
        <w:kinsoku/>
        <w:wordWrap/>
        <w:overflowPunct/>
        <w:topLinePunct w:val="0"/>
        <w:autoSpaceDE/>
        <w:autoSpaceDN/>
        <w:bidi w:val="0"/>
        <w:spacing w:beforeAutospacing="0" w:afterAutospacing="0" w:line="360" w:lineRule="auto"/>
        <w:ind w:right="0"/>
        <w:textAlignment w:val="auto"/>
        <w:outlineLvl w:val="9"/>
        <w:rPr>
          <w:rFonts w:hint="eastAsia" w:ascii="仿宋" w:hAnsi="仿宋" w:eastAsia="仿宋" w:cs="仿宋"/>
          <w:color w:val="auto"/>
          <w:sz w:val="24"/>
          <w:szCs w:val="24"/>
          <w:highlight w:val="none"/>
          <w:lang w:val="zh-CN"/>
        </w:rPr>
      </w:pPr>
    </w:p>
    <w:p w14:paraId="6A1B5B57">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3840" w:firstLineChars="16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联合体成员</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zh-CN"/>
        </w:rPr>
        <w:t>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szCs w:val="24"/>
          <w:highlight w:val="none"/>
          <w:lang w:val="zh-CN"/>
        </w:rPr>
        <w:t>)：</w:t>
      </w:r>
    </w:p>
    <w:p w14:paraId="21DBA726">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3840" w:firstLineChars="16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联合体成员</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val="zh-CN"/>
        </w:rPr>
        <w:t>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szCs w:val="24"/>
          <w:highlight w:val="none"/>
          <w:lang w:val="zh-CN"/>
        </w:rPr>
        <w:t>)：</w:t>
      </w:r>
    </w:p>
    <w:p w14:paraId="2C01AA77">
      <w:pPr>
        <w:keepNext w:val="0"/>
        <w:keepLines w:val="0"/>
        <w:pageBreakBefore w:val="0"/>
        <w:widowControl w:val="0"/>
        <w:kinsoku/>
        <w:wordWrap/>
        <w:overflowPunct/>
        <w:topLinePunct w:val="0"/>
        <w:autoSpaceDE/>
        <w:autoSpaceDN/>
        <w:bidi w:val="0"/>
        <w:snapToGrid w:val="0"/>
        <w:spacing w:beforeAutospacing="0" w:afterAutospacing="0" w:line="360" w:lineRule="auto"/>
        <w:ind w:right="0"/>
        <w:jc w:val="center"/>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 xml:space="preserve">                   ……</w:t>
      </w:r>
    </w:p>
    <w:p w14:paraId="64D03F6B">
      <w:pPr>
        <w:keepNext w:val="0"/>
        <w:keepLines w:val="0"/>
        <w:pageBreakBefore w:val="0"/>
        <w:widowControl w:val="0"/>
        <w:kinsoku/>
        <w:wordWrap/>
        <w:overflowPunct/>
        <w:topLinePunct w:val="0"/>
        <w:autoSpaceDE/>
        <w:autoSpaceDN/>
        <w:bidi w:val="0"/>
        <w:snapToGrid w:val="0"/>
        <w:spacing w:beforeAutospacing="0" w:afterAutospacing="0" w:line="360" w:lineRule="auto"/>
        <w:ind w:right="0"/>
        <w:jc w:val="right"/>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日期：  年  月   日</w:t>
      </w:r>
    </w:p>
    <w:p w14:paraId="69BB115A">
      <w:pPr>
        <w:keepNext w:val="0"/>
        <w:keepLines w:val="0"/>
        <w:pageBreakBefore w:val="0"/>
        <w:widowControl w:val="0"/>
        <w:kinsoku/>
        <w:wordWrap/>
        <w:overflowPunct/>
        <w:topLinePunct w:val="0"/>
        <w:autoSpaceDE/>
        <w:autoSpaceDN/>
        <w:bidi w:val="0"/>
        <w:spacing w:beforeAutospacing="0" w:afterAutospacing="0" w:line="360" w:lineRule="auto"/>
        <w:ind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注：按本格式和要求提供。</w:t>
      </w:r>
    </w:p>
    <w:p w14:paraId="79F65366">
      <w:pPr>
        <w:spacing w:line="360" w:lineRule="auto"/>
        <w:rPr>
          <w:rFonts w:hint="eastAsia" w:ascii="仿宋" w:hAnsi="仿宋" w:eastAsia="仿宋" w:cs="仿宋"/>
          <w:highlight w:val="none"/>
        </w:rPr>
      </w:pPr>
      <w:r>
        <w:rPr>
          <w:rFonts w:hint="eastAsia" w:ascii="仿宋" w:hAnsi="仿宋" w:eastAsia="仿宋" w:cs="仿宋"/>
          <w:highlight w:val="none"/>
        </w:rPr>
        <w:t>备注：本协议书由授权代表签字的，应附法定代表人签字的授权委托书。</w:t>
      </w:r>
    </w:p>
    <w:p w14:paraId="1E1283C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3"/>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sz w:val="30"/>
          <w:szCs w:val="30"/>
          <w:highlight w:val="none"/>
        </w:rPr>
        <w:br w:type="page"/>
      </w:r>
      <w:r>
        <w:rPr>
          <w:rFonts w:hint="eastAsia" w:ascii="仿宋" w:hAnsi="仿宋" w:eastAsia="仿宋" w:cs="仿宋"/>
          <w:b/>
          <w:bCs/>
          <w:color w:val="000000"/>
          <w:kern w:val="0"/>
          <w:sz w:val="28"/>
          <w:szCs w:val="28"/>
          <w:highlight w:val="none"/>
          <w:lang w:val="en-US" w:eastAsia="zh-CN" w:bidi="ar"/>
        </w:rPr>
        <w:t>2-3 分包意向协议</w:t>
      </w:r>
      <w:r>
        <w:rPr>
          <w:rFonts w:hint="eastAsia" w:ascii="仿宋" w:hAnsi="仿宋" w:eastAsia="仿宋" w:cs="仿宋"/>
          <w:b/>
          <w:bCs/>
          <w:color w:val="000000"/>
          <w:kern w:val="0"/>
          <w:sz w:val="24"/>
          <w:szCs w:val="24"/>
          <w:highlight w:val="none"/>
          <w:lang w:val="en-US" w:eastAsia="zh-CN" w:bidi="ar"/>
        </w:rPr>
        <w:t xml:space="preserve"> </w:t>
      </w:r>
    </w:p>
    <w:p w14:paraId="0A23C845">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注：</w:t>
      </w:r>
    </w:p>
    <w:p w14:paraId="7BBAFF90">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1、</w:t>
      </w:r>
      <w:r>
        <w:rPr>
          <w:rFonts w:hint="eastAsia" w:ascii="仿宋" w:hAnsi="仿宋" w:eastAsia="仿宋" w:cs="仿宋"/>
          <w:b/>
          <w:bCs/>
          <w:color w:val="auto"/>
          <w:sz w:val="24"/>
          <w:highlight w:val="none"/>
          <w:lang w:val="en-US" w:eastAsia="zh-CN"/>
        </w:rPr>
        <w:t>允许</w:t>
      </w:r>
      <w:r>
        <w:rPr>
          <w:rFonts w:hint="eastAsia" w:ascii="仿宋" w:hAnsi="仿宋" w:eastAsia="仿宋" w:cs="仿宋"/>
          <w:b/>
          <w:bCs/>
          <w:color w:val="auto"/>
          <w:sz w:val="24"/>
          <w:highlight w:val="none"/>
        </w:rPr>
        <w:t>合同分包形式参加的项目或采购包</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中标后以分包方式履行合同的，提供分包意向协议</w:t>
      </w:r>
      <w:r>
        <w:rPr>
          <w:rFonts w:hint="eastAsia" w:ascii="仿宋" w:hAnsi="仿宋" w:eastAsia="仿宋" w:cs="仿宋"/>
          <w:b/>
          <w:bCs/>
          <w:color w:val="auto"/>
          <w:sz w:val="24"/>
          <w:highlight w:val="none"/>
          <w:lang w:val="en-US" w:eastAsia="zh-CN"/>
        </w:rPr>
        <w:t>书</w:t>
      </w:r>
      <w:r>
        <w:rPr>
          <w:rFonts w:hint="eastAsia" w:ascii="仿宋" w:hAnsi="仿宋" w:eastAsia="仿宋" w:cs="仿宋"/>
          <w:b/>
          <w:bCs/>
          <w:color w:val="auto"/>
          <w:sz w:val="24"/>
          <w:highlight w:val="none"/>
        </w:rPr>
        <w:t>；采购人不同意分包或者投标人中标后不以分包方式履行合同的，则不需要提供。</w:t>
      </w:r>
    </w:p>
    <w:p w14:paraId="0A8387D2">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2、</w:t>
      </w:r>
      <w:r>
        <w:rPr>
          <w:rFonts w:hint="eastAsia" w:ascii="仿宋" w:hAnsi="仿宋" w:eastAsia="仿宋" w:cs="仿宋"/>
          <w:b/>
          <w:bCs/>
          <w:color w:val="auto"/>
          <w:kern w:val="0"/>
          <w:sz w:val="24"/>
          <w:szCs w:val="24"/>
          <w:highlight w:val="none"/>
          <w:lang w:val="en-US" w:eastAsia="zh-CN" w:bidi="ar"/>
        </w:rPr>
        <w:t>分包意向协议书须反应由中小（含中型、小型、微型）企业、监狱企业、残疾人福利性单位生产的货物</w:t>
      </w:r>
    </w:p>
    <w:p w14:paraId="3CD88F7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color w:val="auto"/>
          <w:kern w:val="0"/>
          <w:sz w:val="32"/>
          <w:szCs w:val="32"/>
          <w:highlight w:val="none"/>
          <w:lang w:val="en-US" w:eastAsia="zh-CN"/>
        </w:rPr>
      </w:pPr>
      <w:bookmarkStart w:id="78" w:name="_Toc5286"/>
      <w:r>
        <w:rPr>
          <w:rFonts w:hint="eastAsia" w:ascii="仿宋" w:hAnsi="仿宋" w:eastAsia="仿宋" w:cs="仿宋"/>
          <w:b/>
          <w:color w:val="auto"/>
          <w:kern w:val="0"/>
          <w:sz w:val="32"/>
          <w:szCs w:val="32"/>
          <w:highlight w:val="none"/>
        </w:rPr>
        <w:t>分包意向协议</w:t>
      </w:r>
      <w:r>
        <w:rPr>
          <w:rFonts w:hint="eastAsia" w:ascii="仿宋" w:hAnsi="仿宋" w:eastAsia="仿宋" w:cs="仿宋"/>
          <w:b/>
          <w:color w:val="auto"/>
          <w:kern w:val="0"/>
          <w:sz w:val="32"/>
          <w:szCs w:val="32"/>
          <w:highlight w:val="none"/>
          <w:lang w:val="en-US" w:eastAsia="zh-CN"/>
        </w:rPr>
        <w:t>书</w:t>
      </w:r>
      <w:bookmarkEnd w:id="78"/>
    </w:p>
    <w:p w14:paraId="2920483F">
      <w:pPr>
        <w:snapToGrid w:val="0"/>
        <w:spacing w:line="360" w:lineRule="auto"/>
        <w:ind w:firstLine="576"/>
        <w:rPr>
          <w:rFonts w:hint="eastAsia" w:ascii="仿宋" w:hAnsi="仿宋" w:eastAsia="仿宋" w:cs="仿宋"/>
          <w:color w:val="auto"/>
          <w:kern w:val="0"/>
          <w:sz w:val="24"/>
          <w:highlight w:val="none"/>
          <w:u w:val="single"/>
        </w:rPr>
      </w:pPr>
    </w:p>
    <w:p w14:paraId="66A487C0">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lang w:val="zh-CN"/>
        </w:rPr>
        <w:t>若成为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项目编号）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标项名称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val="en-US" w:eastAsia="zh-CN"/>
        </w:rPr>
        <w:t>标项</w:t>
      </w:r>
      <w:r>
        <w:rPr>
          <w:rFonts w:hint="eastAsia" w:ascii="仿宋" w:hAnsi="仿宋" w:eastAsia="仿宋" w:cs="仿宋"/>
          <w:color w:val="auto"/>
          <w:kern w:val="0"/>
          <w:sz w:val="24"/>
          <w:highlight w:val="none"/>
          <w:lang w:val="zh-CN"/>
        </w:rPr>
        <w:t>的中标供应商，将依法采取分包方式履行合同。</w:t>
      </w: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rPr>
        <w:t>与</w:t>
      </w:r>
      <w:r>
        <w:rPr>
          <w:rFonts w:hint="eastAsia" w:ascii="仿宋" w:hAnsi="仿宋" w:eastAsia="仿宋" w:cs="仿宋"/>
          <w:color w:val="auto"/>
          <w:kern w:val="0"/>
          <w:sz w:val="24"/>
          <w:highlight w:val="none"/>
          <w:u w:val="single"/>
        </w:rPr>
        <w:t>（所有分包供应商名称）</w:t>
      </w:r>
      <w:r>
        <w:rPr>
          <w:rFonts w:hint="eastAsia" w:ascii="仿宋" w:hAnsi="仿宋" w:eastAsia="仿宋" w:cs="仿宋"/>
          <w:color w:val="auto"/>
          <w:kern w:val="0"/>
          <w:sz w:val="24"/>
          <w:highlight w:val="none"/>
        </w:rPr>
        <w:t>达成分包意向协议</w:t>
      </w:r>
      <w:r>
        <w:rPr>
          <w:rFonts w:hint="eastAsia" w:ascii="仿宋" w:hAnsi="仿宋" w:eastAsia="仿宋" w:cs="仿宋"/>
          <w:color w:val="auto"/>
          <w:kern w:val="0"/>
          <w:sz w:val="24"/>
          <w:highlight w:val="none"/>
          <w:lang w:val="en-US" w:eastAsia="zh-CN"/>
        </w:rPr>
        <w:t>书</w:t>
      </w:r>
      <w:r>
        <w:rPr>
          <w:rFonts w:hint="eastAsia" w:ascii="仿宋" w:hAnsi="仿宋" w:eastAsia="仿宋" w:cs="仿宋"/>
          <w:color w:val="auto"/>
          <w:kern w:val="0"/>
          <w:sz w:val="24"/>
          <w:highlight w:val="none"/>
          <w:lang w:val="zh-CN"/>
        </w:rPr>
        <w:t xml:space="preserve">。 </w:t>
      </w:r>
    </w:p>
    <w:p w14:paraId="16A4A5ED">
      <w:pPr>
        <w:snapToGrid w:val="0"/>
        <w:spacing w:line="360" w:lineRule="auto"/>
        <w:ind w:firstLine="576"/>
        <w:rPr>
          <w:rFonts w:hint="eastAsia" w:ascii="仿宋" w:hAnsi="仿宋" w:eastAsia="仿宋" w:cs="仿宋"/>
          <w:b/>
          <w:bCs/>
          <w:color w:val="auto"/>
          <w:kern w:val="0"/>
          <w:sz w:val="24"/>
          <w:highlight w:val="none"/>
          <w:lang w:val="zh-CN"/>
        </w:rPr>
      </w:pPr>
      <w:r>
        <w:rPr>
          <w:rFonts w:hint="eastAsia" w:ascii="仿宋" w:hAnsi="仿宋" w:eastAsia="仿宋" w:cs="仿宋"/>
          <w:b/>
          <w:bCs/>
          <w:color w:val="auto"/>
          <w:kern w:val="0"/>
          <w:sz w:val="24"/>
          <w:highlight w:val="none"/>
          <w:lang w:val="zh-CN"/>
        </w:rPr>
        <w:t>一、分包标的及数量</w:t>
      </w:r>
    </w:p>
    <w:tbl>
      <w:tblPr>
        <w:tblStyle w:val="30"/>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888"/>
        <w:gridCol w:w="888"/>
        <w:gridCol w:w="724"/>
        <w:gridCol w:w="1355"/>
        <w:gridCol w:w="709"/>
        <w:gridCol w:w="764"/>
        <w:gridCol w:w="954"/>
        <w:gridCol w:w="982"/>
        <w:gridCol w:w="941"/>
      </w:tblGrid>
      <w:tr w14:paraId="13B2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shd w:val="clear" w:color="auto" w:fill="auto"/>
            <w:vAlign w:val="center"/>
          </w:tcPr>
          <w:p w14:paraId="1AFBB90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序号</w:t>
            </w:r>
          </w:p>
        </w:tc>
        <w:tc>
          <w:tcPr>
            <w:tcW w:w="888" w:type="dxa"/>
            <w:shd w:val="clear" w:color="auto" w:fill="auto"/>
            <w:vAlign w:val="center"/>
          </w:tcPr>
          <w:p w14:paraId="704B410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分包供应商名称</w:t>
            </w:r>
          </w:p>
        </w:tc>
        <w:tc>
          <w:tcPr>
            <w:tcW w:w="888" w:type="dxa"/>
            <w:shd w:val="clear" w:color="auto" w:fill="auto"/>
            <w:vAlign w:val="center"/>
          </w:tcPr>
          <w:p w14:paraId="29201F9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分包供应商提供货物名称</w:t>
            </w:r>
          </w:p>
        </w:tc>
        <w:tc>
          <w:tcPr>
            <w:tcW w:w="724" w:type="dxa"/>
            <w:shd w:val="clear" w:color="auto" w:fill="auto"/>
            <w:vAlign w:val="center"/>
          </w:tcPr>
          <w:p w14:paraId="2218E09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货物制造商名称</w:t>
            </w:r>
          </w:p>
        </w:tc>
        <w:tc>
          <w:tcPr>
            <w:tcW w:w="1355" w:type="dxa"/>
            <w:shd w:val="clear" w:color="auto" w:fill="auto"/>
            <w:vAlign w:val="center"/>
          </w:tcPr>
          <w:p w14:paraId="533ED0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货物制造商企业类型</w:t>
            </w:r>
          </w:p>
          <w:p w14:paraId="11FF15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（勾选）</w:t>
            </w:r>
          </w:p>
        </w:tc>
        <w:tc>
          <w:tcPr>
            <w:tcW w:w="709" w:type="dxa"/>
            <w:shd w:val="clear" w:color="auto" w:fill="auto"/>
            <w:vAlign w:val="center"/>
          </w:tcPr>
          <w:p w14:paraId="0405C8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拟分包</w:t>
            </w:r>
          </w:p>
          <w:p w14:paraId="290ABF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数量</w:t>
            </w:r>
          </w:p>
        </w:tc>
        <w:tc>
          <w:tcPr>
            <w:tcW w:w="764" w:type="dxa"/>
            <w:shd w:val="clear" w:color="auto" w:fill="auto"/>
            <w:vAlign w:val="center"/>
          </w:tcPr>
          <w:p w14:paraId="75473A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单价（元）</w:t>
            </w:r>
          </w:p>
        </w:tc>
        <w:tc>
          <w:tcPr>
            <w:tcW w:w="954" w:type="dxa"/>
            <w:shd w:val="clear" w:color="auto" w:fill="auto"/>
            <w:vAlign w:val="center"/>
          </w:tcPr>
          <w:p w14:paraId="1B121A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拟分包</w:t>
            </w:r>
          </w:p>
          <w:p w14:paraId="132154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合同金额</w:t>
            </w:r>
          </w:p>
          <w:p w14:paraId="7B8587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（元）</w:t>
            </w:r>
          </w:p>
        </w:tc>
        <w:tc>
          <w:tcPr>
            <w:tcW w:w="982" w:type="dxa"/>
            <w:shd w:val="clear" w:color="auto" w:fill="auto"/>
            <w:vAlign w:val="center"/>
          </w:tcPr>
          <w:p w14:paraId="2080D8D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占该采购包</w:t>
            </w:r>
            <w:r>
              <w:rPr>
                <w:rFonts w:hint="eastAsia" w:ascii="仿宋" w:hAnsi="仿宋" w:eastAsia="仿宋" w:cs="仿宋"/>
                <w:b/>
                <w:bCs/>
                <w:color w:val="auto"/>
                <w:kern w:val="0"/>
                <w:sz w:val="18"/>
                <w:szCs w:val="18"/>
                <w:highlight w:val="none"/>
                <w:lang w:val="en-US" w:eastAsia="zh-CN" w:bidi="ar"/>
              </w:rPr>
              <w:t>合同总金额的</w:t>
            </w:r>
            <w:r>
              <w:rPr>
                <w:rFonts w:hint="eastAsia" w:ascii="仿宋" w:hAnsi="仿宋" w:eastAsia="仿宋" w:cs="仿宋"/>
                <w:color w:val="auto"/>
                <w:kern w:val="0"/>
                <w:sz w:val="18"/>
                <w:szCs w:val="18"/>
                <w:highlight w:val="none"/>
                <w:lang w:val="en-US" w:eastAsia="zh-CN" w:bidi="ar"/>
              </w:rPr>
              <w:t>比例（%）</w:t>
            </w:r>
          </w:p>
        </w:tc>
        <w:tc>
          <w:tcPr>
            <w:tcW w:w="941" w:type="dxa"/>
            <w:shd w:val="clear" w:color="auto" w:fill="auto"/>
            <w:vAlign w:val="center"/>
          </w:tcPr>
          <w:p w14:paraId="3FBD844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占该采购包</w:t>
            </w:r>
            <w:r>
              <w:rPr>
                <w:rFonts w:hint="eastAsia" w:ascii="仿宋" w:hAnsi="仿宋" w:eastAsia="仿宋" w:cs="仿宋"/>
                <w:b/>
                <w:bCs/>
                <w:color w:val="auto"/>
                <w:kern w:val="0"/>
                <w:sz w:val="18"/>
                <w:szCs w:val="18"/>
                <w:highlight w:val="none"/>
                <w:lang w:val="en-US" w:eastAsia="zh-CN" w:bidi="ar"/>
              </w:rPr>
              <w:t>预算金额的</w:t>
            </w:r>
            <w:r>
              <w:rPr>
                <w:rFonts w:hint="eastAsia" w:ascii="仿宋" w:hAnsi="仿宋" w:eastAsia="仿宋" w:cs="仿宋"/>
                <w:color w:val="auto"/>
                <w:kern w:val="0"/>
                <w:sz w:val="18"/>
                <w:szCs w:val="18"/>
                <w:highlight w:val="none"/>
                <w:lang w:val="en-US" w:eastAsia="zh-CN" w:bidi="ar"/>
              </w:rPr>
              <w:t>比例（%）</w:t>
            </w:r>
          </w:p>
        </w:tc>
      </w:tr>
      <w:tr w14:paraId="6A7E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0D813E1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1</w:t>
            </w:r>
          </w:p>
        </w:tc>
        <w:tc>
          <w:tcPr>
            <w:tcW w:w="888" w:type="dxa"/>
            <w:vAlign w:val="center"/>
          </w:tcPr>
          <w:p w14:paraId="463B91C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7BA0195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69B7062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54FF5D81">
            <w:pPr>
              <w:keepNext w:val="0"/>
              <w:keepLines w:val="0"/>
              <w:widowControl/>
              <w:suppressLineNumbers w:val="0"/>
              <w:jc w:val="both"/>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□中型企业</w:t>
            </w:r>
          </w:p>
          <w:p w14:paraId="0A7A5771">
            <w:pPr>
              <w:keepNext w:val="0"/>
              <w:keepLines w:val="0"/>
              <w:widowControl/>
              <w:suppressLineNumbers w:val="0"/>
              <w:jc w:val="both"/>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□小、微企业</w:t>
            </w:r>
          </w:p>
        </w:tc>
        <w:tc>
          <w:tcPr>
            <w:tcW w:w="709" w:type="dxa"/>
            <w:vAlign w:val="center"/>
          </w:tcPr>
          <w:p w14:paraId="58FD95F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22801B4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458ED8E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7E5F58F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297767D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376C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12687A0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2</w:t>
            </w:r>
          </w:p>
        </w:tc>
        <w:tc>
          <w:tcPr>
            <w:tcW w:w="888" w:type="dxa"/>
            <w:vAlign w:val="center"/>
          </w:tcPr>
          <w:p w14:paraId="00D5E82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5C294D8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3900ED5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0EB51904">
            <w:pPr>
              <w:keepNext w:val="0"/>
              <w:keepLines w:val="0"/>
              <w:widowControl/>
              <w:suppressLineNumbers w:val="0"/>
              <w:jc w:val="both"/>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□中型企业</w:t>
            </w:r>
          </w:p>
          <w:p w14:paraId="24B4C173">
            <w:pPr>
              <w:keepNext w:val="0"/>
              <w:keepLines w:val="0"/>
              <w:widowControl/>
              <w:suppressLineNumbers w:val="0"/>
              <w:jc w:val="both"/>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□小、微企业</w:t>
            </w:r>
          </w:p>
        </w:tc>
        <w:tc>
          <w:tcPr>
            <w:tcW w:w="709" w:type="dxa"/>
            <w:vAlign w:val="center"/>
          </w:tcPr>
          <w:p w14:paraId="326AFD8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2821DC8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6CA4B15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5F202CB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436F375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1461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49" w:type="dxa"/>
            <w:vAlign w:val="center"/>
          </w:tcPr>
          <w:p w14:paraId="0EE7842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w:t>
            </w:r>
          </w:p>
        </w:tc>
        <w:tc>
          <w:tcPr>
            <w:tcW w:w="888" w:type="dxa"/>
            <w:vAlign w:val="center"/>
          </w:tcPr>
          <w:p w14:paraId="55B6D71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661D063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03C289D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45A7888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09" w:type="dxa"/>
            <w:vAlign w:val="center"/>
          </w:tcPr>
          <w:p w14:paraId="1ABB3D2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3BA237F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521C16F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5CDE770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693CBBE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6B4D7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49" w:type="dxa"/>
            <w:vAlign w:val="center"/>
          </w:tcPr>
          <w:p w14:paraId="029B9FA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1355A5C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17DA24B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37C17B1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27D1594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09" w:type="dxa"/>
            <w:vAlign w:val="center"/>
          </w:tcPr>
          <w:p w14:paraId="5FE48D8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413A553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154E0D3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3624920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1135C21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0620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7"/>
            <w:shd w:val="clear" w:color="auto" w:fill="auto"/>
            <w:vAlign w:val="center"/>
          </w:tcPr>
          <w:p w14:paraId="0089E4B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中型企业合计</w:t>
            </w:r>
          </w:p>
        </w:tc>
        <w:tc>
          <w:tcPr>
            <w:tcW w:w="954" w:type="dxa"/>
            <w:vAlign w:val="center"/>
          </w:tcPr>
          <w:p w14:paraId="2FA41CD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7F6BEF6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65BC9E8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0FAD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7"/>
            <w:shd w:val="clear" w:color="auto" w:fill="auto"/>
            <w:vAlign w:val="center"/>
          </w:tcPr>
          <w:p w14:paraId="1CBC277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小微企业合计</w:t>
            </w:r>
          </w:p>
        </w:tc>
        <w:tc>
          <w:tcPr>
            <w:tcW w:w="954" w:type="dxa"/>
            <w:vAlign w:val="center"/>
          </w:tcPr>
          <w:p w14:paraId="0477DDC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0A7015E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15715DF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4890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7"/>
            <w:shd w:val="clear" w:color="auto" w:fill="auto"/>
            <w:vAlign w:val="center"/>
          </w:tcPr>
          <w:p w14:paraId="136626C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中小微企业总计</w:t>
            </w:r>
          </w:p>
        </w:tc>
        <w:tc>
          <w:tcPr>
            <w:tcW w:w="954" w:type="dxa"/>
            <w:vAlign w:val="center"/>
          </w:tcPr>
          <w:p w14:paraId="417D1FE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2ACA468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111B098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bl>
    <w:p w14:paraId="02EAD696">
      <w:pPr>
        <w:keepNext w:val="0"/>
        <w:keepLines w:val="0"/>
        <w:pageBreakBefore w:val="0"/>
        <w:widowControl w:val="0"/>
        <w:kinsoku/>
        <w:wordWrap/>
        <w:overflowPunct/>
        <w:topLinePunct w:val="0"/>
        <w:autoSpaceDE/>
        <w:autoSpaceDN/>
        <w:bidi w:val="0"/>
        <w:adjustRightInd/>
        <w:snapToGrid w:val="0"/>
        <w:spacing w:line="360" w:lineRule="auto"/>
        <w:ind w:left="0" w:leftChars="0" w:firstLine="482" w:firstLineChars="200"/>
        <w:textAlignment w:val="auto"/>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注：</w:t>
      </w:r>
    </w:p>
    <w:p w14:paraId="6EE9EBD3">
      <w:pPr>
        <w:pStyle w:val="16"/>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仿宋" w:hAnsi="仿宋" w:eastAsia="仿宋" w:cs="仿宋"/>
          <w:b w:val="0"/>
          <w:bCs w:val="0"/>
          <w:color w:val="auto"/>
          <w:kern w:val="0"/>
          <w:sz w:val="24"/>
          <w:highlight w:val="none"/>
          <w:lang w:val="en-US" w:eastAsia="zh-CN"/>
        </w:rPr>
      </w:pPr>
      <w:r>
        <w:rPr>
          <w:rFonts w:hint="eastAsia" w:ascii="仿宋" w:hAnsi="仿宋" w:eastAsia="仿宋" w:cs="仿宋"/>
          <w:b w:val="0"/>
          <w:bCs w:val="0"/>
          <w:color w:val="auto"/>
          <w:kern w:val="0"/>
          <w:sz w:val="24"/>
          <w:highlight w:val="none"/>
          <w:lang w:val="en-US" w:eastAsia="zh-CN"/>
        </w:rPr>
        <w:t>对于</w:t>
      </w:r>
      <w:r>
        <w:rPr>
          <w:rFonts w:hint="eastAsia" w:ascii="仿宋" w:hAnsi="仿宋" w:eastAsia="仿宋" w:cs="仿宋"/>
          <w:b/>
          <w:bCs/>
          <w:color w:val="auto"/>
          <w:kern w:val="0"/>
          <w:sz w:val="24"/>
          <w:highlight w:val="none"/>
          <w:lang w:val="en-US" w:eastAsia="zh-CN"/>
        </w:rPr>
        <w:t>货物类项目</w:t>
      </w:r>
      <w:r>
        <w:rPr>
          <w:rFonts w:hint="eastAsia" w:ascii="仿宋" w:hAnsi="仿宋" w:eastAsia="仿宋" w:cs="仿宋"/>
          <w:b w:val="0"/>
          <w:bCs w:val="0"/>
          <w:color w:val="auto"/>
          <w:kern w:val="0"/>
          <w:sz w:val="24"/>
          <w:highlight w:val="none"/>
          <w:lang w:val="en-US" w:eastAsia="zh-CN"/>
        </w:rPr>
        <w:t>，分包供应商为按中小企业划分标准为中小（含中型、小型、微型）企业的投标产品</w:t>
      </w:r>
      <w:r>
        <w:rPr>
          <w:rFonts w:hint="eastAsia" w:ascii="仿宋" w:hAnsi="仿宋" w:eastAsia="仿宋" w:cs="仿宋"/>
          <w:b/>
          <w:bCs/>
          <w:color w:val="auto"/>
          <w:kern w:val="0"/>
          <w:sz w:val="24"/>
          <w:highlight w:val="none"/>
          <w:lang w:val="en-US" w:eastAsia="zh-CN"/>
        </w:rPr>
        <w:t>制造商</w:t>
      </w:r>
      <w:r>
        <w:rPr>
          <w:rFonts w:hint="eastAsia" w:ascii="仿宋" w:hAnsi="仿宋" w:eastAsia="仿宋" w:cs="仿宋"/>
          <w:b w:val="0"/>
          <w:bCs w:val="0"/>
          <w:color w:val="auto"/>
          <w:kern w:val="0"/>
          <w:sz w:val="24"/>
          <w:highlight w:val="none"/>
          <w:lang w:val="en-US" w:eastAsia="zh-CN"/>
        </w:rPr>
        <w:t>或该投标产品的</w:t>
      </w:r>
      <w:r>
        <w:rPr>
          <w:rFonts w:hint="eastAsia" w:ascii="仿宋" w:hAnsi="仿宋" w:eastAsia="仿宋" w:cs="仿宋"/>
          <w:b/>
          <w:bCs/>
          <w:color w:val="auto"/>
          <w:kern w:val="0"/>
          <w:sz w:val="24"/>
          <w:highlight w:val="none"/>
          <w:lang w:val="en-US" w:eastAsia="zh-CN"/>
        </w:rPr>
        <w:t>代理商</w:t>
      </w:r>
      <w:r>
        <w:rPr>
          <w:rFonts w:hint="eastAsia" w:ascii="仿宋" w:hAnsi="仿宋" w:eastAsia="仿宋" w:cs="仿宋"/>
          <w:b w:val="0"/>
          <w:bCs w:val="0"/>
          <w:color w:val="auto"/>
          <w:kern w:val="0"/>
          <w:sz w:val="24"/>
          <w:highlight w:val="none"/>
          <w:lang w:val="en-US" w:eastAsia="zh-CN"/>
        </w:rPr>
        <w:t>；若投标货物产品为投标人</w:t>
      </w:r>
      <w:r>
        <w:rPr>
          <w:rFonts w:hint="eastAsia" w:ascii="仿宋" w:hAnsi="仿宋" w:eastAsia="仿宋" w:cs="仿宋"/>
          <w:b w:val="0"/>
          <w:bCs w:val="0"/>
          <w:color w:val="auto"/>
          <w:sz w:val="24"/>
          <w:szCs w:val="24"/>
          <w:highlight w:val="none"/>
          <w:lang w:val="en-US" w:eastAsia="zh-CN"/>
        </w:rPr>
        <w:t>自身生产的</w:t>
      </w:r>
      <w:r>
        <w:rPr>
          <w:rFonts w:hint="eastAsia" w:ascii="仿宋" w:hAnsi="仿宋" w:eastAsia="仿宋" w:cs="仿宋"/>
          <w:b w:val="0"/>
          <w:bCs w:val="0"/>
          <w:color w:val="auto"/>
          <w:kern w:val="0"/>
          <w:sz w:val="24"/>
          <w:highlight w:val="none"/>
          <w:lang w:val="en-US" w:eastAsia="zh-CN"/>
        </w:rPr>
        <w:t>产品，且投标人按中小企业划分标准为中小（含中型、小型、微型）企业，分包供应商名称为“投标人”名称。</w:t>
      </w:r>
    </w:p>
    <w:p w14:paraId="0E5F2B08">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二、分包供应商中小企业份额</w:t>
      </w:r>
    </w:p>
    <w:p w14:paraId="7FFD5902">
      <w:pPr>
        <w:snapToGrid w:val="0"/>
        <w:spacing w:line="360" w:lineRule="auto"/>
        <w:ind w:firstLine="576"/>
        <w:rPr>
          <w:rFonts w:hint="eastAsia"/>
          <w:highlight w:val="none"/>
          <w:lang w:val="zh-CN"/>
        </w:rPr>
      </w:pPr>
      <w:r>
        <w:rPr>
          <w:rFonts w:hint="eastAsia" w:ascii="仿宋" w:hAnsi="仿宋" w:eastAsia="仿宋" w:cs="仿宋"/>
          <w:b w:val="0"/>
          <w:bCs w:val="0"/>
          <w:color w:val="auto"/>
          <w:kern w:val="0"/>
          <w:sz w:val="24"/>
          <w:highlight w:val="none"/>
          <w:lang w:val="zh-CN"/>
        </w:rPr>
        <w:t>中小企业（含中型、小型、微型）</w:t>
      </w:r>
      <w:r>
        <w:rPr>
          <w:rFonts w:hint="eastAsia" w:ascii="仿宋" w:hAnsi="仿宋" w:eastAsia="仿宋" w:cs="仿宋"/>
          <w:b w:val="0"/>
          <w:bCs w:val="0"/>
          <w:color w:val="auto"/>
          <w:kern w:val="0"/>
          <w:sz w:val="24"/>
          <w:highlight w:val="none"/>
          <w:lang w:val="en-US" w:eastAsia="zh-CN"/>
        </w:rPr>
        <w:t>分包</w:t>
      </w:r>
      <w:r>
        <w:rPr>
          <w:rFonts w:hint="eastAsia" w:ascii="仿宋" w:hAnsi="仿宋" w:eastAsia="仿宋" w:cs="仿宋"/>
          <w:b w:val="0"/>
          <w:bCs w:val="0"/>
          <w:color w:val="auto"/>
          <w:kern w:val="0"/>
          <w:sz w:val="24"/>
          <w:highlight w:val="none"/>
          <w:lang w:val="zh-CN"/>
        </w:rPr>
        <w:t>金额</w:t>
      </w:r>
      <w:r>
        <w:rPr>
          <w:rFonts w:hint="eastAsia" w:ascii="仿宋" w:hAnsi="仿宋" w:eastAsia="仿宋" w:cs="仿宋"/>
          <w:b w:val="0"/>
          <w:bCs w:val="0"/>
          <w:color w:val="auto"/>
          <w:kern w:val="0"/>
          <w:sz w:val="24"/>
          <w:highlight w:val="none"/>
          <w:lang w:val="en-US" w:eastAsia="zh-CN"/>
        </w:rPr>
        <w:t>为</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en-US" w:eastAsia="zh-CN"/>
        </w:rPr>
        <w:t>元</w:t>
      </w:r>
      <w:r>
        <w:rPr>
          <w:rFonts w:hint="eastAsia" w:ascii="仿宋" w:hAnsi="仿宋" w:eastAsia="仿宋" w:cs="仿宋"/>
          <w:b w:val="0"/>
          <w:bCs w:val="0"/>
          <w:color w:val="auto"/>
          <w:kern w:val="0"/>
          <w:sz w:val="24"/>
          <w:highlight w:val="none"/>
          <w:lang w:val="zh-CN"/>
        </w:rPr>
        <w:t>，</w:t>
      </w:r>
      <w:r>
        <w:rPr>
          <w:rFonts w:hint="eastAsia" w:ascii="方正仿宋_GB2312" w:hAnsi="方正仿宋_GB2312" w:eastAsia="方正仿宋_GB2312" w:cs="方正仿宋_GB2312"/>
          <w:color w:val="000000"/>
          <w:kern w:val="0"/>
          <w:sz w:val="24"/>
          <w:highlight w:val="none"/>
        </w:rPr>
        <w:t>占该采购包</w:t>
      </w:r>
      <w:r>
        <w:rPr>
          <w:rFonts w:hint="eastAsia" w:ascii="方正仿宋_GB2312" w:hAnsi="方正仿宋_GB2312" w:eastAsia="方正仿宋_GB2312" w:cs="方正仿宋_GB2312"/>
          <w:b/>
          <w:bCs/>
          <w:color w:val="000000"/>
          <w:kern w:val="0"/>
          <w:sz w:val="24"/>
          <w:highlight w:val="none"/>
        </w:rPr>
        <w:t>预算总金额</w:t>
      </w:r>
      <w:r>
        <w:rPr>
          <w:rFonts w:hint="eastAsia" w:ascii="方正仿宋_GB2312" w:hAnsi="方正仿宋_GB2312" w:eastAsia="方正仿宋_GB2312" w:cs="方正仿宋_GB2312"/>
          <w:color w:val="000000"/>
          <w:kern w:val="0"/>
          <w:sz w:val="24"/>
          <w:highlight w:val="none"/>
        </w:rPr>
        <w:t>的</w:t>
      </w:r>
      <w:r>
        <w:rPr>
          <w:rFonts w:hint="eastAsia" w:ascii="方正仿宋_GB2312" w:hAnsi="方正仿宋_GB2312" w:eastAsia="方正仿宋_GB2312" w:cs="方正仿宋_GB2312"/>
          <w:color w:val="000000"/>
          <w:kern w:val="0"/>
          <w:sz w:val="24"/>
          <w:highlight w:val="none"/>
          <w:u w:val="single"/>
        </w:rPr>
        <w:t xml:space="preserve">      </w:t>
      </w:r>
      <w:r>
        <w:rPr>
          <w:rFonts w:hint="eastAsia" w:ascii="方正仿宋_GB2312" w:hAnsi="方正仿宋_GB2312" w:eastAsia="方正仿宋_GB2312" w:cs="方正仿宋_GB2312"/>
          <w:color w:val="000000"/>
          <w:kern w:val="0"/>
          <w:sz w:val="24"/>
          <w:highlight w:val="none"/>
        </w:rPr>
        <w:t>%</w:t>
      </w:r>
      <w:r>
        <w:rPr>
          <w:rFonts w:hint="eastAsia" w:ascii="方正仿宋_GB2312" w:hAnsi="方正仿宋_GB2312" w:eastAsia="方正仿宋_GB2312" w:cs="方正仿宋_GB2312"/>
          <w:color w:val="000000"/>
          <w:kern w:val="0"/>
          <w:sz w:val="24"/>
          <w:highlight w:val="none"/>
          <w:lang w:eastAsia="zh-CN"/>
        </w:rPr>
        <w:t>，</w:t>
      </w:r>
      <w:r>
        <w:rPr>
          <w:rFonts w:hint="eastAsia" w:ascii="仿宋" w:hAnsi="仿宋" w:eastAsia="仿宋" w:cs="仿宋"/>
          <w:b w:val="0"/>
          <w:bCs w:val="0"/>
          <w:color w:val="auto"/>
          <w:kern w:val="0"/>
          <w:sz w:val="24"/>
          <w:highlight w:val="none"/>
          <w:lang w:val="zh-CN"/>
        </w:rPr>
        <w:t>达到</w:t>
      </w:r>
      <w:r>
        <w:rPr>
          <w:rFonts w:hint="eastAsia" w:ascii="方正仿宋_GB2312" w:hAnsi="方正仿宋_GB2312" w:eastAsia="方正仿宋_GB2312" w:cs="方正仿宋_GB2312"/>
          <w:b/>
          <w:bCs/>
          <w:color w:val="000000"/>
          <w:kern w:val="0"/>
          <w:sz w:val="24"/>
          <w:highlight w:val="none"/>
          <w:lang w:val="en-US" w:eastAsia="zh-CN"/>
        </w:rPr>
        <w:t>合同金额</w:t>
      </w:r>
      <w:r>
        <w:rPr>
          <w:rFonts w:hint="eastAsia" w:ascii="方正仿宋_GB2312" w:hAnsi="方正仿宋_GB2312" w:eastAsia="方正仿宋_GB2312" w:cs="方正仿宋_GB2312"/>
          <w:color w:val="000000"/>
          <w:kern w:val="0"/>
          <w:sz w:val="24"/>
          <w:highlight w:val="none"/>
        </w:rPr>
        <w:t>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zh-CN"/>
        </w:rPr>
        <w:t>%</w:t>
      </w:r>
      <w:r>
        <w:rPr>
          <w:rFonts w:hint="eastAsia" w:ascii="方正仿宋_GB2312" w:hAnsi="方正仿宋_GB2312" w:eastAsia="方正仿宋_GB2312" w:cs="方正仿宋_GB2312"/>
          <w:color w:val="000000"/>
          <w:kern w:val="0"/>
          <w:sz w:val="24"/>
          <w:highlight w:val="none"/>
          <w:lang w:eastAsia="zh-CN"/>
        </w:rPr>
        <w:t>；</w:t>
      </w:r>
      <w:r>
        <w:rPr>
          <w:rFonts w:hint="eastAsia" w:ascii="仿宋" w:hAnsi="仿宋" w:eastAsia="仿宋" w:cs="仿宋"/>
          <w:b w:val="0"/>
          <w:bCs w:val="0"/>
          <w:color w:val="auto"/>
          <w:kern w:val="0"/>
          <w:sz w:val="24"/>
          <w:highlight w:val="none"/>
          <w:lang w:val="zh-CN"/>
        </w:rPr>
        <w:t>其中小微企业（含小型、微型）</w:t>
      </w:r>
      <w:r>
        <w:rPr>
          <w:rFonts w:hint="eastAsia" w:ascii="仿宋" w:hAnsi="仿宋" w:eastAsia="仿宋" w:cs="仿宋"/>
          <w:b w:val="0"/>
          <w:bCs w:val="0"/>
          <w:color w:val="auto"/>
          <w:kern w:val="0"/>
          <w:sz w:val="24"/>
          <w:highlight w:val="none"/>
          <w:lang w:val="en-US" w:eastAsia="zh-CN"/>
        </w:rPr>
        <w:t>分包</w:t>
      </w:r>
      <w:r>
        <w:rPr>
          <w:rFonts w:hint="eastAsia" w:ascii="仿宋" w:hAnsi="仿宋" w:eastAsia="仿宋" w:cs="仿宋"/>
          <w:b w:val="0"/>
          <w:bCs w:val="0"/>
          <w:color w:val="auto"/>
          <w:kern w:val="0"/>
          <w:sz w:val="24"/>
          <w:highlight w:val="none"/>
          <w:lang w:val="zh-CN"/>
        </w:rPr>
        <w:t>金额</w:t>
      </w:r>
      <w:r>
        <w:rPr>
          <w:rFonts w:hint="eastAsia" w:ascii="仿宋" w:hAnsi="仿宋" w:eastAsia="仿宋" w:cs="仿宋"/>
          <w:b w:val="0"/>
          <w:bCs w:val="0"/>
          <w:color w:val="auto"/>
          <w:kern w:val="0"/>
          <w:sz w:val="24"/>
          <w:highlight w:val="none"/>
          <w:lang w:val="en-US" w:eastAsia="zh-CN"/>
        </w:rPr>
        <w:t>为</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en-US" w:eastAsia="zh-CN"/>
        </w:rPr>
        <w:t>元</w:t>
      </w:r>
      <w:r>
        <w:rPr>
          <w:rFonts w:hint="eastAsia" w:ascii="仿宋" w:hAnsi="仿宋" w:eastAsia="仿宋" w:cs="仿宋"/>
          <w:b w:val="0"/>
          <w:bCs w:val="0"/>
          <w:color w:val="auto"/>
          <w:kern w:val="0"/>
          <w:sz w:val="24"/>
          <w:highlight w:val="none"/>
          <w:lang w:val="zh-CN"/>
        </w:rPr>
        <w:t>，</w:t>
      </w:r>
      <w:r>
        <w:rPr>
          <w:rFonts w:hint="eastAsia" w:ascii="方正仿宋_GB2312" w:hAnsi="方正仿宋_GB2312" w:eastAsia="方正仿宋_GB2312" w:cs="方正仿宋_GB2312"/>
          <w:color w:val="000000"/>
          <w:kern w:val="0"/>
          <w:sz w:val="24"/>
          <w:highlight w:val="none"/>
        </w:rPr>
        <w:t>占该采购包</w:t>
      </w:r>
      <w:r>
        <w:rPr>
          <w:rFonts w:hint="eastAsia" w:ascii="方正仿宋_GB2312" w:hAnsi="方正仿宋_GB2312" w:eastAsia="方正仿宋_GB2312" w:cs="方正仿宋_GB2312"/>
          <w:b/>
          <w:bCs/>
          <w:color w:val="000000"/>
          <w:kern w:val="0"/>
          <w:sz w:val="24"/>
          <w:highlight w:val="none"/>
        </w:rPr>
        <w:t>预算总金额</w:t>
      </w:r>
      <w:r>
        <w:rPr>
          <w:rFonts w:hint="eastAsia" w:ascii="方正仿宋_GB2312" w:hAnsi="方正仿宋_GB2312" w:eastAsia="方正仿宋_GB2312" w:cs="方正仿宋_GB2312"/>
          <w:color w:val="000000"/>
          <w:kern w:val="0"/>
          <w:sz w:val="24"/>
          <w:highlight w:val="none"/>
        </w:rPr>
        <w:t>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zh-CN"/>
        </w:rPr>
        <w:t>%，达到</w:t>
      </w:r>
      <w:r>
        <w:rPr>
          <w:rFonts w:hint="eastAsia" w:ascii="方正仿宋_GB2312" w:hAnsi="方正仿宋_GB2312" w:eastAsia="方正仿宋_GB2312" w:cs="方正仿宋_GB2312"/>
          <w:b/>
          <w:bCs/>
          <w:color w:val="000000"/>
          <w:kern w:val="0"/>
          <w:sz w:val="24"/>
          <w:highlight w:val="none"/>
          <w:lang w:val="en-US" w:eastAsia="zh-CN"/>
        </w:rPr>
        <w:t>合同金额</w:t>
      </w:r>
      <w:r>
        <w:rPr>
          <w:rFonts w:hint="eastAsia" w:ascii="方正仿宋_GB2312" w:hAnsi="方正仿宋_GB2312" w:eastAsia="方正仿宋_GB2312" w:cs="方正仿宋_GB2312"/>
          <w:color w:val="000000"/>
          <w:kern w:val="0"/>
          <w:sz w:val="24"/>
          <w:highlight w:val="none"/>
        </w:rPr>
        <w:t>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zh-CN"/>
        </w:rPr>
        <w:t>%。</w:t>
      </w:r>
    </w:p>
    <w:p w14:paraId="5C4E500A">
      <w:pPr>
        <w:pStyle w:val="18"/>
        <w:rPr>
          <w:rFonts w:hint="eastAsia"/>
          <w:highlight w:val="none"/>
          <w:lang w:val="zh-CN"/>
        </w:rPr>
      </w:pPr>
    </w:p>
    <w:p w14:paraId="2DE02C2C">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三、分包工作履行期限、地点、方式</w:t>
      </w:r>
    </w:p>
    <w:p w14:paraId="579334BB">
      <w:pPr>
        <w:snapToGrid w:val="0"/>
        <w:spacing w:line="360" w:lineRule="auto"/>
        <w:ind w:firstLine="576"/>
        <w:rPr>
          <w:rFonts w:hint="eastAsia" w:ascii="仿宋" w:hAnsi="仿宋" w:eastAsia="仿宋" w:cs="仿宋"/>
          <w:color w:val="auto"/>
          <w:highlight w:val="none"/>
          <w:u w:val="single"/>
        </w:rPr>
      </w:pPr>
      <w:r>
        <w:rPr>
          <w:rFonts w:hint="eastAsia" w:ascii="仿宋" w:hAnsi="仿宋" w:eastAsia="仿宋" w:cs="仿宋"/>
          <w:color w:val="auto"/>
          <w:highlight w:val="none"/>
          <w:u w:val="single"/>
        </w:rPr>
        <w:t xml:space="preserve">                                                                                  </w:t>
      </w:r>
    </w:p>
    <w:p w14:paraId="4DB86B0E">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四、质量</w:t>
      </w:r>
    </w:p>
    <w:p w14:paraId="43142096">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20ACDC85">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五、价款或者报酬</w:t>
      </w:r>
    </w:p>
    <w:p w14:paraId="4B0BA334">
      <w:pPr>
        <w:snapToGrid w:val="0"/>
        <w:spacing w:line="360" w:lineRule="auto"/>
        <w:ind w:left="573" w:leftChars="273"/>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188FDB5E">
      <w:pPr>
        <w:snapToGrid w:val="0"/>
        <w:spacing w:line="360" w:lineRule="auto"/>
        <w:ind w:left="573" w:leftChars="273"/>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六、违约责任</w:t>
      </w:r>
    </w:p>
    <w:p w14:paraId="3EB706FC">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77A3A929">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七、争议解决的办法</w:t>
      </w:r>
    </w:p>
    <w:p w14:paraId="28D1740E">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1622F28C">
      <w:pPr>
        <w:snapToGrid w:val="0"/>
        <w:spacing w:line="360" w:lineRule="auto"/>
        <w:ind w:left="5758" w:leftChars="342" w:hanging="5040" w:hanging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投标人名称</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p>
    <w:p w14:paraId="02875072">
      <w:pPr>
        <w:snapToGrid w:val="0"/>
        <w:spacing w:line="360" w:lineRule="auto"/>
        <w:jc w:val="righ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分包供应商名称</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p>
    <w:p w14:paraId="58C4A1FA">
      <w:pPr>
        <w:snapToGrid w:val="0"/>
        <w:spacing w:line="360" w:lineRule="auto"/>
        <w:ind w:firstLine="5760" w:firstLineChars="2400"/>
        <w:rPr>
          <w:rFonts w:hint="eastAsia" w:ascii="仿宋" w:hAnsi="仿宋" w:eastAsia="仿宋" w:cs="仿宋"/>
          <w:color w:val="auto"/>
          <w:highlight w:val="none"/>
        </w:rPr>
      </w:pPr>
      <w:r>
        <w:rPr>
          <w:rFonts w:hint="eastAsia" w:ascii="仿宋" w:hAnsi="仿宋" w:eastAsia="仿宋" w:cs="仿宋"/>
          <w:color w:val="auto"/>
          <w:kern w:val="0"/>
          <w:sz w:val="24"/>
          <w:highlight w:val="none"/>
          <w:lang w:val="zh-CN"/>
        </w:rPr>
        <w:t>……</w:t>
      </w:r>
    </w:p>
    <w:p w14:paraId="47416F90">
      <w:pPr>
        <w:spacing w:line="360" w:lineRule="auto"/>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6D1665B7">
      <w:pPr>
        <w:spacing w:line="360" w:lineRule="auto"/>
        <w:ind w:right="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注：按本格式和要求提供。</w:t>
      </w:r>
    </w:p>
    <w:p w14:paraId="15CDDC4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p>
    <w:p w14:paraId="29209223">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0B201CFC">
      <w:pPr>
        <w:keepNext w:val="0"/>
        <w:keepLines w:val="0"/>
        <w:widowControl/>
        <w:suppressLineNumbers w:val="0"/>
        <w:jc w:val="left"/>
        <w:outlineLvl w:val="3"/>
        <w:rPr>
          <w:rFonts w:hint="eastAsia" w:ascii="仿宋" w:hAnsi="仿宋" w:eastAsia="仿宋" w:cs="仿宋"/>
          <w:b/>
          <w:bCs/>
          <w:sz w:val="28"/>
          <w:szCs w:val="28"/>
          <w:highlight w:val="none"/>
        </w:rPr>
      </w:pPr>
      <w:r>
        <w:rPr>
          <w:rFonts w:hint="eastAsia" w:ascii="仿宋" w:hAnsi="仿宋" w:eastAsia="仿宋" w:cs="仿宋"/>
          <w:b/>
          <w:bCs/>
          <w:color w:val="000000"/>
          <w:kern w:val="0"/>
          <w:sz w:val="28"/>
          <w:szCs w:val="28"/>
          <w:highlight w:val="none"/>
          <w:lang w:val="en-US" w:eastAsia="zh-CN" w:bidi="ar"/>
        </w:rPr>
        <w:t>2-4 其它落实政府采购政策的资格要求（如有）</w:t>
      </w:r>
    </w:p>
    <w:p w14:paraId="47539DE3">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1DCF8214">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2F35D21B">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5EC3CDAD">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 xml:space="preserve">本项目的特定资格要求 </w:t>
      </w:r>
    </w:p>
    <w:p w14:paraId="390053E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344AD5CE">
      <w:pPr>
        <w:ind w:firstLine="482" w:firstLineChars="200"/>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sz w:val="24"/>
          <w:szCs w:val="24"/>
          <w:highlight w:val="none"/>
          <w:lang w:val="en-US" w:eastAsia="zh-CN"/>
        </w:rPr>
        <w:t>注：除以下给定格式的特定资格证明文件外，未给定格式的特定资格证明文件根据招标文件相关要求提供</w:t>
      </w:r>
      <w:r>
        <w:rPr>
          <w:rFonts w:hint="eastAsia" w:ascii="仿宋" w:hAnsi="仿宋" w:eastAsia="仿宋" w:cs="仿宋"/>
          <w:b/>
          <w:bCs/>
          <w:sz w:val="24"/>
          <w:szCs w:val="24"/>
          <w:highlight w:val="none"/>
        </w:rPr>
        <w:t>。</w:t>
      </w:r>
    </w:p>
    <w:p w14:paraId="1F2D9645">
      <w:pPr>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br w:type="page"/>
      </w:r>
    </w:p>
    <w:p w14:paraId="1E46D7E6">
      <w:pPr>
        <w:keepNext/>
        <w:keepLines/>
        <w:widowControl w:val="0"/>
        <w:spacing w:before="260" w:after="260" w:line="360" w:lineRule="auto"/>
        <w:jc w:val="center"/>
        <w:outlineLvl w:val="3"/>
        <w:rPr>
          <w:rFonts w:hint="eastAsia" w:ascii="仿宋_GB2312" w:hAnsi="仿宋_GB2312" w:eastAsia="仿宋_GB2312" w:cs="仿宋_GB2312"/>
          <w:b/>
          <w:bCs/>
          <w:kern w:val="2"/>
          <w:sz w:val="32"/>
          <w:szCs w:val="28"/>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3-1投标人无直接控股、管理关系书面声明函</w:t>
      </w:r>
    </w:p>
    <w:p w14:paraId="31CD07E6">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一、下述公司负责人与我公司单位负责人为同一人：（如无则本项填写“无”）  </w:t>
      </w:r>
    </w:p>
    <w:p w14:paraId="509140B2">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 xml:space="preserve">                              </w:t>
      </w:r>
    </w:p>
    <w:p w14:paraId="0965BC02">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 xml:space="preserve">                              </w:t>
      </w:r>
    </w:p>
    <w:p w14:paraId="028A1B74">
      <w:pPr>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3.</w:t>
      </w:r>
      <w:r>
        <w:rPr>
          <w:rFonts w:hint="eastAsia" w:ascii="仿宋" w:hAnsi="仿宋" w:eastAsia="仿宋" w:cs="仿宋"/>
          <w:sz w:val="24"/>
          <w:szCs w:val="24"/>
          <w:highlight w:val="none"/>
          <w:u w:val="single"/>
        </w:rPr>
        <w:t xml:space="preserve">                              </w:t>
      </w:r>
    </w:p>
    <w:p w14:paraId="7D1598EE">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……（可自行添加）</w:t>
      </w:r>
    </w:p>
    <w:p w14:paraId="561FCE67">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二、我公司与下述公司存在直接控股关系：（如无则本项填写“无”） </w:t>
      </w:r>
    </w:p>
    <w:p w14:paraId="59FE2762">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 xml:space="preserve">                              </w:t>
      </w:r>
    </w:p>
    <w:p w14:paraId="7244BCD8">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 xml:space="preserve">                              </w:t>
      </w:r>
    </w:p>
    <w:p w14:paraId="0CC7C5BB">
      <w:pPr>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3.</w:t>
      </w:r>
      <w:r>
        <w:rPr>
          <w:rFonts w:hint="eastAsia" w:ascii="仿宋" w:hAnsi="仿宋" w:eastAsia="仿宋" w:cs="仿宋"/>
          <w:sz w:val="24"/>
          <w:szCs w:val="24"/>
          <w:highlight w:val="none"/>
          <w:u w:val="single"/>
        </w:rPr>
        <w:t xml:space="preserve">                              </w:t>
      </w:r>
    </w:p>
    <w:p w14:paraId="5CFB40BE">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……（可自行添加）</w:t>
      </w:r>
    </w:p>
    <w:p w14:paraId="035D8C02">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三、我公司与下述公司存在直接管理关系：（如无则本项填写“无”） </w:t>
      </w:r>
    </w:p>
    <w:p w14:paraId="01BEAE55">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 xml:space="preserve">                              </w:t>
      </w:r>
    </w:p>
    <w:p w14:paraId="6C37DB21">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 xml:space="preserve">                              </w:t>
      </w:r>
    </w:p>
    <w:p w14:paraId="0A848444">
      <w:pPr>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3.</w:t>
      </w:r>
      <w:r>
        <w:rPr>
          <w:rFonts w:hint="eastAsia" w:ascii="仿宋" w:hAnsi="仿宋" w:eastAsia="仿宋" w:cs="仿宋"/>
          <w:sz w:val="24"/>
          <w:szCs w:val="24"/>
          <w:highlight w:val="none"/>
          <w:u w:val="single"/>
        </w:rPr>
        <w:t xml:space="preserve">                              </w:t>
      </w:r>
    </w:p>
    <w:p w14:paraId="25AA40E2">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……（可自行添加）</w:t>
      </w:r>
    </w:p>
    <w:p w14:paraId="6CDB520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我单位郑重声明：与本单位负责人为同一人或者与本单位存在直接控股关系、管理关系的供应商未参加</w:t>
      </w:r>
      <w:r>
        <w:rPr>
          <w:rFonts w:hint="eastAsia" w:ascii="仿宋" w:hAnsi="仿宋" w:eastAsia="仿宋" w:cs="仿宋"/>
          <w:sz w:val="24"/>
          <w:szCs w:val="24"/>
          <w:highlight w:val="none"/>
          <w:u w:val="single"/>
        </w:rPr>
        <w:t xml:space="preserve">    (项目名称)      </w:t>
      </w:r>
      <w:r>
        <w:rPr>
          <w:rFonts w:hint="eastAsia" w:ascii="仿宋" w:hAnsi="仿宋" w:eastAsia="仿宋" w:cs="仿宋"/>
          <w:sz w:val="24"/>
          <w:szCs w:val="24"/>
          <w:highlight w:val="none"/>
        </w:rPr>
        <w:t>同一合同项下的投标。</w:t>
      </w:r>
    </w:p>
    <w:p w14:paraId="2F1F7C4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我单位保证上述声明真实、有效、可查。</w:t>
      </w:r>
    </w:p>
    <w:p w14:paraId="7AAAB57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特此声明。 </w:t>
      </w:r>
    </w:p>
    <w:p w14:paraId="353BA663">
      <w:pPr>
        <w:spacing w:line="360" w:lineRule="auto"/>
        <w:rPr>
          <w:rFonts w:hint="eastAsia" w:ascii="仿宋" w:hAnsi="仿宋" w:eastAsia="仿宋" w:cs="仿宋"/>
          <w:sz w:val="24"/>
          <w:szCs w:val="24"/>
          <w:highlight w:val="none"/>
        </w:rPr>
      </w:pPr>
    </w:p>
    <w:p w14:paraId="2EC357B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en-US" w:eastAsia="zh-CN"/>
        </w:rPr>
        <w:t>投标人名称（或联合体成员名称）：</w:t>
      </w:r>
      <w:r>
        <w:rPr>
          <w:rFonts w:hint="eastAsia" w:ascii="仿宋" w:hAnsi="仿宋" w:eastAsia="仿宋" w:cs="仿宋"/>
          <w:sz w:val="24"/>
          <w:szCs w:val="24"/>
          <w:highlight w:val="none"/>
          <w:u w:val="single"/>
          <w:lang w:val="en-US" w:eastAsia="zh-CN"/>
        </w:rPr>
        <w:t xml:space="preserve">               （盖公章）</w:t>
      </w:r>
    </w:p>
    <w:p w14:paraId="2F32EF7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法定代表人或授权代表：</w:t>
      </w:r>
      <w:r>
        <w:rPr>
          <w:rFonts w:hint="eastAsia" w:ascii="仿宋" w:hAnsi="仿宋" w:eastAsia="仿宋" w:cs="仿宋"/>
          <w:sz w:val="24"/>
          <w:szCs w:val="24"/>
          <w:highlight w:val="none"/>
          <w:u w:val="single"/>
          <w:lang w:val="en-US" w:eastAsia="zh-CN"/>
        </w:rPr>
        <w:t xml:space="preserve">             （签字或签章）</w:t>
      </w:r>
    </w:p>
    <w:p w14:paraId="2BBDC94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w:t>
      </w:r>
    </w:p>
    <w:p w14:paraId="6121F487">
      <w:pPr>
        <w:spacing w:line="360" w:lineRule="auto"/>
        <w:ind w:firstLine="480" w:firstLineChars="200"/>
        <w:rPr>
          <w:rFonts w:hint="eastAsia" w:ascii="仿宋" w:hAnsi="仿宋" w:eastAsia="仿宋" w:cs="仿宋"/>
          <w:sz w:val="24"/>
          <w:szCs w:val="24"/>
          <w:highlight w:val="none"/>
        </w:rPr>
      </w:pPr>
    </w:p>
    <w:p w14:paraId="42DE7531">
      <w:pPr>
        <w:spacing w:line="360" w:lineRule="auto"/>
        <w:rPr>
          <w:rFonts w:hint="eastAsia" w:ascii="仿宋" w:hAnsi="仿宋" w:eastAsia="仿宋" w:cs="仿宋"/>
          <w:b w:val="0"/>
          <w:bCs w:val="0"/>
          <w:sz w:val="24"/>
          <w:szCs w:val="24"/>
          <w:highlight w:val="none"/>
        </w:rPr>
      </w:pPr>
      <w:r>
        <w:rPr>
          <w:rFonts w:hint="eastAsia" w:ascii="仿宋" w:hAnsi="仿宋" w:eastAsia="仿宋" w:cs="仿宋"/>
          <w:b/>
          <w:bCs/>
          <w:sz w:val="24"/>
          <w:szCs w:val="24"/>
          <w:highlight w:val="none"/>
        </w:rPr>
        <w:t>注：</w:t>
      </w:r>
      <w:r>
        <w:rPr>
          <w:rFonts w:hint="eastAsia" w:ascii="仿宋" w:hAnsi="仿宋" w:eastAsia="仿宋" w:cs="仿宋"/>
          <w:b w:val="0"/>
          <w:bCs w:val="0"/>
          <w:sz w:val="24"/>
          <w:szCs w:val="24"/>
          <w:highlight w:val="none"/>
        </w:rPr>
        <w:t>1、单位负责人，是指单位法定代表人或者法律、行政法规规定代表单位行使职权的主要负责人。</w:t>
      </w:r>
    </w:p>
    <w:p w14:paraId="1ACCE8DF">
      <w:pPr>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直接控股关系，是指单位或个人股东的直接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14:paraId="1676089A">
      <w:pPr>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3、直接管理关系，是指不具有出资持股关系的其他单位之间存在的直接管理与被管理关系，如上下级关系的事业单位和团体组织。</w:t>
      </w:r>
    </w:p>
    <w:p w14:paraId="62341286">
      <w:pPr>
        <w:spacing w:line="360" w:lineRule="auto"/>
        <w:ind w:firstLine="482" w:firstLineChars="200"/>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4、联合体投标，联合体各成员分别提供。</w:t>
      </w:r>
    </w:p>
    <w:p w14:paraId="654835B9">
      <w:pPr>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br w:type="page"/>
      </w:r>
    </w:p>
    <w:p w14:paraId="7E0AC4B0">
      <w:pPr>
        <w:keepNext/>
        <w:keepLines/>
        <w:widowControl w:val="0"/>
        <w:spacing w:before="260" w:after="260" w:line="360" w:lineRule="auto"/>
        <w:jc w:val="center"/>
        <w:outlineLvl w:val="3"/>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3-2未为本项目提供整体设计、规范编制或者项目管理、监理、检测等服务声明函</w:t>
      </w:r>
    </w:p>
    <w:p w14:paraId="6C491DB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郑重声明：</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none"/>
          <w:lang w:val="en-US" w:eastAsia="zh-CN"/>
        </w:rPr>
        <w:t>（投标人名称或联合体投标全体联合体成员名称）</w:t>
      </w:r>
      <w:r>
        <w:rPr>
          <w:rFonts w:hint="eastAsia" w:ascii="仿宋" w:hAnsi="仿宋" w:eastAsia="仿宋" w:cs="仿宋"/>
          <w:sz w:val="24"/>
          <w:szCs w:val="24"/>
          <w:highlight w:val="none"/>
          <w:lang w:val="en-US" w:eastAsia="zh-CN"/>
        </w:rPr>
        <w:t>未为本项目提供整体设计、规范编制或者项目管理、监理、检测等服务</w:t>
      </w:r>
      <w:r>
        <w:rPr>
          <w:rFonts w:hint="eastAsia" w:ascii="仿宋" w:hAnsi="仿宋" w:eastAsia="仿宋" w:cs="仿宋"/>
          <w:sz w:val="24"/>
          <w:szCs w:val="24"/>
          <w:highlight w:val="none"/>
        </w:rPr>
        <w:t>项</w:t>
      </w:r>
      <w:r>
        <w:rPr>
          <w:rFonts w:hint="eastAsia" w:ascii="仿宋" w:hAnsi="仿宋" w:eastAsia="仿宋" w:cs="仿宋"/>
          <w:sz w:val="24"/>
          <w:szCs w:val="24"/>
          <w:highlight w:val="none"/>
          <w:lang w:eastAsia="zh-CN"/>
        </w:rPr>
        <w:t>。</w:t>
      </w:r>
    </w:p>
    <w:p w14:paraId="1A0E9F6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我单位保证上述声明真实、有效、可查。</w:t>
      </w:r>
    </w:p>
    <w:p w14:paraId="2D3C16C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特此声明。 </w:t>
      </w:r>
    </w:p>
    <w:p w14:paraId="41424C3F">
      <w:pPr>
        <w:spacing w:line="360" w:lineRule="auto"/>
        <w:rPr>
          <w:rFonts w:hint="eastAsia" w:ascii="仿宋" w:hAnsi="仿宋" w:eastAsia="仿宋" w:cs="仿宋"/>
          <w:sz w:val="24"/>
          <w:szCs w:val="24"/>
          <w:highlight w:val="none"/>
        </w:rPr>
      </w:pPr>
    </w:p>
    <w:p w14:paraId="1CFA4D7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en-US" w:eastAsia="zh-CN"/>
        </w:rPr>
        <w:t>投标人名称：</w:t>
      </w:r>
      <w:r>
        <w:rPr>
          <w:rFonts w:hint="eastAsia" w:ascii="仿宋" w:hAnsi="仿宋" w:eastAsia="仿宋" w:cs="仿宋"/>
          <w:sz w:val="24"/>
          <w:szCs w:val="24"/>
          <w:highlight w:val="none"/>
          <w:u w:val="single"/>
          <w:lang w:val="en-US" w:eastAsia="zh-CN"/>
        </w:rPr>
        <w:t xml:space="preserve">               （盖公章）</w:t>
      </w:r>
    </w:p>
    <w:p w14:paraId="63D93EC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法定代表人或授权代表：</w:t>
      </w:r>
      <w:r>
        <w:rPr>
          <w:rFonts w:hint="eastAsia" w:ascii="仿宋" w:hAnsi="仿宋" w:eastAsia="仿宋" w:cs="仿宋"/>
          <w:sz w:val="24"/>
          <w:szCs w:val="24"/>
          <w:highlight w:val="none"/>
          <w:u w:val="single"/>
          <w:lang w:val="en-US" w:eastAsia="zh-CN"/>
        </w:rPr>
        <w:t xml:space="preserve">             （签字或签章）</w:t>
      </w:r>
    </w:p>
    <w:p w14:paraId="0F21C860">
      <w:pPr>
        <w:keepNext/>
        <w:keepLines/>
        <w:widowControl w:val="0"/>
        <w:spacing w:before="260" w:after="260" w:line="360" w:lineRule="auto"/>
        <w:jc w:val="cente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6B31C3DA">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bookmarkStart w:id="79" w:name="_Toc14382"/>
      <w:r>
        <w:rPr>
          <w:rFonts w:hint="eastAsia" w:ascii="仿宋" w:hAnsi="仿宋" w:eastAsia="仿宋" w:cs="仿宋"/>
          <w:b/>
          <w:bCs/>
          <w:color w:val="000000"/>
          <w:kern w:val="0"/>
          <w:sz w:val="28"/>
          <w:szCs w:val="28"/>
          <w:highlight w:val="none"/>
          <w:lang w:val="en-US" w:eastAsia="zh-CN" w:bidi="ar"/>
        </w:rPr>
        <w:t xml:space="preserve">其他资格证明文件 </w:t>
      </w:r>
    </w:p>
    <w:p w14:paraId="361CAC4E">
      <w:pPr>
        <w:pStyle w:val="50"/>
        <w:ind w:left="0" w:leftChars="0" w:firstLine="0" w:firstLineChars="0"/>
        <w:rPr>
          <w:rFonts w:hint="eastAsia" w:ascii="仿宋" w:hAnsi="仿宋" w:eastAsia="仿宋" w:cs="仿宋"/>
          <w:color w:val="auto"/>
          <w:szCs w:val="24"/>
          <w:highlight w:val="none"/>
          <w:lang w:val="en-US" w:eastAsia="zh-CN"/>
        </w:rPr>
      </w:pPr>
    </w:p>
    <w:p w14:paraId="0C24F0AE">
      <w:pPr>
        <w:pStyle w:val="50"/>
        <w:ind w:left="0" w:leftChars="0" w:firstLine="210" w:firstLineChars="100"/>
        <w:rPr>
          <w:rFonts w:hint="eastAsia" w:ascii="仿宋" w:hAnsi="仿宋" w:eastAsia="仿宋" w:cs="仿宋"/>
          <w:color w:val="auto"/>
          <w:highlight w:val="none"/>
        </w:rPr>
      </w:pPr>
      <w:r>
        <w:rPr>
          <w:rFonts w:hint="eastAsia" w:ascii="仿宋" w:hAnsi="仿宋" w:eastAsia="仿宋" w:cs="仿宋"/>
          <w:color w:val="auto"/>
          <w:szCs w:val="24"/>
          <w:highlight w:val="none"/>
          <w:lang w:val="en-US" w:eastAsia="zh-CN"/>
        </w:rPr>
        <w:t>供应商</w:t>
      </w:r>
      <w:r>
        <w:rPr>
          <w:rFonts w:hint="eastAsia" w:ascii="仿宋" w:hAnsi="仿宋" w:eastAsia="仿宋" w:cs="仿宋"/>
          <w:color w:val="auto"/>
          <w:szCs w:val="24"/>
          <w:highlight w:val="none"/>
        </w:rPr>
        <w:t>认为需提供的其它相关资格证明材料</w:t>
      </w:r>
    </w:p>
    <w:p w14:paraId="285561BB">
      <w:pPr>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br w:type="page"/>
      </w:r>
    </w:p>
    <w:p w14:paraId="18F5041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1"/>
        <w:rPr>
          <w:rFonts w:hint="default"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二、报价文件</w:t>
      </w:r>
      <w:bookmarkEnd w:id="79"/>
    </w:p>
    <w:p w14:paraId="7B15133F">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bookmarkStart w:id="80" w:name="_Toc6076"/>
      <w:r>
        <w:rPr>
          <w:rFonts w:hint="eastAsia" w:ascii="仿宋" w:hAnsi="仿宋" w:eastAsia="仿宋" w:cs="仿宋"/>
          <w:b/>
          <w:bCs/>
          <w:color w:val="000000"/>
          <w:kern w:val="0"/>
          <w:sz w:val="28"/>
          <w:szCs w:val="28"/>
          <w:highlight w:val="none"/>
          <w:lang w:val="en-US" w:eastAsia="zh-CN" w:bidi="ar"/>
        </w:rPr>
        <w:t>开标一览表</w:t>
      </w:r>
    </w:p>
    <w:p w14:paraId="5D3FB8B2">
      <w:pPr>
        <w:rPr>
          <w:rFonts w:hint="eastAsia" w:ascii="仿宋" w:hAnsi="仿宋" w:eastAsia="仿宋" w:cs="仿宋"/>
          <w:highlight w:val="none"/>
          <w:lang w:val="en-US" w:eastAsia="zh-CN"/>
        </w:rPr>
      </w:pPr>
    </w:p>
    <w:p w14:paraId="6F9020A1">
      <w:pPr>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开标一览表</w:t>
      </w:r>
    </w:p>
    <w:p w14:paraId="713F8B0C">
      <w:pPr>
        <w:rPr>
          <w:rFonts w:hint="eastAsia" w:ascii="仿宋" w:hAnsi="仿宋" w:eastAsia="仿宋" w:cs="仿宋"/>
          <w:highlight w:val="none"/>
          <w:lang w:val="en-US" w:eastAsia="zh-CN"/>
        </w:rPr>
      </w:pPr>
    </w:p>
    <w:p w14:paraId="7A7D7B31">
      <w:pPr>
        <w:rPr>
          <w:rFonts w:hint="eastAsia" w:ascii="仿宋" w:hAnsi="仿宋" w:eastAsia="仿宋" w:cs="仿宋"/>
          <w:highlight w:val="none"/>
          <w:lang w:val="en-US" w:eastAsia="zh-CN"/>
        </w:rPr>
      </w:pPr>
    </w:p>
    <w:p w14:paraId="25CEF5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highlight w:val="none"/>
          <w:u w:val="single"/>
          <w:lang w:val="en-US" w:eastAsia="zh-CN"/>
        </w:rPr>
      </w:pPr>
      <w:r>
        <w:rPr>
          <w:rFonts w:hint="eastAsia" w:ascii="仿宋" w:hAnsi="仿宋" w:eastAsia="仿宋" w:cs="仿宋"/>
          <w:highlight w:val="none"/>
          <w:u w:val="none"/>
          <w:lang w:val="en-US" w:eastAsia="zh-CN"/>
        </w:rPr>
        <w:t>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项目编号：</w:t>
      </w:r>
      <w:r>
        <w:rPr>
          <w:rFonts w:hint="eastAsia" w:ascii="仿宋" w:hAnsi="仿宋" w:eastAsia="仿宋" w:cs="仿宋"/>
          <w:highlight w:val="none"/>
          <w:u w:val="single"/>
          <w:lang w:val="en-US" w:eastAsia="zh-CN"/>
        </w:rPr>
        <w:t xml:space="preserve">              </w:t>
      </w:r>
    </w:p>
    <w:p w14:paraId="5860CF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highlight w:val="none"/>
          <w:u w:val="single"/>
          <w:lang w:val="en-US" w:eastAsia="zh-CN"/>
        </w:rPr>
      </w:pPr>
      <w:r>
        <w:rPr>
          <w:rFonts w:hint="eastAsia" w:ascii="仿宋" w:hAnsi="仿宋" w:eastAsia="仿宋" w:cs="仿宋"/>
          <w:highlight w:val="none"/>
          <w:u w:val="none"/>
          <w:lang w:val="en-US" w:eastAsia="zh-CN"/>
        </w:rPr>
        <w:t>标项名称：</w:t>
      </w:r>
      <w:r>
        <w:rPr>
          <w:rFonts w:hint="eastAsia" w:ascii="仿宋" w:hAnsi="仿宋" w:eastAsia="仿宋" w:cs="仿宋"/>
          <w:highlight w:val="none"/>
          <w:u w:val="single"/>
          <w:lang w:val="en-US" w:eastAsia="zh-CN"/>
        </w:rPr>
        <w:t xml:space="preserve">                            </w:t>
      </w:r>
    </w:p>
    <w:tbl>
      <w:tblPr>
        <w:tblStyle w:val="29"/>
        <w:tblpPr w:leftFromText="180" w:rightFromText="180" w:vertAnchor="text" w:horzAnchor="page" w:tblpX="1707" w:tblpY="344"/>
        <w:tblOverlap w:val="never"/>
        <w:tblW w:w="9075" w:type="dxa"/>
        <w:tblInd w:w="0"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149"/>
        <w:gridCol w:w="6926"/>
      </w:tblGrid>
      <w:tr w14:paraId="4F9E8834">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trPr>
        <w:tc>
          <w:tcPr>
            <w:tcW w:w="2149" w:type="dxa"/>
            <w:tcBorders>
              <w:bottom w:val="single" w:color="000000" w:sz="6" w:space="0"/>
              <w:right w:val="single" w:color="000000" w:sz="6" w:space="0"/>
            </w:tcBorders>
            <w:vAlign w:val="top"/>
          </w:tcPr>
          <w:p w14:paraId="3B7613FD">
            <w:pPr>
              <w:pStyle w:val="38"/>
              <w:spacing w:before="142"/>
              <w:ind w:left="92" w:leftChars="0"/>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投标报价</w:t>
            </w:r>
            <w:r>
              <w:rPr>
                <w:rFonts w:hint="eastAsia" w:ascii="仿宋" w:hAnsi="仿宋" w:eastAsia="仿宋" w:cs="仿宋"/>
                <w:sz w:val="21"/>
                <w:szCs w:val="21"/>
                <w:highlight w:val="none"/>
              </w:rPr>
              <w:t>：</w:t>
            </w:r>
          </w:p>
        </w:tc>
        <w:tc>
          <w:tcPr>
            <w:tcW w:w="6926" w:type="dxa"/>
            <w:tcBorders>
              <w:left w:val="single" w:color="000000" w:sz="6" w:space="0"/>
              <w:bottom w:val="single" w:color="000000" w:sz="6" w:space="0"/>
            </w:tcBorders>
            <w:vAlign w:val="top"/>
          </w:tcPr>
          <w:p w14:paraId="32641845">
            <w:pPr>
              <w:pStyle w:val="38"/>
              <w:tabs>
                <w:tab w:val="left" w:pos="1837"/>
                <w:tab w:val="left" w:pos="2313"/>
                <w:tab w:val="left" w:pos="4040"/>
              </w:tabs>
              <w:spacing w:before="142"/>
              <w:ind w:left="107" w:leftChars="0"/>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大写</w:t>
            </w:r>
            <w:r>
              <w:rPr>
                <w:rFonts w:hint="eastAsia" w:ascii="仿宋" w:hAnsi="仿宋" w:eastAsia="仿宋" w:cs="仿宋"/>
                <w:spacing w:val="-3"/>
                <w:sz w:val="21"/>
                <w:szCs w:val="21"/>
                <w:highlight w:val="none"/>
              </w:rPr>
              <w:t>：</w:t>
            </w:r>
            <w:r>
              <w:rPr>
                <w:rFonts w:hint="eastAsia" w:ascii="仿宋" w:hAnsi="仿宋" w:eastAsia="仿宋" w:cs="仿宋"/>
                <w:spacing w:val="-3"/>
                <w:sz w:val="21"/>
                <w:szCs w:val="21"/>
                <w:highlight w:val="none"/>
                <w:u w:val="single"/>
              </w:rPr>
              <w:t xml:space="preserve"> </w:t>
            </w:r>
            <w:r>
              <w:rPr>
                <w:rFonts w:hint="eastAsia" w:ascii="仿宋" w:hAnsi="仿宋" w:eastAsia="仿宋" w:cs="仿宋"/>
                <w:spacing w:val="-3"/>
                <w:sz w:val="21"/>
                <w:szCs w:val="21"/>
                <w:highlight w:val="none"/>
                <w:u w:val="single"/>
              </w:rPr>
              <w:tab/>
            </w:r>
            <w:r>
              <w:rPr>
                <w:rFonts w:hint="eastAsia" w:ascii="仿宋" w:hAnsi="仿宋" w:eastAsia="仿宋" w:cs="仿宋"/>
                <w:spacing w:val="-3"/>
                <w:sz w:val="21"/>
                <w:szCs w:val="21"/>
                <w:highlight w:val="none"/>
              </w:rPr>
              <w:tab/>
            </w:r>
            <w:r>
              <w:rPr>
                <w:rFonts w:hint="eastAsia" w:ascii="仿宋" w:hAnsi="仿宋" w:eastAsia="仿宋" w:cs="仿宋"/>
                <w:spacing w:val="-3"/>
                <w:sz w:val="21"/>
                <w:szCs w:val="21"/>
                <w:highlight w:val="none"/>
              </w:rPr>
              <w:t>小</w:t>
            </w:r>
            <w:r>
              <w:rPr>
                <w:rFonts w:hint="eastAsia" w:ascii="仿宋" w:hAnsi="仿宋" w:eastAsia="仿宋" w:cs="仿宋"/>
                <w:spacing w:val="-1"/>
                <w:sz w:val="21"/>
                <w:szCs w:val="21"/>
                <w:highlight w:val="none"/>
              </w:rPr>
              <w:t>写</w:t>
            </w:r>
            <w:r>
              <w:rPr>
                <w:rFonts w:hint="eastAsia" w:ascii="仿宋" w:hAnsi="仿宋" w:eastAsia="仿宋" w:cs="仿宋"/>
                <w:sz w:val="21"/>
                <w:szCs w:val="21"/>
                <w:highlight w:val="none"/>
              </w:rPr>
              <w:t>：</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rPr>
              <w:tab/>
            </w:r>
          </w:p>
        </w:tc>
      </w:tr>
      <w:tr w14:paraId="1791328F">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bottom w:val="single" w:color="000000" w:sz="6" w:space="0"/>
              <w:right w:val="single" w:color="000000" w:sz="6" w:space="0"/>
            </w:tcBorders>
            <w:vAlign w:val="top"/>
          </w:tcPr>
          <w:p w14:paraId="2BE54CB7">
            <w:pPr>
              <w:pStyle w:val="38"/>
              <w:spacing w:before="142"/>
              <w:ind w:left="92" w:leftChars="0"/>
              <w:rPr>
                <w:rFonts w:hint="default"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合同履约期限</w:t>
            </w:r>
          </w:p>
        </w:tc>
        <w:tc>
          <w:tcPr>
            <w:tcW w:w="6926" w:type="dxa"/>
            <w:tcBorders>
              <w:top w:val="single" w:color="000000" w:sz="6" w:space="0"/>
              <w:left w:val="single" w:color="000000" w:sz="6" w:space="0"/>
              <w:bottom w:val="single" w:color="000000" w:sz="6" w:space="0"/>
            </w:tcBorders>
            <w:vAlign w:val="top"/>
          </w:tcPr>
          <w:p w14:paraId="3DFC4CB1">
            <w:pPr>
              <w:pStyle w:val="38"/>
              <w:tabs>
                <w:tab w:val="left" w:pos="1837"/>
                <w:tab w:val="left" w:pos="2313"/>
                <w:tab w:val="left" w:pos="4040"/>
              </w:tabs>
              <w:spacing w:before="142"/>
              <w:ind w:left="107" w:leftChars="0"/>
              <w:rPr>
                <w:rFonts w:hint="eastAsia" w:ascii="仿宋" w:hAnsi="仿宋" w:eastAsia="仿宋" w:cs="仿宋"/>
                <w:kern w:val="2"/>
                <w:sz w:val="21"/>
                <w:szCs w:val="21"/>
                <w:highlight w:val="none"/>
                <w:lang w:val="en-US" w:eastAsia="zh-CN" w:bidi="ar-SA"/>
              </w:rPr>
            </w:pPr>
          </w:p>
        </w:tc>
      </w:tr>
      <w:tr w14:paraId="5B4EE34A">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bottom w:val="single" w:color="000000" w:sz="6" w:space="0"/>
              <w:right w:val="single" w:color="000000" w:sz="6" w:space="0"/>
            </w:tcBorders>
            <w:vAlign w:val="top"/>
          </w:tcPr>
          <w:p w14:paraId="0585D8AA">
            <w:pPr>
              <w:pStyle w:val="38"/>
              <w:spacing w:before="142"/>
              <w:ind w:left="92" w:leftChars="0"/>
              <w:rPr>
                <w:rFonts w:hint="default"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交货（服务）地点</w:t>
            </w:r>
          </w:p>
        </w:tc>
        <w:tc>
          <w:tcPr>
            <w:tcW w:w="6926" w:type="dxa"/>
            <w:tcBorders>
              <w:top w:val="single" w:color="000000" w:sz="6" w:space="0"/>
              <w:left w:val="single" w:color="000000" w:sz="6" w:space="0"/>
              <w:bottom w:val="single" w:color="000000" w:sz="6" w:space="0"/>
            </w:tcBorders>
            <w:vAlign w:val="top"/>
          </w:tcPr>
          <w:p w14:paraId="27C616B3">
            <w:pPr>
              <w:pStyle w:val="38"/>
              <w:tabs>
                <w:tab w:val="left" w:pos="1837"/>
                <w:tab w:val="left" w:pos="2313"/>
                <w:tab w:val="left" w:pos="4040"/>
              </w:tabs>
              <w:spacing w:before="142"/>
              <w:ind w:left="107" w:leftChars="0"/>
              <w:rPr>
                <w:rFonts w:hint="eastAsia" w:ascii="仿宋" w:hAnsi="仿宋" w:eastAsia="仿宋" w:cs="仿宋"/>
                <w:kern w:val="2"/>
                <w:sz w:val="21"/>
                <w:szCs w:val="21"/>
                <w:highlight w:val="none"/>
                <w:lang w:val="en-US" w:eastAsia="zh-CN" w:bidi="ar-SA"/>
              </w:rPr>
            </w:pPr>
          </w:p>
        </w:tc>
      </w:tr>
      <w:tr w14:paraId="54DB472D">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right w:val="single" w:color="000000" w:sz="6" w:space="0"/>
            </w:tcBorders>
          </w:tcPr>
          <w:p w14:paraId="3818E2F9">
            <w:pPr>
              <w:pStyle w:val="38"/>
              <w:spacing w:before="142"/>
              <w:ind w:left="92"/>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备注：</w:t>
            </w:r>
          </w:p>
        </w:tc>
        <w:tc>
          <w:tcPr>
            <w:tcW w:w="6926" w:type="dxa"/>
            <w:tcBorders>
              <w:top w:val="single" w:color="000000" w:sz="6" w:space="0"/>
              <w:left w:val="single" w:color="000000" w:sz="6" w:space="0"/>
            </w:tcBorders>
          </w:tcPr>
          <w:p w14:paraId="073B2912">
            <w:pPr>
              <w:pStyle w:val="38"/>
              <w:tabs>
                <w:tab w:val="left" w:pos="1837"/>
                <w:tab w:val="left" w:pos="2313"/>
                <w:tab w:val="left" w:pos="4040"/>
              </w:tabs>
              <w:spacing w:before="142"/>
              <w:ind w:left="107"/>
              <w:rPr>
                <w:rFonts w:hint="eastAsia" w:ascii="仿宋" w:hAnsi="仿宋" w:eastAsia="仿宋" w:cs="仿宋"/>
                <w:sz w:val="21"/>
                <w:szCs w:val="21"/>
                <w:highlight w:val="none"/>
              </w:rPr>
            </w:pPr>
          </w:p>
        </w:tc>
      </w:tr>
    </w:tbl>
    <w:p w14:paraId="4BCBB577">
      <w:pPr>
        <w:pStyle w:val="13"/>
        <w:rPr>
          <w:rFonts w:hint="eastAsia" w:ascii="仿宋" w:hAnsi="仿宋" w:eastAsia="仿宋" w:cs="仿宋"/>
          <w:highlight w:val="none"/>
          <w:lang w:val="en-US" w:eastAsia="zh-CN"/>
        </w:rPr>
      </w:pPr>
    </w:p>
    <w:p w14:paraId="173B3A10">
      <w:pPr>
        <w:pStyle w:val="13"/>
        <w:rPr>
          <w:rFonts w:hint="eastAsia" w:ascii="仿宋" w:hAnsi="仿宋" w:eastAsia="仿宋" w:cs="仿宋"/>
          <w:highlight w:val="none"/>
          <w:lang w:val="en-US" w:eastAsia="zh-CN"/>
        </w:rPr>
      </w:pPr>
      <w:r>
        <w:rPr>
          <w:rFonts w:hint="eastAsia" w:ascii="仿宋" w:hAnsi="仿宋" w:eastAsia="仿宋" w:cs="仿宋"/>
          <w:highlight w:val="none"/>
          <w:lang w:val="en-US" w:eastAsia="zh-CN"/>
        </w:rPr>
        <w:t>注：1.此表中，每包的投标报价应和《投标分项报价表》中的总价相一致。</w:t>
      </w:r>
    </w:p>
    <w:p w14:paraId="2243C59A">
      <w:pPr>
        <w:pStyle w:val="13"/>
        <w:outlineLvl w:val="9"/>
        <w:rPr>
          <w:rFonts w:hint="eastAsia" w:ascii="仿宋" w:hAnsi="仿宋" w:eastAsia="仿宋" w:cs="仿宋"/>
          <w:highlight w:val="none"/>
          <w:lang w:val="en-US" w:eastAsia="zh-CN"/>
        </w:rPr>
      </w:pPr>
      <w:bookmarkStart w:id="81" w:name="_Toc31128"/>
      <w:r>
        <w:rPr>
          <w:rFonts w:hint="eastAsia" w:ascii="仿宋" w:hAnsi="仿宋" w:eastAsia="仿宋" w:cs="仿宋"/>
          <w:highlight w:val="none"/>
          <w:lang w:val="en-US" w:eastAsia="zh-CN"/>
        </w:rPr>
        <w:t>2.本表必须按包分别填写。</w:t>
      </w:r>
      <w:bookmarkEnd w:id="81"/>
    </w:p>
    <w:p w14:paraId="609D4CD5">
      <w:pPr>
        <w:pStyle w:val="13"/>
        <w:rPr>
          <w:rFonts w:hint="eastAsia" w:ascii="仿宋" w:hAnsi="仿宋" w:eastAsia="仿宋" w:cs="仿宋"/>
          <w:highlight w:val="none"/>
          <w:lang w:val="en-US" w:eastAsia="zh-CN"/>
        </w:rPr>
      </w:pPr>
    </w:p>
    <w:p w14:paraId="6CF76477">
      <w:pPr>
        <w:pStyle w:val="13"/>
        <w:rPr>
          <w:rFonts w:hint="eastAsia" w:ascii="仿宋" w:hAnsi="仿宋" w:eastAsia="仿宋" w:cs="仿宋"/>
          <w:highlight w:val="none"/>
          <w:lang w:val="en-US" w:eastAsia="zh-CN"/>
        </w:rPr>
      </w:pPr>
    </w:p>
    <w:p w14:paraId="1DD14A0B">
      <w:pPr>
        <w:pStyle w:val="13"/>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w:t>
      </w:r>
      <w:r>
        <w:rPr>
          <w:rFonts w:hint="eastAsia" w:ascii="仿宋" w:hAnsi="仿宋" w:eastAsia="仿宋" w:cs="仿宋"/>
          <w:sz w:val="24"/>
          <w:highlight w:val="none"/>
          <w:lang w:val="en-US" w:eastAsia="zh-CN"/>
        </w:rPr>
        <w:t>盖公章</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u w:val="single"/>
          <w:lang w:val="en-US" w:eastAsia="zh-CN"/>
        </w:rPr>
        <w:t xml:space="preserve">             </w:t>
      </w:r>
    </w:p>
    <w:p w14:paraId="239FF9C7">
      <w:pPr>
        <w:pStyle w:val="13"/>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日</w:t>
      </w:r>
    </w:p>
    <w:p w14:paraId="686C74CD">
      <w:pPr>
        <w:pStyle w:val="22"/>
        <w:rPr>
          <w:rFonts w:hint="eastAsia" w:ascii="仿宋" w:hAnsi="仿宋" w:eastAsia="仿宋" w:cs="仿宋"/>
          <w:highlight w:val="none"/>
          <w:lang w:val="en-US" w:eastAsia="zh-CN"/>
        </w:rPr>
      </w:pPr>
    </w:p>
    <w:p w14:paraId="3A7660F9">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6A3D57EF">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4"/>
          <w:szCs w:val="24"/>
          <w:highlight w:val="none"/>
          <w:lang w:val="en-US" w:eastAsia="zh-CN" w:bidi="ar"/>
        </w:rPr>
        <w:sectPr>
          <w:footerReference r:id="rId4" w:type="default"/>
          <w:pgSz w:w="11906" w:h="16838"/>
          <w:pgMar w:top="1440" w:right="1800" w:bottom="1440" w:left="1800" w:header="851" w:footer="992" w:gutter="0"/>
          <w:pgNumType w:fmt="decimal"/>
          <w:cols w:space="425" w:num="1"/>
          <w:docGrid w:type="lines" w:linePitch="312" w:charSpace="0"/>
        </w:sectPr>
      </w:pPr>
      <w:bookmarkStart w:id="82" w:name="_Toc7007"/>
    </w:p>
    <w:p w14:paraId="5ECCF4C3">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投标分项报价表</w:t>
      </w:r>
      <w:bookmarkEnd w:id="82"/>
    </w:p>
    <w:p w14:paraId="51EDFF59">
      <w:pPr>
        <w:pStyle w:val="28"/>
        <w:ind w:left="0" w:leftChars="0" w:firstLine="0" w:firstLineChars="0"/>
        <w:jc w:val="center"/>
        <w:rPr>
          <w:rFonts w:hint="eastAsia" w:ascii="仿宋" w:hAnsi="仿宋" w:eastAsia="仿宋" w:cs="仿宋"/>
          <w:highlight w:val="none"/>
          <w:lang w:val="en-US" w:eastAsia="zh-CN"/>
        </w:rPr>
      </w:pPr>
      <w:r>
        <w:rPr>
          <w:rFonts w:hint="eastAsia" w:ascii="仿宋" w:hAnsi="仿宋" w:eastAsia="仿宋" w:cs="仿宋"/>
          <w:b/>
          <w:bCs/>
          <w:sz w:val="32"/>
          <w:szCs w:val="32"/>
          <w:highlight w:val="none"/>
          <w:lang w:val="en-US" w:eastAsia="zh-CN"/>
        </w:rPr>
        <w:t>投标分项报价表</w:t>
      </w:r>
    </w:p>
    <w:p w14:paraId="1F1144C1">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highlight w:val="none"/>
          <w:lang w:val="en-US" w:eastAsia="zh-CN"/>
        </w:rPr>
      </w:pPr>
      <w:r>
        <w:rPr>
          <w:rFonts w:hint="eastAsia" w:ascii="仿宋" w:hAnsi="仿宋" w:eastAsia="仿宋" w:cs="仿宋"/>
          <w:highlight w:val="none"/>
          <w:u w:val="none"/>
          <w:lang w:val="en-US" w:eastAsia="zh-CN"/>
        </w:rPr>
        <w:t>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项目编号：</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标项名称：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报价单位：人民币元</w:t>
      </w:r>
    </w:p>
    <w:tbl>
      <w:tblPr>
        <w:tblStyle w:val="30"/>
        <w:tblW w:w="13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305"/>
        <w:gridCol w:w="2242"/>
        <w:gridCol w:w="975"/>
        <w:gridCol w:w="975"/>
        <w:gridCol w:w="780"/>
        <w:gridCol w:w="1005"/>
        <w:gridCol w:w="960"/>
        <w:gridCol w:w="840"/>
        <w:gridCol w:w="840"/>
        <w:gridCol w:w="1065"/>
        <w:gridCol w:w="870"/>
        <w:gridCol w:w="1193"/>
      </w:tblGrid>
      <w:tr w14:paraId="5C01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38" w:type="dxa"/>
            <w:vAlign w:val="center"/>
          </w:tcPr>
          <w:p w14:paraId="284DCE39">
            <w:pPr>
              <w:pStyle w:val="1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序号</w:t>
            </w:r>
          </w:p>
        </w:tc>
        <w:tc>
          <w:tcPr>
            <w:tcW w:w="1305" w:type="dxa"/>
            <w:vAlign w:val="center"/>
          </w:tcPr>
          <w:p w14:paraId="7C90596F">
            <w:pPr>
              <w:pStyle w:val="1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分项名称</w:t>
            </w:r>
          </w:p>
        </w:tc>
        <w:tc>
          <w:tcPr>
            <w:tcW w:w="2242" w:type="dxa"/>
            <w:tcBorders>
              <w:right w:val="single" w:color="000000" w:sz="4" w:space="0"/>
            </w:tcBorders>
            <w:vAlign w:val="center"/>
          </w:tcPr>
          <w:p w14:paraId="6AC2B14B">
            <w:pPr>
              <w:pStyle w:val="1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医疗器械注册证号或备案证号（如有）</w:t>
            </w:r>
          </w:p>
        </w:tc>
        <w:tc>
          <w:tcPr>
            <w:tcW w:w="975" w:type="dxa"/>
            <w:tcBorders>
              <w:left w:val="single" w:color="000000" w:sz="4" w:space="0"/>
            </w:tcBorders>
            <w:vAlign w:val="center"/>
          </w:tcPr>
          <w:p w14:paraId="730CEF0C">
            <w:pPr>
              <w:pStyle w:val="1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制造商</w:t>
            </w:r>
          </w:p>
        </w:tc>
        <w:tc>
          <w:tcPr>
            <w:tcW w:w="975" w:type="dxa"/>
            <w:tcBorders>
              <w:left w:val="single" w:color="000000" w:sz="4" w:space="0"/>
            </w:tcBorders>
            <w:vAlign w:val="center"/>
          </w:tcPr>
          <w:p w14:paraId="2FD8F816">
            <w:pPr>
              <w:pStyle w:val="1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制造商规模</w:t>
            </w:r>
          </w:p>
        </w:tc>
        <w:tc>
          <w:tcPr>
            <w:tcW w:w="780" w:type="dxa"/>
            <w:vAlign w:val="center"/>
          </w:tcPr>
          <w:p w14:paraId="4CA171BE">
            <w:pPr>
              <w:pStyle w:val="1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品牌</w:t>
            </w:r>
          </w:p>
        </w:tc>
        <w:tc>
          <w:tcPr>
            <w:tcW w:w="1005" w:type="dxa"/>
            <w:vAlign w:val="center"/>
          </w:tcPr>
          <w:p w14:paraId="4EED02A1">
            <w:pPr>
              <w:pStyle w:val="1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产地/国别</w:t>
            </w:r>
          </w:p>
        </w:tc>
        <w:tc>
          <w:tcPr>
            <w:tcW w:w="960" w:type="dxa"/>
            <w:vAlign w:val="center"/>
          </w:tcPr>
          <w:p w14:paraId="223D79D4">
            <w:pPr>
              <w:pStyle w:val="1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规格/型号</w:t>
            </w:r>
          </w:p>
        </w:tc>
        <w:tc>
          <w:tcPr>
            <w:tcW w:w="840" w:type="dxa"/>
            <w:vAlign w:val="center"/>
          </w:tcPr>
          <w:p w14:paraId="6D0275BB">
            <w:pPr>
              <w:pStyle w:val="1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单位</w:t>
            </w:r>
          </w:p>
        </w:tc>
        <w:tc>
          <w:tcPr>
            <w:tcW w:w="840" w:type="dxa"/>
            <w:vAlign w:val="center"/>
          </w:tcPr>
          <w:p w14:paraId="7B22475D">
            <w:pPr>
              <w:pStyle w:val="1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数量</w:t>
            </w:r>
          </w:p>
        </w:tc>
        <w:tc>
          <w:tcPr>
            <w:tcW w:w="1065" w:type="dxa"/>
            <w:vAlign w:val="center"/>
          </w:tcPr>
          <w:p w14:paraId="25D7ED6C">
            <w:pPr>
              <w:pStyle w:val="1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单价（元）</w:t>
            </w:r>
          </w:p>
        </w:tc>
        <w:tc>
          <w:tcPr>
            <w:tcW w:w="870" w:type="dxa"/>
            <w:vAlign w:val="center"/>
          </w:tcPr>
          <w:p w14:paraId="33CBF744">
            <w:pPr>
              <w:pStyle w:val="1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合价（元）</w:t>
            </w:r>
          </w:p>
        </w:tc>
        <w:tc>
          <w:tcPr>
            <w:tcW w:w="1193" w:type="dxa"/>
            <w:vAlign w:val="center"/>
          </w:tcPr>
          <w:p w14:paraId="6A685A2C">
            <w:pPr>
              <w:pStyle w:val="1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备注</w:t>
            </w:r>
          </w:p>
        </w:tc>
      </w:tr>
      <w:tr w14:paraId="5313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38" w:type="dxa"/>
            <w:vAlign w:val="center"/>
          </w:tcPr>
          <w:p w14:paraId="5037415E">
            <w:pPr>
              <w:pStyle w:val="1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1305" w:type="dxa"/>
            <w:vAlign w:val="center"/>
          </w:tcPr>
          <w:p w14:paraId="3BB38016">
            <w:pPr>
              <w:pStyle w:val="1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2242" w:type="dxa"/>
            <w:tcBorders>
              <w:right w:val="single" w:color="000000" w:sz="4" w:space="0"/>
            </w:tcBorders>
            <w:vAlign w:val="center"/>
          </w:tcPr>
          <w:p w14:paraId="57B6250F">
            <w:pPr>
              <w:pStyle w:val="1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975" w:type="dxa"/>
            <w:tcBorders>
              <w:left w:val="single" w:color="000000" w:sz="4" w:space="0"/>
            </w:tcBorders>
            <w:vAlign w:val="center"/>
          </w:tcPr>
          <w:p w14:paraId="7CD813C6">
            <w:pPr>
              <w:pStyle w:val="1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975" w:type="dxa"/>
            <w:tcBorders>
              <w:left w:val="single" w:color="000000" w:sz="4" w:space="0"/>
            </w:tcBorders>
            <w:vAlign w:val="center"/>
          </w:tcPr>
          <w:p w14:paraId="77DADADA">
            <w:pPr>
              <w:pStyle w:val="1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780" w:type="dxa"/>
            <w:vAlign w:val="center"/>
          </w:tcPr>
          <w:p w14:paraId="3662E0FF">
            <w:pPr>
              <w:pStyle w:val="1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1005" w:type="dxa"/>
            <w:vAlign w:val="center"/>
          </w:tcPr>
          <w:p w14:paraId="5C11C47C">
            <w:pPr>
              <w:pStyle w:val="1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960" w:type="dxa"/>
            <w:vAlign w:val="center"/>
          </w:tcPr>
          <w:p w14:paraId="552999EC">
            <w:pPr>
              <w:pStyle w:val="1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840" w:type="dxa"/>
            <w:vAlign w:val="center"/>
          </w:tcPr>
          <w:p w14:paraId="12C670E2">
            <w:pPr>
              <w:pStyle w:val="1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840" w:type="dxa"/>
            <w:vAlign w:val="center"/>
          </w:tcPr>
          <w:p w14:paraId="01A4D9CE">
            <w:pPr>
              <w:pStyle w:val="1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1065" w:type="dxa"/>
            <w:vAlign w:val="center"/>
          </w:tcPr>
          <w:p w14:paraId="390D1EF0">
            <w:pPr>
              <w:pStyle w:val="1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870" w:type="dxa"/>
            <w:vAlign w:val="center"/>
          </w:tcPr>
          <w:p w14:paraId="3838DAD7">
            <w:pPr>
              <w:pStyle w:val="1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1193" w:type="dxa"/>
            <w:vAlign w:val="center"/>
          </w:tcPr>
          <w:p w14:paraId="3EC32E7F">
            <w:pPr>
              <w:pStyle w:val="1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r>
      <w:tr w14:paraId="2626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38" w:type="dxa"/>
            <w:vAlign w:val="center"/>
          </w:tcPr>
          <w:p w14:paraId="332468D1">
            <w:pPr>
              <w:pStyle w:val="1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10987" w:type="dxa"/>
            <w:gridSpan w:val="10"/>
            <w:vAlign w:val="center"/>
          </w:tcPr>
          <w:p w14:paraId="496F5B12">
            <w:pPr>
              <w:pStyle w:val="1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总价（元）</w:t>
            </w:r>
          </w:p>
        </w:tc>
        <w:tc>
          <w:tcPr>
            <w:tcW w:w="870" w:type="dxa"/>
            <w:vAlign w:val="center"/>
          </w:tcPr>
          <w:p w14:paraId="79B6BE3F">
            <w:pPr>
              <w:pStyle w:val="1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1193" w:type="dxa"/>
            <w:vAlign w:val="center"/>
          </w:tcPr>
          <w:p w14:paraId="1DA260FB">
            <w:pPr>
              <w:pStyle w:val="1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r>
    </w:tbl>
    <w:p w14:paraId="177513EA">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注：1.本表应按包分别填写。</w:t>
      </w:r>
    </w:p>
    <w:p w14:paraId="522100DF">
      <w:pPr>
        <w:numPr>
          <w:ilvl w:val="0"/>
          <w:numId w:val="0"/>
        </w:num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2.</w:t>
      </w:r>
      <w:r>
        <w:rPr>
          <w:rFonts w:hint="eastAsia" w:ascii="仿宋" w:hAnsi="仿宋" w:eastAsia="仿宋" w:cs="仿宋"/>
          <w:sz w:val="24"/>
          <w:szCs w:val="24"/>
          <w:highlight w:val="none"/>
          <w:lang w:val="en-US" w:eastAsia="zh-CN"/>
        </w:rPr>
        <w:t>如果不提供分项报价表将视为没有实质性响应招标文件。</w:t>
      </w:r>
    </w:p>
    <w:p w14:paraId="5C47D893">
      <w:pPr>
        <w:spacing w:line="360" w:lineRule="auto"/>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3.投标人必须根据招标文件第五章采购需求”中“采购标的物清单”中的采购货物，按顺序逐项报价并填报此表，不得缺项漏项或任意合并项目报价；不得删除或修改本表要求填报的内容，否则评委将视为未响应招标文件实质性要求。</w:t>
      </w:r>
    </w:p>
    <w:p w14:paraId="3A121224">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4.货物类采购项目除采购需求明确要求填写货物伴随服务外，无需填写货物伴随服务的服务名称，此费用包含在货物单价中。</w:t>
      </w:r>
    </w:p>
    <w:p w14:paraId="0590FBFE">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default" w:ascii="仿宋" w:hAnsi="仿宋" w:eastAsia="仿宋" w:cs="仿宋"/>
          <w:color w:val="auto"/>
          <w:sz w:val="24"/>
          <w:szCs w:val="24"/>
          <w:highlight w:val="none"/>
          <w:lang w:val="en-US" w:eastAsia="zh-CN"/>
        </w:rPr>
        <w:t>“制造商规模”请填写“大型”、“中型”、“小型”、“微型”或“其他”，</w:t>
      </w:r>
      <w:r>
        <w:rPr>
          <w:rFonts w:hint="eastAsia" w:ascii="仿宋" w:hAnsi="仿宋" w:eastAsia="仿宋" w:cs="仿宋"/>
          <w:color w:val="auto"/>
          <w:sz w:val="24"/>
          <w:szCs w:val="24"/>
          <w:highlight w:val="none"/>
          <w:lang w:val="en-US" w:eastAsia="zh-CN"/>
        </w:rPr>
        <w:t>如提供</w:t>
      </w:r>
      <w:r>
        <w:rPr>
          <w:rFonts w:hint="default" w:ascii="仿宋" w:hAnsi="仿宋" w:eastAsia="仿宋" w:cs="仿宋"/>
          <w:color w:val="auto"/>
          <w:sz w:val="24"/>
          <w:szCs w:val="24"/>
          <w:highlight w:val="none"/>
          <w:lang w:val="en-US" w:eastAsia="zh-CN"/>
        </w:rPr>
        <w:t>《中小企业声明函》</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分包意向协议</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、《联合协议》，则涉及相同内容应与本表保持一致</w:t>
      </w:r>
      <w:r>
        <w:rPr>
          <w:rFonts w:hint="default" w:ascii="仿宋" w:hAnsi="仿宋" w:eastAsia="仿宋" w:cs="仿宋"/>
          <w:color w:val="auto"/>
          <w:sz w:val="24"/>
          <w:szCs w:val="24"/>
          <w:highlight w:val="none"/>
          <w:lang w:val="en-US" w:eastAsia="zh-CN"/>
        </w:rPr>
        <w:t>。</w:t>
      </w:r>
    </w:p>
    <w:p w14:paraId="3CA6A033">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6.上述各项的详细规格（如有），可另页描述。</w:t>
      </w:r>
    </w:p>
    <w:p w14:paraId="6B3497F4">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w:t>
      </w:r>
      <w:r>
        <w:rPr>
          <w:rFonts w:hint="eastAsia" w:ascii="仿宋" w:hAnsi="仿宋" w:eastAsia="仿宋" w:cs="仿宋"/>
          <w:sz w:val="24"/>
          <w:highlight w:val="none"/>
          <w:lang w:val="en-US" w:eastAsia="zh-CN"/>
        </w:rPr>
        <w:t>盖公章</w:t>
      </w:r>
      <w:r>
        <w:rPr>
          <w:rFonts w:hint="eastAsia" w:ascii="仿宋" w:hAnsi="仿宋" w:eastAsia="仿宋" w:cs="仿宋"/>
          <w:sz w:val="24"/>
          <w:szCs w:val="24"/>
          <w:highlight w:val="none"/>
          <w:lang w:val="en-US" w:eastAsia="zh-CN"/>
        </w:rPr>
        <w:t>）：____________</w:t>
      </w:r>
    </w:p>
    <w:p w14:paraId="03560E15">
      <w:pPr>
        <w:spacing w:line="360" w:lineRule="auto"/>
        <w:rPr>
          <w:rFonts w:hint="eastAsia" w:ascii="仿宋" w:hAnsi="仿宋" w:eastAsia="仿宋" w:cs="仿宋"/>
          <w:sz w:val="24"/>
          <w:szCs w:val="24"/>
          <w:highlight w:val="none"/>
          <w:lang w:val="en-US" w:eastAsia="zh-CN"/>
        </w:rPr>
        <w:sectPr>
          <w:pgSz w:w="16838" w:h="11906" w:orient="landscape"/>
          <w:pgMar w:top="1800" w:right="1440" w:bottom="1800" w:left="1440" w:header="851" w:footer="992" w:gutter="0"/>
          <w:pgNumType w:fmt="decimal"/>
          <w:cols w:space="425" w:num="1"/>
          <w:docGrid w:type="lines" w:linePitch="312" w:charSpace="0"/>
        </w:sectPr>
      </w:pPr>
      <w:r>
        <w:rPr>
          <w:rFonts w:hint="eastAsia" w:ascii="仿宋" w:hAnsi="仿宋" w:eastAsia="仿宋" w:cs="仿宋"/>
          <w:sz w:val="24"/>
          <w:szCs w:val="24"/>
          <w:highlight w:val="none"/>
          <w:lang w:val="en-US" w:eastAsia="zh-CN"/>
        </w:rPr>
        <w:t>日期：_____年______月______日</w:t>
      </w:r>
    </w:p>
    <w:p w14:paraId="22768D3E">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bookmarkStart w:id="83" w:name="_Toc16514"/>
      <w:r>
        <w:rPr>
          <w:rFonts w:hint="eastAsia" w:ascii="仿宋" w:hAnsi="仿宋" w:eastAsia="仿宋" w:cs="仿宋"/>
          <w:b/>
          <w:bCs/>
          <w:color w:val="000000"/>
          <w:kern w:val="0"/>
          <w:sz w:val="28"/>
          <w:szCs w:val="28"/>
          <w:highlight w:val="none"/>
          <w:lang w:val="en-US" w:eastAsia="zh-CN" w:bidi="ar"/>
        </w:rPr>
        <w:t>适配使用耗材/易损备件分项报价表（如有）</w:t>
      </w:r>
    </w:p>
    <w:p w14:paraId="38BF59E0">
      <w:pPr>
        <w:jc w:val="center"/>
        <w:outlineLvl w:val="9"/>
        <w:rPr>
          <w:rFonts w:hint="eastAsia" w:ascii="仿宋" w:hAnsi="仿宋" w:eastAsia="仿宋" w:cs="仿宋"/>
          <w:b/>
          <w:bCs/>
          <w:sz w:val="28"/>
          <w:szCs w:val="28"/>
          <w:highlight w:val="none"/>
        </w:rPr>
      </w:pPr>
    </w:p>
    <w:p w14:paraId="390DDEA6">
      <w:pPr>
        <w:jc w:val="center"/>
        <w:outlineLvl w:val="9"/>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适配使用耗材/易损备件分项报价表</w:t>
      </w:r>
    </w:p>
    <w:p w14:paraId="196C99B9">
      <w:pPr>
        <w:pStyle w:val="49"/>
        <w:autoSpaceDE w:val="0"/>
        <w:autoSpaceDN w:val="0"/>
        <w:adjustRightInd w:val="0"/>
        <w:ind w:firstLine="632" w:firstLineChars="300"/>
        <w:jc w:val="left"/>
        <w:rPr>
          <w:rFonts w:hint="eastAsia" w:ascii="仿宋" w:hAnsi="仿宋" w:eastAsia="仿宋" w:cs="仿宋"/>
          <w:b/>
          <w:kern w:val="0"/>
          <w:szCs w:val="21"/>
          <w:highlight w:val="none"/>
        </w:rPr>
      </w:pPr>
    </w:p>
    <w:p w14:paraId="2CDF1C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highlight w:val="none"/>
          <w:u w:val="single"/>
          <w:lang w:val="en-US" w:eastAsia="zh-CN"/>
        </w:rPr>
      </w:pPr>
      <w:r>
        <w:rPr>
          <w:rFonts w:hint="eastAsia" w:ascii="仿宋" w:hAnsi="仿宋" w:eastAsia="仿宋" w:cs="仿宋"/>
          <w:highlight w:val="none"/>
          <w:u w:val="none"/>
          <w:lang w:val="en-US" w:eastAsia="zh-CN"/>
        </w:rPr>
        <w:t>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项目编号：</w:t>
      </w:r>
      <w:r>
        <w:rPr>
          <w:rFonts w:hint="eastAsia" w:ascii="仿宋" w:hAnsi="仿宋" w:eastAsia="仿宋" w:cs="仿宋"/>
          <w:highlight w:val="none"/>
          <w:u w:val="single"/>
          <w:lang w:val="en-US" w:eastAsia="zh-CN"/>
        </w:rPr>
        <w:t xml:space="preserve">              </w:t>
      </w:r>
    </w:p>
    <w:p w14:paraId="665AFF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Cs w:val="21"/>
          <w:highlight w:val="none"/>
        </w:rPr>
      </w:pPr>
      <w:r>
        <w:rPr>
          <w:rFonts w:hint="eastAsia" w:ascii="仿宋" w:hAnsi="仿宋" w:eastAsia="仿宋" w:cs="仿宋"/>
          <w:highlight w:val="none"/>
          <w:u w:val="none"/>
          <w:lang w:val="en-US" w:eastAsia="zh-CN"/>
        </w:rPr>
        <w:t>标项名称：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报价单位：人民币元</w:t>
      </w:r>
      <w:r>
        <w:rPr>
          <w:rFonts w:hint="eastAsia" w:ascii="仿宋" w:hAnsi="仿宋" w:eastAsia="仿宋" w:cs="仿宋"/>
          <w:szCs w:val="21"/>
          <w:highlight w:val="none"/>
        </w:rPr>
        <w:t xml:space="preserve"> </w:t>
      </w:r>
    </w:p>
    <w:p w14:paraId="7506FDDC">
      <w:pPr>
        <w:pStyle w:val="49"/>
        <w:autoSpaceDE w:val="0"/>
        <w:autoSpaceDN w:val="0"/>
        <w:adjustRightInd w:val="0"/>
        <w:jc w:val="left"/>
        <w:rPr>
          <w:rFonts w:hint="eastAsia" w:ascii="仿宋" w:hAnsi="仿宋" w:eastAsia="仿宋" w:cs="仿宋"/>
          <w:szCs w:val="21"/>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673"/>
        <w:gridCol w:w="1134"/>
        <w:gridCol w:w="665"/>
        <w:gridCol w:w="1126"/>
        <w:gridCol w:w="2494"/>
      </w:tblGrid>
      <w:tr w14:paraId="2128D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2EA219B1">
            <w:pPr>
              <w:jc w:val="center"/>
              <w:rPr>
                <w:rFonts w:hint="eastAsia" w:ascii="仿宋" w:hAnsi="仿宋" w:eastAsia="仿宋" w:cs="仿宋"/>
                <w:b/>
                <w:szCs w:val="21"/>
                <w:highlight w:val="none"/>
              </w:rPr>
            </w:pPr>
            <w:r>
              <w:rPr>
                <w:rFonts w:hint="eastAsia" w:ascii="仿宋" w:hAnsi="仿宋" w:eastAsia="仿宋" w:cs="仿宋"/>
                <w:b/>
                <w:szCs w:val="21"/>
                <w:highlight w:val="none"/>
              </w:rPr>
              <w:t>序号</w:t>
            </w:r>
          </w:p>
        </w:tc>
        <w:tc>
          <w:tcPr>
            <w:tcW w:w="2673" w:type="dxa"/>
            <w:tcBorders>
              <w:top w:val="single" w:color="auto" w:sz="4" w:space="0"/>
              <w:left w:val="single" w:color="auto" w:sz="4" w:space="0"/>
              <w:bottom w:val="single" w:color="auto" w:sz="4" w:space="0"/>
              <w:right w:val="single" w:color="auto" w:sz="4" w:space="0"/>
            </w:tcBorders>
            <w:noWrap w:val="0"/>
            <w:vAlign w:val="center"/>
          </w:tcPr>
          <w:p w14:paraId="06A37762">
            <w:pPr>
              <w:jc w:val="center"/>
              <w:rPr>
                <w:rFonts w:hint="eastAsia" w:ascii="仿宋" w:hAnsi="仿宋" w:eastAsia="仿宋" w:cs="仿宋"/>
                <w:b/>
                <w:szCs w:val="21"/>
                <w:highlight w:val="none"/>
              </w:rPr>
            </w:pPr>
            <w:r>
              <w:rPr>
                <w:rFonts w:hint="eastAsia" w:ascii="仿宋" w:hAnsi="仿宋" w:eastAsia="仿宋" w:cs="仿宋"/>
                <w:b/>
                <w:szCs w:val="21"/>
                <w:highlight w:val="none"/>
              </w:rPr>
              <w:t>耗材/易损备件名称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CC29045">
            <w:pPr>
              <w:jc w:val="center"/>
              <w:rPr>
                <w:rFonts w:hint="eastAsia" w:ascii="仿宋" w:hAnsi="仿宋" w:eastAsia="仿宋" w:cs="仿宋"/>
                <w:b/>
                <w:szCs w:val="21"/>
                <w:highlight w:val="none"/>
              </w:rPr>
            </w:pPr>
            <w:r>
              <w:rPr>
                <w:rFonts w:hint="eastAsia" w:ascii="仿宋" w:hAnsi="仿宋" w:eastAsia="仿宋" w:cs="仿宋"/>
                <w:b/>
                <w:szCs w:val="21"/>
                <w:highlight w:val="none"/>
              </w:rPr>
              <w:t>规格型号</w:t>
            </w:r>
          </w:p>
        </w:tc>
        <w:tc>
          <w:tcPr>
            <w:tcW w:w="665" w:type="dxa"/>
            <w:tcBorders>
              <w:top w:val="single" w:color="auto" w:sz="4" w:space="0"/>
              <w:left w:val="single" w:color="auto" w:sz="4" w:space="0"/>
              <w:bottom w:val="single" w:color="auto" w:sz="4" w:space="0"/>
              <w:right w:val="single" w:color="auto" w:sz="4" w:space="0"/>
            </w:tcBorders>
            <w:noWrap w:val="0"/>
            <w:vAlign w:val="center"/>
          </w:tcPr>
          <w:p w14:paraId="18A6C7F3">
            <w:pPr>
              <w:jc w:val="center"/>
              <w:rPr>
                <w:rFonts w:hint="eastAsia" w:ascii="仿宋" w:hAnsi="仿宋" w:eastAsia="仿宋" w:cs="仿宋"/>
                <w:b/>
                <w:szCs w:val="21"/>
                <w:highlight w:val="none"/>
              </w:rPr>
            </w:pPr>
            <w:r>
              <w:rPr>
                <w:rFonts w:hint="eastAsia" w:ascii="仿宋" w:hAnsi="仿宋" w:eastAsia="仿宋" w:cs="仿宋"/>
                <w:b/>
                <w:szCs w:val="21"/>
                <w:highlight w:val="none"/>
              </w:rPr>
              <w:t>单位</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6EDF6A1">
            <w:pPr>
              <w:jc w:val="center"/>
              <w:rPr>
                <w:rFonts w:hint="eastAsia" w:ascii="仿宋" w:hAnsi="仿宋" w:eastAsia="仿宋" w:cs="仿宋"/>
                <w:b/>
                <w:szCs w:val="21"/>
                <w:highlight w:val="none"/>
              </w:rPr>
            </w:pPr>
            <w:r>
              <w:rPr>
                <w:rFonts w:hint="eastAsia" w:ascii="仿宋" w:hAnsi="仿宋" w:eastAsia="仿宋" w:cs="仿宋"/>
                <w:b/>
                <w:szCs w:val="21"/>
                <w:highlight w:val="none"/>
              </w:rPr>
              <w:t>含税单价</w:t>
            </w:r>
          </w:p>
          <w:p w14:paraId="7BF0FDE3">
            <w:pPr>
              <w:jc w:val="center"/>
              <w:rPr>
                <w:rFonts w:hint="eastAsia" w:ascii="仿宋" w:hAnsi="仿宋" w:eastAsia="仿宋" w:cs="仿宋"/>
                <w:b/>
                <w:szCs w:val="21"/>
                <w:highlight w:val="none"/>
              </w:rPr>
            </w:pPr>
            <w:r>
              <w:rPr>
                <w:rFonts w:hint="eastAsia" w:ascii="仿宋" w:hAnsi="仿宋" w:eastAsia="仿宋" w:cs="仿宋"/>
                <w:b/>
                <w:szCs w:val="21"/>
                <w:highlight w:val="none"/>
              </w:rPr>
              <w:t>（元）</w:t>
            </w:r>
          </w:p>
        </w:tc>
        <w:tc>
          <w:tcPr>
            <w:tcW w:w="2494" w:type="dxa"/>
            <w:tcBorders>
              <w:top w:val="single" w:color="auto" w:sz="4" w:space="0"/>
              <w:left w:val="single" w:color="auto" w:sz="4" w:space="0"/>
              <w:bottom w:val="single" w:color="auto" w:sz="4" w:space="0"/>
              <w:right w:val="single" w:color="auto" w:sz="4" w:space="0"/>
            </w:tcBorders>
            <w:noWrap w:val="0"/>
            <w:vAlign w:val="center"/>
          </w:tcPr>
          <w:p w14:paraId="1AB23DE0">
            <w:pPr>
              <w:jc w:val="center"/>
              <w:rPr>
                <w:rFonts w:hint="eastAsia" w:ascii="仿宋" w:hAnsi="仿宋" w:eastAsia="仿宋" w:cs="仿宋"/>
                <w:b/>
                <w:szCs w:val="21"/>
                <w:highlight w:val="none"/>
              </w:rPr>
            </w:pPr>
            <w:r>
              <w:rPr>
                <w:rFonts w:hint="eastAsia" w:ascii="仿宋" w:hAnsi="仿宋" w:eastAsia="仿宋" w:cs="仿宋"/>
                <w:b/>
                <w:szCs w:val="21"/>
                <w:highlight w:val="none"/>
              </w:rPr>
              <w:t>生产厂家</w:t>
            </w:r>
          </w:p>
        </w:tc>
      </w:tr>
      <w:tr w14:paraId="3584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7534B860">
            <w:pPr>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2673" w:type="dxa"/>
            <w:tcBorders>
              <w:top w:val="single" w:color="auto" w:sz="4" w:space="0"/>
              <w:left w:val="single" w:color="auto" w:sz="4" w:space="0"/>
              <w:bottom w:val="single" w:color="auto" w:sz="4" w:space="0"/>
              <w:right w:val="single" w:color="auto" w:sz="4" w:space="0"/>
            </w:tcBorders>
            <w:noWrap w:val="0"/>
            <w:vAlign w:val="center"/>
          </w:tcPr>
          <w:p w14:paraId="31ED4B39">
            <w:pPr>
              <w:jc w:val="center"/>
              <w:rPr>
                <w:rFonts w:hint="eastAsia" w:ascii="仿宋" w:hAnsi="仿宋" w:eastAsia="仿宋" w:cs="仿宋"/>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59AB662">
            <w:pPr>
              <w:jc w:val="center"/>
              <w:rPr>
                <w:rFonts w:hint="eastAsia" w:ascii="仿宋" w:hAnsi="仿宋" w:eastAsia="仿宋" w:cs="仿宋"/>
                <w:szCs w:val="21"/>
                <w:highlight w:val="none"/>
              </w:rPr>
            </w:pPr>
          </w:p>
        </w:tc>
        <w:tc>
          <w:tcPr>
            <w:tcW w:w="665" w:type="dxa"/>
            <w:tcBorders>
              <w:top w:val="single" w:color="auto" w:sz="4" w:space="0"/>
              <w:left w:val="single" w:color="auto" w:sz="4" w:space="0"/>
              <w:bottom w:val="single" w:color="auto" w:sz="4" w:space="0"/>
              <w:right w:val="single" w:color="auto" w:sz="4" w:space="0"/>
            </w:tcBorders>
            <w:noWrap w:val="0"/>
            <w:vAlign w:val="center"/>
          </w:tcPr>
          <w:p w14:paraId="55648DDE">
            <w:pPr>
              <w:jc w:val="center"/>
              <w:rPr>
                <w:rFonts w:hint="eastAsia" w:ascii="仿宋" w:hAnsi="仿宋" w:eastAsia="仿宋" w:cs="仿宋"/>
                <w:szCs w:val="21"/>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7DB4E1">
            <w:pPr>
              <w:jc w:val="center"/>
              <w:rPr>
                <w:rFonts w:hint="eastAsia" w:ascii="仿宋" w:hAnsi="仿宋" w:eastAsia="仿宋" w:cs="仿宋"/>
                <w:szCs w:val="21"/>
                <w:highlight w:val="none"/>
              </w:rPr>
            </w:pPr>
          </w:p>
        </w:tc>
        <w:tc>
          <w:tcPr>
            <w:tcW w:w="2494" w:type="dxa"/>
            <w:tcBorders>
              <w:top w:val="single" w:color="auto" w:sz="4" w:space="0"/>
              <w:left w:val="single" w:color="auto" w:sz="4" w:space="0"/>
              <w:bottom w:val="single" w:color="auto" w:sz="4" w:space="0"/>
              <w:right w:val="single" w:color="auto" w:sz="4" w:space="0"/>
            </w:tcBorders>
            <w:noWrap w:val="0"/>
            <w:vAlign w:val="center"/>
          </w:tcPr>
          <w:p w14:paraId="66A6C581">
            <w:pPr>
              <w:jc w:val="left"/>
              <w:rPr>
                <w:rFonts w:hint="eastAsia" w:ascii="仿宋" w:hAnsi="仿宋" w:eastAsia="仿宋" w:cs="仿宋"/>
                <w:szCs w:val="21"/>
                <w:highlight w:val="none"/>
              </w:rPr>
            </w:pPr>
          </w:p>
        </w:tc>
      </w:tr>
      <w:tr w14:paraId="74D4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4A20DBA6">
            <w:pPr>
              <w:jc w:val="center"/>
              <w:rPr>
                <w:rFonts w:hint="eastAsia" w:ascii="仿宋" w:hAnsi="仿宋" w:eastAsia="仿宋" w:cs="仿宋"/>
                <w:szCs w:val="21"/>
                <w:highlight w:val="none"/>
              </w:rPr>
            </w:pPr>
            <w:r>
              <w:rPr>
                <w:rFonts w:hint="eastAsia" w:ascii="仿宋" w:hAnsi="仿宋" w:eastAsia="仿宋" w:cs="仿宋"/>
                <w:szCs w:val="21"/>
                <w:highlight w:val="none"/>
              </w:rPr>
              <w:t>2</w:t>
            </w:r>
          </w:p>
        </w:tc>
        <w:tc>
          <w:tcPr>
            <w:tcW w:w="2673" w:type="dxa"/>
            <w:tcBorders>
              <w:top w:val="single" w:color="auto" w:sz="4" w:space="0"/>
              <w:left w:val="single" w:color="auto" w:sz="4" w:space="0"/>
              <w:bottom w:val="single" w:color="auto" w:sz="4" w:space="0"/>
              <w:right w:val="single" w:color="auto" w:sz="4" w:space="0"/>
            </w:tcBorders>
            <w:noWrap w:val="0"/>
            <w:vAlign w:val="center"/>
          </w:tcPr>
          <w:p w14:paraId="0CC44340">
            <w:pPr>
              <w:jc w:val="center"/>
              <w:rPr>
                <w:rFonts w:hint="eastAsia" w:ascii="仿宋" w:hAnsi="仿宋" w:eastAsia="仿宋" w:cs="仿宋"/>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84D7D5">
            <w:pPr>
              <w:jc w:val="center"/>
              <w:rPr>
                <w:rFonts w:hint="eastAsia" w:ascii="仿宋" w:hAnsi="仿宋" w:eastAsia="仿宋" w:cs="仿宋"/>
                <w:szCs w:val="21"/>
                <w:highlight w:val="none"/>
              </w:rPr>
            </w:pPr>
          </w:p>
        </w:tc>
        <w:tc>
          <w:tcPr>
            <w:tcW w:w="665" w:type="dxa"/>
            <w:tcBorders>
              <w:top w:val="single" w:color="auto" w:sz="4" w:space="0"/>
              <w:left w:val="single" w:color="auto" w:sz="4" w:space="0"/>
              <w:bottom w:val="single" w:color="auto" w:sz="4" w:space="0"/>
              <w:right w:val="single" w:color="auto" w:sz="4" w:space="0"/>
            </w:tcBorders>
            <w:noWrap w:val="0"/>
            <w:vAlign w:val="center"/>
          </w:tcPr>
          <w:p w14:paraId="07B41C28">
            <w:pPr>
              <w:jc w:val="center"/>
              <w:rPr>
                <w:rFonts w:hint="eastAsia" w:ascii="仿宋" w:hAnsi="仿宋" w:eastAsia="仿宋" w:cs="仿宋"/>
                <w:szCs w:val="21"/>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98710C">
            <w:pPr>
              <w:jc w:val="center"/>
              <w:rPr>
                <w:rFonts w:hint="eastAsia" w:ascii="仿宋" w:hAnsi="仿宋" w:eastAsia="仿宋" w:cs="仿宋"/>
                <w:szCs w:val="21"/>
                <w:highlight w:val="none"/>
              </w:rPr>
            </w:pPr>
          </w:p>
        </w:tc>
        <w:tc>
          <w:tcPr>
            <w:tcW w:w="2494" w:type="dxa"/>
            <w:tcBorders>
              <w:top w:val="single" w:color="auto" w:sz="4" w:space="0"/>
              <w:left w:val="single" w:color="auto" w:sz="4" w:space="0"/>
              <w:bottom w:val="single" w:color="auto" w:sz="4" w:space="0"/>
              <w:right w:val="single" w:color="auto" w:sz="4" w:space="0"/>
            </w:tcBorders>
            <w:noWrap w:val="0"/>
            <w:vAlign w:val="center"/>
          </w:tcPr>
          <w:p w14:paraId="69CA4422">
            <w:pPr>
              <w:jc w:val="left"/>
              <w:rPr>
                <w:rFonts w:hint="eastAsia" w:ascii="仿宋" w:hAnsi="仿宋" w:eastAsia="仿宋" w:cs="仿宋"/>
                <w:szCs w:val="21"/>
                <w:highlight w:val="none"/>
              </w:rPr>
            </w:pPr>
          </w:p>
        </w:tc>
      </w:tr>
      <w:tr w14:paraId="5A76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top"/>
          </w:tcPr>
          <w:p w14:paraId="2D199BF5">
            <w:pPr>
              <w:rPr>
                <w:rFonts w:hint="eastAsia" w:ascii="仿宋" w:hAnsi="仿宋" w:eastAsia="仿宋" w:cs="仿宋"/>
                <w:szCs w:val="21"/>
                <w:highlight w:val="none"/>
              </w:rPr>
            </w:pPr>
            <w:r>
              <w:rPr>
                <w:rFonts w:hint="eastAsia" w:ascii="仿宋" w:hAnsi="仿宋" w:eastAsia="仿宋" w:cs="仿宋"/>
                <w:szCs w:val="21"/>
                <w:highlight w:val="none"/>
              </w:rPr>
              <w:t>……</w:t>
            </w:r>
          </w:p>
        </w:tc>
        <w:tc>
          <w:tcPr>
            <w:tcW w:w="2673" w:type="dxa"/>
            <w:tcBorders>
              <w:top w:val="single" w:color="auto" w:sz="4" w:space="0"/>
              <w:left w:val="single" w:color="auto" w:sz="4" w:space="0"/>
              <w:bottom w:val="single" w:color="auto" w:sz="4" w:space="0"/>
              <w:right w:val="single" w:color="auto" w:sz="4" w:space="0"/>
            </w:tcBorders>
            <w:noWrap w:val="0"/>
            <w:vAlign w:val="top"/>
          </w:tcPr>
          <w:p w14:paraId="2A562C27">
            <w:pPr>
              <w:rPr>
                <w:rFonts w:hint="eastAsia" w:ascii="仿宋" w:hAnsi="仿宋" w:eastAsia="仿宋" w:cs="仿宋"/>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24D5BDC">
            <w:pPr>
              <w:rPr>
                <w:rFonts w:hint="eastAsia" w:ascii="仿宋" w:hAnsi="仿宋" w:eastAsia="仿宋" w:cs="仿宋"/>
                <w:szCs w:val="21"/>
                <w:highlight w:val="none"/>
              </w:rPr>
            </w:pPr>
          </w:p>
        </w:tc>
        <w:tc>
          <w:tcPr>
            <w:tcW w:w="665" w:type="dxa"/>
            <w:tcBorders>
              <w:top w:val="single" w:color="auto" w:sz="4" w:space="0"/>
              <w:left w:val="single" w:color="auto" w:sz="4" w:space="0"/>
              <w:bottom w:val="single" w:color="auto" w:sz="4" w:space="0"/>
              <w:right w:val="single" w:color="auto" w:sz="4" w:space="0"/>
            </w:tcBorders>
            <w:noWrap w:val="0"/>
            <w:vAlign w:val="top"/>
          </w:tcPr>
          <w:p w14:paraId="6FEA544A">
            <w:pPr>
              <w:rPr>
                <w:rFonts w:hint="eastAsia" w:ascii="仿宋" w:hAnsi="仿宋" w:eastAsia="仿宋" w:cs="仿宋"/>
                <w:szCs w:val="21"/>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top"/>
          </w:tcPr>
          <w:p w14:paraId="320F5E4A">
            <w:pPr>
              <w:rPr>
                <w:rFonts w:hint="eastAsia" w:ascii="仿宋" w:hAnsi="仿宋" w:eastAsia="仿宋" w:cs="仿宋"/>
                <w:szCs w:val="21"/>
                <w:highlight w:val="none"/>
              </w:rPr>
            </w:pPr>
          </w:p>
        </w:tc>
        <w:tc>
          <w:tcPr>
            <w:tcW w:w="2494" w:type="dxa"/>
            <w:tcBorders>
              <w:top w:val="single" w:color="auto" w:sz="4" w:space="0"/>
              <w:left w:val="single" w:color="auto" w:sz="4" w:space="0"/>
              <w:bottom w:val="single" w:color="auto" w:sz="4" w:space="0"/>
              <w:right w:val="single" w:color="auto" w:sz="4" w:space="0"/>
            </w:tcBorders>
            <w:noWrap w:val="0"/>
            <w:vAlign w:val="top"/>
          </w:tcPr>
          <w:p w14:paraId="50321C34">
            <w:pPr>
              <w:rPr>
                <w:rFonts w:hint="eastAsia" w:ascii="仿宋" w:hAnsi="仿宋" w:eastAsia="仿宋" w:cs="仿宋"/>
                <w:szCs w:val="21"/>
                <w:highlight w:val="none"/>
              </w:rPr>
            </w:pPr>
          </w:p>
        </w:tc>
      </w:tr>
    </w:tbl>
    <w:p w14:paraId="14CA3443">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szCs w:val="21"/>
          <w:highlight w:val="none"/>
        </w:rPr>
      </w:pPr>
      <w:r>
        <w:rPr>
          <w:rFonts w:hint="eastAsia" w:ascii="仿宋" w:hAnsi="仿宋" w:eastAsia="仿宋" w:cs="仿宋"/>
          <w:szCs w:val="21"/>
          <w:highlight w:val="none"/>
        </w:rPr>
        <w:t>注：</w:t>
      </w:r>
    </w:p>
    <w:p w14:paraId="6450CD81">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szCs w:val="21"/>
          <w:highlight w:val="none"/>
        </w:rPr>
      </w:pPr>
      <w:r>
        <w:rPr>
          <w:rFonts w:hint="eastAsia" w:ascii="仿宋" w:hAnsi="仿宋" w:eastAsia="仿宋" w:cs="仿宋"/>
          <w:szCs w:val="21"/>
          <w:highlight w:val="none"/>
        </w:rPr>
        <w:t>1、耗材/易损备件不包含在本次采购范围中。投标人根据所投设备自行据实填报，应包含设备使用过程中涉及的全部耗材/易损备件品规。</w:t>
      </w:r>
    </w:p>
    <w:p w14:paraId="4EFB4B56">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szCs w:val="21"/>
          <w:highlight w:val="none"/>
        </w:rPr>
      </w:pPr>
      <w:r>
        <w:rPr>
          <w:rFonts w:hint="eastAsia" w:ascii="仿宋" w:hAnsi="仿宋" w:eastAsia="仿宋" w:cs="仿宋"/>
          <w:szCs w:val="21"/>
          <w:highlight w:val="none"/>
        </w:rPr>
        <w:t>2、上述耗材/易损备件所报价格应不高于同期市场价格。如在价格期内以上耗材国家及地方医保局组织集中带量采购，招标方将执行相关集中带量采购政策，投标人须对招标方执行相关集中带量采购政策予以认可。</w:t>
      </w:r>
    </w:p>
    <w:p w14:paraId="0C9267AD">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szCs w:val="21"/>
          <w:highlight w:val="none"/>
        </w:rPr>
      </w:pPr>
      <w:r>
        <w:rPr>
          <w:rFonts w:hint="eastAsia" w:ascii="仿宋" w:hAnsi="仿宋" w:eastAsia="仿宋" w:cs="仿宋"/>
          <w:szCs w:val="21"/>
          <w:highlight w:val="none"/>
        </w:rPr>
        <w:t>3、本表可拓展。</w:t>
      </w:r>
    </w:p>
    <w:p w14:paraId="1964A512">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szCs w:val="21"/>
          <w:highlight w:val="none"/>
        </w:rPr>
      </w:pPr>
    </w:p>
    <w:p w14:paraId="4EFF9BEC">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szCs w:val="21"/>
          <w:highlight w:val="none"/>
        </w:rPr>
      </w:pPr>
    </w:p>
    <w:p w14:paraId="6A4EFB7A">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szCs w:val="21"/>
          <w:highlight w:val="none"/>
        </w:rPr>
      </w:pPr>
      <w:r>
        <w:rPr>
          <w:rFonts w:hint="eastAsia" w:ascii="仿宋" w:hAnsi="仿宋" w:eastAsia="仿宋" w:cs="仿宋"/>
          <w:szCs w:val="21"/>
          <w:highlight w:val="none"/>
        </w:rPr>
        <w:t>投标人全称(盖公章)：</w:t>
      </w:r>
      <w:r>
        <w:rPr>
          <w:rFonts w:hint="eastAsia" w:ascii="仿宋" w:hAnsi="仿宋" w:eastAsia="仿宋" w:cs="仿宋"/>
          <w:szCs w:val="21"/>
          <w:highlight w:val="none"/>
          <w:u w:val="single"/>
        </w:rPr>
        <w:t xml:space="preserve">                                  </w:t>
      </w:r>
    </w:p>
    <w:p w14:paraId="5CFB19BB">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szCs w:val="21"/>
          <w:highlight w:val="none"/>
          <w:u w:val="single"/>
        </w:rPr>
      </w:pPr>
      <w:r>
        <w:rPr>
          <w:rFonts w:hint="eastAsia" w:ascii="仿宋" w:hAnsi="仿宋" w:eastAsia="仿宋" w:cs="仿宋"/>
          <w:szCs w:val="21"/>
          <w:highlight w:val="none"/>
        </w:rPr>
        <w:t>法定代表人或委托代理人（</w:t>
      </w:r>
      <w:r>
        <w:rPr>
          <w:rFonts w:hint="eastAsia" w:ascii="仿宋" w:hAnsi="仿宋" w:eastAsia="仿宋" w:cs="仿宋"/>
          <w:szCs w:val="21"/>
          <w:highlight w:val="none"/>
          <w:lang w:eastAsia="zh-CN"/>
        </w:rPr>
        <w:t>签字或签章</w:t>
      </w:r>
      <w:r>
        <w:rPr>
          <w:rFonts w:hint="eastAsia" w:ascii="仿宋" w:hAnsi="仿宋" w:eastAsia="仿宋" w:cs="仿宋"/>
          <w:szCs w:val="21"/>
          <w:highlight w:val="none"/>
        </w:rPr>
        <w:t>）：</w:t>
      </w:r>
      <w:r>
        <w:rPr>
          <w:rFonts w:hint="eastAsia" w:ascii="仿宋" w:hAnsi="仿宋" w:eastAsia="仿宋" w:cs="仿宋"/>
          <w:szCs w:val="21"/>
          <w:highlight w:val="none"/>
          <w:u w:val="single"/>
        </w:rPr>
        <w:t xml:space="preserve">                         </w:t>
      </w:r>
    </w:p>
    <w:p w14:paraId="70F6AF73">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szCs w:val="21"/>
          <w:highlight w:val="none"/>
        </w:rPr>
      </w:pPr>
      <w:r>
        <w:rPr>
          <w:rFonts w:hint="eastAsia" w:ascii="仿宋" w:hAnsi="仿宋" w:eastAsia="仿宋" w:cs="仿宋"/>
          <w:szCs w:val="21"/>
          <w:highlight w:val="none"/>
        </w:rPr>
        <w:t>日期：</w:t>
      </w:r>
      <w:r>
        <w:rPr>
          <w:rFonts w:hint="eastAsia" w:ascii="仿宋" w:hAnsi="仿宋" w:eastAsia="仿宋" w:cs="仿宋"/>
          <w:szCs w:val="21"/>
          <w:highlight w:val="none"/>
          <w:u w:val="single"/>
        </w:rPr>
        <w:t>______</w:t>
      </w:r>
      <w:r>
        <w:rPr>
          <w:rFonts w:hint="eastAsia" w:ascii="仿宋" w:hAnsi="仿宋" w:eastAsia="仿宋" w:cs="仿宋"/>
          <w:szCs w:val="21"/>
          <w:highlight w:val="none"/>
        </w:rPr>
        <w:t>年</w:t>
      </w:r>
      <w:r>
        <w:rPr>
          <w:rFonts w:hint="eastAsia" w:ascii="仿宋" w:hAnsi="仿宋" w:eastAsia="仿宋" w:cs="仿宋"/>
          <w:szCs w:val="21"/>
          <w:highlight w:val="none"/>
          <w:u w:val="single"/>
        </w:rPr>
        <w:t>_____</w:t>
      </w:r>
      <w:r>
        <w:rPr>
          <w:rFonts w:hint="eastAsia" w:ascii="仿宋" w:hAnsi="仿宋" w:eastAsia="仿宋" w:cs="仿宋"/>
          <w:szCs w:val="21"/>
          <w:highlight w:val="none"/>
        </w:rPr>
        <w:t>月</w:t>
      </w:r>
      <w:r>
        <w:rPr>
          <w:rFonts w:hint="eastAsia" w:ascii="仿宋" w:hAnsi="仿宋" w:eastAsia="仿宋" w:cs="仿宋"/>
          <w:szCs w:val="21"/>
          <w:highlight w:val="none"/>
          <w:u w:val="single"/>
        </w:rPr>
        <w:t>_____</w:t>
      </w:r>
      <w:r>
        <w:rPr>
          <w:rFonts w:hint="eastAsia" w:ascii="仿宋" w:hAnsi="仿宋" w:eastAsia="仿宋" w:cs="仿宋"/>
          <w:szCs w:val="21"/>
          <w:highlight w:val="none"/>
        </w:rPr>
        <w:t>日</w:t>
      </w:r>
    </w:p>
    <w:p w14:paraId="6AFFAA76">
      <w:pPr>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br w:type="page"/>
      </w:r>
    </w:p>
    <w:p w14:paraId="196FBAC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default"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三、商务技术文件</w:t>
      </w:r>
      <w:bookmarkEnd w:id="83"/>
    </w:p>
    <w:p w14:paraId="62BD962D">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 xml:space="preserve">投标书 </w:t>
      </w:r>
    </w:p>
    <w:p w14:paraId="48E41E8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14:paraId="6916BA9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仿宋" w:hAnsi="仿宋" w:eastAsia="仿宋" w:cs="仿宋"/>
          <w:sz w:val="32"/>
          <w:szCs w:val="32"/>
          <w:highlight w:val="none"/>
          <w:lang w:val="en-US"/>
        </w:rPr>
      </w:pPr>
      <w:r>
        <w:rPr>
          <w:rFonts w:hint="eastAsia" w:ascii="仿宋" w:hAnsi="仿宋" w:eastAsia="仿宋" w:cs="仿宋"/>
          <w:b/>
          <w:bCs/>
          <w:color w:val="000000"/>
          <w:kern w:val="0"/>
          <w:sz w:val="32"/>
          <w:szCs w:val="32"/>
          <w:highlight w:val="none"/>
          <w:lang w:val="en-US" w:eastAsia="zh-CN" w:bidi="ar"/>
        </w:rPr>
        <w:t>投标书</w:t>
      </w:r>
    </w:p>
    <w:p w14:paraId="29DA6A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72DCF4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（采购人或采购代理机构）</w:t>
      </w:r>
      <w:r>
        <w:rPr>
          <w:rFonts w:hint="eastAsia" w:ascii="仿宋" w:hAnsi="仿宋" w:eastAsia="仿宋" w:cs="仿宋"/>
          <w:color w:val="000000"/>
          <w:kern w:val="0"/>
          <w:sz w:val="24"/>
          <w:szCs w:val="24"/>
          <w:highlight w:val="none"/>
          <w:lang w:val="en-US" w:eastAsia="zh-CN" w:bidi="ar"/>
        </w:rPr>
        <w:t xml:space="preserve"> </w:t>
      </w:r>
    </w:p>
    <w:p w14:paraId="3A1880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我方参加你方就</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项目编号）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标项名称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val="en-US" w:eastAsia="zh-CN"/>
        </w:rPr>
        <w:t>标项</w:t>
      </w:r>
      <w:r>
        <w:rPr>
          <w:rFonts w:hint="eastAsia" w:ascii="仿宋" w:hAnsi="仿宋" w:eastAsia="仿宋" w:cs="仿宋"/>
          <w:color w:val="000000"/>
          <w:kern w:val="0"/>
          <w:sz w:val="24"/>
          <w:szCs w:val="24"/>
          <w:highlight w:val="none"/>
          <w:lang w:val="en-US" w:eastAsia="zh-CN" w:bidi="ar"/>
        </w:rPr>
        <w:t xml:space="preserve">组织的招标活动，并对此项目进行投标。 </w:t>
      </w:r>
    </w:p>
    <w:p w14:paraId="3C5E0A7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bookmarkStart w:id="84" w:name="_Toc30504"/>
      <w:r>
        <w:rPr>
          <w:rFonts w:hint="eastAsia" w:ascii="仿宋" w:hAnsi="仿宋" w:eastAsia="仿宋" w:cs="仿宋"/>
          <w:color w:val="000000"/>
          <w:kern w:val="0"/>
          <w:sz w:val="24"/>
          <w:szCs w:val="24"/>
          <w:highlight w:val="none"/>
          <w:lang w:val="en-US" w:eastAsia="zh-CN" w:bidi="ar"/>
        </w:rPr>
        <w:t>1. 我方已详细审查全部招标文件，自愿参与投标并承诺如下：</w:t>
      </w:r>
      <w:bookmarkEnd w:id="84"/>
      <w:r>
        <w:rPr>
          <w:rFonts w:hint="eastAsia" w:ascii="仿宋" w:hAnsi="仿宋" w:eastAsia="仿宋" w:cs="仿宋"/>
          <w:color w:val="000000"/>
          <w:kern w:val="0"/>
          <w:sz w:val="24"/>
          <w:szCs w:val="24"/>
          <w:highlight w:val="none"/>
          <w:lang w:val="en-US" w:eastAsia="zh-CN" w:bidi="ar"/>
        </w:rPr>
        <w:t xml:space="preserve"> </w:t>
      </w:r>
    </w:p>
    <w:p w14:paraId="728CF5B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（1）本投标有效期为自提交投标文件的截止之日起</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个日历日。 </w:t>
      </w:r>
    </w:p>
    <w:p w14:paraId="1AFEC0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（2）除合同条款及采购需求偏离表列出的偏离外，我方响应招标文件的全部要求。 </w:t>
      </w:r>
    </w:p>
    <w:p w14:paraId="794809F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（3）我方已提供的全部文件资料是真实、准确的，并对此承担一切法律后果。 </w:t>
      </w:r>
    </w:p>
    <w:p w14:paraId="490CAB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（4）如我方中标，我方将在法律规定的期限内与你方签订合同，按照招标文件要求提交履约保证金，并在合同约定的期限内完成合同规定的全部义务。 </w:t>
      </w:r>
    </w:p>
    <w:p w14:paraId="73017FF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bookmarkStart w:id="85" w:name="_Toc24785"/>
      <w:r>
        <w:rPr>
          <w:rFonts w:hint="eastAsia" w:ascii="仿宋" w:hAnsi="仿宋" w:eastAsia="仿宋" w:cs="仿宋"/>
          <w:color w:val="000000"/>
          <w:kern w:val="0"/>
          <w:sz w:val="24"/>
          <w:szCs w:val="24"/>
          <w:highlight w:val="none"/>
          <w:lang w:val="en-US" w:eastAsia="zh-CN" w:bidi="ar"/>
        </w:rPr>
        <w:t>2. 其他补充条款（如有）：</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w:t>
      </w:r>
      <w:bookmarkEnd w:id="85"/>
      <w:r>
        <w:rPr>
          <w:rFonts w:hint="eastAsia" w:ascii="仿宋" w:hAnsi="仿宋" w:eastAsia="仿宋" w:cs="仿宋"/>
          <w:color w:val="000000"/>
          <w:kern w:val="0"/>
          <w:sz w:val="24"/>
          <w:szCs w:val="24"/>
          <w:highlight w:val="none"/>
          <w:lang w:val="en-US" w:eastAsia="zh-CN" w:bidi="ar"/>
        </w:rPr>
        <w:t xml:space="preserve"> </w:t>
      </w:r>
    </w:p>
    <w:p w14:paraId="7531E4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与本投标有关的一切正式往来信函请寄： </w:t>
      </w:r>
    </w:p>
    <w:p w14:paraId="1CA1EBF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地址</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传真</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08EAEFC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电话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电子函件</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7CCF7BC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投标人名称（</w:t>
      </w:r>
      <w:r>
        <w:rPr>
          <w:rFonts w:hint="eastAsia" w:ascii="仿宋" w:hAnsi="仿宋" w:eastAsia="仿宋" w:cs="仿宋"/>
          <w:sz w:val="24"/>
          <w:highlight w:val="none"/>
          <w:lang w:val="en-US" w:eastAsia="zh-CN"/>
        </w:rPr>
        <w:t>盖公章</w:t>
      </w:r>
      <w:r>
        <w:rPr>
          <w:rFonts w:hint="eastAsia" w:ascii="仿宋" w:hAnsi="仿宋" w:eastAsia="仿宋" w:cs="仿宋"/>
          <w:color w:val="000000"/>
          <w:kern w:val="0"/>
          <w:sz w:val="24"/>
          <w:szCs w:val="24"/>
          <w:highlight w:val="none"/>
          <w:lang w:val="en-US" w:eastAsia="zh-CN" w:bidi="ar"/>
        </w:rPr>
        <w:t xml:space="preserve">） </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069E045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14:paraId="2BA9DE02">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737EEFB5">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授权委托书</w:t>
      </w:r>
      <w:bookmarkEnd w:id="80"/>
      <w:r>
        <w:rPr>
          <w:rFonts w:hint="eastAsia" w:ascii="仿宋" w:hAnsi="仿宋" w:eastAsia="仿宋" w:cs="仿宋"/>
          <w:b/>
          <w:bCs/>
          <w:color w:val="000000"/>
          <w:kern w:val="0"/>
          <w:sz w:val="28"/>
          <w:szCs w:val="28"/>
          <w:highlight w:val="none"/>
          <w:lang w:val="en-US" w:eastAsia="zh-CN" w:bidi="ar"/>
        </w:rPr>
        <w:t xml:space="preserve"> </w:t>
      </w:r>
    </w:p>
    <w:p w14:paraId="21C224AB">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kern w:val="0"/>
          <w:sz w:val="32"/>
          <w:szCs w:val="32"/>
          <w:highlight w:val="none"/>
          <w:lang w:val="en-US" w:eastAsia="zh-CN" w:bidi="ar"/>
        </w:rPr>
      </w:pPr>
    </w:p>
    <w:p w14:paraId="54FA4C0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授权委托书</w:t>
      </w:r>
    </w:p>
    <w:p w14:paraId="061A310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14:paraId="181E002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（姓名）系</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（投标人名称）的法定代表人（单位负责人），现委托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000000"/>
          <w:kern w:val="0"/>
          <w:sz w:val="24"/>
          <w:szCs w:val="24"/>
          <w:highlight w:val="none"/>
          <w:u w:val="single"/>
          <w:lang w:val="en-US" w:eastAsia="zh-CN" w:bidi="ar"/>
        </w:rPr>
        <w:t xml:space="preserve">           （项目名称）</w:t>
      </w:r>
      <w:r>
        <w:rPr>
          <w:rFonts w:hint="eastAsia" w:ascii="仿宋" w:hAnsi="仿宋" w:eastAsia="仿宋" w:cs="仿宋"/>
          <w:color w:val="000000"/>
          <w:kern w:val="0"/>
          <w:sz w:val="24"/>
          <w:szCs w:val="24"/>
          <w:highlight w:val="none"/>
          <w:lang w:val="en-US" w:eastAsia="zh-CN" w:bidi="ar"/>
        </w:rPr>
        <w:t xml:space="preserve">投标文件和处理有关事宜，其法律后果由我方承担。 </w:t>
      </w:r>
    </w:p>
    <w:p w14:paraId="3FB91C7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委托期限：自本授权委托书签署之日起至响应有效期届满之日止。 </w:t>
      </w:r>
    </w:p>
    <w:p w14:paraId="1542411C">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代理人无转委托权。 </w:t>
      </w:r>
    </w:p>
    <w:p w14:paraId="59F3027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2189521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投标人名称（</w:t>
      </w:r>
      <w:r>
        <w:rPr>
          <w:rFonts w:hint="eastAsia" w:ascii="仿宋" w:hAnsi="仿宋" w:eastAsia="仿宋" w:cs="仿宋"/>
          <w:sz w:val="24"/>
          <w:highlight w:val="none"/>
          <w:lang w:val="en-US" w:eastAsia="zh-CN"/>
        </w:rPr>
        <w:t>盖公章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1178308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法定代表人（单位负责人）（签字或</w:t>
      </w:r>
      <w:r>
        <w:rPr>
          <w:rFonts w:hint="eastAsia" w:ascii="仿宋" w:hAnsi="仿宋" w:eastAsia="仿宋" w:cs="仿宋"/>
          <w:sz w:val="24"/>
          <w:highlight w:val="none"/>
          <w:lang w:val="en-US" w:eastAsia="zh-CN"/>
        </w:rPr>
        <w:t>盖章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2E9BA2D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委托代理人（签字或</w:t>
      </w:r>
      <w:r>
        <w:rPr>
          <w:rFonts w:hint="eastAsia" w:ascii="仿宋" w:hAnsi="仿宋" w:eastAsia="仿宋" w:cs="仿宋"/>
          <w:sz w:val="24"/>
          <w:highlight w:val="none"/>
          <w:lang w:val="en-US" w:eastAsia="zh-CN"/>
        </w:rPr>
        <w:t>盖章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6B64B30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r>
        <w:rPr>
          <w:rFonts w:hint="eastAsia" w:ascii="仿宋" w:hAnsi="仿宋" w:eastAsia="仿宋" w:cs="仿宋"/>
          <w:color w:val="000000"/>
          <w:kern w:val="0"/>
          <w:sz w:val="24"/>
          <w:szCs w:val="24"/>
          <w:highlight w:val="none"/>
          <w:lang w:val="en-US" w:eastAsia="zh-CN" w:bidi="ar"/>
        </w:rPr>
        <w:t xml:space="preserve"> </w:t>
      </w:r>
    </w:p>
    <w:p w14:paraId="30353D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7E7E3B5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扫描件：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14:paraId="3D2D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64068EF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c>
          <w:tcPr>
            <w:tcW w:w="4261" w:type="dxa"/>
          </w:tcPr>
          <w:p w14:paraId="3A7F3A8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r>
    </w:tbl>
    <w:p w14:paraId="2512A0B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委托代理人有效期内的身份证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扫描件：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14:paraId="190C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4E9036A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c>
          <w:tcPr>
            <w:tcW w:w="4261" w:type="dxa"/>
          </w:tcPr>
          <w:p w14:paraId="257F0F3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r>
    </w:tbl>
    <w:p w14:paraId="4BAB4AC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说明：1.若投标人为事业单位或其他组织或分支机构（仅当招标文件注明允许分支机构投标的），则法定代表人（单位负责人）处的签署人可为单位负责人。 </w:t>
      </w:r>
    </w:p>
    <w:p w14:paraId="4735FF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49C9E2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bookmarkStart w:id="86" w:name="_Toc18807"/>
      <w:r>
        <w:rPr>
          <w:rFonts w:hint="eastAsia" w:ascii="仿宋" w:hAnsi="仿宋" w:eastAsia="仿宋" w:cs="仿宋"/>
          <w:color w:val="000000"/>
          <w:kern w:val="0"/>
          <w:sz w:val="24"/>
          <w:szCs w:val="24"/>
          <w:highlight w:val="none"/>
          <w:lang w:val="en-US" w:eastAsia="zh-CN" w:bidi="ar"/>
        </w:rPr>
        <w:t>3.投标人为自然人的情形，可不提供本《授权委托书》。</w:t>
      </w:r>
      <w:bookmarkEnd w:id="86"/>
    </w:p>
    <w:p w14:paraId="282069AF">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12F9332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val="en-US" w:eastAsia="zh-CN" w:bidi="ar"/>
        </w:rPr>
        <w:t>附：法定代表人（单位负责人）身份证明</w:t>
      </w:r>
    </w:p>
    <w:p w14:paraId="4A5BDE1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3040513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 xml:space="preserve">（采购人或采购代理机构） </w:t>
      </w:r>
    </w:p>
    <w:p w14:paraId="513AFC6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兹证明， </w:t>
      </w:r>
    </w:p>
    <w:p w14:paraId="016362F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highlight w:val="none"/>
          <w:u w:val="single"/>
          <w:lang w:val="en-US" w:eastAsia="zh-CN" w:bidi="ar"/>
        </w:rPr>
      </w:pPr>
      <w:r>
        <w:rPr>
          <w:rFonts w:hint="eastAsia" w:ascii="仿宋" w:hAnsi="仿宋" w:eastAsia="仿宋" w:cs="仿宋"/>
          <w:color w:val="000000"/>
          <w:kern w:val="0"/>
          <w:sz w:val="24"/>
          <w:szCs w:val="24"/>
          <w:highlight w:val="none"/>
          <w:lang w:val="en-US" w:eastAsia="zh-CN" w:bidi="ar"/>
        </w:rPr>
        <w:t>姓名：</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性别：</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年龄：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职务：</w:t>
      </w:r>
      <w:r>
        <w:rPr>
          <w:rFonts w:hint="eastAsia" w:ascii="仿宋" w:hAnsi="仿宋" w:eastAsia="仿宋" w:cs="仿宋"/>
          <w:color w:val="000000"/>
          <w:kern w:val="0"/>
          <w:sz w:val="24"/>
          <w:szCs w:val="24"/>
          <w:highlight w:val="none"/>
          <w:u w:val="single"/>
          <w:lang w:val="en-US" w:eastAsia="zh-CN" w:bidi="ar"/>
        </w:rPr>
        <w:t xml:space="preserve">     </w:t>
      </w:r>
    </w:p>
    <w:p w14:paraId="12AFB88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系</w:t>
      </w:r>
      <w:r>
        <w:rPr>
          <w:rFonts w:hint="eastAsia" w:ascii="仿宋" w:hAnsi="仿宋" w:eastAsia="仿宋" w:cs="仿宋"/>
          <w:color w:val="000000"/>
          <w:kern w:val="0"/>
          <w:sz w:val="24"/>
          <w:szCs w:val="24"/>
          <w:highlight w:val="none"/>
          <w:u w:val="single"/>
          <w:lang w:val="en-US" w:eastAsia="zh-CN" w:bidi="ar"/>
        </w:rPr>
        <w:t xml:space="preserve">       （投标人名称）</w:t>
      </w:r>
      <w:r>
        <w:rPr>
          <w:rFonts w:hint="eastAsia" w:ascii="仿宋" w:hAnsi="仿宋" w:eastAsia="仿宋" w:cs="仿宋"/>
          <w:color w:val="000000"/>
          <w:kern w:val="0"/>
          <w:sz w:val="24"/>
          <w:szCs w:val="24"/>
          <w:highlight w:val="none"/>
          <w:lang w:val="en-US" w:eastAsia="zh-CN" w:bidi="ar"/>
        </w:rPr>
        <w:t xml:space="preserve">的法定代表人（单位负责人）。 </w:t>
      </w:r>
    </w:p>
    <w:p w14:paraId="3FC6DB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636AACF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4DD45EB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附：法定代表人（单位负责人）有效期内的身份证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扫描件。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14:paraId="6771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381F6B9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4261" w:type="dxa"/>
          </w:tcPr>
          <w:p w14:paraId="5F3A410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bl>
    <w:p w14:paraId="0331593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2AE29E6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785BC47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投标人名称（</w:t>
      </w:r>
      <w:r>
        <w:rPr>
          <w:rFonts w:hint="eastAsia" w:ascii="仿宋" w:hAnsi="仿宋" w:eastAsia="仿宋" w:cs="仿宋"/>
          <w:sz w:val="24"/>
          <w:highlight w:val="none"/>
          <w:lang w:val="en-US" w:eastAsia="zh-CN"/>
        </w:rPr>
        <w:t>盖公章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135B600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法定代表人（单位负责人）（签字或</w:t>
      </w:r>
      <w:r>
        <w:rPr>
          <w:rFonts w:hint="eastAsia" w:ascii="仿宋" w:hAnsi="仿宋" w:eastAsia="仿宋" w:cs="仿宋"/>
          <w:sz w:val="24"/>
          <w:highlight w:val="none"/>
          <w:lang w:val="en-US" w:eastAsia="zh-CN"/>
        </w:rPr>
        <w:t>盖章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2D06247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14:paraId="6807BB6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2A2A4670">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652337D1">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bookmarkStart w:id="87" w:name="_Toc23107"/>
      <w:r>
        <w:rPr>
          <w:rFonts w:hint="eastAsia" w:ascii="仿宋" w:hAnsi="仿宋" w:eastAsia="仿宋" w:cs="仿宋"/>
          <w:b/>
          <w:bCs/>
          <w:color w:val="000000"/>
          <w:kern w:val="0"/>
          <w:sz w:val="28"/>
          <w:szCs w:val="28"/>
          <w:highlight w:val="none"/>
          <w:lang w:val="en-US" w:eastAsia="zh-CN" w:bidi="ar"/>
        </w:rPr>
        <w:t>投标保证金凭证/交款单据电子件</w:t>
      </w:r>
    </w:p>
    <w:p w14:paraId="3F70671F">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left"/>
        <w:textAlignment w:val="auto"/>
        <w:outlineLvl w:val="9"/>
        <w:rPr>
          <w:rFonts w:hint="eastAsia" w:ascii="仿宋" w:hAnsi="仿宋" w:eastAsia="仿宋" w:cs="仿宋"/>
          <w:b/>
          <w:bCs/>
          <w:color w:val="000000"/>
          <w:kern w:val="0"/>
          <w:sz w:val="28"/>
          <w:szCs w:val="28"/>
          <w:highlight w:val="none"/>
          <w:lang w:val="en-US" w:eastAsia="zh-CN" w:bidi="ar"/>
        </w:rPr>
      </w:pPr>
    </w:p>
    <w:p w14:paraId="41F420CF">
      <w:pPr>
        <w:rPr>
          <w:rFonts w:hint="eastAsia" w:ascii="仿宋" w:hAnsi="仿宋" w:eastAsia="仿宋" w:cs="仿宋"/>
          <w:b/>
          <w:bCs/>
          <w:color w:val="000000"/>
          <w:kern w:val="0"/>
          <w:sz w:val="28"/>
          <w:szCs w:val="28"/>
          <w:highlight w:val="none"/>
          <w:lang w:val="en-US" w:eastAsia="zh-CN" w:bidi="ar"/>
        </w:rPr>
      </w:pPr>
      <w:bookmarkStart w:id="88" w:name="_Toc4379"/>
      <w:bookmarkStart w:id="89" w:name="_Toc28343"/>
      <w:r>
        <w:rPr>
          <w:rFonts w:hint="eastAsia" w:ascii="仿宋" w:hAnsi="仿宋" w:eastAsia="仿宋" w:cs="仿宋"/>
          <w:b/>
          <w:bCs/>
          <w:color w:val="000000"/>
          <w:kern w:val="0"/>
          <w:sz w:val="28"/>
          <w:szCs w:val="28"/>
          <w:highlight w:val="none"/>
          <w:lang w:val="en-US" w:eastAsia="zh-CN" w:bidi="ar"/>
        </w:rPr>
        <w:br w:type="page"/>
      </w:r>
    </w:p>
    <w:p w14:paraId="706E124B">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zh-CN" w:eastAsia="zh-CN" w:bidi="ar"/>
        </w:rPr>
      </w:pPr>
      <w:r>
        <w:rPr>
          <w:rFonts w:hint="eastAsia" w:ascii="仿宋" w:hAnsi="仿宋" w:eastAsia="仿宋" w:cs="仿宋"/>
          <w:b/>
          <w:bCs/>
          <w:color w:val="000000"/>
          <w:kern w:val="0"/>
          <w:sz w:val="28"/>
          <w:szCs w:val="28"/>
          <w:highlight w:val="none"/>
          <w:lang w:val="zh-CN" w:eastAsia="zh-CN" w:bidi="ar"/>
        </w:rPr>
        <w:t>不参与围标串标承诺书</w:t>
      </w:r>
    </w:p>
    <w:p w14:paraId="668C13AD">
      <w:pPr>
        <w:spacing w:before="0" w:after="0"/>
        <w:jc w:val="left"/>
        <w:outlineLvl w:val="9"/>
        <w:rPr>
          <w:rFonts w:hint="default" w:ascii="仿宋" w:hAnsi="仿宋" w:eastAsia="仿宋" w:cs="仿宋"/>
          <w:b w:val="0"/>
          <w:color w:val="auto"/>
          <w:sz w:val="24"/>
          <w:szCs w:val="24"/>
          <w:highlight w:val="none"/>
          <w:lang w:val="en-US" w:eastAsia="zh-CN"/>
        </w:rPr>
      </w:pPr>
    </w:p>
    <w:p w14:paraId="5446FD34">
      <w:pPr>
        <w:spacing w:before="0" w:after="0"/>
        <w:jc w:val="center"/>
        <w:outlineLvl w:val="9"/>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不参与围标串标承诺书</w:t>
      </w:r>
    </w:p>
    <w:p w14:paraId="3D5B6E8F">
      <w:pPr>
        <w:autoSpaceDE w:val="0"/>
        <w:autoSpaceDN w:val="0"/>
        <w:adjustRightInd w:val="0"/>
        <w:spacing w:line="560" w:lineRule="exact"/>
        <w:ind w:left="420" w:left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为诚实、客观、有序地参与</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项目</w:t>
      </w:r>
    </w:p>
    <w:p w14:paraId="2814D5B9">
      <w:pPr>
        <w:autoSpaceDE w:val="0"/>
        <w:autoSpaceDN w:val="0"/>
        <w:adjustRightInd w:val="0"/>
        <w:spacing w:line="56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采购活动，愿就以下内容作出承诺：</w:t>
      </w:r>
    </w:p>
    <w:p w14:paraId="13A61989">
      <w:pPr>
        <w:autoSpaceDE w:val="0"/>
        <w:autoSpaceDN w:val="0"/>
        <w:adjustRightInd w:val="0"/>
        <w:spacing w:line="560" w:lineRule="exact"/>
        <w:ind w:firstLine="482"/>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一、严格遵守国家法律法规和行业规范，诚实守信，公平竞争，不参与任何形式的围标、串标行为，不与其他投标供应商存在控股、管理及其他关联关系。</w:t>
      </w:r>
    </w:p>
    <w:p w14:paraId="3D9B5043">
      <w:pPr>
        <w:autoSpaceDE w:val="0"/>
        <w:autoSpaceDN w:val="0"/>
        <w:adjustRightInd w:val="0"/>
        <w:spacing w:line="560" w:lineRule="exact"/>
        <w:ind w:firstLine="482"/>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D8865E2">
      <w:pPr>
        <w:autoSpaceDE w:val="0"/>
        <w:autoSpaceDN w:val="0"/>
        <w:adjustRightInd w:val="0"/>
        <w:spacing w:line="560" w:lineRule="exact"/>
        <w:ind w:firstLine="482"/>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三、若在招标投标过程中发现其他投标人或相关方有围标、串标等违法行为，及时告知采购人或代理机构，积极配合调查。</w:t>
      </w:r>
    </w:p>
    <w:p w14:paraId="08C6695D">
      <w:pPr>
        <w:autoSpaceDE w:val="0"/>
        <w:autoSpaceDN w:val="0"/>
        <w:adjustRightInd w:val="0"/>
        <w:spacing w:line="560" w:lineRule="exact"/>
        <w:ind w:firstLine="482"/>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9BEF51C">
      <w:pPr>
        <w:autoSpaceDE w:val="0"/>
        <w:autoSpaceDN w:val="0"/>
        <w:adjustRightInd w:val="0"/>
        <w:spacing w:line="560" w:lineRule="exact"/>
        <w:rPr>
          <w:rFonts w:hint="eastAsia" w:ascii="仿宋" w:hAnsi="仿宋" w:eastAsia="仿宋" w:cs="仿宋"/>
          <w:bCs/>
          <w:color w:val="auto"/>
          <w:kern w:val="0"/>
          <w:sz w:val="24"/>
          <w:szCs w:val="24"/>
          <w:highlight w:val="none"/>
          <w:lang w:val="zh-CN"/>
        </w:rPr>
      </w:pPr>
    </w:p>
    <w:p w14:paraId="7B04A3C5">
      <w:pPr>
        <w:autoSpaceDE w:val="0"/>
        <w:autoSpaceDN w:val="0"/>
        <w:adjustRightInd w:val="0"/>
        <w:spacing w:line="560" w:lineRule="exact"/>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供应商：                             （</w:t>
      </w:r>
      <w:r>
        <w:rPr>
          <w:rFonts w:hint="eastAsia" w:ascii="仿宋" w:hAnsi="仿宋" w:eastAsia="仿宋" w:cs="仿宋"/>
          <w:bCs/>
          <w:color w:val="auto"/>
          <w:kern w:val="0"/>
          <w:sz w:val="24"/>
          <w:szCs w:val="24"/>
          <w:highlight w:val="none"/>
          <w:lang w:val="en-US" w:eastAsia="zh-CN"/>
        </w:rPr>
        <w:t>盖</w:t>
      </w:r>
      <w:r>
        <w:rPr>
          <w:rFonts w:hint="eastAsia" w:ascii="仿宋" w:hAnsi="仿宋" w:eastAsia="仿宋" w:cs="仿宋"/>
          <w:bCs/>
          <w:color w:val="auto"/>
          <w:kern w:val="0"/>
          <w:sz w:val="24"/>
          <w:szCs w:val="24"/>
          <w:highlight w:val="none"/>
          <w:lang w:val="zh-CN"/>
        </w:rPr>
        <w:t>公章）</w:t>
      </w:r>
    </w:p>
    <w:p w14:paraId="5F00CE91">
      <w:pPr>
        <w:autoSpaceDE w:val="0"/>
        <w:autoSpaceDN w:val="0"/>
        <w:adjustRightInd w:val="0"/>
        <w:spacing w:line="560" w:lineRule="exact"/>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法定代表人或委托代理人：             （签字或签章）</w:t>
      </w:r>
    </w:p>
    <w:p w14:paraId="1CE9DC72">
      <w:pPr>
        <w:spacing w:line="560" w:lineRule="exact"/>
        <w:rPr>
          <w:rFonts w:hint="eastAsia" w:ascii="仿宋" w:hAnsi="仿宋" w:eastAsia="仿宋" w:cs="仿宋"/>
          <w:color w:val="auto"/>
          <w:sz w:val="24"/>
          <w:szCs w:val="24"/>
          <w:highlight w:val="none"/>
        </w:rPr>
      </w:pPr>
      <w:r>
        <w:rPr>
          <w:rFonts w:hint="eastAsia" w:ascii="仿宋" w:hAnsi="仿宋" w:eastAsia="仿宋" w:cs="仿宋"/>
          <w:bCs/>
          <w:color w:val="auto"/>
          <w:kern w:val="0"/>
          <w:sz w:val="24"/>
          <w:szCs w:val="24"/>
          <w:highlight w:val="none"/>
          <w:lang w:val="zh-CN"/>
        </w:rPr>
        <w:t xml:space="preserve">                                    年   月   日</w:t>
      </w:r>
    </w:p>
    <w:p w14:paraId="56D7F961">
      <w:pPr>
        <w:rPr>
          <w:rFonts w:hint="eastAsia" w:ascii="仿宋" w:hAnsi="仿宋" w:eastAsia="仿宋" w:cs="仿宋"/>
          <w:color w:val="auto"/>
          <w:kern w:val="0"/>
          <w:highlight w:val="none"/>
          <w:lang w:bidi="ar"/>
        </w:rPr>
      </w:pPr>
      <w:r>
        <w:rPr>
          <w:rFonts w:hint="eastAsia" w:ascii="仿宋" w:hAnsi="仿宋" w:eastAsia="仿宋" w:cs="仿宋"/>
          <w:color w:val="auto"/>
          <w:kern w:val="0"/>
          <w:highlight w:val="none"/>
          <w:lang w:bidi="ar"/>
        </w:rPr>
        <w:br w:type="page"/>
      </w:r>
    </w:p>
    <w:p w14:paraId="38C58649">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供应商诚信承诺书</w:t>
      </w:r>
    </w:p>
    <w:p w14:paraId="35ADEBC5">
      <w:pPr>
        <w:autoSpaceDE w:val="0"/>
        <w:autoSpaceDN w:val="0"/>
        <w:adjustRightInd w:val="0"/>
        <w:spacing w:line="400" w:lineRule="exact"/>
        <w:jc w:val="center"/>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供应商诚信承诺书</w:t>
      </w:r>
    </w:p>
    <w:p w14:paraId="2DE19657">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bookmarkStart w:id="90" w:name="_Hlk182910040"/>
      <w:r>
        <w:rPr>
          <w:rFonts w:hint="eastAsia" w:ascii="仿宋" w:hAnsi="仿宋" w:eastAsia="仿宋" w:cs="仿宋"/>
          <w:color w:val="auto"/>
          <w:kern w:val="0"/>
          <w:sz w:val="24"/>
          <w:szCs w:val="24"/>
          <w:highlight w:val="none"/>
          <w:lang w:val="zh-CN"/>
        </w:rPr>
        <w:t>为了诚实、客观、有序地参与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w:t>
      </w:r>
      <w:r>
        <w:rPr>
          <w:rFonts w:hint="eastAsia" w:ascii="仿宋" w:hAnsi="仿宋" w:eastAsia="仿宋" w:cs="仿宋"/>
          <w:color w:val="auto"/>
          <w:kern w:val="0"/>
          <w:sz w:val="24"/>
          <w:szCs w:val="24"/>
          <w:highlight w:val="none"/>
          <w:lang w:val="zh-CN"/>
        </w:rPr>
        <w:t>采购活动，愿就以下内容作出承诺：</w:t>
      </w:r>
    </w:p>
    <w:bookmarkEnd w:id="90"/>
    <w:p w14:paraId="07601D7F">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一、自觉遵守各项法律、法规、规章、制度以及社会公德，维护廉洁环境，与同场竞争的供应商平等参加招采购活动。</w:t>
      </w:r>
    </w:p>
    <w:p w14:paraId="22BC684F">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二、参加采购代理机构组织的采购活动时，严格按照</w:t>
      </w:r>
      <w:r>
        <w:rPr>
          <w:rFonts w:hint="eastAsia" w:ascii="仿宋" w:hAnsi="仿宋" w:eastAsia="仿宋" w:cs="仿宋"/>
          <w:color w:val="auto"/>
          <w:kern w:val="0"/>
          <w:sz w:val="24"/>
          <w:szCs w:val="24"/>
          <w:highlight w:val="none"/>
        </w:rPr>
        <w:t>招标</w:t>
      </w:r>
      <w:r>
        <w:rPr>
          <w:rFonts w:hint="eastAsia" w:ascii="仿宋" w:hAnsi="仿宋" w:eastAsia="仿宋" w:cs="仿宋"/>
          <w:color w:val="auto"/>
          <w:kern w:val="0"/>
          <w:sz w:val="24"/>
          <w:szCs w:val="24"/>
          <w:highlight w:val="none"/>
          <w:lang w:val="zh-CN"/>
        </w:rPr>
        <w:t>文件的规定和要求提供所需的相关材料，并对所提供的各类资料的真实性负责，不虚假应标，不虚列业绩；不以他人名义投标或者以其他方式弄虚作假，骗取中标。</w:t>
      </w:r>
    </w:p>
    <w:p w14:paraId="61CF364A">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三、尊重参与采购活动各相关方的合法行为，接受采购活动依法形成的意见、结果。</w:t>
      </w:r>
    </w:p>
    <w:p w14:paraId="58950CA5">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bookmarkStart w:id="91" w:name="_Hlk182909516"/>
      <w:r>
        <w:rPr>
          <w:rFonts w:hint="eastAsia" w:ascii="仿宋" w:hAnsi="仿宋" w:eastAsia="仿宋" w:cs="仿宋"/>
          <w:color w:val="auto"/>
          <w:kern w:val="0"/>
          <w:sz w:val="24"/>
          <w:szCs w:val="24"/>
          <w:highlight w:val="none"/>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91"/>
    <w:p w14:paraId="7B0F2B01">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3FD7D4BF">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六、积极推动采购活动健康开展，对采购活动有疑问、异议时，按法律规定的程序实名（加盖单位章和法定代表人签名）反映情况，不恶意中伤、无事生非，以和谐、平等的心态参加采购活动。</w:t>
      </w:r>
    </w:p>
    <w:p w14:paraId="52F995BA">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七、认真履行成交人应承担的责任和义务，全面执行采购合同规定的各项内容，保质保量地按时提供采购物品。</w:t>
      </w:r>
    </w:p>
    <w:p w14:paraId="45C21168">
      <w:pPr>
        <w:autoSpaceDE w:val="0"/>
        <w:autoSpaceDN w:val="0"/>
        <w:adjustRightInd w:val="0"/>
        <w:spacing w:line="400" w:lineRule="exact"/>
        <w:ind w:firstLine="480" w:firstLineChars="20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若本企业（单位）发生有悖于上述承诺的行为或形成恶意投诉，我们自愿接受《政府采购法》等有关法律法规中对供应商的相关处理：</w:t>
      </w:r>
      <w:bookmarkStart w:id="92" w:name="_Hlk182910718"/>
      <w:r>
        <w:rPr>
          <w:rFonts w:hint="eastAsia" w:ascii="仿宋" w:hAnsi="仿宋" w:eastAsia="仿宋" w:cs="仿宋"/>
          <w:color w:val="auto"/>
          <w:kern w:val="0"/>
          <w:sz w:val="24"/>
          <w:szCs w:val="24"/>
          <w:highlight w:val="none"/>
          <w:lang w:val="zh-CN"/>
        </w:rPr>
        <w:t>自愿放弃中标资格、限制以后投标、记入不良信用档案、没收本次投标保证金，并愿意承担由此引起的其他法律责任。</w:t>
      </w:r>
      <w:bookmarkEnd w:id="92"/>
    </w:p>
    <w:p w14:paraId="3966B378">
      <w:pPr>
        <w:autoSpaceDE w:val="0"/>
        <w:autoSpaceDN w:val="0"/>
        <w:adjustRightInd w:val="0"/>
        <w:spacing w:line="400" w:lineRule="exact"/>
        <w:ind w:firstLine="4435" w:firstLineChars="1848"/>
        <w:rPr>
          <w:rFonts w:ascii="仿宋" w:hAnsi="仿宋" w:eastAsia="仿宋" w:cs="仿宋"/>
          <w:bCs/>
          <w:color w:val="auto"/>
          <w:kern w:val="0"/>
          <w:sz w:val="24"/>
          <w:szCs w:val="24"/>
          <w:highlight w:val="none"/>
          <w:lang w:val="zh-CN"/>
        </w:rPr>
      </w:pPr>
      <w:bookmarkStart w:id="93" w:name="_Hlk182910783"/>
      <w:r>
        <w:rPr>
          <w:rFonts w:hint="eastAsia" w:ascii="仿宋" w:hAnsi="仿宋" w:eastAsia="仿宋" w:cs="仿宋"/>
          <w:bCs/>
          <w:color w:val="auto"/>
          <w:kern w:val="0"/>
          <w:sz w:val="24"/>
          <w:szCs w:val="24"/>
          <w:highlight w:val="none"/>
          <w:lang w:val="zh-CN"/>
        </w:rPr>
        <w:t>供应商：             （公章）</w:t>
      </w:r>
    </w:p>
    <w:p w14:paraId="27142DE8">
      <w:pPr>
        <w:autoSpaceDE w:val="0"/>
        <w:autoSpaceDN w:val="0"/>
        <w:adjustRightInd w:val="0"/>
        <w:spacing w:line="400" w:lineRule="exact"/>
        <w:rPr>
          <w:rFonts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 xml:space="preserve">                     法定代表人或委托代理人：             （签字或签章）</w:t>
      </w:r>
    </w:p>
    <w:p w14:paraId="3F3BAF7F">
      <w:pPr>
        <w:rPr>
          <w:color w:val="auto"/>
          <w:sz w:val="24"/>
          <w:szCs w:val="24"/>
          <w:highlight w:val="none"/>
        </w:rPr>
      </w:pPr>
      <w:r>
        <w:rPr>
          <w:rFonts w:hint="eastAsia" w:ascii="仿宋" w:hAnsi="仿宋" w:eastAsia="仿宋" w:cs="仿宋"/>
          <w:bCs/>
          <w:color w:val="auto"/>
          <w:kern w:val="0"/>
          <w:sz w:val="24"/>
          <w:szCs w:val="24"/>
          <w:highlight w:val="none"/>
          <w:lang w:val="zh-CN"/>
        </w:rPr>
        <w:t xml:space="preserve">                                         年   月   日</w:t>
      </w:r>
      <w:bookmarkEnd w:id="93"/>
    </w:p>
    <w:p w14:paraId="04D391A1">
      <w:pPr>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br w:type="page"/>
      </w:r>
    </w:p>
    <w:bookmarkEnd w:id="88"/>
    <w:bookmarkEnd w:id="89"/>
    <w:p w14:paraId="10280761">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default"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投标产品明细表</w:t>
      </w:r>
    </w:p>
    <w:p w14:paraId="39CC6AE2">
      <w:pPr>
        <w:pStyle w:val="28"/>
        <w:ind w:left="0" w:leftChars="0" w:firstLine="0" w:firstLineChars="0"/>
        <w:jc w:val="center"/>
        <w:rPr>
          <w:rFonts w:hint="eastAsia" w:ascii="仿宋" w:hAnsi="仿宋" w:eastAsia="仿宋" w:cs="仿宋"/>
          <w:b/>
          <w:bCs/>
          <w:color w:val="auto"/>
          <w:sz w:val="32"/>
          <w:szCs w:val="32"/>
          <w:highlight w:val="none"/>
          <w:lang w:val="en-US" w:eastAsia="zh-CN"/>
        </w:rPr>
      </w:pPr>
    </w:p>
    <w:p w14:paraId="2E24E9E3">
      <w:pPr>
        <w:pStyle w:val="28"/>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b/>
          <w:bCs/>
          <w:color w:val="auto"/>
          <w:sz w:val="32"/>
          <w:szCs w:val="32"/>
          <w:highlight w:val="none"/>
          <w:lang w:val="en-US" w:eastAsia="zh-CN"/>
        </w:rPr>
        <w:t>投标产品明细表</w:t>
      </w:r>
    </w:p>
    <w:p w14:paraId="5107D7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highlight w:val="none"/>
          <w:u w:val="single"/>
          <w:lang w:val="en-US" w:eastAsia="zh-CN"/>
        </w:rPr>
      </w:pPr>
      <w:r>
        <w:rPr>
          <w:rFonts w:hint="eastAsia" w:ascii="仿宋" w:hAnsi="仿宋" w:eastAsia="仿宋" w:cs="仿宋"/>
          <w:highlight w:val="none"/>
          <w:u w:val="none"/>
          <w:lang w:val="en-US" w:eastAsia="zh-CN"/>
        </w:rPr>
        <w:t>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项目编号：</w:t>
      </w:r>
      <w:r>
        <w:rPr>
          <w:rFonts w:hint="eastAsia" w:ascii="仿宋" w:hAnsi="仿宋" w:eastAsia="仿宋" w:cs="仿宋"/>
          <w:highlight w:val="none"/>
          <w:u w:val="single"/>
          <w:lang w:val="en-US" w:eastAsia="zh-CN"/>
        </w:rPr>
        <w:t xml:space="preserve">              </w:t>
      </w:r>
    </w:p>
    <w:p w14:paraId="138D4B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highlight w:val="none"/>
          <w:u w:val="single"/>
          <w:lang w:val="en-US" w:eastAsia="zh-CN"/>
        </w:rPr>
      </w:pPr>
      <w:r>
        <w:rPr>
          <w:rFonts w:hint="eastAsia" w:ascii="仿宋" w:hAnsi="仿宋" w:eastAsia="仿宋" w:cs="仿宋"/>
          <w:highlight w:val="none"/>
          <w:u w:val="none"/>
          <w:lang w:val="en-US" w:eastAsia="zh-CN"/>
        </w:rPr>
        <w:t>标项名称：</w:t>
      </w:r>
      <w:r>
        <w:rPr>
          <w:rFonts w:hint="eastAsia" w:ascii="仿宋" w:hAnsi="仿宋" w:eastAsia="仿宋" w:cs="仿宋"/>
          <w:highlight w:val="none"/>
          <w:u w:val="single"/>
          <w:lang w:val="en-US" w:eastAsia="zh-CN"/>
        </w:rPr>
        <w:t xml:space="preserve">                            </w:t>
      </w:r>
    </w:p>
    <w:p w14:paraId="10AC85CD">
      <w:pPr>
        <w:rPr>
          <w:rFonts w:hint="eastAsia" w:ascii="仿宋" w:hAnsi="仿宋" w:eastAsia="仿宋" w:cs="仿宋"/>
          <w:color w:val="auto"/>
          <w:highlight w:val="none"/>
          <w:u w:val="single"/>
          <w:lang w:val="en-US" w:eastAsia="zh-CN"/>
        </w:rPr>
      </w:pPr>
    </w:p>
    <w:tbl>
      <w:tblPr>
        <w:tblStyle w:val="30"/>
        <w:tblW w:w="7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960"/>
        <w:gridCol w:w="2010"/>
        <w:gridCol w:w="765"/>
        <w:gridCol w:w="825"/>
        <w:gridCol w:w="825"/>
        <w:gridCol w:w="1125"/>
        <w:gridCol w:w="870"/>
      </w:tblGrid>
      <w:tr w14:paraId="0860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shd w:val="clear" w:color="auto" w:fill="auto"/>
            <w:vAlign w:val="center"/>
          </w:tcPr>
          <w:p w14:paraId="383CF13E">
            <w:pPr>
              <w:pStyle w:val="1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kern w:val="2"/>
                <w:sz w:val="24"/>
                <w:szCs w:val="24"/>
                <w:highlight w:val="none"/>
                <w:vertAlign w:val="baseline"/>
                <w:lang w:val="en-US" w:eastAsia="zh-CN" w:bidi="zh-CN"/>
              </w:rPr>
            </w:pPr>
            <w:r>
              <w:rPr>
                <w:rFonts w:hint="eastAsia" w:ascii="仿宋" w:hAnsi="仿宋" w:eastAsia="仿宋" w:cs="仿宋"/>
                <w:sz w:val="24"/>
                <w:szCs w:val="24"/>
                <w:highlight w:val="none"/>
                <w:vertAlign w:val="baseline"/>
                <w:lang w:val="en-US" w:eastAsia="zh-CN"/>
              </w:rPr>
              <w:t>序号</w:t>
            </w:r>
          </w:p>
        </w:tc>
        <w:tc>
          <w:tcPr>
            <w:tcW w:w="960" w:type="dxa"/>
            <w:shd w:val="clear" w:color="auto" w:fill="auto"/>
            <w:vAlign w:val="center"/>
          </w:tcPr>
          <w:p w14:paraId="1D5C8AAA">
            <w:pPr>
              <w:pStyle w:val="1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kern w:val="2"/>
                <w:sz w:val="24"/>
                <w:szCs w:val="24"/>
                <w:highlight w:val="none"/>
                <w:vertAlign w:val="baseline"/>
                <w:lang w:val="en-US" w:eastAsia="zh-CN" w:bidi="zh-CN"/>
              </w:rPr>
            </w:pPr>
            <w:r>
              <w:rPr>
                <w:rFonts w:hint="eastAsia" w:ascii="仿宋" w:hAnsi="仿宋" w:eastAsia="仿宋" w:cs="仿宋"/>
                <w:sz w:val="24"/>
                <w:szCs w:val="24"/>
                <w:highlight w:val="none"/>
                <w:vertAlign w:val="baseline"/>
                <w:lang w:val="en-US" w:eastAsia="zh-CN"/>
              </w:rPr>
              <w:t>分项名称</w:t>
            </w:r>
          </w:p>
        </w:tc>
        <w:tc>
          <w:tcPr>
            <w:tcW w:w="2010" w:type="dxa"/>
            <w:shd w:val="clear" w:color="auto" w:fill="auto"/>
            <w:vAlign w:val="center"/>
          </w:tcPr>
          <w:p w14:paraId="571BD4A7">
            <w:pPr>
              <w:pStyle w:val="1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kern w:val="2"/>
                <w:sz w:val="24"/>
                <w:szCs w:val="24"/>
                <w:highlight w:val="none"/>
                <w:vertAlign w:val="baseline"/>
                <w:lang w:val="en-US" w:eastAsia="zh-CN" w:bidi="zh-CN"/>
              </w:rPr>
            </w:pPr>
            <w:r>
              <w:rPr>
                <w:rFonts w:hint="eastAsia" w:ascii="仿宋" w:hAnsi="仿宋" w:eastAsia="仿宋" w:cs="仿宋"/>
                <w:sz w:val="24"/>
                <w:szCs w:val="24"/>
                <w:highlight w:val="none"/>
                <w:vertAlign w:val="baseline"/>
                <w:lang w:val="en-US" w:eastAsia="zh-CN"/>
              </w:rPr>
              <w:t>医疗器械注册证号或备案证号（如有）</w:t>
            </w:r>
          </w:p>
        </w:tc>
        <w:tc>
          <w:tcPr>
            <w:tcW w:w="765" w:type="dxa"/>
            <w:shd w:val="clear" w:color="auto" w:fill="auto"/>
            <w:vAlign w:val="center"/>
          </w:tcPr>
          <w:p w14:paraId="19F16707">
            <w:pPr>
              <w:pStyle w:val="1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kern w:val="2"/>
                <w:sz w:val="24"/>
                <w:szCs w:val="24"/>
                <w:highlight w:val="none"/>
                <w:vertAlign w:val="baseline"/>
                <w:lang w:val="en-US" w:eastAsia="zh-CN" w:bidi="zh-CN"/>
              </w:rPr>
            </w:pPr>
            <w:r>
              <w:rPr>
                <w:rFonts w:hint="eastAsia" w:ascii="仿宋" w:hAnsi="仿宋" w:eastAsia="仿宋" w:cs="仿宋"/>
                <w:sz w:val="24"/>
                <w:szCs w:val="24"/>
                <w:highlight w:val="none"/>
                <w:vertAlign w:val="baseline"/>
                <w:lang w:val="en-US" w:eastAsia="zh-CN"/>
              </w:rPr>
              <w:t>制造商</w:t>
            </w:r>
          </w:p>
        </w:tc>
        <w:tc>
          <w:tcPr>
            <w:tcW w:w="825" w:type="dxa"/>
            <w:shd w:val="clear" w:color="auto" w:fill="auto"/>
            <w:vAlign w:val="center"/>
          </w:tcPr>
          <w:p w14:paraId="1D0D4A5D">
            <w:pPr>
              <w:pStyle w:val="1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制造商规模</w:t>
            </w:r>
          </w:p>
        </w:tc>
        <w:tc>
          <w:tcPr>
            <w:tcW w:w="825" w:type="dxa"/>
            <w:shd w:val="clear" w:color="auto" w:fill="auto"/>
            <w:vAlign w:val="center"/>
          </w:tcPr>
          <w:p w14:paraId="4F51A2D6">
            <w:pPr>
              <w:pStyle w:val="1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kern w:val="2"/>
                <w:sz w:val="24"/>
                <w:szCs w:val="24"/>
                <w:highlight w:val="none"/>
                <w:vertAlign w:val="baseline"/>
                <w:lang w:val="en-US" w:eastAsia="zh-CN" w:bidi="zh-CN"/>
              </w:rPr>
            </w:pPr>
            <w:r>
              <w:rPr>
                <w:rFonts w:hint="eastAsia" w:ascii="仿宋" w:hAnsi="仿宋" w:eastAsia="仿宋" w:cs="仿宋"/>
                <w:sz w:val="24"/>
                <w:szCs w:val="24"/>
                <w:highlight w:val="none"/>
                <w:vertAlign w:val="baseline"/>
                <w:lang w:val="en-US" w:eastAsia="zh-CN"/>
              </w:rPr>
              <w:t>品牌</w:t>
            </w:r>
          </w:p>
        </w:tc>
        <w:tc>
          <w:tcPr>
            <w:tcW w:w="1125" w:type="dxa"/>
            <w:shd w:val="clear" w:color="auto" w:fill="auto"/>
            <w:vAlign w:val="center"/>
          </w:tcPr>
          <w:p w14:paraId="4FF59AD7">
            <w:pPr>
              <w:pStyle w:val="1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kern w:val="2"/>
                <w:sz w:val="24"/>
                <w:szCs w:val="24"/>
                <w:highlight w:val="none"/>
                <w:vertAlign w:val="baseline"/>
                <w:lang w:val="en-US" w:eastAsia="zh-CN" w:bidi="zh-CN"/>
              </w:rPr>
            </w:pPr>
            <w:r>
              <w:rPr>
                <w:rFonts w:hint="eastAsia" w:ascii="仿宋" w:hAnsi="仿宋" w:eastAsia="仿宋" w:cs="仿宋"/>
                <w:sz w:val="24"/>
                <w:szCs w:val="24"/>
                <w:highlight w:val="none"/>
                <w:vertAlign w:val="baseline"/>
                <w:lang w:val="en-US" w:eastAsia="zh-CN"/>
              </w:rPr>
              <w:t>产地/国别</w:t>
            </w:r>
          </w:p>
        </w:tc>
        <w:tc>
          <w:tcPr>
            <w:tcW w:w="870" w:type="dxa"/>
            <w:shd w:val="clear" w:color="auto" w:fill="auto"/>
            <w:vAlign w:val="center"/>
          </w:tcPr>
          <w:p w14:paraId="14C41EDF">
            <w:pPr>
              <w:pStyle w:val="1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规格、型号</w:t>
            </w:r>
          </w:p>
        </w:tc>
      </w:tr>
      <w:tr w14:paraId="54D7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Align w:val="center"/>
          </w:tcPr>
          <w:p w14:paraId="2CD027C8">
            <w:pPr>
              <w:pStyle w:val="13"/>
              <w:jc w:val="center"/>
              <w:rPr>
                <w:rFonts w:hint="eastAsia" w:ascii="仿宋" w:hAnsi="仿宋" w:eastAsia="仿宋" w:cs="仿宋"/>
                <w:color w:val="auto"/>
                <w:sz w:val="21"/>
                <w:szCs w:val="21"/>
                <w:highlight w:val="none"/>
                <w:vertAlign w:val="baseline"/>
                <w:lang w:val="en-US" w:eastAsia="zh-CN"/>
              </w:rPr>
            </w:pPr>
          </w:p>
        </w:tc>
        <w:tc>
          <w:tcPr>
            <w:tcW w:w="960" w:type="dxa"/>
            <w:vAlign w:val="center"/>
          </w:tcPr>
          <w:p w14:paraId="26A7C83F">
            <w:pPr>
              <w:pStyle w:val="13"/>
              <w:jc w:val="center"/>
              <w:rPr>
                <w:rFonts w:hint="eastAsia" w:ascii="仿宋" w:hAnsi="仿宋" w:eastAsia="仿宋" w:cs="仿宋"/>
                <w:color w:val="auto"/>
                <w:sz w:val="21"/>
                <w:szCs w:val="21"/>
                <w:highlight w:val="none"/>
                <w:vertAlign w:val="baseline"/>
                <w:lang w:val="en-US" w:eastAsia="zh-CN"/>
              </w:rPr>
            </w:pPr>
          </w:p>
        </w:tc>
        <w:tc>
          <w:tcPr>
            <w:tcW w:w="2010" w:type="dxa"/>
            <w:vAlign w:val="center"/>
          </w:tcPr>
          <w:p w14:paraId="1CC1489C">
            <w:pPr>
              <w:pStyle w:val="13"/>
              <w:jc w:val="center"/>
              <w:rPr>
                <w:rFonts w:hint="eastAsia" w:ascii="仿宋" w:hAnsi="仿宋" w:eastAsia="仿宋" w:cs="仿宋"/>
                <w:color w:val="auto"/>
                <w:sz w:val="21"/>
                <w:szCs w:val="21"/>
                <w:highlight w:val="none"/>
                <w:vertAlign w:val="baseline"/>
                <w:lang w:val="en-US" w:eastAsia="zh-CN"/>
              </w:rPr>
            </w:pPr>
          </w:p>
        </w:tc>
        <w:tc>
          <w:tcPr>
            <w:tcW w:w="765" w:type="dxa"/>
            <w:vAlign w:val="center"/>
          </w:tcPr>
          <w:p w14:paraId="7FBF0914">
            <w:pPr>
              <w:pStyle w:val="13"/>
              <w:jc w:val="center"/>
              <w:rPr>
                <w:rFonts w:hint="eastAsia" w:ascii="仿宋" w:hAnsi="仿宋" w:eastAsia="仿宋" w:cs="仿宋"/>
                <w:color w:val="auto"/>
                <w:sz w:val="21"/>
                <w:szCs w:val="21"/>
                <w:highlight w:val="none"/>
                <w:vertAlign w:val="baseline"/>
                <w:lang w:val="en-US" w:eastAsia="zh-CN"/>
              </w:rPr>
            </w:pPr>
          </w:p>
        </w:tc>
        <w:tc>
          <w:tcPr>
            <w:tcW w:w="825" w:type="dxa"/>
            <w:vAlign w:val="center"/>
          </w:tcPr>
          <w:p w14:paraId="76786A3E">
            <w:pPr>
              <w:pStyle w:val="13"/>
              <w:jc w:val="center"/>
              <w:rPr>
                <w:rFonts w:hint="eastAsia" w:ascii="仿宋" w:hAnsi="仿宋" w:eastAsia="仿宋" w:cs="仿宋"/>
                <w:color w:val="auto"/>
                <w:sz w:val="21"/>
                <w:szCs w:val="21"/>
                <w:highlight w:val="none"/>
                <w:vertAlign w:val="baseline"/>
                <w:lang w:val="en-US" w:eastAsia="zh-CN"/>
              </w:rPr>
            </w:pPr>
          </w:p>
        </w:tc>
        <w:tc>
          <w:tcPr>
            <w:tcW w:w="825" w:type="dxa"/>
            <w:vAlign w:val="center"/>
          </w:tcPr>
          <w:p w14:paraId="7C496575">
            <w:pPr>
              <w:pStyle w:val="13"/>
              <w:jc w:val="center"/>
              <w:rPr>
                <w:rFonts w:hint="eastAsia" w:ascii="仿宋" w:hAnsi="仿宋" w:eastAsia="仿宋" w:cs="仿宋"/>
                <w:color w:val="auto"/>
                <w:sz w:val="21"/>
                <w:szCs w:val="21"/>
                <w:highlight w:val="none"/>
                <w:vertAlign w:val="baseline"/>
                <w:lang w:val="en-US" w:eastAsia="zh-CN"/>
              </w:rPr>
            </w:pPr>
          </w:p>
        </w:tc>
        <w:tc>
          <w:tcPr>
            <w:tcW w:w="1125" w:type="dxa"/>
            <w:vAlign w:val="center"/>
          </w:tcPr>
          <w:p w14:paraId="22AB6A2C">
            <w:pPr>
              <w:pStyle w:val="13"/>
              <w:jc w:val="center"/>
              <w:rPr>
                <w:rFonts w:hint="eastAsia" w:ascii="仿宋" w:hAnsi="仿宋" w:eastAsia="仿宋" w:cs="仿宋"/>
                <w:color w:val="auto"/>
                <w:sz w:val="21"/>
                <w:szCs w:val="21"/>
                <w:highlight w:val="none"/>
                <w:vertAlign w:val="baseline"/>
                <w:lang w:val="en-US" w:eastAsia="zh-CN"/>
              </w:rPr>
            </w:pPr>
          </w:p>
        </w:tc>
        <w:tc>
          <w:tcPr>
            <w:tcW w:w="870" w:type="dxa"/>
            <w:vAlign w:val="center"/>
          </w:tcPr>
          <w:p w14:paraId="51424352">
            <w:pPr>
              <w:pStyle w:val="13"/>
              <w:jc w:val="center"/>
              <w:rPr>
                <w:rFonts w:hint="eastAsia" w:ascii="仿宋" w:hAnsi="仿宋" w:eastAsia="仿宋" w:cs="仿宋"/>
                <w:color w:val="auto"/>
                <w:sz w:val="21"/>
                <w:szCs w:val="21"/>
                <w:highlight w:val="none"/>
                <w:vertAlign w:val="baseline"/>
                <w:lang w:val="en-US" w:eastAsia="zh-CN"/>
              </w:rPr>
            </w:pPr>
          </w:p>
        </w:tc>
      </w:tr>
      <w:tr w14:paraId="7177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Align w:val="center"/>
          </w:tcPr>
          <w:p w14:paraId="7525BA67">
            <w:pPr>
              <w:pStyle w:val="13"/>
              <w:jc w:val="center"/>
              <w:rPr>
                <w:rFonts w:hint="eastAsia" w:ascii="仿宋" w:hAnsi="仿宋" w:eastAsia="仿宋" w:cs="仿宋"/>
                <w:color w:val="auto"/>
                <w:sz w:val="21"/>
                <w:szCs w:val="21"/>
                <w:highlight w:val="none"/>
                <w:vertAlign w:val="baseline"/>
                <w:lang w:val="en-US" w:eastAsia="zh-CN"/>
              </w:rPr>
            </w:pPr>
          </w:p>
        </w:tc>
        <w:tc>
          <w:tcPr>
            <w:tcW w:w="960" w:type="dxa"/>
            <w:vAlign w:val="center"/>
          </w:tcPr>
          <w:p w14:paraId="3EC67354">
            <w:pPr>
              <w:pStyle w:val="13"/>
              <w:jc w:val="center"/>
              <w:rPr>
                <w:rFonts w:hint="eastAsia" w:ascii="仿宋" w:hAnsi="仿宋" w:eastAsia="仿宋" w:cs="仿宋"/>
                <w:color w:val="auto"/>
                <w:sz w:val="21"/>
                <w:szCs w:val="21"/>
                <w:highlight w:val="none"/>
                <w:vertAlign w:val="baseline"/>
                <w:lang w:val="en-US" w:eastAsia="zh-CN"/>
              </w:rPr>
            </w:pPr>
          </w:p>
        </w:tc>
        <w:tc>
          <w:tcPr>
            <w:tcW w:w="2010" w:type="dxa"/>
            <w:vAlign w:val="center"/>
          </w:tcPr>
          <w:p w14:paraId="4200BDC5">
            <w:pPr>
              <w:pStyle w:val="13"/>
              <w:jc w:val="center"/>
              <w:rPr>
                <w:rFonts w:hint="eastAsia" w:ascii="仿宋" w:hAnsi="仿宋" w:eastAsia="仿宋" w:cs="仿宋"/>
                <w:color w:val="auto"/>
                <w:sz w:val="21"/>
                <w:szCs w:val="21"/>
                <w:highlight w:val="none"/>
                <w:vertAlign w:val="baseline"/>
                <w:lang w:val="en-US" w:eastAsia="zh-CN"/>
              </w:rPr>
            </w:pPr>
          </w:p>
        </w:tc>
        <w:tc>
          <w:tcPr>
            <w:tcW w:w="765" w:type="dxa"/>
            <w:vAlign w:val="center"/>
          </w:tcPr>
          <w:p w14:paraId="2AD128AA">
            <w:pPr>
              <w:pStyle w:val="13"/>
              <w:jc w:val="center"/>
              <w:rPr>
                <w:rFonts w:hint="eastAsia" w:ascii="仿宋" w:hAnsi="仿宋" w:eastAsia="仿宋" w:cs="仿宋"/>
                <w:color w:val="auto"/>
                <w:sz w:val="21"/>
                <w:szCs w:val="21"/>
                <w:highlight w:val="none"/>
                <w:vertAlign w:val="baseline"/>
                <w:lang w:val="en-US" w:eastAsia="zh-CN"/>
              </w:rPr>
            </w:pPr>
          </w:p>
        </w:tc>
        <w:tc>
          <w:tcPr>
            <w:tcW w:w="825" w:type="dxa"/>
            <w:vAlign w:val="center"/>
          </w:tcPr>
          <w:p w14:paraId="65CFE296">
            <w:pPr>
              <w:pStyle w:val="13"/>
              <w:jc w:val="center"/>
              <w:rPr>
                <w:rFonts w:hint="eastAsia" w:ascii="仿宋" w:hAnsi="仿宋" w:eastAsia="仿宋" w:cs="仿宋"/>
                <w:color w:val="auto"/>
                <w:sz w:val="21"/>
                <w:szCs w:val="21"/>
                <w:highlight w:val="none"/>
                <w:vertAlign w:val="baseline"/>
                <w:lang w:val="en-US" w:eastAsia="zh-CN"/>
              </w:rPr>
            </w:pPr>
          </w:p>
        </w:tc>
        <w:tc>
          <w:tcPr>
            <w:tcW w:w="825" w:type="dxa"/>
            <w:vAlign w:val="center"/>
          </w:tcPr>
          <w:p w14:paraId="216FB378">
            <w:pPr>
              <w:pStyle w:val="13"/>
              <w:jc w:val="center"/>
              <w:rPr>
                <w:rFonts w:hint="eastAsia" w:ascii="仿宋" w:hAnsi="仿宋" w:eastAsia="仿宋" w:cs="仿宋"/>
                <w:color w:val="auto"/>
                <w:sz w:val="21"/>
                <w:szCs w:val="21"/>
                <w:highlight w:val="none"/>
                <w:vertAlign w:val="baseline"/>
                <w:lang w:val="en-US" w:eastAsia="zh-CN"/>
              </w:rPr>
            </w:pPr>
          </w:p>
        </w:tc>
        <w:tc>
          <w:tcPr>
            <w:tcW w:w="1125" w:type="dxa"/>
            <w:vAlign w:val="center"/>
          </w:tcPr>
          <w:p w14:paraId="3FAF44D4">
            <w:pPr>
              <w:pStyle w:val="13"/>
              <w:jc w:val="center"/>
              <w:rPr>
                <w:rFonts w:hint="eastAsia" w:ascii="仿宋" w:hAnsi="仿宋" w:eastAsia="仿宋" w:cs="仿宋"/>
                <w:color w:val="auto"/>
                <w:sz w:val="21"/>
                <w:szCs w:val="21"/>
                <w:highlight w:val="none"/>
                <w:vertAlign w:val="baseline"/>
                <w:lang w:val="en-US" w:eastAsia="zh-CN"/>
              </w:rPr>
            </w:pPr>
          </w:p>
        </w:tc>
        <w:tc>
          <w:tcPr>
            <w:tcW w:w="870" w:type="dxa"/>
            <w:vAlign w:val="center"/>
          </w:tcPr>
          <w:p w14:paraId="202CFE00">
            <w:pPr>
              <w:pStyle w:val="13"/>
              <w:jc w:val="center"/>
              <w:rPr>
                <w:rFonts w:hint="eastAsia" w:ascii="仿宋" w:hAnsi="仿宋" w:eastAsia="仿宋" w:cs="仿宋"/>
                <w:color w:val="auto"/>
                <w:sz w:val="21"/>
                <w:szCs w:val="21"/>
                <w:highlight w:val="none"/>
                <w:vertAlign w:val="baseline"/>
                <w:lang w:val="en-US" w:eastAsia="zh-CN"/>
              </w:rPr>
            </w:pPr>
          </w:p>
        </w:tc>
      </w:tr>
      <w:tr w14:paraId="53F65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Align w:val="center"/>
          </w:tcPr>
          <w:p w14:paraId="0BE626E5">
            <w:pPr>
              <w:pStyle w:val="13"/>
              <w:jc w:val="center"/>
              <w:rPr>
                <w:rFonts w:hint="eastAsia" w:ascii="仿宋" w:hAnsi="仿宋" w:eastAsia="仿宋" w:cs="仿宋"/>
                <w:color w:val="auto"/>
                <w:sz w:val="21"/>
                <w:szCs w:val="21"/>
                <w:highlight w:val="none"/>
                <w:vertAlign w:val="baseline"/>
                <w:lang w:val="en-US" w:eastAsia="zh-CN"/>
              </w:rPr>
            </w:pPr>
          </w:p>
        </w:tc>
        <w:tc>
          <w:tcPr>
            <w:tcW w:w="960" w:type="dxa"/>
            <w:vAlign w:val="center"/>
          </w:tcPr>
          <w:p w14:paraId="46B5FFDB">
            <w:pPr>
              <w:pStyle w:val="13"/>
              <w:jc w:val="center"/>
              <w:rPr>
                <w:rFonts w:hint="eastAsia" w:ascii="仿宋" w:hAnsi="仿宋" w:eastAsia="仿宋" w:cs="仿宋"/>
                <w:color w:val="auto"/>
                <w:sz w:val="21"/>
                <w:szCs w:val="21"/>
                <w:highlight w:val="none"/>
                <w:vertAlign w:val="baseline"/>
                <w:lang w:val="en-US" w:eastAsia="zh-CN"/>
              </w:rPr>
            </w:pPr>
          </w:p>
        </w:tc>
        <w:tc>
          <w:tcPr>
            <w:tcW w:w="2010" w:type="dxa"/>
            <w:vAlign w:val="center"/>
          </w:tcPr>
          <w:p w14:paraId="5AFA0A5A">
            <w:pPr>
              <w:pStyle w:val="13"/>
              <w:jc w:val="center"/>
              <w:rPr>
                <w:rFonts w:hint="eastAsia" w:ascii="仿宋" w:hAnsi="仿宋" w:eastAsia="仿宋" w:cs="仿宋"/>
                <w:color w:val="auto"/>
                <w:sz w:val="21"/>
                <w:szCs w:val="21"/>
                <w:highlight w:val="none"/>
                <w:vertAlign w:val="baseline"/>
                <w:lang w:val="en-US" w:eastAsia="zh-CN"/>
              </w:rPr>
            </w:pPr>
          </w:p>
        </w:tc>
        <w:tc>
          <w:tcPr>
            <w:tcW w:w="765" w:type="dxa"/>
            <w:vAlign w:val="center"/>
          </w:tcPr>
          <w:p w14:paraId="461145A5">
            <w:pPr>
              <w:pStyle w:val="13"/>
              <w:jc w:val="center"/>
              <w:rPr>
                <w:rFonts w:hint="eastAsia" w:ascii="仿宋" w:hAnsi="仿宋" w:eastAsia="仿宋" w:cs="仿宋"/>
                <w:color w:val="auto"/>
                <w:sz w:val="21"/>
                <w:szCs w:val="21"/>
                <w:highlight w:val="none"/>
                <w:vertAlign w:val="baseline"/>
                <w:lang w:val="en-US" w:eastAsia="zh-CN"/>
              </w:rPr>
            </w:pPr>
          </w:p>
        </w:tc>
        <w:tc>
          <w:tcPr>
            <w:tcW w:w="825" w:type="dxa"/>
            <w:vAlign w:val="center"/>
          </w:tcPr>
          <w:p w14:paraId="4B32E7F5">
            <w:pPr>
              <w:pStyle w:val="13"/>
              <w:jc w:val="center"/>
              <w:rPr>
                <w:rFonts w:hint="eastAsia" w:ascii="仿宋" w:hAnsi="仿宋" w:eastAsia="仿宋" w:cs="仿宋"/>
                <w:color w:val="auto"/>
                <w:sz w:val="21"/>
                <w:szCs w:val="21"/>
                <w:highlight w:val="none"/>
                <w:vertAlign w:val="baseline"/>
                <w:lang w:val="en-US" w:eastAsia="zh-CN"/>
              </w:rPr>
            </w:pPr>
          </w:p>
        </w:tc>
        <w:tc>
          <w:tcPr>
            <w:tcW w:w="825" w:type="dxa"/>
            <w:vAlign w:val="center"/>
          </w:tcPr>
          <w:p w14:paraId="527FBA41">
            <w:pPr>
              <w:pStyle w:val="13"/>
              <w:jc w:val="center"/>
              <w:rPr>
                <w:rFonts w:hint="eastAsia" w:ascii="仿宋" w:hAnsi="仿宋" w:eastAsia="仿宋" w:cs="仿宋"/>
                <w:color w:val="auto"/>
                <w:sz w:val="21"/>
                <w:szCs w:val="21"/>
                <w:highlight w:val="none"/>
                <w:vertAlign w:val="baseline"/>
                <w:lang w:val="en-US" w:eastAsia="zh-CN"/>
              </w:rPr>
            </w:pPr>
          </w:p>
        </w:tc>
        <w:tc>
          <w:tcPr>
            <w:tcW w:w="1125" w:type="dxa"/>
            <w:vAlign w:val="center"/>
          </w:tcPr>
          <w:p w14:paraId="37E83E1F">
            <w:pPr>
              <w:pStyle w:val="13"/>
              <w:jc w:val="center"/>
              <w:rPr>
                <w:rFonts w:hint="eastAsia" w:ascii="仿宋" w:hAnsi="仿宋" w:eastAsia="仿宋" w:cs="仿宋"/>
                <w:color w:val="auto"/>
                <w:sz w:val="21"/>
                <w:szCs w:val="21"/>
                <w:highlight w:val="none"/>
                <w:vertAlign w:val="baseline"/>
                <w:lang w:val="en-US" w:eastAsia="zh-CN"/>
              </w:rPr>
            </w:pPr>
          </w:p>
        </w:tc>
        <w:tc>
          <w:tcPr>
            <w:tcW w:w="870" w:type="dxa"/>
            <w:vAlign w:val="center"/>
          </w:tcPr>
          <w:p w14:paraId="11F801F3">
            <w:pPr>
              <w:pStyle w:val="13"/>
              <w:jc w:val="center"/>
              <w:rPr>
                <w:rFonts w:hint="eastAsia" w:ascii="仿宋" w:hAnsi="仿宋" w:eastAsia="仿宋" w:cs="仿宋"/>
                <w:color w:val="auto"/>
                <w:sz w:val="21"/>
                <w:szCs w:val="21"/>
                <w:highlight w:val="none"/>
                <w:vertAlign w:val="baseline"/>
                <w:lang w:val="en-US" w:eastAsia="zh-CN"/>
              </w:rPr>
            </w:pPr>
          </w:p>
        </w:tc>
      </w:tr>
      <w:tr w14:paraId="190B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Align w:val="center"/>
          </w:tcPr>
          <w:p w14:paraId="4B348B8C">
            <w:pPr>
              <w:pStyle w:val="13"/>
              <w:jc w:val="center"/>
              <w:rPr>
                <w:rFonts w:hint="eastAsia" w:ascii="仿宋" w:hAnsi="仿宋" w:eastAsia="仿宋" w:cs="仿宋"/>
                <w:color w:val="auto"/>
                <w:sz w:val="21"/>
                <w:szCs w:val="21"/>
                <w:highlight w:val="none"/>
                <w:vertAlign w:val="baseline"/>
                <w:lang w:val="en-US" w:eastAsia="zh-CN"/>
              </w:rPr>
            </w:pPr>
          </w:p>
        </w:tc>
        <w:tc>
          <w:tcPr>
            <w:tcW w:w="960" w:type="dxa"/>
            <w:vAlign w:val="center"/>
          </w:tcPr>
          <w:p w14:paraId="3DB1FF00">
            <w:pPr>
              <w:pStyle w:val="13"/>
              <w:jc w:val="center"/>
              <w:rPr>
                <w:rFonts w:hint="eastAsia" w:ascii="仿宋" w:hAnsi="仿宋" w:eastAsia="仿宋" w:cs="仿宋"/>
                <w:color w:val="auto"/>
                <w:sz w:val="21"/>
                <w:szCs w:val="21"/>
                <w:highlight w:val="none"/>
                <w:vertAlign w:val="baseline"/>
                <w:lang w:val="en-US" w:eastAsia="zh-CN"/>
              </w:rPr>
            </w:pPr>
          </w:p>
        </w:tc>
        <w:tc>
          <w:tcPr>
            <w:tcW w:w="2010" w:type="dxa"/>
            <w:vAlign w:val="center"/>
          </w:tcPr>
          <w:p w14:paraId="163EAB02">
            <w:pPr>
              <w:pStyle w:val="13"/>
              <w:jc w:val="center"/>
              <w:rPr>
                <w:rFonts w:hint="eastAsia" w:ascii="仿宋" w:hAnsi="仿宋" w:eastAsia="仿宋" w:cs="仿宋"/>
                <w:color w:val="auto"/>
                <w:sz w:val="21"/>
                <w:szCs w:val="21"/>
                <w:highlight w:val="none"/>
                <w:vertAlign w:val="baseline"/>
                <w:lang w:val="en-US" w:eastAsia="zh-CN"/>
              </w:rPr>
            </w:pPr>
          </w:p>
        </w:tc>
        <w:tc>
          <w:tcPr>
            <w:tcW w:w="765" w:type="dxa"/>
            <w:vAlign w:val="center"/>
          </w:tcPr>
          <w:p w14:paraId="03C5B87A">
            <w:pPr>
              <w:pStyle w:val="13"/>
              <w:jc w:val="center"/>
              <w:rPr>
                <w:rFonts w:hint="eastAsia" w:ascii="仿宋" w:hAnsi="仿宋" w:eastAsia="仿宋" w:cs="仿宋"/>
                <w:color w:val="auto"/>
                <w:sz w:val="21"/>
                <w:szCs w:val="21"/>
                <w:highlight w:val="none"/>
                <w:vertAlign w:val="baseline"/>
                <w:lang w:val="en-US" w:eastAsia="zh-CN"/>
              </w:rPr>
            </w:pPr>
          </w:p>
        </w:tc>
        <w:tc>
          <w:tcPr>
            <w:tcW w:w="825" w:type="dxa"/>
            <w:vAlign w:val="center"/>
          </w:tcPr>
          <w:p w14:paraId="2399A480">
            <w:pPr>
              <w:pStyle w:val="13"/>
              <w:jc w:val="center"/>
              <w:rPr>
                <w:rFonts w:hint="eastAsia" w:ascii="仿宋" w:hAnsi="仿宋" w:eastAsia="仿宋" w:cs="仿宋"/>
                <w:color w:val="auto"/>
                <w:sz w:val="21"/>
                <w:szCs w:val="21"/>
                <w:highlight w:val="none"/>
                <w:vertAlign w:val="baseline"/>
                <w:lang w:val="en-US" w:eastAsia="zh-CN"/>
              </w:rPr>
            </w:pPr>
          </w:p>
        </w:tc>
        <w:tc>
          <w:tcPr>
            <w:tcW w:w="825" w:type="dxa"/>
            <w:vAlign w:val="center"/>
          </w:tcPr>
          <w:p w14:paraId="36033528">
            <w:pPr>
              <w:pStyle w:val="13"/>
              <w:jc w:val="center"/>
              <w:rPr>
                <w:rFonts w:hint="eastAsia" w:ascii="仿宋" w:hAnsi="仿宋" w:eastAsia="仿宋" w:cs="仿宋"/>
                <w:color w:val="auto"/>
                <w:sz w:val="21"/>
                <w:szCs w:val="21"/>
                <w:highlight w:val="none"/>
                <w:vertAlign w:val="baseline"/>
                <w:lang w:val="en-US" w:eastAsia="zh-CN"/>
              </w:rPr>
            </w:pPr>
          </w:p>
        </w:tc>
        <w:tc>
          <w:tcPr>
            <w:tcW w:w="1125" w:type="dxa"/>
            <w:vAlign w:val="center"/>
          </w:tcPr>
          <w:p w14:paraId="071D1464">
            <w:pPr>
              <w:pStyle w:val="13"/>
              <w:jc w:val="center"/>
              <w:rPr>
                <w:rFonts w:hint="eastAsia" w:ascii="仿宋" w:hAnsi="仿宋" w:eastAsia="仿宋" w:cs="仿宋"/>
                <w:color w:val="auto"/>
                <w:sz w:val="21"/>
                <w:szCs w:val="21"/>
                <w:highlight w:val="none"/>
                <w:vertAlign w:val="baseline"/>
                <w:lang w:val="en-US" w:eastAsia="zh-CN"/>
              </w:rPr>
            </w:pPr>
          </w:p>
        </w:tc>
        <w:tc>
          <w:tcPr>
            <w:tcW w:w="870" w:type="dxa"/>
            <w:vAlign w:val="center"/>
          </w:tcPr>
          <w:p w14:paraId="6A2B3131">
            <w:pPr>
              <w:pStyle w:val="13"/>
              <w:jc w:val="center"/>
              <w:rPr>
                <w:rFonts w:hint="eastAsia" w:ascii="仿宋" w:hAnsi="仿宋" w:eastAsia="仿宋" w:cs="仿宋"/>
                <w:color w:val="auto"/>
                <w:sz w:val="21"/>
                <w:szCs w:val="21"/>
                <w:highlight w:val="none"/>
                <w:vertAlign w:val="baseline"/>
                <w:lang w:val="en-US" w:eastAsia="zh-CN"/>
              </w:rPr>
            </w:pPr>
          </w:p>
        </w:tc>
      </w:tr>
    </w:tbl>
    <w:p w14:paraId="18946783">
      <w:pPr>
        <w:rPr>
          <w:rFonts w:hint="eastAsia" w:ascii="仿宋" w:hAnsi="仿宋" w:eastAsia="仿宋" w:cs="仿宋"/>
          <w:b/>
          <w:bCs/>
          <w:color w:val="auto"/>
          <w:sz w:val="24"/>
          <w:szCs w:val="24"/>
          <w:highlight w:val="none"/>
          <w:lang w:val="en-US" w:eastAsia="zh-CN"/>
        </w:rPr>
      </w:pPr>
    </w:p>
    <w:p w14:paraId="7F99376C">
      <w:pPr>
        <w:rPr>
          <w:rFonts w:hint="eastAsia" w:ascii="仿宋" w:hAnsi="仿宋" w:eastAsia="仿宋" w:cs="仿宋"/>
          <w:b/>
          <w:bCs/>
          <w:color w:val="auto"/>
          <w:sz w:val="24"/>
          <w:szCs w:val="24"/>
          <w:highlight w:val="none"/>
          <w:lang w:val="en-US" w:eastAsia="zh-CN"/>
        </w:rPr>
      </w:pPr>
    </w:p>
    <w:p w14:paraId="0C32F8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w:t>
      </w:r>
      <w:r>
        <w:rPr>
          <w:rFonts w:hint="eastAsia" w:ascii="仿宋" w:hAnsi="仿宋" w:eastAsia="仿宋" w:cs="仿宋"/>
          <w:b w:val="0"/>
          <w:bCs w:val="0"/>
          <w:color w:val="auto"/>
          <w:sz w:val="24"/>
          <w:szCs w:val="24"/>
          <w:highlight w:val="none"/>
          <w:lang w:val="en-US" w:eastAsia="zh-CN"/>
        </w:rPr>
        <w:t>1、本表中与“投标分项报价表”相同内容应相互一致，否则</w:t>
      </w:r>
      <w:r>
        <w:rPr>
          <w:rFonts w:hint="eastAsia" w:ascii="仿宋" w:hAnsi="仿宋" w:eastAsia="仿宋" w:cs="仿宋"/>
          <w:b/>
          <w:bCs/>
          <w:color w:val="auto"/>
          <w:sz w:val="24"/>
          <w:szCs w:val="24"/>
          <w:highlight w:val="none"/>
          <w:lang w:val="en-US" w:eastAsia="zh-CN"/>
        </w:rPr>
        <w:t>投标无效。</w:t>
      </w:r>
    </w:p>
    <w:p w14:paraId="5461D062">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2.本表应按包分别填写。</w:t>
      </w:r>
    </w:p>
    <w:p w14:paraId="691E04E0">
      <w:pPr>
        <w:numPr>
          <w:ilvl w:val="0"/>
          <w:numId w:val="0"/>
        </w:num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3.</w:t>
      </w:r>
      <w:r>
        <w:rPr>
          <w:rFonts w:hint="eastAsia" w:ascii="仿宋" w:hAnsi="仿宋" w:eastAsia="仿宋" w:cs="仿宋"/>
          <w:sz w:val="24"/>
          <w:szCs w:val="24"/>
          <w:highlight w:val="none"/>
          <w:lang w:val="en-US" w:eastAsia="zh-CN"/>
        </w:rPr>
        <w:t>如果不提供投标产品明细表将视为没有实质性响应招标文件。</w:t>
      </w:r>
    </w:p>
    <w:p w14:paraId="05E70E6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658CB0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19A1F58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w:t>
      </w:r>
      <w:r>
        <w:rPr>
          <w:rFonts w:hint="eastAsia" w:ascii="仿宋" w:hAnsi="仿宋" w:eastAsia="仿宋" w:cs="仿宋"/>
          <w:color w:val="auto"/>
          <w:sz w:val="24"/>
          <w:highlight w:val="none"/>
          <w:lang w:val="en-US" w:eastAsia="zh-CN"/>
        </w:rPr>
        <w:t>盖公章</w:t>
      </w:r>
      <w:r>
        <w:rPr>
          <w:rFonts w:hint="eastAsia" w:ascii="仿宋" w:hAnsi="仿宋" w:eastAsia="仿宋" w:cs="仿宋"/>
          <w:color w:val="auto"/>
          <w:sz w:val="24"/>
          <w:szCs w:val="24"/>
          <w:highlight w:val="none"/>
          <w:lang w:val="en-US" w:eastAsia="zh-CN"/>
        </w:rPr>
        <w:t xml:space="preserve">）： </w:t>
      </w:r>
    </w:p>
    <w:p w14:paraId="2D6C43E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6737634B">
      <w:pPr>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br w:type="page"/>
      </w:r>
    </w:p>
    <w:p w14:paraId="2085E323">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000000"/>
          <w:kern w:val="0"/>
          <w:sz w:val="28"/>
          <w:szCs w:val="28"/>
          <w:highlight w:val="none"/>
          <w:lang w:val="en-US" w:eastAsia="zh-CN" w:bidi="ar"/>
        </w:rPr>
        <w:t>关于符合本国产品标准的声明函或财政部规定的其他</w:t>
      </w:r>
      <w:bookmarkStart w:id="94" w:name="_Toc15816"/>
      <w:r>
        <w:rPr>
          <w:rFonts w:hint="eastAsia" w:ascii="仿宋" w:hAnsi="仿宋" w:eastAsia="仿宋" w:cs="仿宋"/>
          <w:b/>
          <w:bCs/>
          <w:color w:val="000000"/>
          <w:kern w:val="0"/>
          <w:sz w:val="28"/>
          <w:szCs w:val="28"/>
          <w:highlight w:val="none"/>
          <w:lang w:val="en-US" w:eastAsia="zh-CN" w:bidi="ar"/>
        </w:rPr>
        <w:t>证明文件</w:t>
      </w:r>
      <w:bookmarkEnd w:id="94"/>
    </w:p>
    <w:p w14:paraId="72BE048F">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bCs/>
          <w:color w:val="auto"/>
          <w:kern w:val="0"/>
          <w:sz w:val="24"/>
          <w:szCs w:val="24"/>
          <w:highlight w:val="none"/>
          <w:lang w:val="en-US" w:eastAsia="zh-CN" w:bidi="ar"/>
        </w:rPr>
      </w:pPr>
    </w:p>
    <w:p w14:paraId="2A49500B">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（一）关于符合本国产品标准的声明函</w:t>
      </w:r>
    </w:p>
    <w:p w14:paraId="5CA19A2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5238A7C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u w:val="single"/>
          <w:lang w:val="en-US" w:eastAsia="zh-CN" w:bidi="ar"/>
        </w:rPr>
        <w:t>（产品名称1）</w:t>
      </w:r>
      <w:r>
        <w:rPr>
          <w:rFonts w:hint="eastAsia" w:ascii="仿宋" w:hAnsi="仿宋" w:eastAsia="仿宋" w:cs="仿宋"/>
          <w:color w:val="auto"/>
          <w:kern w:val="0"/>
          <w:sz w:val="24"/>
          <w:szCs w:val="24"/>
          <w:highlight w:val="none"/>
          <w:lang w:val="en-US" w:eastAsia="zh-CN" w:bidi="ar"/>
        </w:rPr>
        <w:t>1，生产厂为</w:t>
      </w:r>
      <w:r>
        <w:rPr>
          <w:rFonts w:hint="eastAsia" w:ascii="仿宋" w:hAnsi="仿宋" w:eastAsia="仿宋" w:cs="仿宋"/>
          <w:color w:val="auto"/>
          <w:kern w:val="0"/>
          <w:sz w:val="24"/>
          <w:szCs w:val="24"/>
          <w:highlight w:val="none"/>
          <w:u w:val="single"/>
          <w:lang w:val="en-US" w:eastAsia="zh-CN" w:bidi="ar"/>
        </w:rPr>
        <w:t>（厂名）</w:t>
      </w:r>
      <w:r>
        <w:rPr>
          <w:rFonts w:hint="eastAsia" w:ascii="仿宋" w:hAnsi="仿宋" w:eastAsia="仿宋" w:cs="仿宋"/>
          <w:color w:val="auto"/>
          <w:kern w:val="0"/>
          <w:sz w:val="24"/>
          <w:szCs w:val="24"/>
          <w:highlight w:val="none"/>
          <w:lang w:val="en-US" w:eastAsia="zh-CN" w:bidi="ar"/>
        </w:rPr>
        <w:t>2，厂址为</w:t>
      </w:r>
      <w:r>
        <w:rPr>
          <w:rFonts w:hint="eastAsia" w:ascii="仿宋" w:hAnsi="仿宋" w:eastAsia="仿宋" w:cs="仿宋"/>
          <w:color w:val="auto"/>
          <w:kern w:val="0"/>
          <w:sz w:val="24"/>
          <w:szCs w:val="24"/>
          <w:highlight w:val="none"/>
          <w:u w:val="single"/>
          <w:lang w:val="en-US" w:eastAsia="zh-CN" w:bidi="ar"/>
        </w:rPr>
        <w:t>（生产厂址）</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u w:val="single"/>
          <w:lang w:val="en-US" w:eastAsia="zh-CN" w:bidi="ar"/>
        </w:rPr>
        <w:t>（产品名称1）</w:t>
      </w:r>
      <w:r>
        <w:rPr>
          <w:rFonts w:hint="eastAsia" w:ascii="仿宋" w:hAnsi="仿宋" w:eastAsia="仿宋" w:cs="仿宋"/>
          <w:color w:val="auto"/>
          <w:kern w:val="0"/>
          <w:sz w:val="24"/>
          <w:szCs w:val="24"/>
          <w:highlight w:val="none"/>
          <w:lang w:val="en-US" w:eastAsia="zh-CN" w:bidi="ar"/>
        </w:rPr>
        <w:t>的中国境内生产的组件成本占比≥</w:t>
      </w:r>
      <w:r>
        <w:rPr>
          <w:rFonts w:hint="eastAsia" w:ascii="仿宋" w:hAnsi="仿宋" w:eastAsia="仿宋" w:cs="仿宋"/>
          <w:color w:val="auto"/>
          <w:kern w:val="0"/>
          <w:sz w:val="24"/>
          <w:szCs w:val="24"/>
          <w:highlight w:val="none"/>
          <w:u w:val="single"/>
          <w:lang w:val="en-US" w:eastAsia="zh-CN" w:bidi="ar"/>
        </w:rPr>
        <w:t>（规定比例）</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u w:val="single"/>
          <w:lang w:val="en-US" w:eastAsia="zh-CN" w:bidi="ar"/>
        </w:rPr>
        <w:t>（产品名称1）</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（关键组件）</w:t>
      </w:r>
      <w:r>
        <w:rPr>
          <w:rFonts w:hint="eastAsia" w:ascii="仿宋" w:hAnsi="仿宋" w:eastAsia="仿宋" w:cs="仿宋"/>
          <w:color w:val="auto"/>
          <w:kern w:val="0"/>
          <w:sz w:val="24"/>
          <w:szCs w:val="24"/>
          <w:highlight w:val="none"/>
          <w:lang w:val="en-US" w:eastAsia="zh-CN" w:bidi="ar"/>
        </w:rPr>
        <w:t>4在中国境内生产。</w:t>
      </w:r>
      <w:r>
        <w:rPr>
          <w:rFonts w:hint="eastAsia" w:ascii="仿宋" w:hAnsi="仿宋" w:eastAsia="仿宋" w:cs="仿宋"/>
          <w:color w:val="auto"/>
          <w:kern w:val="0"/>
          <w:sz w:val="24"/>
          <w:szCs w:val="24"/>
          <w:highlight w:val="none"/>
          <w:u w:val="single"/>
          <w:lang w:val="en-US" w:eastAsia="zh-CN" w:bidi="ar"/>
        </w:rPr>
        <w:t>（产品名称1）</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（关键工序）</w:t>
      </w:r>
      <w:r>
        <w:rPr>
          <w:rFonts w:hint="eastAsia" w:ascii="仿宋" w:hAnsi="仿宋" w:eastAsia="仿宋" w:cs="仿宋"/>
          <w:color w:val="auto"/>
          <w:kern w:val="0"/>
          <w:sz w:val="24"/>
          <w:szCs w:val="24"/>
          <w:highlight w:val="none"/>
          <w:lang w:val="en-US" w:eastAsia="zh-CN" w:bidi="ar"/>
        </w:rPr>
        <w:t>5在中国境内完成。</w:t>
      </w:r>
    </w:p>
    <w:p w14:paraId="667577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w:t>
      </w:r>
      <w:r>
        <w:rPr>
          <w:rFonts w:hint="eastAsia" w:ascii="仿宋" w:hAnsi="仿宋" w:eastAsia="仿宋" w:cs="仿宋"/>
          <w:color w:val="auto"/>
          <w:kern w:val="0"/>
          <w:sz w:val="24"/>
          <w:szCs w:val="24"/>
          <w:highlight w:val="none"/>
          <w:u w:val="single"/>
          <w:lang w:val="en-US" w:eastAsia="zh-CN" w:bidi="ar"/>
        </w:rPr>
        <w:t>（产品名称2）</w:t>
      </w:r>
      <w:r>
        <w:rPr>
          <w:rFonts w:hint="eastAsia" w:ascii="仿宋" w:hAnsi="仿宋" w:eastAsia="仿宋" w:cs="仿宋"/>
          <w:color w:val="auto"/>
          <w:kern w:val="0"/>
          <w:sz w:val="24"/>
          <w:szCs w:val="24"/>
          <w:highlight w:val="none"/>
          <w:lang w:val="en-US" w:eastAsia="zh-CN" w:bidi="ar"/>
        </w:rPr>
        <w:t>，生产厂为</w:t>
      </w:r>
      <w:r>
        <w:rPr>
          <w:rFonts w:hint="eastAsia" w:ascii="仿宋" w:hAnsi="仿宋" w:eastAsia="仿宋" w:cs="仿宋"/>
          <w:color w:val="auto"/>
          <w:kern w:val="0"/>
          <w:sz w:val="24"/>
          <w:szCs w:val="24"/>
          <w:highlight w:val="none"/>
          <w:u w:val="single"/>
          <w:lang w:val="en-US" w:eastAsia="zh-CN" w:bidi="ar"/>
        </w:rPr>
        <w:t>（厂名）</w:t>
      </w:r>
      <w:r>
        <w:rPr>
          <w:rFonts w:hint="eastAsia" w:ascii="仿宋" w:hAnsi="仿宋" w:eastAsia="仿宋" w:cs="仿宋"/>
          <w:color w:val="auto"/>
          <w:kern w:val="0"/>
          <w:sz w:val="24"/>
          <w:szCs w:val="24"/>
          <w:highlight w:val="none"/>
          <w:lang w:val="en-US" w:eastAsia="zh-CN" w:bidi="ar"/>
        </w:rPr>
        <w:t>，厂址为</w:t>
      </w:r>
      <w:r>
        <w:rPr>
          <w:rFonts w:hint="eastAsia" w:ascii="仿宋" w:hAnsi="仿宋" w:eastAsia="仿宋" w:cs="仿宋"/>
          <w:color w:val="auto"/>
          <w:kern w:val="0"/>
          <w:sz w:val="24"/>
          <w:szCs w:val="24"/>
          <w:highlight w:val="none"/>
          <w:u w:val="single"/>
          <w:lang w:val="en-US" w:eastAsia="zh-CN" w:bidi="ar"/>
        </w:rPr>
        <w:t>（生产厂址）</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u w:val="single"/>
          <w:lang w:val="en-US" w:eastAsia="zh-CN" w:bidi="ar"/>
        </w:rPr>
        <w:t>（产品名称2）</w:t>
      </w:r>
      <w:r>
        <w:rPr>
          <w:rFonts w:hint="eastAsia" w:ascii="仿宋" w:hAnsi="仿宋" w:eastAsia="仿宋" w:cs="仿宋"/>
          <w:color w:val="auto"/>
          <w:kern w:val="0"/>
          <w:sz w:val="24"/>
          <w:szCs w:val="24"/>
          <w:highlight w:val="none"/>
          <w:lang w:val="en-US" w:eastAsia="zh-CN" w:bidi="ar"/>
        </w:rPr>
        <w:t>的中国境内生产的组件成本占比≥</w:t>
      </w:r>
      <w:r>
        <w:rPr>
          <w:rFonts w:hint="eastAsia" w:ascii="仿宋" w:hAnsi="仿宋" w:eastAsia="仿宋" w:cs="仿宋"/>
          <w:color w:val="auto"/>
          <w:kern w:val="0"/>
          <w:sz w:val="24"/>
          <w:szCs w:val="24"/>
          <w:highlight w:val="none"/>
          <w:u w:val="single"/>
          <w:lang w:val="en-US" w:eastAsia="zh-CN" w:bidi="ar"/>
        </w:rPr>
        <w:t>（规定比例）</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u w:val="single"/>
          <w:lang w:val="en-US" w:eastAsia="zh-CN" w:bidi="ar"/>
        </w:rPr>
        <w:t>（产品名称2）</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（关键组件）</w:t>
      </w:r>
      <w:r>
        <w:rPr>
          <w:rFonts w:hint="eastAsia" w:ascii="仿宋" w:hAnsi="仿宋" w:eastAsia="仿宋" w:cs="仿宋"/>
          <w:color w:val="auto"/>
          <w:kern w:val="0"/>
          <w:sz w:val="24"/>
          <w:szCs w:val="24"/>
          <w:highlight w:val="none"/>
          <w:lang w:val="en-US" w:eastAsia="zh-CN" w:bidi="ar"/>
        </w:rPr>
        <w:t>在中国境内生产。</w:t>
      </w:r>
      <w:r>
        <w:rPr>
          <w:rFonts w:hint="eastAsia" w:ascii="仿宋" w:hAnsi="仿宋" w:eastAsia="仿宋" w:cs="仿宋"/>
          <w:color w:val="auto"/>
          <w:kern w:val="0"/>
          <w:sz w:val="24"/>
          <w:szCs w:val="24"/>
          <w:highlight w:val="none"/>
          <w:u w:val="single"/>
          <w:lang w:val="en-US" w:eastAsia="zh-CN" w:bidi="ar"/>
        </w:rPr>
        <w:t>（产品名称2）</w:t>
      </w:r>
      <w:r>
        <w:rPr>
          <w:rFonts w:hint="eastAsia" w:ascii="仿宋" w:hAnsi="仿宋" w:eastAsia="仿宋" w:cs="仿宋"/>
          <w:color w:val="auto"/>
          <w:kern w:val="0"/>
          <w:sz w:val="24"/>
          <w:szCs w:val="24"/>
          <w:highlight w:val="none"/>
          <w:lang w:val="en-US" w:eastAsia="zh-CN" w:bidi="ar"/>
        </w:rPr>
        <w:t>的（关键工序）在中国境内完成。</w:t>
      </w:r>
    </w:p>
    <w:p w14:paraId="508637A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w:t>
      </w:r>
    </w:p>
    <w:p w14:paraId="78B3C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本公司（单位）对上述声明内容的真实性负责。如有虚假，愿承担相应法律责任。</w:t>
      </w:r>
    </w:p>
    <w:p w14:paraId="593DB9B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20A4A3F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公司（单位）名称（盖章）：　        </w:t>
      </w:r>
    </w:p>
    <w:p w14:paraId="5DDF5BD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日期：　     年　  月　  日         </w:t>
      </w:r>
    </w:p>
    <w:p w14:paraId="052CF63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p>
    <w:p w14:paraId="77AABD3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注：</w:t>
      </w:r>
      <w:r>
        <w:rPr>
          <w:rFonts w:hint="eastAsia" w:ascii="仿宋" w:hAnsi="仿宋" w:eastAsia="仿宋" w:cs="仿宋"/>
          <w:color w:val="auto"/>
          <w:kern w:val="0"/>
          <w:sz w:val="24"/>
          <w:szCs w:val="24"/>
          <w:highlight w:val="none"/>
          <w:lang w:val="en-US" w:eastAsia="zh-CN" w:bidi="ar"/>
        </w:rPr>
        <w:t>1.产品如有型号，请在“产品名称”栏一并填写。</w:t>
      </w:r>
    </w:p>
    <w:p w14:paraId="7C528C7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2.生产厂名与厂址应与生产厂营业执照载明的相关信息保持一致。</w:t>
      </w:r>
    </w:p>
    <w:p w14:paraId="3686C2C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3.该产品的中国境内生产的组件成本占比相关要求实施前，“规定比例”栏可不填，下同。</w:t>
      </w:r>
    </w:p>
    <w:p w14:paraId="248DBBD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4.该产品的关键组件要求实施前，“关键组件”栏可不填，下同。</w:t>
      </w:r>
    </w:p>
    <w:p w14:paraId="571AEB1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5.该产品的关键工序要求实施前，“关键工序”栏可不填，下同。</w:t>
      </w:r>
    </w:p>
    <w:p w14:paraId="66DA91FF">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b w:val="0"/>
          <w:bCs w:val="0"/>
          <w:i w:val="0"/>
          <w:iCs w:val="0"/>
          <w:color w:val="auto"/>
          <w:kern w:val="0"/>
          <w:sz w:val="24"/>
          <w:szCs w:val="24"/>
          <w:highlight w:val="none"/>
          <w:lang w:val="en-US" w:eastAsia="zh-CN" w:bidi="ar"/>
        </w:rPr>
        <w:br w:type="page"/>
      </w:r>
    </w:p>
    <w:p w14:paraId="116F71E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（二）本国产品成本占比承诺函</w:t>
      </w:r>
    </w:p>
    <w:p w14:paraId="450AF8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p>
    <w:p w14:paraId="4A9A699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致:[采购人/采购代理机构名称]</w:t>
      </w:r>
    </w:p>
    <w:p w14:paraId="6FE4721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本单位就参与[项目名称      、编号      ]政府采购项目，郑重承诺如下:</w:t>
      </w:r>
    </w:p>
    <w:p w14:paraId="4DB7437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本单位为该项目(或采购包)提供的符合本国产品标准的产品成本之和，占所提供全部产品成本之和的比例为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%。本承诺内容真实有效，若存在虚假承诺，愿意承担相应法律责任，放弃中标(成交)资格，并接受政府采购监管部门处罚。</w:t>
      </w:r>
    </w:p>
    <w:p w14:paraId="7A9699F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6C9734D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承诺人(供应商公章):</w:t>
      </w:r>
    </w:p>
    <w:p w14:paraId="5D834D2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法定代表人或授权代表签字:</w:t>
      </w:r>
    </w:p>
    <w:p w14:paraId="4EFAF98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日期:  年  月  日</w:t>
      </w:r>
    </w:p>
    <w:p w14:paraId="349D16E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41D3F37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337887E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0EEA7C4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201E11F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4C8D99B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7FD9D21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5B24406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75A3F5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6CB5814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613ABB2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仿宋" w:hAnsi="仿宋" w:eastAsia="仿宋" w:cs="仿宋"/>
          <w:strike w:val="0"/>
          <w:dstrike w:val="0"/>
          <w:color w:val="auto"/>
          <w:kern w:val="0"/>
          <w:sz w:val="24"/>
          <w:szCs w:val="24"/>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numberInDash"/>
          <w:cols w:space="0" w:num="1"/>
          <w:rtlGutter w:val="0"/>
          <w:docGrid w:type="lines" w:linePitch="332" w:charSpace="0"/>
        </w:sectPr>
      </w:pPr>
      <w:r>
        <w:rPr>
          <w:rFonts w:hint="eastAsia" w:ascii="仿宋" w:hAnsi="仿宋" w:eastAsia="仿宋" w:cs="仿宋"/>
          <w:b/>
          <w:bCs/>
          <w:strike w:val="0"/>
          <w:dstrike w:val="0"/>
          <w:color w:val="auto"/>
          <w:kern w:val="0"/>
          <w:sz w:val="24"/>
          <w:szCs w:val="24"/>
          <w:highlight w:val="none"/>
          <w:lang w:val="en-US" w:eastAsia="zh-CN" w:bidi="ar"/>
        </w:rPr>
        <w:t>注：</w:t>
      </w:r>
      <w:r>
        <w:rPr>
          <w:rFonts w:hint="eastAsia" w:ascii="仿宋" w:hAnsi="仿宋" w:eastAsia="仿宋" w:cs="仿宋"/>
          <w:strike w:val="0"/>
          <w:dstrike w:val="0"/>
          <w:color w:val="auto"/>
          <w:kern w:val="0"/>
          <w:sz w:val="24"/>
          <w:szCs w:val="24"/>
          <w:highlight w:val="none"/>
          <w:lang w:val="en-US" w:eastAsia="zh-CN" w:bidi="ar"/>
        </w:rPr>
        <w:t>若供应商所投产品均符合本国产品标准，且已提供《声明函》，可不填写《承诺函》。</w:t>
      </w:r>
    </w:p>
    <w:p w14:paraId="1234E91A">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节能环保产品清单及证明材料【如适用】</w:t>
      </w:r>
    </w:p>
    <w:p w14:paraId="701A6CD3">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firstLine="482" w:firstLineChars="200"/>
        <w:jc w:val="left"/>
        <w:textAlignment w:val="auto"/>
        <w:outlineLvl w:val="9"/>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注：供应商所投的产品，符合节能产品、环境标志产品政策要求的，按以下格式提供说明</w:t>
      </w:r>
    </w:p>
    <w:p w14:paraId="27967F32">
      <w:pPr>
        <w:numPr>
          <w:ilvl w:val="0"/>
          <w:numId w:val="0"/>
        </w:numPr>
        <w:rPr>
          <w:rFonts w:hint="eastAsia" w:ascii="仿宋" w:hAnsi="仿宋" w:eastAsia="仿宋" w:cs="仿宋"/>
          <w:sz w:val="24"/>
          <w:szCs w:val="24"/>
          <w:highlight w:val="none"/>
          <w:lang w:val="en-US" w:eastAsia="zh-CN"/>
        </w:rPr>
      </w:pPr>
    </w:p>
    <w:p w14:paraId="480BF399">
      <w:pPr>
        <w:numPr>
          <w:ilvl w:val="0"/>
          <w:numId w:val="0"/>
        </w:num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节能产品说明：</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335"/>
        <w:gridCol w:w="2185"/>
        <w:gridCol w:w="2472"/>
        <w:gridCol w:w="1080"/>
        <w:gridCol w:w="710"/>
      </w:tblGrid>
      <w:tr w14:paraId="4476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7972C56A">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序号</w:t>
            </w:r>
          </w:p>
        </w:tc>
        <w:tc>
          <w:tcPr>
            <w:tcW w:w="1335" w:type="dxa"/>
            <w:vAlign w:val="center"/>
          </w:tcPr>
          <w:p w14:paraId="45D2109D">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产品名称</w:t>
            </w:r>
          </w:p>
        </w:tc>
        <w:tc>
          <w:tcPr>
            <w:tcW w:w="2185" w:type="dxa"/>
            <w:vAlign w:val="center"/>
          </w:tcPr>
          <w:p w14:paraId="02AF7C96">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highlight w:val="none"/>
              </w:rPr>
              <w:t>对应《节能产品政府采购品目清单》的品目序号</w:t>
            </w:r>
          </w:p>
        </w:tc>
        <w:tc>
          <w:tcPr>
            <w:tcW w:w="2472" w:type="dxa"/>
            <w:vAlign w:val="center"/>
          </w:tcPr>
          <w:p w14:paraId="70BFC61F">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产品认证证书所在投标文件页码</w:t>
            </w:r>
          </w:p>
        </w:tc>
        <w:tc>
          <w:tcPr>
            <w:tcW w:w="1080" w:type="dxa"/>
            <w:vAlign w:val="center"/>
          </w:tcPr>
          <w:p w14:paraId="12E5AC15">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产品报价（元）</w:t>
            </w:r>
          </w:p>
        </w:tc>
        <w:tc>
          <w:tcPr>
            <w:tcW w:w="710" w:type="dxa"/>
            <w:vAlign w:val="center"/>
          </w:tcPr>
          <w:p w14:paraId="226DBE51">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备注</w:t>
            </w:r>
          </w:p>
        </w:tc>
      </w:tr>
      <w:tr w14:paraId="6089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14:paraId="10A48FB3">
            <w:pPr>
              <w:numPr>
                <w:ilvl w:val="0"/>
                <w:numId w:val="0"/>
              </w:numPr>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（一）强制节能产品</w:t>
            </w:r>
          </w:p>
        </w:tc>
      </w:tr>
      <w:tr w14:paraId="0AA3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611E921A">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w:t>
            </w:r>
          </w:p>
        </w:tc>
        <w:tc>
          <w:tcPr>
            <w:tcW w:w="1335" w:type="dxa"/>
            <w:vAlign w:val="center"/>
          </w:tcPr>
          <w:p w14:paraId="2941B56B">
            <w:pPr>
              <w:numPr>
                <w:ilvl w:val="0"/>
                <w:numId w:val="0"/>
              </w:numPr>
              <w:jc w:val="center"/>
              <w:rPr>
                <w:rFonts w:hint="eastAsia" w:ascii="仿宋" w:hAnsi="仿宋" w:eastAsia="仿宋" w:cs="仿宋"/>
                <w:sz w:val="21"/>
                <w:szCs w:val="21"/>
                <w:highlight w:val="none"/>
                <w:vertAlign w:val="baseline"/>
                <w:lang w:val="en-US" w:eastAsia="zh-CN"/>
              </w:rPr>
            </w:pPr>
          </w:p>
        </w:tc>
        <w:tc>
          <w:tcPr>
            <w:tcW w:w="2185" w:type="dxa"/>
            <w:vAlign w:val="center"/>
          </w:tcPr>
          <w:p w14:paraId="4ED1DFE1">
            <w:pPr>
              <w:numPr>
                <w:ilvl w:val="0"/>
                <w:numId w:val="0"/>
              </w:numPr>
              <w:jc w:val="center"/>
              <w:rPr>
                <w:rFonts w:hint="eastAsia" w:ascii="仿宋" w:hAnsi="仿宋" w:eastAsia="仿宋" w:cs="仿宋"/>
                <w:sz w:val="21"/>
                <w:szCs w:val="21"/>
                <w:highlight w:val="none"/>
                <w:vertAlign w:val="baseline"/>
                <w:lang w:val="en-US" w:eastAsia="zh-CN"/>
              </w:rPr>
            </w:pPr>
          </w:p>
        </w:tc>
        <w:tc>
          <w:tcPr>
            <w:tcW w:w="2472" w:type="dxa"/>
            <w:vAlign w:val="center"/>
          </w:tcPr>
          <w:p w14:paraId="72130841">
            <w:pPr>
              <w:numPr>
                <w:ilvl w:val="0"/>
                <w:numId w:val="0"/>
              </w:numPr>
              <w:jc w:val="center"/>
              <w:rPr>
                <w:rFonts w:hint="eastAsia" w:ascii="仿宋" w:hAnsi="仿宋" w:eastAsia="仿宋" w:cs="仿宋"/>
                <w:sz w:val="21"/>
                <w:szCs w:val="21"/>
                <w:highlight w:val="none"/>
                <w:vertAlign w:val="baseline"/>
                <w:lang w:val="en-US" w:eastAsia="zh-CN"/>
              </w:rPr>
            </w:pPr>
          </w:p>
        </w:tc>
        <w:tc>
          <w:tcPr>
            <w:tcW w:w="1080" w:type="dxa"/>
            <w:vAlign w:val="center"/>
          </w:tcPr>
          <w:p w14:paraId="6D8CDF3D">
            <w:pPr>
              <w:numPr>
                <w:ilvl w:val="0"/>
                <w:numId w:val="0"/>
              </w:numPr>
              <w:jc w:val="center"/>
              <w:rPr>
                <w:rFonts w:hint="eastAsia" w:ascii="仿宋" w:hAnsi="仿宋" w:eastAsia="仿宋" w:cs="仿宋"/>
                <w:sz w:val="21"/>
                <w:szCs w:val="21"/>
                <w:highlight w:val="none"/>
                <w:vertAlign w:val="baseline"/>
                <w:lang w:val="en-US" w:eastAsia="zh-CN"/>
              </w:rPr>
            </w:pPr>
          </w:p>
        </w:tc>
        <w:tc>
          <w:tcPr>
            <w:tcW w:w="710" w:type="dxa"/>
            <w:vAlign w:val="center"/>
          </w:tcPr>
          <w:p w14:paraId="104D9A1F">
            <w:pPr>
              <w:numPr>
                <w:ilvl w:val="0"/>
                <w:numId w:val="0"/>
              </w:numPr>
              <w:jc w:val="center"/>
              <w:rPr>
                <w:rFonts w:hint="eastAsia" w:ascii="仿宋" w:hAnsi="仿宋" w:eastAsia="仿宋" w:cs="仿宋"/>
                <w:sz w:val="21"/>
                <w:szCs w:val="21"/>
                <w:highlight w:val="none"/>
                <w:vertAlign w:val="baseline"/>
                <w:lang w:val="en-US" w:eastAsia="zh-CN"/>
              </w:rPr>
            </w:pPr>
          </w:p>
        </w:tc>
      </w:tr>
      <w:tr w14:paraId="0A20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64114B2E">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w:t>
            </w:r>
          </w:p>
        </w:tc>
        <w:tc>
          <w:tcPr>
            <w:tcW w:w="1335" w:type="dxa"/>
            <w:vAlign w:val="center"/>
          </w:tcPr>
          <w:p w14:paraId="722BC1A3">
            <w:pPr>
              <w:numPr>
                <w:ilvl w:val="0"/>
                <w:numId w:val="0"/>
              </w:numPr>
              <w:jc w:val="center"/>
              <w:rPr>
                <w:rFonts w:hint="eastAsia" w:ascii="仿宋" w:hAnsi="仿宋" w:eastAsia="仿宋" w:cs="仿宋"/>
                <w:sz w:val="21"/>
                <w:szCs w:val="21"/>
                <w:highlight w:val="none"/>
                <w:vertAlign w:val="baseline"/>
                <w:lang w:val="en-US" w:eastAsia="zh-CN"/>
              </w:rPr>
            </w:pPr>
          </w:p>
        </w:tc>
        <w:tc>
          <w:tcPr>
            <w:tcW w:w="2185" w:type="dxa"/>
            <w:vAlign w:val="center"/>
          </w:tcPr>
          <w:p w14:paraId="512730A5">
            <w:pPr>
              <w:numPr>
                <w:ilvl w:val="0"/>
                <w:numId w:val="0"/>
              </w:numPr>
              <w:jc w:val="center"/>
              <w:rPr>
                <w:rFonts w:hint="eastAsia" w:ascii="仿宋" w:hAnsi="仿宋" w:eastAsia="仿宋" w:cs="仿宋"/>
                <w:sz w:val="21"/>
                <w:szCs w:val="21"/>
                <w:highlight w:val="none"/>
                <w:vertAlign w:val="baseline"/>
                <w:lang w:val="en-US" w:eastAsia="zh-CN"/>
              </w:rPr>
            </w:pPr>
          </w:p>
        </w:tc>
        <w:tc>
          <w:tcPr>
            <w:tcW w:w="2472" w:type="dxa"/>
            <w:vAlign w:val="center"/>
          </w:tcPr>
          <w:p w14:paraId="26948034">
            <w:pPr>
              <w:numPr>
                <w:ilvl w:val="0"/>
                <w:numId w:val="0"/>
              </w:numPr>
              <w:jc w:val="center"/>
              <w:rPr>
                <w:rFonts w:hint="eastAsia" w:ascii="仿宋" w:hAnsi="仿宋" w:eastAsia="仿宋" w:cs="仿宋"/>
                <w:sz w:val="21"/>
                <w:szCs w:val="21"/>
                <w:highlight w:val="none"/>
                <w:vertAlign w:val="baseline"/>
                <w:lang w:val="en-US" w:eastAsia="zh-CN"/>
              </w:rPr>
            </w:pPr>
          </w:p>
        </w:tc>
        <w:tc>
          <w:tcPr>
            <w:tcW w:w="1080" w:type="dxa"/>
            <w:vAlign w:val="center"/>
          </w:tcPr>
          <w:p w14:paraId="3FDAAC9B">
            <w:pPr>
              <w:numPr>
                <w:ilvl w:val="0"/>
                <w:numId w:val="0"/>
              </w:numPr>
              <w:jc w:val="center"/>
              <w:rPr>
                <w:rFonts w:hint="eastAsia" w:ascii="仿宋" w:hAnsi="仿宋" w:eastAsia="仿宋" w:cs="仿宋"/>
                <w:sz w:val="21"/>
                <w:szCs w:val="21"/>
                <w:highlight w:val="none"/>
                <w:vertAlign w:val="baseline"/>
                <w:lang w:val="en-US" w:eastAsia="zh-CN"/>
              </w:rPr>
            </w:pPr>
          </w:p>
        </w:tc>
        <w:tc>
          <w:tcPr>
            <w:tcW w:w="710" w:type="dxa"/>
            <w:vAlign w:val="center"/>
          </w:tcPr>
          <w:p w14:paraId="70B233BB">
            <w:pPr>
              <w:numPr>
                <w:ilvl w:val="0"/>
                <w:numId w:val="0"/>
              </w:numPr>
              <w:jc w:val="center"/>
              <w:rPr>
                <w:rFonts w:hint="eastAsia" w:ascii="仿宋" w:hAnsi="仿宋" w:eastAsia="仿宋" w:cs="仿宋"/>
                <w:sz w:val="21"/>
                <w:szCs w:val="21"/>
                <w:highlight w:val="none"/>
                <w:vertAlign w:val="baseline"/>
                <w:lang w:val="en-US" w:eastAsia="zh-CN"/>
              </w:rPr>
            </w:pPr>
          </w:p>
        </w:tc>
      </w:tr>
      <w:tr w14:paraId="01FE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3EFA0719">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w:t>
            </w:r>
          </w:p>
        </w:tc>
        <w:tc>
          <w:tcPr>
            <w:tcW w:w="1335" w:type="dxa"/>
            <w:vAlign w:val="center"/>
          </w:tcPr>
          <w:p w14:paraId="277AA3A4">
            <w:pPr>
              <w:numPr>
                <w:ilvl w:val="0"/>
                <w:numId w:val="0"/>
              </w:numPr>
              <w:jc w:val="center"/>
              <w:rPr>
                <w:rFonts w:hint="eastAsia" w:ascii="仿宋" w:hAnsi="仿宋" w:eastAsia="仿宋" w:cs="仿宋"/>
                <w:sz w:val="21"/>
                <w:szCs w:val="21"/>
                <w:highlight w:val="none"/>
                <w:vertAlign w:val="baseline"/>
                <w:lang w:val="en-US" w:eastAsia="zh-CN"/>
              </w:rPr>
            </w:pPr>
          </w:p>
        </w:tc>
        <w:tc>
          <w:tcPr>
            <w:tcW w:w="2185" w:type="dxa"/>
            <w:vAlign w:val="center"/>
          </w:tcPr>
          <w:p w14:paraId="0CD46290">
            <w:pPr>
              <w:numPr>
                <w:ilvl w:val="0"/>
                <w:numId w:val="0"/>
              </w:numPr>
              <w:jc w:val="center"/>
              <w:rPr>
                <w:rFonts w:hint="eastAsia" w:ascii="仿宋" w:hAnsi="仿宋" w:eastAsia="仿宋" w:cs="仿宋"/>
                <w:sz w:val="21"/>
                <w:szCs w:val="21"/>
                <w:highlight w:val="none"/>
                <w:vertAlign w:val="baseline"/>
                <w:lang w:val="en-US" w:eastAsia="zh-CN"/>
              </w:rPr>
            </w:pPr>
          </w:p>
        </w:tc>
        <w:tc>
          <w:tcPr>
            <w:tcW w:w="2472" w:type="dxa"/>
            <w:vAlign w:val="center"/>
          </w:tcPr>
          <w:p w14:paraId="65353AA0">
            <w:pPr>
              <w:numPr>
                <w:ilvl w:val="0"/>
                <w:numId w:val="0"/>
              </w:numPr>
              <w:jc w:val="center"/>
              <w:rPr>
                <w:rFonts w:hint="eastAsia" w:ascii="仿宋" w:hAnsi="仿宋" w:eastAsia="仿宋" w:cs="仿宋"/>
                <w:sz w:val="21"/>
                <w:szCs w:val="21"/>
                <w:highlight w:val="none"/>
                <w:vertAlign w:val="baseline"/>
                <w:lang w:val="en-US" w:eastAsia="zh-CN"/>
              </w:rPr>
            </w:pPr>
          </w:p>
        </w:tc>
        <w:tc>
          <w:tcPr>
            <w:tcW w:w="1080" w:type="dxa"/>
            <w:vAlign w:val="center"/>
          </w:tcPr>
          <w:p w14:paraId="77B70D55">
            <w:pPr>
              <w:numPr>
                <w:ilvl w:val="0"/>
                <w:numId w:val="0"/>
              </w:numPr>
              <w:jc w:val="center"/>
              <w:rPr>
                <w:rFonts w:hint="eastAsia" w:ascii="仿宋" w:hAnsi="仿宋" w:eastAsia="仿宋" w:cs="仿宋"/>
                <w:sz w:val="21"/>
                <w:szCs w:val="21"/>
                <w:highlight w:val="none"/>
                <w:vertAlign w:val="baseline"/>
                <w:lang w:val="en-US" w:eastAsia="zh-CN"/>
              </w:rPr>
            </w:pPr>
          </w:p>
        </w:tc>
        <w:tc>
          <w:tcPr>
            <w:tcW w:w="710" w:type="dxa"/>
            <w:vAlign w:val="center"/>
          </w:tcPr>
          <w:p w14:paraId="40E87A89">
            <w:pPr>
              <w:numPr>
                <w:ilvl w:val="0"/>
                <w:numId w:val="0"/>
              </w:numPr>
              <w:jc w:val="center"/>
              <w:rPr>
                <w:rFonts w:hint="eastAsia" w:ascii="仿宋" w:hAnsi="仿宋" w:eastAsia="仿宋" w:cs="仿宋"/>
                <w:sz w:val="21"/>
                <w:szCs w:val="21"/>
                <w:highlight w:val="none"/>
                <w:vertAlign w:val="baseline"/>
                <w:lang w:val="en-US" w:eastAsia="zh-CN"/>
              </w:rPr>
            </w:pPr>
          </w:p>
        </w:tc>
      </w:tr>
      <w:tr w14:paraId="7CF1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14:paraId="22C15DC4">
            <w:pPr>
              <w:numPr>
                <w:ilvl w:val="0"/>
                <w:numId w:val="0"/>
              </w:numPr>
              <w:jc w:val="left"/>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（二）优先采购节能产品</w:t>
            </w:r>
          </w:p>
        </w:tc>
      </w:tr>
      <w:tr w14:paraId="1904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45588F34">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w:t>
            </w:r>
          </w:p>
        </w:tc>
        <w:tc>
          <w:tcPr>
            <w:tcW w:w="1335" w:type="dxa"/>
            <w:vAlign w:val="center"/>
          </w:tcPr>
          <w:p w14:paraId="74D1997A">
            <w:pPr>
              <w:numPr>
                <w:ilvl w:val="0"/>
                <w:numId w:val="0"/>
              </w:numPr>
              <w:jc w:val="center"/>
              <w:rPr>
                <w:rFonts w:hint="eastAsia" w:ascii="仿宋" w:hAnsi="仿宋" w:eastAsia="仿宋" w:cs="仿宋"/>
                <w:sz w:val="21"/>
                <w:szCs w:val="21"/>
                <w:highlight w:val="none"/>
                <w:vertAlign w:val="baseline"/>
                <w:lang w:val="en-US" w:eastAsia="zh-CN"/>
              </w:rPr>
            </w:pPr>
          </w:p>
        </w:tc>
        <w:tc>
          <w:tcPr>
            <w:tcW w:w="2185" w:type="dxa"/>
            <w:vAlign w:val="center"/>
          </w:tcPr>
          <w:p w14:paraId="6559DDDA">
            <w:pPr>
              <w:numPr>
                <w:ilvl w:val="0"/>
                <w:numId w:val="0"/>
              </w:numPr>
              <w:jc w:val="center"/>
              <w:rPr>
                <w:rFonts w:hint="eastAsia" w:ascii="仿宋" w:hAnsi="仿宋" w:eastAsia="仿宋" w:cs="仿宋"/>
                <w:sz w:val="21"/>
                <w:szCs w:val="21"/>
                <w:highlight w:val="none"/>
                <w:vertAlign w:val="baseline"/>
                <w:lang w:val="en-US" w:eastAsia="zh-CN"/>
              </w:rPr>
            </w:pPr>
          </w:p>
        </w:tc>
        <w:tc>
          <w:tcPr>
            <w:tcW w:w="2472" w:type="dxa"/>
            <w:vAlign w:val="center"/>
          </w:tcPr>
          <w:p w14:paraId="1CA0C548">
            <w:pPr>
              <w:numPr>
                <w:ilvl w:val="0"/>
                <w:numId w:val="0"/>
              </w:numPr>
              <w:jc w:val="center"/>
              <w:rPr>
                <w:rFonts w:hint="eastAsia" w:ascii="仿宋" w:hAnsi="仿宋" w:eastAsia="仿宋" w:cs="仿宋"/>
                <w:sz w:val="21"/>
                <w:szCs w:val="21"/>
                <w:highlight w:val="none"/>
                <w:vertAlign w:val="baseline"/>
                <w:lang w:val="en-US" w:eastAsia="zh-CN"/>
              </w:rPr>
            </w:pPr>
          </w:p>
        </w:tc>
        <w:tc>
          <w:tcPr>
            <w:tcW w:w="1080" w:type="dxa"/>
            <w:vAlign w:val="center"/>
          </w:tcPr>
          <w:p w14:paraId="395234C9">
            <w:pPr>
              <w:numPr>
                <w:ilvl w:val="0"/>
                <w:numId w:val="0"/>
              </w:numPr>
              <w:jc w:val="center"/>
              <w:rPr>
                <w:rFonts w:hint="eastAsia" w:ascii="仿宋" w:hAnsi="仿宋" w:eastAsia="仿宋" w:cs="仿宋"/>
                <w:sz w:val="21"/>
                <w:szCs w:val="21"/>
                <w:highlight w:val="none"/>
                <w:vertAlign w:val="baseline"/>
                <w:lang w:val="en-US" w:eastAsia="zh-CN"/>
              </w:rPr>
            </w:pPr>
          </w:p>
        </w:tc>
        <w:tc>
          <w:tcPr>
            <w:tcW w:w="710" w:type="dxa"/>
            <w:vAlign w:val="center"/>
          </w:tcPr>
          <w:p w14:paraId="5BCF6480">
            <w:pPr>
              <w:numPr>
                <w:ilvl w:val="0"/>
                <w:numId w:val="0"/>
              </w:numPr>
              <w:jc w:val="center"/>
              <w:rPr>
                <w:rFonts w:hint="eastAsia" w:ascii="仿宋" w:hAnsi="仿宋" w:eastAsia="仿宋" w:cs="仿宋"/>
                <w:sz w:val="21"/>
                <w:szCs w:val="21"/>
                <w:highlight w:val="none"/>
                <w:vertAlign w:val="baseline"/>
                <w:lang w:val="en-US" w:eastAsia="zh-CN"/>
              </w:rPr>
            </w:pPr>
          </w:p>
        </w:tc>
      </w:tr>
      <w:tr w14:paraId="6C186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61AD36E7">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w:t>
            </w:r>
          </w:p>
        </w:tc>
        <w:tc>
          <w:tcPr>
            <w:tcW w:w="1335" w:type="dxa"/>
            <w:vAlign w:val="center"/>
          </w:tcPr>
          <w:p w14:paraId="4E7BB64A">
            <w:pPr>
              <w:numPr>
                <w:ilvl w:val="0"/>
                <w:numId w:val="0"/>
              </w:numPr>
              <w:jc w:val="center"/>
              <w:rPr>
                <w:rFonts w:hint="eastAsia" w:ascii="仿宋" w:hAnsi="仿宋" w:eastAsia="仿宋" w:cs="仿宋"/>
                <w:sz w:val="21"/>
                <w:szCs w:val="21"/>
                <w:highlight w:val="none"/>
                <w:vertAlign w:val="baseline"/>
                <w:lang w:val="en-US" w:eastAsia="zh-CN"/>
              </w:rPr>
            </w:pPr>
          </w:p>
        </w:tc>
        <w:tc>
          <w:tcPr>
            <w:tcW w:w="2185" w:type="dxa"/>
            <w:vAlign w:val="center"/>
          </w:tcPr>
          <w:p w14:paraId="3F9672AA">
            <w:pPr>
              <w:numPr>
                <w:ilvl w:val="0"/>
                <w:numId w:val="0"/>
              </w:numPr>
              <w:jc w:val="center"/>
              <w:rPr>
                <w:rFonts w:hint="eastAsia" w:ascii="仿宋" w:hAnsi="仿宋" w:eastAsia="仿宋" w:cs="仿宋"/>
                <w:sz w:val="21"/>
                <w:szCs w:val="21"/>
                <w:highlight w:val="none"/>
                <w:vertAlign w:val="baseline"/>
                <w:lang w:val="en-US" w:eastAsia="zh-CN"/>
              </w:rPr>
            </w:pPr>
          </w:p>
        </w:tc>
        <w:tc>
          <w:tcPr>
            <w:tcW w:w="2472" w:type="dxa"/>
            <w:vAlign w:val="center"/>
          </w:tcPr>
          <w:p w14:paraId="67453254">
            <w:pPr>
              <w:numPr>
                <w:ilvl w:val="0"/>
                <w:numId w:val="0"/>
              </w:numPr>
              <w:jc w:val="center"/>
              <w:rPr>
                <w:rFonts w:hint="eastAsia" w:ascii="仿宋" w:hAnsi="仿宋" w:eastAsia="仿宋" w:cs="仿宋"/>
                <w:sz w:val="21"/>
                <w:szCs w:val="21"/>
                <w:highlight w:val="none"/>
                <w:vertAlign w:val="baseline"/>
                <w:lang w:val="en-US" w:eastAsia="zh-CN"/>
              </w:rPr>
            </w:pPr>
          </w:p>
        </w:tc>
        <w:tc>
          <w:tcPr>
            <w:tcW w:w="1080" w:type="dxa"/>
            <w:vAlign w:val="center"/>
          </w:tcPr>
          <w:p w14:paraId="480CCD9D">
            <w:pPr>
              <w:numPr>
                <w:ilvl w:val="0"/>
                <w:numId w:val="0"/>
              </w:numPr>
              <w:jc w:val="center"/>
              <w:rPr>
                <w:rFonts w:hint="eastAsia" w:ascii="仿宋" w:hAnsi="仿宋" w:eastAsia="仿宋" w:cs="仿宋"/>
                <w:sz w:val="21"/>
                <w:szCs w:val="21"/>
                <w:highlight w:val="none"/>
                <w:vertAlign w:val="baseline"/>
                <w:lang w:val="en-US" w:eastAsia="zh-CN"/>
              </w:rPr>
            </w:pPr>
          </w:p>
        </w:tc>
        <w:tc>
          <w:tcPr>
            <w:tcW w:w="710" w:type="dxa"/>
            <w:vAlign w:val="center"/>
          </w:tcPr>
          <w:p w14:paraId="601C821D">
            <w:pPr>
              <w:numPr>
                <w:ilvl w:val="0"/>
                <w:numId w:val="0"/>
              </w:numPr>
              <w:jc w:val="center"/>
              <w:rPr>
                <w:rFonts w:hint="eastAsia" w:ascii="仿宋" w:hAnsi="仿宋" w:eastAsia="仿宋" w:cs="仿宋"/>
                <w:sz w:val="21"/>
                <w:szCs w:val="21"/>
                <w:highlight w:val="none"/>
                <w:vertAlign w:val="baseline"/>
                <w:lang w:val="en-US" w:eastAsia="zh-CN"/>
              </w:rPr>
            </w:pPr>
          </w:p>
        </w:tc>
      </w:tr>
      <w:tr w14:paraId="5A26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1DD83E7E">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w:t>
            </w:r>
          </w:p>
        </w:tc>
        <w:tc>
          <w:tcPr>
            <w:tcW w:w="1335" w:type="dxa"/>
            <w:vAlign w:val="center"/>
          </w:tcPr>
          <w:p w14:paraId="66D056A5">
            <w:pPr>
              <w:numPr>
                <w:ilvl w:val="0"/>
                <w:numId w:val="0"/>
              </w:numPr>
              <w:jc w:val="center"/>
              <w:rPr>
                <w:rFonts w:hint="eastAsia" w:ascii="仿宋" w:hAnsi="仿宋" w:eastAsia="仿宋" w:cs="仿宋"/>
                <w:sz w:val="21"/>
                <w:szCs w:val="21"/>
                <w:highlight w:val="none"/>
                <w:vertAlign w:val="baseline"/>
                <w:lang w:val="en-US" w:eastAsia="zh-CN"/>
              </w:rPr>
            </w:pPr>
          </w:p>
        </w:tc>
        <w:tc>
          <w:tcPr>
            <w:tcW w:w="2185" w:type="dxa"/>
            <w:vAlign w:val="center"/>
          </w:tcPr>
          <w:p w14:paraId="10C38B41">
            <w:pPr>
              <w:numPr>
                <w:ilvl w:val="0"/>
                <w:numId w:val="0"/>
              </w:numPr>
              <w:jc w:val="center"/>
              <w:rPr>
                <w:rFonts w:hint="eastAsia" w:ascii="仿宋" w:hAnsi="仿宋" w:eastAsia="仿宋" w:cs="仿宋"/>
                <w:sz w:val="21"/>
                <w:szCs w:val="21"/>
                <w:highlight w:val="none"/>
                <w:vertAlign w:val="baseline"/>
                <w:lang w:val="en-US" w:eastAsia="zh-CN"/>
              </w:rPr>
            </w:pPr>
          </w:p>
        </w:tc>
        <w:tc>
          <w:tcPr>
            <w:tcW w:w="2472" w:type="dxa"/>
            <w:vAlign w:val="center"/>
          </w:tcPr>
          <w:p w14:paraId="0BA2ADF3">
            <w:pPr>
              <w:numPr>
                <w:ilvl w:val="0"/>
                <w:numId w:val="0"/>
              </w:numPr>
              <w:jc w:val="center"/>
              <w:rPr>
                <w:rFonts w:hint="eastAsia" w:ascii="仿宋" w:hAnsi="仿宋" w:eastAsia="仿宋" w:cs="仿宋"/>
                <w:sz w:val="21"/>
                <w:szCs w:val="21"/>
                <w:highlight w:val="none"/>
                <w:vertAlign w:val="baseline"/>
                <w:lang w:val="en-US" w:eastAsia="zh-CN"/>
              </w:rPr>
            </w:pPr>
          </w:p>
        </w:tc>
        <w:tc>
          <w:tcPr>
            <w:tcW w:w="1080" w:type="dxa"/>
            <w:vAlign w:val="center"/>
          </w:tcPr>
          <w:p w14:paraId="3418542A">
            <w:pPr>
              <w:numPr>
                <w:ilvl w:val="0"/>
                <w:numId w:val="0"/>
              </w:numPr>
              <w:jc w:val="center"/>
              <w:rPr>
                <w:rFonts w:hint="eastAsia" w:ascii="仿宋" w:hAnsi="仿宋" w:eastAsia="仿宋" w:cs="仿宋"/>
                <w:sz w:val="21"/>
                <w:szCs w:val="21"/>
                <w:highlight w:val="none"/>
                <w:vertAlign w:val="baseline"/>
                <w:lang w:val="en-US" w:eastAsia="zh-CN"/>
              </w:rPr>
            </w:pPr>
          </w:p>
        </w:tc>
        <w:tc>
          <w:tcPr>
            <w:tcW w:w="710" w:type="dxa"/>
            <w:vAlign w:val="center"/>
          </w:tcPr>
          <w:p w14:paraId="5814E339">
            <w:pPr>
              <w:numPr>
                <w:ilvl w:val="0"/>
                <w:numId w:val="0"/>
              </w:numPr>
              <w:jc w:val="center"/>
              <w:rPr>
                <w:rFonts w:hint="eastAsia" w:ascii="仿宋" w:hAnsi="仿宋" w:eastAsia="仿宋" w:cs="仿宋"/>
                <w:sz w:val="21"/>
                <w:szCs w:val="21"/>
                <w:highlight w:val="none"/>
                <w:vertAlign w:val="baseline"/>
                <w:lang w:val="en-US" w:eastAsia="zh-CN"/>
              </w:rPr>
            </w:pPr>
          </w:p>
        </w:tc>
      </w:tr>
    </w:tbl>
    <w:p w14:paraId="24157736">
      <w:pPr>
        <w:numPr>
          <w:ilvl w:val="0"/>
          <w:numId w:val="0"/>
        </w:numPr>
        <w:rPr>
          <w:rFonts w:hint="eastAsia" w:ascii="仿宋" w:hAnsi="仿宋" w:eastAsia="仿宋" w:cs="仿宋"/>
          <w:sz w:val="24"/>
          <w:szCs w:val="24"/>
          <w:highlight w:val="none"/>
          <w:lang w:val="en-US" w:eastAsia="zh-CN"/>
        </w:rPr>
      </w:pPr>
    </w:p>
    <w:p w14:paraId="08871C1F">
      <w:pPr>
        <w:numPr>
          <w:ilvl w:val="0"/>
          <w:numId w:val="0"/>
        </w:numPr>
        <w:rPr>
          <w:rFonts w:hint="eastAsia" w:ascii="仿宋" w:hAnsi="仿宋" w:eastAsia="仿宋" w:cs="仿宋"/>
          <w:sz w:val="24"/>
          <w:szCs w:val="24"/>
          <w:highlight w:val="none"/>
          <w:lang w:val="en-US" w:eastAsia="zh-CN"/>
        </w:rPr>
      </w:pPr>
    </w:p>
    <w:p w14:paraId="6BE9BC29">
      <w:pPr>
        <w:numPr>
          <w:ilvl w:val="0"/>
          <w:numId w:val="0"/>
        </w:num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投标人名称（盖公章）：</w:t>
      </w:r>
    </w:p>
    <w:p w14:paraId="19FBA95A">
      <w:pPr>
        <w:numPr>
          <w:ilvl w:val="0"/>
          <w:numId w:val="0"/>
        </w:numPr>
        <w:rPr>
          <w:rFonts w:hint="eastAsia" w:ascii="仿宋" w:hAnsi="仿宋" w:eastAsia="仿宋" w:cs="仿宋"/>
          <w:sz w:val="24"/>
          <w:szCs w:val="24"/>
          <w:highlight w:val="none"/>
          <w:lang w:val="en-US" w:eastAsia="zh-CN"/>
        </w:rPr>
      </w:pPr>
    </w:p>
    <w:p w14:paraId="1ABC284A">
      <w:pPr>
        <w:numPr>
          <w:ilvl w:val="0"/>
          <w:numId w:val="0"/>
        </w:num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 年 月 日</w:t>
      </w:r>
    </w:p>
    <w:p w14:paraId="4366B10D">
      <w:pPr>
        <w:numPr>
          <w:ilvl w:val="0"/>
          <w:numId w:val="0"/>
        </w:numPr>
        <w:rPr>
          <w:rFonts w:hint="eastAsia" w:ascii="仿宋" w:hAnsi="仿宋" w:eastAsia="仿宋" w:cs="仿宋"/>
          <w:sz w:val="24"/>
          <w:szCs w:val="24"/>
          <w:highlight w:val="none"/>
          <w:lang w:val="en-US" w:eastAsia="zh-CN"/>
        </w:rPr>
      </w:pPr>
    </w:p>
    <w:p w14:paraId="243C7501">
      <w:pPr>
        <w:numPr>
          <w:ilvl w:val="0"/>
          <w:numId w:val="0"/>
        </w:numPr>
        <w:rPr>
          <w:rFonts w:hint="eastAsia" w:ascii="仿宋" w:hAnsi="仿宋" w:eastAsia="仿宋" w:cs="仿宋"/>
          <w:sz w:val="24"/>
          <w:szCs w:val="24"/>
          <w:highlight w:val="none"/>
          <w:lang w:val="en-US" w:eastAsia="zh-CN"/>
        </w:rPr>
      </w:pPr>
    </w:p>
    <w:p w14:paraId="1D7D69EE">
      <w:pPr>
        <w:numPr>
          <w:ilvl w:val="0"/>
          <w:numId w:val="0"/>
        </w:num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环境标志产品说明:</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335"/>
        <w:gridCol w:w="2185"/>
        <w:gridCol w:w="2472"/>
        <w:gridCol w:w="1080"/>
        <w:gridCol w:w="710"/>
      </w:tblGrid>
      <w:tr w14:paraId="7B2C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0258A527">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序号</w:t>
            </w:r>
          </w:p>
        </w:tc>
        <w:tc>
          <w:tcPr>
            <w:tcW w:w="1335" w:type="dxa"/>
            <w:vAlign w:val="center"/>
          </w:tcPr>
          <w:p w14:paraId="449C29E0">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产品名称</w:t>
            </w:r>
          </w:p>
        </w:tc>
        <w:tc>
          <w:tcPr>
            <w:tcW w:w="2185" w:type="dxa"/>
            <w:vAlign w:val="center"/>
          </w:tcPr>
          <w:p w14:paraId="777C4028">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highlight w:val="none"/>
              </w:rPr>
              <w:t>对应《节能产品政府采购品目清单》的品目序号</w:t>
            </w:r>
          </w:p>
        </w:tc>
        <w:tc>
          <w:tcPr>
            <w:tcW w:w="2472" w:type="dxa"/>
            <w:vAlign w:val="center"/>
          </w:tcPr>
          <w:p w14:paraId="3FB19300">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产品认证证书所在投标文件页码</w:t>
            </w:r>
          </w:p>
        </w:tc>
        <w:tc>
          <w:tcPr>
            <w:tcW w:w="1080" w:type="dxa"/>
            <w:vAlign w:val="center"/>
          </w:tcPr>
          <w:p w14:paraId="793A75D4">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产品报价（元）</w:t>
            </w:r>
          </w:p>
        </w:tc>
        <w:tc>
          <w:tcPr>
            <w:tcW w:w="710" w:type="dxa"/>
            <w:vAlign w:val="center"/>
          </w:tcPr>
          <w:p w14:paraId="1AE5DC5C">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备注</w:t>
            </w:r>
          </w:p>
        </w:tc>
      </w:tr>
      <w:tr w14:paraId="1D2AC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14BAB3DF">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w:t>
            </w:r>
          </w:p>
        </w:tc>
        <w:tc>
          <w:tcPr>
            <w:tcW w:w="1335" w:type="dxa"/>
            <w:vAlign w:val="center"/>
          </w:tcPr>
          <w:p w14:paraId="37B279EB">
            <w:pPr>
              <w:numPr>
                <w:ilvl w:val="0"/>
                <w:numId w:val="0"/>
              </w:numPr>
              <w:jc w:val="center"/>
              <w:rPr>
                <w:rFonts w:hint="eastAsia" w:ascii="仿宋" w:hAnsi="仿宋" w:eastAsia="仿宋" w:cs="仿宋"/>
                <w:sz w:val="21"/>
                <w:szCs w:val="21"/>
                <w:highlight w:val="none"/>
                <w:vertAlign w:val="baseline"/>
                <w:lang w:val="en-US" w:eastAsia="zh-CN"/>
              </w:rPr>
            </w:pPr>
          </w:p>
        </w:tc>
        <w:tc>
          <w:tcPr>
            <w:tcW w:w="2185" w:type="dxa"/>
            <w:vAlign w:val="center"/>
          </w:tcPr>
          <w:p w14:paraId="5C4E9577">
            <w:pPr>
              <w:numPr>
                <w:ilvl w:val="0"/>
                <w:numId w:val="0"/>
              </w:numPr>
              <w:jc w:val="center"/>
              <w:rPr>
                <w:rFonts w:hint="eastAsia" w:ascii="仿宋" w:hAnsi="仿宋" w:eastAsia="仿宋" w:cs="仿宋"/>
                <w:sz w:val="21"/>
                <w:szCs w:val="21"/>
                <w:highlight w:val="none"/>
                <w:vertAlign w:val="baseline"/>
                <w:lang w:val="en-US" w:eastAsia="zh-CN"/>
              </w:rPr>
            </w:pPr>
          </w:p>
        </w:tc>
        <w:tc>
          <w:tcPr>
            <w:tcW w:w="2472" w:type="dxa"/>
            <w:vAlign w:val="center"/>
          </w:tcPr>
          <w:p w14:paraId="475B0813">
            <w:pPr>
              <w:numPr>
                <w:ilvl w:val="0"/>
                <w:numId w:val="0"/>
              </w:numPr>
              <w:jc w:val="center"/>
              <w:rPr>
                <w:rFonts w:hint="eastAsia" w:ascii="仿宋" w:hAnsi="仿宋" w:eastAsia="仿宋" w:cs="仿宋"/>
                <w:sz w:val="21"/>
                <w:szCs w:val="21"/>
                <w:highlight w:val="none"/>
                <w:vertAlign w:val="baseline"/>
                <w:lang w:val="en-US" w:eastAsia="zh-CN"/>
              </w:rPr>
            </w:pPr>
          </w:p>
        </w:tc>
        <w:tc>
          <w:tcPr>
            <w:tcW w:w="1080" w:type="dxa"/>
            <w:vAlign w:val="center"/>
          </w:tcPr>
          <w:p w14:paraId="41BCB9DF">
            <w:pPr>
              <w:numPr>
                <w:ilvl w:val="0"/>
                <w:numId w:val="0"/>
              </w:numPr>
              <w:jc w:val="center"/>
              <w:rPr>
                <w:rFonts w:hint="eastAsia" w:ascii="仿宋" w:hAnsi="仿宋" w:eastAsia="仿宋" w:cs="仿宋"/>
                <w:sz w:val="21"/>
                <w:szCs w:val="21"/>
                <w:highlight w:val="none"/>
                <w:vertAlign w:val="baseline"/>
                <w:lang w:val="en-US" w:eastAsia="zh-CN"/>
              </w:rPr>
            </w:pPr>
          </w:p>
        </w:tc>
        <w:tc>
          <w:tcPr>
            <w:tcW w:w="710" w:type="dxa"/>
            <w:vAlign w:val="center"/>
          </w:tcPr>
          <w:p w14:paraId="0616249E">
            <w:pPr>
              <w:numPr>
                <w:ilvl w:val="0"/>
                <w:numId w:val="0"/>
              </w:numPr>
              <w:jc w:val="center"/>
              <w:rPr>
                <w:rFonts w:hint="eastAsia" w:ascii="仿宋" w:hAnsi="仿宋" w:eastAsia="仿宋" w:cs="仿宋"/>
                <w:sz w:val="21"/>
                <w:szCs w:val="21"/>
                <w:highlight w:val="none"/>
                <w:vertAlign w:val="baseline"/>
                <w:lang w:val="en-US" w:eastAsia="zh-CN"/>
              </w:rPr>
            </w:pPr>
          </w:p>
        </w:tc>
      </w:tr>
      <w:tr w14:paraId="539A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696A0ED4">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w:t>
            </w:r>
          </w:p>
        </w:tc>
        <w:tc>
          <w:tcPr>
            <w:tcW w:w="1335" w:type="dxa"/>
            <w:vAlign w:val="center"/>
          </w:tcPr>
          <w:p w14:paraId="5FE74D35">
            <w:pPr>
              <w:numPr>
                <w:ilvl w:val="0"/>
                <w:numId w:val="0"/>
              </w:numPr>
              <w:jc w:val="center"/>
              <w:rPr>
                <w:rFonts w:hint="eastAsia" w:ascii="仿宋" w:hAnsi="仿宋" w:eastAsia="仿宋" w:cs="仿宋"/>
                <w:sz w:val="21"/>
                <w:szCs w:val="21"/>
                <w:highlight w:val="none"/>
                <w:vertAlign w:val="baseline"/>
                <w:lang w:val="en-US" w:eastAsia="zh-CN"/>
              </w:rPr>
            </w:pPr>
          </w:p>
        </w:tc>
        <w:tc>
          <w:tcPr>
            <w:tcW w:w="2185" w:type="dxa"/>
            <w:vAlign w:val="center"/>
          </w:tcPr>
          <w:p w14:paraId="42EFA81E">
            <w:pPr>
              <w:numPr>
                <w:ilvl w:val="0"/>
                <w:numId w:val="0"/>
              </w:numPr>
              <w:jc w:val="center"/>
              <w:rPr>
                <w:rFonts w:hint="eastAsia" w:ascii="仿宋" w:hAnsi="仿宋" w:eastAsia="仿宋" w:cs="仿宋"/>
                <w:sz w:val="21"/>
                <w:szCs w:val="21"/>
                <w:highlight w:val="none"/>
                <w:vertAlign w:val="baseline"/>
                <w:lang w:val="en-US" w:eastAsia="zh-CN"/>
              </w:rPr>
            </w:pPr>
          </w:p>
        </w:tc>
        <w:tc>
          <w:tcPr>
            <w:tcW w:w="2472" w:type="dxa"/>
            <w:vAlign w:val="center"/>
          </w:tcPr>
          <w:p w14:paraId="207086C7">
            <w:pPr>
              <w:numPr>
                <w:ilvl w:val="0"/>
                <w:numId w:val="0"/>
              </w:numPr>
              <w:jc w:val="center"/>
              <w:rPr>
                <w:rFonts w:hint="eastAsia" w:ascii="仿宋" w:hAnsi="仿宋" w:eastAsia="仿宋" w:cs="仿宋"/>
                <w:sz w:val="21"/>
                <w:szCs w:val="21"/>
                <w:highlight w:val="none"/>
                <w:vertAlign w:val="baseline"/>
                <w:lang w:val="en-US" w:eastAsia="zh-CN"/>
              </w:rPr>
            </w:pPr>
          </w:p>
        </w:tc>
        <w:tc>
          <w:tcPr>
            <w:tcW w:w="1080" w:type="dxa"/>
            <w:vAlign w:val="center"/>
          </w:tcPr>
          <w:p w14:paraId="3E27E643">
            <w:pPr>
              <w:numPr>
                <w:ilvl w:val="0"/>
                <w:numId w:val="0"/>
              </w:numPr>
              <w:jc w:val="center"/>
              <w:rPr>
                <w:rFonts w:hint="eastAsia" w:ascii="仿宋" w:hAnsi="仿宋" w:eastAsia="仿宋" w:cs="仿宋"/>
                <w:sz w:val="21"/>
                <w:szCs w:val="21"/>
                <w:highlight w:val="none"/>
                <w:vertAlign w:val="baseline"/>
                <w:lang w:val="en-US" w:eastAsia="zh-CN"/>
              </w:rPr>
            </w:pPr>
          </w:p>
        </w:tc>
        <w:tc>
          <w:tcPr>
            <w:tcW w:w="710" w:type="dxa"/>
            <w:vAlign w:val="center"/>
          </w:tcPr>
          <w:p w14:paraId="11B9B09C">
            <w:pPr>
              <w:numPr>
                <w:ilvl w:val="0"/>
                <w:numId w:val="0"/>
              </w:numPr>
              <w:jc w:val="center"/>
              <w:rPr>
                <w:rFonts w:hint="eastAsia" w:ascii="仿宋" w:hAnsi="仿宋" w:eastAsia="仿宋" w:cs="仿宋"/>
                <w:sz w:val="21"/>
                <w:szCs w:val="21"/>
                <w:highlight w:val="none"/>
                <w:vertAlign w:val="baseline"/>
                <w:lang w:val="en-US" w:eastAsia="zh-CN"/>
              </w:rPr>
            </w:pPr>
          </w:p>
        </w:tc>
      </w:tr>
      <w:tr w14:paraId="36DD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59CB0650">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w:t>
            </w:r>
          </w:p>
        </w:tc>
        <w:tc>
          <w:tcPr>
            <w:tcW w:w="1335" w:type="dxa"/>
            <w:vAlign w:val="center"/>
          </w:tcPr>
          <w:p w14:paraId="68DFE7D3">
            <w:pPr>
              <w:numPr>
                <w:ilvl w:val="0"/>
                <w:numId w:val="0"/>
              </w:numPr>
              <w:jc w:val="center"/>
              <w:rPr>
                <w:rFonts w:hint="eastAsia" w:ascii="仿宋" w:hAnsi="仿宋" w:eastAsia="仿宋" w:cs="仿宋"/>
                <w:sz w:val="21"/>
                <w:szCs w:val="21"/>
                <w:highlight w:val="none"/>
                <w:vertAlign w:val="baseline"/>
                <w:lang w:val="en-US" w:eastAsia="zh-CN"/>
              </w:rPr>
            </w:pPr>
          </w:p>
        </w:tc>
        <w:tc>
          <w:tcPr>
            <w:tcW w:w="2185" w:type="dxa"/>
            <w:vAlign w:val="center"/>
          </w:tcPr>
          <w:p w14:paraId="7622509E">
            <w:pPr>
              <w:numPr>
                <w:ilvl w:val="0"/>
                <w:numId w:val="0"/>
              </w:numPr>
              <w:jc w:val="center"/>
              <w:rPr>
                <w:rFonts w:hint="eastAsia" w:ascii="仿宋" w:hAnsi="仿宋" w:eastAsia="仿宋" w:cs="仿宋"/>
                <w:sz w:val="21"/>
                <w:szCs w:val="21"/>
                <w:highlight w:val="none"/>
                <w:vertAlign w:val="baseline"/>
                <w:lang w:val="en-US" w:eastAsia="zh-CN"/>
              </w:rPr>
            </w:pPr>
          </w:p>
        </w:tc>
        <w:tc>
          <w:tcPr>
            <w:tcW w:w="2472" w:type="dxa"/>
            <w:vAlign w:val="center"/>
          </w:tcPr>
          <w:p w14:paraId="709D86CA">
            <w:pPr>
              <w:numPr>
                <w:ilvl w:val="0"/>
                <w:numId w:val="0"/>
              </w:numPr>
              <w:jc w:val="center"/>
              <w:rPr>
                <w:rFonts w:hint="eastAsia" w:ascii="仿宋" w:hAnsi="仿宋" w:eastAsia="仿宋" w:cs="仿宋"/>
                <w:sz w:val="21"/>
                <w:szCs w:val="21"/>
                <w:highlight w:val="none"/>
                <w:vertAlign w:val="baseline"/>
                <w:lang w:val="en-US" w:eastAsia="zh-CN"/>
              </w:rPr>
            </w:pPr>
          </w:p>
        </w:tc>
        <w:tc>
          <w:tcPr>
            <w:tcW w:w="1080" w:type="dxa"/>
            <w:vAlign w:val="center"/>
          </w:tcPr>
          <w:p w14:paraId="32BA531E">
            <w:pPr>
              <w:numPr>
                <w:ilvl w:val="0"/>
                <w:numId w:val="0"/>
              </w:numPr>
              <w:jc w:val="center"/>
              <w:rPr>
                <w:rFonts w:hint="eastAsia" w:ascii="仿宋" w:hAnsi="仿宋" w:eastAsia="仿宋" w:cs="仿宋"/>
                <w:sz w:val="21"/>
                <w:szCs w:val="21"/>
                <w:highlight w:val="none"/>
                <w:vertAlign w:val="baseline"/>
                <w:lang w:val="en-US" w:eastAsia="zh-CN"/>
              </w:rPr>
            </w:pPr>
          </w:p>
        </w:tc>
        <w:tc>
          <w:tcPr>
            <w:tcW w:w="710" w:type="dxa"/>
            <w:vAlign w:val="center"/>
          </w:tcPr>
          <w:p w14:paraId="6B88D4CA">
            <w:pPr>
              <w:numPr>
                <w:ilvl w:val="0"/>
                <w:numId w:val="0"/>
              </w:numPr>
              <w:jc w:val="center"/>
              <w:rPr>
                <w:rFonts w:hint="eastAsia" w:ascii="仿宋" w:hAnsi="仿宋" w:eastAsia="仿宋" w:cs="仿宋"/>
                <w:sz w:val="21"/>
                <w:szCs w:val="21"/>
                <w:highlight w:val="none"/>
                <w:vertAlign w:val="baseline"/>
                <w:lang w:val="en-US" w:eastAsia="zh-CN"/>
              </w:rPr>
            </w:pPr>
          </w:p>
        </w:tc>
      </w:tr>
    </w:tbl>
    <w:p w14:paraId="4021AFF7">
      <w:pPr>
        <w:numPr>
          <w:ilvl w:val="0"/>
          <w:numId w:val="0"/>
        </w:numPr>
        <w:rPr>
          <w:rFonts w:hint="eastAsia" w:ascii="仿宋" w:hAnsi="仿宋" w:eastAsia="仿宋" w:cs="仿宋"/>
          <w:sz w:val="24"/>
          <w:szCs w:val="24"/>
          <w:highlight w:val="none"/>
          <w:lang w:val="en-US" w:eastAsia="zh-CN"/>
        </w:rPr>
      </w:pPr>
    </w:p>
    <w:p w14:paraId="18D84896">
      <w:pPr>
        <w:numPr>
          <w:ilvl w:val="0"/>
          <w:numId w:val="0"/>
        </w:numPr>
        <w:rPr>
          <w:rFonts w:hint="eastAsia" w:ascii="仿宋" w:hAnsi="仿宋" w:eastAsia="仿宋" w:cs="仿宋"/>
          <w:sz w:val="24"/>
          <w:szCs w:val="24"/>
          <w:highlight w:val="none"/>
          <w:lang w:val="en-US" w:eastAsia="zh-CN"/>
        </w:rPr>
      </w:pPr>
    </w:p>
    <w:p w14:paraId="53597C4A">
      <w:pPr>
        <w:numPr>
          <w:ilvl w:val="0"/>
          <w:numId w:val="0"/>
        </w:num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投标人名称（盖公章）：</w:t>
      </w:r>
    </w:p>
    <w:p w14:paraId="5253BC71">
      <w:pPr>
        <w:numPr>
          <w:ilvl w:val="0"/>
          <w:numId w:val="0"/>
        </w:numPr>
        <w:rPr>
          <w:rFonts w:hint="eastAsia" w:ascii="仿宋" w:hAnsi="仿宋" w:eastAsia="仿宋" w:cs="仿宋"/>
          <w:sz w:val="24"/>
          <w:szCs w:val="24"/>
          <w:highlight w:val="none"/>
          <w:lang w:val="en-US" w:eastAsia="zh-CN"/>
        </w:rPr>
      </w:pPr>
    </w:p>
    <w:p w14:paraId="3AAC79E2">
      <w:pPr>
        <w:numPr>
          <w:ilvl w:val="0"/>
          <w:numId w:val="0"/>
        </w:num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 年 月 日</w:t>
      </w:r>
    </w:p>
    <w:p w14:paraId="480138CC">
      <w:pPr>
        <w:numPr>
          <w:ilvl w:val="0"/>
          <w:numId w:val="0"/>
        </w:numPr>
        <w:rPr>
          <w:rFonts w:hint="eastAsia" w:ascii="仿宋" w:hAnsi="仿宋" w:eastAsia="仿宋" w:cs="仿宋"/>
          <w:sz w:val="24"/>
          <w:szCs w:val="24"/>
          <w:highlight w:val="none"/>
          <w:lang w:val="en-US" w:eastAsia="zh-CN"/>
        </w:rPr>
      </w:pPr>
    </w:p>
    <w:p w14:paraId="297289D7">
      <w:pPr>
        <w:keepNext w:val="0"/>
        <w:keepLines w:val="0"/>
        <w:widowControl/>
        <w:numPr>
          <w:ilvl w:val="0"/>
          <w:numId w:val="0"/>
        </w:numPr>
        <w:suppressLineNumbers w:val="0"/>
        <w:jc w:val="left"/>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1.投标人应将所投</w:t>
      </w:r>
      <w:r>
        <w:rPr>
          <w:rFonts w:hint="eastAsia" w:ascii="仿宋" w:hAnsi="仿宋" w:eastAsia="仿宋" w:cs="仿宋"/>
          <w:color w:val="000000"/>
          <w:kern w:val="0"/>
          <w:sz w:val="21"/>
          <w:szCs w:val="21"/>
          <w:highlight w:val="none"/>
          <w:lang w:val="en-US" w:eastAsia="zh-CN" w:bidi="ar"/>
        </w:rPr>
        <w:t>产品中为节能、环保产品分别列入上表中，并按本招标文件提供相关证明材料，第五章采购需求“采购标的物清单”以外的附属产品或未填写本表或未提供有效认证证书的不给予评审优惠。</w:t>
      </w:r>
    </w:p>
    <w:p w14:paraId="263E7D46">
      <w:pPr>
        <w:keepNext w:val="0"/>
        <w:keepLines w:val="0"/>
        <w:widowControl/>
        <w:numPr>
          <w:ilvl w:val="0"/>
          <w:numId w:val="0"/>
        </w:numPr>
        <w:suppressLineNumbers w:val="0"/>
        <w:jc w:val="left"/>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 xml:space="preserve">2、供应商提供的节能产品、环境标志产品须为《节能产品政府采购品目清单》、《环境标志产品政府采购品目清单》中的产品，产品认证证书处于有效期内，且发证机构为国家确定的认证机构。 </w:t>
      </w:r>
    </w:p>
    <w:p w14:paraId="2CA80E6D">
      <w:pPr>
        <w:keepNext w:val="0"/>
        <w:keepLines w:val="0"/>
        <w:widowControl/>
        <w:numPr>
          <w:ilvl w:val="0"/>
          <w:numId w:val="0"/>
        </w:numPr>
        <w:suppressLineNumbers w:val="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3.供应商在《关于印发环境标志产品政府采购品目清单的通知》（财库〔2019〕</w:t>
      </w:r>
      <w:r>
        <w:rPr>
          <w:rFonts w:hint="eastAsia" w:ascii="仿宋" w:hAnsi="仿宋" w:eastAsia="仿宋" w:cs="仿宋"/>
          <w:color w:val="000000"/>
          <w:kern w:val="0"/>
          <w:sz w:val="21"/>
          <w:szCs w:val="21"/>
          <w:highlight w:val="none"/>
          <w:lang w:val="en-US" w:eastAsia="zh-CN" w:bidi="ar"/>
        </w:rPr>
        <w:t xml:space="preserve">18号）、《关于印发节能产品政府采购品目清单的通知》（财库〔2019〕19号）中可以查到对应的清单目录。如后续有更新的，则以更新后的文件为准。 </w:t>
      </w:r>
    </w:p>
    <w:p w14:paraId="0E92D734">
      <w:pPr>
        <w:keepNext w:val="0"/>
        <w:keepLines w:val="0"/>
        <w:widowControl/>
        <w:suppressLineNumbers w:val="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4.国家确定的认证机构可在《市场监管总局关于发布参与实施政府采购节能产品、环境标志产品认证机构名录的公告》（2019年第16号）中查询。如后续有更新的，则以更新后的文件为准。</w:t>
      </w:r>
    </w:p>
    <w:p w14:paraId="2F48FE0B">
      <w:pPr>
        <w:keepNext w:val="0"/>
        <w:keepLines w:val="0"/>
        <w:widowControl/>
        <w:suppressLineNumbers w:val="0"/>
        <w:jc w:val="left"/>
        <w:rPr>
          <w:rFonts w:hint="eastAsia" w:ascii="仿宋" w:hAnsi="仿宋" w:eastAsia="仿宋" w:cs="仿宋"/>
          <w:sz w:val="21"/>
          <w:szCs w:val="21"/>
          <w:highlight w:val="none"/>
        </w:rPr>
      </w:pPr>
    </w:p>
    <w:p w14:paraId="3DDB2A64">
      <w:pPr>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br w:type="page"/>
      </w:r>
    </w:p>
    <w:p w14:paraId="47677118">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业绩一览表（格式）</w:t>
      </w:r>
    </w:p>
    <w:p w14:paraId="1A9660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highlight w:val="none"/>
          <w:u w:val="none"/>
          <w:lang w:val="en-US" w:eastAsia="zh-CN"/>
        </w:rPr>
      </w:pPr>
    </w:p>
    <w:p w14:paraId="68D1309F">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仿宋" w:hAnsi="仿宋" w:eastAsia="仿宋" w:cs="仿宋"/>
          <w:highlight w:val="none"/>
          <w:u w:val="single"/>
          <w:lang w:val="en-US" w:eastAsia="zh-CN"/>
        </w:rPr>
      </w:pPr>
      <w:r>
        <w:rPr>
          <w:rFonts w:hint="eastAsia" w:ascii="仿宋" w:hAnsi="仿宋" w:eastAsia="仿宋" w:cs="仿宋"/>
          <w:highlight w:val="none"/>
          <w:u w:val="none"/>
          <w:lang w:val="en-US" w:eastAsia="zh-CN"/>
        </w:rPr>
        <w:t>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项目编号：</w:t>
      </w:r>
      <w:r>
        <w:rPr>
          <w:rFonts w:hint="eastAsia" w:ascii="仿宋" w:hAnsi="仿宋" w:eastAsia="仿宋" w:cs="仿宋"/>
          <w:highlight w:val="none"/>
          <w:u w:val="single"/>
          <w:lang w:val="en-US" w:eastAsia="zh-CN"/>
        </w:rPr>
        <w:t xml:space="preserve">              </w:t>
      </w:r>
    </w:p>
    <w:p w14:paraId="12824DAC">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仿宋" w:hAnsi="仿宋" w:eastAsia="仿宋" w:cs="仿宋"/>
          <w:highlight w:val="none"/>
          <w:u w:val="none"/>
          <w:lang w:val="en-US" w:eastAsia="zh-CN"/>
        </w:rPr>
      </w:pPr>
      <w:r>
        <w:rPr>
          <w:rFonts w:hint="eastAsia" w:ascii="仿宋" w:hAnsi="仿宋" w:eastAsia="仿宋" w:cs="仿宋"/>
          <w:highlight w:val="none"/>
          <w:u w:val="none"/>
          <w:lang w:val="en-US" w:eastAsia="zh-CN"/>
        </w:rPr>
        <w:t>标项名称：</w:t>
      </w:r>
      <w:r>
        <w:rPr>
          <w:rFonts w:hint="eastAsia" w:ascii="仿宋" w:hAnsi="仿宋" w:eastAsia="仿宋" w:cs="仿宋"/>
          <w:highlight w:val="none"/>
          <w:u w:val="single"/>
          <w:lang w:val="en-US" w:eastAsia="zh-CN"/>
        </w:rPr>
        <w:t xml:space="preserv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537"/>
        <w:gridCol w:w="1574"/>
        <w:gridCol w:w="1326"/>
        <w:gridCol w:w="1517"/>
        <w:gridCol w:w="1133"/>
        <w:gridCol w:w="717"/>
      </w:tblGrid>
      <w:tr w14:paraId="58AE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57" w:type="dxa"/>
            <w:shd w:val="clear" w:color="auto" w:fill="auto"/>
            <w:vAlign w:val="center"/>
          </w:tcPr>
          <w:p w14:paraId="3E6C1CAF">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序号</w:t>
            </w:r>
          </w:p>
        </w:tc>
        <w:tc>
          <w:tcPr>
            <w:tcW w:w="1537" w:type="dxa"/>
            <w:shd w:val="clear" w:color="auto" w:fill="auto"/>
            <w:vAlign w:val="center"/>
          </w:tcPr>
          <w:p w14:paraId="3F3BB66A">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项目名称</w:t>
            </w:r>
          </w:p>
        </w:tc>
        <w:tc>
          <w:tcPr>
            <w:tcW w:w="1574" w:type="dxa"/>
            <w:shd w:val="clear" w:color="auto" w:fill="auto"/>
            <w:vAlign w:val="center"/>
          </w:tcPr>
          <w:p w14:paraId="3D147F3B">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标的</w:t>
            </w:r>
            <w:r>
              <w:rPr>
                <w:rFonts w:hint="eastAsia" w:ascii="仿宋" w:hAnsi="仿宋" w:eastAsia="仿宋" w:cs="仿宋"/>
                <w:color w:val="auto"/>
                <w:sz w:val="21"/>
                <w:szCs w:val="21"/>
                <w:highlight w:val="none"/>
              </w:rPr>
              <w:t>内容</w:t>
            </w:r>
          </w:p>
        </w:tc>
        <w:tc>
          <w:tcPr>
            <w:tcW w:w="1326" w:type="dxa"/>
            <w:shd w:val="clear" w:color="auto" w:fill="auto"/>
            <w:vAlign w:val="center"/>
          </w:tcPr>
          <w:p w14:paraId="3E51884E">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招标（采购）人</w:t>
            </w:r>
            <w:r>
              <w:rPr>
                <w:rFonts w:hint="eastAsia" w:ascii="仿宋" w:hAnsi="仿宋" w:eastAsia="仿宋" w:cs="仿宋"/>
                <w:color w:val="auto"/>
                <w:sz w:val="21"/>
                <w:szCs w:val="21"/>
                <w:highlight w:val="none"/>
              </w:rPr>
              <w:t>名称</w:t>
            </w:r>
          </w:p>
        </w:tc>
        <w:tc>
          <w:tcPr>
            <w:tcW w:w="1517" w:type="dxa"/>
            <w:shd w:val="clear" w:color="auto" w:fill="auto"/>
            <w:vAlign w:val="center"/>
          </w:tcPr>
          <w:p w14:paraId="2438001D">
            <w:pPr>
              <w:spacing w:line="24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中标（成交）金额</w:t>
            </w:r>
          </w:p>
        </w:tc>
        <w:tc>
          <w:tcPr>
            <w:tcW w:w="1133" w:type="dxa"/>
            <w:shd w:val="clear" w:color="auto" w:fill="auto"/>
            <w:vAlign w:val="center"/>
          </w:tcPr>
          <w:p w14:paraId="0AA0E96C">
            <w:pPr>
              <w:spacing w:line="240" w:lineRule="auto"/>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合同签订时间</w:t>
            </w:r>
          </w:p>
        </w:tc>
        <w:tc>
          <w:tcPr>
            <w:tcW w:w="717" w:type="dxa"/>
            <w:shd w:val="clear" w:color="auto" w:fill="auto"/>
            <w:vAlign w:val="center"/>
          </w:tcPr>
          <w:p w14:paraId="6A5BA958">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备注</w:t>
            </w:r>
          </w:p>
        </w:tc>
      </w:tr>
      <w:tr w14:paraId="5D29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7" w:type="dxa"/>
          </w:tcPr>
          <w:p w14:paraId="0E2683EB">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537" w:type="dxa"/>
          </w:tcPr>
          <w:p w14:paraId="414C9A71">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574" w:type="dxa"/>
          </w:tcPr>
          <w:p w14:paraId="3DE5B37F">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326" w:type="dxa"/>
          </w:tcPr>
          <w:p w14:paraId="3F5F3684">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517" w:type="dxa"/>
          </w:tcPr>
          <w:p w14:paraId="3018DCA8">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133" w:type="dxa"/>
          </w:tcPr>
          <w:p w14:paraId="24CED5BA">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717" w:type="dxa"/>
          </w:tcPr>
          <w:p w14:paraId="22624D84">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r>
      <w:tr w14:paraId="098E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57" w:type="dxa"/>
          </w:tcPr>
          <w:p w14:paraId="528E646D">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537" w:type="dxa"/>
          </w:tcPr>
          <w:p w14:paraId="544A947D">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574" w:type="dxa"/>
            <w:shd w:val="clear" w:color="auto" w:fill="auto"/>
            <w:vAlign w:val="top"/>
          </w:tcPr>
          <w:p w14:paraId="5D30E2D5">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kern w:val="2"/>
                <w:sz w:val="21"/>
                <w:szCs w:val="21"/>
                <w:highlight w:val="none"/>
                <w:vertAlign w:val="baseline"/>
                <w:lang w:val="en-US" w:eastAsia="zh-CN" w:bidi="zh-CN"/>
              </w:rPr>
            </w:pPr>
          </w:p>
        </w:tc>
        <w:tc>
          <w:tcPr>
            <w:tcW w:w="1326" w:type="dxa"/>
          </w:tcPr>
          <w:p w14:paraId="0E380ED4">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517" w:type="dxa"/>
          </w:tcPr>
          <w:p w14:paraId="639D43CA">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133" w:type="dxa"/>
          </w:tcPr>
          <w:p w14:paraId="1913A85C">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717" w:type="dxa"/>
          </w:tcPr>
          <w:p w14:paraId="1DBB10DA">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r>
      <w:tr w14:paraId="6337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57" w:type="dxa"/>
            <w:shd w:val="clear" w:color="auto" w:fill="auto"/>
            <w:vAlign w:val="center"/>
          </w:tcPr>
          <w:p w14:paraId="557236D6">
            <w:pPr>
              <w:jc w:val="center"/>
              <w:rPr>
                <w:rFonts w:hint="eastAsia" w:ascii="宋体" w:hAnsi="宋体" w:eastAsia="宋体" w:cs="宋体"/>
                <w:color w:val="auto"/>
                <w:kern w:val="2"/>
                <w:sz w:val="21"/>
                <w:szCs w:val="21"/>
                <w:highlight w:val="none"/>
                <w:lang w:val="en-US" w:eastAsia="zh-CN" w:bidi="ar-SA"/>
              </w:rPr>
            </w:pPr>
          </w:p>
        </w:tc>
        <w:tc>
          <w:tcPr>
            <w:tcW w:w="1537" w:type="dxa"/>
            <w:shd w:val="clear" w:color="auto" w:fill="auto"/>
            <w:vAlign w:val="center"/>
          </w:tcPr>
          <w:p w14:paraId="3835330D">
            <w:pPr>
              <w:jc w:val="center"/>
              <w:rPr>
                <w:rFonts w:hint="eastAsia" w:ascii="宋体" w:hAnsi="宋体" w:eastAsia="宋体" w:cs="宋体"/>
                <w:color w:val="auto"/>
                <w:kern w:val="2"/>
                <w:sz w:val="21"/>
                <w:szCs w:val="21"/>
                <w:highlight w:val="none"/>
                <w:lang w:val="en-US" w:eastAsia="zh-CN" w:bidi="ar-SA"/>
              </w:rPr>
            </w:pPr>
          </w:p>
        </w:tc>
        <w:tc>
          <w:tcPr>
            <w:tcW w:w="1574" w:type="dxa"/>
            <w:shd w:val="clear" w:color="auto" w:fill="auto"/>
            <w:vAlign w:val="center"/>
          </w:tcPr>
          <w:p w14:paraId="5DBF8289">
            <w:pPr>
              <w:jc w:val="center"/>
              <w:rPr>
                <w:rFonts w:hint="eastAsia" w:ascii="宋体" w:hAnsi="宋体" w:eastAsia="宋体" w:cs="宋体"/>
                <w:color w:val="auto"/>
                <w:kern w:val="2"/>
                <w:sz w:val="21"/>
                <w:szCs w:val="21"/>
                <w:highlight w:val="none"/>
                <w:lang w:val="en-US" w:eastAsia="zh-CN" w:bidi="ar-SA"/>
              </w:rPr>
            </w:pPr>
          </w:p>
        </w:tc>
        <w:tc>
          <w:tcPr>
            <w:tcW w:w="1326" w:type="dxa"/>
            <w:shd w:val="clear" w:color="auto" w:fill="auto"/>
            <w:vAlign w:val="center"/>
          </w:tcPr>
          <w:p w14:paraId="26D7853D">
            <w:pPr>
              <w:jc w:val="center"/>
              <w:rPr>
                <w:rFonts w:hint="eastAsia" w:ascii="宋体" w:hAnsi="宋体" w:eastAsia="宋体" w:cs="宋体"/>
                <w:color w:val="auto"/>
                <w:kern w:val="2"/>
                <w:sz w:val="21"/>
                <w:szCs w:val="21"/>
                <w:highlight w:val="none"/>
                <w:lang w:val="en-US" w:eastAsia="zh-CN" w:bidi="ar-SA"/>
              </w:rPr>
            </w:pPr>
          </w:p>
        </w:tc>
        <w:tc>
          <w:tcPr>
            <w:tcW w:w="1517" w:type="dxa"/>
            <w:shd w:val="clear" w:color="auto" w:fill="auto"/>
            <w:vAlign w:val="center"/>
          </w:tcPr>
          <w:p w14:paraId="3BC22680">
            <w:pPr>
              <w:spacing w:line="240" w:lineRule="auto"/>
              <w:jc w:val="center"/>
              <w:rPr>
                <w:rFonts w:hint="eastAsia" w:ascii="宋体" w:hAnsi="宋体" w:eastAsia="宋体" w:cs="宋体"/>
                <w:color w:val="auto"/>
                <w:kern w:val="2"/>
                <w:sz w:val="21"/>
                <w:szCs w:val="21"/>
                <w:highlight w:val="none"/>
                <w:lang w:val="en-US" w:eastAsia="zh-CN" w:bidi="ar-SA"/>
              </w:rPr>
            </w:pPr>
          </w:p>
        </w:tc>
        <w:tc>
          <w:tcPr>
            <w:tcW w:w="1133" w:type="dxa"/>
            <w:shd w:val="clear" w:color="auto" w:fill="auto"/>
            <w:vAlign w:val="center"/>
          </w:tcPr>
          <w:p w14:paraId="0584341F">
            <w:pPr>
              <w:spacing w:line="240" w:lineRule="auto"/>
              <w:jc w:val="center"/>
              <w:rPr>
                <w:rFonts w:hint="eastAsia" w:ascii="宋体" w:hAnsi="宋体" w:eastAsia="宋体" w:cs="宋体"/>
                <w:color w:val="auto"/>
                <w:kern w:val="2"/>
                <w:sz w:val="21"/>
                <w:szCs w:val="21"/>
                <w:highlight w:val="none"/>
                <w:lang w:val="en-US" w:eastAsia="zh-CN" w:bidi="ar-SA"/>
              </w:rPr>
            </w:pPr>
          </w:p>
        </w:tc>
        <w:tc>
          <w:tcPr>
            <w:tcW w:w="717" w:type="dxa"/>
            <w:shd w:val="clear" w:color="auto" w:fill="auto"/>
            <w:vAlign w:val="center"/>
          </w:tcPr>
          <w:p w14:paraId="63023CCA">
            <w:pPr>
              <w:jc w:val="center"/>
              <w:rPr>
                <w:rFonts w:hint="eastAsia" w:ascii="宋体" w:hAnsi="宋体" w:eastAsia="宋体" w:cs="宋体"/>
                <w:color w:val="auto"/>
                <w:kern w:val="2"/>
                <w:sz w:val="21"/>
                <w:szCs w:val="21"/>
                <w:highlight w:val="none"/>
                <w:lang w:val="en-US" w:eastAsia="zh-CN" w:bidi="ar-SA"/>
              </w:rPr>
            </w:pPr>
          </w:p>
        </w:tc>
      </w:tr>
    </w:tbl>
    <w:p w14:paraId="46264320">
      <w:pPr>
        <w:pStyle w:val="13"/>
        <w:numPr>
          <w:ilvl w:val="0"/>
          <w:numId w:val="0"/>
        </w:numPr>
        <w:ind w:lef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p>
    <w:p w14:paraId="5F4278FC">
      <w:pPr>
        <w:pStyle w:val="13"/>
        <w:ind w:left="0" w:leftChars="0"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注： </w:t>
      </w:r>
    </w:p>
    <w:p w14:paraId="571E832D">
      <w:pPr>
        <w:pStyle w:val="13"/>
        <w:ind w:left="0" w:leftChars="0"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1.投标人应如实列出以上情况，如有虚假，一经查实将导致其</w:t>
      </w:r>
      <w:r>
        <w:rPr>
          <w:rFonts w:hint="eastAsia" w:ascii="仿宋" w:hAnsi="仿宋" w:eastAsia="仿宋" w:cs="仿宋"/>
          <w:b/>
          <w:bCs/>
          <w:kern w:val="2"/>
          <w:sz w:val="24"/>
          <w:szCs w:val="24"/>
          <w:highlight w:val="none"/>
          <w:lang w:val="en-US" w:eastAsia="zh-CN" w:bidi="ar-SA"/>
        </w:rPr>
        <w:t>投标无效</w:t>
      </w:r>
      <w:r>
        <w:rPr>
          <w:rFonts w:hint="eastAsia" w:ascii="仿宋" w:hAnsi="仿宋" w:eastAsia="仿宋" w:cs="仿宋"/>
          <w:kern w:val="2"/>
          <w:sz w:val="24"/>
          <w:szCs w:val="24"/>
          <w:highlight w:val="none"/>
          <w:lang w:val="en-US" w:eastAsia="zh-CN" w:bidi="ar-SA"/>
        </w:rPr>
        <w:t>并被拒绝。 2.投标人应按照招标文件的要求提供业绩证明材料。</w:t>
      </w:r>
    </w:p>
    <w:p w14:paraId="7141860D">
      <w:pPr>
        <w:pStyle w:val="13"/>
        <w:ind w:left="0" w:leftChars="0" w:firstLine="0" w:firstLineChars="0"/>
        <w:rPr>
          <w:rFonts w:hint="eastAsia" w:ascii="仿宋" w:hAnsi="仿宋" w:eastAsia="仿宋" w:cs="仿宋"/>
          <w:sz w:val="24"/>
          <w:szCs w:val="24"/>
          <w:highlight w:val="none"/>
          <w:lang w:val="en-US" w:eastAsia="zh-CN"/>
        </w:rPr>
      </w:pPr>
    </w:p>
    <w:p w14:paraId="74F4472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w:t>
      </w:r>
      <w:r>
        <w:rPr>
          <w:rFonts w:hint="eastAsia" w:ascii="仿宋" w:hAnsi="仿宋" w:eastAsia="仿宋" w:cs="仿宋"/>
          <w:sz w:val="24"/>
          <w:szCs w:val="24"/>
          <w:highlight w:val="none"/>
          <w:u w:val="none"/>
          <w:lang w:val="en-US" w:eastAsia="zh-CN"/>
        </w:rPr>
        <w:t>：</w:t>
      </w:r>
      <w:r>
        <w:rPr>
          <w:rFonts w:hint="eastAsia" w:ascii="仿宋" w:hAnsi="仿宋" w:eastAsia="仿宋" w:cs="仿宋"/>
          <w:sz w:val="24"/>
          <w:szCs w:val="24"/>
          <w:highlight w:val="none"/>
          <w:u w:val="single"/>
          <w:lang w:val="en-US" w:eastAsia="zh-CN"/>
        </w:rPr>
        <w:t xml:space="preserve">                    （盖公章）</w:t>
      </w:r>
    </w:p>
    <w:p w14:paraId="64DA1D9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法定代表人或授权代表：</w:t>
      </w:r>
      <w:r>
        <w:rPr>
          <w:rFonts w:hint="eastAsia" w:ascii="仿宋" w:hAnsi="仿宋" w:eastAsia="仿宋" w:cs="仿宋"/>
          <w:sz w:val="24"/>
          <w:szCs w:val="24"/>
          <w:highlight w:val="none"/>
          <w:u w:val="single"/>
          <w:lang w:val="en-US" w:eastAsia="zh-CN"/>
        </w:rPr>
        <w:t xml:space="preserve">           （签字或签章）</w:t>
      </w:r>
    </w:p>
    <w:p w14:paraId="63A636F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u w:val="single"/>
          <w:lang w:val="en-US" w:eastAsia="zh-CN"/>
        </w:rPr>
        <w:t xml:space="preserve">                                         </w:t>
      </w:r>
    </w:p>
    <w:p w14:paraId="6A322A2F">
      <w:pPr>
        <w:pStyle w:val="22"/>
        <w:ind w:left="0" w:leftChars="0" w:firstLine="0" w:firstLineChars="0"/>
        <w:jc w:val="left"/>
        <w:outlineLvl w:val="9"/>
        <w:rPr>
          <w:rFonts w:hint="eastAsia" w:ascii="仿宋_GB2312" w:hAnsi="仿宋_GB2312" w:eastAsia="仿宋_GB2312" w:cs="仿宋_GB2312"/>
          <w:sz w:val="24"/>
          <w:szCs w:val="24"/>
          <w:highlight w:val="none"/>
          <w:lang w:val="en-US" w:eastAsia="zh-CN"/>
        </w:rPr>
      </w:pPr>
    </w:p>
    <w:p w14:paraId="7C11A558">
      <w:pPr>
        <w:rPr>
          <w:rFonts w:hint="eastAsia" w:cstheme="majorBidi"/>
          <w:b/>
          <w:bCs/>
          <w:color w:val="auto"/>
          <w:kern w:val="2"/>
          <w:sz w:val="32"/>
          <w:szCs w:val="32"/>
          <w:highlight w:val="none"/>
          <w:lang w:val="en-US" w:eastAsia="zh-CN" w:bidi="ar-SA"/>
        </w:rPr>
      </w:pPr>
      <w:bookmarkStart w:id="95" w:name="_Toc24146"/>
      <w:bookmarkStart w:id="96" w:name="_Toc22277"/>
      <w:r>
        <w:rPr>
          <w:rFonts w:hint="eastAsia" w:cstheme="majorBidi"/>
          <w:b/>
          <w:bCs/>
          <w:color w:val="auto"/>
          <w:kern w:val="2"/>
          <w:sz w:val="32"/>
          <w:szCs w:val="32"/>
          <w:highlight w:val="none"/>
          <w:lang w:val="en-US" w:eastAsia="zh-CN" w:bidi="ar-SA"/>
        </w:rPr>
        <w:br w:type="page"/>
      </w:r>
    </w:p>
    <w:p w14:paraId="048637FA">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拟派项目团队</w:t>
      </w:r>
      <w:bookmarkEnd w:id="95"/>
      <w:bookmarkEnd w:id="96"/>
    </w:p>
    <w:tbl>
      <w:tblPr>
        <w:tblStyle w:val="29"/>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69662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3FB78547">
            <w:pPr>
              <w:pStyle w:val="4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267" w:type="dxa"/>
            <w:vAlign w:val="center"/>
          </w:tcPr>
          <w:p w14:paraId="41B2041F">
            <w:pPr>
              <w:pStyle w:val="4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团队成员</w:t>
            </w:r>
          </w:p>
          <w:p w14:paraId="7C58E0A3">
            <w:pPr>
              <w:pStyle w:val="4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姓名</w:t>
            </w:r>
          </w:p>
        </w:tc>
        <w:tc>
          <w:tcPr>
            <w:tcW w:w="1296" w:type="dxa"/>
            <w:tcBorders>
              <w:right w:val="single" w:color="auto" w:sz="4" w:space="0"/>
            </w:tcBorders>
            <w:vAlign w:val="center"/>
          </w:tcPr>
          <w:p w14:paraId="448755CF">
            <w:pPr>
              <w:pStyle w:val="4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工作单位</w:t>
            </w:r>
          </w:p>
        </w:tc>
        <w:tc>
          <w:tcPr>
            <w:tcW w:w="1080" w:type="dxa"/>
            <w:tcBorders>
              <w:left w:val="single" w:color="auto" w:sz="4" w:space="0"/>
            </w:tcBorders>
            <w:vAlign w:val="center"/>
          </w:tcPr>
          <w:p w14:paraId="1E2F8650">
            <w:pPr>
              <w:pStyle w:val="4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身份证号</w:t>
            </w:r>
          </w:p>
        </w:tc>
        <w:tc>
          <w:tcPr>
            <w:tcW w:w="804" w:type="dxa"/>
            <w:tcBorders>
              <w:left w:val="single" w:color="auto" w:sz="4" w:space="0"/>
            </w:tcBorders>
            <w:vAlign w:val="center"/>
          </w:tcPr>
          <w:p w14:paraId="27A2D81C">
            <w:pPr>
              <w:pStyle w:val="4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职称</w:t>
            </w:r>
          </w:p>
        </w:tc>
        <w:tc>
          <w:tcPr>
            <w:tcW w:w="1860" w:type="dxa"/>
            <w:vAlign w:val="center"/>
          </w:tcPr>
          <w:p w14:paraId="394B1C57">
            <w:pPr>
              <w:pStyle w:val="48"/>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注册证书（岗位证书）名称及编号</w:t>
            </w:r>
          </w:p>
        </w:tc>
        <w:tc>
          <w:tcPr>
            <w:tcW w:w="1356" w:type="dxa"/>
            <w:vAlign w:val="center"/>
          </w:tcPr>
          <w:p w14:paraId="558C1A00">
            <w:pPr>
              <w:pStyle w:val="4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在团队中职务（岗位）</w:t>
            </w:r>
          </w:p>
        </w:tc>
        <w:tc>
          <w:tcPr>
            <w:tcW w:w="816" w:type="dxa"/>
            <w:vAlign w:val="center"/>
          </w:tcPr>
          <w:p w14:paraId="3AB89869">
            <w:pPr>
              <w:pStyle w:val="4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自有/外聘</w:t>
            </w:r>
          </w:p>
        </w:tc>
      </w:tr>
      <w:tr w14:paraId="46CC9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14B1CD1">
            <w:pPr>
              <w:pStyle w:val="48"/>
              <w:jc w:val="center"/>
              <w:rPr>
                <w:rFonts w:hint="eastAsia" w:ascii="仿宋" w:hAnsi="仿宋" w:eastAsia="仿宋" w:cs="仿宋"/>
                <w:color w:val="auto"/>
                <w:sz w:val="21"/>
                <w:szCs w:val="21"/>
                <w:highlight w:val="none"/>
              </w:rPr>
            </w:pPr>
            <w:bookmarkStart w:id="97" w:name="_Toc100090784"/>
            <w:bookmarkStart w:id="98" w:name="_Toc99533292"/>
            <w:r>
              <w:rPr>
                <w:rFonts w:hint="eastAsia" w:ascii="仿宋" w:hAnsi="仿宋" w:eastAsia="仿宋" w:cs="仿宋"/>
                <w:color w:val="auto"/>
                <w:sz w:val="21"/>
                <w:szCs w:val="21"/>
                <w:highlight w:val="none"/>
              </w:rPr>
              <w:t>1</w:t>
            </w:r>
            <w:bookmarkEnd w:id="97"/>
            <w:bookmarkEnd w:id="98"/>
          </w:p>
        </w:tc>
        <w:tc>
          <w:tcPr>
            <w:tcW w:w="1267" w:type="dxa"/>
            <w:vAlign w:val="center"/>
          </w:tcPr>
          <w:p w14:paraId="14E32A8A">
            <w:pPr>
              <w:pStyle w:val="48"/>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1D0DE001">
            <w:pPr>
              <w:pStyle w:val="48"/>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5FAE62F6">
            <w:pPr>
              <w:pStyle w:val="48"/>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7A552688">
            <w:pPr>
              <w:pStyle w:val="48"/>
              <w:jc w:val="center"/>
              <w:rPr>
                <w:rFonts w:hint="eastAsia" w:ascii="仿宋" w:hAnsi="仿宋" w:eastAsia="仿宋" w:cs="仿宋"/>
                <w:color w:val="auto"/>
                <w:sz w:val="21"/>
                <w:szCs w:val="21"/>
                <w:highlight w:val="none"/>
              </w:rPr>
            </w:pPr>
          </w:p>
        </w:tc>
        <w:tc>
          <w:tcPr>
            <w:tcW w:w="1860" w:type="dxa"/>
            <w:vAlign w:val="center"/>
          </w:tcPr>
          <w:p w14:paraId="3D67B196">
            <w:pPr>
              <w:pStyle w:val="48"/>
              <w:jc w:val="center"/>
              <w:rPr>
                <w:rFonts w:hint="eastAsia" w:ascii="仿宋" w:hAnsi="仿宋" w:eastAsia="仿宋" w:cs="仿宋"/>
                <w:color w:val="auto"/>
                <w:sz w:val="21"/>
                <w:szCs w:val="21"/>
                <w:highlight w:val="none"/>
              </w:rPr>
            </w:pPr>
          </w:p>
        </w:tc>
        <w:tc>
          <w:tcPr>
            <w:tcW w:w="1356" w:type="dxa"/>
            <w:vAlign w:val="center"/>
          </w:tcPr>
          <w:p w14:paraId="4E31B5EF">
            <w:pPr>
              <w:pStyle w:val="48"/>
              <w:jc w:val="center"/>
              <w:rPr>
                <w:rFonts w:hint="eastAsia" w:ascii="仿宋" w:hAnsi="仿宋" w:eastAsia="仿宋" w:cs="仿宋"/>
                <w:color w:val="auto"/>
                <w:sz w:val="21"/>
                <w:szCs w:val="21"/>
                <w:highlight w:val="none"/>
              </w:rPr>
            </w:pPr>
          </w:p>
        </w:tc>
        <w:tc>
          <w:tcPr>
            <w:tcW w:w="816" w:type="dxa"/>
            <w:vAlign w:val="center"/>
          </w:tcPr>
          <w:p w14:paraId="2AAE1A6B">
            <w:pPr>
              <w:pStyle w:val="48"/>
              <w:jc w:val="center"/>
              <w:rPr>
                <w:rFonts w:hint="eastAsia" w:ascii="仿宋" w:hAnsi="仿宋" w:eastAsia="仿宋" w:cs="仿宋"/>
                <w:color w:val="auto"/>
                <w:sz w:val="21"/>
                <w:szCs w:val="21"/>
                <w:highlight w:val="none"/>
              </w:rPr>
            </w:pPr>
          </w:p>
        </w:tc>
      </w:tr>
      <w:tr w14:paraId="53182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041AB1">
            <w:pPr>
              <w:pStyle w:val="48"/>
              <w:jc w:val="center"/>
              <w:rPr>
                <w:rFonts w:hint="eastAsia" w:ascii="仿宋" w:hAnsi="仿宋" w:eastAsia="仿宋" w:cs="仿宋"/>
                <w:color w:val="auto"/>
                <w:sz w:val="21"/>
                <w:szCs w:val="21"/>
                <w:highlight w:val="none"/>
              </w:rPr>
            </w:pPr>
            <w:bookmarkStart w:id="99" w:name="_Toc99533293"/>
            <w:bookmarkStart w:id="100" w:name="_Toc100090785"/>
            <w:r>
              <w:rPr>
                <w:rFonts w:hint="eastAsia" w:ascii="仿宋" w:hAnsi="仿宋" w:eastAsia="仿宋" w:cs="仿宋"/>
                <w:color w:val="auto"/>
                <w:sz w:val="21"/>
                <w:szCs w:val="21"/>
                <w:highlight w:val="none"/>
              </w:rPr>
              <w:t>2</w:t>
            </w:r>
            <w:bookmarkEnd w:id="99"/>
            <w:bookmarkEnd w:id="100"/>
          </w:p>
        </w:tc>
        <w:tc>
          <w:tcPr>
            <w:tcW w:w="1267" w:type="dxa"/>
            <w:vAlign w:val="center"/>
          </w:tcPr>
          <w:p w14:paraId="5DB11A6A">
            <w:pPr>
              <w:pStyle w:val="48"/>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726E58F9">
            <w:pPr>
              <w:pStyle w:val="48"/>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4C8217E4">
            <w:pPr>
              <w:pStyle w:val="48"/>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20C0BAA8">
            <w:pPr>
              <w:pStyle w:val="48"/>
              <w:jc w:val="center"/>
              <w:rPr>
                <w:rFonts w:hint="eastAsia" w:ascii="仿宋" w:hAnsi="仿宋" w:eastAsia="仿宋" w:cs="仿宋"/>
                <w:color w:val="auto"/>
                <w:sz w:val="21"/>
                <w:szCs w:val="21"/>
                <w:highlight w:val="none"/>
              </w:rPr>
            </w:pPr>
          </w:p>
        </w:tc>
        <w:tc>
          <w:tcPr>
            <w:tcW w:w="1860" w:type="dxa"/>
            <w:vAlign w:val="center"/>
          </w:tcPr>
          <w:p w14:paraId="7B070DF3">
            <w:pPr>
              <w:pStyle w:val="48"/>
              <w:jc w:val="center"/>
              <w:rPr>
                <w:rFonts w:hint="eastAsia" w:ascii="仿宋" w:hAnsi="仿宋" w:eastAsia="仿宋" w:cs="仿宋"/>
                <w:color w:val="auto"/>
                <w:sz w:val="21"/>
                <w:szCs w:val="21"/>
                <w:highlight w:val="none"/>
              </w:rPr>
            </w:pPr>
          </w:p>
        </w:tc>
        <w:tc>
          <w:tcPr>
            <w:tcW w:w="1356" w:type="dxa"/>
            <w:vAlign w:val="center"/>
          </w:tcPr>
          <w:p w14:paraId="36DCE26B">
            <w:pPr>
              <w:pStyle w:val="48"/>
              <w:jc w:val="center"/>
              <w:rPr>
                <w:rFonts w:hint="eastAsia" w:ascii="仿宋" w:hAnsi="仿宋" w:eastAsia="仿宋" w:cs="仿宋"/>
                <w:color w:val="auto"/>
                <w:sz w:val="21"/>
                <w:szCs w:val="21"/>
                <w:highlight w:val="none"/>
              </w:rPr>
            </w:pPr>
          </w:p>
        </w:tc>
        <w:tc>
          <w:tcPr>
            <w:tcW w:w="816" w:type="dxa"/>
            <w:vAlign w:val="center"/>
          </w:tcPr>
          <w:p w14:paraId="1574287F">
            <w:pPr>
              <w:pStyle w:val="48"/>
              <w:jc w:val="center"/>
              <w:rPr>
                <w:rFonts w:hint="eastAsia" w:ascii="仿宋" w:hAnsi="仿宋" w:eastAsia="仿宋" w:cs="仿宋"/>
                <w:color w:val="auto"/>
                <w:sz w:val="21"/>
                <w:szCs w:val="21"/>
                <w:highlight w:val="none"/>
              </w:rPr>
            </w:pPr>
          </w:p>
        </w:tc>
      </w:tr>
      <w:tr w14:paraId="149BA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8B416C3">
            <w:pPr>
              <w:pStyle w:val="48"/>
              <w:jc w:val="center"/>
              <w:rPr>
                <w:rFonts w:hint="eastAsia" w:ascii="仿宋" w:hAnsi="仿宋" w:eastAsia="仿宋" w:cs="仿宋"/>
                <w:color w:val="auto"/>
                <w:sz w:val="21"/>
                <w:szCs w:val="21"/>
                <w:highlight w:val="none"/>
              </w:rPr>
            </w:pPr>
            <w:bookmarkStart w:id="101" w:name="_Toc100090786"/>
            <w:bookmarkStart w:id="102" w:name="_Toc99533294"/>
            <w:r>
              <w:rPr>
                <w:rFonts w:hint="eastAsia" w:ascii="仿宋" w:hAnsi="仿宋" w:eastAsia="仿宋" w:cs="仿宋"/>
                <w:color w:val="auto"/>
                <w:sz w:val="21"/>
                <w:szCs w:val="21"/>
                <w:highlight w:val="none"/>
              </w:rPr>
              <w:t>3</w:t>
            </w:r>
            <w:bookmarkEnd w:id="101"/>
            <w:bookmarkEnd w:id="102"/>
          </w:p>
        </w:tc>
        <w:tc>
          <w:tcPr>
            <w:tcW w:w="1267" w:type="dxa"/>
            <w:vAlign w:val="center"/>
          </w:tcPr>
          <w:p w14:paraId="40858BDB">
            <w:pPr>
              <w:pStyle w:val="48"/>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719D157F">
            <w:pPr>
              <w:pStyle w:val="48"/>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23512437">
            <w:pPr>
              <w:pStyle w:val="48"/>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2211AC79">
            <w:pPr>
              <w:pStyle w:val="48"/>
              <w:jc w:val="center"/>
              <w:rPr>
                <w:rFonts w:hint="eastAsia" w:ascii="仿宋" w:hAnsi="仿宋" w:eastAsia="仿宋" w:cs="仿宋"/>
                <w:color w:val="auto"/>
                <w:sz w:val="21"/>
                <w:szCs w:val="21"/>
                <w:highlight w:val="none"/>
              </w:rPr>
            </w:pPr>
          </w:p>
        </w:tc>
        <w:tc>
          <w:tcPr>
            <w:tcW w:w="1860" w:type="dxa"/>
            <w:vAlign w:val="center"/>
          </w:tcPr>
          <w:p w14:paraId="4A0CAA03">
            <w:pPr>
              <w:pStyle w:val="48"/>
              <w:jc w:val="center"/>
              <w:rPr>
                <w:rFonts w:hint="eastAsia" w:ascii="仿宋" w:hAnsi="仿宋" w:eastAsia="仿宋" w:cs="仿宋"/>
                <w:color w:val="auto"/>
                <w:sz w:val="21"/>
                <w:szCs w:val="21"/>
                <w:highlight w:val="none"/>
              </w:rPr>
            </w:pPr>
          </w:p>
        </w:tc>
        <w:tc>
          <w:tcPr>
            <w:tcW w:w="1356" w:type="dxa"/>
            <w:vAlign w:val="center"/>
          </w:tcPr>
          <w:p w14:paraId="63A7AE0E">
            <w:pPr>
              <w:pStyle w:val="48"/>
              <w:jc w:val="center"/>
              <w:rPr>
                <w:rFonts w:hint="eastAsia" w:ascii="仿宋" w:hAnsi="仿宋" w:eastAsia="仿宋" w:cs="仿宋"/>
                <w:color w:val="auto"/>
                <w:sz w:val="21"/>
                <w:szCs w:val="21"/>
                <w:highlight w:val="none"/>
              </w:rPr>
            </w:pPr>
          </w:p>
        </w:tc>
        <w:tc>
          <w:tcPr>
            <w:tcW w:w="816" w:type="dxa"/>
            <w:vAlign w:val="center"/>
          </w:tcPr>
          <w:p w14:paraId="22B0389D">
            <w:pPr>
              <w:pStyle w:val="48"/>
              <w:jc w:val="center"/>
              <w:rPr>
                <w:rFonts w:hint="eastAsia" w:ascii="仿宋" w:hAnsi="仿宋" w:eastAsia="仿宋" w:cs="仿宋"/>
                <w:color w:val="auto"/>
                <w:sz w:val="21"/>
                <w:szCs w:val="21"/>
                <w:highlight w:val="none"/>
              </w:rPr>
            </w:pPr>
          </w:p>
        </w:tc>
      </w:tr>
      <w:tr w14:paraId="1F444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AE5972C">
            <w:pPr>
              <w:pStyle w:val="48"/>
              <w:jc w:val="center"/>
              <w:rPr>
                <w:rFonts w:hint="eastAsia" w:ascii="仿宋" w:hAnsi="仿宋" w:eastAsia="仿宋" w:cs="仿宋"/>
                <w:color w:val="auto"/>
                <w:sz w:val="21"/>
                <w:szCs w:val="21"/>
                <w:highlight w:val="none"/>
              </w:rPr>
            </w:pPr>
            <w:bookmarkStart w:id="103" w:name="_Toc99533295"/>
            <w:bookmarkStart w:id="104" w:name="_Toc100090787"/>
            <w:r>
              <w:rPr>
                <w:rFonts w:hint="eastAsia" w:ascii="仿宋" w:hAnsi="仿宋" w:eastAsia="仿宋" w:cs="仿宋"/>
                <w:color w:val="auto"/>
                <w:sz w:val="21"/>
                <w:szCs w:val="21"/>
                <w:highlight w:val="none"/>
              </w:rPr>
              <w:t>4</w:t>
            </w:r>
            <w:bookmarkEnd w:id="103"/>
            <w:bookmarkEnd w:id="104"/>
          </w:p>
        </w:tc>
        <w:tc>
          <w:tcPr>
            <w:tcW w:w="1267" w:type="dxa"/>
            <w:vAlign w:val="center"/>
          </w:tcPr>
          <w:p w14:paraId="5B7611CD">
            <w:pPr>
              <w:pStyle w:val="48"/>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19982AB1">
            <w:pPr>
              <w:pStyle w:val="48"/>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53A76718">
            <w:pPr>
              <w:pStyle w:val="48"/>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440F8170">
            <w:pPr>
              <w:pStyle w:val="48"/>
              <w:jc w:val="center"/>
              <w:rPr>
                <w:rFonts w:hint="eastAsia" w:ascii="仿宋" w:hAnsi="仿宋" w:eastAsia="仿宋" w:cs="仿宋"/>
                <w:color w:val="auto"/>
                <w:sz w:val="21"/>
                <w:szCs w:val="21"/>
                <w:highlight w:val="none"/>
              </w:rPr>
            </w:pPr>
          </w:p>
        </w:tc>
        <w:tc>
          <w:tcPr>
            <w:tcW w:w="1860" w:type="dxa"/>
            <w:vAlign w:val="center"/>
          </w:tcPr>
          <w:p w14:paraId="430527F1">
            <w:pPr>
              <w:pStyle w:val="48"/>
              <w:jc w:val="center"/>
              <w:rPr>
                <w:rFonts w:hint="eastAsia" w:ascii="仿宋" w:hAnsi="仿宋" w:eastAsia="仿宋" w:cs="仿宋"/>
                <w:color w:val="auto"/>
                <w:sz w:val="21"/>
                <w:szCs w:val="21"/>
                <w:highlight w:val="none"/>
              </w:rPr>
            </w:pPr>
          </w:p>
        </w:tc>
        <w:tc>
          <w:tcPr>
            <w:tcW w:w="1356" w:type="dxa"/>
            <w:vAlign w:val="center"/>
          </w:tcPr>
          <w:p w14:paraId="4D7FEC1C">
            <w:pPr>
              <w:pStyle w:val="48"/>
              <w:jc w:val="center"/>
              <w:rPr>
                <w:rFonts w:hint="eastAsia" w:ascii="仿宋" w:hAnsi="仿宋" w:eastAsia="仿宋" w:cs="仿宋"/>
                <w:color w:val="auto"/>
                <w:sz w:val="21"/>
                <w:szCs w:val="21"/>
                <w:highlight w:val="none"/>
              </w:rPr>
            </w:pPr>
          </w:p>
        </w:tc>
        <w:tc>
          <w:tcPr>
            <w:tcW w:w="816" w:type="dxa"/>
            <w:vAlign w:val="center"/>
          </w:tcPr>
          <w:p w14:paraId="6F9CE1D1">
            <w:pPr>
              <w:pStyle w:val="48"/>
              <w:jc w:val="center"/>
              <w:rPr>
                <w:rFonts w:hint="eastAsia" w:ascii="仿宋" w:hAnsi="仿宋" w:eastAsia="仿宋" w:cs="仿宋"/>
                <w:color w:val="auto"/>
                <w:sz w:val="21"/>
                <w:szCs w:val="21"/>
                <w:highlight w:val="none"/>
              </w:rPr>
            </w:pPr>
          </w:p>
        </w:tc>
      </w:tr>
      <w:tr w14:paraId="789B9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4D6269A">
            <w:pPr>
              <w:pStyle w:val="48"/>
              <w:jc w:val="center"/>
              <w:rPr>
                <w:rFonts w:hint="eastAsia" w:ascii="仿宋" w:hAnsi="仿宋" w:eastAsia="仿宋" w:cs="仿宋"/>
                <w:color w:val="auto"/>
                <w:sz w:val="21"/>
                <w:szCs w:val="21"/>
                <w:highlight w:val="none"/>
              </w:rPr>
            </w:pPr>
            <w:bookmarkStart w:id="105" w:name="_Toc99533296"/>
            <w:bookmarkStart w:id="106" w:name="_Toc100090788"/>
            <w:r>
              <w:rPr>
                <w:rFonts w:hint="eastAsia" w:ascii="仿宋" w:hAnsi="仿宋" w:eastAsia="仿宋" w:cs="仿宋"/>
                <w:color w:val="auto"/>
                <w:sz w:val="21"/>
                <w:szCs w:val="21"/>
                <w:highlight w:val="none"/>
              </w:rPr>
              <w:t>5</w:t>
            </w:r>
            <w:bookmarkEnd w:id="105"/>
            <w:bookmarkEnd w:id="106"/>
          </w:p>
        </w:tc>
        <w:tc>
          <w:tcPr>
            <w:tcW w:w="1267" w:type="dxa"/>
            <w:vAlign w:val="center"/>
          </w:tcPr>
          <w:p w14:paraId="4BDD046A">
            <w:pPr>
              <w:pStyle w:val="48"/>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0524887F">
            <w:pPr>
              <w:pStyle w:val="48"/>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747CAAFD">
            <w:pPr>
              <w:pStyle w:val="48"/>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317771C6">
            <w:pPr>
              <w:pStyle w:val="48"/>
              <w:jc w:val="center"/>
              <w:rPr>
                <w:rFonts w:hint="eastAsia" w:ascii="仿宋" w:hAnsi="仿宋" w:eastAsia="仿宋" w:cs="仿宋"/>
                <w:color w:val="auto"/>
                <w:sz w:val="21"/>
                <w:szCs w:val="21"/>
                <w:highlight w:val="none"/>
              </w:rPr>
            </w:pPr>
          </w:p>
        </w:tc>
        <w:tc>
          <w:tcPr>
            <w:tcW w:w="1860" w:type="dxa"/>
            <w:vAlign w:val="center"/>
          </w:tcPr>
          <w:p w14:paraId="510CC0E0">
            <w:pPr>
              <w:pStyle w:val="48"/>
              <w:jc w:val="center"/>
              <w:rPr>
                <w:rFonts w:hint="eastAsia" w:ascii="仿宋" w:hAnsi="仿宋" w:eastAsia="仿宋" w:cs="仿宋"/>
                <w:color w:val="auto"/>
                <w:sz w:val="21"/>
                <w:szCs w:val="21"/>
                <w:highlight w:val="none"/>
              </w:rPr>
            </w:pPr>
          </w:p>
        </w:tc>
        <w:tc>
          <w:tcPr>
            <w:tcW w:w="1356" w:type="dxa"/>
            <w:vAlign w:val="center"/>
          </w:tcPr>
          <w:p w14:paraId="64D57D40">
            <w:pPr>
              <w:pStyle w:val="48"/>
              <w:jc w:val="center"/>
              <w:rPr>
                <w:rFonts w:hint="eastAsia" w:ascii="仿宋" w:hAnsi="仿宋" w:eastAsia="仿宋" w:cs="仿宋"/>
                <w:color w:val="auto"/>
                <w:sz w:val="21"/>
                <w:szCs w:val="21"/>
                <w:highlight w:val="none"/>
              </w:rPr>
            </w:pPr>
          </w:p>
        </w:tc>
        <w:tc>
          <w:tcPr>
            <w:tcW w:w="816" w:type="dxa"/>
            <w:vAlign w:val="center"/>
          </w:tcPr>
          <w:p w14:paraId="48F852E5">
            <w:pPr>
              <w:pStyle w:val="48"/>
              <w:jc w:val="center"/>
              <w:rPr>
                <w:rFonts w:hint="eastAsia" w:ascii="仿宋" w:hAnsi="仿宋" w:eastAsia="仿宋" w:cs="仿宋"/>
                <w:color w:val="auto"/>
                <w:sz w:val="21"/>
                <w:szCs w:val="21"/>
                <w:highlight w:val="none"/>
              </w:rPr>
            </w:pPr>
          </w:p>
        </w:tc>
      </w:tr>
      <w:tr w14:paraId="448E9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3327663">
            <w:pPr>
              <w:pStyle w:val="48"/>
              <w:jc w:val="center"/>
              <w:rPr>
                <w:rFonts w:hint="eastAsia" w:ascii="仿宋" w:hAnsi="仿宋" w:eastAsia="仿宋" w:cs="仿宋"/>
                <w:color w:val="auto"/>
                <w:sz w:val="21"/>
                <w:szCs w:val="21"/>
                <w:highlight w:val="none"/>
              </w:rPr>
            </w:pPr>
            <w:bookmarkStart w:id="107" w:name="_Toc100090789"/>
            <w:bookmarkStart w:id="108" w:name="_Toc99533297"/>
            <w:r>
              <w:rPr>
                <w:rFonts w:hint="eastAsia" w:ascii="仿宋" w:hAnsi="仿宋" w:eastAsia="仿宋" w:cs="仿宋"/>
                <w:color w:val="auto"/>
                <w:sz w:val="21"/>
                <w:szCs w:val="21"/>
                <w:highlight w:val="none"/>
              </w:rPr>
              <w:t>6</w:t>
            </w:r>
            <w:bookmarkEnd w:id="107"/>
            <w:bookmarkEnd w:id="108"/>
          </w:p>
        </w:tc>
        <w:tc>
          <w:tcPr>
            <w:tcW w:w="1267" w:type="dxa"/>
            <w:vAlign w:val="center"/>
          </w:tcPr>
          <w:p w14:paraId="33A64A03">
            <w:pPr>
              <w:pStyle w:val="48"/>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1A0A3AD7">
            <w:pPr>
              <w:pStyle w:val="48"/>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6DBAC1B6">
            <w:pPr>
              <w:pStyle w:val="48"/>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2C0BE542">
            <w:pPr>
              <w:pStyle w:val="48"/>
              <w:jc w:val="center"/>
              <w:rPr>
                <w:rFonts w:hint="eastAsia" w:ascii="仿宋" w:hAnsi="仿宋" w:eastAsia="仿宋" w:cs="仿宋"/>
                <w:color w:val="auto"/>
                <w:sz w:val="21"/>
                <w:szCs w:val="21"/>
                <w:highlight w:val="none"/>
              </w:rPr>
            </w:pPr>
          </w:p>
        </w:tc>
        <w:tc>
          <w:tcPr>
            <w:tcW w:w="1860" w:type="dxa"/>
            <w:vAlign w:val="center"/>
          </w:tcPr>
          <w:p w14:paraId="32D844EF">
            <w:pPr>
              <w:pStyle w:val="48"/>
              <w:jc w:val="center"/>
              <w:rPr>
                <w:rFonts w:hint="eastAsia" w:ascii="仿宋" w:hAnsi="仿宋" w:eastAsia="仿宋" w:cs="仿宋"/>
                <w:color w:val="auto"/>
                <w:sz w:val="21"/>
                <w:szCs w:val="21"/>
                <w:highlight w:val="none"/>
              </w:rPr>
            </w:pPr>
          </w:p>
        </w:tc>
        <w:tc>
          <w:tcPr>
            <w:tcW w:w="1356" w:type="dxa"/>
            <w:vAlign w:val="center"/>
          </w:tcPr>
          <w:p w14:paraId="4CC88A42">
            <w:pPr>
              <w:pStyle w:val="48"/>
              <w:jc w:val="center"/>
              <w:rPr>
                <w:rFonts w:hint="eastAsia" w:ascii="仿宋" w:hAnsi="仿宋" w:eastAsia="仿宋" w:cs="仿宋"/>
                <w:color w:val="auto"/>
                <w:sz w:val="21"/>
                <w:szCs w:val="21"/>
                <w:highlight w:val="none"/>
              </w:rPr>
            </w:pPr>
          </w:p>
        </w:tc>
        <w:tc>
          <w:tcPr>
            <w:tcW w:w="816" w:type="dxa"/>
            <w:vAlign w:val="center"/>
          </w:tcPr>
          <w:p w14:paraId="547CA019">
            <w:pPr>
              <w:pStyle w:val="48"/>
              <w:jc w:val="center"/>
              <w:rPr>
                <w:rFonts w:hint="eastAsia" w:ascii="仿宋" w:hAnsi="仿宋" w:eastAsia="仿宋" w:cs="仿宋"/>
                <w:color w:val="auto"/>
                <w:sz w:val="21"/>
                <w:szCs w:val="21"/>
                <w:highlight w:val="none"/>
              </w:rPr>
            </w:pPr>
          </w:p>
        </w:tc>
      </w:tr>
      <w:tr w14:paraId="65997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A9D7333">
            <w:pPr>
              <w:pStyle w:val="48"/>
              <w:jc w:val="center"/>
              <w:rPr>
                <w:rFonts w:hint="eastAsia" w:ascii="仿宋" w:hAnsi="仿宋" w:eastAsia="仿宋" w:cs="仿宋"/>
                <w:color w:val="auto"/>
                <w:sz w:val="21"/>
                <w:szCs w:val="21"/>
                <w:highlight w:val="none"/>
              </w:rPr>
            </w:pPr>
            <w:bookmarkStart w:id="109" w:name="_Toc100090790"/>
            <w:bookmarkStart w:id="110" w:name="_Toc99533298"/>
            <w:r>
              <w:rPr>
                <w:rFonts w:hint="eastAsia" w:ascii="仿宋" w:hAnsi="仿宋" w:eastAsia="仿宋" w:cs="仿宋"/>
                <w:color w:val="auto"/>
                <w:sz w:val="21"/>
                <w:szCs w:val="21"/>
                <w:highlight w:val="none"/>
              </w:rPr>
              <w:t>7</w:t>
            </w:r>
            <w:bookmarkEnd w:id="109"/>
            <w:bookmarkEnd w:id="110"/>
          </w:p>
        </w:tc>
        <w:tc>
          <w:tcPr>
            <w:tcW w:w="1267" w:type="dxa"/>
            <w:vAlign w:val="center"/>
          </w:tcPr>
          <w:p w14:paraId="124F0451">
            <w:pPr>
              <w:pStyle w:val="48"/>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61BF5B60">
            <w:pPr>
              <w:pStyle w:val="48"/>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7F13AA52">
            <w:pPr>
              <w:pStyle w:val="48"/>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0BFB8CCE">
            <w:pPr>
              <w:pStyle w:val="48"/>
              <w:jc w:val="center"/>
              <w:rPr>
                <w:rFonts w:hint="eastAsia" w:ascii="仿宋" w:hAnsi="仿宋" w:eastAsia="仿宋" w:cs="仿宋"/>
                <w:color w:val="auto"/>
                <w:sz w:val="21"/>
                <w:szCs w:val="21"/>
                <w:highlight w:val="none"/>
              </w:rPr>
            </w:pPr>
          </w:p>
        </w:tc>
        <w:tc>
          <w:tcPr>
            <w:tcW w:w="1860" w:type="dxa"/>
            <w:vAlign w:val="center"/>
          </w:tcPr>
          <w:p w14:paraId="175CEFFD">
            <w:pPr>
              <w:pStyle w:val="48"/>
              <w:jc w:val="center"/>
              <w:rPr>
                <w:rFonts w:hint="eastAsia" w:ascii="仿宋" w:hAnsi="仿宋" w:eastAsia="仿宋" w:cs="仿宋"/>
                <w:color w:val="auto"/>
                <w:sz w:val="21"/>
                <w:szCs w:val="21"/>
                <w:highlight w:val="none"/>
              </w:rPr>
            </w:pPr>
          </w:p>
        </w:tc>
        <w:tc>
          <w:tcPr>
            <w:tcW w:w="1356" w:type="dxa"/>
            <w:vAlign w:val="center"/>
          </w:tcPr>
          <w:p w14:paraId="4EC4E763">
            <w:pPr>
              <w:pStyle w:val="48"/>
              <w:jc w:val="center"/>
              <w:rPr>
                <w:rFonts w:hint="eastAsia" w:ascii="仿宋" w:hAnsi="仿宋" w:eastAsia="仿宋" w:cs="仿宋"/>
                <w:color w:val="auto"/>
                <w:sz w:val="21"/>
                <w:szCs w:val="21"/>
                <w:highlight w:val="none"/>
              </w:rPr>
            </w:pPr>
          </w:p>
        </w:tc>
        <w:tc>
          <w:tcPr>
            <w:tcW w:w="816" w:type="dxa"/>
            <w:vAlign w:val="center"/>
          </w:tcPr>
          <w:p w14:paraId="510FCAD5">
            <w:pPr>
              <w:pStyle w:val="48"/>
              <w:jc w:val="center"/>
              <w:rPr>
                <w:rFonts w:hint="eastAsia" w:ascii="仿宋" w:hAnsi="仿宋" w:eastAsia="仿宋" w:cs="仿宋"/>
                <w:color w:val="auto"/>
                <w:sz w:val="21"/>
                <w:szCs w:val="21"/>
                <w:highlight w:val="none"/>
              </w:rPr>
            </w:pPr>
          </w:p>
        </w:tc>
      </w:tr>
      <w:tr w14:paraId="7625F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1EE83C9">
            <w:pPr>
              <w:pStyle w:val="48"/>
              <w:jc w:val="center"/>
              <w:rPr>
                <w:rFonts w:hint="eastAsia" w:ascii="仿宋" w:hAnsi="仿宋" w:eastAsia="仿宋" w:cs="仿宋"/>
                <w:color w:val="auto"/>
                <w:sz w:val="21"/>
                <w:szCs w:val="21"/>
                <w:highlight w:val="none"/>
              </w:rPr>
            </w:pPr>
            <w:bookmarkStart w:id="111" w:name="_Toc99533299"/>
            <w:bookmarkStart w:id="112" w:name="_Toc100090791"/>
            <w:r>
              <w:rPr>
                <w:rFonts w:hint="eastAsia" w:ascii="仿宋" w:hAnsi="仿宋" w:eastAsia="仿宋" w:cs="仿宋"/>
                <w:color w:val="auto"/>
                <w:sz w:val="21"/>
                <w:szCs w:val="21"/>
                <w:highlight w:val="none"/>
              </w:rPr>
              <w:t>8</w:t>
            </w:r>
            <w:bookmarkEnd w:id="111"/>
            <w:bookmarkEnd w:id="112"/>
          </w:p>
        </w:tc>
        <w:tc>
          <w:tcPr>
            <w:tcW w:w="1267" w:type="dxa"/>
            <w:vAlign w:val="center"/>
          </w:tcPr>
          <w:p w14:paraId="6CCBF149">
            <w:pPr>
              <w:pStyle w:val="48"/>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1BF3F8A0">
            <w:pPr>
              <w:pStyle w:val="48"/>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0BB6B862">
            <w:pPr>
              <w:pStyle w:val="48"/>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0B7B1195">
            <w:pPr>
              <w:pStyle w:val="48"/>
              <w:jc w:val="center"/>
              <w:rPr>
                <w:rFonts w:hint="eastAsia" w:ascii="仿宋" w:hAnsi="仿宋" w:eastAsia="仿宋" w:cs="仿宋"/>
                <w:color w:val="auto"/>
                <w:sz w:val="21"/>
                <w:szCs w:val="21"/>
                <w:highlight w:val="none"/>
              </w:rPr>
            </w:pPr>
          </w:p>
        </w:tc>
        <w:tc>
          <w:tcPr>
            <w:tcW w:w="1860" w:type="dxa"/>
            <w:vAlign w:val="center"/>
          </w:tcPr>
          <w:p w14:paraId="7063EAFF">
            <w:pPr>
              <w:pStyle w:val="48"/>
              <w:jc w:val="center"/>
              <w:rPr>
                <w:rFonts w:hint="eastAsia" w:ascii="仿宋" w:hAnsi="仿宋" w:eastAsia="仿宋" w:cs="仿宋"/>
                <w:color w:val="auto"/>
                <w:sz w:val="21"/>
                <w:szCs w:val="21"/>
                <w:highlight w:val="none"/>
              </w:rPr>
            </w:pPr>
          </w:p>
        </w:tc>
        <w:tc>
          <w:tcPr>
            <w:tcW w:w="1356" w:type="dxa"/>
            <w:vAlign w:val="center"/>
          </w:tcPr>
          <w:p w14:paraId="77E7A473">
            <w:pPr>
              <w:pStyle w:val="48"/>
              <w:jc w:val="center"/>
              <w:rPr>
                <w:rFonts w:hint="eastAsia" w:ascii="仿宋" w:hAnsi="仿宋" w:eastAsia="仿宋" w:cs="仿宋"/>
                <w:color w:val="auto"/>
                <w:sz w:val="21"/>
                <w:szCs w:val="21"/>
                <w:highlight w:val="none"/>
              </w:rPr>
            </w:pPr>
          </w:p>
        </w:tc>
        <w:tc>
          <w:tcPr>
            <w:tcW w:w="816" w:type="dxa"/>
            <w:vAlign w:val="center"/>
          </w:tcPr>
          <w:p w14:paraId="0D5C1B1E">
            <w:pPr>
              <w:pStyle w:val="48"/>
              <w:jc w:val="center"/>
              <w:rPr>
                <w:rFonts w:hint="eastAsia" w:ascii="仿宋" w:hAnsi="仿宋" w:eastAsia="仿宋" w:cs="仿宋"/>
                <w:color w:val="auto"/>
                <w:sz w:val="21"/>
                <w:szCs w:val="21"/>
                <w:highlight w:val="none"/>
              </w:rPr>
            </w:pPr>
          </w:p>
        </w:tc>
      </w:tr>
      <w:tr w14:paraId="2535E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6BF1A11">
            <w:pPr>
              <w:pStyle w:val="48"/>
              <w:jc w:val="center"/>
              <w:rPr>
                <w:rFonts w:hint="eastAsia" w:ascii="仿宋" w:hAnsi="仿宋" w:eastAsia="仿宋" w:cs="仿宋"/>
                <w:color w:val="auto"/>
                <w:sz w:val="21"/>
                <w:szCs w:val="21"/>
                <w:highlight w:val="none"/>
              </w:rPr>
            </w:pPr>
            <w:bookmarkStart w:id="113" w:name="_Toc100090792"/>
            <w:bookmarkStart w:id="114" w:name="_Toc99533300"/>
            <w:r>
              <w:rPr>
                <w:rFonts w:hint="eastAsia" w:ascii="仿宋" w:hAnsi="仿宋" w:eastAsia="仿宋" w:cs="仿宋"/>
                <w:color w:val="auto"/>
                <w:sz w:val="21"/>
                <w:szCs w:val="21"/>
                <w:highlight w:val="none"/>
              </w:rPr>
              <w:t>9</w:t>
            </w:r>
            <w:bookmarkEnd w:id="113"/>
            <w:bookmarkEnd w:id="114"/>
          </w:p>
        </w:tc>
        <w:tc>
          <w:tcPr>
            <w:tcW w:w="1267" w:type="dxa"/>
            <w:vAlign w:val="center"/>
          </w:tcPr>
          <w:p w14:paraId="1425A618">
            <w:pPr>
              <w:pStyle w:val="48"/>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636B03CB">
            <w:pPr>
              <w:pStyle w:val="48"/>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266855CE">
            <w:pPr>
              <w:pStyle w:val="48"/>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21827B45">
            <w:pPr>
              <w:pStyle w:val="48"/>
              <w:jc w:val="center"/>
              <w:rPr>
                <w:rFonts w:hint="eastAsia" w:ascii="仿宋" w:hAnsi="仿宋" w:eastAsia="仿宋" w:cs="仿宋"/>
                <w:color w:val="auto"/>
                <w:sz w:val="21"/>
                <w:szCs w:val="21"/>
                <w:highlight w:val="none"/>
              </w:rPr>
            </w:pPr>
          </w:p>
        </w:tc>
        <w:tc>
          <w:tcPr>
            <w:tcW w:w="1860" w:type="dxa"/>
            <w:vAlign w:val="center"/>
          </w:tcPr>
          <w:p w14:paraId="1FE5A1CC">
            <w:pPr>
              <w:pStyle w:val="48"/>
              <w:jc w:val="center"/>
              <w:rPr>
                <w:rFonts w:hint="eastAsia" w:ascii="仿宋" w:hAnsi="仿宋" w:eastAsia="仿宋" w:cs="仿宋"/>
                <w:color w:val="auto"/>
                <w:sz w:val="21"/>
                <w:szCs w:val="21"/>
                <w:highlight w:val="none"/>
              </w:rPr>
            </w:pPr>
          </w:p>
        </w:tc>
        <w:tc>
          <w:tcPr>
            <w:tcW w:w="1356" w:type="dxa"/>
            <w:vAlign w:val="center"/>
          </w:tcPr>
          <w:p w14:paraId="49FC5E5A">
            <w:pPr>
              <w:pStyle w:val="48"/>
              <w:jc w:val="center"/>
              <w:rPr>
                <w:rFonts w:hint="eastAsia" w:ascii="仿宋" w:hAnsi="仿宋" w:eastAsia="仿宋" w:cs="仿宋"/>
                <w:color w:val="auto"/>
                <w:sz w:val="21"/>
                <w:szCs w:val="21"/>
                <w:highlight w:val="none"/>
              </w:rPr>
            </w:pPr>
          </w:p>
        </w:tc>
        <w:tc>
          <w:tcPr>
            <w:tcW w:w="816" w:type="dxa"/>
            <w:vAlign w:val="center"/>
          </w:tcPr>
          <w:p w14:paraId="301B83F0">
            <w:pPr>
              <w:pStyle w:val="48"/>
              <w:jc w:val="center"/>
              <w:rPr>
                <w:rFonts w:hint="eastAsia" w:ascii="仿宋" w:hAnsi="仿宋" w:eastAsia="仿宋" w:cs="仿宋"/>
                <w:color w:val="auto"/>
                <w:sz w:val="21"/>
                <w:szCs w:val="21"/>
                <w:highlight w:val="none"/>
              </w:rPr>
            </w:pPr>
          </w:p>
        </w:tc>
      </w:tr>
      <w:tr w14:paraId="22520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65672744">
            <w:pPr>
              <w:pStyle w:val="48"/>
              <w:jc w:val="center"/>
              <w:rPr>
                <w:rFonts w:hint="eastAsia" w:ascii="仿宋" w:hAnsi="仿宋" w:eastAsia="仿宋" w:cs="仿宋"/>
                <w:color w:val="auto"/>
                <w:sz w:val="21"/>
                <w:szCs w:val="21"/>
                <w:highlight w:val="none"/>
              </w:rPr>
            </w:pPr>
            <w:bookmarkStart w:id="115" w:name="_Toc100090793"/>
            <w:bookmarkStart w:id="116" w:name="_Toc99533301"/>
            <w:r>
              <w:rPr>
                <w:rFonts w:hint="eastAsia" w:ascii="仿宋" w:hAnsi="仿宋" w:eastAsia="仿宋" w:cs="仿宋"/>
                <w:color w:val="auto"/>
                <w:sz w:val="21"/>
                <w:szCs w:val="21"/>
                <w:highlight w:val="none"/>
              </w:rPr>
              <w:t>10</w:t>
            </w:r>
            <w:bookmarkEnd w:id="115"/>
            <w:bookmarkEnd w:id="116"/>
          </w:p>
        </w:tc>
        <w:tc>
          <w:tcPr>
            <w:tcW w:w="1267" w:type="dxa"/>
            <w:vAlign w:val="center"/>
          </w:tcPr>
          <w:p w14:paraId="2F9803B6">
            <w:pPr>
              <w:pStyle w:val="48"/>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542E2A0A">
            <w:pPr>
              <w:pStyle w:val="48"/>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4395CD7B">
            <w:pPr>
              <w:pStyle w:val="48"/>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7D15E6B6">
            <w:pPr>
              <w:pStyle w:val="48"/>
              <w:jc w:val="center"/>
              <w:rPr>
                <w:rFonts w:hint="eastAsia" w:ascii="仿宋" w:hAnsi="仿宋" w:eastAsia="仿宋" w:cs="仿宋"/>
                <w:color w:val="auto"/>
                <w:sz w:val="21"/>
                <w:szCs w:val="21"/>
                <w:highlight w:val="none"/>
              </w:rPr>
            </w:pPr>
          </w:p>
        </w:tc>
        <w:tc>
          <w:tcPr>
            <w:tcW w:w="1860" w:type="dxa"/>
            <w:vAlign w:val="center"/>
          </w:tcPr>
          <w:p w14:paraId="6C9B414E">
            <w:pPr>
              <w:pStyle w:val="48"/>
              <w:jc w:val="center"/>
              <w:rPr>
                <w:rFonts w:hint="eastAsia" w:ascii="仿宋" w:hAnsi="仿宋" w:eastAsia="仿宋" w:cs="仿宋"/>
                <w:color w:val="auto"/>
                <w:sz w:val="21"/>
                <w:szCs w:val="21"/>
                <w:highlight w:val="none"/>
              </w:rPr>
            </w:pPr>
          </w:p>
        </w:tc>
        <w:tc>
          <w:tcPr>
            <w:tcW w:w="1356" w:type="dxa"/>
            <w:vAlign w:val="center"/>
          </w:tcPr>
          <w:p w14:paraId="00D6F999">
            <w:pPr>
              <w:pStyle w:val="48"/>
              <w:jc w:val="center"/>
              <w:rPr>
                <w:rFonts w:hint="eastAsia" w:ascii="仿宋" w:hAnsi="仿宋" w:eastAsia="仿宋" w:cs="仿宋"/>
                <w:color w:val="auto"/>
                <w:sz w:val="21"/>
                <w:szCs w:val="21"/>
                <w:highlight w:val="none"/>
              </w:rPr>
            </w:pPr>
          </w:p>
        </w:tc>
        <w:tc>
          <w:tcPr>
            <w:tcW w:w="816" w:type="dxa"/>
            <w:vAlign w:val="center"/>
          </w:tcPr>
          <w:p w14:paraId="701AC606">
            <w:pPr>
              <w:pStyle w:val="48"/>
              <w:jc w:val="center"/>
              <w:rPr>
                <w:rFonts w:hint="eastAsia" w:ascii="仿宋" w:hAnsi="仿宋" w:eastAsia="仿宋" w:cs="仿宋"/>
                <w:color w:val="auto"/>
                <w:sz w:val="21"/>
                <w:szCs w:val="21"/>
                <w:highlight w:val="none"/>
              </w:rPr>
            </w:pPr>
          </w:p>
        </w:tc>
      </w:tr>
    </w:tbl>
    <w:p w14:paraId="2263E7D2">
      <w:pPr>
        <w:rPr>
          <w:color w:val="auto"/>
          <w:highlight w:val="none"/>
        </w:rPr>
      </w:pPr>
    </w:p>
    <w:p w14:paraId="2E4BA383">
      <w:pP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注：按招标文件要求在本表后附相关人员证书等证明材料。</w:t>
      </w:r>
    </w:p>
    <w:p w14:paraId="4EC47716">
      <w:pPr>
        <w:rPr>
          <w:rFonts w:hint="eastAsia" w:ascii="仿宋" w:hAnsi="仿宋" w:eastAsia="仿宋" w:cs="仿宋"/>
          <w:color w:val="auto"/>
          <w:sz w:val="21"/>
          <w:szCs w:val="21"/>
          <w:highlight w:val="none"/>
          <w:lang w:val="en-US" w:eastAsia="zh-CN"/>
        </w:rPr>
      </w:pPr>
    </w:p>
    <w:p w14:paraId="69667ED5">
      <w:pPr>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说明： </w:t>
      </w:r>
    </w:p>
    <w:p w14:paraId="207BC8C6">
      <w:pPr>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1.“在团队中职务（岗位）”栏应包括但不限于：项目负责人、项目联系人、项目服务人员或技术人员等。 </w:t>
      </w:r>
    </w:p>
    <w:p w14:paraId="2F63DF27">
      <w:pPr>
        <w:ind w:firstLine="420" w:firstLineChars="200"/>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color w:val="auto"/>
          <w:sz w:val="21"/>
          <w:szCs w:val="21"/>
          <w:highlight w:val="none"/>
          <w:lang w:val="en-US" w:eastAsia="zh-CN"/>
        </w:rPr>
        <w:t>2.如投标人中标，须按本表项目组成人员操作，不得随意更换。</w:t>
      </w:r>
      <w:r>
        <w:rPr>
          <w:rFonts w:hint="eastAsia" w:ascii="仿宋" w:hAnsi="仿宋" w:eastAsia="仿宋" w:cs="仿宋"/>
          <w:b/>
          <w:bCs/>
          <w:color w:val="000000"/>
          <w:kern w:val="0"/>
          <w:sz w:val="24"/>
          <w:szCs w:val="24"/>
          <w:highlight w:val="none"/>
          <w:lang w:val="en-US" w:eastAsia="zh-CN" w:bidi="ar"/>
        </w:rPr>
        <w:br w:type="page"/>
      </w:r>
    </w:p>
    <w:bookmarkEnd w:id="87"/>
    <w:p w14:paraId="4B8E95D6">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bookmarkStart w:id="117" w:name="_Toc6119"/>
      <w:r>
        <w:rPr>
          <w:rFonts w:hint="eastAsia" w:ascii="仿宋" w:hAnsi="仿宋" w:eastAsia="仿宋" w:cs="仿宋"/>
          <w:b/>
          <w:bCs/>
          <w:color w:val="000000"/>
          <w:kern w:val="0"/>
          <w:sz w:val="28"/>
          <w:szCs w:val="28"/>
          <w:highlight w:val="none"/>
          <w:lang w:val="en-US" w:eastAsia="zh-CN" w:bidi="ar"/>
        </w:rPr>
        <w:t>合同条款偏离表</w:t>
      </w:r>
      <w:bookmarkEnd w:id="117"/>
    </w:p>
    <w:p w14:paraId="128A7E49">
      <w:pPr>
        <w:pStyle w:val="22"/>
        <w:ind w:left="0" w:leftChars="0" w:firstLine="0" w:firstLineChars="0"/>
        <w:jc w:val="center"/>
        <w:rPr>
          <w:rFonts w:hint="eastAsia" w:ascii="仿宋" w:hAnsi="仿宋" w:eastAsia="仿宋" w:cs="仿宋"/>
          <w:sz w:val="32"/>
          <w:szCs w:val="32"/>
          <w:highlight w:val="none"/>
          <w:lang w:val="en-US" w:eastAsia="zh-CN"/>
        </w:rPr>
      </w:pPr>
    </w:p>
    <w:p w14:paraId="4B3A42AF">
      <w:pPr>
        <w:pStyle w:val="22"/>
        <w:ind w:left="0" w:leftChars="0" w:firstLine="0" w:firstLineChars="0"/>
        <w:jc w:val="center"/>
        <w:rPr>
          <w:rFonts w:hint="eastAsia" w:ascii="仿宋" w:hAnsi="仿宋" w:eastAsia="仿宋" w:cs="仿宋"/>
          <w:b/>
          <w:bCs/>
          <w:i w:val="0"/>
          <w:iCs w:val="0"/>
          <w:sz w:val="32"/>
          <w:szCs w:val="32"/>
          <w:highlight w:val="none"/>
          <w:lang w:val="en-US" w:eastAsia="zh-CN"/>
        </w:rPr>
      </w:pPr>
      <w:r>
        <w:rPr>
          <w:rFonts w:hint="eastAsia" w:ascii="仿宋" w:hAnsi="仿宋" w:eastAsia="仿宋" w:cs="仿宋"/>
          <w:b/>
          <w:bCs/>
          <w:i w:val="0"/>
          <w:iCs w:val="0"/>
          <w:sz w:val="32"/>
          <w:szCs w:val="32"/>
          <w:highlight w:val="none"/>
          <w:lang w:val="en-US" w:eastAsia="zh-CN"/>
        </w:rPr>
        <w:t>合同条款偏离表</w:t>
      </w:r>
    </w:p>
    <w:p w14:paraId="479623B5">
      <w:pPr>
        <w:rPr>
          <w:rFonts w:hint="eastAsia" w:ascii="仿宋" w:hAnsi="仿宋" w:eastAsia="仿宋" w:cs="仿宋"/>
          <w:highlight w:val="none"/>
          <w:lang w:val="en-US" w:eastAsia="zh-CN"/>
        </w:rPr>
      </w:pPr>
    </w:p>
    <w:p w14:paraId="746EEBD3">
      <w:pPr>
        <w:pStyle w:val="22"/>
        <w:ind w:left="0" w:leftChars="0" w:firstLine="0" w:firstLineChars="0"/>
        <w:jc w:val="left"/>
        <w:rPr>
          <w:rFonts w:hint="eastAsia" w:ascii="仿宋" w:hAnsi="仿宋" w:eastAsia="仿宋" w:cs="仿宋"/>
          <w:highlight w:val="none"/>
          <w:u w:val="single"/>
          <w:lang w:val="en-US" w:eastAsia="zh-CN"/>
        </w:rPr>
      </w:pPr>
      <w:r>
        <w:rPr>
          <w:rFonts w:hint="eastAsia" w:ascii="仿宋" w:hAnsi="仿宋" w:eastAsia="仿宋" w:cs="仿宋"/>
          <w:highlight w:val="none"/>
          <w:lang w:val="en-US" w:eastAsia="zh-CN"/>
        </w:rPr>
        <w:t>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 xml:space="preserve">       项目编号</w:t>
      </w:r>
      <w:r>
        <w:rPr>
          <w:rFonts w:hint="eastAsia" w:ascii="仿宋" w:hAnsi="仿宋" w:eastAsia="仿宋" w:cs="仿宋"/>
          <w:highlight w:val="none"/>
          <w:u w:val="single"/>
          <w:lang w:val="en-US" w:eastAsia="zh-CN"/>
        </w:rPr>
        <w:t xml:space="preserve">                        </w:t>
      </w:r>
    </w:p>
    <w:p w14:paraId="4028E8F6">
      <w:pPr>
        <w:rPr>
          <w:rFonts w:hint="default"/>
          <w:highlight w:val="none"/>
          <w:lang w:val="en-US" w:eastAsia="zh-CN"/>
        </w:rPr>
      </w:pPr>
      <w:r>
        <w:rPr>
          <w:rFonts w:hint="eastAsia" w:ascii="仿宋" w:hAnsi="仿宋" w:eastAsia="仿宋" w:cs="仿宋"/>
          <w:highlight w:val="none"/>
          <w:lang w:val="en-US" w:eastAsia="zh-CN"/>
        </w:rPr>
        <w:t>标项名称：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 xml:space="preserv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5FD5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51066E52">
            <w:pPr>
              <w:spacing w:line="36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对本项目合同条款的偏离情况（请进行勾选）：</w:t>
            </w:r>
          </w:p>
          <w:p w14:paraId="0DD1064A">
            <w:pPr>
              <w:spacing w:line="36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w:t>
            </w:r>
            <w:r>
              <w:rPr>
                <w:rFonts w:hint="eastAsia" w:ascii="仿宋" w:hAnsi="仿宋" w:eastAsia="仿宋" w:cs="仿宋"/>
                <w:b/>
                <w:bCs/>
                <w:sz w:val="24"/>
                <w:szCs w:val="24"/>
                <w:highlight w:val="none"/>
                <w:vertAlign w:val="baseline"/>
                <w:lang w:val="en-US" w:eastAsia="zh-CN"/>
              </w:rPr>
              <w:t>无偏离</w:t>
            </w:r>
            <w:r>
              <w:rPr>
                <w:rFonts w:hint="eastAsia" w:ascii="仿宋" w:hAnsi="仿宋" w:eastAsia="仿宋" w:cs="仿宋"/>
                <w:sz w:val="24"/>
                <w:szCs w:val="24"/>
                <w:highlight w:val="none"/>
                <w:vertAlign w:val="baseline"/>
                <w:lang w:val="en-US" w:eastAsia="zh-CN"/>
              </w:rPr>
              <w:t>（如无偏离，仅选择无偏离即可；无偏离即为对合同条款中的所有要求，均视作供应商已对之理解和响应。）</w:t>
            </w:r>
          </w:p>
          <w:p w14:paraId="7D0BC397">
            <w:pPr>
              <w:spacing w:line="36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w:t>
            </w:r>
            <w:r>
              <w:rPr>
                <w:rFonts w:hint="eastAsia" w:ascii="仿宋" w:hAnsi="仿宋" w:eastAsia="仿宋" w:cs="仿宋"/>
                <w:b/>
                <w:bCs/>
                <w:sz w:val="24"/>
                <w:szCs w:val="24"/>
                <w:highlight w:val="none"/>
                <w:vertAlign w:val="baseline"/>
                <w:lang w:val="en-US" w:eastAsia="zh-CN"/>
              </w:rPr>
              <w:t>有偏离</w:t>
            </w:r>
            <w:r>
              <w:rPr>
                <w:rFonts w:hint="eastAsia" w:ascii="仿宋" w:hAnsi="仿宋" w:eastAsia="仿宋" w:cs="仿宋"/>
                <w:sz w:val="24"/>
                <w:szCs w:val="24"/>
                <w:highlight w:val="none"/>
                <w:vertAlign w:val="baseline"/>
                <w:lang w:val="en-US" w:eastAsia="zh-CN"/>
              </w:rPr>
              <w:t>（如有偏离，则应在本表中对偏离项逐一列明，否则</w:t>
            </w:r>
            <w:r>
              <w:rPr>
                <w:rFonts w:hint="eastAsia" w:ascii="仿宋" w:hAnsi="仿宋" w:eastAsia="仿宋" w:cs="仿宋"/>
                <w:b/>
                <w:bCs/>
                <w:sz w:val="24"/>
                <w:szCs w:val="24"/>
                <w:highlight w:val="none"/>
                <w:vertAlign w:val="baseline"/>
                <w:lang w:val="en-US" w:eastAsia="zh-CN"/>
              </w:rPr>
              <w:t>投标无效</w:t>
            </w:r>
            <w:r>
              <w:rPr>
                <w:rFonts w:hint="eastAsia" w:ascii="仿宋" w:hAnsi="仿宋" w:eastAsia="仿宋" w:cs="仿宋"/>
                <w:sz w:val="24"/>
                <w:szCs w:val="24"/>
                <w:highlight w:val="none"/>
                <w:vertAlign w:val="baseline"/>
                <w:lang w:val="en-US" w:eastAsia="zh-CN"/>
              </w:rPr>
              <w:t>；对合同条款中的所有要求，除本表列明的偏离外，均视作供应商已对之理解和响应。）</w:t>
            </w:r>
          </w:p>
        </w:tc>
      </w:tr>
      <w:tr w14:paraId="1258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4079A6AA">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序号</w:t>
            </w:r>
          </w:p>
        </w:tc>
        <w:tc>
          <w:tcPr>
            <w:tcW w:w="1421" w:type="dxa"/>
            <w:vAlign w:val="center"/>
          </w:tcPr>
          <w:p w14:paraId="4B37E582">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招标文件</w:t>
            </w:r>
          </w:p>
          <w:p w14:paraId="05DA27BE">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条目号</w:t>
            </w:r>
          </w:p>
          <w:p w14:paraId="2DAB6850">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（页码）</w:t>
            </w:r>
          </w:p>
        </w:tc>
        <w:tc>
          <w:tcPr>
            <w:tcW w:w="1901" w:type="dxa"/>
            <w:vAlign w:val="center"/>
          </w:tcPr>
          <w:p w14:paraId="434669EC">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招标文件要求</w:t>
            </w:r>
          </w:p>
        </w:tc>
        <w:tc>
          <w:tcPr>
            <w:tcW w:w="1753" w:type="dxa"/>
            <w:vAlign w:val="center"/>
          </w:tcPr>
          <w:p w14:paraId="6FBA04A3">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投标文件内容</w:t>
            </w:r>
          </w:p>
        </w:tc>
        <w:tc>
          <w:tcPr>
            <w:tcW w:w="1561" w:type="dxa"/>
            <w:vAlign w:val="center"/>
          </w:tcPr>
          <w:p w14:paraId="7BE5A002">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偏离情况</w:t>
            </w:r>
          </w:p>
        </w:tc>
        <w:tc>
          <w:tcPr>
            <w:tcW w:w="1052" w:type="dxa"/>
            <w:vAlign w:val="center"/>
          </w:tcPr>
          <w:p w14:paraId="6C0BDE01">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说明</w:t>
            </w:r>
          </w:p>
        </w:tc>
      </w:tr>
      <w:tr w14:paraId="3754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28926F0B">
            <w:pPr>
              <w:rPr>
                <w:rFonts w:hint="eastAsia" w:ascii="仿宋" w:hAnsi="仿宋" w:eastAsia="仿宋" w:cs="仿宋"/>
                <w:sz w:val="24"/>
                <w:szCs w:val="24"/>
                <w:highlight w:val="none"/>
                <w:vertAlign w:val="baseline"/>
                <w:lang w:val="en-US" w:eastAsia="zh-CN"/>
              </w:rPr>
            </w:pPr>
          </w:p>
        </w:tc>
        <w:tc>
          <w:tcPr>
            <w:tcW w:w="1421" w:type="dxa"/>
          </w:tcPr>
          <w:p w14:paraId="502F5CB5">
            <w:pPr>
              <w:rPr>
                <w:rFonts w:hint="eastAsia" w:ascii="仿宋" w:hAnsi="仿宋" w:eastAsia="仿宋" w:cs="仿宋"/>
                <w:sz w:val="24"/>
                <w:szCs w:val="24"/>
                <w:highlight w:val="none"/>
                <w:vertAlign w:val="baseline"/>
                <w:lang w:val="en-US" w:eastAsia="zh-CN"/>
              </w:rPr>
            </w:pPr>
          </w:p>
        </w:tc>
        <w:tc>
          <w:tcPr>
            <w:tcW w:w="1901" w:type="dxa"/>
          </w:tcPr>
          <w:p w14:paraId="1CA315D2">
            <w:pPr>
              <w:rPr>
                <w:rFonts w:hint="eastAsia" w:ascii="仿宋" w:hAnsi="仿宋" w:eastAsia="仿宋" w:cs="仿宋"/>
                <w:sz w:val="24"/>
                <w:szCs w:val="24"/>
                <w:highlight w:val="none"/>
                <w:vertAlign w:val="baseline"/>
                <w:lang w:val="en-US" w:eastAsia="zh-CN"/>
              </w:rPr>
            </w:pPr>
          </w:p>
        </w:tc>
        <w:tc>
          <w:tcPr>
            <w:tcW w:w="1753" w:type="dxa"/>
          </w:tcPr>
          <w:p w14:paraId="0F38A130">
            <w:pPr>
              <w:rPr>
                <w:rFonts w:hint="eastAsia" w:ascii="仿宋" w:hAnsi="仿宋" w:eastAsia="仿宋" w:cs="仿宋"/>
                <w:sz w:val="24"/>
                <w:szCs w:val="24"/>
                <w:highlight w:val="none"/>
                <w:vertAlign w:val="baseline"/>
                <w:lang w:val="en-US" w:eastAsia="zh-CN"/>
              </w:rPr>
            </w:pPr>
          </w:p>
        </w:tc>
        <w:tc>
          <w:tcPr>
            <w:tcW w:w="1561" w:type="dxa"/>
          </w:tcPr>
          <w:p w14:paraId="060BEDDB">
            <w:pPr>
              <w:rPr>
                <w:rFonts w:hint="eastAsia" w:ascii="仿宋" w:hAnsi="仿宋" w:eastAsia="仿宋" w:cs="仿宋"/>
                <w:sz w:val="24"/>
                <w:szCs w:val="24"/>
                <w:highlight w:val="none"/>
                <w:vertAlign w:val="baseline"/>
                <w:lang w:val="en-US" w:eastAsia="zh-CN"/>
              </w:rPr>
            </w:pPr>
          </w:p>
        </w:tc>
        <w:tc>
          <w:tcPr>
            <w:tcW w:w="1052" w:type="dxa"/>
          </w:tcPr>
          <w:p w14:paraId="6DAF9538">
            <w:pPr>
              <w:rPr>
                <w:rFonts w:hint="eastAsia" w:ascii="仿宋" w:hAnsi="仿宋" w:eastAsia="仿宋" w:cs="仿宋"/>
                <w:sz w:val="24"/>
                <w:szCs w:val="24"/>
                <w:highlight w:val="none"/>
                <w:vertAlign w:val="baseline"/>
                <w:lang w:val="en-US" w:eastAsia="zh-CN"/>
              </w:rPr>
            </w:pPr>
          </w:p>
        </w:tc>
      </w:tr>
      <w:tr w14:paraId="5871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53FE4A63">
            <w:pPr>
              <w:rPr>
                <w:rFonts w:hint="eastAsia" w:ascii="仿宋" w:hAnsi="仿宋" w:eastAsia="仿宋" w:cs="仿宋"/>
                <w:sz w:val="24"/>
                <w:szCs w:val="24"/>
                <w:highlight w:val="none"/>
                <w:vertAlign w:val="baseline"/>
                <w:lang w:val="en-US" w:eastAsia="zh-CN"/>
              </w:rPr>
            </w:pPr>
          </w:p>
        </w:tc>
        <w:tc>
          <w:tcPr>
            <w:tcW w:w="1421" w:type="dxa"/>
          </w:tcPr>
          <w:p w14:paraId="7E4CCBCD">
            <w:pPr>
              <w:rPr>
                <w:rFonts w:hint="eastAsia" w:ascii="仿宋" w:hAnsi="仿宋" w:eastAsia="仿宋" w:cs="仿宋"/>
                <w:sz w:val="24"/>
                <w:szCs w:val="24"/>
                <w:highlight w:val="none"/>
                <w:vertAlign w:val="baseline"/>
                <w:lang w:val="en-US" w:eastAsia="zh-CN"/>
              </w:rPr>
            </w:pPr>
          </w:p>
        </w:tc>
        <w:tc>
          <w:tcPr>
            <w:tcW w:w="1901" w:type="dxa"/>
          </w:tcPr>
          <w:p w14:paraId="1B89FBB4">
            <w:pPr>
              <w:rPr>
                <w:rFonts w:hint="eastAsia" w:ascii="仿宋" w:hAnsi="仿宋" w:eastAsia="仿宋" w:cs="仿宋"/>
                <w:sz w:val="24"/>
                <w:szCs w:val="24"/>
                <w:highlight w:val="none"/>
                <w:vertAlign w:val="baseline"/>
                <w:lang w:val="en-US" w:eastAsia="zh-CN"/>
              </w:rPr>
            </w:pPr>
          </w:p>
        </w:tc>
        <w:tc>
          <w:tcPr>
            <w:tcW w:w="1753" w:type="dxa"/>
          </w:tcPr>
          <w:p w14:paraId="4801DD0B">
            <w:pPr>
              <w:rPr>
                <w:rFonts w:hint="eastAsia" w:ascii="仿宋" w:hAnsi="仿宋" w:eastAsia="仿宋" w:cs="仿宋"/>
                <w:sz w:val="24"/>
                <w:szCs w:val="24"/>
                <w:highlight w:val="none"/>
                <w:vertAlign w:val="baseline"/>
                <w:lang w:val="en-US" w:eastAsia="zh-CN"/>
              </w:rPr>
            </w:pPr>
          </w:p>
        </w:tc>
        <w:tc>
          <w:tcPr>
            <w:tcW w:w="1561" w:type="dxa"/>
          </w:tcPr>
          <w:p w14:paraId="1579155D">
            <w:pPr>
              <w:rPr>
                <w:rFonts w:hint="eastAsia" w:ascii="仿宋" w:hAnsi="仿宋" w:eastAsia="仿宋" w:cs="仿宋"/>
                <w:sz w:val="24"/>
                <w:szCs w:val="24"/>
                <w:highlight w:val="none"/>
                <w:vertAlign w:val="baseline"/>
                <w:lang w:val="en-US" w:eastAsia="zh-CN"/>
              </w:rPr>
            </w:pPr>
          </w:p>
        </w:tc>
        <w:tc>
          <w:tcPr>
            <w:tcW w:w="1052" w:type="dxa"/>
          </w:tcPr>
          <w:p w14:paraId="777B304A">
            <w:pPr>
              <w:rPr>
                <w:rFonts w:hint="eastAsia" w:ascii="仿宋" w:hAnsi="仿宋" w:eastAsia="仿宋" w:cs="仿宋"/>
                <w:sz w:val="24"/>
                <w:szCs w:val="24"/>
                <w:highlight w:val="none"/>
                <w:vertAlign w:val="baseline"/>
                <w:lang w:val="en-US" w:eastAsia="zh-CN"/>
              </w:rPr>
            </w:pPr>
          </w:p>
        </w:tc>
      </w:tr>
      <w:tr w14:paraId="23E3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5B0AF080">
            <w:pPr>
              <w:rPr>
                <w:rFonts w:hint="eastAsia" w:ascii="仿宋" w:hAnsi="仿宋" w:eastAsia="仿宋" w:cs="仿宋"/>
                <w:sz w:val="24"/>
                <w:szCs w:val="24"/>
                <w:highlight w:val="none"/>
                <w:vertAlign w:val="baseline"/>
                <w:lang w:val="en-US" w:eastAsia="zh-CN"/>
              </w:rPr>
            </w:pPr>
          </w:p>
        </w:tc>
        <w:tc>
          <w:tcPr>
            <w:tcW w:w="1421" w:type="dxa"/>
          </w:tcPr>
          <w:p w14:paraId="4C722FAD">
            <w:pPr>
              <w:rPr>
                <w:rFonts w:hint="eastAsia" w:ascii="仿宋" w:hAnsi="仿宋" w:eastAsia="仿宋" w:cs="仿宋"/>
                <w:sz w:val="24"/>
                <w:szCs w:val="24"/>
                <w:highlight w:val="none"/>
                <w:vertAlign w:val="baseline"/>
                <w:lang w:val="en-US" w:eastAsia="zh-CN"/>
              </w:rPr>
            </w:pPr>
          </w:p>
        </w:tc>
        <w:tc>
          <w:tcPr>
            <w:tcW w:w="1901" w:type="dxa"/>
          </w:tcPr>
          <w:p w14:paraId="249D9392">
            <w:pPr>
              <w:rPr>
                <w:rFonts w:hint="eastAsia" w:ascii="仿宋" w:hAnsi="仿宋" w:eastAsia="仿宋" w:cs="仿宋"/>
                <w:sz w:val="24"/>
                <w:szCs w:val="24"/>
                <w:highlight w:val="none"/>
                <w:vertAlign w:val="baseline"/>
                <w:lang w:val="en-US" w:eastAsia="zh-CN"/>
              </w:rPr>
            </w:pPr>
          </w:p>
        </w:tc>
        <w:tc>
          <w:tcPr>
            <w:tcW w:w="1753" w:type="dxa"/>
          </w:tcPr>
          <w:p w14:paraId="7E101733">
            <w:pPr>
              <w:rPr>
                <w:rFonts w:hint="eastAsia" w:ascii="仿宋" w:hAnsi="仿宋" w:eastAsia="仿宋" w:cs="仿宋"/>
                <w:sz w:val="24"/>
                <w:szCs w:val="24"/>
                <w:highlight w:val="none"/>
                <w:vertAlign w:val="baseline"/>
                <w:lang w:val="en-US" w:eastAsia="zh-CN"/>
              </w:rPr>
            </w:pPr>
          </w:p>
        </w:tc>
        <w:tc>
          <w:tcPr>
            <w:tcW w:w="1561" w:type="dxa"/>
          </w:tcPr>
          <w:p w14:paraId="6FC7F411">
            <w:pPr>
              <w:rPr>
                <w:rFonts w:hint="eastAsia" w:ascii="仿宋" w:hAnsi="仿宋" w:eastAsia="仿宋" w:cs="仿宋"/>
                <w:sz w:val="24"/>
                <w:szCs w:val="24"/>
                <w:highlight w:val="none"/>
                <w:vertAlign w:val="baseline"/>
                <w:lang w:val="en-US" w:eastAsia="zh-CN"/>
              </w:rPr>
            </w:pPr>
          </w:p>
        </w:tc>
        <w:tc>
          <w:tcPr>
            <w:tcW w:w="1052" w:type="dxa"/>
          </w:tcPr>
          <w:p w14:paraId="00D6B4F6">
            <w:pPr>
              <w:rPr>
                <w:rFonts w:hint="eastAsia" w:ascii="仿宋" w:hAnsi="仿宋" w:eastAsia="仿宋" w:cs="仿宋"/>
                <w:sz w:val="24"/>
                <w:szCs w:val="24"/>
                <w:highlight w:val="none"/>
                <w:vertAlign w:val="baseline"/>
                <w:lang w:val="en-US" w:eastAsia="zh-CN"/>
              </w:rPr>
            </w:pPr>
          </w:p>
        </w:tc>
      </w:tr>
      <w:tr w14:paraId="6A54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7366A288">
            <w:pPr>
              <w:rPr>
                <w:rFonts w:hint="eastAsia" w:ascii="仿宋" w:hAnsi="仿宋" w:eastAsia="仿宋" w:cs="仿宋"/>
                <w:sz w:val="24"/>
                <w:szCs w:val="24"/>
                <w:highlight w:val="none"/>
                <w:vertAlign w:val="baseline"/>
                <w:lang w:val="en-US" w:eastAsia="zh-CN"/>
              </w:rPr>
            </w:pPr>
          </w:p>
        </w:tc>
        <w:tc>
          <w:tcPr>
            <w:tcW w:w="1421" w:type="dxa"/>
          </w:tcPr>
          <w:p w14:paraId="2CC10E6B">
            <w:pPr>
              <w:rPr>
                <w:rFonts w:hint="eastAsia" w:ascii="仿宋" w:hAnsi="仿宋" w:eastAsia="仿宋" w:cs="仿宋"/>
                <w:sz w:val="24"/>
                <w:szCs w:val="24"/>
                <w:highlight w:val="none"/>
                <w:vertAlign w:val="baseline"/>
                <w:lang w:val="en-US" w:eastAsia="zh-CN"/>
              </w:rPr>
            </w:pPr>
          </w:p>
        </w:tc>
        <w:tc>
          <w:tcPr>
            <w:tcW w:w="1901" w:type="dxa"/>
          </w:tcPr>
          <w:p w14:paraId="61BF2705">
            <w:pPr>
              <w:rPr>
                <w:rFonts w:hint="eastAsia" w:ascii="仿宋" w:hAnsi="仿宋" w:eastAsia="仿宋" w:cs="仿宋"/>
                <w:sz w:val="24"/>
                <w:szCs w:val="24"/>
                <w:highlight w:val="none"/>
                <w:vertAlign w:val="baseline"/>
                <w:lang w:val="en-US" w:eastAsia="zh-CN"/>
              </w:rPr>
            </w:pPr>
          </w:p>
        </w:tc>
        <w:tc>
          <w:tcPr>
            <w:tcW w:w="1753" w:type="dxa"/>
          </w:tcPr>
          <w:p w14:paraId="003AC4E7">
            <w:pPr>
              <w:rPr>
                <w:rFonts w:hint="eastAsia" w:ascii="仿宋" w:hAnsi="仿宋" w:eastAsia="仿宋" w:cs="仿宋"/>
                <w:sz w:val="24"/>
                <w:szCs w:val="24"/>
                <w:highlight w:val="none"/>
                <w:vertAlign w:val="baseline"/>
                <w:lang w:val="en-US" w:eastAsia="zh-CN"/>
              </w:rPr>
            </w:pPr>
          </w:p>
        </w:tc>
        <w:tc>
          <w:tcPr>
            <w:tcW w:w="1561" w:type="dxa"/>
          </w:tcPr>
          <w:p w14:paraId="6895684E">
            <w:pPr>
              <w:rPr>
                <w:rFonts w:hint="eastAsia" w:ascii="仿宋" w:hAnsi="仿宋" w:eastAsia="仿宋" w:cs="仿宋"/>
                <w:sz w:val="24"/>
                <w:szCs w:val="24"/>
                <w:highlight w:val="none"/>
                <w:vertAlign w:val="baseline"/>
                <w:lang w:val="en-US" w:eastAsia="zh-CN"/>
              </w:rPr>
            </w:pPr>
          </w:p>
        </w:tc>
        <w:tc>
          <w:tcPr>
            <w:tcW w:w="1052" w:type="dxa"/>
          </w:tcPr>
          <w:p w14:paraId="2B4F7560">
            <w:pPr>
              <w:rPr>
                <w:rFonts w:hint="eastAsia" w:ascii="仿宋" w:hAnsi="仿宋" w:eastAsia="仿宋" w:cs="仿宋"/>
                <w:sz w:val="24"/>
                <w:szCs w:val="24"/>
                <w:highlight w:val="none"/>
                <w:vertAlign w:val="baseline"/>
                <w:lang w:val="en-US" w:eastAsia="zh-CN"/>
              </w:rPr>
            </w:pPr>
          </w:p>
        </w:tc>
      </w:tr>
      <w:tr w14:paraId="24EE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399E33F5">
            <w:pPr>
              <w:rPr>
                <w:rFonts w:hint="eastAsia" w:ascii="仿宋" w:hAnsi="仿宋" w:eastAsia="仿宋" w:cs="仿宋"/>
                <w:sz w:val="24"/>
                <w:szCs w:val="24"/>
                <w:highlight w:val="none"/>
                <w:vertAlign w:val="baseline"/>
                <w:lang w:val="en-US" w:eastAsia="zh-CN"/>
              </w:rPr>
            </w:pPr>
          </w:p>
        </w:tc>
        <w:tc>
          <w:tcPr>
            <w:tcW w:w="1421" w:type="dxa"/>
          </w:tcPr>
          <w:p w14:paraId="179B86F7">
            <w:pPr>
              <w:rPr>
                <w:rFonts w:hint="eastAsia" w:ascii="仿宋" w:hAnsi="仿宋" w:eastAsia="仿宋" w:cs="仿宋"/>
                <w:sz w:val="24"/>
                <w:szCs w:val="24"/>
                <w:highlight w:val="none"/>
                <w:vertAlign w:val="baseline"/>
                <w:lang w:val="en-US" w:eastAsia="zh-CN"/>
              </w:rPr>
            </w:pPr>
          </w:p>
        </w:tc>
        <w:tc>
          <w:tcPr>
            <w:tcW w:w="1901" w:type="dxa"/>
          </w:tcPr>
          <w:p w14:paraId="6D7F9ECE">
            <w:pPr>
              <w:rPr>
                <w:rFonts w:hint="eastAsia" w:ascii="仿宋" w:hAnsi="仿宋" w:eastAsia="仿宋" w:cs="仿宋"/>
                <w:sz w:val="24"/>
                <w:szCs w:val="24"/>
                <w:highlight w:val="none"/>
                <w:vertAlign w:val="baseline"/>
                <w:lang w:val="en-US" w:eastAsia="zh-CN"/>
              </w:rPr>
            </w:pPr>
          </w:p>
        </w:tc>
        <w:tc>
          <w:tcPr>
            <w:tcW w:w="1753" w:type="dxa"/>
          </w:tcPr>
          <w:p w14:paraId="2C7D295C">
            <w:pPr>
              <w:rPr>
                <w:rFonts w:hint="eastAsia" w:ascii="仿宋" w:hAnsi="仿宋" w:eastAsia="仿宋" w:cs="仿宋"/>
                <w:sz w:val="24"/>
                <w:szCs w:val="24"/>
                <w:highlight w:val="none"/>
                <w:vertAlign w:val="baseline"/>
                <w:lang w:val="en-US" w:eastAsia="zh-CN"/>
              </w:rPr>
            </w:pPr>
          </w:p>
        </w:tc>
        <w:tc>
          <w:tcPr>
            <w:tcW w:w="1561" w:type="dxa"/>
          </w:tcPr>
          <w:p w14:paraId="02BD585E">
            <w:pPr>
              <w:rPr>
                <w:rFonts w:hint="eastAsia" w:ascii="仿宋" w:hAnsi="仿宋" w:eastAsia="仿宋" w:cs="仿宋"/>
                <w:sz w:val="24"/>
                <w:szCs w:val="24"/>
                <w:highlight w:val="none"/>
                <w:vertAlign w:val="baseline"/>
                <w:lang w:val="en-US" w:eastAsia="zh-CN"/>
              </w:rPr>
            </w:pPr>
          </w:p>
        </w:tc>
        <w:tc>
          <w:tcPr>
            <w:tcW w:w="1052" w:type="dxa"/>
          </w:tcPr>
          <w:p w14:paraId="7EB2268B">
            <w:pPr>
              <w:rPr>
                <w:rFonts w:hint="eastAsia" w:ascii="仿宋" w:hAnsi="仿宋" w:eastAsia="仿宋" w:cs="仿宋"/>
                <w:sz w:val="24"/>
                <w:szCs w:val="24"/>
                <w:highlight w:val="none"/>
                <w:vertAlign w:val="baseline"/>
                <w:lang w:val="en-US" w:eastAsia="zh-CN"/>
              </w:rPr>
            </w:pPr>
          </w:p>
        </w:tc>
      </w:tr>
    </w:tbl>
    <w:p w14:paraId="57EC8C2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14:paraId="1FC2199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 对合同条款中的所有要求，除本表所列明的所有偏离外，均视作投标人已对之理解和响应。</w:t>
      </w:r>
    </w:p>
    <w:p w14:paraId="4C531F7E">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4"/>
          <w:szCs w:val="24"/>
          <w:highlight w:val="none"/>
          <w:lang w:val="en-US" w:eastAsia="zh-CN"/>
        </w:rPr>
      </w:pPr>
      <w:bookmarkStart w:id="118" w:name="_Toc6441"/>
      <w:r>
        <w:rPr>
          <w:rFonts w:hint="eastAsia" w:ascii="仿宋" w:hAnsi="仿宋" w:eastAsia="仿宋" w:cs="仿宋"/>
          <w:sz w:val="24"/>
          <w:szCs w:val="24"/>
          <w:highlight w:val="none"/>
          <w:lang w:val="en-US" w:eastAsia="zh-CN"/>
        </w:rPr>
        <w:t>2. “偏离情况”列应据实填写“正偏离”或“负偏离”或“无偏离”。</w:t>
      </w:r>
      <w:bookmarkEnd w:id="118"/>
    </w:p>
    <w:p w14:paraId="286ACC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4927546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7614588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w:t>
      </w:r>
      <w:r>
        <w:rPr>
          <w:rFonts w:hint="eastAsia" w:ascii="仿宋" w:hAnsi="仿宋" w:eastAsia="仿宋" w:cs="仿宋"/>
          <w:sz w:val="24"/>
          <w:highlight w:val="none"/>
          <w:lang w:val="en-US" w:eastAsia="zh-CN"/>
        </w:rPr>
        <w:t>盖公章</w:t>
      </w:r>
      <w:r>
        <w:rPr>
          <w:rFonts w:hint="eastAsia" w:ascii="仿宋" w:hAnsi="仿宋" w:eastAsia="仿宋" w:cs="仿宋"/>
          <w:sz w:val="24"/>
          <w:szCs w:val="24"/>
          <w:highlight w:val="none"/>
          <w:lang w:val="en-US" w:eastAsia="zh-CN"/>
        </w:rPr>
        <w:t xml:space="preserve">）： </w:t>
      </w:r>
    </w:p>
    <w:p w14:paraId="3709B74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    年   月   日</w:t>
      </w:r>
    </w:p>
    <w:p w14:paraId="3BF21AEA">
      <w:pPr>
        <w:pStyle w:val="28"/>
        <w:rPr>
          <w:rFonts w:hint="eastAsia" w:ascii="仿宋" w:hAnsi="仿宋" w:eastAsia="仿宋" w:cs="仿宋"/>
          <w:sz w:val="24"/>
          <w:szCs w:val="24"/>
          <w:highlight w:val="none"/>
          <w:lang w:val="en-US" w:eastAsia="zh-CN"/>
        </w:rPr>
      </w:pPr>
    </w:p>
    <w:p w14:paraId="2AA917C8">
      <w:pPr>
        <w:rPr>
          <w:rFonts w:hint="eastAsia" w:ascii="仿宋" w:hAnsi="仿宋" w:eastAsia="仿宋" w:cs="仿宋"/>
          <w:b/>
          <w:bCs/>
          <w:kern w:val="2"/>
          <w:sz w:val="24"/>
          <w:szCs w:val="32"/>
          <w:highlight w:val="none"/>
          <w:lang w:val="en-US" w:eastAsia="zh-CN" w:bidi="ar-SA"/>
        </w:rPr>
      </w:pPr>
      <w:r>
        <w:rPr>
          <w:rFonts w:hint="eastAsia" w:ascii="仿宋" w:hAnsi="仿宋" w:eastAsia="仿宋" w:cs="仿宋"/>
          <w:b/>
          <w:bCs/>
          <w:kern w:val="2"/>
          <w:sz w:val="24"/>
          <w:szCs w:val="32"/>
          <w:highlight w:val="none"/>
          <w:lang w:val="en-US" w:eastAsia="zh-CN" w:bidi="ar-SA"/>
        </w:rPr>
        <w:br w:type="page"/>
      </w:r>
    </w:p>
    <w:p w14:paraId="309BA6F7">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采购需求偏离表</w:t>
      </w:r>
    </w:p>
    <w:p w14:paraId="2705FE3A">
      <w:pPr>
        <w:pStyle w:val="22"/>
        <w:ind w:left="0" w:leftChars="0" w:firstLine="0" w:firstLineChars="0"/>
        <w:rPr>
          <w:rFonts w:hint="eastAsia" w:ascii="仿宋" w:hAnsi="仿宋" w:eastAsia="仿宋" w:cs="仿宋"/>
          <w:sz w:val="24"/>
          <w:szCs w:val="24"/>
          <w:highlight w:val="none"/>
          <w:lang w:val="en-US" w:eastAsia="zh-CN"/>
        </w:rPr>
      </w:pPr>
    </w:p>
    <w:p w14:paraId="3F485B97">
      <w:pPr>
        <w:pStyle w:val="22"/>
        <w:ind w:left="0" w:leftChars="0" w:firstLine="0" w:firstLineChars="0"/>
        <w:jc w:val="center"/>
        <w:outlineLvl w:val="3"/>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19-1采购需求偏离表</w:t>
      </w:r>
    </w:p>
    <w:p w14:paraId="665C4856">
      <w:pPr>
        <w:pStyle w:val="22"/>
        <w:ind w:left="0" w:leftChars="0" w:firstLine="0" w:firstLineChars="0"/>
        <w:rPr>
          <w:rFonts w:hint="eastAsia" w:ascii="仿宋" w:hAnsi="仿宋" w:eastAsia="仿宋" w:cs="仿宋"/>
          <w:sz w:val="24"/>
          <w:szCs w:val="24"/>
          <w:highlight w:val="none"/>
          <w:lang w:val="en-US" w:eastAsia="zh-CN"/>
        </w:rPr>
      </w:pPr>
    </w:p>
    <w:p w14:paraId="381E947C">
      <w:pPr>
        <w:pStyle w:val="22"/>
        <w:ind w:left="0" w:leftChars="0" w:firstLine="0" w:firstLineChars="0"/>
        <w:jc w:val="left"/>
        <w:rPr>
          <w:rFonts w:hint="eastAsia" w:ascii="仿宋" w:hAnsi="仿宋" w:eastAsia="仿宋" w:cs="仿宋"/>
          <w:highlight w:val="none"/>
          <w:u w:val="single"/>
          <w:lang w:val="en-US" w:eastAsia="zh-CN"/>
        </w:rPr>
      </w:pPr>
      <w:r>
        <w:rPr>
          <w:rFonts w:hint="eastAsia" w:ascii="仿宋" w:hAnsi="仿宋" w:eastAsia="仿宋" w:cs="仿宋"/>
          <w:highlight w:val="none"/>
          <w:lang w:val="en-US" w:eastAsia="zh-CN"/>
        </w:rPr>
        <w:t>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 xml:space="preserve">       项目编号</w:t>
      </w:r>
      <w:r>
        <w:rPr>
          <w:rFonts w:hint="eastAsia" w:ascii="仿宋" w:hAnsi="仿宋" w:eastAsia="仿宋" w:cs="仿宋"/>
          <w:highlight w:val="none"/>
          <w:u w:val="single"/>
          <w:lang w:val="en-US" w:eastAsia="zh-CN"/>
        </w:rPr>
        <w:t xml:space="preserve">                        </w:t>
      </w:r>
    </w:p>
    <w:p w14:paraId="1F34BCB0">
      <w:pPr>
        <w:rPr>
          <w:rFonts w:hint="default"/>
          <w:highlight w:val="none"/>
          <w:lang w:val="en-US" w:eastAsia="zh-CN"/>
        </w:rPr>
      </w:pPr>
      <w:r>
        <w:rPr>
          <w:rFonts w:hint="eastAsia" w:ascii="仿宋" w:hAnsi="仿宋" w:eastAsia="仿宋" w:cs="仿宋"/>
          <w:highlight w:val="none"/>
          <w:lang w:val="en-US" w:eastAsia="zh-CN"/>
        </w:rPr>
        <w:t>标项名称：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 xml:space="preserve"> </w:t>
      </w:r>
    </w:p>
    <w:p w14:paraId="25643E6F">
      <w:pPr>
        <w:pStyle w:val="22"/>
        <w:ind w:left="0" w:lef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5383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256D08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序号</w:t>
            </w:r>
          </w:p>
        </w:tc>
        <w:tc>
          <w:tcPr>
            <w:tcW w:w="1422" w:type="dxa"/>
            <w:vAlign w:val="center"/>
          </w:tcPr>
          <w:p w14:paraId="6478304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招标文件条</w:t>
            </w:r>
          </w:p>
          <w:p w14:paraId="13285A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目号(页码)</w:t>
            </w:r>
          </w:p>
        </w:tc>
        <w:tc>
          <w:tcPr>
            <w:tcW w:w="1805" w:type="dxa"/>
            <w:vAlign w:val="center"/>
          </w:tcPr>
          <w:p w14:paraId="72B4B84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招标文件要求</w:t>
            </w:r>
          </w:p>
        </w:tc>
        <w:tc>
          <w:tcPr>
            <w:tcW w:w="1672" w:type="dxa"/>
            <w:vAlign w:val="center"/>
          </w:tcPr>
          <w:p w14:paraId="178043A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投标文件内容</w:t>
            </w:r>
          </w:p>
          <w:p w14:paraId="320E2B2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对应简述</w:t>
            </w:r>
          </w:p>
        </w:tc>
        <w:tc>
          <w:tcPr>
            <w:tcW w:w="1421" w:type="dxa"/>
            <w:vAlign w:val="center"/>
          </w:tcPr>
          <w:p w14:paraId="4113FE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偏离情况</w:t>
            </w:r>
          </w:p>
        </w:tc>
        <w:tc>
          <w:tcPr>
            <w:tcW w:w="1421" w:type="dxa"/>
            <w:vAlign w:val="center"/>
          </w:tcPr>
          <w:p w14:paraId="1767AB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证明资料及索引</w:t>
            </w:r>
          </w:p>
        </w:tc>
      </w:tr>
      <w:tr w14:paraId="50DC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60A2417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14:paraId="23643D4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14:paraId="0158D2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14:paraId="0296131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14:paraId="1B35562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14:paraId="2A2EB71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14:paraId="51C4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593372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14:paraId="30E979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14:paraId="7F0AADC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14:paraId="7BAB82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14:paraId="3DFE01A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14:paraId="01EE053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14:paraId="54B7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3A96DD3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14:paraId="6A27D2D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14:paraId="3B429BE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14:paraId="72B25CD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14:paraId="117B1B6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14:paraId="2EAFEE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bl>
    <w:p w14:paraId="4F84FF5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14:paraId="0F2407A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 投标人应对招标文件第五章采购需求的内容给予逐条响应，以投标产品和服务所能达到的内容予以填写，有具体参数的应填写具体参数。 </w:t>
      </w:r>
    </w:p>
    <w:p w14:paraId="67B911A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4"/>
          <w:szCs w:val="24"/>
          <w:highlight w:val="none"/>
          <w:lang w:val="en-US" w:eastAsia="zh-CN"/>
        </w:rPr>
        <w:t>2.在本表中未对招标文件第五章采购需求的内容给予逐条响应的视为没有实质上响应招标文件的要求，</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color w:val="auto"/>
          <w:sz w:val="24"/>
          <w:szCs w:val="24"/>
          <w:highlight w:val="none"/>
          <w:lang w:val="en-US" w:eastAsia="zh-CN"/>
        </w:rPr>
        <w:t>。“投标文件内容对应简述”栏填写投标人对招标文件提出的要求作出的明确响应，并列明具体响应数值或内容，只注明“全部满足”、“全部响应”、“符合”等无具体内容表述的，将视为未实质性满足</w:t>
      </w:r>
      <w:r>
        <w:rPr>
          <w:rFonts w:hint="eastAsia" w:ascii="仿宋" w:hAnsi="仿宋" w:eastAsia="仿宋" w:cs="仿宋"/>
          <w:b w:val="0"/>
          <w:bCs w:val="0"/>
          <w:color w:val="auto"/>
          <w:sz w:val="24"/>
          <w:szCs w:val="24"/>
          <w:highlight w:val="none"/>
          <w:lang w:val="en-US" w:eastAsia="zh-CN"/>
        </w:rPr>
        <w:t>招标文件要求</w:t>
      </w:r>
      <w:r>
        <w:rPr>
          <w:rFonts w:hint="eastAsia" w:ascii="仿宋" w:hAnsi="仿宋" w:eastAsia="仿宋" w:cs="仿宋"/>
          <w:b/>
          <w:bCs/>
          <w:color w:val="auto"/>
          <w:sz w:val="24"/>
          <w:szCs w:val="24"/>
          <w:highlight w:val="none"/>
          <w:lang w:val="en-US" w:eastAsia="zh-CN"/>
        </w:rPr>
        <w:t xml:space="preserve">，投标无效。 </w:t>
      </w:r>
    </w:p>
    <w:p w14:paraId="6A3E50D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 投标人应按照招标文件要求提供投标产品技术支持资料（或证明材料），并在“证明资料及索引”栏填写证明资料的具体内容及索引。</w:t>
      </w:r>
    </w:p>
    <w:p w14:paraId="6BFD066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4、“偏离情况”列应据实填写“正偏离”、“负偏离”或“无偏离”。 </w:t>
      </w:r>
    </w:p>
    <w:p w14:paraId="74742D9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5.对招标文件中的所有采购需求要求，除本表所列明的所有偏离外，均视作供应商已对之理解和响应。此表中若无任何文字说明，内容为空白的，</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color w:val="auto"/>
          <w:sz w:val="24"/>
          <w:szCs w:val="24"/>
          <w:highlight w:val="none"/>
          <w:lang w:val="en-US" w:eastAsia="zh-CN"/>
        </w:rPr>
        <w:t>。</w:t>
      </w:r>
    </w:p>
    <w:p w14:paraId="26EE1C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79AE13E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w:t>
      </w:r>
      <w:r>
        <w:rPr>
          <w:rFonts w:hint="eastAsia" w:ascii="仿宋" w:hAnsi="仿宋" w:eastAsia="仿宋" w:cs="仿宋"/>
          <w:sz w:val="24"/>
          <w:highlight w:val="none"/>
          <w:lang w:val="en-US" w:eastAsia="zh-CN"/>
        </w:rPr>
        <w:t>盖公章</w:t>
      </w:r>
      <w:r>
        <w:rPr>
          <w:rFonts w:hint="eastAsia" w:ascii="仿宋" w:hAnsi="仿宋" w:eastAsia="仿宋" w:cs="仿宋"/>
          <w:sz w:val="24"/>
          <w:szCs w:val="24"/>
          <w:highlight w:val="none"/>
          <w:lang w:val="en-US" w:eastAsia="zh-CN"/>
        </w:rPr>
        <w:t>）： ____________</w:t>
      </w:r>
    </w:p>
    <w:p w14:paraId="2DD990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日期：_____年______月______日</w:t>
      </w:r>
    </w:p>
    <w:p w14:paraId="68FC0758">
      <w:pPr>
        <w:keepNext/>
        <w:keepLines/>
        <w:widowControl w:val="0"/>
        <w:spacing w:before="260" w:after="260" w:line="416" w:lineRule="auto"/>
        <w:jc w:val="center"/>
        <w:outlineLvl w:val="3"/>
        <w:rPr>
          <w:rFonts w:hint="eastAsia" w:ascii="仿宋" w:hAnsi="仿宋" w:eastAsia="仿宋" w:cs="仿宋"/>
          <w:b/>
          <w:bCs/>
          <w:kern w:val="2"/>
          <w:sz w:val="32"/>
          <w:szCs w:val="32"/>
          <w:highlight w:val="none"/>
          <w:lang w:val="en-US" w:eastAsia="zh-CN" w:bidi="ar-SA"/>
        </w:rPr>
      </w:pPr>
      <w:r>
        <w:rPr>
          <w:rFonts w:hint="eastAsia" w:ascii="仿宋" w:hAnsi="仿宋" w:eastAsia="仿宋" w:cs="仿宋"/>
          <w:highlight w:val="none"/>
          <w:lang w:val="en-US" w:eastAsia="zh-CN"/>
        </w:rPr>
        <w:br w:type="page"/>
      </w:r>
      <w:bookmarkStart w:id="119" w:name="_Toc147846146"/>
      <w:bookmarkStart w:id="120" w:name="_Toc457090336"/>
      <w:bookmarkStart w:id="121" w:name="_Toc10117052"/>
      <w:bookmarkStart w:id="122" w:name="_Toc111813258"/>
      <w:r>
        <w:rPr>
          <w:rFonts w:hint="eastAsia" w:ascii="仿宋" w:hAnsi="仿宋" w:eastAsia="仿宋" w:cs="仿宋"/>
          <w:b/>
          <w:bCs/>
          <w:kern w:val="2"/>
          <w:sz w:val="32"/>
          <w:szCs w:val="32"/>
          <w:highlight w:val="none"/>
          <w:lang w:val="en-US" w:eastAsia="zh-CN" w:bidi="ar-SA"/>
        </w:rPr>
        <w:t>19-2技术支持资料</w:t>
      </w:r>
      <w:bookmarkEnd w:id="119"/>
    </w:p>
    <w:p w14:paraId="4B6FB590">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投标人根据自身实际情况和产品特点自行提供，以证明其产品具体配置情况及技术指标响应的真实性。</w:t>
      </w:r>
      <w:r>
        <w:rPr>
          <w:rFonts w:hint="eastAsia" w:ascii="仿宋" w:hAnsi="仿宋" w:eastAsia="仿宋" w:cs="仿宋"/>
          <w:sz w:val="24"/>
          <w:szCs w:val="24"/>
          <w:highlight w:val="none"/>
          <w:lang w:val="en-US" w:eastAsia="zh-CN"/>
        </w:rPr>
        <w:t>具体要求详见第五章采购需求。</w:t>
      </w:r>
    </w:p>
    <w:p w14:paraId="0B484E2B">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注：技术支持资料需清晰可分辨，否则后果自负。</w:t>
      </w:r>
    </w:p>
    <w:p w14:paraId="43721E75">
      <w:pPr>
        <w:rPr>
          <w:rFonts w:hint="eastAsia" w:ascii="仿宋" w:hAnsi="仿宋" w:eastAsia="仿宋" w:cs="仿宋"/>
          <w:highlight w:val="none"/>
        </w:rPr>
      </w:pPr>
    </w:p>
    <w:bookmarkEnd w:id="120"/>
    <w:bookmarkEnd w:id="121"/>
    <w:bookmarkEnd w:id="122"/>
    <w:p w14:paraId="2C8ECA68">
      <w:pPr>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br w:type="page"/>
      </w:r>
    </w:p>
    <w:p w14:paraId="4EF4EA20">
      <w:pPr>
        <w:keepNext/>
        <w:keepLines/>
        <w:widowControl w:val="0"/>
        <w:spacing w:before="260" w:after="260" w:line="416" w:lineRule="auto"/>
        <w:jc w:val="center"/>
        <w:outlineLvl w:val="3"/>
        <w:rPr>
          <w:rFonts w:hint="eastAsia" w:ascii="仿宋" w:hAnsi="仿宋" w:eastAsia="仿宋" w:cs="仿宋"/>
          <w:b/>
          <w:bCs/>
          <w:kern w:val="2"/>
          <w:sz w:val="32"/>
          <w:szCs w:val="32"/>
          <w:highlight w:val="none"/>
          <w:lang w:val="en-US" w:eastAsia="zh-CN" w:bidi="ar-SA"/>
        </w:rPr>
      </w:pPr>
      <w:r>
        <w:rPr>
          <w:rFonts w:hint="eastAsia" w:ascii="仿宋" w:hAnsi="仿宋" w:eastAsia="仿宋" w:cs="仿宋"/>
          <w:b/>
          <w:bCs/>
          <w:kern w:val="2"/>
          <w:sz w:val="32"/>
          <w:szCs w:val="32"/>
          <w:highlight w:val="none"/>
          <w:lang w:val="en-US" w:eastAsia="zh-CN" w:bidi="ar-SA"/>
        </w:rPr>
        <w:t>19-3保质期承诺书</w:t>
      </w:r>
    </w:p>
    <w:p w14:paraId="61B470B2">
      <w:pPr>
        <w:keepNext/>
        <w:keepLines/>
        <w:widowControl w:val="0"/>
        <w:numPr>
          <w:ilvl w:val="0"/>
          <w:numId w:val="0"/>
        </w:numPr>
        <w:spacing w:before="0" w:after="0" w:line="360" w:lineRule="auto"/>
        <w:ind w:firstLine="480" w:firstLineChars="200"/>
        <w:jc w:val="both"/>
        <w:outlineLvl w:val="9"/>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投标人需结合招标文件采购需求单独提供，投标人自行编写。</w:t>
      </w:r>
    </w:p>
    <w:p w14:paraId="576C4E94">
      <w:pPr>
        <w:keepNext/>
        <w:keepLines/>
        <w:widowControl w:val="0"/>
        <w:numPr>
          <w:ilvl w:val="0"/>
          <w:numId w:val="0"/>
        </w:numPr>
        <w:spacing w:before="0" w:after="0" w:line="360" w:lineRule="auto"/>
        <w:jc w:val="center"/>
        <w:outlineLvl w:val="9"/>
        <w:rPr>
          <w:rFonts w:hint="eastAsia" w:ascii="仿宋" w:hAnsi="仿宋" w:eastAsia="仿宋" w:cs="仿宋"/>
          <w:b/>
          <w:bCs/>
          <w:kern w:val="2"/>
          <w:sz w:val="32"/>
          <w:szCs w:val="32"/>
          <w:highlight w:val="none"/>
          <w:lang w:val="en-US" w:eastAsia="zh-CN" w:bidi="ar-SA"/>
        </w:rPr>
      </w:pPr>
    </w:p>
    <w:p w14:paraId="06885201">
      <w:pPr>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br w:type="page"/>
      </w:r>
    </w:p>
    <w:p w14:paraId="0A89C263">
      <w:pPr>
        <w:keepNext/>
        <w:keepLines/>
        <w:widowControl w:val="0"/>
        <w:spacing w:before="260" w:after="260" w:line="416" w:lineRule="auto"/>
        <w:jc w:val="center"/>
        <w:outlineLvl w:val="3"/>
        <w:rPr>
          <w:rFonts w:hint="eastAsia" w:ascii="仿宋" w:hAnsi="仿宋" w:eastAsia="仿宋" w:cs="仿宋"/>
          <w:b/>
          <w:bCs/>
          <w:kern w:val="2"/>
          <w:sz w:val="32"/>
          <w:szCs w:val="32"/>
          <w:highlight w:val="none"/>
          <w:lang w:val="en-US" w:eastAsia="zh-CN" w:bidi="ar-SA"/>
        </w:rPr>
      </w:pPr>
      <w:r>
        <w:rPr>
          <w:rFonts w:hint="eastAsia" w:ascii="仿宋" w:hAnsi="仿宋" w:eastAsia="仿宋" w:cs="仿宋"/>
          <w:b/>
          <w:bCs/>
          <w:kern w:val="2"/>
          <w:sz w:val="32"/>
          <w:szCs w:val="32"/>
          <w:highlight w:val="none"/>
          <w:lang w:val="en-US" w:eastAsia="zh-CN" w:bidi="ar-SA"/>
        </w:rPr>
        <w:t>19-4售后服务方案</w:t>
      </w:r>
    </w:p>
    <w:p w14:paraId="678A979E">
      <w:pPr>
        <w:keepNext/>
        <w:keepLines/>
        <w:widowControl w:val="0"/>
        <w:numPr>
          <w:ilvl w:val="0"/>
          <w:numId w:val="0"/>
        </w:numPr>
        <w:spacing w:before="0" w:after="0" w:line="360" w:lineRule="auto"/>
        <w:ind w:firstLine="480" w:firstLineChars="200"/>
        <w:jc w:val="both"/>
        <w:outlineLvl w:val="9"/>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投标人需结合招标文件采购需求单独提供，投标人自行编写。</w:t>
      </w:r>
    </w:p>
    <w:p w14:paraId="7BE0EE96">
      <w:pPr>
        <w:keepNext/>
        <w:keepLines/>
        <w:widowControl w:val="0"/>
        <w:numPr>
          <w:ilvl w:val="0"/>
          <w:numId w:val="0"/>
        </w:numPr>
        <w:spacing w:before="0" w:after="0" w:line="360" w:lineRule="auto"/>
        <w:jc w:val="center"/>
        <w:outlineLvl w:val="9"/>
        <w:rPr>
          <w:rFonts w:hint="eastAsia" w:ascii="仿宋" w:hAnsi="仿宋" w:eastAsia="仿宋" w:cs="仿宋"/>
          <w:b/>
          <w:bCs/>
          <w:kern w:val="2"/>
          <w:sz w:val="32"/>
          <w:szCs w:val="32"/>
          <w:highlight w:val="none"/>
          <w:lang w:val="en-US" w:eastAsia="zh-CN" w:bidi="ar-SA"/>
        </w:rPr>
      </w:pPr>
    </w:p>
    <w:p w14:paraId="58551946">
      <w:pPr>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br w:type="page"/>
      </w:r>
    </w:p>
    <w:p w14:paraId="697680FC">
      <w:pPr>
        <w:keepNext/>
        <w:keepLines/>
        <w:widowControl w:val="0"/>
        <w:spacing w:before="260" w:after="260" w:line="416" w:lineRule="auto"/>
        <w:jc w:val="center"/>
        <w:outlineLvl w:val="3"/>
        <w:rPr>
          <w:rFonts w:hint="eastAsia" w:ascii="仿宋" w:hAnsi="仿宋" w:eastAsia="仿宋" w:cs="仿宋"/>
          <w:b/>
          <w:bCs/>
          <w:kern w:val="2"/>
          <w:sz w:val="32"/>
          <w:szCs w:val="32"/>
          <w:highlight w:val="none"/>
          <w:lang w:val="en-US" w:eastAsia="zh-CN" w:bidi="ar-SA"/>
        </w:rPr>
      </w:pPr>
      <w:r>
        <w:rPr>
          <w:rFonts w:hint="eastAsia" w:ascii="仿宋" w:hAnsi="仿宋" w:eastAsia="仿宋" w:cs="仿宋"/>
          <w:b/>
          <w:bCs/>
          <w:kern w:val="2"/>
          <w:sz w:val="32"/>
          <w:szCs w:val="32"/>
          <w:highlight w:val="none"/>
          <w:lang w:val="en-US" w:eastAsia="zh-CN" w:bidi="ar-SA"/>
        </w:rPr>
        <w:t>19-5培训方案</w:t>
      </w:r>
    </w:p>
    <w:p w14:paraId="02D05588">
      <w:pPr>
        <w:pStyle w:val="28"/>
        <w:ind w:left="0" w:leftChars="0" w:firstLine="480" w:firstLineChars="200"/>
        <w:jc w:val="both"/>
        <w:outlineLvl w:val="9"/>
        <w:rPr>
          <w:rFonts w:hint="eastAsia" w:ascii="仿宋" w:hAnsi="仿宋" w:eastAsia="仿宋" w:cs="仿宋"/>
          <w:highlight w:val="none"/>
          <w:lang w:val="en-US" w:eastAsia="zh-CN"/>
        </w:rPr>
      </w:pPr>
      <w:r>
        <w:rPr>
          <w:rFonts w:hint="eastAsia" w:ascii="仿宋" w:hAnsi="仿宋" w:eastAsia="仿宋" w:cs="仿宋"/>
          <w:b w:val="0"/>
          <w:bCs w:val="0"/>
          <w:kern w:val="2"/>
          <w:sz w:val="24"/>
          <w:szCs w:val="24"/>
          <w:highlight w:val="none"/>
          <w:lang w:val="en-US" w:eastAsia="zh-CN" w:bidi="ar-SA"/>
        </w:rPr>
        <w:t>投标人需结合招标文件采购需求单独提供，投标人自行编写</w:t>
      </w:r>
      <w:r>
        <w:rPr>
          <w:rFonts w:hint="eastAsia" w:ascii="仿宋" w:hAnsi="仿宋" w:eastAsia="仿宋" w:cs="仿宋"/>
          <w:highlight w:val="none"/>
          <w:lang w:val="en-US" w:eastAsia="zh-CN"/>
        </w:rPr>
        <w:t>。</w:t>
      </w:r>
    </w:p>
    <w:p w14:paraId="30517329">
      <w:pPr>
        <w:rPr>
          <w:rFonts w:hint="eastAsia" w:ascii="仿宋" w:hAnsi="仿宋" w:eastAsia="仿宋" w:cs="仿宋"/>
          <w:highlight w:val="none"/>
          <w:lang w:val="en-US" w:eastAsia="zh-CN"/>
        </w:rPr>
      </w:pPr>
    </w:p>
    <w:p w14:paraId="271B9E53">
      <w:pP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br w:type="page"/>
      </w:r>
    </w:p>
    <w:p w14:paraId="1912015F">
      <w:pPr>
        <w:keepNext/>
        <w:keepLines/>
        <w:widowControl w:val="0"/>
        <w:spacing w:before="260" w:after="260" w:line="416" w:lineRule="auto"/>
        <w:jc w:val="center"/>
        <w:outlineLvl w:val="3"/>
        <w:rPr>
          <w:rFonts w:hint="default" w:ascii="仿宋" w:hAnsi="仿宋" w:eastAsia="仿宋" w:cs="仿宋"/>
          <w:b/>
          <w:bCs/>
          <w:kern w:val="2"/>
          <w:sz w:val="32"/>
          <w:szCs w:val="32"/>
          <w:highlight w:val="none"/>
          <w:lang w:val="en-US" w:eastAsia="zh-CN" w:bidi="ar-SA"/>
        </w:rPr>
      </w:pPr>
      <w:r>
        <w:rPr>
          <w:rFonts w:hint="eastAsia" w:ascii="仿宋" w:hAnsi="仿宋" w:eastAsia="仿宋" w:cs="仿宋"/>
          <w:b/>
          <w:bCs/>
          <w:kern w:val="2"/>
          <w:sz w:val="32"/>
          <w:szCs w:val="32"/>
          <w:highlight w:val="none"/>
          <w:lang w:val="en-US" w:eastAsia="zh-CN" w:bidi="ar-SA"/>
        </w:rPr>
        <w:t>19-6招标文件要求提供或投标人认为应附的资料</w:t>
      </w:r>
    </w:p>
    <w:p w14:paraId="00741812">
      <w:pPr>
        <w:pStyle w:val="35"/>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投标人应根据招标文件的规定自行编写。</w:t>
      </w:r>
    </w:p>
    <w:p w14:paraId="6C0D7319">
      <w:pPr>
        <w:pStyle w:val="35"/>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47B40859">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bookmarkStart w:id="123" w:name="_Toc216513801"/>
      <w:bookmarkStart w:id="124" w:name="_Toc216582821"/>
      <w:r>
        <w:rPr>
          <w:rFonts w:hint="eastAsia" w:ascii="仿宋" w:hAnsi="仿宋" w:eastAsia="仿宋" w:cs="仿宋"/>
          <w:b/>
          <w:bCs/>
          <w:color w:val="000000"/>
          <w:kern w:val="0"/>
          <w:sz w:val="28"/>
          <w:szCs w:val="28"/>
          <w:highlight w:val="none"/>
          <w:lang w:val="en-US" w:eastAsia="zh-CN" w:bidi="ar"/>
        </w:rPr>
        <w:t>中标服务费承诺书</w:t>
      </w:r>
    </w:p>
    <w:p w14:paraId="43524949">
      <w:pPr>
        <w:spacing w:line="240" w:lineRule="atLeast"/>
        <w:ind w:left="1080" w:leftChars="257" w:hanging="540"/>
        <w:rPr>
          <w:rFonts w:hint="eastAsia" w:ascii="仿宋" w:hAnsi="仿宋" w:eastAsia="仿宋" w:cs="仿宋"/>
          <w:b/>
          <w:sz w:val="24"/>
          <w:highlight w:val="none"/>
        </w:rPr>
      </w:pPr>
    </w:p>
    <w:p w14:paraId="20E5C803">
      <w:pPr>
        <w:spacing w:line="240" w:lineRule="atLeast"/>
        <w:ind w:left="1080" w:leftChars="257" w:hanging="540"/>
        <w:jc w:val="center"/>
        <w:rPr>
          <w:rFonts w:hint="eastAsia" w:ascii="仿宋" w:hAnsi="仿宋" w:eastAsia="仿宋" w:cs="仿宋"/>
          <w:b/>
          <w:bCs/>
          <w:sz w:val="24"/>
          <w:highlight w:val="none"/>
        </w:rPr>
      </w:pPr>
      <w:r>
        <w:rPr>
          <w:rFonts w:hint="eastAsia" w:ascii="仿宋" w:hAnsi="仿宋" w:eastAsia="仿宋" w:cs="仿宋"/>
          <w:b/>
          <w:bCs/>
          <w:sz w:val="24"/>
          <w:highlight w:val="none"/>
        </w:rPr>
        <w:t>中标服务费承诺书</w:t>
      </w:r>
    </w:p>
    <w:p w14:paraId="02472202">
      <w:pPr>
        <w:spacing w:line="440" w:lineRule="exact"/>
        <w:ind w:left="1080" w:hanging="1080"/>
        <w:rPr>
          <w:rFonts w:hint="eastAsia" w:ascii="仿宋" w:hAnsi="仿宋" w:eastAsia="仿宋" w:cs="仿宋"/>
          <w:sz w:val="24"/>
          <w:highlight w:val="none"/>
        </w:rPr>
      </w:pPr>
    </w:p>
    <w:p w14:paraId="42E606AF">
      <w:pPr>
        <w:spacing w:line="440" w:lineRule="exact"/>
        <w:ind w:left="1080" w:hanging="1080"/>
        <w:rPr>
          <w:rFonts w:hint="eastAsia" w:ascii="仿宋" w:hAnsi="仿宋" w:eastAsia="仿宋" w:cs="仿宋"/>
          <w:sz w:val="24"/>
          <w:highlight w:val="none"/>
          <w:u w:val="single"/>
          <w:lang w:val="en-US" w:eastAsia="zh-CN"/>
        </w:rPr>
      </w:pPr>
      <w:r>
        <w:rPr>
          <w:rFonts w:hint="eastAsia" w:ascii="仿宋" w:hAnsi="仿宋" w:eastAsia="仿宋" w:cs="仿宋"/>
          <w:sz w:val="24"/>
          <w:highlight w:val="none"/>
        </w:rPr>
        <w:t>致：</w:t>
      </w:r>
      <w:r>
        <w:rPr>
          <w:rFonts w:hint="eastAsia" w:ascii="仿宋" w:hAnsi="仿宋" w:eastAsia="仿宋" w:cs="仿宋"/>
          <w:sz w:val="24"/>
          <w:highlight w:val="none"/>
          <w:lang w:val="en-US" w:eastAsia="zh-CN"/>
        </w:rPr>
        <w:t>新疆君凯杰工程项目管理有限公司</w:t>
      </w:r>
    </w:p>
    <w:p w14:paraId="53929A25">
      <w:pPr>
        <w:spacing w:line="440" w:lineRule="exact"/>
        <w:ind w:left="1080" w:leftChars="257" w:hanging="540"/>
        <w:rPr>
          <w:rFonts w:hint="eastAsia" w:ascii="仿宋" w:hAnsi="仿宋" w:eastAsia="仿宋" w:cs="仿宋"/>
          <w:sz w:val="24"/>
          <w:highlight w:val="none"/>
        </w:rPr>
      </w:pPr>
    </w:p>
    <w:p w14:paraId="6F61FF4E">
      <w:pPr>
        <w:spacing w:line="440" w:lineRule="exact"/>
        <w:rPr>
          <w:rFonts w:hint="eastAsia" w:ascii="仿宋" w:hAnsi="仿宋" w:eastAsia="仿宋" w:cs="仿宋"/>
          <w:sz w:val="24"/>
          <w:highlight w:val="none"/>
        </w:rPr>
      </w:pPr>
      <w:r>
        <w:rPr>
          <w:rFonts w:hint="eastAsia" w:ascii="仿宋" w:hAnsi="仿宋" w:eastAsia="仿宋" w:cs="仿宋"/>
          <w:sz w:val="24"/>
          <w:highlight w:val="none"/>
        </w:rPr>
        <w:tab/>
      </w:r>
      <w:r>
        <w:rPr>
          <w:rFonts w:hint="eastAsia" w:ascii="仿宋" w:hAnsi="仿宋" w:eastAsia="仿宋" w:cs="仿宋"/>
          <w:sz w:val="24"/>
          <w:highlight w:val="none"/>
        </w:rPr>
        <w:t xml:space="preserve"> 我们在贵公司组织的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项目编号）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标项名称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val="en-US" w:eastAsia="zh-CN"/>
        </w:rPr>
        <w:t>标项</w:t>
      </w:r>
      <w:r>
        <w:rPr>
          <w:rFonts w:hint="eastAsia" w:ascii="仿宋" w:hAnsi="仿宋" w:eastAsia="仿宋" w:cs="仿宋"/>
          <w:sz w:val="24"/>
          <w:highlight w:val="none"/>
        </w:rPr>
        <w:t>招标中若获得中标资格，我们保证在领取中标通知书的同时按招标文件的规定，以支票、电汇等形式，向贵公司一次性支付应由我们交纳的中标服务费用。</w:t>
      </w:r>
    </w:p>
    <w:p w14:paraId="57523C4C">
      <w:pPr>
        <w:spacing w:line="440" w:lineRule="exact"/>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特此承诺！</w:t>
      </w:r>
    </w:p>
    <w:p w14:paraId="540B81BC">
      <w:pPr>
        <w:spacing w:line="440" w:lineRule="exact"/>
        <w:ind w:left="1080" w:leftChars="257" w:hanging="540"/>
        <w:rPr>
          <w:rFonts w:hint="eastAsia" w:ascii="仿宋" w:hAnsi="仿宋" w:eastAsia="仿宋" w:cs="仿宋"/>
          <w:sz w:val="24"/>
          <w:highlight w:val="none"/>
        </w:rPr>
      </w:pPr>
    </w:p>
    <w:p w14:paraId="3311DE21">
      <w:pPr>
        <w:spacing w:line="440" w:lineRule="exact"/>
        <w:ind w:left="1080" w:leftChars="257" w:hanging="540"/>
        <w:rPr>
          <w:rFonts w:hint="eastAsia" w:ascii="仿宋" w:hAnsi="仿宋" w:eastAsia="仿宋" w:cs="仿宋"/>
          <w:sz w:val="24"/>
          <w:highlight w:val="none"/>
        </w:rPr>
      </w:pPr>
    </w:p>
    <w:p w14:paraId="187778FE">
      <w:pPr>
        <w:spacing w:line="440" w:lineRule="exact"/>
        <w:ind w:left="1080" w:leftChars="257" w:hanging="540"/>
        <w:rPr>
          <w:rFonts w:hint="eastAsia" w:ascii="仿宋" w:hAnsi="仿宋" w:eastAsia="仿宋" w:cs="仿宋"/>
          <w:sz w:val="24"/>
          <w:highlight w:val="none"/>
        </w:rPr>
      </w:pPr>
    </w:p>
    <w:p w14:paraId="0FD21A74">
      <w:pPr>
        <w:spacing w:line="440" w:lineRule="exact"/>
        <w:ind w:left="1080" w:leftChars="257" w:hanging="540"/>
        <w:rPr>
          <w:rFonts w:hint="eastAsia" w:ascii="仿宋" w:hAnsi="仿宋" w:eastAsia="仿宋" w:cs="仿宋"/>
          <w:sz w:val="24"/>
          <w:highlight w:val="none"/>
        </w:rPr>
      </w:pPr>
    </w:p>
    <w:p w14:paraId="5464126E">
      <w:pPr>
        <w:spacing w:line="440" w:lineRule="exact"/>
        <w:ind w:left="1080" w:hanging="1080"/>
        <w:rPr>
          <w:rFonts w:hint="eastAsia" w:ascii="仿宋" w:hAnsi="仿宋" w:eastAsia="仿宋" w:cs="仿宋"/>
          <w:sz w:val="24"/>
          <w:highlight w:val="none"/>
        </w:rPr>
      </w:pPr>
    </w:p>
    <w:p w14:paraId="524CBD03">
      <w:pPr>
        <w:spacing w:line="440" w:lineRule="exact"/>
        <w:ind w:left="1413" w:leftChars="273" w:hanging="840" w:hangingChars="350"/>
        <w:rPr>
          <w:rFonts w:hint="eastAsia" w:ascii="仿宋" w:hAnsi="仿宋" w:eastAsia="仿宋" w:cs="仿宋"/>
          <w:sz w:val="24"/>
          <w:highlight w:val="none"/>
        </w:rPr>
      </w:pPr>
      <w:r>
        <w:rPr>
          <w:rFonts w:hint="eastAsia" w:ascii="仿宋" w:hAnsi="仿宋" w:eastAsia="仿宋" w:cs="仿宋"/>
          <w:sz w:val="24"/>
          <w:highlight w:val="none"/>
        </w:rPr>
        <w:t>承诺方法定名称</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盖公章</w:t>
      </w:r>
      <w:r>
        <w:rPr>
          <w:rFonts w:hint="eastAsia" w:ascii="仿宋" w:hAnsi="仿宋" w:eastAsia="仿宋" w:cs="仿宋"/>
          <w:sz w:val="24"/>
          <w:highlight w:val="none"/>
          <w:lang w:eastAsia="zh-CN"/>
        </w:rPr>
        <w:t>）</w:t>
      </w:r>
      <w:r>
        <w:rPr>
          <w:rFonts w:hint="eastAsia" w:ascii="仿宋" w:hAnsi="仿宋" w:eastAsia="仿宋" w:cs="仿宋"/>
          <w:sz w:val="24"/>
          <w:highlight w:val="none"/>
        </w:rPr>
        <w:t>：</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7DF734A4">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地址：</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1BE21889">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电话：</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传真：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5AF895D8">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电传：</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邮编：</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4508BCF7">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承诺方</w:t>
      </w:r>
      <w:r>
        <w:rPr>
          <w:rFonts w:hint="eastAsia" w:ascii="仿宋" w:hAnsi="仿宋" w:eastAsia="仿宋" w:cs="仿宋"/>
          <w:sz w:val="24"/>
          <w:highlight w:val="none"/>
          <w:lang w:val="en-US" w:eastAsia="zh-CN"/>
        </w:rPr>
        <w:t>法定代表人或法定代表人授权代表（签字或盖章）：</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68A3CB69">
      <w:pPr>
        <w:spacing w:line="440" w:lineRule="exact"/>
        <w:ind w:left="1620" w:leftChars="257" w:hanging="1080"/>
        <w:rPr>
          <w:rFonts w:hint="eastAsia" w:ascii="仿宋" w:hAnsi="仿宋" w:eastAsia="仿宋" w:cs="仿宋"/>
          <w:sz w:val="24"/>
          <w:highlight w:val="none"/>
          <w:u w:val="single"/>
        </w:rPr>
      </w:pPr>
      <w:r>
        <w:rPr>
          <w:rFonts w:hint="eastAsia" w:ascii="仿宋" w:hAnsi="仿宋" w:eastAsia="仿宋" w:cs="仿宋"/>
          <w:sz w:val="24"/>
          <w:highlight w:val="none"/>
        </w:rPr>
        <w:t>承诺日期：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bookmarkEnd w:id="123"/>
      <w:bookmarkEnd w:id="124"/>
    </w:p>
    <w:p w14:paraId="7C4BB588">
      <w:pPr>
        <w:rPr>
          <w:rFonts w:hint="eastAsia" w:ascii="仿宋" w:hAnsi="仿宋" w:eastAsia="仿宋" w:cs="仿宋"/>
          <w:b w:val="0"/>
          <w:bCs w:val="0"/>
          <w:kern w:val="2"/>
          <w:sz w:val="24"/>
          <w:szCs w:val="24"/>
          <w:highlight w:val="none"/>
          <w:lang w:val="en-US" w:eastAsia="zh-CN" w:bidi="zh-CN"/>
        </w:rPr>
      </w:pPr>
      <w:r>
        <w:rPr>
          <w:rFonts w:hint="eastAsia" w:ascii="仿宋" w:hAnsi="仿宋" w:eastAsia="仿宋" w:cs="仿宋"/>
          <w:b w:val="0"/>
          <w:bCs w:val="0"/>
          <w:kern w:val="2"/>
          <w:sz w:val="24"/>
          <w:szCs w:val="24"/>
          <w:highlight w:val="none"/>
          <w:lang w:val="en-US" w:eastAsia="zh-CN" w:bidi="zh-CN"/>
        </w:rPr>
        <w:br w:type="page"/>
      </w:r>
    </w:p>
    <w:p w14:paraId="6B364464">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zh-CN" w:eastAsia="zh-CN" w:bidi="ar"/>
        </w:rPr>
      </w:pPr>
      <w:bookmarkStart w:id="125" w:name="_Toc8649"/>
      <w:bookmarkStart w:id="126" w:name="_Toc24678"/>
      <w:bookmarkStart w:id="127" w:name="_Toc17899"/>
      <w:bookmarkStart w:id="128" w:name="_Toc15106"/>
      <w:bookmarkStart w:id="129" w:name="_Toc20782"/>
      <w:r>
        <w:rPr>
          <w:rFonts w:hint="eastAsia" w:ascii="仿宋" w:hAnsi="仿宋" w:eastAsia="仿宋" w:cs="仿宋"/>
          <w:b/>
          <w:bCs/>
          <w:color w:val="000000"/>
          <w:kern w:val="0"/>
          <w:sz w:val="28"/>
          <w:szCs w:val="28"/>
          <w:highlight w:val="none"/>
          <w:lang w:val="zh-CN" w:eastAsia="zh-CN" w:bidi="ar"/>
        </w:rPr>
        <w:t>保证金信息表（</w:t>
      </w:r>
      <w:r>
        <w:rPr>
          <w:rFonts w:hint="eastAsia" w:ascii="仿宋" w:hAnsi="仿宋" w:eastAsia="仿宋" w:cs="仿宋"/>
          <w:b/>
          <w:bCs/>
          <w:color w:val="000000"/>
          <w:kern w:val="0"/>
          <w:sz w:val="28"/>
          <w:szCs w:val="28"/>
          <w:highlight w:val="none"/>
          <w:lang w:val="en-US" w:eastAsia="zh-CN" w:bidi="ar"/>
        </w:rPr>
        <w:t>保函方式提交的无需提供</w:t>
      </w:r>
      <w:r>
        <w:rPr>
          <w:rFonts w:hint="eastAsia" w:ascii="仿宋" w:hAnsi="仿宋" w:eastAsia="仿宋" w:cs="仿宋"/>
          <w:b/>
          <w:bCs/>
          <w:color w:val="000000"/>
          <w:kern w:val="0"/>
          <w:sz w:val="28"/>
          <w:szCs w:val="28"/>
          <w:highlight w:val="none"/>
          <w:lang w:val="zh-CN" w:eastAsia="zh-CN" w:bidi="ar"/>
        </w:rPr>
        <w:t>）</w:t>
      </w:r>
      <w:bookmarkEnd w:id="125"/>
      <w:bookmarkEnd w:id="126"/>
      <w:bookmarkEnd w:id="127"/>
      <w:bookmarkEnd w:id="128"/>
      <w:bookmarkEnd w:id="129"/>
    </w:p>
    <w:p w14:paraId="2E607672">
      <w:pPr>
        <w:pStyle w:val="18"/>
        <w:spacing w:line="440" w:lineRule="exact"/>
        <w:jc w:val="center"/>
        <w:outlineLvl w:val="9"/>
        <w:rPr>
          <w:rFonts w:hint="eastAsia" w:ascii="仿宋" w:hAnsi="仿宋" w:eastAsia="仿宋" w:cs="仿宋"/>
          <w:b/>
          <w:sz w:val="32"/>
          <w:szCs w:val="32"/>
          <w:highlight w:val="none"/>
        </w:rPr>
      </w:pPr>
    </w:p>
    <w:p w14:paraId="62E63947">
      <w:pPr>
        <w:pStyle w:val="18"/>
        <w:spacing w:line="440" w:lineRule="exact"/>
        <w:jc w:val="center"/>
        <w:outlineLvl w:val="9"/>
        <w:rPr>
          <w:rFonts w:hint="eastAsia" w:ascii="仿宋" w:hAnsi="仿宋" w:eastAsia="仿宋" w:cs="仿宋"/>
          <w:b/>
          <w:sz w:val="32"/>
          <w:szCs w:val="32"/>
          <w:highlight w:val="none"/>
        </w:rPr>
      </w:pPr>
      <w:bookmarkStart w:id="130" w:name="_Toc31463"/>
      <w:bookmarkStart w:id="131" w:name="_Toc14307"/>
      <w:bookmarkStart w:id="132" w:name="_Toc27316"/>
      <w:bookmarkStart w:id="133" w:name="_Toc16938"/>
      <w:bookmarkStart w:id="134" w:name="_Toc25967"/>
      <w:bookmarkStart w:id="135" w:name="_Toc4940"/>
      <w:bookmarkStart w:id="136" w:name="_Toc28181"/>
      <w:r>
        <w:rPr>
          <w:rFonts w:hint="eastAsia" w:ascii="仿宋" w:hAnsi="仿宋" w:eastAsia="仿宋" w:cs="仿宋"/>
          <w:b/>
          <w:sz w:val="24"/>
          <w:szCs w:val="24"/>
          <w:highlight w:val="none"/>
        </w:rPr>
        <w:t>退还保证金申请函</w:t>
      </w:r>
      <w:bookmarkEnd w:id="130"/>
      <w:bookmarkEnd w:id="131"/>
      <w:bookmarkEnd w:id="132"/>
      <w:bookmarkEnd w:id="133"/>
      <w:bookmarkEnd w:id="134"/>
      <w:bookmarkEnd w:id="135"/>
      <w:bookmarkEnd w:id="136"/>
    </w:p>
    <w:p w14:paraId="41E787A4">
      <w:pPr>
        <w:spacing w:line="360" w:lineRule="auto"/>
        <w:rPr>
          <w:rFonts w:hint="eastAsia" w:ascii="仿宋" w:hAnsi="仿宋" w:eastAsia="仿宋" w:cs="仿宋"/>
          <w:color w:val="000000"/>
          <w:sz w:val="21"/>
          <w:szCs w:val="21"/>
          <w:highlight w:val="none"/>
          <w:u w:val="single"/>
          <w:lang w:eastAsia="zh-CN"/>
        </w:rPr>
      </w:pPr>
      <w:r>
        <w:rPr>
          <w:rFonts w:hint="eastAsia" w:ascii="仿宋" w:hAnsi="仿宋" w:eastAsia="仿宋" w:cs="仿宋"/>
          <w:color w:val="000000"/>
          <w:sz w:val="21"/>
          <w:szCs w:val="21"/>
          <w:highlight w:val="none"/>
        </w:rPr>
        <w:t>致：</w:t>
      </w:r>
      <w:r>
        <w:rPr>
          <w:rFonts w:hint="eastAsia" w:ascii="仿宋" w:hAnsi="仿宋" w:eastAsia="仿宋" w:cs="仿宋"/>
          <w:color w:val="000000"/>
          <w:sz w:val="21"/>
          <w:szCs w:val="21"/>
          <w:highlight w:val="none"/>
          <w:u w:val="single"/>
          <w:lang w:eastAsia="zh-CN"/>
        </w:rPr>
        <w:t>新疆君凯杰工程项目管理有限公司</w:t>
      </w:r>
    </w:p>
    <w:p w14:paraId="767AE904">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u w:val="single"/>
        </w:rPr>
        <w:t>（</w:t>
      </w:r>
      <w:r>
        <w:rPr>
          <w:rFonts w:hint="eastAsia" w:ascii="仿宋" w:hAnsi="仿宋" w:eastAsia="仿宋" w:cs="仿宋"/>
          <w:color w:val="000000"/>
          <w:sz w:val="21"/>
          <w:szCs w:val="21"/>
          <w:highlight w:val="none"/>
          <w:u w:val="single"/>
          <w:lang w:val="en-US" w:eastAsia="zh-CN"/>
        </w:rPr>
        <w:t>投标人</w:t>
      </w:r>
      <w:r>
        <w:rPr>
          <w:rFonts w:hint="eastAsia" w:ascii="仿宋" w:hAnsi="仿宋" w:eastAsia="仿宋" w:cs="仿宋"/>
          <w:color w:val="000000"/>
          <w:sz w:val="21"/>
          <w:szCs w:val="21"/>
          <w:highlight w:val="none"/>
          <w:u w:val="single"/>
        </w:rPr>
        <w:t xml:space="preserve">全称) </w:t>
      </w:r>
      <w:r>
        <w:rPr>
          <w:rFonts w:hint="eastAsia" w:ascii="仿宋" w:hAnsi="仿宋" w:eastAsia="仿宋" w:cs="仿宋"/>
          <w:color w:val="000000"/>
          <w:sz w:val="21"/>
          <w:szCs w:val="21"/>
          <w:highlight w:val="none"/>
        </w:rPr>
        <w:t>参加贵方组织的，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项目编号）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标项名称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val="en-US" w:eastAsia="zh-CN"/>
        </w:rPr>
        <w:t>标项</w:t>
      </w:r>
      <w:r>
        <w:rPr>
          <w:rFonts w:hint="eastAsia" w:ascii="仿宋" w:hAnsi="仿宋" w:eastAsia="仿宋" w:cs="仿宋"/>
          <w:color w:val="000000"/>
          <w:sz w:val="21"/>
          <w:szCs w:val="21"/>
          <w:highlight w:val="none"/>
        </w:rPr>
        <w:t>的</w:t>
      </w:r>
      <w:r>
        <w:rPr>
          <w:rFonts w:hint="eastAsia" w:ascii="仿宋" w:hAnsi="仿宋" w:eastAsia="仿宋" w:cs="仿宋"/>
          <w:color w:val="000000"/>
          <w:sz w:val="21"/>
          <w:szCs w:val="21"/>
          <w:highlight w:val="none"/>
          <w:lang w:val="en-US" w:eastAsia="zh-CN"/>
        </w:rPr>
        <w:t>招标</w:t>
      </w:r>
      <w:r>
        <w:rPr>
          <w:rFonts w:hint="eastAsia" w:ascii="仿宋" w:hAnsi="仿宋" w:eastAsia="仿宋" w:cs="仿宋"/>
          <w:color w:val="000000"/>
          <w:sz w:val="21"/>
          <w:szCs w:val="21"/>
          <w:highlight w:val="none"/>
        </w:rPr>
        <w:t>采购活动。按</w:t>
      </w:r>
      <w:r>
        <w:rPr>
          <w:rFonts w:hint="eastAsia" w:ascii="仿宋" w:hAnsi="仿宋" w:eastAsia="仿宋" w:cs="仿宋"/>
          <w:color w:val="000000"/>
          <w:sz w:val="21"/>
          <w:szCs w:val="21"/>
          <w:highlight w:val="none"/>
          <w:lang w:val="en-US" w:eastAsia="zh-CN"/>
        </w:rPr>
        <w:t>招标</w:t>
      </w:r>
      <w:r>
        <w:rPr>
          <w:rFonts w:hint="eastAsia" w:ascii="仿宋" w:hAnsi="仿宋" w:eastAsia="仿宋" w:cs="仿宋"/>
          <w:color w:val="000000"/>
          <w:sz w:val="21"/>
          <w:szCs w:val="21"/>
          <w:highlight w:val="none"/>
        </w:rPr>
        <w:t>文件的规定，已通过</w:t>
      </w:r>
      <w:r>
        <w:rPr>
          <w:rFonts w:hint="eastAsia" w:ascii="仿宋" w:hAnsi="仿宋" w:eastAsia="仿宋" w:cs="仿宋"/>
          <w:color w:val="000000"/>
          <w:sz w:val="21"/>
          <w:szCs w:val="21"/>
          <w:highlight w:val="none"/>
          <w:u w:val="single"/>
        </w:rPr>
        <w:t>银行转帐/银行汇款</w:t>
      </w:r>
      <w:r>
        <w:rPr>
          <w:rFonts w:hint="eastAsia" w:ascii="仿宋" w:hAnsi="仿宋" w:eastAsia="仿宋" w:cs="仿宋"/>
          <w:color w:val="000000"/>
          <w:sz w:val="21"/>
          <w:szCs w:val="21"/>
          <w:highlight w:val="none"/>
        </w:rPr>
        <w:t>形式缴纳人民币</w:t>
      </w:r>
      <w:r>
        <w:rPr>
          <w:rFonts w:hint="eastAsia" w:ascii="仿宋" w:hAnsi="仿宋" w:eastAsia="仿宋" w:cs="仿宋"/>
          <w:color w:val="000000"/>
          <w:sz w:val="21"/>
          <w:szCs w:val="21"/>
          <w:highlight w:val="none"/>
          <w:u w:val="single"/>
        </w:rPr>
        <w:t xml:space="preserve">（大写）  　　  </w:t>
      </w:r>
      <w:r>
        <w:rPr>
          <w:rFonts w:hint="eastAsia" w:ascii="仿宋" w:hAnsi="仿宋" w:eastAsia="仿宋" w:cs="仿宋"/>
          <w:color w:val="000000"/>
          <w:sz w:val="21"/>
          <w:szCs w:val="21"/>
          <w:highlight w:val="none"/>
        </w:rPr>
        <w:t>元的保证金。</w:t>
      </w:r>
    </w:p>
    <w:p w14:paraId="16D143E6">
      <w:pPr>
        <w:autoSpaceDE w:val="0"/>
        <w:autoSpaceDN w:val="0"/>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退还保证金时请按以下内容划入我方帐户。若因内容不全、错误、字迹潦草模糊导致该项目保证金未能及时退还或退还过程中发生错误，我方将承担全部责任和损失。</w:t>
      </w:r>
    </w:p>
    <w:p w14:paraId="33A2F48C">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名称：</w:t>
      </w:r>
      <w:r>
        <w:rPr>
          <w:rFonts w:hint="eastAsia" w:ascii="仿宋" w:hAnsi="仿宋" w:eastAsia="仿宋" w:cs="仿宋"/>
          <w:i/>
          <w:iCs/>
          <w:color w:val="000000"/>
          <w:sz w:val="21"/>
          <w:szCs w:val="21"/>
          <w:highlight w:val="none"/>
          <w:u w:val="single"/>
        </w:rPr>
        <w:t xml:space="preserve">                                 </w:t>
      </w:r>
      <w:r>
        <w:rPr>
          <w:rFonts w:hint="eastAsia" w:ascii="仿宋" w:hAnsi="仿宋" w:eastAsia="仿宋" w:cs="仿宋"/>
          <w:color w:val="000000"/>
          <w:sz w:val="21"/>
          <w:szCs w:val="21"/>
          <w:highlight w:val="none"/>
        </w:rPr>
        <w:t xml:space="preserve"> </w:t>
      </w:r>
    </w:p>
    <w:p w14:paraId="28E1CF3B">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开户银行：</w:t>
      </w:r>
      <w:r>
        <w:rPr>
          <w:rFonts w:hint="eastAsia" w:ascii="仿宋" w:hAnsi="仿宋" w:eastAsia="仿宋" w:cs="仿宋"/>
          <w:color w:val="000000"/>
          <w:sz w:val="21"/>
          <w:szCs w:val="21"/>
          <w:highlight w:val="none"/>
          <w:u w:val="single"/>
        </w:rPr>
        <w:t xml:space="preserve">                             </w:t>
      </w:r>
    </w:p>
    <w:p w14:paraId="3A1458E7">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开户银行行号：</w:t>
      </w:r>
      <w:r>
        <w:rPr>
          <w:rFonts w:hint="eastAsia" w:ascii="仿宋" w:hAnsi="仿宋" w:eastAsia="仿宋" w:cs="仿宋"/>
          <w:color w:val="000000"/>
          <w:sz w:val="21"/>
          <w:szCs w:val="21"/>
          <w:highlight w:val="none"/>
          <w:u w:val="single"/>
        </w:rPr>
        <w:t xml:space="preserve">                         </w:t>
      </w:r>
    </w:p>
    <w:p w14:paraId="233C6750">
      <w:pPr>
        <w:spacing w:line="360" w:lineRule="auto"/>
        <w:ind w:firstLine="420" w:firstLineChars="200"/>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银行帐号：</w:t>
      </w:r>
      <w:r>
        <w:rPr>
          <w:rFonts w:hint="eastAsia" w:ascii="仿宋" w:hAnsi="仿宋" w:eastAsia="仿宋" w:cs="仿宋"/>
          <w:color w:val="000000"/>
          <w:sz w:val="21"/>
          <w:szCs w:val="21"/>
          <w:highlight w:val="none"/>
          <w:u w:val="single"/>
        </w:rPr>
        <w:t xml:space="preserve">                             </w:t>
      </w:r>
    </w:p>
    <w:p w14:paraId="1887602C">
      <w:pPr>
        <w:adjustRightInd w:val="0"/>
        <w:snapToGrid w:val="0"/>
        <w:spacing w:line="360" w:lineRule="auto"/>
        <w:rPr>
          <w:rFonts w:hint="eastAsia" w:ascii="仿宋" w:hAnsi="仿宋" w:eastAsia="仿宋" w:cs="仿宋"/>
          <w:color w:val="000000"/>
          <w:sz w:val="21"/>
          <w:szCs w:val="21"/>
          <w:highlight w:val="none"/>
        </w:rPr>
      </w:pPr>
    </w:p>
    <w:p w14:paraId="7F8F1FF2">
      <w:pPr>
        <w:adjustRightInd w:val="0"/>
        <w:snapToGrid w:val="0"/>
        <w:spacing w:line="360" w:lineRule="auto"/>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法定代表人或法定代表人授权代表</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签字</w:t>
      </w:r>
      <w:r>
        <w:rPr>
          <w:rFonts w:hint="eastAsia" w:ascii="仿宋" w:hAnsi="仿宋" w:eastAsia="仿宋" w:cs="仿宋"/>
          <w:color w:val="000000"/>
          <w:sz w:val="21"/>
          <w:szCs w:val="21"/>
          <w:highlight w:val="none"/>
          <w:lang w:val="en-US" w:eastAsia="zh-CN"/>
        </w:rPr>
        <w:t>或盖章</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w:t>
      </w:r>
    </w:p>
    <w:p w14:paraId="76D3066F">
      <w:pPr>
        <w:adjustRightInd w:val="0"/>
        <w:snapToGrid w:val="0"/>
        <w:spacing w:line="360" w:lineRule="auto"/>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名称（</w:t>
      </w:r>
      <w:r>
        <w:rPr>
          <w:rFonts w:hint="eastAsia" w:ascii="仿宋" w:hAnsi="仿宋" w:eastAsia="仿宋" w:cs="仿宋"/>
          <w:sz w:val="24"/>
          <w:highlight w:val="none"/>
          <w:lang w:val="en-US" w:eastAsia="zh-CN"/>
        </w:rPr>
        <w:t>盖公章</w:t>
      </w:r>
      <w:r>
        <w:rPr>
          <w:rFonts w:hint="eastAsia" w:ascii="仿宋" w:hAnsi="仿宋" w:eastAsia="仿宋" w:cs="仿宋"/>
          <w:color w:val="000000"/>
          <w:sz w:val="21"/>
          <w:szCs w:val="21"/>
          <w:highlight w:val="none"/>
        </w:rPr>
        <w:t>）：</w:t>
      </w:r>
    </w:p>
    <w:p w14:paraId="49F66394">
      <w:pPr>
        <w:adjustRightInd w:val="0"/>
        <w:snapToGrid w:val="0"/>
        <w:spacing w:line="360" w:lineRule="auto"/>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rPr>
        <w:t>日期：   年   月   日</w:t>
      </w:r>
    </w:p>
    <w:p w14:paraId="5DB1F99C">
      <w:pPr>
        <w:pStyle w:val="18"/>
        <w:spacing w:line="440" w:lineRule="exact"/>
        <w:jc w:val="both"/>
        <w:rPr>
          <w:rFonts w:hint="eastAsia" w:ascii="仿宋" w:hAnsi="仿宋" w:eastAsia="仿宋" w:cs="仿宋"/>
          <w:bCs/>
          <w:sz w:val="21"/>
          <w:szCs w:val="21"/>
          <w:highlight w:val="none"/>
        </w:rPr>
      </w:pPr>
    </w:p>
    <w:p w14:paraId="3BBF82F0">
      <w:pPr>
        <w:pStyle w:val="18"/>
        <w:spacing w:line="440" w:lineRule="exact"/>
        <w:jc w:val="both"/>
        <w:rPr>
          <w:rFonts w:hint="eastAsia" w:ascii="仿宋" w:hAnsi="仿宋" w:eastAsia="仿宋" w:cs="仿宋"/>
          <w:b/>
          <w:sz w:val="21"/>
          <w:szCs w:val="21"/>
          <w:highlight w:val="none"/>
        </w:rPr>
      </w:pPr>
      <w:r>
        <w:rPr>
          <w:rFonts w:hint="eastAsia" w:ascii="仿宋" w:hAnsi="仿宋" w:eastAsia="仿宋" w:cs="仿宋"/>
          <w:b/>
          <w:sz w:val="21"/>
          <w:szCs w:val="21"/>
          <w:highlight w:val="none"/>
        </w:rPr>
        <w:t>注：为方便代理机构后续退款事宜，请</w:t>
      </w:r>
      <w:r>
        <w:rPr>
          <w:rFonts w:hint="eastAsia" w:ascii="仿宋" w:hAnsi="仿宋" w:eastAsia="仿宋" w:cs="仿宋"/>
          <w:b/>
          <w:sz w:val="21"/>
          <w:szCs w:val="21"/>
          <w:highlight w:val="none"/>
          <w:lang w:val="en-US" w:eastAsia="zh-CN"/>
        </w:rPr>
        <w:t>投标人</w:t>
      </w:r>
      <w:r>
        <w:rPr>
          <w:rFonts w:hint="eastAsia" w:ascii="仿宋" w:hAnsi="仿宋" w:eastAsia="仿宋" w:cs="仿宋"/>
          <w:b/>
          <w:sz w:val="21"/>
          <w:szCs w:val="21"/>
          <w:highlight w:val="none"/>
        </w:rPr>
        <w:t>认真填写此函信息，并后附转帐或汇款的银行凭证</w:t>
      </w:r>
      <w:r>
        <w:rPr>
          <w:rFonts w:hint="eastAsia" w:ascii="仿宋" w:hAnsi="仿宋" w:eastAsia="仿宋" w:cs="仿宋"/>
          <w:b/>
          <w:sz w:val="21"/>
          <w:szCs w:val="21"/>
          <w:highlight w:val="none"/>
          <w:lang w:eastAsia="zh-CN"/>
        </w:rPr>
        <w:t>扫描件</w:t>
      </w:r>
      <w:r>
        <w:rPr>
          <w:rFonts w:hint="eastAsia" w:ascii="仿宋" w:hAnsi="仿宋" w:eastAsia="仿宋" w:cs="仿宋"/>
          <w:b/>
          <w:sz w:val="21"/>
          <w:szCs w:val="21"/>
          <w:highlight w:val="none"/>
        </w:rPr>
        <w:t>。</w:t>
      </w:r>
    </w:p>
    <w:tbl>
      <w:tblPr>
        <w:tblStyle w:val="29"/>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14:paraId="0DEE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20" w:type="dxa"/>
            <w:vAlign w:val="center"/>
          </w:tcPr>
          <w:p w14:paraId="2E1C5EA2">
            <w:pPr>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（粘贴转帐或汇款的银行凭证</w:t>
            </w:r>
            <w:r>
              <w:rPr>
                <w:rFonts w:hint="eastAsia" w:ascii="仿宋" w:hAnsi="仿宋" w:eastAsia="仿宋" w:cs="仿宋"/>
                <w:color w:val="000000"/>
                <w:sz w:val="21"/>
                <w:szCs w:val="21"/>
                <w:highlight w:val="none"/>
                <w:lang w:eastAsia="zh-CN"/>
              </w:rPr>
              <w:t>扫描件</w:t>
            </w:r>
            <w:r>
              <w:rPr>
                <w:rFonts w:hint="eastAsia" w:ascii="仿宋" w:hAnsi="仿宋" w:eastAsia="仿宋" w:cs="仿宋"/>
                <w:color w:val="000000"/>
                <w:sz w:val="21"/>
                <w:szCs w:val="21"/>
                <w:highlight w:val="none"/>
              </w:rPr>
              <w:t>）</w:t>
            </w:r>
          </w:p>
        </w:tc>
      </w:tr>
    </w:tbl>
    <w:p w14:paraId="7D506F5A">
      <w:pPr>
        <w:pStyle w:val="11"/>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textAlignment w:val="auto"/>
        <w:rPr>
          <w:rFonts w:hint="eastAsia" w:ascii="仿宋" w:hAnsi="仿宋" w:eastAsia="仿宋" w:cs="仿宋"/>
          <w:sz w:val="21"/>
          <w:szCs w:val="21"/>
          <w:highlight w:val="none"/>
        </w:rPr>
      </w:pPr>
    </w:p>
    <w:p w14:paraId="1931E851">
      <w:pPr>
        <w:rPr>
          <w:rFonts w:hint="eastAsia" w:ascii="仿宋" w:hAnsi="仿宋" w:eastAsia="仿宋" w:cs="仿宋"/>
          <w:sz w:val="21"/>
          <w:szCs w:val="21"/>
          <w:highlight w:val="none"/>
        </w:rPr>
      </w:pPr>
      <w:r>
        <w:rPr>
          <w:rFonts w:hint="eastAsia" w:ascii="仿宋" w:hAnsi="仿宋" w:eastAsia="仿宋" w:cs="仿宋"/>
          <w:sz w:val="21"/>
          <w:szCs w:val="21"/>
          <w:highlight w:val="none"/>
        </w:rPr>
        <w:br w:type="page"/>
      </w:r>
    </w:p>
    <w:p w14:paraId="3398E783">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zh-CN" w:eastAsia="zh-CN" w:bidi="ar"/>
        </w:rPr>
      </w:pPr>
      <w:bookmarkStart w:id="137" w:name="_Toc28409"/>
      <w:bookmarkStart w:id="138" w:name="_Toc8576"/>
      <w:bookmarkStart w:id="139" w:name="_Toc17857"/>
      <w:bookmarkStart w:id="140" w:name="_Toc2994"/>
      <w:bookmarkStart w:id="141" w:name="_Toc19434"/>
      <w:bookmarkStart w:id="142" w:name="_Toc21100"/>
      <w:bookmarkStart w:id="143" w:name="_Toc8651"/>
      <w:r>
        <w:rPr>
          <w:rFonts w:hint="eastAsia" w:ascii="仿宋" w:hAnsi="仿宋" w:eastAsia="仿宋" w:cs="仿宋"/>
          <w:b/>
          <w:bCs/>
          <w:color w:val="000000"/>
          <w:kern w:val="0"/>
          <w:sz w:val="28"/>
          <w:szCs w:val="28"/>
          <w:highlight w:val="none"/>
          <w:lang w:val="en-US" w:eastAsia="zh-CN" w:bidi="ar"/>
        </w:rPr>
        <w:t>开票信息</w:t>
      </w:r>
      <w:r>
        <w:rPr>
          <w:rFonts w:hint="eastAsia" w:ascii="仿宋" w:hAnsi="仿宋" w:eastAsia="仿宋" w:cs="仿宋"/>
          <w:b/>
          <w:bCs/>
          <w:color w:val="000000"/>
          <w:kern w:val="0"/>
          <w:sz w:val="28"/>
          <w:szCs w:val="28"/>
          <w:highlight w:val="none"/>
          <w:lang w:val="zh-CN" w:eastAsia="zh-CN" w:bidi="ar"/>
        </w:rPr>
        <w:t>（统一格式）</w:t>
      </w:r>
      <w:bookmarkEnd w:id="137"/>
      <w:bookmarkEnd w:id="138"/>
      <w:bookmarkEnd w:id="139"/>
      <w:bookmarkEnd w:id="140"/>
      <w:bookmarkEnd w:id="141"/>
      <w:bookmarkEnd w:id="142"/>
      <w:bookmarkEnd w:id="143"/>
    </w:p>
    <w:p w14:paraId="0F15141D">
      <w:pPr>
        <w:pStyle w:val="18"/>
        <w:spacing w:line="440" w:lineRule="exact"/>
        <w:ind w:firstLine="480" w:firstLineChars="200"/>
        <w:jc w:val="both"/>
        <w:rPr>
          <w:rFonts w:hint="eastAsia" w:ascii="仿宋" w:hAnsi="仿宋" w:eastAsia="仿宋" w:cs="仿宋"/>
          <w:bCs/>
          <w:sz w:val="24"/>
          <w:highlight w:val="none"/>
        </w:rPr>
      </w:pPr>
    </w:p>
    <w:p w14:paraId="6AAB440C">
      <w:pPr>
        <w:pStyle w:val="18"/>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lang w:eastAsia="zh-CN"/>
        </w:rPr>
        <w:t>新疆君凯杰工程项目管理有限公司</w:t>
      </w:r>
      <w:r>
        <w:rPr>
          <w:rFonts w:hint="eastAsia" w:ascii="仿宋" w:hAnsi="仿宋" w:eastAsia="仿宋" w:cs="仿宋"/>
          <w:bCs/>
          <w:sz w:val="21"/>
          <w:szCs w:val="21"/>
          <w:highlight w:val="none"/>
        </w:rPr>
        <w:t>：</w:t>
      </w:r>
    </w:p>
    <w:p w14:paraId="7E3C1116">
      <w:pPr>
        <w:pStyle w:val="18"/>
        <w:spacing w:line="440" w:lineRule="exact"/>
        <w:ind w:firstLine="420" w:firstLineChars="200"/>
        <w:jc w:val="both"/>
        <w:rPr>
          <w:rFonts w:hint="eastAsia" w:ascii="仿宋" w:hAnsi="仿宋" w:eastAsia="仿宋" w:cs="仿宋"/>
          <w:sz w:val="21"/>
          <w:szCs w:val="21"/>
          <w:highlight w:val="none"/>
        </w:rPr>
      </w:pPr>
      <w:r>
        <w:rPr>
          <w:rFonts w:hint="eastAsia" w:ascii="仿宋" w:hAnsi="仿宋" w:eastAsia="仿宋" w:cs="仿宋"/>
          <w:bCs/>
          <w:sz w:val="21"/>
          <w:szCs w:val="21"/>
          <w:highlight w:val="none"/>
        </w:rPr>
        <w:t xml:space="preserve">    </w:t>
      </w:r>
      <w:r>
        <w:rPr>
          <w:rFonts w:hint="eastAsia" w:ascii="仿宋" w:hAnsi="仿宋" w:eastAsia="仿宋" w:cs="仿宋"/>
          <w:sz w:val="21"/>
          <w:szCs w:val="21"/>
          <w:highlight w:val="none"/>
        </w:rPr>
        <w:t>本</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eastAsia="zh-CN"/>
        </w:rPr>
        <w:t>投标人</w:t>
      </w:r>
      <w:r>
        <w:rPr>
          <w:rFonts w:hint="eastAsia" w:ascii="仿宋" w:hAnsi="仿宋" w:eastAsia="仿宋" w:cs="仿宋"/>
          <w:sz w:val="21"/>
          <w:szCs w:val="21"/>
          <w:highlight w:val="none"/>
          <w:u w:val="single"/>
        </w:rPr>
        <w:t xml:space="preserve">名称）   </w:t>
      </w:r>
      <w:r>
        <w:rPr>
          <w:rFonts w:hint="eastAsia" w:ascii="仿宋" w:hAnsi="仿宋" w:eastAsia="仿宋" w:cs="仿宋"/>
          <w:sz w:val="21"/>
          <w:szCs w:val="21"/>
          <w:highlight w:val="none"/>
        </w:rPr>
        <w:t>公司在参加在贵司进行的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项目编号）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标项名称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val="en-US" w:eastAsia="zh-CN"/>
        </w:rPr>
        <w:t>标项</w:t>
      </w:r>
      <w:r>
        <w:rPr>
          <w:rFonts w:hint="eastAsia" w:ascii="仿宋" w:hAnsi="仿宋" w:eastAsia="仿宋" w:cs="仿宋"/>
          <w:sz w:val="21"/>
          <w:szCs w:val="21"/>
          <w:highlight w:val="none"/>
        </w:rPr>
        <w:t xml:space="preserve">招标，我司缴纳标书费和代理服务费后开具发票的事宜，我司声明如下： </w:t>
      </w:r>
    </w:p>
    <w:p w14:paraId="2994050A">
      <w:pPr>
        <w:pStyle w:val="18"/>
        <w:spacing w:line="440" w:lineRule="exact"/>
        <w:ind w:firstLine="420" w:firstLineChars="200"/>
        <w:jc w:val="both"/>
        <w:rPr>
          <w:rFonts w:hint="eastAsia" w:ascii="仿宋" w:hAnsi="仿宋" w:eastAsia="仿宋" w:cs="仿宋"/>
          <w:sz w:val="21"/>
          <w:szCs w:val="21"/>
          <w:highlight w:val="none"/>
        </w:rPr>
      </w:pPr>
    </w:p>
    <w:tbl>
      <w:tblPr>
        <w:tblStyle w:val="30"/>
        <w:tblW w:w="8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2533"/>
        <w:gridCol w:w="1550"/>
        <w:gridCol w:w="2117"/>
      </w:tblGrid>
      <w:tr w14:paraId="5E00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0" w:type="dxa"/>
            <w:gridSpan w:val="4"/>
            <w:vAlign w:val="center"/>
          </w:tcPr>
          <w:p w14:paraId="78F12F85">
            <w:pPr>
              <w:pStyle w:val="18"/>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增值税发票开票信息</w:t>
            </w:r>
          </w:p>
        </w:tc>
      </w:tr>
      <w:tr w14:paraId="1DA0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17C9AFD8">
            <w:pPr>
              <w:pStyle w:val="18"/>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增值税发票开票种类</w:t>
            </w:r>
          </w:p>
        </w:tc>
        <w:tc>
          <w:tcPr>
            <w:tcW w:w="6200" w:type="dxa"/>
            <w:gridSpan w:val="3"/>
            <w:vAlign w:val="center"/>
          </w:tcPr>
          <w:p w14:paraId="30439DF9">
            <w:pPr>
              <w:pStyle w:val="18"/>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（请在此处注明增值税专用发票或增值税普通发票）</w:t>
            </w:r>
          </w:p>
        </w:tc>
      </w:tr>
      <w:tr w14:paraId="4C49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366B7896">
            <w:pPr>
              <w:pStyle w:val="18"/>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单位名称</w:t>
            </w:r>
          </w:p>
        </w:tc>
        <w:tc>
          <w:tcPr>
            <w:tcW w:w="6200" w:type="dxa"/>
            <w:gridSpan w:val="3"/>
            <w:vAlign w:val="center"/>
          </w:tcPr>
          <w:p w14:paraId="134863C9">
            <w:pPr>
              <w:pStyle w:val="18"/>
              <w:spacing w:line="440" w:lineRule="exact"/>
              <w:jc w:val="center"/>
              <w:rPr>
                <w:rFonts w:hint="eastAsia" w:ascii="仿宋" w:hAnsi="仿宋" w:eastAsia="仿宋" w:cs="仿宋"/>
                <w:bCs/>
                <w:sz w:val="21"/>
                <w:szCs w:val="21"/>
                <w:highlight w:val="none"/>
              </w:rPr>
            </w:pPr>
          </w:p>
        </w:tc>
      </w:tr>
      <w:tr w14:paraId="3F96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772D041B">
            <w:pPr>
              <w:pStyle w:val="18"/>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单位地址</w:t>
            </w:r>
          </w:p>
        </w:tc>
        <w:tc>
          <w:tcPr>
            <w:tcW w:w="6200" w:type="dxa"/>
            <w:gridSpan w:val="3"/>
            <w:vAlign w:val="center"/>
          </w:tcPr>
          <w:p w14:paraId="1BE09D5B">
            <w:pPr>
              <w:pStyle w:val="18"/>
              <w:spacing w:line="440" w:lineRule="exact"/>
              <w:jc w:val="center"/>
              <w:rPr>
                <w:rFonts w:hint="eastAsia" w:ascii="仿宋" w:hAnsi="仿宋" w:eastAsia="仿宋" w:cs="仿宋"/>
                <w:bCs/>
                <w:sz w:val="21"/>
                <w:szCs w:val="21"/>
                <w:highlight w:val="none"/>
              </w:rPr>
            </w:pPr>
          </w:p>
        </w:tc>
      </w:tr>
      <w:tr w14:paraId="5F50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0D757843">
            <w:pPr>
              <w:pStyle w:val="18"/>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纳税人识别号</w:t>
            </w:r>
          </w:p>
        </w:tc>
        <w:tc>
          <w:tcPr>
            <w:tcW w:w="2533" w:type="dxa"/>
            <w:vAlign w:val="center"/>
          </w:tcPr>
          <w:p w14:paraId="12B8109C">
            <w:pPr>
              <w:pStyle w:val="18"/>
              <w:spacing w:line="440" w:lineRule="exact"/>
              <w:jc w:val="center"/>
              <w:rPr>
                <w:rFonts w:hint="eastAsia" w:ascii="仿宋" w:hAnsi="仿宋" w:eastAsia="仿宋" w:cs="仿宋"/>
                <w:bCs/>
                <w:sz w:val="21"/>
                <w:szCs w:val="21"/>
                <w:highlight w:val="none"/>
              </w:rPr>
            </w:pPr>
          </w:p>
        </w:tc>
        <w:tc>
          <w:tcPr>
            <w:tcW w:w="1550" w:type="dxa"/>
            <w:vAlign w:val="center"/>
          </w:tcPr>
          <w:p w14:paraId="7C4FCB20">
            <w:pPr>
              <w:pStyle w:val="18"/>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固定电话</w:t>
            </w:r>
          </w:p>
        </w:tc>
        <w:tc>
          <w:tcPr>
            <w:tcW w:w="2117" w:type="dxa"/>
            <w:vAlign w:val="center"/>
          </w:tcPr>
          <w:p w14:paraId="4069C0E4">
            <w:pPr>
              <w:pStyle w:val="18"/>
              <w:spacing w:line="440" w:lineRule="exact"/>
              <w:jc w:val="center"/>
              <w:rPr>
                <w:rFonts w:hint="eastAsia" w:ascii="仿宋" w:hAnsi="仿宋" w:eastAsia="仿宋" w:cs="仿宋"/>
                <w:bCs/>
                <w:sz w:val="21"/>
                <w:szCs w:val="21"/>
                <w:highlight w:val="none"/>
              </w:rPr>
            </w:pPr>
          </w:p>
        </w:tc>
      </w:tr>
      <w:tr w14:paraId="66FE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46AB6AF1">
            <w:pPr>
              <w:pStyle w:val="18"/>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开户银行名称</w:t>
            </w:r>
          </w:p>
        </w:tc>
        <w:tc>
          <w:tcPr>
            <w:tcW w:w="2533" w:type="dxa"/>
            <w:vAlign w:val="center"/>
          </w:tcPr>
          <w:p w14:paraId="13D2B40C">
            <w:pPr>
              <w:pStyle w:val="18"/>
              <w:spacing w:line="440" w:lineRule="exact"/>
              <w:jc w:val="center"/>
              <w:rPr>
                <w:rFonts w:hint="eastAsia" w:ascii="仿宋" w:hAnsi="仿宋" w:eastAsia="仿宋" w:cs="仿宋"/>
                <w:bCs/>
                <w:sz w:val="21"/>
                <w:szCs w:val="21"/>
                <w:highlight w:val="none"/>
              </w:rPr>
            </w:pPr>
          </w:p>
        </w:tc>
        <w:tc>
          <w:tcPr>
            <w:tcW w:w="1550" w:type="dxa"/>
            <w:vAlign w:val="center"/>
          </w:tcPr>
          <w:p w14:paraId="22A24830">
            <w:pPr>
              <w:pStyle w:val="18"/>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联系人姓名</w:t>
            </w:r>
          </w:p>
        </w:tc>
        <w:tc>
          <w:tcPr>
            <w:tcW w:w="2117" w:type="dxa"/>
            <w:vAlign w:val="center"/>
          </w:tcPr>
          <w:p w14:paraId="4B0A763A">
            <w:pPr>
              <w:pStyle w:val="18"/>
              <w:spacing w:line="440" w:lineRule="exact"/>
              <w:jc w:val="center"/>
              <w:rPr>
                <w:rFonts w:hint="eastAsia" w:ascii="仿宋" w:hAnsi="仿宋" w:eastAsia="仿宋" w:cs="仿宋"/>
                <w:bCs/>
                <w:sz w:val="21"/>
                <w:szCs w:val="21"/>
                <w:highlight w:val="none"/>
              </w:rPr>
            </w:pPr>
          </w:p>
        </w:tc>
      </w:tr>
      <w:tr w14:paraId="7D585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5CDEA6A9">
            <w:pPr>
              <w:pStyle w:val="18"/>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开户银行账号</w:t>
            </w:r>
          </w:p>
        </w:tc>
        <w:tc>
          <w:tcPr>
            <w:tcW w:w="2533" w:type="dxa"/>
            <w:vAlign w:val="center"/>
          </w:tcPr>
          <w:p w14:paraId="75E18729">
            <w:pPr>
              <w:pStyle w:val="18"/>
              <w:spacing w:line="440" w:lineRule="exact"/>
              <w:jc w:val="center"/>
              <w:rPr>
                <w:rFonts w:hint="eastAsia" w:ascii="仿宋" w:hAnsi="仿宋" w:eastAsia="仿宋" w:cs="仿宋"/>
                <w:bCs/>
                <w:sz w:val="21"/>
                <w:szCs w:val="21"/>
                <w:highlight w:val="none"/>
              </w:rPr>
            </w:pPr>
          </w:p>
        </w:tc>
        <w:tc>
          <w:tcPr>
            <w:tcW w:w="1550" w:type="dxa"/>
            <w:vAlign w:val="center"/>
          </w:tcPr>
          <w:p w14:paraId="03147BC1">
            <w:pPr>
              <w:pStyle w:val="18"/>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联系人电话</w:t>
            </w:r>
          </w:p>
        </w:tc>
        <w:tc>
          <w:tcPr>
            <w:tcW w:w="2117" w:type="dxa"/>
            <w:vAlign w:val="center"/>
          </w:tcPr>
          <w:p w14:paraId="1AA61200">
            <w:pPr>
              <w:pStyle w:val="18"/>
              <w:spacing w:line="440" w:lineRule="exact"/>
              <w:jc w:val="center"/>
              <w:rPr>
                <w:rFonts w:hint="eastAsia" w:ascii="仿宋" w:hAnsi="仿宋" w:eastAsia="仿宋" w:cs="仿宋"/>
                <w:bCs/>
                <w:sz w:val="21"/>
                <w:szCs w:val="21"/>
                <w:highlight w:val="none"/>
              </w:rPr>
            </w:pPr>
          </w:p>
        </w:tc>
      </w:tr>
      <w:tr w14:paraId="566F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1A90D86B">
            <w:pPr>
              <w:pStyle w:val="18"/>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电子发票收件</w:t>
            </w:r>
          </w:p>
          <w:p w14:paraId="062CE4B1">
            <w:pPr>
              <w:pStyle w:val="18"/>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电子邮箱</w:t>
            </w:r>
          </w:p>
        </w:tc>
        <w:tc>
          <w:tcPr>
            <w:tcW w:w="6200" w:type="dxa"/>
            <w:gridSpan w:val="3"/>
            <w:vAlign w:val="center"/>
          </w:tcPr>
          <w:p w14:paraId="76CF964C">
            <w:pPr>
              <w:pStyle w:val="18"/>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Email:</w:t>
            </w:r>
          </w:p>
        </w:tc>
      </w:tr>
      <w:tr w14:paraId="6D93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490" w:type="dxa"/>
            <w:vAlign w:val="center"/>
          </w:tcPr>
          <w:p w14:paraId="491C8224">
            <w:pPr>
              <w:pStyle w:val="18"/>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发票邮寄地址：</w:t>
            </w:r>
          </w:p>
        </w:tc>
        <w:tc>
          <w:tcPr>
            <w:tcW w:w="6200" w:type="dxa"/>
            <w:gridSpan w:val="3"/>
            <w:vAlign w:val="center"/>
          </w:tcPr>
          <w:p w14:paraId="76B962E3">
            <w:pPr>
              <w:pStyle w:val="18"/>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地址：</w:t>
            </w:r>
          </w:p>
          <w:p w14:paraId="4B8FC952">
            <w:pPr>
              <w:pStyle w:val="18"/>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收件人：                电话：</w:t>
            </w:r>
          </w:p>
        </w:tc>
      </w:tr>
    </w:tbl>
    <w:p w14:paraId="03DAE352">
      <w:pPr>
        <w:pStyle w:val="18"/>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 xml:space="preserve">    我公司提供的上述开票信息准确无误，如果因我公司提供上述信息错误，导致发票无效的，将由我公司承担相应后果。</w:t>
      </w:r>
    </w:p>
    <w:p w14:paraId="51F0B1AC">
      <w:pPr>
        <w:pStyle w:val="18"/>
        <w:spacing w:line="440" w:lineRule="exact"/>
        <w:jc w:val="both"/>
        <w:rPr>
          <w:rFonts w:hint="eastAsia" w:ascii="仿宋" w:hAnsi="仿宋" w:eastAsia="仿宋" w:cs="仿宋"/>
          <w:bCs/>
          <w:sz w:val="21"/>
          <w:szCs w:val="21"/>
          <w:highlight w:val="none"/>
        </w:rPr>
      </w:pPr>
    </w:p>
    <w:p w14:paraId="3BAE6546">
      <w:pPr>
        <w:pStyle w:val="18"/>
        <w:spacing w:line="440" w:lineRule="exact"/>
        <w:ind w:firstLine="420" w:firstLineChars="200"/>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注：</w:t>
      </w:r>
      <w:r>
        <w:rPr>
          <w:rFonts w:hint="eastAsia" w:ascii="仿宋" w:hAnsi="仿宋" w:eastAsia="仿宋" w:cs="仿宋"/>
          <w:bCs/>
          <w:sz w:val="21"/>
          <w:szCs w:val="21"/>
          <w:highlight w:val="none"/>
          <w:lang w:eastAsia="zh-CN"/>
        </w:rPr>
        <w:t>投标人</w:t>
      </w:r>
      <w:r>
        <w:rPr>
          <w:rFonts w:hint="eastAsia" w:ascii="仿宋" w:hAnsi="仿宋" w:eastAsia="仿宋" w:cs="仿宋"/>
          <w:bCs/>
          <w:sz w:val="21"/>
          <w:szCs w:val="21"/>
          <w:highlight w:val="none"/>
        </w:rPr>
        <w:t>需要采购代理机构开具增值税发票的，请在上表中填写相关信息，</w:t>
      </w:r>
      <w:r>
        <w:rPr>
          <w:rFonts w:hint="eastAsia" w:ascii="仿宋" w:hAnsi="仿宋" w:eastAsia="仿宋" w:cs="仿宋"/>
          <w:b/>
          <w:sz w:val="21"/>
          <w:szCs w:val="21"/>
          <w:highlight w:val="none"/>
        </w:rPr>
        <w:t>如</w:t>
      </w:r>
      <w:r>
        <w:rPr>
          <w:rFonts w:hint="eastAsia" w:ascii="仿宋" w:hAnsi="仿宋" w:eastAsia="仿宋" w:cs="仿宋"/>
          <w:b/>
          <w:sz w:val="21"/>
          <w:szCs w:val="21"/>
          <w:highlight w:val="none"/>
          <w:lang w:eastAsia="zh-CN"/>
        </w:rPr>
        <w:t>投标人</w:t>
      </w:r>
      <w:r>
        <w:rPr>
          <w:rFonts w:hint="eastAsia" w:ascii="仿宋" w:hAnsi="仿宋" w:eastAsia="仿宋" w:cs="仿宋"/>
          <w:b/>
          <w:sz w:val="21"/>
          <w:szCs w:val="21"/>
          <w:highlight w:val="none"/>
        </w:rPr>
        <w:t>需要开具增值税专用发票的须附</w:t>
      </w:r>
      <w:r>
        <w:rPr>
          <w:rFonts w:hint="eastAsia" w:ascii="仿宋" w:hAnsi="仿宋" w:eastAsia="仿宋" w:cs="仿宋"/>
          <w:b/>
          <w:sz w:val="21"/>
          <w:szCs w:val="21"/>
          <w:highlight w:val="none"/>
          <w:lang w:eastAsia="zh-CN"/>
        </w:rPr>
        <w:t>投标人</w:t>
      </w:r>
      <w:r>
        <w:rPr>
          <w:rFonts w:hint="eastAsia" w:ascii="仿宋" w:hAnsi="仿宋" w:eastAsia="仿宋" w:cs="仿宋"/>
          <w:b/>
          <w:sz w:val="21"/>
          <w:szCs w:val="21"/>
          <w:highlight w:val="none"/>
        </w:rPr>
        <w:t>开户许可证、一般纳税人认定文件的清晰</w:t>
      </w:r>
      <w:r>
        <w:rPr>
          <w:rFonts w:hint="eastAsia" w:ascii="仿宋" w:hAnsi="仿宋" w:eastAsia="仿宋" w:cs="仿宋"/>
          <w:b/>
          <w:sz w:val="21"/>
          <w:szCs w:val="21"/>
          <w:highlight w:val="none"/>
          <w:lang w:eastAsia="zh-CN"/>
        </w:rPr>
        <w:t>扫描件</w:t>
      </w:r>
      <w:r>
        <w:rPr>
          <w:rFonts w:hint="eastAsia" w:ascii="仿宋" w:hAnsi="仿宋" w:eastAsia="仿宋" w:cs="仿宋"/>
          <w:b/>
          <w:sz w:val="21"/>
          <w:szCs w:val="21"/>
          <w:highlight w:val="none"/>
        </w:rPr>
        <w:t>加盖公章，以及开票信息（见上表）。</w:t>
      </w:r>
      <w:r>
        <w:rPr>
          <w:rFonts w:hint="eastAsia" w:ascii="仿宋" w:hAnsi="仿宋" w:eastAsia="仿宋" w:cs="仿宋"/>
          <w:bCs/>
          <w:sz w:val="21"/>
          <w:szCs w:val="21"/>
          <w:highlight w:val="none"/>
        </w:rPr>
        <w:t>如</w:t>
      </w:r>
      <w:r>
        <w:rPr>
          <w:rFonts w:hint="eastAsia" w:ascii="仿宋" w:hAnsi="仿宋" w:eastAsia="仿宋" w:cs="仿宋"/>
          <w:bCs/>
          <w:sz w:val="21"/>
          <w:szCs w:val="21"/>
          <w:highlight w:val="none"/>
          <w:lang w:eastAsia="zh-CN"/>
        </w:rPr>
        <w:t>投标人</w:t>
      </w:r>
      <w:r>
        <w:rPr>
          <w:rFonts w:hint="eastAsia" w:ascii="仿宋" w:hAnsi="仿宋" w:eastAsia="仿宋" w:cs="仿宋"/>
          <w:bCs/>
          <w:sz w:val="21"/>
          <w:szCs w:val="21"/>
          <w:highlight w:val="none"/>
        </w:rPr>
        <w:t>在开票信息中未注明开具</w:t>
      </w:r>
      <w:r>
        <w:rPr>
          <w:rFonts w:hint="eastAsia" w:ascii="仿宋" w:hAnsi="仿宋" w:eastAsia="仿宋" w:cs="仿宋"/>
          <w:b/>
          <w:sz w:val="21"/>
          <w:szCs w:val="21"/>
          <w:highlight w:val="none"/>
        </w:rPr>
        <w:t>增值税专用发票</w:t>
      </w:r>
      <w:r>
        <w:rPr>
          <w:rFonts w:hint="eastAsia" w:ascii="仿宋" w:hAnsi="仿宋" w:eastAsia="仿宋" w:cs="仿宋"/>
          <w:bCs/>
          <w:sz w:val="21"/>
          <w:szCs w:val="21"/>
          <w:highlight w:val="none"/>
        </w:rPr>
        <w:t>且未提供上述材料，代理机构将默认开具增值税普通发票。</w:t>
      </w:r>
    </w:p>
    <w:p w14:paraId="3CA60535">
      <w:pPr>
        <w:pStyle w:val="18"/>
        <w:spacing w:line="440" w:lineRule="exact"/>
        <w:jc w:val="both"/>
        <w:rPr>
          <w:rFonts w:hint="eastAsia" w:ascii="仿宋" w:hAnsi="仿宋" w:eastAsia="仿宋" w:cs="仿宋"/>
          <w:bCs/>
          <w:sz w:val="21"/>
          <w:szCs w:val="21"/>
          <w:highlight w:val="none"/>
        </w:rPr>
      </w:pPr>
    </w:p>
    <w:p w14:paraId="66FDAE33">
      <w:pPr>
        <w:adjustRightInd w:val="0"/>
        <w:snapToGrid w:val="0"/>
        <w:spacing w:line="440" w:lineRule="exact"/>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法定代表人或法定代表人授权代表</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签字</w:t>
      </w:r>
      <w:r>
        <w:rPr>
          <w:rFonts w:hint="eastAsia" w:ascii="仿宋" w:hAnsi="仿宋" w:eastAsia="仿宋" w:cs="仿宋"/>
          <w:color w:val="000000"/>
          <w:sz w:val="21"/>
          <w:szCs w:val="21"/>
          <w:highlight w:val="none"/>
          <w:lang w:val="en-US" w:eastAsia="zh-CN"/>
        </w:rPr>
        <w:t>或盖章</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w:t>
      </w:r>
    </w:p>
    <w:p w14:paraId="6B6C27A7">
      <w:pPr>
        <w:adjustRightInd w:val="0"/>
        <w:snapToGrid w:val="0"/>
        <w:spacing w:line="440" w:lineRule="exact"/>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名称（</w:t>
      </w:r>
      <w:r>
        <w:rPr>
          <w:rFonts w:hint="eastAsia" w:ascii="仿宋" w:hAnsi="仿宋" w:eastAsia="仿宋" w:cs="仿宋"/>
          <w:sz w:val="24"/>
          <w:highlight w:val="none"/>
          <w:lang w:val="en-US" w:eastAsia="zh-CN"/>
        </w:rPr>
        <w:t>盖公章</w:t>
      </w:r>
      <w:r>
        <w:rPr>
          <w:rFonts w:hint="eastAsia" w:ascii="仿宋" w:hAnsi="仿宋" w:eastAsia="仿宋" w:cs="仿宋"/>
          <w:color w:val="000000"/>
          <w:sz w:val="21"/>
          <w:szCs w:val="21"/>
          <w:highlight w:val="none"/>
        </w:rPr>
        <w:t>）：</w:t>
      </w:r>
    </w:p>
    <w:p w14:paraId="46A60E44">
      <w:pPr>
        <w:pStyle w:val="18"/>
        <w:spacing w:line="440" w:lineRule="exact"/>
        <w:jc w:val="both"/>
        <w:rPr>
          <w:rFonts w:hint="eastAsia" w:ascii="仿宋" w:hAnsi="仿宋" w:eastAsia="仿宋" w:cs="仿宋"/>
          <w:b/>
          <w:bCs/>
          <w:color w:val="000000"/>
          <w:sz w:val="21"/>
          <w:szCs w:val="21"/>
          <w:highlight w:val="none"/>
          <w:lang w:bidi="ar"/>
        </w:rPr>
      </w:pPr>
      <w:r>
        <w:rPr>
          <w:rFonts w:hint="eastAsia" w:ascii="仿宋" w:hAnsi="仿宋" w:eastAsia="仿宋" w:cs="仿宋"/>
          <w:color w:val="000000"/>
          <w:sz w:val="21"/>
          <w:szCs w:val="21"/>
          <w:highlight w:val="none"/>
        </w:rPr>
        <w:t>日期：   年   月   日</w:t>
      </w:r>
    </w:p>
    <w:p w14:paraId="401C518F">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C70F81F-4AB5-45CE-AC80-919B33624258}"/>
  </w:font>
  <w:font w:name="Arial">
    <w:panose1 w:val="020B0604020202020204"/>
    <w:charset w:val="01"/>
    <w:family w:val="swiss"/>
    <w:pitch w:val="default"/>
    <w:sig w:usb0="E0002AFF" w:usb1="C0007843" w:usb2="00000009" w:usb3="00000000" w:csb0="400001FF" w:csb1="FFFF0000"/>
    <w:embedRegular r:id="rId2" w:fontKey="{CCDE274C-EB03-4A2B-BBC5-C054B4F60CB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01AC3114-2827-4E61-9BBA-563089A20D5B}"/>
  </w:font>
  <w:font w:name="Cambria">
    <w:panose1 w:val="02040503050406030204"/>
    <w:charset w:val="00"/>
    <w:family w:val="roman"/>
    <w:pitch w:val="default"/>
    <w:sig w:usb0="A00002EF" w:usb1="4000004B" w:usb2="00000000" w:usb3="00000000" w:csb0="2000009F" w:csb1="00000000"/>
  </w:font>
  <w:font w:name="仿宋">
    <w:panose1 w:val="02010609060101010101"/>
    <w:charset w:val="86"/>
    <w:family w:val="modern"/>
    <w:pitch w:val="default"/>
    <w:sig w:usb0="800002BF" w:usb1="38CF7CFA" w:usb2="00000016" w:usb3="00000000" w:csb0="00040001" w:csb1="00000000"/>
    <w:embedRegular r:id="rId4" w:fontKey="{F63969F2-955F-468C-81AB-670595040967}"/>
  </w:font>
  <w:font w:name="微软雅黑">
    <w:panose1 w:val="020B0503020204020204"/>
    <w:charset w:val="86"/>
    <w:family w:val="swiss"/>
    <w:pitch w:val="default"/>
    <w:sig w:usb0="80000287" w:usb1="280F3C52" w:usb2="00000016" w:usb3="00000000" w:csb0="0004001F" w:csb1="00000000"/>
    <w:embedRegular r:id="rId5" w:fontKey="{8AEB5C5A-6F38-4A01-87C7-2100F2B8B5D1}"/>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6" w:fontKey="{9737E834-1B4E-4025-BC7D-80A75C1934CE}"/>
  </w:font>
  <w:font w:name="___WRD_EMBED_SUB_41">
    <w:panose1 w:val="02010609030101010101"/>
    <w:charset w:val="86"/>
    <w:family w:val="auto"/>
    <w:pitch w:val="default"/>
    <w:sig w:usb0="00000001" w:usb1="080E0000" w:usb2="00000000" w:usb3="00000000" w:csb0="00040000" w:csb1="00000000"/>
    <w:embedRegular r:id="rId7" w:fontKey="{2590C361-55B8-47A3-AB73-4A28F209E8C0}"/>
  </w:font>
  <w:font w:name="方正仿宋_GB2312">
    <w:panose1 w:val="02000000000000000000"/>
    <w:charset w:val="86"/>
    <w:family w:val="auto"/>
    <w:pitch w:val="default"/>
    <w:sig w:usb0="A00002BF" w:usb1="184F6CFA" w:usb2="00000012" w:usb3="00000000" w:csb0="00040001" w:csb1="00000000"/>
    <w:embedRegular r:id="rId8" w:fontKey="{8CF60AA2-25E2-4C23-9438-D580EE2F6F9D}"/>
  </w:font>
  <w:font w:name="Tahoma">
    <w:panose1 w:val="020B0604030504040204"/>
    <w:charset w:val="00"/>
    <w:family w:val="auto"/>
    <w:pitch w:val="default"/>
    <w:sig w:usb0="E1002EFF" w:usb1="C000605B" w:usb2="00000029" w:usb3="00000000" w:csb0="200101FF" w:csb1="20280000"/>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0D529">
    <w:pPr>
      <w:pStyle w:val="18"/>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7B1C2">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D47B1C2">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442FB">
    <w:pPr>
      <w:pStyle w:val="20"/>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3F883"/>
    <w:multiLevelType w:val="multilevel"/>
    <w:tmpl w:val="84C3F883"/>
    <w:lvl w:ilvl="0" w:tentative="0">
      <w:start w:val="2"/>
      <w:numFmt w:val="decimal"/>
      <w:suff w:val="space"/>
      <w:lvlText w:val="%1."/>
      <w:lvlJc w:val="left"/>
      <w:rPr>
        <w:rFonts w:hint="default"/>
        <w:b/>
        <w:bCs/>
      </w:rPr>
    </w:lvl>
    <w:lvl w:ilvl="1" w:tentative="0">
      <w:start w:val="1"/>
      <w:numFmt w:val="decimal"/>
      <w:suff w:val="space"/>
      <w:lvlText w:val="%1.%2"/>
      <w:lvlJc w:val="left"/>
      <w:pPr>
        <w:ind w:left="0" w:firstLine="0"/>
      </w:pPr>
      <w:rPr>
        <w:rFonts w:hint="default"/>
        <w:b w:val="0"/>
        <w:bCs w:val="0"/>
      </w:rPr>
    </w:lvl>
    <w:lvl w:ilvl="2" w:tentative="0">
      <w:start w:val="1"/>
      <w:numFmt w:val="decimal"/>
      <w:suff w:val="space"/>
      <w:lvlText w:val="%1.%2.%3"/>
      <w:lvlJc w:val="left"/>
      <w:pPr>
        <w:ind w:left="0" w:firstLine="0"/>
      </w:pPr>
      <w:rPr>
        <w:rFonts w:hint="default" w:ascii="仿宋" w:hAnsi="仿宋" w:eastAsia="仿宋" w:cs="仿宋"/>
        <w:b w:val="0"/>
        <w:bCs w:val="0"/>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97BFF4F1"/>
    <w:multiLevelType w:val="singleLevel"/>
    <w:tmpl w:val="97BFF4F1"/>
    <w:lvl w:ilvl="0" w:tentative="0">
      <w:start w:val="1"/>
      <w:numFmt w:val="decimal"/>
      <w:suff w:val="nothing"/>
      <w:lvlText w:val="%1."/>
      <w:lvlJc w:val="left"/>
      <w:pPr>
        <w:ind w:left="425" w:hanging="425"/>
      </w:pPr>
      <w:rPr>
        <w:rFonts w:hint="default"/>
        <w:sz w:val="28"/>
        <w:szCs w:val="28"/>
      </w:rPr>
    </w:lvl>
  </w:abstractNum>
  <w:abstractNum w:abstractNumId="2">
    <w:nsid w:val="9BD8592C"/>
    <w:multiLevelType w:val="singleLevel"/>
    <w:tmpl w:val="9BD8592C"/>
    <w:lvl w:ilvl="0" w:tentative="0">
      <w:start w:val="1"/>
      <w:numFmt w:val="decimal"/>
      <w:suff w:val="nothing"/>
      <w:lvlText w:val="%1）"/>
      <w:lvlJc w:val="left"/>
    </w:lvl>
  </w:abstractNum>
  <w:abstractNum w:abstractNumId="3">
    <w:nsid w:val="ACD8ECD6"/>
    <w:multiLevelType w:val="singleLevel"/>
    <w:tmpl w:val="ACD8ECD6"/>
    <w:lvl w:ilvl="0" w:tentative="0">
      <w:start w:val="1"/>
      <w:numFmt w:val="decimal"/>
      <w:suff w:val="nothing"/>
      <w:lvlText w:val="%1）"/>
      <w:lvlJc w:val="left"/>
      <w:rPr>
        <w:rFonts w:hint="default"/>
        <w:b/>
        <w:bCs/>
      </w:rPr>
    </w:lvl>
  </w:abstractNum>
  <w:abstractNum w:abstractNumId="4">
    <w:nsid w:val="B45ECE13"/>
    <w:multiLevelType w:val="singleLevel"/>
    <w:tmpl w:val="B45ECE13"/>
    <w:lvl w:ilvl="0" w:tentative="0">
      <w:start w:val="1"/>
      <w:numFmt w:val="decimal"/>
      <w:suff w:val="nothing"/>
      <w:lvlText w:val="%1、"/>
      <w:lvlJc w:val="left"/>
    </w:lvl>
  </w:abstractNum>
  <w:abstractNum w:abstractNumId="5">
    <w:nsid w:val="CB60E306"/>
    <w:multiLevelType w:val="singleLevel"/>
    <w:tmpl w:val="CB60E306"/>
    <w:lvl w:ilvl="0" w:tentative="0">
      <w:start w:val="1"/>
      <w:numFmt w:val="decimal"/>
      <w:suff w:val="nothing"/>
      <w:lvlText w:val="（%1）"/>
      <w:lvlJc w:val="left"/>
    </w:lvl>
  </w:abstractNum>
  <w:abstractNum w:abstractNumId="6">
    <w:nsid w:val="D9B57B25"/>
    <w:multiLevelType w:val="singleLevel"/>
    <w:tmpl w:val="D9B57B25"/>
    <w:lvl w:ilvl="0" w:tentative="0">
      <w:start w:val="1"/>
      <w:numFmt w:val="decimal"/>
      <w:suff w:val="nothing"/>
      <w:lvlText w:val="%1."/>
      <w:lvlJc w:val="left"/>
      <w:rPr>
        <w:rFonts w:hint="default"/>
        <w:b w:val="0"/>
        <w:bCs w:val="0"/>
      </w:rPr>
    </w:lvl>
  </w:abstractNum>
  <w:abstractNum w:abstractNumId="7">
    <w:nsid w:val="FE60127E"/>
    <w:multiLevelType w:val="singleLevel"/>
    <w:tmpl w:val="FE60127E"/>
    <w:lvl w:ilvl="0" w:tentative="0">
      <w:start w:val="1"/>
      <w:numFmt w:val="decimal"/>
      <w:suff w:val="nothing"/>
      <w:lvlText w:val="%1）"/>
      <w:lvlJc w:val="left"/>
    </w:lvl>
  </w:abstractNum>
  <w:abstractNum w:abstractNumId="8">
    <w:nsid w:val="05FE2DA7"/>
    <w:multiLevelType w:val="singleLevel"/>
    <w:tmpl w:val="05FE2DA7"/>
    <w:lvl w:ilvl="0" w:tentative="0">
      <w:start w:val="1"/>
      <w:numFmt w:val="chineseCounting"/>
      <w:suff w:val="space"/>
      <w:lvlText w:val="第%1章"/>
      <w:lvlJc w:val="left"/>
      <w:rPr>
        <w:rFonts w:hint="eastAsia"/>
      </w:rPr>
    </w:lvl>
  </w:abstractNum>
  <w:abstractNum w:abstractNumId="9">
    <w:nsid w:val="068BF1D4"/>
    <w:multiLevelType w:val="multilevel"/>
    <w:tmpl w:val="068BF1D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0">
    <w:nsid w:val="09E5A242"/>
    <w:multiLevelType w:val="singleLevel"/>
    <w:tmpl w:val="09E5A242"/>
    <w:lvl w:ilvl="0" w:tentative="0">
      <w:start w:val="2"/>
      <w:numFmt w:val="chineseCounting"/>
      <w:suff w:val="nothing"/>
      <w:lvlText w:val="%1、"/>
      <w:lvlJc w:val="left"/>
      <w:rPr>
        <w:rFonts w:hint="eastAsia"/>
      </w:rPr>
    </w:lvl>
  </w:abstractNum>
  <w:abstractNum w:abstractNumId="11">
    <w:nsid w:val="3BC6F39C"/>
    <w:multiLevelType w:val="singleLevel"/>
    <w:tmpl w:val="3BC6F39C"/>
    <w:lvl w:ilvl="0" w:tentative="0">
      <w:start w:val="1"/>
      <w:numFmt w:val="decimal"/>
      <w:suff w:val="space"/>
      <w:lvlText w:val="%1."/>
      <w:lvlJc w:val="left"/>
    </w:lvl>
  </w:abstractNum>
  <w:abstractNum w:abstractNumId="12">
    <w:nsid w:val="4E0EABB7"/>
    <w:multiLevelType w:val="multilevel"/>
    <w:tmpl w:val="4E0EABB7"/>
    <w:lvl w:ilvl="0" w:tentative="0">
      <w:start w:val="1"/>
      <w:numFmt w:val="decimal"/>
      <w:suff w:val="space"/>
      <w:lvlText w:val="%1."/>
      <w:lvlJc w:val="left"/>
    </w:lvl>
    <w:lvl w:ilvl="1" w:tentative="0">
      <w:start w:val="1"/>
      <w:numFmt w:val="decimal"/>
      <w:suff w:val="nothing"/>
      <w:lvlText w:val="%1.%2"/>
      <w:lvlJc w:val="left"/>
      <w:pPr>
        <w:ind w:left="0" w:firstLine="0"/>
      </w:pPr>
      <w:rPr>
        <w:rFonts w:hint="default"/>
        <w:b/>
        <w:bCs/>
      </w:rPr>
    </w:lvl>
    <w:lvl w:ilvl="2" w:tentative="0">
      <w:start w:val="1"/>
      <w:numFmt w:val="decimal"/>
      <w:suff w:val="nothing"/>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3">
    <w:nsid w:val="63862E25"/>
    <w:multiLevelType w:val="singleLevel"/>
    <w:tmpl w:val="63862E25"/>
    <w:lvl w:ilvl="0" w:tentative="0">
      <w:start w:val="1"/>
      <w:numFmt w:val="decimal"/>
      <w:suff w:val="space"/>
      <w:lvlText w:val="（%1）"/>
      <w:lvlJc w:val="left"/>
    </w:lvl>
  </w:abstractNum>
  <w:abstractNum w:abstractNumId="14">
    <w:nsid w:val="7354C3BC"/>
    <w:multiLevelType w:val="multilevel"/>
    <w:tmpl w:val="7354C3BC"/>
    <w:lvl w:ilvl="0" w:tentative="0">
      <w:start w:val="1"/>
      <w:numFmt w:val="decimal"/>
      <w:suff w:val="space"/>
      <w:lvlText w:val="%1"/>
      <w:lvlJc w:val="left"/>
      <w:pPr>
        <w:ind w:left="0" w:firstLine="0"/>
      </w:pPr>
      <w:rPr>
        <w:rFonts w:hint="eastAsia"/>
      </w:rPr>
    </w:lvl>
    <w:lvl w:ilvl="1" w:tentative="0">
      <w:start w:val="1"/>
      <w:numFmt w:val="decimalFullWidth"/>
      <w:suff w:val="space"/>
      <w:lvlText w:val="%1.%2"/>
      <w:lvlJc w:val="left"/>
      <w:pPr>
        <w:tabs>
          <w:tab w:val="left" w:pos="0"/>
        </w:tabs>
        <w:ind w:left="0" w:firstLine="0"/>
      </w:pPr>
      <w:rPr>
        <w:rFonts w:hint="eastAsia" w:ascii="宋体" w:hAnsi="宋体" w:eastAsia="宋体" w:cs="宋体"/>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15">
    <w:nsid w:val="78F60E4F"/>
    <w:multiLevelType w:val="singleLevel"/>
    <w:tmpl w:val="78F60E4F"/>
    <w:lvl w:ilvl="0" w:tentative="0">
      <w:start w:val="1"/>
      <w:numFmt w:val="chineseCounting"/>
      <w:suff w:val="nothing"/>
      <w:lvlText w:val="%1、"/>
      <w:lvlJc w:val="left"/>
      <w:rPr>
        <w:rFonts w:hint="eastAsia"/>
      </w:rPr>
    </w:lvl>
  </w:abstractNum>
  <w:num w:numId="1">
    <w:abstractNumId w:val="8"/>
  </w:num>
  <w:num w:numId="2">
    <w:abstractNumId w:val="15"/>
  </w:num>
  <w:num w:numId="3">
    <w:abstractNumId w:val="14"/>
  </w:num>
  <w:num w:numId="4">
    <w:abstractNumId w:val="9"/>
  </w:num>
  <w:num w:numId="5">
    <w:abstractNumId w:val="5"/>
  </w:num>
  <w:num w:numId="6">
    <w:abstractNumId w:val="13"/>
  </w:num>
  <w:num w:numId="7">
    <w:abstractNumId w:val="0"/>
  </w:num>
  <w:num w:numId="8">
    <w:abstractNumId w:val="10"/>
  </w:num>
  <w:num w:numId="9">
    <w:abstractNumId w:val="6"/>
  </w:num>
  <w:num w:numId="10">
    <w:abstractNumId w:val="4"/>
  </w:num>
  <w:num w:numId="11">
    <w:abstractNumId w:val="12"/>
  </w:num>
  <w:num w:numId="12">
    <w:abstractNumId w:val="7"/>
  </w:num>
  <w:num w:numId="13">
    <w:abstractNumId w:val="2"/>
  </w:num>
  <w:num w:numId="14">
    <w:abstractNumId w:val="11"/>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lZDQ0OWVmMWVjZmE4YWE2Y2UyMTEzNjM2YzcwZjcifQ=="/>
  </w:docVars>
  <w:rsids>
    <w:rsidRoot w:val="00BA0C5C"/>
    <w:rsid w:val="0003268A"/>
    <w:rsid w:val="00103EA7"/>
    <w:rsid w:val="00115425"/>
    <w:rsid w:val="0017253F"/>
    <w:rsid w:val="00174014"/>
    <w:rsid w:val="001A3307"/>
    <w:rsid w:val="002234F9"/>
    <w:rsid w:val="002D3DC4"/>
    <w:rsid w:val="00310660"/>
    <w:rsid w:val="00312D5C"/>
    <w:rsid w:val="003377BE"/>
    <w:rsid w:val="00343E85"/>
    <w:rsid w:val="003664ED"/>
    <w:rsid w:val="00394A86"/>
    <w:rsid w:val="00397689"/>
    <w:rsid w:val="003B68BB"/>
    <w:rsid w:val="003E4666"/>
    <w:rsid w:val="00436CC4"/>
    <w:rsid w:val="004E3D08"/>
    <w:rsid w:val="0050558C"/>
    <w:rsid w:val="00556F52"/>
    <w:rsid w:val="005A43DA"/>
    <w:rsid w:val="005D6835"/>
    <w:rsid w:val="00703734"/>
    <w:rsid w:val="007E64FC"/>
    <w:rsid w:val="00822E85"/>
    <w:rsid w:val="00827D67"/>
    <w:rsid w:val="00846E07"/>
    <w:rsid w:val="008D14B8"/>
    <w:rsid w:val="008F668B"/>
    <w:rsid w:val="009074B0"/>
    <w:rsid w:val="00961B46"/>
    <w:rsid w:val="009F2BA7"/>
    <w:rsid w:val="00A208A9"/>
    <w:rsid w:val="00A40DF2"/>
    <w:rsid w:val="00A542E6"/>
    <w:rsid w:val="00BA0C5C"/>
    <w:rsid w:val="00BA4FD8"/>
    <w:rsid w:val="00C978CA"/>
    <w:rsid w:val="00D0352C"/>
    <w:rsid w:val="00D93C2D"/>
    <w:rsid w:val="00DB4C57"/>
    <w:rsid w:val="00DE61E9"/>
    <w:rsid w:val="00DF4F62"/>
    <w:rsid w:val="00E3082E"/>
    <w:rsid w:val="01137C69"/>
    <w:rsid w:val="019500BD"/>
    <w:rsid w:val="01D86637"/>
    <w:rsid w:val="020A383A"/>
    <w:rsid w:val="02D36DFE"/>
    <w:rsid w:val="03CD4D4A"/>
    <w:rsid w:val="04A22F2C"/>
    <w:rsid w:val="04D836CC"/>
    <w:rsid w:val="04DF1A8A"/>
    <w:rsid w:val="052E656D"/>
    <w:rsid w:val="06A64F55"/>
    <w:rsid w:val="07AF3996"/>
    <w:rsid w:val="083500E3"/>
    <w:rsid w:val="08B374B6"/>
    <w:rsid w:val="08FE75D7"/>
    <w:rsid w:val="09192B3D"/>
    <w:rsid w:val="09322AD0"/>
    <w:rsid w:val="094D3A03"/>
    <w:rsid w:val="0A7D5FCD"/>
    <w:rsid w:val="0B383CE3"/>
    <w:rsid w:val="0B3A5C6C"/>
    <w:rsid w:val="0C4D409E"/>
    <w:rsid w:val="0C6B569B"/>
    <w:rsid w:val="0CAB76AE"/>
    <w:rsid w:val="0CB97065"/>
    <w:rsid w:val="0CD15854"/>
    <w:rsid w:val="0D166265"/>
    <w:rsid w:val="0D2F0B75"/>
    <w:rsid w:val="0D3861DB"/>
    <w:rsid w:val="0D5D1B80"/>
    <w:rsid w:val="0DAE03C5"/>
    <w:rsid w:val="0E3C09DC"/>
    <w:rsid w:val="0E3D7B44"/>
    <w:rsid w:val="0FAC4A5B"/>
    <w:rsid w:val="108571AB"/>
    <w:rsid w:val="109E3AD5"/>
    <w:rsid w:val="10B87FE1"/>
    <w:rsid w:val="10EC6CF5"/>
    <w:rsid w:val="11ED63EA"/>
    <w:rsid w:val="12316F41"/>
    <w:rsid w:val="12371157"/>
    <w:rsid w:val="12986F2D"/>
    <w:rsid w:val="12AF5192"/>
    <w:rsid w:val="12BB7F7E"/>
    <w:rsid w:val="141203F1"/>
    <w:rsid w:val="147C72F5"/>
    <w:rsid w:val="15043920"/>
    <w:rsid w:val="155F6372"/>
    <w:rsid w:val="15673B02"/>
    <w:rsid w:val="15E348F4"/>
    <w:rsid w:val="16651E05"/>
    <w:rsid w:val="16C51C6C"/>
    <w:rsid w:val="186F00E4"/>
    <w:rsid w:val="1890336F"/>
    <w:rsid w:val="18E13BCB"/>
    <w:rsid w:val="197C38F4"/>
    <w:rsid w:val="199A7764"/>
    <w:rsid w:val="1AB53523"/>
    <w:rsid w:val="1AC00AF1"/>
    <w:rsid w:val="1B13629E"/>
    <w:rsid w:val="1B6521E6"/>
    <w:rsid w:val="1D331864"/>
    <w:rsid w:val="1D8B7ED2"/>
    <w:rsid w:val="1DE91501"/>
    <w:rsid w:val="1E4C7D38"/>
    <w:rsid w:val="1E88173F"/>
    <w:rsid w:val="1F122D30"/>
    <w:rsid w:val="20370574"/>
    <w:rsid w:val="207B66B3"/>
    <w:rsid w:val="20E802BA"/>
    <w:rsid w:val="20F63C80"/>
    <w:rsid w:val="213F71B0"/>
    <w:rsid w:val="22AE6BBC"/>
    <w:rsid w:val="22C96D6A"/>
    <w:rsid w:val="23623B5A"/>
    <w:rsid w:val="239C6316"/>
    <w:rsid w:val="25615A93"/>
    <w:rsid w:val="25BF5294"/>
    <w:rsid w:val="262319BC"/>
    <w:rsid w:val="26391AC4"/>
    <w:rsid w:val="26B446CD"/>
    <w:rsid w:val="26DB2065"/>
    <w:rsid w:val="26FE74C7"/>
    <w:rsid w:val="27DD0612"/>
    <w:rsid w:val="280B21CD"/>
    <w:rsid w:val="28292E99"/>
    <w:rsid w:val="28560F12"/>
    <w:rsid w:val="28BE1833"/>
    <w:rsid w:val="28C5288B"/>
    <w:rsid w:val="29001E4B"/>
    <w:rsid w:val="29171B54"/>
    <w:rsid w:val="29361D11"/>
    <w:rsid w:val="293715E5"/>
    <w:rsid w:val="296A23AC"/>
    <w:rsid w:val="29C84966"/>
    <w:rsid w:val="29E11C7D"/>
    <w:rsid w:val="2A251AAA"/>
    <w:rsid w:val="2A331DAD"/>
    <w:rsid w:val="2A3F7009"/>
    <w:rsid w:val="2ABE748A"/>
    <w:rsid w:val="2AF07C9E"/>
    <w:rsid w:val="2B1E1887"/>
    <w:rsid w:val="2B6C3B1E"/>
    <w:rsid w:val="2BD54A0F"/>
    <w:rsid w:val="2C0C337E"/>
    <w:rsid w:val="2CA36D0A"/>
    <w:rsid w:val="2E1D7DC2"/>
    <w:rsid w:val="2E393998"/>
    <w:rsid w:val="2E4072A5"/>
    <w:rsid w:val="2F835584"/>
    <w:rsid w:val="2FE773B2"/>
    <w:rsid w:val="2FFD5337"/>
    <w:rsid w:val="30007685"/>
    <w:rsid w:val="30B23A00"/>
    <w:rsid w:val="30C75897"/>
    <w:rsid w:val="31177A3B"/>
    <w:rsid w:val="31E10908"/>
    <w:rsid w:val="32393423"/>
    <w:rsid w:val="323D7BBC"/>
    <w:rsid w:val="33380434"/>
    <w:rsid w:val="337C0B48"/>
    <w:rsid w:val="33B01385"/>
    <w:rsid w:val="341A3E9C"/>
    <w:rsid w:val="341A78AC"/>
    <w:rsid w:val="343926B5"/>
    <w:rsid w:val="3671332B"/>
    <w:rsid w:val="38A46B64"/>
    <w:rsid w:val="38C500B3"/>
    <w:rsid w:val="39317DFF"/>
    <w:rsid w:val="39445D84"/>
    <w:rsid w:val="3ADE0934"/>
    <w:rsid w:val="3AE03859"/>
    <w:rsid w:val="3B381849"/>
    <w:rsid w:val="3B883AF7"/>
    <w:rsid w:val="3C2E6878"/>
    <w:rsid w:val="3CB443D2"/>
    <w:rsid w:val="3CFB4C5D"/>
    <w:rsid w:val="3D3643A9"/>
    <w:rsid w:val="3D4268E3"/>
    <w:rsid w:val="3DC56D68"/>
    <w:rsid w:val="3DF6577A"/>
    <w:rsid w:val="3E502AD5"/>
    <w:rsid w:val="3E7540A1"/>
    <w:rsid w:val="3E895FE7"/>
    <w:rsid w:val="3F433B71"/>
    <w:rsid w:val="3F592485"/>
    <w:rsid w:val="3F7647BE"/>
    <w:rsid w:val="3F942E96"/>
    <w:rsid w:val="3FC90D91"/>
    <w:rsid w:val="40022408"/>
    <w:rsid w:val="41E910AE"/>
    <w:rsid w:val="4206121C"/>
    <w:rsid w:val="4294176A"/>
    <w:rsid w:val="43064193"/>
    <w:rsid w:val="43917E18"/>
    <w:rsid w:val="445D7CFA"/>
    <w:rsid w:val="44C55FAF"/>
    <w:rsid w:val="44F3065E"/>
    <w:rsid w:val="450C5235"/>
    <w:rsid w:val="456F23DB"/>
    <w:rsid w:val="4597548E"/>
    <w:rsid w:val="45CF4C28"/>
    <w:rsid w:val="47285266"/>
    <w:rsid w:val="475573AE"/>
    <w:rsid w:val="47AB3636"/>
    <w:rsid w:val="47B942DB"/>
    <w:rsid w:val="49445EED"/>
    <w:rsid w:val="49771967"/>
    <w:rsid w:val="49C5081B"/>
    <w:rsid w:val="4BC656DE"/>
    <w:rsid w:val="4BD71EB9"/>
    <w:rsid w:val="4C0E2F1B"/>
    <w:rsid w:val="4CD55766"/>
    <w:rsid w:val="4E54695D"/>
    <w:rsid w:val="4EC72CD6"/>
    <w:rsid w:val="4F3B4271"/>
    <w:rsid w:val="4F9F1BEB"/>
    <w:rsid w:val="4FBA01E8"/>
    <w:rsid w:val="50912658"/>
    <w:rsid w:val="50EC48E0"/>
    <w:rsid w:val="51085492"/>
    <w:rsid w:val="52134933"/>
    <w:rsid w:val="535E7BC6"/>
    <w:rsid w:val="543F3675"/>
    <w:rsid w:val="54E35FFA"/>
    <w:rsid w:val="550C692B"/>
    <w:rsid w:val="55D65293"/>
    <w:rsid w:val="56212F70"/>
    <w:rsid w:val="565B702F"/>
    <w:rsid w:val="56AD4B11"/>
    <w:rsid w:val="56C703BD"/>
    <w:rsid w:val="5700703B"/>
    <w:rsid w:val="57697496"/>
    <w:rsid w:val="57807D09"/>
    <w:rsid w:val="57F86260"/>
    <w:rsid w:val="580856FC"/>
    <w:rsid w:val="583E47EB"/>
    <w:rsid w:val="58A106A5"/>
    <w:rsid w:val="5A68396E"/>
    <w:rsid w:val="5A8855DA"/>
    <w:rsid w:val="5B4D241F"/>
    <w:rsid w:val="5B9B762E"/>
    <w:rsid w:val="5F182D44"/>
    <w:rsid w:val="5F69359F"/>
    <w:rsid w:val="61170069"/>
    <w:rsid w:val="61DF6FC9"/>
    <w:rsid w:val="620F4F19"/>
    <w:rsid w:val="62347F47"/>
    <w:rsid w:val="62571E12"/>
    <w:rsid w:val="627C4C03"/>
    <w:rsid w:val="62F31AFE"/>
    <w:rsid w:val="63293771"/>
    <w:rsid w:val="635B76A3"/>
    <w:rsid w:val="63B00E60"/>
    <w:rsid w:val="63C96D02"/>
    <w:rsid w:val="640806A6"/>
    <w:rsid w:val="64320204"/>
    <w:rsid w:val="64C01EB3"/>
    <w:rsid w:val="64CD45D0"/>
    <w:rsid w:val="65085608"/>
    <w:rsid w:val="65907AD8"/>
    <w:rsid w:val="663672EA"/>
    <w:rsid w:val="668221D6"/>
    <w:rsid w:val="671E1113"/>
    <w:rsid w:val="672E75A8"/>
    <w:rsid w:val="6784541A"/>
    <w:rsid w:val="67902011"/>
    <w:rsid w:val="67B65075"/>
    <w:rsid w:val="67BB4BB4"/>
    <w:rsid w:val="67ED07E2"/>
    <w:rsid w:val="68974ED6"/>
    <w:rsid w:val="689C5D75"/>
    <w:rsid w:val="68A13DAA"/>
    <w:rsid w:val="69896715"/>
    <w:rsid w:val="69A1302A"/>
    <w:rsid w:val="69FF522C"/>
    <w:rsid w:val="6A07121D"/>
    <w:rsid w:val="6A372C18"/>
    <w:rsid w:val="6A462E5B"/>
    <w:rsid w:val="6A791969"/>
    <w:rsid w:val="6AA819B9"/>
    <w:rsid w:val="6B7E03D2"/>
    <w:rsid w:val="6C163F72"/>
    <w:rsid w:val="6C427E32"/>
    <w:rsid w:val="6C7650CA"/>
    <w:rsid w:val="6CFA1CDB"/>
    <w:rsid w:val="6D9D33CB"/>
    <w:rsid w:val="6DD4077E"/>
    <w:rsid w:val="6DE012B7"/>
    <w:rsid w:val="6E877E34"/>
    <w:rsid w:val="6F516E5B"/>
    <w:rsid w:val="6FC54073"/>
    <w:rsid w:val="70143E1D"/>
    <w:rsid w:val="7064403B"/>
    <w:rsid w:val="709C0530"/>
    <w:rsid w:val="71445C1A"/>
    <w:rsid w:val="71527F65"/>
    <w:rsid w:val="71694184"/>
    <w:rsid w:val="716A5681"/>
    <w:rsid w:val="71AE4CDA"/>
    <w:rsid w:val="71C51DA1"/>
    <w:rsid w:val="71DE7825"/>
    <w:rsid w:val="728118F5"/>
    <w:rsid w:val="735963AA"/>
    <w:rsid w:val="74563933"/>
    <w:rsid w:val="7477250E"/>
    <w:rsid w:val="74BB2697"/>
    <w:rsid w:val="752B5127"/>
    <w:rsid w:val="75F776FF"/>
    <w:rsid w:val="76737809"/>
    <w:rsid w:val="77E06D61"/>
    <w:rsid w:val="784C1F74"/>
    <w:rsid w:val="78643CC5"/>
    <w:rsid w:val="788B1CC4"/>
    <w:rsid w:val="790A14F7"/>
    <w:rsid w:val="796D330F"/>
    <w:rsid w:val="79A951B4"/>
    <w:rsid w:val="7B043F1D"/>
    <w:rsid w:val="7B2014A6"/>
    <w:rsid w:val="7B287608"/>
    <w:rsid w:val="7C63789C"/>
    <w:rsid w:val="7E224314"/>
    <w:rsid w:val="7E665422"/>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link w:val="4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paragraph" w:styleId="6">
    <w:name w:val="heading 6"/>
    <w:basedOn w:val="1"/>
    <w:next w:val="1"/>
    <w:qFormat/>
    <w:uiPriority w:val="1"/>
    <w:pPr>
      <w:spacing w:before="61"/>
      <w:outlineLvl w:val="5"/>
    </w:pPr>
    <w:rPr>
      <w:rFonts w:ascii="仿宋" w:hAnsi="仿宋" w:eastAsia="仿宋" w:cs="仿宋"/>
      <w:sz w:val="28"/>
      <w:szCs w:val="28"/>
      <w:lang w:val="zh-CN" w:bidi="zh-CN"/>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unhideWhenUsed/>
    <w:qFormat/>
    <w:uiPriority w:val="0"/>
    <w:pPr>
      <w:ind w:firstLine="420" w:firstLineChars="200"/>
    </w:pPr>
    <w:rPr>
      <w:rFonts w:ascii="Calibri" w:hAnsi="Calibri"/>
      <w:szCs w:val="22"/>
    </w:rPr>
  </w:style>
  <w:style w:type="paragraph" w:styleId="8">
    <w:name w:val="toa heading"/>
    <w:basedOn w:val="1"/>
    <w:next w:val="1"/>
    <w:qFormat/>
    <w:uiPriority w:val="0"/>
    <w:pPr>
      <w:spacing w:before="120"/>
    </w:pPr>
    <w:rPr>
      <w:rFonts w:ascii="Arial" w:hAnsi="Arial" w:eastAsia="微软雅黑" w:cs="Times New Roman"/>
      <w:sz w:val="24"/>
      <w:szCs w:val="21"/>
    </w:rPr>
  </w:style>
  <w:style w:type="paragraph" w:styleId="9">
    <w:name w:val="annotation text"/>
    <w:basedOn w:val="1"/>
    <w:link w:val="41"/>
    <w:qFormat/>
    <w:uiPriority w:val="99"/>
    <w:pPr>
      <w:jc w:val="left"/>
    </w:pPr>
  </w:style>
  <w:style w:type="paragraph" w:styleId="10">
    <w:name w:val="Body Text 3"/>
    <w:basedOn w:val="1"/>
    <w:next w:val="1"/>
    <w:qFormat/>
    <w:uiPriority w:val="0"/>
    <w:pPr>
      <w:spacing w:line="500" w:lineRule="exact"/>
    </w:pPr>
    <w:rPr>
      <w:b/>
      <w:sz w:val="24"/>
    </w:rPr>
  </w:style>
  <w:style w:type="paragraph" w:styleId="11">
    <w:name w:val="Body Text"/>
    <w:basedOn w:val="1"/>
    <w:next w:val="10"/>
    <w:qFormat/>
    <w:uiPriority w:val="1"/>
    <w:pPr>
      <w:widowControl w:val="0"/>
      <w:jc w:val="both"/>
    </w:pPr>
    <w:rPr>
      <w:rFonts w:ascii="楷体" w:hAnsi="楷体" w:eastAsia="楷体" w:cs="楷体"/>
      <w:kern w:val="2"/>
      <w:sz w:val="24"/>
      <w:szCs w:val="24"/>
      <w:lang w:val="zh-CN" w:eastAsia="zh-CN" w:bidi="zh-CN"/>
    </w:rPr>
  </w:style>
  <w:style w:type="paragraph" w:styleId="12">
    <w:name w:val="Body Text Indent"/>
    <w:basedOn w:val="1"/>
    <w:next w:val="13"/>
    <w:qFormat/>
    <w:uiPriority w:val="0"/>
    <w:pPr>
      <w:widowControl w:val="0"/>
      <w:ind w:left="-360" w:firstLine="360"/>
      <w:jc w:val="both"/>
    </w:pPr>
    <w:rPr>
      <w:rFonts w:ascii="Times New Roman" w:hAnsi="Times New Roman" w:eastAsiaTheme="minorEastAsia" w:cstheme="minorBidi"/>
      <w:sz w:val="21"/>
      <w:szCs w:val="24"/>
      <w:lang w:val="en-US" w:eastAsia="zh-CN" w:bidi="ar-SA"/>
    </w:rPr>
  </w:style>
  <w:style w:type="paragraph" w:styleId="13">
    <w:name w:val="Body Text First Indent"/>
    <w:basedOn w:val="11"/>
    <w:next w:val="1"/>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4">
    <w:name w:val="Plain Text"/>
    <w:basedOn w:val="1"/>
    <w:unhideWhenUsed/>
    <w:qFormat/>
    <w:uiPriority w:val="0"/>
    <w:rPr>
      <w:rFonts w:ascii="宋体" w:hAnsi="Courier New"/>
      <w:kern w:val="0"/>
      <w:sz w:val="20"/>
      <w:szCs w:val="20"/>
    </w:rPr>
  </w:style>
  <w:style w:type="paragraph" w:styleId="15">
    <w:name w:val="toc 8"/>
    <w:next w:val="1"/>
    <w:unhideWhenUsed/>
    <w:qFormat/>
    <w:uiPriority w:val="39"/>
    <w:pPr>
      <w:widowControl w:val="0"/>
      <w:ind w:left="2940" w:leftChars="1400"/>
      <w:jc w:val="both"/>
    </w:pPr>
    <w:rPr>
      <w:rFonts w:asciiTheme="minorHAnsi" w:hAnsiTheme="minorHAnsi" w:eastAsiaTheme="minorEastAsia" w:cstheme="minorBidi"/>
      <w:kern w:val="2"/>
      <w:sz w:val="21"/>
      <w:szCs w:val="22"/>
      <w:lang w:val="en-US" w:eastAsia="zh-CN" w:bidi="ar-SA"/>
    </w:rPr>
  </w:style>
  <w:style w:type="paragraph" w:styleId="16">
    <w:name w:val="Body Text Indent 2"/>
    <w:basedOn w:val="1"/>
    <w:link w:val="44"/>
    <w:qFormat/>
    <w:uiPriority w:val="99"/>
    <w:pPr>
      <w:spacing w:after="120" w:line="480" w:lineRule="auto"/>
      <w:ind w:left="420" w:leftChars="200"/>
    </w:pPr>
  </w:style>
  <w:style w:type="paragraph" w:styleId="17">
    <w:name w:val="Balloon Text"/>
    <w:basedOn w:val="1"/>
    <w:link w:val="43"/>
    <w:qFormat/>
    <w:uiPriority w:val="0"/>
    <w:rPr>
      <w:sz w:val="18"/>
      <w:szCs w:val="18"/>
    </w:rPr>
  </w:style>
  <w:style w:type="paragraph" w:styleId="18">
    <w:name w:val="footer"/>
    <w:basedOn w:val="1"/>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eastAsia="zh-CN" w:bidi="ar-SA"/>
    </w:rPr>
  </w:style>
  <w:style w:type="paragraph" w:styleId="19">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0"/>
  </w:style>
  <w:style w:type="paragraph" w:styleId="22">
    <w:name w:val="toc 6"/>
    <w:next w:val="1"/>
    <w:unhideWhenUsed/>
    <w:qFormat/>
    <w:uiPriority w:val="39"/>
    <w:pPr>
      <w:widowControl w:val="0"/>
      <w:ind w:left="2100" w:leftChars="1000"/>
      <w:jc w:val="both"/>
    </w:pPr>
    <w:rPr>
      <w:rFonts w:asciiTheme="minorHAnsi" w:hAnsiTheme="minorHAnsi" w:eastAsiaTheme="minorEastAsia" w:cstheme="minorBidi"/>
      <w:kern w:val="2"/>
      <w:sz w:val="21"/>
      <w:szCs w:val="22"/>
      <w:lang w:val="en-US" w:eastAsia="zh-CN" w:bidi="ar-SA"/>
    </w:rPr>
  </w:style>
  <w:style w:type="paragraph" w:styleId="23">
    <w:name w:val="toc 2"/>
    <w:basedOn w:val="1"/>
    <w:next w:val="1"/>
    <w:qFormat/>
    <w:uiPriority w:val="0"/>
    <w:pPr>
      <w:ind w:left="420" w:leftChars="200"/>
    </w:pPr>
  </w:style>
  <w:style w:type="paragraph" w:styleId="2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cs="Arial"/>
      <w:kern w:val="0"/>
      <w:sz w:val="28"/>
      <w:szCs w:val="28"/>
    </w:rPr>
  </w:style>
  <w:style w:type="paragraph" w:styleId="25">
    <w:name w:val="Normal (Web)"/>
    <w:basedOn w:val="1"/>
    <w:qFormat/>
    <w:uiPriority w:val="0"/>
    <w:pPr>
      <w:spacing w:beforeAutospacing="1" w:afterAutospacing="1"/>
      <w:jc w:val="left"/>
    </w:pPr>
    <w:rPr>
      <w:rFonts w:cs="Times New Roman"/>
      <w:kern w:val="0"/>
      <w:sz w:val="24"/>
    </w:rPr>
  </w:style>
  <w:style w:type="paragraph" w:styleId="26">
    <w:name w:val="Title"/>
    <w:basedOn w:val="1"/>
    <w:next w:val="1"/>
    <w:qFormat/>
    <w:uiPriority w:val="0"/>
    <w:pPr>
      <w:spacing w:before="240" w:after="60"/>
      <w:ind w:left="425" w:hanging="425"/>
      <w:jc w:val="center"/>
      <w:outlineLvl w:val="0"/>
    </w:pPr>
    <w:rPr>
      <w:rFonts w:ascii="Arial" w:hAnsi="Arial"/>
      <w:b/>
      <w:sz w:val="32"/>
    </w:rPr>
  </w:style>
  <w:style w:type="paragraph" w:styleId="27">
    <w:name w:val="annotation subject"/>
    <w:basedOn w:val="9"/>
    <w:next w:val="9"/>
    <w:link w:val="42"/>
    <w:qFormat/>
    <w:uiPriority w:val="0"/>
    <w:rPr>
      <w:b/>
      <w:bCs/>
    </w:rPr>
  </w:style>
  <w:style w:type="paragraph" w:styleId="28">
    <w:name w:val="Body Text First Indent 2"/>
    <w:basedOn w:val="12"/>
    <w:next w:val="1"/>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sz w:val="21"/>
      <w:szCs w:val="24"/>
      <w:lang w:val="en-US" w:eastAsia="zh-CN" w:bidi="ar-SA"/>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
    </w:rPr>
  </w:style>
  <w:style w:type="character" w:styleId="33">
    <w:name w:val="Hyperlink"/>
    <w:qFormat/>
    <w:uiPriority w:val="99"/>
    <w:rPr>
      <w:color w:val="136EC2"/>
      <w:u w:val="single"/>
    </w:rPr>
  </w:style>
  <w:style w:type="character" w:styleId="34">
    <w:name w:val="annotation reference"/>
    <w:basedOn w:val="31"/>
    <w:qFormat/>
    <w:uiPriority w:val="0"/>
    <w:rPr>
      <w:sz w:val="21"/>
      <w:szCs w:val="21"/>
    </w:rPr>
  </w:style>
  <w:style w:type="paragraph" w:customStyle="1" w:styleId="35">
    <w:name w:val="表格文字2"/>
    <w:basedOn w:val="36"/>
    <w:qFormat/>
    <w:uiPriority w:val="99"/>
    <w:pPr>
      <w:spacing w:before="25" w:after="25"/>
      <w:jc w:val="left"/>
    </w:pPr>
    <w:rPr>
      <w:bCs/>
      <w:spacing w:val="10"/>
      <w:kern w:val="0"/>
    </w:rPr>
  </w:style>
  <w:style w:type="paragraph" w:customStyle="1" w:styleId="36">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8">
    <w:name w:val="Table Paragraph"/>
    <w:qFormat/>
    <w:uiPriority w:val="1"/>
    <w:pPr>
      <w:widowControl w:val="0"/>
      <w:jc w:val="both"/>
    </w:pPr>
    <w:rPr>
      <w:rFonts w:ascii="楷体" w:hAnsi="楷体" w:eastAsia="楷体" w:cs="楷体"/>
      <w:kern w:val="2"/>
      <w:sz w:val="21"/>
      <w:szCs w:val="24"/>
      <w:lang w:val="zh-CN" w:eastAsia="zh-CN" w:bidi="zh-CN"/>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1">
    <w:name w:val="批注文字 Char"/>
    <w:basedOn w:val="31"/>
    <w:link w:val="9"/>
    <w:qFormat/>
    <w:uiPriority w:val="99"/>
    <w:rPr>
      <w:rFonts w:asciiTheme="minorHAnsi" w:hAnsiTheme="minorHAnsi" w:eastAsiaTheme="minorEastAsia" w:cstheme="minorBidi"/>
      <w:kern w:val="2"/>
      <w:sz w:val="21"/>
      <w:szCs w:val="24"/>
    </w:rPr>
  </w:style>
  <w:style w:type="character" w:customStyle="1" w:styleId="42">
    <w:name w:val="批注主题 Char"/>
    <w:basedOn w:val="41"/>
    <w:link w:val="27"/>
    <w:qFormat/>
    <w:uiPriority w:val="0"/>
    <w:rPr>
      <w:rFonts w:asciiTheme="minorHAnsi" w:hAnsiTheme="minorHAnsi" w:eastAsiaTheme="minorEastAsia" w:cstheme="minorBidi"/>
      <w:b/>
      <w:bCs/>
      <w:kern w:val="2"/>
      <w:sz w:val="21"/>
      <w:szCs w:val="24"/>
    </w:rPr>
  </w:style>
  <w:style w:type="character" w:customStyle="1" w:styleId="43">
    <w:name w:val="批注框文本 Char"/>
    <w:basedOn w:val="31"/>
    <w:link w:val="17"/>
    <w:qFormat/>
    <w:uiPriority w:val="0"/>
    <w:rPr>
      <w:rFonts w:asciiTheme="minorHAnsi" w:hAnsiTheme="minorHAnsi" w:eastAsiaTheme="minorEastAsia" w:cstheme="minorBidi"/>
      <w:kern w:val="2"/>
      <w:sz w:val="18"/>
      <w:szCs w:val="18"/>
    </w:rPr>
  </w:style>
  <w:style w:type="character" w:customStyle="1" w:styleId="44">
    <w:name w:val="正文文本缩进 2 Char"/>
    <w:basedOn w:val="31"/>
    <w:link w:val="16"/>
    <w:qFormat/>
    <w:uiPriority w:val="99"/>
    <w:rPr>
      <w:rFonts w:asciiTheme="minorHAnsi" w:hAnsiTheme="minorHAnsi" w:eastAsiaTheme="minorEastAsia" w:cstheme="minorBidi"/>
      <w:kern w:val="2"/>
      <w:sz w:val="21"/>
      <w:szCs w:val="24"/>
    </w:rPr>
  </w:style>
  <w:style w:type="character" w:customStyle="1" w:styleId="45">
    <w:name w:val="标题 3 Char"/>
    <w:basedOn w:val="31"/>
    <w:link w:val="4"/>
    <w:qFormat/>
    <w:uiPriority w:val="0"/>
    <w:rPr>
      <w:rFonts w:ascii="宋体"/>
      <w:b/>
      <w:kern w:val="0"/>
      <w:sz w:val="24"/>
      <w:szCs w:val="20"/>
      <w:u w:val="single"/>
    </w:rPr>
  </w:style>
  <w:style w:type="paragraph" w:customStyle="1" w:styleId="46">
    <w:name w:val="Table Text"/>
    <w:basedOn w:val="1"/>
    <w:autoRedefine/>
    <w:semiHidden/>
    <w:qFormat/>
    <w:uiPriority w:val="0"/>
    <w:rPr>
      <w:rFonts w:ascii="微软雅黑" w:hAnsi="微软雅黑" w:eastAsia="微软雅黑" w:cs="微软雅黑"/>
      <w:sz w:val="24"/>
      <w:szCs w:val="24"/>
    </w:rPr>
  </w:style>
  <w:style w:type="table" w:customStyle="1" w:styleId="47">
    <w:name w:val="Table Normal"/>
    <w:autoRedefine/>
    <w:semiHidden/>
    <w:unhideWhenUsed/>
    <w:qFormat/>
    <w:uiPriority w:val="0"/>
    <w:tblPr>
      <w:tblCellMar>
        <w:top w:w="0" w:type="dxa"/>
        <w:left w:w="0" w:type="dxa"/>
        <w:bottom w:w="0" w:type="dxa"/>
        <w:right w:w="0" w:type="dxa"/>
      </w:tblCellMar>
    </w:tblPr>
  </w:style>
  <w:style w:type="paragraph" w:styleId="48">
    <w:name w:val="No Spacing"/>
    <w:qFormat/>
    <w:uiPriority w:val="1"/>
    <w:pPr>
      <w:widowControl w:val="0"/>
    </w:pPr>
    <w:rPr>
      <w:rFonts w:ascii="宋体" w:hAnsi="宋体" w:eastAsia="宋体" w:cstheme="minorBidi"/>
      <w:kern w:val="2"/>
      <w:sz w:val="21"/>
      <w:szCs w:val="22"/>
      <w:lang w:val="en-US" w:eastAsia="zh-CN" w:bidi="ar-SA"/>
    </w:rPr>
  </w:style>
  <w:style w:type="paragraph" w:customStyle="1" w:styleId="49">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正文缩进2"/>
    <w:basedOn w:val="1"/>
    <w:autoRedefine/>
    <w:qFormat/>
    <w:uiPriority w:val="0"/>
    <w:pPr>
      <w:wordWrap w:val="0"/>
      <w:ind w:firstLine="480"/>
    </w:pPr>
    <w:rPr>
      <w:iCs/>
      <w:shd w:val="clear" w:color="auto" w:fill="FFFFFF" w:themeFill="background1"/>
      <w:lang w:val="zh-CN"/>
    </w:rPr>
  </w:style>
  <w:style w:type="paragraph" w:customStyle="1" w:styleId="51">
    <w:name w:val="Default"/>
    <w:basedOn w:val="26"/>
    <w:next w:val="2"/>
    <w:autoRedefine/>
    <w:qFormat/>
    <w:uiPriority w:val="0"/>
    <w:pPr>
      <w:autoSpaceDE w:val="0"/>
      <w:autoSpaceDN w:val="0"/>
      <w:adjustRightInd w:val="0"/>
    </w:pPr>
    <w:rPr>
      <w:rFonts w:ascii="宋体" w:cs="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62C4DA-7BC3-46C7-BF58-DED466DFE03F}">
  <ds:schemaRefs/>
</ds:datastoreItem>
</file>

<file path=docProps/app.xml><?xml version="1.0" encoding="utf-8"?>
<Properties xmlns="http://schemas.openxmlformats.org/officeDocument/2006/extended-properties" xmlns:vt="http://schemas.openxmlformats.org/officeDocument/2006/docPropsVTypes">
  <Template>Normal</Template>
  <Pages>117</Pages>
  <Words>14198</Words>
  <Characters>15108</Characters>
  <Lines>510</Lines>
  <Paragraphs>143</Paragraphs>
  <TotalTime>14</TotalTime>
  <ScaleCrop>false</ScaleCrop>
  <LinksUpToDate>false</LinksUpToDate>
  <CharactersWithSpaces>15386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agz</cp:lastModifiedBy>
  <dcterms:modified xsi:type="dcterms:W3CDTF">2026-04-27T05:03:30Z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650784BD9075403A92D813559A6A241F</vt:lpwstr>
  </property>
  <property fmtid="{D5CDD505-2E9C-101B-9397-08002B2CF9AE}" pid="4" name="KSOTemplateDocerSaveRecord">
    <vt:lpwstr>eyJoZGlkIjoiMDJiNTZkYjA1YTRiMzQ1ZTg1Mjk0ZGY5YTQ4MDcwN2MiLCJ1c2VySWQiOiI0NDIzNzU0MDYifQ==</vt:lpwstr>
  </property>
</Properties>
</file>