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5E0DA">
      <w:pPr>
        <w:pStyle w:val="6"/>
        <w:spacing w:line="243" w:lineRule="auto"/>
        <w:rPr>
          <w:color w:val="auto"/>
          <w:highlight w:val="none"/>
        </w:rPr>
      </w:pPr>
    </w:p>
    <w:p w14:paraId="5FFB3475">
      <w:pPr>
        <w:pStyle w:val="26"/>
        <w:keepNext w:val="0"/>
        <w:keepLines w:val="0"/>
        <w:pageBreakBefore w:val="0"/>
        <w:widowControl w:val="0"/>
        <w:kinsoku/>
        <w:overflowPunct/>
        <w:topLinePunct w:val="0"/>
        <w:bidi w:val="0"/>
        <w:jc w:val="right"/>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项目编号：YLZDCG202626</w:t>
      </w:r>
    </w:p>
    <w:p w14:paraId="25EA825B">
      <w:pPr>
        <w:pStyle w:val="26"/>
        <w:keepNext w:val="0"/>
        <w:keepLines w:val="0"/>
        <w:pageBreakBefore w:val="0"/>
        <w:widowControl w:val="0"/>
        <w:kinsoku/>
        <w:overflowPunct/>
        <w:topLinePunct w:val="0"/>
        <w:bidi w:val="0"/>
        <w:spacing w:line="360" w:lineRule="auto"/>
        <w:jc w:val="center"/>
        <w:rPr>
          <w:rFonts w:hint="eastAsia" w:ascii="宋体" w:hAnsi="宋体" w:eastAsia="宋体" w:cs="宋体"/>
          <w:b/>
          <w:bCs/>
          <w:color w:val="auto"/>
          <w:spacing w:val="0"/>
          <w:position w:val="0"/>
          <w:sz w:val="44"/>
          <w:szCs w:val="44"/>
          <w:highlight w:val="none"/>
          <w:lang w:eastAsia="zh-CN"/>
        </w:rPr>
      </w:pPr>
    </w:p>
    <w:p w14:paraId="6C0EAF3F">
      <w:pPr>
        <w:pStyle w:val="2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Theme="minorEastAsia" w:hAnsiTheme="minorEastAsia" w:eastAsiaTheme="minorEastAsia" w:cstheme="minorEastAsia"/>
          <w:b/>
          <w:bCs/>
          <w:color w:val="auto"/>
          <w:kern w:val="0"/>
          <w:sz w:val="44"/>
          <w:szCs w:val="44"/>
          <w:highlight w:val="none"/>
          <w:lang w:val="en-US" w:eastAsia="zh-CN" w:bidi="ar"/>
        </w:rPr>
      </w:pPr>
      <w:r>
        <w:rPr>
          <w:rFonts w:hint="eastAsia" w:asciiTheme="minorEastAsia" w:hAnsiTheme="minorEastAsia" w:eastAsiaTheme="minorEastAsia" w:cstheme="minorEastAsia"/>
          <w:b/>
          <w:bCs/>
          <w:color w:val="auto"/>
          <w:kern w:val="0"/>
          <w:sz w:val="44"/>
          <w:szCs w:val="44"/>
          <w:highlight w:val="none"/>
          <w:lang w:val="en-US" w:eastAsia="zh-CN" w:bidi="ar"/>
        </w:rPr>
        <w:t>伊犁边境管理支队轮训队心理健康站设施设备</w:t>
      </w:r>
    </w:p>
    <w:p w14:paraId="3FE8CF27">
      <w:pPr>
        <w:pStyle w:val="26"/>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pacing w:val="0"/>
          <w:position w:val="0"/>
          <w:sz w:val="44"/>
          <w:szCs w:val="44"/>
          <w:highlight w:val="none"/>
        </w:rPr>
      </w:pPr>
      <w:r>
        <w:rPr>
          <w:rFonts w:hint="eastAsia" w:asciiTheme="minorEastAsia" w:hAnsiTheme="minorEastAsia" w:eastAsiaTheme="minorEastAsia" w:cstheme="minorEastAsia"/>
          <w:b/>
          <w:bCs/>
          <w:color w:val="auto"/>
          <w:kern w:val="0"/>
          <w:sz w:val="44"/>
          <w:szCs w:val="44"/>
          <w:highlight w:val="none"/>
          <w:lang w:val="en-US" w:eastAsia="zh-CN" w:bidi="ar"/>
        </w:rPr>
        <w:t>采购项目</w:t>
      </w:r>
    </w:p>
    <w:p w14:paraId="6F2AF6FB">
      <w:pPr>
        <w:pStyle w:val="26"/>
        <w:keepNext w:val="0"/>
        <w:keepLines w:val="0"/>
        <w:pageBreakBefore w:val="0"/>
        <w:widowControl w:val="0"/>
        <w:kinsoku/>
        <w:overflowPunct/>
        <w:topLinePunct w:val="0"/>
        <w:bidi w:val="0"/>
        <w:rPr>
          <w:rFonts w:hint="eastAsia" w:ascii="宋体" w:hAnsi="宋体" w:eastAsia="宋体" w:cs="宋体"/>
          <w:color w:val="auto"/>
          <w:spacing w:val="0"/>
          <w:position w:val="0"/>
          <w:sz w:val="32"/>
          <w:highlight w:val="none"/>
        </w:rPr>
      </w:pPr>
    </w:p>
    <w:p w14:paraId="559A2CDB">
      <w:pPr>
        <w:pStyle w:val="26"/>
        <w:keepNext w:val="0"/>
        <w:keepLines w:val="0"/>
        <w:pageBreakBefore w:val="0"/>
        <w:widowControl w:val="0"/>
        <w:kinsoku/>
        <w:overflowPunct/>
        <w:topLinePunct w:val="0"/>
        <w:bidi w:val="0"/>
        <w:rPr>
          <w:rFonts w:hint="eastAsia" w:ascii="宋体" w:hAnsi="宋体" w:eastAsia="宋体" w:cs="宋体"/>
          <w:color w:val="auto"/>
          <w:spacing w:val="0"/>
          <w:position w:val="0"/>
          <w:sz w:val="32"/>
          <w:highlight w:val="none"/>
        </w:rPr>
      </w:pPr>
    </w:p>
    <w:p w14:paraId="3B5E88B9">
      <w:pPr>
        <w:pStyle w:val="26"/>
        <w:keepNext w:val="0"/>
        <w:keepLines w:val="0"/>
        <w:pageBreakBefore w:val="0"/>
        <w:widowControl w:val="0"/>
        <w:kinsoku/>
        <w:overflowPunct/>
        <w:topLinePunct w:val="0"/>
        <w:bidi w:val="0"/>
        <w:rPr>
          <w:rFonts w:hint="eastAsia" w:ascii="宋体" w:hAnsi="宋体" w:eastAsia="宋体" w:cs="宋体"/>
          <w:color w:val="auto"/>
          <w:spacing w:val="0"/>
          <w:position w:val="0"/>
          <w:sz w:val="32"/>
          <w:highlight w:val="none"/>
        </w:rPr>
      </w:pPr>
    </w:p>
    <w:p w14:paraId="14738055">
      <w:pPr>
        <w:keepNext w:val="0"/>
        <w:keepLines w:val="0"/>
        <w:pageBreakBefore w:val="0"/>
        <w:widowControl w:val="0"/>
        <w:kinsoku/>
        <w:overflowPunct/>
        <w:topLinePunct w:val="0"/>
        <w:bidi w:val="0"/>
        <w:jc w:val="center"/>
        <w:rPr>
          <w:rFonts w:hint="default" w:ascii="宋体" w:hAnsi="宋体" w:eastAsia="宋体" w:cs="宋体"/>
          <w:b/>
          <w:bCs/>
          <w:color w:val="auto"/>
          <w:spacing w:val="0"/>
          <w:position w:val="0"/>
          <w:sz w:val="72"/>
          <w:szCs w:val="72"/>
          <w:highlight w:val="none"/>
          <w:lang w:val="en-US"/>
        </w:rPr>
      </w:pPr>
      <w:r>
        <w:rPr>
          <w:rFonts w:hint="eastAsia" w:ascii="宋体" w:hAnsi="宋体" w:eastAsia="宋体" w:cs="宋体"/>
          <w:b/>
          <w:bCs/>
          <w:color w:val="auto"/>
          <w:spacing w:val="0"/>
          <w:position w:val="0"/>
          <w:sz w:val="72"/>
          <w:szCs w:val="72"/>
          <w:highlight w:val="none"/>
          <w:lang w:val="en-US" w:eastAsia="zh-CN"/>
        </w:rPr>
        <w:t>询价通知书</w:t>
      </w:r>
    </w:p>
    <w:p w14:paraId="63AE2333">
      <w:pPr>
        <w:pStyle w:val="26"/>
        <w:keepNext w:val="0"/>
        <w:keepLines w:val="0"/>
        <w:pageBreakBefore w:val="0"/>
        <w:widowControl w:val="0"/>
        <w:kinsoku/>
        <w:overflowPunct/>
        <w:topLinePunct w:val="0"/>
        <w:bidi w:val="0"/>
        <w:rPr>
          <w:rFonts w:hint="eastAsia" w:ascii="宋体" w:hAnsi="宋体" w:eastAsia="宋体" w:cs="宋体"/>
          <w:color w:val="auto"/>
          <w:spacing w:val="0"/>
          <w:position w:val="0"/>
          <w:sz w:val="32"/>
          <w:highlight w:val="none"/>
        </w:rPr>
      </w:pPr>
    </w:p>
    <w:p w14:paraId="6F191809">
      <w:pPr>
        <w:pStyle w:val="26"/>
        <w:keepNext w:val="0"/>
        <w:keepLines w:val="0"/>
        <w:pageBreakBefore w:val="0"/>
        <w:widowControl w:val="0"/>
        <w:kinsoku/>
        <w:overflowPunct/>
        <w:topLinePunct w:val="0"/>
        <w:bidi w:val="0"/>
        <w:rPr>
          <w:rFonts w:hint="eastAsia" w:ascii="宋体" w:hAnsi="宋体" w:eastAsia="宋体" w:cs="宋体"/>
          <w:color w:val="auto"/>
          <w:spacing w:val="0"/>
          <w:position w:val="0"/>
          <w:sz w:val="32"/>
          <w:highlight w:val="none"/>
        </w:rPr>
      </w:pPr>
    </w:p>
    <w:p w14:paraId="2AA61B1E">
      <w:pPr>
        <w:pStyle w:val="26"/>
        <w:keepNext w:val="0"/>
        <w:keepLines w:val="0"/>
        <w:pageBreakBefore w:val="0"/>
        <w:widowControl w:val="0"/>
        <w:kinsoku/>
        <w:overflowPunct/>
        <w:topLinePunct w:val="0"/>
        <w:bidi w:val="0"/>
        <w:rPr>
          <w:rFonts w:hint="eastAsia" w:ascii="宋体" w:hAnsi="宋体" w:eastAsia="宋体" w:cs="宋体"/>
          <w:color w:val="auto"/>
          <w:spacing w:val="0"/>
          <w:position w:val="0"/>
          <w:sz w:val="32"/>
          <w:highlight w:val="none"/>
        </w:rPr>
      </w:pPr>
    </w:p>
    <w:p w14:paraId="01630CDA">
      <w:pPr>
        <w:keepNext w:val="0"/>
        <w:keepLines w:val="0"/>
        <w:pageBreakBefore w:val="0"/>
        <w:widowControl w:val="0"/>
        <w:kinsoku/>
        <w:wordWrap/>
        <w:overflowPunct/>
        <w:topLinePunct w:val="0"/>
        <w:autoSpaceDE/>
        <w:autoSpaceDN/>
        <w:bidi w:val="0"/>
        <w:adjustRightInd/>
        <w:snapToGrid/>
        <w:spacing w:line="600" w:lineRule="exact"/>
        <w:ind w:firstLine="700" w:firstLineChars="250"/>
        <w:jc w:val="left"/>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采 购 人(盖章)：伊犁边境管理支队</w:t>
      </w:r>
    </w:p>
    <w:p w14:paraId="34EAD18A">
      <w:pPr>
        <w:keepNext w:val="0"/>
        <w:keepLines w:val="0"/>
        <w:pageBreakBefore w:val="0"/>
        <w:widowControl w:val="0"/>
        <w:kinsoku/>
        <w:wordWrap/>
        <w:overflowPunct/>
        <w:topLinePunct w:val="0"/>
        <w:autoSpaceDE/>
        <w:autoSpaceDN/>
        <w:bidi w:val="0"/>
        <w:adjustRightInd/>
        <w:snapToGrid/>
        <w:spacing w:line="600" w:lineRule="exact"/>
        <w:ind w:firstLine="700" w:firstLineChars="250"/>
        <w:jc w:val="left"/>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联系地址：新疆伊宁市斯大林街五巷5号</w:t>
      </w:r>
    </w:p>
    <w:p w14:paraId="631C07F7">
      <w:pPr>
        <w:keepNext w:val="0"/>
        <w:keepLines w:val="0"/>
        <w:pageBreakBefore w:val="0"/>
        <w:widowControl w:val="0"/>
        <w:kinsoku/>
        <w:wordWrap/>
        <w:overflowPunct/>
        <w:topLinePunct w:val="0"/>
        <w:autoSpaceDE/>
        <w:autoSpaceDN/>
        <w:bidi w:val="0"/>
        <w:adjustRightInd/>
        <w:snapToGrid/>
        <w:spacing w:line="600" w:lineRule="exact"/>
        <w:ind w:firstLine="700" w:firstLineChars="250"/>
        <w:jc w:val="left"/>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联 系 人：司  雨</w:t>
      </w:r>
    </w:p>
    <w:p w14:paraId="2823D2AB">
      <w:pPr>
        <w:keepNext w:val="0"/>
        <w:keepLines w:val="0"/>
        <w:pageBreakBefore w:val="0"/>
        <w:widowControl w:val="0"/>
        <w:kinsoku/>
        <w:wordWrap/>
        <w:overflowPunct/>
        <w:topLinePunct w:val="0"/>
        <w:autoSpaceDE/>
        <w:autoSpaceDN/>
        <w:bidi w:val="0"/>
        <w:adjustRightInd/>
        <w:snapToGrid/>
        <w:spacing w:line="600" w:lineRule="exact"/>
        <w:ind w:firstLine="700" w:firstLineChars="250"/>
        <w:jc w:val="left"/>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电    话：0999-8069277</w:t>
      </w:r>
    </w:p>
    <w:p w14:paraId="7AA40404">
      <w:pPr>
        <w:keepNext w:val="0"/>
        <w:keepLines w:val="0"/>
        <w:pageBreakBefore w:val="0"/>
        <w:widowControl w:val="0"/>
        <w:kinsoku/>
        <w:wordWrap/>
        <w:overflowPunct/>
        <w:topLinePunct w:val="0"/>
        <w:autoSpaceDE/>
        <w:autoSpaceDN/>
        <w:bidi w:val="0"/>
        <w:adjustRightInd/>
        <w:snapToGrid/>
        <w:spacing w:line="360" w:lineRule="auto"/>
        <w:ind w:firstLine="700" w:firstLineChars="250"/>
        <w:jc w:val="left"/>
        <w:textAlignment w:val="auto"/>
        <w:outlineLvl w:val="9"/>
        <w:rPr>
          <w:rFonts w:hint="eastAsia" w:ascii="宋体" w:hAnsi="宋体" w:eastAsia="宋体" w:cs="宋体"/>
          <w:b w:val="0"/>
          <w:bCs w:val="0"/>
          <w:color w:val="auto"/>
          <w:sz w:val="28"/>
          <w:szCs w:val="28"/>
          <w:highlight w:val="none"/>
        </w:rPr>
      </w:pPr>
    </w:p>
    <w:p w14:paraId="71922BF3">
      <w:pPr>
        <w:keepNext w:val="0"/>
        <w:keepLines w:val="0"/>
        <w:pageBreakBefore w:val="0"/>
        <w:widowControl w:val="0"/>
        <w:kinsoku/>
        <w:wordWrap/>
        <w:overflowPunct/>
        <w:topLinePunct w:val="0"/>
        <w:autoSpaceDE/>
        <w:autoSpaceDN/>
        <w:bidi w:val="0"/>
        <w:adjustRightInd/>
        <w:snapToGrid/>
        <w:spacing w:line="360" w:lineRule="auto"/>
        <w:ind w:firstLine="700" w:firstLineChars="250"/>
        <w:jc w:val="left"/>
        <w:textAlignment w:val="auto"/>
        <w:outlineLvl w:val="9"/>
        <w:rPr>
          <w:rFonts w:hint="eastAsia" w:ascii="宋体" w:hAnsi="宋体" w:eastAsia="宋体" w:cs="宋体"/>
          <w:b w:val="0"/>
          <w:bCs w:val="0"/>
          <w:color w:val="auto"/>
          <w:sz w:val="28"/>
          <w:szCs w:val="28"/>
          <w:highlight w:val="none"/>
        </w:rPr>
      </w:pPr>
    </w:p>
    <w:p w14:paraId="44241BDE">
      <w:pPr>
        <w:keepNext w:val="0"/>
        <w:keepLines w:val="0"/>
        <w:pageBreakBefore w:val="0"/>
        <w:widowControl w:val="0"/>
        <w:kinsoku/>
        <w:wordWrap/>
        <w:overflowPunct/>
        <w:topLinePunct w:val="0"/>
        <w:autoSpaceDE/>
        <w:autoSpaceDN/>
        <w:bidi w:val="0"/>
        <w:adjustRightInd/>
        <w:snapToGrid/>
        <w:spacing w:line="600" w:lineRule="exact"/>
        <w:ind w:firstLine="700" w:firstLineChars="250"/>
        <w:jc w:val="left"/>
        <w:textAlignment w:val="auto"/>
        <w:outlineLvl w:val="9"/>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代理机构（盖章）：新疆玖信项目管理有限公司</w:t>
      </w:r>
    </w:p>
    <w:p w14:paraId="14D1F364">
      <w:pPr>
        <w:keepNext w:val="0"/>
        <w:keepLines w:val="0"/>
        <w:pageBreakBefore w:val="0"/>
        <w:widowControl w:val="0"/>
        <w:kinsoku/>
        <w:wordWrap/>
        <w:overflowPunct/>
        <w:topLinePunct w:val="0"/>
        <w:autoSpaceDE/>
        <w:autoSpaceDN/>
        <w:bidi w:val="0"/>
        <w:adjustRightInd/>
        <w:snapToGrid/>
        <w:spacing w:line="600" w:lineRule="exact"/>
        <w:ind w:firstLine="700" w:firstLineChars="250"/>
        <w:jc w:val="left"/>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联系地址：伊宁边境经济合作区北京南路3222号新房大厦18楼</w:t>
      </w:r>
    </w:p>
    <w:p w14:paraId="05E1B42F">
      <w:pPr>
        <w:keepNext w:val="0"/>
        <w:keepLines w:val="0"/>
        <w:pageBreakBefore w:val="0"/>
        <w:widowControl w:val="0"/>
        <w:kinsoku/>
        <w:wordWrap/>
        <w:overflowPunct/>
        <w:topLinePunct w:val="0"/>
        <w:autoSpaceDE/>
        <w:autoSpaceDN/>
        <w:bidi w:val="0"/>
        <w:adjustRightInd/>
        <w:snapToGrid/>
        <w:spacing w:line="600" w:lineRule="exact"/>
        <w:ind w:firstLine="700" w:firstLineChars="250"/>
        <w:jc w:val="left"/>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联 系 人：王  迎</w:t>
      </w:r>
    </w:p>
    <w:p w14:paraId="38C84D64">
      <w:pPr>
        <w:keepNext w:val="0"/>
        <w:keepLines w:val="0"/>
        <w:pageBreakBefore w:val="0"/>
        <w:widowControl w:val="0"/>
        <w:kinsoku/>
        <w:wordWrap/>
        <w:overflowPunct/>
        <w:topLinePunct w:val="0"/>
        <w:autoSpaceDE/>
        <w:autoSpaceDN/>
        <w:bidi w:val="0"/>
        <w:adjustRightInd/>
        <w:snapToGrid/>
        <w:spacing w:line="600" w:lineRule="exact"/>
        <w:ind w:firstLine="700" w:firstLineChars="250"/>
        <w:jc w:val="left"/>
        <w:textAlignment w:val="auto"/>
        <w:outlineLvl w:val="9"/>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电    话:15739035544</w:t>
      </w:r>
    </w:p>
    <w:p w14:paraId="1A5C05CE">
      <w:pPr>
        <w:pStyle w:val="26"/>
        <w:keepNext w:val="0"/>
        <w:keepLines w:val="0"/>
        <w:pageBreakBefore w:val="0"/>
        <w:widowControl w:val="0"/>
        <w:kinsoku/>
        <w:overflowPunct/>
        <w:topLinePunct w:val="0"/>
        <w:bidi w:val="0"/>
        <w:jc w:val="center"/>
        <w:rPr>
          <w:rFonts w:hint="eastAsia" w:ascii="宋体" w:hAnsi="宋体" w:eastAsia="宋体" w:cs="宋体"/>
          <w:color w:val="auto"/>
          <w:spacing w:val="0"/>
          <w:position w:val="0"/>
          <w:sz w:val="30"/>
          <w:szCs w:val="30"/>
          <w:highlight w:val="none"/>
        </w:rPr>
      </w:pPr>
    </w:p>
    <w:p w14:paraId="7A0C772C">
      <w:pPr>
        <w:pStyle w:val="26"/>
        <w:keepNext w:val="0"/>
        <w:keepLines w:val="0"/>
        <w:pageBreakBefore w:val="0"/>
        <w:widowControl w:val="0"/>
        <w:kinsoku/>
        <w:overflowPunct/>
        <w:topLinePunct w:val="0"/>
        <w:bidi w:val="0"/>
        <w:jc w:val="center"/>
        <w:rPr>
          <w:rFonts w:hint="eastAsia" w:ascii="宋体" w:hAnsi="宋体" w:eastAsia="宋体" w:cs="宋体"/>
          <w:color w:val="auto"/>
          <w:spacing w:val="0"/>
          <w:position w:val="0"/>
          <w:sz w:val="30"/>
          <w:szCs w:val="30"/>
          <w:highlight w:val="none"/>
        </w:rPr>
      </w:pPr>
    </w:p>
    <w:p w14:paraId="4EEC00E3">
      <w:pPr>
        <w:pStyle w:val="26"/>
        <w:keepNext w:val="0"/>
        <w:keepLines w:val="0"/>
        <w:pageBreakBefore w:val="0"/>
        <w:widowControl w:val="0"/>
        <w:kinsoku/>
        <w:overflowPunct/>
        <w:topLinePunct w:val="0"/>
        <w:bidi w:val="0"/>
        <w:jc w:val="center"/>
        <w:rPr>
          <w:rFonts w:hint="eastAsia" w:ascii="宋体" w:hAnsi="宋体" w:eastAsia="宋体" w:cs="宋体"/>
          <w:color w:val="auto"/>
          <w:spacing w:val="0"/>
          <w:position w:val="0"/>
          <w:sz w:val="30"/>
          <w:highlight w:val="none"/>
        </w:rPr>
      </w:pPr>
      <w:r>
        <w:rPr>
          <w:rFonts w:hint="eastAsia" w:ascii="宋体" w:hAnsi="宋体" w:eastAsia="宋体" w:cs="宋体"/>
          <w:color w:val="auto"/>
          <w:spacing w:val="0"/>
          <w:position w:val="0"/>
          <w:sz w:val="30"/>
          <w:szCs w:val="30"/>
          <w:highlight w:val="none"/>
        </w:rPr>
        <w:t>二零二</w:t>
      </w:r>
      <w:r>
        <w:rPr>
          <w:rFonts w:hint="eastAsia" w:ascii="宋体" w:hAnsi="宋体" w:eastAsia="宋体" w:cs="宋体"/>
          <w:color w:val="auto"/>
          <w:spacing w:val="0"/>
          <w:position w:val="0"/>
          <w:sz w:val="30"/>
          <w:szCs w:val="30"/>
          <w:highlight w:val="none"/>
          <w:lang w:val="en-US" w:eastAsia="zh-CN"/>
        </w:rPr>
        <w:t>六</w:t>
      </w:r>
      <w:r>
        <w:rPr>
          <w:rFonts w:hint="eastAsia" w:ascii="宋体" w:hAnsi="宋体" w:eastAsia="宋体" w:cs="宋体"/>
          <w:color w:val="auto"/>
          <w:spacing w:val="0"/>
          <w:position w:val="0"/>
          <w:sz w:val="30"/>
          <w:szCs w:val="30"/>
          <w:highlight w:val="none"/>
        </w:rPr>
        <w:t>年</w:t>
      </w:r>
      <w:r>
        <w:rPr>
          <w:rFonts w:hint="eastAsia" w:ascii="宋体" w:hAnsi="宋体" w:cs="宋体"/>
          <w:color w:val="auto"/>
          <w:spacing w:val="0"/>
          <w:position w:val="0"/>
          <w:sz w:val="30"/>
          <w:szCs w:val="30"/>
          <w:highlight w:val="none"/>
          <w:lang w:val="en-US" w:eastAsia="zh-CN"/>
        </w:rPr>
        <w:t>五</w:t>
      </w:r>
      <w:r>
        <w:rPr>
          <w:rFonts w:hint="eastAsia" w:ascii="宋体" w:hAnsi="宋体" w:eastAsia="宋体" w:cs="宋体"/>
          <w:color w:val="auto"/>
          <w:spacing w:val="0"/>
          <w:position w:val="0"/>
          <w:sz w:val="30"/>
          <w:szCs w:val="30"/>
          <w:highlight w:val="none"/>
        </w:rPr>
        <w:t>月</w:t>
      </w:r>
    </w:p>
    <w:p w14:paraId="20E350E0">
      <w:pPr>
        <w:keepNext w:val="0"/>
        <w:keepLines w:val="0"/>
        <w:pageBreakBefore w:val="0"/>
        <w:widowControl w:val="0"/>
        <w:kinsoku/>
        <w:overflowPunct/>
        <w:topLinePunct w:val="0"/>
        <w:bidi w:val="0"/>
        <w:ind w:firstLine="3520" w:firstLineChars="800"/>
        <w:outlineLvl w:val="0"/>
        <w:rPr>
          <w:rFonts w:hint="eastAsia" w:ascii="宋体" w:hAnsi="宋体" w:eastAsia="宋体" w:cs="宋体"/>
          <w:color w:val="auto"/>
          <w:spacing w:val="0"/>
          <w:position w:val="0"/>
          <w:sz w:val="44"/>
          <w:szCs w:val="44"/>
          <w:highlight w:val="none"/>
        </w:rPr>
        <w:sectPr>
          <w:headerReference r:id="rId5" w:type="default"/>
          <w:footerReference r:id="rId6" w:type="default"/>
          <w:footerReference r:id="rId7" w:type="even"/>
          <w:pgSz w:w="11906" w:h="16838"/>
          <w:pgMar w:top="1134" w:right="1247" w:bottom="1134" w:left="1247" w:header="0"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0" w:name="_Toc4261"/>
    </w:p>
    <w:bookmarkEnd w:id="0"/>
    <w:p w14:paraId="5F553FEF">
      <w:pPr>
        <w:pStyle w:val="6"/>
        <w:spacing w:line="260" w:lineRule="auto"/>
        <w:rPr>
          <w:color w:val="auto"/>
          <w:highlight w:val="none"/>
        </w:rPr>
      </w:pPr>
    </w:p>
    <w:p w14:paraId="6D33864B">
      <w:pPr>
        <w:pStyle w:val="6"/>
        <w:spacing w:line="260" w:lineRule="auto"/>
        <w:rPr>
          <w:color w:val="auto"/>
          <w:highlight w:val="none"/>
        </w:rPr>
      </w:pPr>
    </w:p>
    <w:p w14:paraId="08552CF1">
      <w:pPr>
        <w:pStyle w:val="6"/>
        <w:spacing w:line="261" w:lineRule="auto"/>
        <w:rPr>
          <w:color w:val="auto"/>
          <w:highlight w:val="none"/>
        </w:rPr>
      </w:pPr>
    </w:p>
    <w:sdt>
      <w:sdtPr>
        <w:rPr>
          <w:rFonts w:ascii="仿宋" w:hAnsi="仿宋" w:eastAsia="仿宋" w:cs="仿宋"/>
          <w:color w:val="auto"/>
          <w:sz w:val="36"/>
          <w:szCs w:val="36"/>
          <w:highlight w:val="none"/>
        </w:rPr>
        <w:id w:val="147475167"/>
        <w:docPartObj>
          <w:docPartGallery w:val="Table of Contents"/>
          <w:docPartUnique/>
        </w:docPartObj>
      </w:sdtPr>
      <w:sdtEndPr>
        <w:rPr>
          <w:rFonts w:ascii="仿宋" w:hAnsi="仿宋" w:eastAsia="仿宋" w:cs="仿宋"/>
          <w:color w:val="auto"/>
          <w:sz w:val="24"/>
          <w:szCs w:val="24"/>
          <w:highlight w:val="none"/>
        </w:rPr>
      </w:sdtEndPr>
      <w:sdtContent>
        <w:p w14:paraId="0D44209A">
          <w:pPr>
            <w:spacing w:before="101" w:line="229" w:lineRule="auto"/>
            <w:ind w:left="3600"/>
            <w:rPr>
              <w:rFonts w:ascii="仿宋" w:hAnsi="仿宋" w:eastAsia="仿宋" w:cs="仿宋"/>
              <w:b/>
              <w:bCs/>
              <w:color w:val="auto"/>
              <w:spacing w:val="-38"/>
              <w:sz w:val="36"/>
              <w:szCs w:val="36"/>
              <w:highlight w:val="none"/>
            </w:rPr>
          </w:pPr>
          <w:r>
            <w:rPr>
              <w:rFonts w:ascii="仿宋" w:hAnsi="仿宋" w:eastAsia="仿宋" w:cs="仿宋"/>
              <w:b/>
              <w:bCs/>
              <w:color w:val="auto"/>
              <w:spacing w:val="-38"/>
              <w:sz w:val="36"/>
              <w:szCs w:val="36"/>
              <w:highlight w:val="none"/>
            </w:rPr>
            <w:t>目</w:t>
          </w:r>
          <w:r>
            <w:rPr>
              <w:rFonts w:ascii="仿宋" w:hAnsi="仿宋" w:eastAsia="仿宋" w:cs="仿宋"/>
              <w:color w:val="auto"/>
              <w:spacing w:val="14"/>
              <w:sz w:val="36"/>
              <w:szCs w:val="36"/>
              <w:highlight w:val="none"/>
            </w:rPr>
            <w:t xml:space="preserve">    </w:t>
          </w:r>
          <w:r>
            <w:rPr>
              <w:rFonts w:ascii="仿宋" w:hAnsi="仿宋" w:eastAsia="仿宋" w:cs="仿宋"/>
              <w:b/>
              <w:bCs/>
              <w:color w:val="auto"/>
              <w:spacing w:val="-38"/>
              <w:sz w:val="36"/>
              <w:szCs w:val="36"/>
              <w:highlight w:val="none"/>
            </w:rPr>
            <w:t>录</w:t>
          </w:r>
        </w:p>
        <w:p w14:paraId="73D51D32">
          <w:pPr>
            <w:spacing w:before="101" w:line="229" w:lineRule="auto"/>
            <w:ind w:left="3600"/>
            <w:rPr>
              <w:rFonts w:ascii="仿宋" w:hAnsi="仿宋" w:eastAsia="仿宋" w:cs="仿宋"/>
              <w:b/>
              <w:bCs/>
              <w:color w:val="auto"/>
              <w:spacing w:val="-38"/>
              <w:sz w:val="31"/>
              <w:szCs w:val="31"/>
              <w:highlight w:val="none"/>
            </w:rPr>
          </w:pPr>
        </w:p>
        <w:p w14:paraId="59E8DD44">
          <w:pPr>
            <w:spacing w:before="101" w:line="229" w:lineRule="auto"/>
            <w:ind w:left="3600"/>
            <w:rPr>
              <w:rFonts w:ascii="仿宋" w:hAnsi="仿宋" w:eastAsia="仿宋" w:cs="仿宋"/>
              <w:b/>
              <w:bCs/>
              <w:color w:val="auto"/>
              <w:spacing w:val="-38"/>
              <w:sz w:val="31"/>
              <w:szCs w:val="31"/>
              <w:highlight w:val="none"/>
            </w:rPr>
          </w:pPr>
        </w:p>
        <w:p w14:paraId="11D703D7">
          <w:pPr>
            <w:keepNext w:val="0"/>
            <w:keepLines w:val="0"/>
            <w:pageBreakBefore w:val="0"/>
            <w:widowControl/>
            <w:tabs>
              <w:tab w:val="right" w:leader="dot" w:pos="9460"/>
            </w:tabs>
            <w:kinsoku w:val="0"/>
            <w:wordWrap/>
            <w:overflowPunct/>
            <w:topLinePunct w:val="0"/>
            <w:autoSpaceDE w:val="0"/>
            <w:autoSpaceDN w:val="0"/>
            <w:bidi w:val="0"/>
            <w:adjustRightInd w:val="0"/>
            <w:snapToGrid w:val="0"/>
            <w:spacing w:line="360" w:lineRule="auto"/>
            <w:ind w:left="40"/>
            <w:textAlignment w:val="baseline"/>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HYPERLINK \l "bookmark1"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pacing w:val="-8"/>
              <w:sz w:val="28"/>
              <w:szCs w:val="28"/>
              <w:highlight w:val="none"/>
            </w:rPr>
            <w:t>第一章</w:t>
          </w:r>
          <w:r>
            <w:rPr>
              <w:rFonts w:hint="eastAsia" w:asciiTheme="minorEastAsia" w:hAnsiTheme="minorEastAsia" w:eastAsiaTheme="minorEastAsia" w:cstheme="minorEastAsia"/>
              <w:b w:val="0"/>
              <w:bCs w:val="0"/>
              <w:color w:val="auto"/>
              <w:spacing w:val="15"/>
              <w:sz w:val="28"/>
              <w:szCs w:val="28"/>
              <w:highlight w:val="none"/>
            </w:rPr>
            <w:t xml:space="preserve"> </w:t>
          </w:r>
          <w:r>
            <w:rPr>
              <w:rFonts w:hint="eastAsia" w:asciiTheme="minorEastAsia" w:hAnsiTheme="minorEastAsia" w:eastAsiaTheme="minorEastAsia" w:cstheme="minorEastAsia"/>
              <w:b w:val="0"/>
              <w:bCs w:val="0"/>
              <w:color w:val="auto"/>
              <w:spacing w:val="-8"/>
              <w:sz w:val="28"/>
              <w:szCs w:val="28"/>
              <w:highlight w:val="none"/>
            </w:rPr>
            <w:t>询价公告</w:t>
          </w:r>
          <w:r>
            <w:rPr>
              <w:rFonts w:hint="eastAsia" w:asciiTheme="minorEastAsia" w:hAnsiTheme="minorEastAsia" w:eastAsiaTheme="minorEastAsia" w:cstheme="minorEastAsia"/>
              <w:b w:val="0"/>
              <w:bCs w:val="0"/>
              <w:color w:val="auto"/>
              <w:spacing w:val="79"/>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14:textOutline w14:w="4358" w14:cap="flat" w14:cmpd="sng">
                <w14:solidFill>
                  <w14:srgbClr w14:val="000000"/>
                </w14:solidFill>
                <w14:prstDash w14:val="solid"/>
                <w14:miter w14:val="0"/>
              </w14:textOutline>
            </w:rPr>
            <w:tab/>
          </w:r>
          <w:r>
            <w:rPr>
              <w:rFonts w:hint="eastAsia" w:asciiTheme="minorEastAsia" w:hAnsiTheme="minorEastAsia" w:eastAsiaTheme="minorEastAsia" w:cstheme="minorEastAsia"/>
              <w:b w:val="0"/>
              <w:bCs w:val="0"/>
              <w:color w:val="auto"/>
              <w:spacing w:val="-75"/>
              <w:sz w:val="28"/>
              <w:szCs w:val="28"/>
              <w:highlight w:val="none"/>
            </w:rPr>
            <w:t xml:space="preserve"> </w:t>
          </w:r>
          <w:r>
            <w:rPr>
              <w:rFonts w:hint="eastAsia" w:asciiTheme="minorEastAsia" w:hAnsiTheme="minorEastAsia" w:eastAsiaTheme="minorEastAsia" w:cstheme="minorEastAsia"/>
              <w:b w:val="0"/>
              <w:bCs w:val="0"/>
              <w:color w:val="auto"/>
              <w:spacing w:val="-29"/>
              <w:sz w:val="28"/>
              <w:szCs w:val="28"/>
              <w:highlight w:val="none"/>
            </w:rPr>
            <w:t>1</w:t>
          </w:r>
          <w:r>
            <w:rPr>
              <w:rFonts w:hint="eastAsia" w:asciiTheme="minorEastAsia" w:hAnsiTheme="minorEastAsia" w:eastAsiaTheme="minorEastAsia" w:cstheme="minorEastAsia"/>
              <w:b w:val="0"/>
              <w:bCs w:val="0"/>
              <w:color w:val="auto"/>
              <w:spacing w:val="-29"/>
              <w:sz w:val="28"/>
              <w:szCs w:val="28"/>
              <w:highlight w:val="none"/>
            </w:rPr>
            <w:fldChar w:fldCharType="end"/>
          </w:r>
        </w:p>
        <w:p w14:paraId="2E062D29">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highlight w:val="none"/>
            </w:rPr>
          </w:pPr>
        </w:p>
        <w:p w14:paraId="14C9DB8E">
          <w:pPr>
            <w:keepNext w:val="0"/>
            <w:keepLines w:val="0"/>
            <w:pageBreakBefore w:val="0"/>
            <w:widowControl/>
            <w:tabs>
              <w:tab w:val="right" w:leader="dot" w:pos="9457"/>
            </w:tabs>
            <w:kinsoku w:val="0"/>
            <w:wordWrap/>
            <w:overflowPunct/>
            <w:topLinePunct w:val="0"/>
            <w:autoSpaceDE w:val="0"/>
            <w:autoSpaceDN w:val="0"/>
            <w:bidi w:val="0"/>
            <w:adjustRightInd w:val="0"/>
            <w:snapToGrid w:val="0"/>
            <w:spacing w:line="360" w:lineRule="auto"/>
            <w:ind w:left="40"/>
            <w:textAlignment w:val="baseline"/>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HYPERLINK \l "bookmark2"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pacing w:val="-4"/>
              <w:sz w:val="28"/>
              <w:szCs w:val="28"/>
              <w:highlight w:val="none"/>
            </w:rPr>
            <w:t>第二章 供应商须知</w:t>
          </w:r>
          <w:r>
            <w:rPr>
              <w:rFonts w:hint="eastAsia" w:asciiTheme="minorEastAsia" w:hAnsiTheme="minorEastAsia" w:eastAsiaTheme="minorEastAsia" w:cstheme="minorEastAsia"/>
              <w:b w:val="0"/>
              <w:bCs w:val="0"/>
              <w:color w:val="auto"/>
              <w:spacing w:val="78"/>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14:textOutline w14:w="4358" w14:cap="flat" w14:cmpd="sng">
                <w14:solidFill>
                  <w14:srgbClr w14:val="000000"/>
                </w14:solidFill>
                <w14:prstDash w14:val="solid"/>
                <w14:miter w14:val="0"/>
              </w14:textOutline>
            </w:rPr>
            <w:tab/>
          </w:r>
          <w:r>
            <w:rPr>
              <w:rFonts w:hint="eastAsia" w:asciiTheme="minorEastAsia" w:hAnsiTheme="minorEastAsia" w:eastAsiaTheme="minorEastAsia" w:cstheme="minorEastAsia"/>
              <w:b w:val="0"/>
              <w:bCs w:val="0"/>
              <w:color w:val="auto"/>
              <w:spacing w:val="12"/>
              <w:sz w:val="28"/>
              <w:szCs w:val="28"/>
              <w:highlight w:val="none"/>
            </w:rPr>
            <w:t>2</w:t>
          </w:r>
          <w:r>
            <w:rPr>
              <w:rFonts w:hint="eastAsia" w:asciiTheme="minorEastAsia" w:hAnsiTheme="minorEastAsia" w:eastAsiaTheme="minorEastAsia" w:cstheme="minorEastAsia"/>
              <w:b w:val="0"/>
              <w:bCs w:val="0"/>
              <w:color w:val="auto"/>
              <w:spacing w:val="12"/>
              <w:sz w:val="28"/>
              <w:szCs w:val="28"/>
              <w:highlight w:val="none"/>
            </w:rPr>
            <w:fldChar w:fldCharType="end"/>
          </w:r>
        </w:p>
        <w:p w14:paraId="252AFD51">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highlight w:val="none"/>
            </w:rPr>
          </w:pPr>
        </w:p>
        <w:p w14:paraId="137A0CD8">
          <w:pPr>
            <w:keepNext w:val="0"/>
            <w:keepLines w:val="0"/>
            <w:pageBreakBefore w:val="0"/>
            <w:widowControl/>
            <w:tabs>
              <w:tab w:val="right" w:leader="dot" w:pos="9460"/>
            </w:tabs>
            <w:kinsoku w:val="0"/>
            <w:wordWrap/>
            <w:overflowPunct/>
            <w:topLinePunct w:val="0"/>
            <w:autoSpaceDE w:val="0"/>
            <w:autoSpaceDN w:val="0"/>
            <w:bidi w:val="0"/>
            <w:adjustRightInd w:val="0"/>
            <w:snapToGrid w:val="0"/>
            <w:spacing w:line="360" w:lineRule="auto"/>
            <w:ind w:left="40"/>
            <w:textAlignment w:val="baseline"/>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HYPERLINK \l "bookmark3"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pacing w:val="-9"/>
              <w:sz w:val="28"/>
              <w:szCs w:val="28"/>
              <w:highlight w:val="none"/>
            </w:rPr>
            <w:t>第三章</w:t>
          </w:r>
          <w:r>
            <w:rPr>
              <w:rFonts w:hint="eastAsia" w:asciiTheme="minorEastAsia" w:hAnsiTheme="minorEastAsia" w:eastAsiaTheme="minorEastAsia" w:cstheme="minorEastAsia"/>
              <w:b w:val="0"/>
              <w:bCs w:val="0"/>
              <w:color w:val="auto"/>
              <w:spacing w:val="22"/>
              <w:sz w:val="28"/>
              <w:szCs w:val="28"/>
              <w:highlight w:val="none"/>
            </w:rPr>
            <w:t xml:space="preserve"> </w:t>
          </w:r>
          <w:r>
            <w:rPr>
              <w:rFonts w:hint="eastAsia" w:asciiTheme="minorEastAsia" w:hAnsiTheme="minorEastAsia" w:eastAsiaTheme="minorEastAsia" w:cstheme="minorEastAsia"/>
              <w:b w:val="0"/>
              <w:bCs w:val="0"/>
              <w:color w:val="auto"/>
              <w:spacing w:val="-9"/>
              <w:sz w:val="28"/>
              <w:szCs w:val="28"/>
              <w:highlight w:val="none"/>
              <w:lang w:eastAsia="zh-CN"/>
            </w:rPr>
            <w:t>采购需求</w:t>
          </w:r>
          <w:r>
            <w:rPr>
              <w:rFonts w:hint="eastAsia" w:asciiTheme="minorEastAsia" w:hAnsiTheme="minorEastAsia" w:eastAsiaTheme="minorEastAsia" w:cstheme="minorEastAsia"/>
              <w:b w:val="0"/>
              <w:bCs w:val="0"/>
              <w:color w:val="auto"/>
              <w:spacing w:val="79"/>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14:textOutline w14:w="4358" w14:cap="flat" w14:cmpd="sng">
                <w14:solidFill>
                  <w14:srgbClr w14:val="000000"/>
                </w14:solidFill>
                <w14:prstDash w14:val="solid"/>
                <w14:miter w14:val="0"/>
              </w14:textOutline>
            </w:rPr>
            <w:tab/>
          </w:r>
          <w:r>
            <w:rPr>
              <w:rFonts w:hint="eastAsia" w:asciiTheme="minorEastAsia" w:hAnsiTheme="minorEastAsia" w:eastAsiaTheme="minorEastAsia" w:cstheme="minorEastAsia"/>
              <w:b w:val="0"/>
              <w:bCs w:val="0"/>
              <w:color w:val="auto"/>
              <w:spacing w:val="-77"/>
              <w:sz w:val="28"/>
              <w:szCs w:val="28"/>
              <w:highlight w:val="none"/>
            </w:rPr>
            <w:t xml:space="preserve"> </w:t>
          </w:r>
          <w:r>
            <w:rPr>
              <w:rFonts w:hint="eastAsia" w:asciiTheme="minorEastAsia" w:hAnsiTheme="minorEastAsia" w:eastAsiaTheme="minorEastAsia" w:cstheme="minorEastAsia"/>
              <w:b w:val="0"/>
              <w:bCs w:val="0"/>
              <w:color w:val="auto"/>
              <w:spacing w:val="-15"/>
              <w:sz w:val="28"/>
              <w:szCs w:val="28"/>
              <w:highlight w:val="none"/>
            </w:rPr>
            <w:t>19</w:t>
          </w:r>
          <w:r>
            <w:rPr>
              <w:rFonts w:hint="eastAsia" w:asciiTheme="minorEastAsia" w:hAnsiTheme="minorEastAsia" w:eastAsiaTheme="minorEastAsia" w:cstheme="minorEastAsia"/>
              <w:b w:val="0"/>
              <w:bCs w:val="0"/>
              <w:color w:val="auto"/>
              <w:spacing w:val="-15"/>
              <w:sz w:val="28"/>
              <w:szCs w:val="28"/>
              <w:highlight w:val="none"/>
            </w:rPr>
            <w:fldChar w:fldCharType="end"/>
          </w:r>
        </w:p>
        <w:p w14:paraId="22CA658C">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highlight w:val="none"/>
            </w:rPr>
          </w:pPr>
        </w:p>
        <w:p w14:paraId="7D599B0E">
          <w:pPr>
            <w:keepNext w:val="0"/>
            <w:keepLines w:val="0"/>
            <w:pageBreakBefore w:val="0"/>
            <w:widowControl/>
            <w:tabs>
              <w:tab w:val="right" w:leader="dot" w:pos="9457"/>
            </w:tabs>
            <w:kinsoku w:val="0"/>
            <w:wordWrap/>
            <w:overflowPunct/>
            <w:topLinePunct w:val="0"/>
            <w:autoSpaceDE w:val="0"/>
            <w:autoSpaceDN w:val="0"/>
            <w:bidi w:val="0"/>
            <w:adjustRightInd w:val="0"/>
            <w:snapToGrid w:val="0"/>
            <w:spacing w:line="360" w:lineRule="auto"/>
            <w:ind w:left="40"/>
            <w:textAlignment w:val="baseline"/>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HYPERLINK \l "bookmark4"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pacing w:val="-8"/>
              <w:sz w:val="28"/>
              <w:szCs w:val="28"/>
              <w:highlight w:val="none"/>
            </w:rPr>
            <w:t>第四章</w:t>
          </w:r>
          <w:r>
            <w:rPr>
              <w:rFonts w:hint="eastAsia" w:asciiTheme="minorEastAsia" w:hAnsiTheme="minorEastAsia" w:eastAsiaTheme="minorEastAsia" w:cstheme="minorEastAsia"/>
              <w:b w:val="0"/>
              <w:bCs w:val="0"/>
              <w:color w:val="auto"/>
              <w:spacing w:val="16"/>
              <w:sz w:val="28"/>
              <w:szCs w:val="28"/>
              <w:highlight w:val="none"/>
            </w:rPr>
            <w:t xml:space="preserve"> </w:t>
          </w:r>
          <w:r>
            <w:rPr>
              <w:rFonts w:hint="eastAsia" w:asciiTheme="minorEastAsia" w:hAnsiTheme="minorEastAsia" w:eastAsiaTheme="minorEastAsia" w:cstheme="minorEastAsia"/>
              <w:b w:val="0"/>
              <w:bCs w:val="0"/>
              <w:color w:val="auto"/>
              <w:spacing w:val="-8"/>
              <w:sz w:val="28"/>
              <w:szCs w:val="28"/>
              <w:highlight w:val="none"/>
            </w:rPr>
            <w:t>评审方法</w:t>
          </w:r>
          <w:r>
            <w:rPr>
              <w:rFonts w:hint="eastAsia" w:asciiTheme="minorEastAsia" w:hAnsiTheme="minorEastAsia" w:eastAsiaTheme="minorEastAsia" w:cstheme="minorEastAsia"/>
              <w:b w:val="0"/>
              <w:bCs w:val="0"/>
              <w:color w:val="auto"/>
              <w:spacing w:val="78"/>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14:textOutline w14:w="4358" w14:cap="flat" w14:cmpd="sng">
                <w14:solidFill>
                  <w14:srgbClr w14:val="000000"/>
                </w14:solidFill>
                <w14:prstDash w14:val="solid"/>
                <w14:miter w14:val="0"/>
              </w14:textOutline>
            </w:rPr>
            <w:tab/>
          </w:r>
          <w:r>
            <w:rPr>
              <w:rFonts w:hint="eastAsia" w:asciiTheme="minorEastAsia" w:hAnsiTheme="minorEastAsia" w:eastAsiaTheme="minorEastAsia" w:cstheme="minorEastAsia"/>
              <w:b w:val="0"/>
              <w:bCs w:val="0"/>
              <w:color w:val="auto"/>
              <w:spacing w:val="6"/>
              <w:sz w:val="28"/>
              <w:szCs w:val="28"/>
              <w:highlight w:val="none"/>
            </w:rPr>
            <w:t>2</w:t>
          </w:r>
          <w:r>
            <w:rPr>
              <w:rFonts w:hint="eastAsia" w:asciiTheme="minorEastAsia" w:hAnsiTheme="minorEastAsia" w:eastAsiaTheme="minorEastAsia" w:cstheme="minorEastAsia"/>
              <w:b w:val="0"/>
              <w:bCs w:val="0"/>
              <w:color w:val="auto"/>
              <w:spacing w:val="6"/>
              <w:sz w:val="28"/>
              <w:szCs w:val="28"/>
              <w:highlight w:val="none"/>
            </w:rPr>
            <w:fldChar w:fldCharType="end"/>
          </w:r>
          <w:r>
            <w:rPr>
              <w:rFonts w:hint="eastAsia" w:asciiTheme="minorEastAsia" w:hAnsiTheme="minorEastAsia" w:eastAsiaTheme="minorEastAsia" w:cstheme="minorEastAsia"/>
              <w:b w:val="0"/>
              <w:bCs w:val="0"/>
              <w:color w:val="auto"/>
              <w:spacing w:val="6"/>
              <w:sz w:val="28"/>
              <w:szCs w:val="28"/>
              <w:highlight w:val="none"/>
            </w:rPr>
            <w:t>3</w:t>
          </w:r>
        </w:p>
        <w:p w14:paraId="23436F64">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highlight w:val="none"/>
            </w:rPr>
          </w:pPr>
        </w:p>
        <w:p w14:paraId="78F2BA98">
          <w:pPr>
            <w:keepNext w:val="0"/>
            <w:keepLines w:val="0"/>
            <w:pageBreakBefore w:val="0"/>
            <w:widowControl/>
            <w:tabs>
              <w:tab w:val="right" w:leader="dot" w:pos="9460"/>
            </w:tabs>
            <w:kinsoku w:val="0"/>
            <w:wordWrap/>
            <w:overflowPunct/>
            <w:topLinePunct w:val="0"/>
            <w:autoSpaceDE w:val="0"/>
            <w:autoSpaceDN w:val="0"/>
            <w:bidi w:val="0"/>
            <w:adjustRightInd w:val="0"/>
            <w:snapToGrid w:val="0"/>
            <w:spacing w:line="360" w:lineRule="auto"/>
            <w:ind w:left="40"/>
            <w:textAlignment w:val="baseline"/>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HYPERLINK \l "bookmark5"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pacing w:val="-4"/>
              <w:sz w:val="28"/>
              <w:szCs w:val="28"/>
              <w:highlight w:val="none"/>
            </w:rPr>
            <w:t>第五章 合同格式及合同条款</w:t>
          </w:r>
          <w:r>
            <w:rPr>
              <w:rFonts w:hint="eastAsia" w:asciiTheme="minorEastAsia" w:hAnsiTheme="minorEastAsia" w:eastAsiaTheme="minorEastAsia" w:cstheme="minorEastAsia"/>
              <w:b w:val="0"/>
              <w:bCs w:val="0"/>
              <w:color w:val="auto"/>
              <w:spacing w:val="82"/>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14:textOutline w14:w="4358" w14:cap="flat" w14:cmpd="sng">
                <w14:solidFill>
                  <w14:srgbClr w14:val="000000"/>
                </w14:solidFill>
                <w14:prstDash w14:val="solid"/>
                <w14:miter w14:val="0"/>
              </w14:textOutline>
            </w:rPr>
            <w:tab/>
          </w:r>
          <w:r>
            <w:rPr>
              <w:rFonts w:hint="eastAsia" w:asciiTheme="minorEastAsia" w:hAnsiTheme="minorEastAsia" w:eastAsiaTheme="minorEastAsia" w:cstheme="minorEastAsia"/>
              <w:b w:val="0"/>
              <w:bCs w:val="0"/>
              <w:color w:val="auto"/>
              <w:spacing w:val="4"/>
              <w:sz w:val="28"/>
              <w:szCs w:val="28"/>
              <w:highlight w:val="none"/>
            </w:rPr>
            <w:t>27</w:t>
          </w:r>
          <w:r>
            <w:rPr>
              <w:rFonts w:hint="eastAsia" w:asciiTheme="minorEastAsia" w:hAnsiTheme="minorEastAsia" w:eastAsiaTheme="minorEastAsia" w:cstheme="minorEastAsia"/>
              <w:b w:val="0"/>
              <w:bCs w:val="0"/>
              <w:color w:val="auto"/>
              <w:spacing w:val="4"/>
              <w:sz w:val="28"/>
              <w:szCs w:val="28"/>
              <w:highlight w:val="none"/>
            </w:rPr>
            <w:fldChar w:fldCharType="end"/>
          </w:r>
        </w:p>
        <w:p w14:paraId="5C95A220">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val="0"/>
              <w:bCs w:val="0"/>
              <w:color w:val="auto"/>
              <w:sz w:val="28"/>
              <w:szCs w:val="28"/>
              <w:highlight w:val="none"/>
            </w:rPr>
          </w:pPr>
        </w:p>
        <w:p w14:paraId="1C955503">
          <w:pPr>
            <w:keepNext w:val="0"/>
            <w:keepLines w:val="0"/>
            <w:pageBreakBefore w:val="0"/>
            <w:widowControl/>
            <w:tabs>
              <w:tab w:val="right" w:leader="dot" w:pos="9460"/>
            </w:tabs>
            <w:kinsoku w:val="0"/>
            <w:wordWrap/>
            <w:overflowPunct/>
            <w:topLinePunct w:val="0"/>
            <w:autoSpaceDE w:val="0"/>
            <w:autoSpaceDN w:val="0"/>
            <w:bidi w:val="0"/>
            <w:adjustRightInd w:val="0"/>
            <w:snapToGrid w:val="0"/>
            <w:spacing w:line="360" w:lineRule="auto"/>
            <w:ind w:left="40"/>
            <w:textAlignment w:val="baseline"/>
            <w:rPr>
              <w:rFonts w:ascii="仿宋" w:hAnsi="仿宋" w:eastAsia="仿宋" w:cs="仿宋"/>
              <w:color w:val="auto"/>
              <w:sz w:val="24"/>
              <w:szCs w:val="24"/>
              <w:highlight w:val="none"/>
            </w:rPr>
          </w:pPr>
          <w:r>
            <w:rPr>
              <w:rFonts w:hint="eastAsia" w:asciiTheme="minorEastAsia" w:hAnsiTheme="minorEastAsia" w:eastAsiaTheme="minorEastAsia" w:cstheme="minorEastAsia"/>
              <w:b w:val="0"/>
              <w:bCs w:val="0"/>
              <w:color w:val="auto"/>
              <w:sz w:val="28"/>
              <w:szCs w:val="28"/>
              <w:highlight w:val="none"/>
            </w:rPr>
            <w:fldChar w:fldCharType="begin"/>
          </w:r>
          <w:r>
            <w:rPr>
              <w:rFonts w:hint="eastAsia" w:asciiTheme="minorEastAsia" w:hAnsiTheme="minorEastAsia" w:eastAsiaTheme="minorEastAsia" w:cstheme="minorEastAsia"/>
              <w:b w:val="0"/>
              <w:bCs w:val="0"/>
              <w:color w:val="auto"/>
              <w:sz w:val="28"/>
              <w:szCs w:val="28"/>
              <w:highlight w:val="none"/>
            </w:rPr>
            <w:instrText xml:space="preserve"> HYPERLINK \l "bookmark6" </w:instrText>
          </w:r>
          <w:r>
            <w:rPr>
              <w:rFonts w:hint="eastAsia" w:asciiTheme="minorEastAsia" w:hAnsiTheme="minorEastAsia" w:eastAsiaTheme="minorEastAsia" w:cstheme="minorEastAsia"/>
              <w:b w:val="0"/>
              <w:bCs w:val="0"/>
              <w:color w:val="auto"/>
              <w:sz w:val="28"/>
              <w:szCs w:val="28"/>
              <w:highlight w:val="none"/>
            </w:rPr>
            <w:fldChar w:fldCharType="separate"/>
          </w:r>
          <w:r>
            <w:rPr>
              <w:rFonts w:hint="eastAsia" w:asciiTheme="minorEastAsia" w:hAnsiTheme="minorEastAsia" w:eastAsiaTheme="minorEastAsia" w:cstheme="minorEastAsia"/>
              <w:b w:val="0"/>
              <w:bCs w:val="0"/>
              <w:color w:val="auto"/>
              <w:spacing w:val="-8"/>
              <w:sz w:val="28"/>
              <w:szCs w:val="28"/>
              <w:highlight w:val="none"/>
            </w:rPr>
            <w:t>第六章</w:t>
          </w:r>
          <w:r>
            <w:rPr>
              <w:rFonts w:hint="eastAsia" w:asciiTheme="minorEastAsia" w:hAnsiTheme="minorEastAsia" w:eastAsiaTheme="minorEastAsia" w:cstheme="minorEastAsia"/>
              <w:b w:val="0"/>
              <w:bCs w:val="0"/>
              <w:color w:val="auto"/>
              <w:spacing w:val="29"/>
              <w:sz w:val="28"/>
              <w:szCs w:val="28"/>
              <w:highlight w:val="none"/>
            </w:rPr>
            <w:t xml:space="preserve"> </w:t>
          </w:r>
          <w:r>
            <w:rPr>
              <w:rFonts w:hint="eastAsia" w:asciiTheme="minorEastAsia" w:hAnsiTheme="minorEastAsia" w:eastAsiaTheme="minorEastAsia" w:cstheme="minorEastAsia"/>
              <w:b w:val="0"/>
              <w:bCs w:val="0"/>
              <w:color w:val="auto"/>
              <w:spacing w:val="-8"/>
              <w:sz w:val="28"/>
              <w:szCs w:val="28"/>
              <w:highlight w:val="none"/>
            </w:rPr>
            <w:t>响应文件格式</w:t>
          </w:r>
          <w:r>
            <w:rPr>
              <w:rFonts w:hint="eastAsia" w:asciiTheme="minorEastAsia" w:hAnsiTheme="minorEastAsia" w:eastAsiaTheme="minorEastAsia" w:cstheme="minorEastAsia"/>
              <w:b w:val="0"/>
              <w:bCs w:val="0"/>
              <w:color w:val="auto"/>
              <w:spacing w:val="76"/>
              <w:sz w:val="28"/>
              <w:szCs w:val="28"/>
              <w:highlight w:val="none"/>
            </w:rPr>
            <w:t xml:space="preserve"> </w:t>
          </w:r>
          <w:r>
            <w:rPr>
              <w:rFonts w:hint="eastAsia" w:asciiTheme="minorEastAsia" w:hAnsiTheme="minorEastAsia" w:eastAsiaTheme="minorEastAsia" w:cstheme="minorEastAsia"/>
              <w:b w:val="0"/>
              <w:bCs w:val="0"/>
              <w:color w:val="auto"/>
              <w:sz w:val="28"/>
              <w:szCs w:val="28"/>
              <w:highlight w:val="none"/>
              <w14:textOutline w14:w="4358" w14:cap="flat" w14:cmpd="sng">
                <w14:solidFill>
                  <w14:srgbClr w14:val="000000"/>
                </w14:solidFill>
                <w14:prstDash w14:val="solid"/>
                <w14:miter w14:val="0"/>
              </w14:textOutline>
            </w:rPr>
            <w:tab/>
          </w:r>
          <w:r>
            <w:rPr>
              <w:rFonts w:hint="eastAsia" w:asciiTheme="minorEastAsia" w:hAnsiTheme="minorEastAsia" w:eastAsiaTheme="minorEastAsia" w:cstheme="minorEastAsia"/>
              <w:b w:val="0"/>
              <w:bCs w:val="0"/>
              <w:color w:val="auto"/>
              <w:spacing w:val="7"/>
              <w:sz w:val="28"/>
              <w:szCs w:val="28"/>
              <w:highlight w:val="none"/>
            </w:rPr>
            <w:t>42</w:t>
          </w:r>
          <w:r>
            <w:rPr>
              <w:rFonts w:hint="eastAsia" w:asciiTheme="minorEastAsia" w:hAnsiTheme="minorEastAsia" w:eastAsiaTheme="minorEastAsia" w:cstheme="minorEastAsia"/>
              <w:b w:val="0"/>
              <w:bCs w:val="0"/>
              <w:color w:val="auto"/>
              <w:spacing w:val="7"/>
              <w:sz w:val="28"/>
              <w:szCs w:val="28"/>
              <w:highlight w:val="none"/>
            </w:rPr>
            <w:fldChar w:fldCharType="end"/>
          </w:r>
        </w:p>
      </w:sdtContent>
    </w:sdt>
    <w:p w14:paraId="2B49CA46">
      <w:pPr>
        <w:spacing w:line="222" w:lineRule="auto"/>
        <w:rPr>
          <w:rFonts w:ascii="仿宋" w:hAnsi="仿宋" w:eastAsia="仿宋" w:cs="仿宋"/>
          <w:color w:val="auto"/>
          <w:sz w:val="24"/>
          <w:szCs w:val="24"/>
          <w:highlight w:val="none"/>
        </w:rPr>
        <w:sectPr>
          <w:pgSz w:w="11906" w:h="16838"/>
          <w:pgMar w:top="1134" w:right="1247" w:bottom="1134" w:left="1247" w:header="0" w:footer="992" w:gutter="0"/>
          <w:pgNumType w:fmt="decimal"/>
          <w:cols w:space="0" w:num="1"/>
          <w:rtlGutter w:val="0"/>
          <w:docGrid w:linePitch="0" w:charSpace="0"/>
        </w:sectPr>
      </w:pPr>
    </w:p>
    <w:p w14:paraId="65EDC69C">
      <w:pPr>
        <w:pStyle w:val="6"/>
        <w:spacing w:line="413" w:lineRule="auto"/>
        <w:rPr>
          <w:color w:val="auto"/>
          <w:highlight w:val="none"/>
        </w:rPr>
      </w:pPr>
      <w:r>
        <w:rPr>
          <w:color w:val="auto"/>
          <w:highlight w:val="none"/>
        </w:rPr>
        <w:pict>
          <v:shape id="_x0000_s1026" o:spid="_x0000_s1026" style="position:absolute;left:0pt;margin-left:61.5pt;margin-top:53.85pt;height:0.75pt;width:472.3pt;mso-position-horizontal-relative:page;mso-position-vertical-relative:page;z-index:251659264;mso-width-relative:page;mso-height-relative:page;" fillcolor="#000000" filled="t" stroked="f" coordsize="9445,15" o:allowincell="f" path="m0,0l9445,0,9445,14,0,14,0,0xe">
            <v:path/>
            <v:fill on="t" focussize="0,0"/>
            <v:stroke on="f"/>
            <v:imagedata o:title=""/>
            <o:lock v:ext="edit"/>
          </v:shape>
        </w:pict>
      </w:r>
    </w:p>
    <w:p w14:paraId="3ABEC1CA">
      <w:pPr>
        <w:spacing w:before="101" w:line="228" w:lineRule="auto"/>
        <w:ind w:left="3641"/>
        <w:outlineLvl w:val="0"/>
        <w:rPr>
          <w:rFonts w:ascii="仿宋" w:hAnsi="仿宋" w:eastAsia="仿宋" w:cs="仿宋"/>
          <w:color w:val="auto"/>
          <w:sz w:val="44"/>
          <w:szCs w:val="44"/>
          <w:highlight w:val="none"/>
        </w:rPr>
      </w:pPr>
      <w:bookmarkStart w:id="1" w:name="bookmark1"/>
      <w:bookmarkEnd w:id="1"/>
      <w:r>
        <w:rPr>
          <w:rFonts w:ascii="仿宋" w:hAnsi="仿宋" w:eastAsia="仿宋" w:cs="仿宋"/>
          <w:b/>
          <w:bCs/>
          <w:color w:val="auto"/>
          <w:spacing w:val="-1"/>
          <w:sz w:val="44"/>
          <w:szCs w:val="44"/>
          <w:highlight w:val="none"/>
        </w:rPr>
        <w:t>第一章</w:t>
      </w:r>
      <w:r>
        <w:rPr>
          <w:rFonts w:ascii="仿宋" w:hAnsi="仿宋" w:eastAsia="仿宋" w:cs="仿宋"/>
          <w:color w:val="auto"/>
          <w:spacing w:val="30"/>
          <w:sz w:val="44"/>
          <w:szCs w:val="44"/>
          <w:highlight w:val="none"/>
        </w:rPr>
        <w:t xml:space="preserve"> </w:t>
      </w:r>
      <w:r>
        <w:rPr>
          <w:rFonts w:ascii="仿宋" w:hAnsi="仿宋" w:eastAsia="仿宋" w:cs="仿宋"/>
          <w:b/>
          <w:bCs/>
          <w:color w:val="auto"/>
          <w:spacing w:val="-1"/>
          <w:sz w:val="44"/>
          <w:szCs w:val="44"/>
          <w:highlight w:val="none"/>
        </w:rPr>
        <w:t>询价公告</w:t>
      </w:r>
    </w:p>
    <w:p w14:paraId="14F11581">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460" w:lineRule="exact"/>
        <w:ind w:right="0" w:firstLine="0" w:firstLineChars="0"/>
        <w:jc w:val="center"/>
        <w:textAlignment w:val="auto"/>
        <w:rPr>
          <w:rFonts w:hint="eastAsia" w:asciiTheme="minorEastAsia" w:hAnsiTheme="minorEastAsia" w:eastAsiaTheme="minorEastAsia" w:cstheme="minorEastAsia"/>
          <w:b/>
          <w:bCs/>
          <w:color w:val="auto"/>
          <w:kern w:val="0"/>
          <w:sz w:val="36"/>
          <w:szCs w:val="36"/>
          <w:highlight w:val="none"/>
          <w:lang w:val="en-US" w:eastAsia="zh-CN" w:bidi="ar"/>
        </w:rPr>
      </w:pPr>
      <w:r>
        <w:rPr>
          <w:rFonts w:hint="eastAsia" w:asciiTheme="minorEastAsia" w:hAnsiTheme="minorEastAsia" w:eastAsiaTheme="minorEastAsia" w:cstheme="minorEastAsia"/>
          <w:b/>
          <w:bCs/>
          <w:color w:val="auto"/>
          <w:kern w:val="0"/>
          <w:sz w:val="36"/>
          <w:szCs w:val="36"/>
          <w:highlight w:val="none"/>
          <w:lang w:val="en-US" w:eastAsia="zh-CN" w:bidi="ar"/>
        </w:rPr>
        <w:t>伊犁边境管理支队轮训队心理健康站设施设备采购项目</w:t>
      </w:r>
    </w:p>
    <w:p w14:paraId="110C76F6">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460" w:lineRule="exact"/>
        <w:ind w:right="0" w:firstLine="0" w:firstLineChars="0"/>
        <w:jc w:val="center"/>
        <w:textAlignment w:val="auto"/>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kern w:val="0"/>
          <w:sz w:val="36"/>
          <w:szCs w:val="36"/>
          <w:highlight w:val="none"/>
          <w:lang w:val="en-US" w:eastAsia="zh-CN" w:bidi="ar"/>
        </w:rPr>
        <w:t>询价公告</w:t>
      </w:r>
    </w:p>
    <w:p w14:paraId="7F77B9C6">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p>
    <w:tbl>
      <w:tblPr>
        <w:tblStyle w:val="18"/>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6"/>
      </w:tblGrid>
      <w:tr w14:paraId="46EB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6" w:type="dxa"/>
            <w:noWrap w:val="0"/>
            <w:vAlign w:val="top"/>
          </w:tcPr>
          <w:p w14:paraId="700470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宋体"/>
                <w:bCs/>
                <w:color w:val="auto"/>
                <w:sz w:val="24"/>
                <w:highlight w:val="none"/>
                <w:shd w:val="clear" w:color="050000" w:fill="auto"/>
              </w:rPr>
            </w:pPr>
            <w:r>
              <w:rPr>
                <w:rFonts w:hint="eastAsia" w:ascii="宋体" w:hAnsi="宋体" w:cs="宋体"/>
                <w:bCs/>
                <w:color w:val="auto"/>
                <w:sz w:val="24"/>
                <w:highlight w:val="none"/>
                <w:shd w:val="clear" w:color="050000" w:fill="auto"/>
              </w:rPr>
              <w:t>项目概况</w:t>
            </w:r>
          </w:p>
          <w:p w14:paraId="42270FE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bCs/>
                <w:color w:val="auto"/>
                <w:sz w:val="24"/>
                <w:highlight w:val="none"/>
                <w:shd w:val="clear" w:color="050000" w:fill="auto"/>
              </w:rPr>
            </w:pPr>
            <w:r>
              <w:rPr>
                <w:rFonts w:hint="eastAsia" w:ascii="宋体" w:hAnsi="宋体" w:cs="宋体"/>
                <w:bCs/>
                <w:color w:val="auto"/>
                <w:sz w:val="24"/>
                <w:highlight w:val="none"/>
                <w:u w:val="single"/>
                <w:shd w:val="clear" w:color="050000" w:fill="auto"/>
                <w:lang w:eastAsia="zh-CN"/>
              </w:rPr>
              <w:t>伊犁边境管理支队轮训队心理健康站设施设备采购项目</w:t>
            </w:r>
            <w:r>
              <w:rPr>
                <w:rFonts w:hint="eastAsia" w:ascii="宋体" w:hAnsi="宋体" w:cs="宋体"/>
                <w:bCs/>
                <w:color w:val="auto"/>
                <w:sz w:val="24"/>
                <w:highlight w:val="none"/>
                <w:shd w:val="clear" w:color="050000" w:fill="auto"/>
              </w:rPr>
              <w:t>的潜在供应商应在政采云平台线上</w:t>
            </w:r>
            <w:r>
              <w:rPr>
                <w:rFonts w:hint="eastAsia" w:ascii="宋体" w:hAnsi="宋体" w:cs="宋体"/>
                <w:color w:val="auto"/>
                <w:sz w:val="24"/>
                <w:highlight w:val="none"/>
                <w:shd w:val="clear" w:color="050000" w:fill="auto"/>
              </w:rPr>
              <w:t>获取采购文</w:t>
            </w:r>
            <w:r>
              <w:rPr>
                <w:rFonts w:hint="eastAsia" w:ascii="宋体" w:hAnsi="宋体" w:cs="宋体"/>
                <w:bCs/>
                <w:color w:val="auto"/>
                <w:sz w:val="24"/>
                <w:highlight w:val="none"/>
                <w:shd w:val="clear" w:color="050000" w:fill="auto"/>
              </w:rPr>
              <w:t>件，并于</w:t>
            </w:r>
            <w:r>
              <w:rPr>
                <w:rFonts w:hint="eastAsia" w:ascii="宋体" w:hAnsi="宋体" w:cs="宋体"/>
                <w:color w:val="auto"/>
                <w:kern w:val="2"/>
                <w:sz w:val="24"/>
                <w:szCs w:val="24"/>
                <w:highlight w:val="none"/>
                <w:lang w:val="en-US" w:eastAsia="zh-CN" w:bidi="ar-SA"/>
              </w:rPr>
              <w:t>2026年06月11日16：00</w:t>
            </w:r>
            <w:r>
              <w:rPr>
                <w:rFonts w:hint="eastAsia" w:ascii="宋体" w:hAnsi="宋体" w:cs="宋体"/>
                <w:bCs/>
                <w:color w:val="auto"/>
                <w:sz w:val="24"/>
                <w:highlight w:val="none"/>
                <w:u w:val="single"/>
                <w:shd w:val="clear" w:color="050000" w:fill="auto"/>
              </w:rPr>
              <w:t>（北京时间）</w:t>
            </w:r>
            <w:r>
              <w:rPr>
                <w:rFonts w:hint="eastAsia" w:ascii="宋体" w:hAnsi="宋体" w:cs="宋体"/>
                <w:bCs/>
                <w:color w:val="auto"/>
                <w:sz w:val="24"/>
                <w:highlight w:val="none"/>
                <w:shd w:val="clear" w:color="050000" w:fill="auto"/>
              </w:rPr>
              <w:t>前提交响应文件。</w:t>
            </w:r>
          </w:p>
        </w:tc>
      </w:tr>
    </w:tbl>
    <w:p w14:paraId="4A73B1FC">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firstLine="482" w:firstLineChars="200"/>
        <w:jc w:val="both"/>
        <w:textAlignment w:val="auto"/>
        <w:rPr>
          <w:rStyle w:val="21"/>
          <w:rFonts w:hint="eastAsia" w:asciiTheme="minorEastAsia" w:hAnsiTheme="minorEastAsia" w:eastAsiaTheme="minorEastAsia" w:cstheme="minorEastAsia"/>
          <w:color w:val="auto"/>
          <w:sz w:val="24"/>
          <w:szCs w:val="24"/>
          <w:highlight w:val="none"/>
        </w:rPr>
      </w:pPr>
    </w:p>
    <w:p w14:paraId="23086561">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2" w:firstLineChars="200"/>
        <w:jc w:val="both"/>
        <w:textAlignment w:val="auto"/>
        <w:rPr>
          <w:rFonts w:hint="eastAsia"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一、项目基本情况</w:t>
      </w:r>
    </w:p>
    <w:p w14:paraId="0997B98D">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项目编号：YLZDCG202626  </w:t>
      </w:r>
    </w:p>
    <w:p w14:paraId="5C5027D5">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项目名称：伊犁边境管理支队轮训队心理健康站设施设备采购项目 </w:t>
      </w:r>
    </w:p>
    <w:p w14:paraId="7ABEE11E">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采购方式：询价</w:t>
      </w:r>
    </w:p>
    <w:p w14:paraId="3E93FC5F">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预算金额（元）：1186950.00 </w:t>
      </w:r>
    </w:p>
    <w:p w14:paraId="05B6F4F4">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最高限价（元）：</w:t>
      </w:r>
      <w:r>
        <w:rPr>
          <w:rFonts w:hint="eastAsia" w:asciiTheme="minorEastAsia" w:hAnsiTheme="minorEastAsia" w:cstheme="minorEastAsia"/>
          <w:color w:val="auto"/>
          <w:sz w:val="24"/>
          <w:szCs w:val="24"/>
          <w:highlight w:val="none"/>
          <w:lang w:val="en-US" w:eastAsia="zh-CN"/>
        </w:rPr>
        <w:t>1096400.00</w:t>
      </w:r>
    </w:p>
    <w:p w14:paraId="00A79181">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w:t>
      </w:r>
    </w:p>
    <w:p w14:paraId="0D981DA2">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shd w:val="clear" w:fill="F7F7F7"/>
        </w:rPr>
      </w:pPr>
    </w:p>
    <w:p w14:paraId="665CC554">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7F7F7"/>
        </w:rPr>
        <w:t>标项名称:伊犁边境管理支队轮训队心理健康站设施设备采购项目 </w:t>
      </w:r>
    </w:p>
    <w:p w14:paraId="45DF3D57">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7F7F7"/>
        </w:rPr>
        <w:t>数量:</w:t>
      </w:r>
      <w:r>
        <w:rPr>
          <w:rFonts w:hint="eastAsia" w:asciiTheme="minorEastAsia" w:hAnsiTheme="minorEastAsia" w:cstheme="minorEastAsia"/>
          <w:color w:val="auto"/>
          <w:sz w:val="24"/>
          <w:szCs w:val="24"/>
          <w:highlight w:val="none"/>
          <w:shd w:val="clear" w:fill="F7F7F7"/>
          <w:lang w:val="en-US" w:eastAsia="zh-CN"/>
        </w:rPr>
        <w:t xml:space="preserve"> </w:t>
      </w:r>
      <w:r>
        <w:rPr>
          <w:rFonts w:hint="eastAsia" w:asciiTheme="minorEastAsia" w:hAnsiTheme="minorEastAsia" w:eastAsiaTheme="minorEastAsia" w:cstheme="minorEastAsia"/>
          <w:color w:val="auto"/>
          <w:sz w:val="24"/>
          <w:szCs w:val="24"/>
          <w:highlight w:val="none"/>
          <w:shd w:val="clear" w:fill="F7F7F7"/>
        </w:rPr>
        <w:t>1</w:t>
      </w:r>
    </w:p>
    <w:p w14:paraId="4F5832E8">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479" w:leftChars="228" w:right="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7F7F7"/>
        </w:rPr>
        <w:t>预算金额（元）:</w:t>
      </w:r>
      <w:r>
        <w:rPr>
          <w:rFonts w:hint="eastAsia" w:asciiTheme="minorEastAsia" w:hAnsiTheme="minorEastAsia" w:cstheme="minorEastAsia"/>
          <w:color w:val="auto"/>
          <w:sz w:val="24"/>
          <w:szCs w:val="24"/>
          <w:highlight w:val="none"/>
          <w:shd w:val="clear" w:fill="F7F7F7"/>
          <w:lang w:val="en-US" w:eastAsia="zh-CN"/>
        </w:rPr>
        <w:t xml:space="preserve"> </w:t>
      </w:r>
      <w:r>
        <w:rPr>
          <w:rFonts w:hint="eastAsia" w:asciiTheme="minorEastAsia" w:hAnsiTheme="minorEastAsia" w:eastAsiaTheme="minorEastAsia" w:cstheme="minorEastAsia"/>
          <w:color w:val="auto"/>
          <w:sz w:val="24"/>
          <w:szCs w:val="24"/>
          <w:highlight w:val="none"/>
          <w:shd w:val="clear" w:fill="F7F7F7"/>
        </w:rPr>
        <w:t>1186950.00</w:t>
      </w:r>
      <w:r>
        <w:rPr>
          <w:rFonts w:hint="eastAsia" w:asciiTheme="minorEastAsia" w:hAnsiTheme="minorEastAsia" w:eastAsiaTheme="minorEastAsia" w:cstheme="minorEastAsia"/>
          <w:color w:val="auto"/>
          <w:sz w:val="24"/>
          <w:szCs w:val="24"/>
          <w:highlight w:val="none"/>
          <w:shd w:val="clear" w:fill="F7F7F7"/>
        </w:rPr>
        <w:br w:type="textWrapping"/>
      </w:r>
      <w:r>
        <w:rPr>
          <w:rFonts w:hint="eastAsia" w:asciiTheme="minorEastAsia" w:hAnsiTheme="minorEastAsia" w:eastAsiaTheme="minorEastAsia" w:cstheme="minorEastAsia"/>
          <w:color w:val="auto"/>
          <w:sz w:val="24"/>
          <w:szCs w:val="24"/>
          <w:highlight w:val="none"/>
          <w:shd w:val="clear" w:fill="F7F7F7"/>
        </w:rPr>
        <w:t>单位：批 </w:t>
      </w:r>
    </w:p>
    <w:p w14:paraId="6EBA5EF2">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fill="F7F7F7"/>
        </w:rPr>
        <w:t>简要规格描述：为伊犁边境管理支队轮训队心理健康站采购一批设施设备。</w:t>
      </w:r>
      <w:r>
        <w:rPr>
          <w:rFonts w:hint="eastAsia" w:asciiTheme="minorEastAsia" w:hAnsiTheme="minorEastAsia" w:eastAsiaTheme="minorEastAsia" w:cstheme="minorEastAsia"/>
          <w:color w:val="auto"/>
          <w:sz w:val="24"/>
          <w:szCs w:val="24"/>
          <w:highlight w:val="none"/>
          <w:shd w:val="clear" w:fill="F7F7F7"/>
        </w:rPr>
        <w:t>（具体参数</w:t>
      </w:r>
      <w:r>
        <w:rPr>
          <w:rFonts w:hint="eastAsia" w:asciiTheme="minorEastAsia" w:hAnsiTheme="minorEastAsia" w:cstheme="minorEastAsia"/>
          <w:color w:val="auto"/>
          <w:sz w:val="24"/>
          <w:szCs w:val="24"/>
          <w:highlight w:val="none"/>
          <w:shd w:val="clear" w:fill="F7F7F7"/>
          <w:lang w:val="en-US" w:eastAsia="zh-CN"/>
        </w:rPr>
        <w:t>要求</w:t>
      </w:r>
      <w:r>
        <w:rPr>
          <w:rFonts w:hint="eastAsia" w:asciiTheme="minorEastAsia" w:hAnsiTheme="minorEastAsia" w:eastAsiaTheme="minorEastAsia" w:cstheme="minorEastAsia"/>
          <w:color w:val="auto"/>
          <w:sz w:val="24"/>
          <w:szCs w:val="24"/>
          <w:highlight w:val="none"/>
          <w:shd w:val="clear" w:fill="F7F7F7"/>
        </w:rPr>
        <w:t>详见询价</w:t>
      </w:r>
      <w:r>
        <w:rPr>
          <w:rFonts w:hint="eastAsia" w:asciiTheme="minorEastAsia" w:hAnsiTheme="minorEastAsia" w:cstheme="minorEastAsia"/>
          <w:color w:val="auto"/>
          <w:sz w:val="24"/>
          <w:szCs w:val="24"/>
          <w:highlight w:val="none"/>
          <w:shd w:val="clear" w:fill="F7F7F7"/>
          <w:lang w:val="en-US" w:eastAsia="zh-CN"/>
        </w:rPr>
        <w:t>通知书</w:t>
      </w:r>
      <w:r>
        <w:rPr>
          <w:rFonts w:hint="eastAsia" w:asciiTheme="minorEastAsia" w:hAnsiTheme="minorEastAsia" w:eastAsiaTheme="minorEastAsia" w:cstheme="minorEastAsia"/>
          <w:color w:val="auto"/>
          <w:sz w:val="24"/>
          <w:szCs w:val="24"/>
          <w:highlight w:val="none"/>
          <w:shd w:val="clear" w:fill="F7F7F7"/>
        </w:rPr>
        <w:t>）。</w:t>
      </w:r>
      <w:r>
        <w:rPr>
          <w:rFonts w:hint="eastAsia" w:asciiTheme="minorEastAsia" w:hAnsiTheme="minorEastAsia" w:eastAsiaTheme="minorEastAsia" w:cstheme="minorEastAsia"/>
          <w:color w:val="auto"/>
          <w:sz w:val="24"/>
          <w:szCs w:val="24"/>
          <w:highlight w:val="none"/>
          <w:shd w:val="clear" w:fill="F7F7F7"/>
        </w:rPr>
        <w:t>  </w:t>
      </w:r>
    </w:p>
    <w:p w14:paraId="7C996A1E">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shd w:val="clear" w:fill="F7F7F7"/>
        </w:rPr>
      </w:pPr>
      <w:r>
        <w:rPr>
          <w:rFonts w:hint="eastAsia" w:asciiTheme="minorEastAsia" w:hAnsiTheme="minorEastAsia" w:eastAsiaTheme="minorEastAsia" w:cstheme="minorEastAsia"/>
          <w:color w:val="auto"/>
          <w:sz w:val="24"/>
          <w:szCs w:val="24"/>
          <w:highlight w:val="none"/>
          <w:shd w:val="clear" w:fill="F7F7F7"/>
        </w:rPr>
        <w:t>备注：</w:t>
      </w:r>
    </w:p>
    <w:p w14:paraId="303901DE">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合同履约期限：标项 1，</w:t>
      </w:r>
      <w:r>
        <w:rPr>
          <w:rFonts w:hint="eastAsia" w:asciiTheme="minorEastAsia" w:hAnsiTheme="minorEastAsia" w:eastAsiaTheme="minorEastAsia" w:cstheme="minorEastAsia"/>
          <w:color w:val="auto"/>
          <w:sz w:val="24"/>
          <w:szCs w:val="24"/>
          <w:highlight w:val="none"/>
        </w:rPr>
        <w:t>合同签订后30日内完成供货、安装、调试并交付使用</w:t>
      </w:r>
      <w:r>
        <w:rPr>
          <w:rFonts w:hint="eastAsia" w:asciiTheme="minorEastAsia" w:hAnsiTheme="minorEastAsia" w:eastAsiaTheme="minorEastAsia" w:cstheme="minorEastAsia"/>
          <w:color w:val="auto"/>
          <w:sz w:val="24"/>
          <w:szCs w:val="24"/>
          <w:highlight w:val="none"/>
        </w:rPr>
        <w:t>。 </w:t>
      </w:r>
    </w:p>
    <w:p w14:paraId="5FC4F937">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本项目（否）接受联合体投标。</w:t>
      </w:r>
    </w:p>
    <w:p w14:paraId="573B8A48">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二、申请人的资格要求：</w:t>
      </w:r>
    </w:p>
    <w:p w14:paraId="24184771">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2EC45FDA">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2.落实政府采购政策需满足的资格要求：标项1：本项目专门面向</w:t>
      </w:r>
      <w:r>
        <w:rPr>
          <w:rFonts w:hint="eastAsia" w:asciiTheme="minorEastAsia" w:hAnsiTheme="minorEastAsia" w:cstheme="minorEastAsia"/>
          <w:color w:val="auto"/>
          <w:sz w:val="24"/>
          <w:szCs w:val="24"/>
          <w:highlight w:val="none"/>
          <w:lang w:val="en-US" w:eastAsia="zh-CN"/>
        </w:rPr>
        <w:t>中小</w:t>
      </w:r>
      <w:r>
        <w:rPr>
          <w:rFonts w:hint="eastAsia" w:asciiTheme="minorEastAsia" w:hAnsiTheme="minorEastAsia" w:eastAsiaTheme="minorEastAsia" w:cstheme="minorEastAsia"/>
          <w:color w:val="auto"/>
          <w:sz w:val="24"/>
          <w:szCs w:val="24"/>
          <w:highlight w:val="none"/>
        </w:rPr>
        <w:t>企业</w:t>
      </w:r>
      <w:r>
        <w:rPr>
          <w:rFonts w:hint="eastAsia" w:asciiTheme="minorEastAsia" w:hAnsiTheme="minorEastAsia" w:eastAsiaTheme="minorEastAsia" w:cstheme="minorEastAsia"/>
          <w:color w:val="auto"/>
          <w:sz w:val="24"/>
          <w:szCs w:val="24"/>
          <w:highlight w:val="none"/>
        </w:rPr>
        <w:t>采购，供应商所投货物的生产厂家应为</w:t>
      </w:r>
      <w:r>
        <w:rPr>
          <w:rFonts w:hint="eastAsia" w:asciiTheme="minorEastAsia" w:hAnsiTheme="minorEastAsia" w:eastAsiaTheme="minorEastAsia" w:cstheme="minorEastAsia"/>
          <w:color w:val="auto"/>
          <w:sz w:val="24"/>
          <w:szCs w:val="24"/>
          <w:highlight w:val="none"/>
        </w:rPr>
        <w:t>中小企业（包含中型、小型、微型企业）</w:t>
      </w:r>
      <w:r>
        <w:rPr>
          <w:rFonts w:hint="eastAsia" w:asciiTheme="minorEastAsia" w:hAnsiTheme="minorEastAsia" w:eastAsiaTheme="minorEastAsia" w:cstheme="minorEastAsia"/>
          <w:color w:val="auto"/>
          <w:sz w:val="24"/>
          <w:szCs w:val="24"/>
          <w:highlight w:val="none"/>
        </w:rPr>
        <w:t>，供应商不再单独享受价格扣除，须提交《中小企业声明函》；   </w:t>
      </w:r>
    </w:p>
    <w:p w14:paraId="0DFB6E91">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3.本项目的特定资格要求：无 </w:t>
      </w:r>
    </w:p>
    <w:p w14:paraId="492033B9">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2" w:firstLineChars="200"/>
        <w:textAlignment w:val="auto"/>
        <w:rPr>
          <w:rFonts w:hint="eastAsia"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三、获取采购文件</w:t>
      </w:r>
      <w:r>
        <w:rPr>
          <w:rFonts w:hint="eastAsia" w:asciiTheme="minorEastAsia" w:hAnsiTheme="minorEastAsia" w:eastAsiaTheme="minorEastAsia" w:cstheme="minorEastAsia"/>
          <w:color w:val="auto"/>
          <w:sz w:val="24"/>
          <w:szCs w:val="24"/>
          <w:highlight w:val="none"/>
        </w:rPr>
        <w:t> </w:t>
      </w:r>
    </w:p>
    <w:p w14:paraId="657F6D2C">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rPr>
        <w:t>时间：</w:t>
      </w:r>
      <w:r>
        <w:rPr>
          <w:rFonts w:hint="eastAsia" w:asciiTheme="minorEastAsia" w:hAnsiTheme="minorEastAsia" w:eastAsiaTheme="minorEastAsia" w:cstheme="minorEastAsia"/>
          <w:color w:val="auto"/>
          <w:sz w:val="24"/>
          <w:szCs w:val="24"/>
          <w:highlight w:val="none"/>
          <w:u w:val="none"/>
        </w:rPr>
        <w:t>2026年05月</w:t>
      </w:r>
      <w:r>
        <w:rPr>
          <w:rFonts w:hint="eastAsia" w:asciiTheme="minorEastAsia" w:hAnsiTheme="minorEastAsia" w:cstheme="minorEastAsia"/>
          <w:color w:val="auto"/>
          <w:sz w:val="24"/>
          <w:szCs w:val="24"/>
          <w:highlight w:val="none"/>
          <w:u w:val="none"/>
          <w:lang w:val="en-US" w:eastAsia="zh-CN"/>
        </w:rPr>
        <w:t>25</w:t>
      </w:r>
      <w:r>
        <w:rPr>
          <w:rFonts w:hint="eastAsia" w:asciiTheme="minorEastAsia" w:hAnsiTheme="minorEastAsia" w:eastAsiaTheme="minorEastAsia" w:cstheme="minorEastAsia"/>
          <w:color w:val="auto"/>
          <w:sz w:val="24"/>
          <w:szCs w:val="24"/>
          <w:highlight w:val="none"/>
          <w:u w:val="none"/>
        </w:rPr>
        <w:t>日至2026年0</w:t>
      </w:r>
      <w:r>
        <w:rPr>
          <w:rFonts w:hint="eastAsia" w:asciiTheme="minorEastAsia" w:hAnsiTheme="minorEastAsia" w:cstheme="minorEastAsia"/>
          <w:color w:val="auto"/>
          <w:sz w:val="24"/>
          <w:szCs w:val="24"/>
          <w:highlight w:val="none"/>
          <w:u w:val="none"/>
          <w:lang w:val="en-US" w:eastAsia="zh-CN"/>
        </w:rPr>
        <w:t>6</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cstheme="minorEastAsia"/>
          <w:color w:val="auto"/>
          <w:sz w:val="24"/>
          <w:szCs w:val="24"/>
          <w:highlight w:val="none"/>
          <w:u w:val="none"/>
          <w:lang w:val="en-US" w:eastAsia="zh-CN"/>
        </w:rPr>
        <w:t>02</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u w:val="none"/>
        </w:rPr>
        <w:t>，每天上午00:00至14:00，下午14:00至23:59（北京时间，法定节假日除外）</w:t>
      </w:r>
    </w:p>
    <w:p w14:paraId="786FB29F">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地点：政采云平台线上  </w:t>
      </w:r>
    </w:p>
    <w:p w14:paraId="737A3F4A">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55ED7F20">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售价（元）：0  </w:t>
      </w:r>
    </w:p>
    <w:p w14:paraId="626F7755">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2" w:firstLineChars="200"/>
        <w:textAlignment w:val="auto"/>
        <w:rPr>
          <w:rFonts w:hint="eastAsia"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四、响应文件提交（上传）</w:t>
      </w:r>
      <w:r>
        <w:rPr>
          <w:rFonts w:hint="eastAsia" w:asciiTheme="minorEastAsia" w:hAnsiTheme="minorEastAsia" w:eastAsiaTheme="minorEastAsia" w:cstheme="minorEastAsia"/>
          <w:color w:val="auto"/>
          <w:sz w:val="24"/>
          <w:szCs w:val="24"/>
          <w:highlight w:val="none"/>
        </w:rPr>
        <w:t> </w:t>
      </w:r>
    </w:p>
    <w:p w14:paraId="4662D015">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宋体" w:hAnsi="宋体" w:cs="宋体"/>
          <w:color w:val="auto"/>
          <w:kern w:val="2"/>
          <w:sz w:val="24"/>
          <w:szCs w:val="24"/>
          <w:highlight w:val="none"/>
          <w:lang w:val="en-US" w:eastAsia="zh-CN" w:bidi="ar-SA"/>
        </w:rPr>
        <w:t>2026年06月11日16：00</w:t>
      </w:r>
      <w:r>
        <w:rPr>
          <w:rFonts w:hint="eastAsia" w:asciiTheme="minorEastAsia" w:hAnsiTheme="minorEastAsia" w:eastAsiaTheme="minorEastAsia" w:cstheme="minorEastAsia"/>
          <w:color w:val="auto"/>
          <w:sz w:val="24"/>
          <w:szCs w:val="24"/>
          <w:highlight w:val="none"/>
        </w:rPr>
        <w:t> （北京时间）</w:t>
      </w:r>
    </w:p>
    <w:p w14:paraId="3D07D8A6">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地点：请登录政采云投标客户端投标 </w:t>
      </w:r>
    </w:p>
    <w:p w14:paraId="0E235567">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2" w:firstLineChars="200"/>
        <w:jc w:val="both"/>
        <w:textAlignment w:val="auto"/>
        <w:rPr>
          <w:rFonts w:hint="eastAsia"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五、响应文件开启</w:t>
      </w:r>
      <w:r>
        <w:rPr>
          <w:rFonts w:hint="eastAsia" w:asciiTheme="minorEastAsia" w:hAnsiTheme="minorEastAsia" w:eastAsiaTheme="minorEastAsia" w:cstheme="minorEastAsia"/>
          <w:color w:val="auto"/>
          <w:sz w:val="24"/>
          <w:szCs w:val="24"/>
          <w:highlight w:val="none"/>
        </w:rPr>
        <w:t> </w:t>
      </w:r>
    </w:p>
    <w:p w14:paraId="53F0C73F">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开启时间：</w:t>
      </w:r>
      <w:r>
        <w:rPr>
          <w:rFonts w:hint="eastAsia" w:ascii="宋体" w:hAnsi="宋体" w:cs="宋体"/>
          <w:color w:val="auto"/>
          <w:kern w:val="2"/>
          <w:sz w:val="24"/>
          <w:szCs w:val="24"/>
          <w:highlight w:val="none"/>
          <w:lang w:val="en-US" w:eastAsia="zh-CN" w:bidi="ar-SA"/>
        </w:rPr>
        <w:t>2026年06月11日16：00</w:t>
      </w:r>
      <w:r>
        <w:rPr>
          <w:rFonts w:hint="eastAsia" w:asciiTheme="minorEastAsia" w:hAnsiTheme="minorEastAsia" w:eastAsiaTheme="minorEastAsia" w:cstheme="minorEastAsia"/>
          <w:color w:val="auto"/>
          <w:sz w:val="24"/>
          <w:szCs w:val="24"/>
          <w:highlight w:val="none"/>
        </w:rPr>
        <w:t>（北京时间）</w:t>
      </w:r>
    </w:p>
    <w:p w14:paraId="1E72D460">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地点：投标人登录政采云平台https://www.zcygov.cn/，进入“项目采购-开标评标-右边选择对应项目点击“进入项目”进入开标大厅。</w:t>
      </w:r>
    </w:p>
    <w:p w14:paraId="5A6A081D">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2" w:firstLineChars="200"/>
        <w:jc w:val="both"/>
        <w:textAlignment w:val="auto"/>
        <w:rPr>
          <w:rFonts w:hint="eastAsia"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六、公告期限</w:t>
      </w:r>
    </w:p>
    <w:p w14:paraId="68360296">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自公告发布之日起3个工作日。</w:t>
      </w:r>
    </w:p>
    <w:p w14:paraId="09AAA929">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2" w:firstLineChars="200"/>
        <w:jc w:val="both"/>
        <w:textAlignment w:val="auto"/>
        <w:rPr>
          <w:rFonts w:hint="eastAsia"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七、其他补充事宜</w:t>
      </w:r>
    </w:p>
    <w:p w14:paraId="3CDE3DB9">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1、本项目实行网上投标，采用电子投标文件。</w:t>
      </w:r>
    </w:p>
    <w:p w14:paraId="27C9B36F">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42F56BD">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73962C1B">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4、其他事项：</w:t>
      </w:r>
      <w:r>
        <w:rPr>
          <w:rFonts w:hint="eastAsia" w:ascii="宋体" w:hAnsi="宋体" w:eastAsia="宋体" w:cs="宋体"/>
          <w:color w:val="auto"/>
          <w:sz w:val="24"/>
          <w:szCs w:val="24"/>
          <w:highlight w:val="none"/>
          <w:lang w:eastAsia="zh-CN"/>
        </w:rPr>
        <w:t>本项目采购公告同时在新疆政府采购网和中国政府采购网上发布。</w:t>
      </w:r>
    </w:p>
    <w:p w14:paraId="4AE6B8F8">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特别提示：</w:t>
      </w:r>
    </w:p>
    <w:p w14:paraId="6E49B1DB">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1、采购限额标准以上，200万元以下的货物和服务采购项目、400万元以下的工程采购项目，适宜由中小企业提供的，采购人应当专门面向中小企业采购。</w:t>
      </w:r>
    </w:p>
    <w:p w14:paraId="33A3F865">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2、超过200万元的货物和服务采购项目，预留该部分采购项目预算总额的30%以上专门面向中小企业采购，其中预留给小微企业的比例不低于60%。</w:t>
      </w:r>
    </w:p>
    <w:p w14:paraId="035A36B5">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6FD8DB4D">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321C2FF">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4C837AD">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2" w:firstLineChars="200"/>
        <w:jc w:val="both"/>
        <w:textAlignment w:val="auto"/>
        <w:rPr>
          <w:rFonts w:hint="eastAsia" w:asciiTheme="minorEastAsia" w:hAnsiTheme="minorEastAsia" w:eastAsiaTheme="minorEastAsia" w:cstheme="minorEastAsia"/>
          <w:color w:val="auto"/>
          <w:sz w:val="24"/>
          <w:szCs w:val="24"/>
          <w:highlight w:val="none"/>
        </w:rPr>
      </w:pPr>
      <w:r>
        <w:rPr>
          <w:rStyle w:val="21"/>
          <w:rFonts w:hint="eastAsia" w:asciiTheme="minorEastAsia" w:hAnsiTheme="minorEastAsia" w:eastAsiaTheme="minorEastAsia" w:cstheme="minorEastAsia"/>
          <w:color w:val="auto"/>
          <w:sz w:val="24"/>
          <w:szCs w:val="24"/>
          <w:highlight w:val="none"/>
        </w:rPr>
        <w:t>八、对本次采购提出询问，请按以下方式联系</w:t>
      </w:r>
    </w:p>
    <w:p w14:paraId="7BD65FA3">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1D4A794F">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名称：伊犁边境管理支队　　　　　</w:t>
      </w:r>
    </w:p>
    <w:p w14:paraId="0A81F6AA">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地址：伊宁市斯大林街五巷5号　　　　　　　　</w:t>
      </w:r>
    </w:p>
    <w:p w14:paraId="2DA5B112">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联系方式：0999-8069277　　　　　　</w:t>
      </w:r>
    </w:p>
    <w:p w14:paraId="6539199E">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2.采购代理机构信息</w:t>
      </w:r>
    </w:p>
    <w:p w14:paraId="45E13FFB">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名称：新疆玖信项目管理有限公司　　</w:t>
      </w:r>
    </w:p>
    <w:p w14:paraId="1D5A6E41">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址：伊宁边境经济合作区北京南路3222号新房大厦18楼　　</w:t>
      </w:r>
    </w:p>
    <w:p w14:paraId="13552248">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联系方式：15739035544　</w:t>
      </w:r>
    </w:p>
    <w:p w14:paraId="417990A3">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609CD7F7">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项目联系人：王迎</w:t>
      </w:r>
    </w:p>
    <w:p w14:paraId="46C50F9B">
      <w:pPr>
        <w:pStyle w:val="1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话：15739035544</w:t>
      </w:r>
    </w:p>
    <w:p w14:paraId="352A2651">
      <w:pPr>
        <w:rPr>
          <w:rFonts w:ascii="仿宋" w:hAnsi="仿宋" w:eastAsia="仿宋" w:cs="仿宋"/>
          <w:b/>
          <w:bCs/>
          <w:color w:val="auto"/>
          <w:spacing w:val="4"/>
          <w:sz w:val="31"/>
          <w:szCs w:val="31"/>
          <w:highlight w:val="none"/>
        </w:rPr>
      </w:pPr>
      <w:r>
        <w:rPr>
          <w:rFonts w:ascii="仿宋" w:hAnsi="仿宋" w:eastAsia="仿宋" w:cs="仿宋"/>
          <w:b/>
          <w:bCs/>
          <w:color w:val="auto"/>
          <w:spacing w:val="4"/>
          <w:sz w:val="31"/>
          <w:szCs w:val="31"/>
          <w:highlight w:val="none"/>
        </w:rPr>
        <w:br w:type="page"/>
      </w:r>
    </w:p>
    <w:p w14:paraId="53EFB86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ascii="仿宋" w:hAnsi="仿宋" w:eastAsia="仿宋" w:cs="仿宋"/>
          <w:color w:val="auto"/>
          <w:sz w:val="44"/>
          <w:szCs w:val="44"/>
          <w:highlight w:val="none"/>
        </w:rPr>
      </w:pPr>
      <w:r>
        <w:rPr>
          <w:rFonts w:ascii="仿宋" w:hAnsi="仿宋" w:eastAsia="仿宋" w:cs="仿宋"/>
          <w:b/>
          <w:bCs/>
          <w:color w:val="auto"/>
          <w:spacing w:val="4"/>
          <w:sz w:val="44"/>
          <w:szCs w:val="44"/>
          <w:highlight w:val="none"/>
        </w:rPr>
        <w:t>第二章</w:t>
      </w:r>
      <w:r>
        <w:rPr>
          <w:rFonts w:ascii="仿宋" w:hAnsi="仿宋" w:eastAsia="仿宋" w:cs="仿宋"/>
          <w:color w:val="auto"/>
          <w:spacing w:val="4"/>
          <w:sz w:val="44"/>
          <w:szCs w:val="44"/>
          <w:highlight w:val="none"/>
        </w:rPr>
        <w:t xml:space="preserve">  </w:t>
      </w:r>
      <w:r>
        <w:rPr>
          <w:rFonts w:ascii="仿宋" w:hAnsi="仿宋" w:eastAsia="仿宋" w:cs="仿宋"/>
          <w:b/>
          <w:bCs/>
          <w:color w:val="auto"/>
          <w:spacing w:val="4"/>
          <w:sz w:val="44"/>
          <w:szCs w:val="44"/>
          <w:highlight w:val="none"/>
        </w:rPr>
        <w:t>供应商须知</w:t>
      </w:r>
    </w:p>
    <w:p w14:paraId="47D994DF">
      <w:pPr>
        <w:spacing w:before="156" w:line="222" w:lineRule="auto"/>
        <w:ind w:left="3791"/>
        <w:outlineLvl w:val="1"/>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供应商须知前附表</w:t>
      </w:r>
    </w:p>
    <w:p w14:paraId="483B6495">
      <w:pPr>
        <w:spacing w:line="17" w:lineRule="exact"/>
        <w:rPr>
          <w:color w:val="auto"/>
          <w:highlight w:val="none"/>
        </w:rPr>
      </w:pPr>
    </w:p>
    <w:tbl>
      <w:tblPr>
        <w:tblStyle w:val="24"/>
        <w:tblW w:w="938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350"/>
        <w:gridCol w:w="7209"/>
      </w:tblGrid>
      <w:tr w14:paraId="780F8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top w:val="single" w:color="000000" w:sz="2" w:space="0"/>
              <w:left w:val="single" w:color="000000" w:sz="2" w:space="0"/>
            </w:tcBorders>
            <w:vAlign w:val="center"/>
          </w:tcPr>
          <w:p w14:paraId="6D8E1476">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b/>
                <w:bCs/>
                <w:color w:val="auto"/>
                <w:spacing w:val="-11"/>
                <w:highlight w:val="none"/>
              </w:rPr>
              <w:t>序号</w:t>
            </w:r>
          </w:p>
        </w:tc>
        <w:tc>
          <w:tcPr>
            <w:tcW w:w="1350" w:type="dxa"/>
            <w:tcBorders>
              <w:top w:val="single" w:color="000000" w:sz="2" w:space="0"/>
            </w:tcBorders>
            <w:vAlign w:val="center"/>
          </w:tcPr>
          <w:p w14:paraId="04F02E62">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b/>
                <w:bCs/>
                <w:color w:val="auto"/>
                <w:spacing w:val="-7"/>
                <w:highlight w:val="none"/>
              </w:rPr>
              <w:t>条款名称</w:t>
            </w:r>
          </w:p>
        </w:tc>
        <w:tc>
          <w:tcPr>
            <w:tcW w:w="7209" w:type="dxa"/>
            <w:tcBorders>
              <w:top w:val="single" w:color="000000" w:sz="2" w:space="0"/>
              <w:right w:val="single" w:color="000000" w:sz="2" w:space="0"/>
            </w:tcBorders>
            <w:vAlign w:val="top"/>
          </w:tcPr>
          <w:p w14:paraId="59E62C83">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center"/>
              <w:textAlignment w:val="baseline"/>
              <w:rPr>
                <w:color w:val="auto"/>
                <w:highlight w:val="none"/>
              </w:rPr>
            </w:pPr>
            <w:r>
              <w:rPr>
                <w:b/>
                <w:bCs/>
                <w:color w:val="auto"/>
                <w:spacing w:val="-5"/>
                <w:highlight w:val="none"/>
              </w:rPr>
              <w:t>编列内容规定</w:t>
            </w:r>
          </w:p>
        </w:tc>
      </w:tr>
      <w:tr w14:paraId="603E3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633D7E06">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b/>
                <w:bCs/>
                <w:color w:val="auto"/>
                <w:spacing w:val="-3"/>
                <w:position w:val="1"/>
                <w:highlight w:val="none"/>
              </w:rPr>
              <w:t>1</w:t>
            </w:r>
          </w:p>
        </w:tc>
        <w:tc>
          <w:tcPr>
            <w:tcW w:w="1350" w:type="dxa"/>
            <w:vAlign w:val="center"/>
          </w:tcPr>
          <w:p w14:paraId="625D9938">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firstLineChars="0"/>
              <w:jc w:val="center"/>
              <w:textAlignment w:val="baseline"/>
              <w:rPr>
                <w:b/>
                <w:bCs/>
                <w:color w:val="auto"/>
                <w:spacing w:val="-5"/>
                <w:highlight w:val="none"/>
              </w:rPr>
            </w:pPr>
            <w:r>
              <w:rPr>
                <w:b/>
                <w:bCs/>
                <w:color w:val="auto"/>
                <w:spacing w:val="-5"/>
                <w:highlight w:val="none"/>
              </w:rPr>
              <w:t>项目名称</w:t>
            </w:r>
          </w:p>
          <w:p w14:paraId="77C409BB">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firstLineChars="0"/>
              <w:jc w:val="center"/>
              <w:textAlignment w:val="baseline"/>
              <w:rPr>
                <w:rFonts w:hint="eastAsia" w:eastAsia="仿宋"/>
                <w:color w:val="auto"/>
                <w:highlight w:val="none"/>
                <w:lang w:val="en-US" w:eastAsia="zh-CN"/>
              </w:rPr>
            </w:pPr>
            <w:r>
              <w:rPr>
                <w:b/>
                <w:bCs/>
                <w:color w:val="auto"/>
                <w:spacing w:val="-5"/>
                <w:highlight w:val="none"/>
              </w:rPr>
              <w:t>及</w:t>
            </w:r>
            <w:r>
              <w:rPr>
                <w:b/>
                <w:bCs/>
                <w:color w:val="auto"/>
                <w:spacing w:val="-12"/>
                <w:highlight w:val="none"/>
              </w:rPr>
              <w:t>编</w:t>
            </w:r>
            <w:r>
              <w:rPr>
                <w:rFonts w:hint="eastAsia"/>
                <w:b/>
                <w:bCs/>
                <w:color w:val="auto"/>
                <w:spacing w:val="-12"/>
                <w:highlight w:val="none"/>
                <w:lang w:val="en-US" w:eastAsia="zh-CN"/>
              </w:rPr>
              <w:t>号</w:t>
            </w:r>
          </w:p>
        </w:tc>
        <w:tc>
          <w:tcPr>
            <w:tcW w:w="7209" w:type="dxa"/>
            <w:tcBorders>
              <w:right w:val="single" w:color="000000" w:sz="2" w:space="0"/>
            </w:tcBorders>
            <w:vAlign w:val="center"/>
          </w:tcPr>
          <w:p w14:paraId="30945447">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eastAsia="仿宋"/>
                <w:color w:val="auto"/>
                <w:highlight w:val="none"/>
                <w:lang w:eastAsia="zh-CN"/>
              </w:rPr>
            </w:pPr>
            <w:r>
              <w:rPr>
                <w:color w:val="auto"/>
                <w:highlight w:val="none"/>
              </w:rPr>
              <w:t>项目名称：</w:t>
            </w:r>
            <w:r>
              <w:rPr>
                <w:rFonts w:hint="eastAsia"/>
                <w:color w:val="auto"/>
                <w:highlight w:val="none"/>
                <w:lang w:eastAsia="zh-CN"/>
              </w:rPr>
              <w:t>伊犁边境管理支队轮训队心理健康站设施设备采购项目</w:t>
            </w:r>
          </w:p>
          <w:p w14:paraId="20EAF6BC">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color w:val="auto"/>
                <w:highlight w:val="none"/>
              </w:rPr>
            </w:pPr>
            <w:r>
              <w:rPr>
                <w:color w:val="auto"/>
                <w:spacing w:val="-1"/>
                <w:highlight w:val="none"/>
              </w:rPr>
              <w:t>项目编号：</w:t>
            </w:r>
            <w:r>
              <w:rPr>
                <w:rFonts w:hint="eastAsia"/>
                <w:color w:val="auto"/>
                <w:spacing w:val="-1"/>
                <w:highlight w:val="none"/>
              </w:rPr>
              <w:t>YLZDCG202626</w:t>
            </w:r>
          </w:p>
        </w:tc>
      </w:tr>
      <w:tr w14:paraId="7DAE4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47C90724">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b/>
                <w:bCs/>
                <w:color w:val="auto"/>
                <w:spacing w:val="-3"/>
                <w:position w:val="1"/>
                <w:highlight w:val="none"/>
              </w:rPr>
              <w:t>2</w:t>
            </w:r>
          </w:p>
        </w:tc>
        <w:tc>
          <w:tcPr>
            <w:tcW w:w="1350" w:type="dxa"/>
            <w:vAlign w:val="center"/>
          </w:tcPr>
          <w:p w14:paraId="29AB1CE7">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b/>
                <w:bCs/>
                <w:color w:val="auto"/>
                <w:spacing w:val="-8"/>
                <w:highlight w:val="none"/>
              </w:rPr>
              <w:t>采购人</w:t>
            </w:r>
          </w:p>
        </w:tc>
        <w:tc>
          <w:tcPr>
            <w:tcW w:w="7209" w:type="dxa"/>
            <w:tcBorders>
              <w:right w:val="single" w:color="000000" w:sz="2" w:space="0"/>
            </w:tcBorders>
            <w:vAlign w:val="center"/>
          </w:tcPr>
          <w:p w14:paraId="0A068108">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color w:val="auto"/>
                <w:highlight w:val="none"/>
              </w:rPr>
            </w:pPr>
            <w:r>
              <w:rPr>
                <w:rFonts w:hint="eastAsia"/>
                <w:color w:val="auto"/>
                <w:highlight w:val="none"/>
              </w:rPr>
              <w:t>名 称：伊犁边境管理支队</w:t>
            </w:r>
          </w:p>
          <w:p w14:paraId="613D80A1">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color w:val="auto"/>
                <w:highlight w:val="none"/>
              </w:rPr>
            </w:pPr>
            <w:r>
              <w:rPr>
                <w:rFonts w:hint="eastAsia"/>
                <w:color w:val="auto"/>
                <w:highlight w:val="none"/>
              </w:rPr>
              <w:t>地 址：伊宁市斯大林街五巷5号</w:t>
            </w:r>
          </w:p>
          <w:p w14:paraId="0F1582B7">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color w:val="auto"/>
                <w:highlight w:val="none"/>
              </w:rPr>
            </w:pPr>
            <w:r>
              <w:rPr>
                <w:rFonts w:hint="eastAsia"/>
                <w:color w:val="auto"/>
                <w:highlight w:val="none"/>
              </w:rPr>
              <w:t>联系人：司警官</w:t>
            </w:r>
          </w:p>
          <w:p w14:paraId="6D416A5A">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color w:val="auto"/>
                <w:highlight w:val="none"/>
              </w:rPr>
            </w:pPr>
            <w:r>
              <w:rPr>
                <w:rFonts w:hint="eastAsia"/>
                <w:color w:val="auto"/>
                <w:highlight w:val="none"/>
              </w:rPr>
              <w:t>联系方式：0999-8069277</w:t>
            </w:r>
          </w:p>
        </w:tc>
      </w:tr>
      <w:tr w14:paraId="690B6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5213BEB2">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b/>
                <w:bCs/>
                <w:color w:val="auto"/>
                <w:spacing w:val="-3"/>
                <w:highlight w:val="none"/>
              </w:rPr>
              <w:t>3</w:t>
            </w:r>
          </w:p>
        </w:tc>
        <w:tc>
          <w:tcPr>
            <w:tcW w:w="1350" w:type="dxa"/>
            <w:vAlign w:val="center"/>
          </w:tcPr>
          <w:p w14:paraId="1AD29216">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firstLineChars="0"/>
              <w:jc w:val="center"/>
              <w:textAlignment w:val="baseline"/>
              <w:rPr>
                <w:b/>
                <w:bCs/>
                <w:color w:val="auto"/>
                <w:spacing w:val="-6"/>
                <w:highlight w:val="none"/>
              </w:rPr>
            </w:pPr>
            <w:r>
              <w:rPr>
                <w:b/>
                <w:bCs/>
                <w:color w:val="auto"/>
                <w:spacing w:val="-6"/>
                <w:highlight w:val="none"/>
              </w:rPr>
              <w:t>采购代理</w:t>
            </w:r>
          </w:p>
          <w:p w14:paraId="05A51430">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firstLineChars="0"/>
              <w:jc w:val="center"/>
              <w:textAlignment w:val="baseline"/>
              <w:rPr>
                <w:color w:val="auto"/>
                <w:highlight w:val="none"/>
              </w:rPr>
            </w:pPr>
            <w:r>
              <w:rPr>
                <w:b/>
                <w:bCs/>
                <w:color w:val="auto"/>
                <w:spacing w:val="-6"/>
                <w:highlight w:val="none"/>
              </w:rPr>
              <w:t>机</w:t>
            </w:r>
            <w:r>
              <w:rPr>
                <w:b/>
                <w:bCs/>
                <w:color w:val="auto"/>
                <w:spacing w:val="-3"/>
                <w:highlight w:val="none"/>
              </w:rPr>
              <w:t>构</w:t>
            </w:r>
          </w:p>
        </w:tc>
        <w:tc>
          <w:tcPr>
            <w:tcW w:w="7209" w:type="dxa"/>
            <w:tcBorders>
              <w:right w:val="single" w:color="000000" w:sz="2" w:space="0"/>
            </w:tcBorders>
            <w:vAlign w:val="center"/>
          </w:tcPr>
          <w:p w14:paraId="2A56DF98">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color w:val="auto"/>
                <w:highlight w:val="none"/>
              </w:rPr>
            </w:pPr>
            <w:r>
              <w:rPr>
                <w:rFonts w:hint="eastAsia"/>
                <w:color w:val="auto"/>
                <w:highlight w:val="none"/>
              </w:rPr>
              <w:t>名 称：新疆玖信项目管理有限公司</w:t>
            </w:r>
          </w:p>
          <w:p w14:paraId="78574AB9">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color w:val="auto"/>
                <w:highlight w:val="none"/>
              </w:rPr>
            </w:pPr>
            <w:r>
              <w:rPr>
                <w:rFonts w:hint="eastAsia"/>
                <w:color w:val="auto"/>
                <w:highlight w:val="none"/>
              </w:rPr>
              <w:t>地 址：伊宁边境经济合作区北京南路3222号新房大厦18楼</w:t>
            </w:r>
          </w:p>
          <w:p w14:paraId="12AEF116">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color w:val="auto"/>
                <w:highlight w:val="none"/>
              </w:rPr>
            </w:pPr>
            <w:r>
              <w:rPr>
                <w:rFonts w:hint="eastAsia"/>
                <w:color w:val="auto"/>
                <w:highlight w:val="none"/>
              </w:rPr>
              <w:t>联系人：王迎</w:t>
            </w:r>
          </w:p>
          <w:p w14:paraId="7FCF2CB6">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color w:val="auto"/>
                <w:highlight w:val="none"/>
              </w:rPr>
            </w:pPr>
            <w:r>
              <w:rPr>
                <w:rFonts w:hint="eastAsia"/>
                <w:color w:val="auto"/>
                <w:highlight w:val="none"/>
              </w:rPr>
              <w:t>联系方式：15739035544</w:t>
            </w:r>
          </w:p>
        </w:tc>
      </w:tr>
      <w:tr w14:paraId="2828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131DCA03">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jc w:val="center"/>
              <w:textAlignment w:val="baseline"/>
              <w:rPr>
                <w:color w:val="auto"/>
                <w:highlight w:val="none"/>
              </w:rPr>
            </w:pPr>
            <w:r>
              <w:rPr>
                <w:b/>
                <w:bCs/>
                <w:color w:val="auto"/>
                <w:spacing w:val="-3"/>
                <w:position w:val="1"/>
                <w:highlight w:val="none"/>
              </w:rPr>
              <w:t>4</w:t>
            </w:r>
          </w:p>
        </w:tc>
        <w:tc>
          <w:tcPr>
            <w:tcW w:w="1350" w:type="dxa"/>
            <w:vAlign w:val="center"/>
          </w:tcPr>
          <w:p w14:paraId="64623049">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firstLineChars="0"/>
              <w:jc w:val="center"/>
              <w:textAlignment w:val="baseline"/>
              <w:rPr>
                <w:rFonts w:hint="eastAsia" w:eastAsia="仿宋"/>
                <w:color w:val="auto"/>
                <w:highlight w:val="none"/>
                <w:lang w:eastAsia="zh-CN"/>
              </w:rPr>
            </w:pPr>
            <w:r>
              <w:rPr>
                <w:b/>
                <w:bCs/>
                <w:color w:val="auto"/>
                <w:spacing w:val="-5"/>
                <w:highlight w:val="none"/>
              </w:rPr>
              <w:t>供应商资格</w:t>
            </w:r>
            <w:r>
              <w:rPr>
                <w:rFonts w:hint="eastAsia"/>
                <w:b/>
                <w:bCs/>
                <w:color w:val="auto"/>
                <w:spacing w:val="-12"/>
                <w:highlight w:val="none"/>
                <w:lang w:val="en-US" w:eastAsia="zh-CN"/>
              </w:rPr>
              <w:t>要求</w:t>
            </w:r>
          </w:p>
        </w:tc>
        <w:tc>
          <w:tcPr>
            <w:tcW w:w="7209" w:type="dxa"/>
            <w:tcBorders>
              <w:right w:val="single" w:color="000000" w:sz="2" w:space="0"/>
            </w:tcBorders>
            <w:vAlign w:val="center"/>
          </w:tcPr>
          <w:p w14:paraId="0FB0B2C4">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bCs/>
                <w:color w:val="auto"/>
                <w:spacing w:val="-13"/>
                <w:highlight w:val="none"/>
              </w:rPr>
            </w:pPr>
            <w:r>
              <w:rPr>
                <w:rFonts w:hint="eastAsia"/>
                <w:b/>
                <w:bCs/>
                <w:color w:val="auto"/>
                <w:spacing w:val="-13"/>
                <w:highlight w:val="none"/>
              </w:rPr>
              <w:t>1.满足《中华人民共和国政府采购法》第二十二条规定：</w:t>
            </w:r>
          </w:p>
          <w:p w14:paraId="170A26F0">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bCs/>
                <w:color w:val="auto"/>
                <w:spacing w:val="-13"/>
                <w:highlight w:val="none"/>
              </w:rPr>
            </w:pPr>
            <w:r>
              <w:rPr>
                <w:rFonts w:hint="eastAsia"/>
                <w:b/>
                <w:bCs/>
                <w:color w:val="auto"/>
                <w:spacing w:val="-13"/>
                <w:highlight w:val="none"/>
              </w:rPr>
              <w:t>2.落实政府采购政策需满足的资格要求：</w:t>
            </w:r>
          </w:p>
          <w:p w14:paraId="34C8941F">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428" w:firstLineChars="200"/>
              <w:jc w:val="both"/>
              <w:textAlignment w:val="baseline"/>
              <w:rPr>
                <w:rFonts w:hint="eastAsia"/>
                <w:color w:val="auto"/>
                <w:spacing w:val="-13"/>
                <w:highlight w:val="none"/>
              </w:rPr>
            </w:pPr>
            <w:r>
              <w:rPr>
                <w:rFonts w:hint="eastAsia"/>
                <w:color w:val="auto"/>
                <w:spacing w:val="-13"/>
                <w:highlight w:val="none"/>
              </w:rPr>
              <w:t>本项目专门面向</w:t>
            </w:r>
            <w:r>
              <w:rPr>
                <w:rFonts w:hint="eastAsia"/>
                <w:color w:val="auto"/>
                <w:spacing w:val="-13"/>
                <w:highlight w:val="none"/>
              </w:rPr>
              <w:t>中小企业</w:t>
            </w:r>
            <w:r>
              <w:rPr>
                <w:rFonts w:hint="eastAsia"/>
                <w:color w:val="auto"/>
                <w:spacing w:val="-13"/>
                <w:highlight w:val="none"/>
              </w:rPr>
              <w:t>采购，供应商所投货物的生产厂家应为中小企业（包含中型、小型、微型企业），供应商不再单独享受价格扣除，须提交《中小企业声明函》；</w:t>
            </w:r>
          </w:p>
          <w:p w14:paraId="7DBE19CE">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428" w:firstLineChars="200"/>
              <w:jc w:val="both"/>
              <w:textAlignment w:val="baseline"/>
              <w:rPr>
                <w:rFonts w:hint="eastAsia"/>
                <w:color w:val="auto"/>
                <w:spacing w:val="-13"/>
                <w:highlight w:val="none"/>
              </w:rPr>
            </w:pPr>
            <w:r>
              <w:rPr>
                <w:rFonts w:hint="eastAsia"/>
                <w:color w:val="auto"/>
                <w:spacing w:val="-13"/>
                <w:highlight w:val="none"/>
              </w:rPr>
              <w:t>监狱企业及残疾人福利性单位视同小型、微型企业，应当提供由省级以上监狱管理局、戒毒管理局(新疆生产建设兵团)出具的属于监狱企业的证明文件，或《残疾人福利性单位声明函》。</w:t>
            </w:r>
          </w:p>
          <w:p w14:paraId="4476FC44">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color w:val="auto"/>
                <w:highlight w:val="none"/>
              </w:rPr>
            </w:pPr>
            <w:r>
              <w:rPr>
                <w:rFonts w:hint="eastAsia"/>
                <w:b/>
                <w:bCs/>
                <w:color w:val="auto"/>
                <w:spacing w:val="-13"/>
                <w:highlight w:val="none"/>
              </w:rPr>
              <w:t>3.本项目的特定资格要求：</w:t>
            </w:r>
            <w:r>
              <w:rPr>
                <w:rFonts w:hint="eastAsia"/>
                <w:color w:val="auto"/>
                <w:spacing w:val="-13"/>
                <w:highlight w:val="none"/>
              </w:rPr>
              <w:t>无。</w:t>
            </w:r>
          </w:p>
        </w:tc>
      </w:tr>
      <w:tr w14:paraId="1DF53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2361159F">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3"/>
                <w:position w:val="1"/>
                <w:highlight w:val="none"/>
              </w:rPr>
            </w:pPr>
            <w:r>
              <w:rPr>
                <w:b/>
                <w:bCs/>
                <w:color w:val="auto"/>
                <w:spacing w:val="-3"/>
                <w:highlight w:val="none"/>
              </w:rPr>
              <w:t>5</w:t>
            </w:r>
          </w:p>
        </w:tc>
        <w:tc>
          <w:tcPr>
            <w:tcW w:w="1350" w:type="dxa"/>
            <w:vAlign w:val="center"/>
          </w:tcPr>
          <w:p w14:paraId="6D89F233">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b/>
                <w:bCs/>
                <w:color w:val="auto"/>
                <w:spacing w:val="-5"/>
                <w:highlight w:val="none"/>
              </w:rPr>
            </w:pPr>
            <w:r>
              <w:rPr>
                <w:b/>
                <w:bCs/>
                <w:color w:val="auto"/>
                <w:spacing w:val="-5"/>
                <w:highlight w:val="none"/>
              </w:rPr>
              <w:t>联合体投标</w:t>
            </w:r>
          </w:p>
        </w:tc>
        <w:tc>
          <w:tcPr>
            <w:tcW w:w="7209" w:type="dxa"/>
            <w:tcBorders>
              <w:right w:val="single" w:color="000000" w:sz="2" w:space="0"/>
            </w:tcBorders>
            <w:vAlign w:val="center"/>
          </w:tcPr>
          <w:p w14:paraId="2E10D0F4">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bCs/>
                <w:color w:val="auto"/>
                <w:spacing w:val="-13"/>
                <w:highlight w:val="none"/>
              </w:rPr>
            </w:pPr>
            <w:r>
              <w:rPr>
                <w:color w:val="auto"/>
                <w:spacing w:val="-8"/>
                <w:highlight w:val="none"/>
              </w:rPr>
              <w:t>不接受</w:t>
            </w:r>
          </w:p>
        </w:tc>
      </w:tr>
      <w:tr w14:paraId="704D8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4275BCBE">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3"/>
                <w:position w:val="1"/>
                <w:highlight w:val="none"/>
              </w:rPr>
            </w:pPr>
            <w:r>
              <w:rPr>
                <w:b/>
                <w:bCs/>
                <w:color w:val="auto"/>
                <w:spacing w:val="-3"/>
                <w:highlight w:val="none"/>
              </w:rPr>
              <w:t>6</w:t>
            </w:r>
          </w:p>
        </w:tc>
        <w:tc>
          <w:tcPr>
            <w:tcW w:w="1350" w:type="dxa"/>
            <w:vAlign w:val="center"/>
          </w:tcPr>
          <w:p w14:paraId="6A26C1E0">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rFonts w:hint="eastAsia" w:eastAsia="仿宋"/>
                <w:b/>
                <w:bCs/>
                <w:color w:val="auto"/>
                <w:spacing w:val="-5"/>
                <w:highlight w:val="none"/>
                <w:lang w:val="en-US" w:eastAsia="zh-CN"/>
              </w:rPr>
            </w:pPr>
            <w:r>
              <w:rPr>
                <w:b/>
                <w:bCs/>
                <w:color w:val="auto"/>
                <w:spacing w:val="-7"/>
                <w:highlight w:val="none"/>
              </w:rPr>
              <w:t>采购</w:t>
            </w:r>
            <w:r>
              <w:rPr>
                <w:rFonts w:hint="eastAsia"/>
                <w:b/>
                <w:bCs/>
                <w:color w:val="auto"/>
                <w:spacing w:val="-7"/>
                <w:highlight w:val="none"/>
                <w:lang w:val="en-US" w:eastAsia="zh-CN"/>
              </w:rPr>
              <w:t>内容</w:t>
            </w:r>
          </w:p>
        </w:tc>
        <w:tc>
          <w:tcPr>
            <w:tcW w:w="7209" w:type="dxa"/>
            <w:tcBorders>
              <w:right w:val="single" w:color="000000" w:sz="2" w:space="0"/>
            </w:tcBorders>
            <w:vAlign w:val="center"/>
          </w:tcPr>
          <w:p w14:paraId="175310C8">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jc w:val="both"/>
              <w:textAlignment w:val="baseline"/>
              <w:rPr>
                <w:rFonts w:hint="eastAsia"/>
                <w:b/>
                <w:bCs/>
                <w:color w:val="auto"/>
                <w:spacing w:val="-13"/>
                <w:highlight w:val="none"/>
              </w:rPr>
            </w:pPr>
            <w:r>
              <w:rPr>
                <w:rFonts w:hint="eastAsia"/>
                <w:color w:val="auto"/>
                <w:highlight w:val="none"/>
              </w:rPr>
              <w:t>为伊犁边境管理支队轮训队心理健康站采购一批设施设备</w:t>
            </w:r>
            <w:r>
              <w:rPr>
                <w:rFonts w:hint="eastAsia"/>
                <w:color w:val="auto"/>
                <w:highlight w:val="none"/>
                <w:lang w:eastAsia="zh-CN"/>
              </w:rPr>
              <w:t>。</w:t>
            </w:r>
          </w:p>
        </w:tc>
      </w:tr>
      <w:tr w14:paraId="1133F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219B7662">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3"/>
                <w:position w:val="1"/>
                <w:highlight w:val="none"/>
              </w:rPr>
            </w:pPr>
            <w:r>
              <w:rPr>
                <w:b/>
                <w:bCs/>
                <w:color w:val="auto"/>
                <w:spacing w:val="-3"/>
                <w:highlight w:val="none"/>
              </w:rPr>
              <w:t>7</w:t>
            </w:r>
          </w:p>
        </w:tc>
        <w:tc>
          <w:tcPr>
            <w:tcW w:w="1350" w:type="dxa"/>
            <w:vAlign w:val="center"/>
          </w:tcPr>
          <w:p w14:paraId="537B74BC">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b/>
                <w:bCs/>
                <w:color w:val="auto"/>
                <w:spacing w:val="-6"/>
                <w:highlight w:val="none"/>
              </w:rPr>
            </w:pPr>
            <w:r>
              <w:rPr>
                <w:b/>
                <w:bCs/>
                <w:color w:val="auto"/>
                <w:spacing w:val="-6"/>
                <w:highlight w:val="none"/>
              </w:rPr>
              <w:t>公告发布</w:t>
            </w:r>
          </w:p>
          <w:p w14:paraId="1217B2FD">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b/>
                <w:bCs/>
                <w:color w:val="auto"/>
                <w:spacing w:val="-5"/>
                <w:highlight w:val="none"/>
              </w:rPr>
            </w:pPr>
            <w:r>
              <w:rPr>
                <w:b/>
                <w:bCs/>
                <w:color w:val="auto"/>
                <w:spacing w:val="-6"/>
                <w:highlight w:val="none"/>
              </w:rPr>
              <w:t>媒</w:t>
            </w:r>
            <w:r>
              <w:rPr>
                <w:b/>
                <w:bCs/>
                <w:color w:val="auto"/>
                <w:spacing w:val="-3"/>
                <w:highlight w:val="none"/>
              </w:rPr>
              <w:t>体</w:t>
            </w:r>
          </w:p>
        </w:tc>
        <w:tc>
          <w:tcPr>
            <w:tcW w:w="7209" w:type="dxa"/>
            <w:tcBorders>
              <w:right w:val="single" w:color="000000" w:sz="2" w:space="0"/>
            </w:tcBorders>
            <w:vAlign w:val="top"/>
          </w:tcPr>
          <w:p w14:paraId="2F76DFEE">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textAlignment w:val="baseline"/>
              <w:rPr>
                <w:color w:val="auto"/>
                <w:highlight w:val="none"/>
              </w:rPr>
            </w:pPr>
            <w:r>
              <w:rPr>
                <w:color w:val="auto"/>
                <w:spacing w:val="-2"/>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pacing w:val="-2"/>
                <w:highlight w:val="none"/>
              </w:rPr>
              <w:t>http://www.ccgp.gov.cn/</w:t>
            </w:r>
            <w:r>
              <w:rPr>
                <w:color w:val="auto"/>
                <w:spacing w:val="-2"/>
                <w:highlight w:val="none"/>
              </w:rPr>
              <w:fldChar w:fldCharType="end"/>
            </w:r>
            <w:r>
              <w:rPr>
                <w:color w:val="auto"/>
                <w:spacing w:val="-2"/>
                <w:highlight w:val="none"/>
              </w:rPr>
              <w:t>）</w:t>
            </w:r>
          </w:p>
          <w:p w14:paraId="650B1525">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textAlignment w:val="baseline"/>
              <w:rPr>
                <w:rFonts w:hint="eastAsia"/>
                <w:b/>
                <w:bCs/>
                <w:color w:val="auto"/>
                <w:spacing w:val="-13"/>
                <w:highlight w:val="none"/>
              </w:rPr>
            </w:pPr>
            <w:r>
              <w:rPr>
                <w:color w:val="auto"/>
                <w:spacing w:val="-1"/>
                <w:highlight w:val="none"/>
              </w:rPr>
              <w:t>新疆政府采购网</w:t>
            </w:r>
            <w:r>
              <w:rPr>
                <w:color w:val="auto"/>
                <w:highlight w:val="none"/>
              </w:rPr>
              <w:fldChar w:fldCharType="begin"/>
            </w:r>
            <w:r>
              <w:rPr>
                <w:color w:val="auto"/>
                <w:highlight w:val="none"/>
              </w:rPr>
              <w:instrText xml:space="preserve"> HYPERLINK "http://www.ccgp-xinjiang.gov.cn/home.html" </w:instrText>
            </w:r>
            <w:r>
              <w:rPr>
                <w:color w:val="auto"/>
                <w:highlight w:val="none"/>
              </w:rPr>
              <w:fldChar w:fldCharType="separate"/>
            </w:r>
            <w:r>
              <w:rPr>
                <w:color w:val="auto"/>
                <w:spacing w:val="-1"/>
                <w:highlight w:val="none"/>
              </w:rPr>
              <w:t>（http://www.ccgp-xin</w:t>
            </w:r>
            <w:r>
              <w:rPr>
                <w:color w:val="auto"/>
                <w:spacing w:val="-97"/>
                <w:highlight w:val="none"/>
              </w:rPr>
              <w:t xml:space="preserve"> </w:t>
            </w:r>
            <w:r>
              <w:rPr>
                <w:color w:val="auto"/>
                <w:spacing w:val="-1"/>
                <w:highlight w:val="none"/>
              </w:rPr>
              <w:t>jiang.gov.cn）</w:t>
            </w:r>
            <w:r>
              <w:rPr>
                <w:color w:val="auto"/>
                <w:spacing w:val="-1"/>
                <w:highlight w:val="none"/>
              </w:rPr>
              <w:fldChar w:fldCharType="end"/>
            </w:r>
          </w:p>
        </w:tc>
      </w:tr>
      <w:tr w14:paraId="05A73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28FFDD62">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3"/>
                <w:position w:val="1"/>
                <w:highlight w:val="none"/>
              </w:rPr>
            </w:pPr>
            <w:r>
              <w:rPr>
                <w:b/>
                <w:bCs/>
                <w:color w:val="auto"/>
                <w:spacing w:val="-3"/>
                <w:highlight w:val="none"/>
              </w:rPr>
              <w:t>8</w:t>
            </w:r>
          </w:p>
        </w:tc>
        <w:tc>
          <w:tcPr>
            <w:tcW w:w="1350" w:type="dxa"/>
            <w:vAlign w:val="center"/>
          </w:tcPr>
          <w:p w14:paraId="2FA3E3BD">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color w:val="auto"/>
                <w:highlight w:val="none"/>
              </w:rPr>
            </w:pPr>
            <w:r>
              <w:rPr>
                <w:b/>
                <w:bCs/>
                <w:color w:val="auto"/>
                <w:spacing w:val="-7"/>
                <w:highlight w:val="none"/>
              </w:rPr>
              <w:t>响应文件递</w:t>
            </w:r>
          </w:p>
          <w:p w14:paraId="33C8E848">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b/>
                <w:bCs/>
                <w:color w:val="auto"/>
                <w:spacing w:val="-5"/>
                <w:highlight w:val="none"/>
              </w:rPr>
            </w:pPr>
            <w:r>
              <w:rPr>
                <w:b/>
                <w:bCs/>
                <w:color w:val="auto"/>
                <w:spacing w:val="-6"/>
                <w:highlight w:val="none"/>
              </w:rPr>
              <w:t>交截止时间</w:t>
            </w:r>
          </w:p>
        </w:tc>
        <w:tc>
          <w:tcPr>
            <w:tcW w:w="7209" w:type="dxa"/>
            <w:tcBorders>
              <w:right w:val="single" w:color="000000" w:sz="2" w:space="0"/>
            </w:tcBorders>
            <w:vAlign w:val="center"/>
          </w:tcPr>
          <w:p w14:paraId="5FC535E1">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bCs/>
                <w:color w:val="auto"/>
                <w:spacing w:val="-13"/>
                <w:highlight w:val="none"/>
              </w:rPr>
            </w:pPr>
            <w:r>
              <w:rPr>
                <w:rFonts w:hint="eastAsia"/>
                <w:b/>
                <w:bCs/>
                <w:color w:val="auto"/>
                <w:spacing w:val="0"/>
                <w:sz w:val="24"/>
                <w:highlight w:val="none"/>
                <w:u w:val="single" w:color="auto"/>
                <w:shd w:val="clear" w:fill="FFFF00"/>
              </w:rPr>
              <w:t>2026年06月11日</w:t>
            </w:r>
            <w:r>
              <w:rPr>
                <w:b/>
                <w:bCs/>
                <w:color w:val="auto"/>
                <w:spacing w:val="0"/>
                <w:sz w:val="24"/>
                <w:highlight w:val="none"/>
                <w:u w:val="single" w:color="auto"/>
                <w:shd w:val="clear" w:fill="FFFF00"/>
              </w:rPr>
              <w:t>1</w:t>
            </w:r>
            <w:r>
              <w:rPr>
                <w:rFonts w:hint="eastAsia"/>
                <w:b/>
                <w:bCs/>
                <w:color w:val="auto"/>
                <w:spacing w:val="0"/>
                <w:sz w:val="24"/>
                <w:highlight w:val="none"/>
                <w:u w:val="single" w:color="auto"/>
                <w:shd w:val="clear" w:fill="FFFF00"/>
                <w:lang w:val="en-US" w:eastAsia="zh-CN"/>
              </w:rPr>
              <w:t>6</w:t>
            </w:r>
            <w:r>
              <w:rPr>
                <w:b/>
                <w:bCs/>
                <w:color w:val="auto"/>
                <w:spacing w:val="0"/>
                <w:sz w:val="24"/>
                <w:highlight w:val="none"/>
                <w:u w:val="single" w:color="auto"/>
                <w:shd w:val="clear" w:fill="FFFF00"/>
              </w:rPr>
              <w:t>时00分</w:t>
            </w:r>
            <w:r>
              <w:rPr>
                <w:b/>
                <w:bCs/>
                <w:color w:val="auto"/>
                <w:spacing w:val="0"/>
                <w:sz w:val="24"/>
                <w:highlight w:val="none"/>
              </w:rPr>
              <w:t>（北京时间）</w:t>
            </w:r>
          </w:p>
        </w:tc>
      </w:tr>
      <w:tr w14:paraId="2FE64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3C2942B6">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3"/>
                <w:highlight w:val="none"/>
              </w:rPr>
            </w:pPr>
            <w:r>
              <w:rPr>
                <w:b/>
                <w:bCs/>
                <w:color w:val="auto"/>
                <w:spacing w:val="-3"/>
                <w:highlight w:val="none"/>
              </w:rPr>
              <w:t>9</w:t>
            </w:r>
          </w:p>
        </w:tc>
        <w:tc>
          <w:tcPr>
            <w:tcW w:w="1350" w:type="dxa"/>
            <w:vAlign w:val="center"/>
          </w:tcPr>
          <w:p w14:paraId="641E3210">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6"/>
                <w:highlight w:val="none"/>
              </w:rPr>
            </w:pPr>
            <w:r>
              <w:rPr>
                <w:b/>
                <w:bCs/>
                <w:color w:val="auto"/>
                <w:spacing w:val="-9"/>
                <w:highlight w:val="none"/>
              </w:rPr>
              <w:t>时间、地点</w:t>
            </w:r>
          </w:p>
        </w:tc>
        <w:tc>
          <w:tcPr>
            <w:tcW w:w="7209" w:type="dxa"/>
            <w:tcBorders>
              <w:right w:val="single" w:color="000000" w:sz="2" w:space="0"/>
            </w:tcBorders>
            <w:vAlign w:val="top"/>
          </w:tcPr>
          <w:p w14:paraId="4C42882F">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textAlignment w:val="baseline"/>
              <w:rPr>
                <w:b w:val="0"/>
                <w:bCs w:val="0"/>
                <w:color w:val="auto"/>
                <w:highlight w:val="none"/>
              </w:rPr>
            </w:pPr>
            <w:r>
              <w:rPr>
                <w:b w:val="0"/>
                <w:bCs w:val="0"/>
                <w:color w:val="auto"/>
                <w:spacing w:val="-5"/>
                <w:highlight w:val="none"/>
              </w:rPr>
              <w:t>采用不见面开标：</w:t>
            </w:r>
          </w:p>
          <w:p w14:paraId="1C3C2472">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textAlignment w:val="baseline"/>
              <w:rPr>
                <w:b w:val="0"/>
                <w:bCs w:val="0"/>
                <w:color w:val="auto"/>
                <w:highlight w:val="none"/>
              </w:rPr>
            </w:pPr>
            <w:r>
              <w:rPr>
                <w:b w:val="0"/>
                <w:bCs w:val="0"/>
                <w:color w:val="auto"/>
                <w:spacing w:val="-10"/>
                <w:highlight w:val="none"/>
              </w:rPr>
              <w:t>询价时间：</w:t>
            </w:r>
            <w:r>
              <w:rPr>
                <w:rFonts w:hint="eastAsia"/>
                <w:b/>
                <w:bCs/>
                <w:color w:val="auto"/>
                <w:spacing w:val="0"/>
                <w:sz w:val="24"/>
                <w:highlight w:val="none"/>
                <w:u w:val="single" w:color="auto"/>
                <w:shd w:val="clear" w:fill="FFFF00"/>
              </w:rPr>
              <w:t>2026年06月11日</w:t>
            </w:r>
            <w:r>
              <w:rPr>
                <w:b/>
                <w:bCs/>
                <w:color w:val="auto"/>
                <w:spacing w:val="0"/>
                <w:sz w:val="24"/>
                <w:highlight w:val="none"/>
                <w:u w:val="single" w:color="auto"/>
                <w:shd w:val="clear" w:fill="FFFF00"/>
              </w:rPr>
              <w:t>1</w:t>
            </w:r>
            <w:r>
              <w:rPr>
                <w:rFonts w:hint="eastAsia"/>
                <w:b/>
                <w:bCs/>
                <w:color w:val="auto"/>
                <w:spacing w:val="0"/>
                <w:sz w:val="24"/>
                <w:highlight w:val="none"/>
                <w:u w:val="single" w:color="auto"/>
                <w:shd w:val="clear" w:fill="FFFF00"/>
                <w:lang w:val="en-US" w:eastAsia="zh-CN"/>
              </w:rPr>
              <w:t>6</w:t>
            </w:r>
            <w:r>
              <w:rPr>
                <w:b/>
                <w:bCs/>
                <w:color w:val="auto"/>
                <w:spacing w:val="0"/>
                <w:sz w:val="24"/>
                <w:highlight w:val="none"/>
                <w:u w:val="single" w:color="auto"/>
                <w:shd w:val="clear" w:fill="FFFF00"/>
              </w:rPr>
              <w:t>时00分</w:t>
            </w:r>
            <w:r>
              <w:rPr>
                <w:b w:val="0"/>
                <w:bCs w:val="0"/>
                <w:color w:val="auto"/>
                <w:spacing w:val="-10"/>
                <w:highlight w:val="none"/>
              </w:rPr>
              <w:t>（北京时间）</w:t>
            </w:r>
          </w:p>
          <w:p w14:paraId="7C887CCF">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textAlignment w:val="baseline"/>
              <w:rPr>
                <w:b w:val="0"/>
                <w:bCs w:val="0"/>
                <w:color w:val="auto"/>
                <w:highlight w:val="none"/>
              </w:rPr>
            </w:pPr>
            <w:r>
              <w:rPr>
                <w:b w:val="0"/>
                <w:bCs w:val="0"/>
                <w:color w:val="auto"/>
                <w:spacing w:val="-3"/>
                <w:highlight w:val="none"/>
              </w:rPr>
              <w:t>询价地点：</w:t>
            </w:r>
            <w:r>
              <w:rPr>
                <w:b w:val="0"/>
                <w:bCs w:val="0"/>
                <w:color w:val="auto"/>
                <w:spacing w:val="-3"/>
                <w:highlight w:val="none"/>
                <w:u w:val="single" w:color="auto"/>
              </w:rPr>
              <w:t>政采云不见面开标大厅</w:t>
            </w:r>
          </w:p>
          <w:p w14:paraId="7BFB47E4">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textAlignment w:val="baseline"/>
              <w:rPr>
                <w:b w:val="0"/>
                <w:bCs w:val="0"/>
                <w:color w:val="auto"/>
                <w:highlight w:val="none"/>
              </w:rPr>
            </w:pPr>
            <w:r>
              <w:rPr>
                <w:b w:val="0"/>
                <w:bCs w:val="0"/>
                <w:color w:val="auto"/>
                <w:spacing w:val="-6"/>
                <w:highlight w:val="none"/>
              </w:rPr>
              <w:t>解密时长为：</w:t>
            </w:r>
            <w:r>
              <w:rPr>
                <w:b w:val="0"/>
                <w:bCs w:val="0"/>
                <w:color w:val="auto"/>
                <w:spacing w:val="-6"/>
                <w:highlight w:val="none"/>
                <w:u w:val="single" w:color="auto"/>
              </w:rPr>
              <w:t>30</w:t>
            </w:r>
            <w:r>
              <w:rPr>
                <w:b w:val="0"/>
                <w:bCs w:val="0"/>
                <w:color w:val="auto"/>
                <w:spacing w:val="-37"/>
                <w:highlight w:val="none"/>
                <w:u w:val="single" w:color="auto"/>
              </w:rPr>
              <w:t xml:space="preserve"> </w:t>
            </w:r>
            <w:r>
              <w:rPr>
                <w:b w:val="0"/>
                <w:bCs w:val="0"/>
                <w:color w:val="auto"/>
                <w:spacing w:val="-6"/>
                <w:highlight w:val="none"/>
                <w:u w:val="single" w:color="auto"/>
              </w:rPr>
              <w:t>分钟</w:t>
            </w:r>
          </w:p>
          <w:p w14:paraId="056C2F5D">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textAlignment w:val="baseline"/>
              <w:rPr>
                <w:b w:val="0"/>
                <w:bCs w:val="0"/>
                <w:color w:val="auto"/>
                <w:highlight w:val="none"/>
              </w:rPr>
            </w:pPr>
            <w:r>
              <w:rPr>
                <w:b w:val="0"/>
                <w:bCs w:val="0"/>
                <w:color w:val="auto"/>
                <w:spacing w:val="-14"/>
                <w:highlight w:val="none"/>
              </w:rPr>
              <w:t>注：</w:t>
            </w:r>
          </w:p>
          <w:p w14:paraId="3C717025">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textAlignment w:val="baseline"/>
              <w:rPr>
                <w:b w:val="0"/>
                <w:bCs w:val="0"/>
                <w:color w:val="auto"/>
                <w:highlight w:val="none"/>
              </w:rPr>
            </w:pPr>
            <w:r>
              <w:rPr>
                <w:b w:val="0"/>
                <w:bCs w:val="0"/>
                <w:color w:val="auto"/>
                <w:spacing w:val="-1"/>
                <w:highlight w:val="none"/>
              </w:rPr>
              <w:t>本项目采用远程不见面交易的模式。开标</w:t>
            </w:r>
            <w:bookmarkStart w:id="11" w:name="_GoBack"/>
            <w:bookmarkEnd w:id="11"/>
            <w:r>
              <w:rPr>
                <w:b w:val="0"/>
                <w:bCs w:val="0"/>
                <w:color w:val="auto"/>
                <w:spacing w:val="-1"/>
                <w:highlight w:val="none"/>
              </w:rPr>
              <w:t>当日，供应商无需到达</w:t>
            </w:r>
            <w:r>
              <w:rPr>
                <w:b w:val="0"/>
                <w:bCs w:val="0"/>
                <w:color w:val="auto"/>
                <w:spacing w:val="-21"/>
                <w:highlight w:val="none"/>
              </w:rPr>
              <w:t>开</w:t>
            </w:r>
            <w:r>
              <w:rPr>
                <w:b w:val="0"/>
                <w:bCs w:val="0"/>
                <w:color w:val="auto"/>
                <w:spacing w:val="22"/>
                <w:highlight w:val="none"/>
              </w:rPr>
              <w:t xml:space="preserve"> </w:t>
            </w:r>
            <w:r>
              <w:rPr>
                <w:b w:val="0"/>
                <w:bCs w:val="0"/>
                <w:color w:val="auto"/>
                <w:spacing w:val="-21"/>
                <w:highlight w:val="none"/>
              </w:rPr>
              <w:t>标 现</w:t>
            </w:r>
            <w:r>
              <w:rPr>
                <w:b w:val="0"/>
                <w:bCs w:val="0"/>
                <w:color w:val="auto"/>
                <w:spacing w:val="22"/>
                <w:highlight w:val="none"/>
              </w:rPr>
              <w:t xml:space="preserve"> </w:t>
            </w:r>
            <w:r>
              <w:rPr>
                <w:b w:val="0"/>
                <w:bCs w:val="0"/>
                <w:color w:val="auto"/>
                <w:spacing w:val="-21"/>
                <w:highlight w:val="none"/>
              </w:rPr>
              <w:t>场</w:t>
            </w:r>
            <w:r>
              <w:rPr>
                <w:b w:val="0"/>
                <w:bCs w:val="0"/>
                <w:color w:val="auto"/>
                <w:spacing w:val="35"/>
                <w:highlight w:val="none"/>
              </w:rPr>
              <w:t xml:space="preserve"> </w:t>
            </w:r>
            <w:r>
              <w:rPr>
                <w:b w:val="0"/>
                <w:bCs w:val="0"/>
                <w:color w:val="auto"/>
                <w:spacing w:val="-21"/>
                <w:highlight w:val="none"/>
              </w:rPr>
              <w:t>，</w:t>
            </w:r>
            <w:r>
              <w:rPr>
                <w:b w:val="0"/>
                <w:bCs w:val="0"/>
                <w:color w:val="auto"/>
                <w:spacing w:val="20"/>
                <w:highlight w:val="none"/>
              </w:rPr>
              <w:t xml:space="preserve"> </w:t>
            </w:r>
            <w:r>
              <w:rPr>
                <w:b w:val="0"/>
                <w:bCs w:val="0"/>
                <w:color w:val="auto"/>
                <w:spacing w:val="-21"/>
                <w:highlight w:val="none"/>
              </w:rPr>
              <w:t>仅</w:t>
            </w:r>
            <w:r>
              <w:rPr>
                <w:b w:val="0"/>
                <w:bCs w:val="0"/>
                <w:color w:val="auto"/>
                <w:spacing w:val="28"/>
                <w:highlight w:val="none"/>
              </w:rPr>
              <w:t xml:space="preserve"> </w:t>
            </w:r>
            <w:r>
              <w:rPr>
                <w:b w:val="0"/>
                <w:bCs w:val="0"/>
                <w:color w:val="auto"/>
                <w:spacing w:val="-21"/>
                <w:highlight w:val="none"/>
              </w:rPr>
              <w:t>需</w:t>
            </w:r>
            <w:r>
              <w:rPr>
                <w:b w:val="0"/>
                <w:bCs w:val="0"/>
                <w:color w:val="auto"/>
                <w:spacing w:val="22"/>
                <w:highlight w:val="none"/>
              </w:rPr>
              <w:t xml:space="preserve"> </w:t>
            </w:r>
            <w:r>
              <w:rPr>
                <w:b w:val="0"/>
                <w:bCs w:val="0"/>
                <w:color w:val="auto"/>
                <w:spacing w:val="-21"/>
                <w:highlight w:val="none"/>
              </w:rPr>
              <w:t>在</w:t>
            </w:r>
            <w:r>
              <w:rPr>
                <w:b w:val="0"/>
                <w:bCs w:val="0"/>
                <w:color w:val="auto"/>
                <w:spacing w:val="19"/>
                <w:highlight w:val="none"/>
              </w:rPr>
              <w:t xml:space="preserve"> </w:t>
            </w:r>
            <w:r>
              <w:rPr>
                <w:b w:val="0"/>
                <w:bCs w:val="0"/>
                <w:color w:val="auto"/>
                <w:spacing w:val="-21"/>
                <w:highlight w:val="none"/>
              </w:rPr>
              <w:t>任</w:t>
            </w:r>
            <w:r>
              <w:rPr>
                <w:b w:val="0"/>
                <w:bCs w:val="0"/>
                <w:color w:val="auto"/>
                <w:spacing w:val="30"/>
                <w:highlight w:val="none"/>
              </w:rPr>
              <w:t xml:space="preserve"> </w:t>
            </w:r>
            <w:r>
              <w:rPr>
                <w:b w:val="0"/>
                <w:bCs w:val="0"/>
                <w:color w:val="auto"/>
                <w:spacing w:val="-21"/>
                <w:highlight w:val="none"/>
              </w:rPr>
              <w:t>意</w:t>
            </w:r>
            <w:r>
              <w:rPr>
                <w:b w:val="0"/>
                <w:bCs w:val="0"/>
                <w:color w:val="auto"/>
                <w:spacing w:val="19"/>
                <w:highlight w:val="none"/>
              </w:rPr>
              <w:t xml:space="preserve"> </w:t>
            </w:r>
            <w:r>
              <w:rPr>
                <w:b w:val="0"/>
                <w:bCs w:val="0"/>
                <w:color w:val="auto"/>
                <w:spacing w:val="-21"/>
                <w:highlight w:val="none"/>
              </w:rPr>
              <w:t>地</w:t>
            </w:r>
            <w:r>
              <w:rPr>
                <w:b w:val="0"/>
                <w:bCs w:val="0"/>
                <w:color w:val="auto"/>
                <w:spacing w:val="34"/>
                <w:highlight w:val="none"/>
              </w:rPr>
              <w:t xml:space="preserve"> </w:t>
            </w:r>
            <w:r>
              <w:rPr>
                <w:b w:val="0"/>
                <w:bCs w:val="0"/>
                <w:color w:val="auto"/>
                <w:spacing w:val="-21"/>
                <w:highlight w:val="none"/>
              </w:rPr>
              <w:t>点</w:t>
            </w:r>
            <w:r>
              <w:rPr>
                <w:b w:val="0"/>
                <w:bCs w:val="0"/>
                <w:color w:val="auto"/>
                <w:spacing w:val="25"/>
                <w:highlight w:val="none"/>
              </w:rPr>
              <w:t xml:space="preserve"> </w:t>
            </w:r>
            <w:r>
              <w:rPr>
                <w:b w:val="0"/>
                <w:bCs w:val="0"/>
                <w:color w:val="auto"/>
                <w:spacing w:val="-21"/>
                <w:highlight w:val="none"/>
              </w:rPr>
              <w:t>通</w:t>
            </w:r>
            <w:r>
              <w:rPr>
                <w:b w:val="0"/>
                <w:bCs w:val="0"/>
                <w:color w:val="auto"/>
                <w:spacing w:val="21"/>
                <w:highlight w:val="none"/>
              </w:rPr>
              <w:t xml:space="preserve"> </w:t>
            </w:r>
            <w:r>
              <w:rPr>
                <w:b w:val="0"/>
                <w:bCs w:val="0"/>
                <w:color w:val="auto"/>
                <w:spacing w:val="-21"/>
                <w:highlight w:val="none"/>
              </w:rPr>
              <w:t>过</w:t>
            </w:r>
            <w:r>
              <w:rPr>
                <w:b w:val="0"/>
                <w:bCs w:val="0"/>
                <w:color w:val="auto"/>
                <w:spacing w:val="22"/>
                <w:highlight w:val="none"/>
              </w:rPr>
              <w:t xml:space="preserve"> </w:t>
            </w:r>
            <w:r>
              <w:rPr>
                <w:b w:val="0"/>
                <w:bCs w:val="0"/>
                <w:color w:val="auto"/>
                <w:spacing w:val="-21"/>
                <w:highlight w:val="none"/>
              </w:rPr>
              <w:t>政</w:t>
            </w:r>
            <w:r>
              <w:rPr>
                <w:b w:val="0"/>
                <w:bCs w:val="0"/>
                <w:color w:val="auto"/>
                <w:spacing w:val="20"/>
                <w:highlight w:val="none"/>
              </w:rPr>
              <w:t xml:space="preserve"> </w:t>
            </w:r>
            <w:r>
              <w:rPr>
                <w:b w:val="0"/>
                <w:bCs w:val="0"/>
                <w:color w:val="auto"/>
                <w:spacing w:val="-21"/>
                <w:highlight w:val="none"/>
              </w:rPr>
              <w:t>采</w:t>
            </w:r>
            <w:r>
              <w:rPr>
                <w:b w:val="0"/>
                <w:bCs w:val="0"/>
                <w:color w:val="auto"/>
                <w:spacing w:val="21"/>
                <w:highlight w:val="none"/>
              </w:rPr>
              <w:t xml:space="preserve"> </w:t>
            </w:r>
            <w:r>
              <w:rPr>
                <w:b w:val="0"/>
                <w:bCs w:val="0"/>
                <w:color w:val="auto"/>
                <w:spacing w:val="-21"/>
                <w:highlight w:val="none"/>
              </w:rPr>
              <w:t>云</w:t>
            </w:r>
            <w:r>
              <w:rPr>
                <w:b w:val="0"/>
                <w:bCs w:val="0"/>
                <w:color w:val="auto"/>
                <w:spacing w:val="19"/>
                <w:highlight w:val="none"/>
              </w:rPr>
              <w:t xml:space="preserve"> </w:t>
            </w:r>
            <w:r>
              <w:rPr>
                <w:b w:val="0"/>
                <w:bCs w:val="0"/>
                <w:color w:val="auto"/>
                <w:spacing w:val="-21"/>
                <w:highlight w:val="none"/>
              </w:rPr>
              <w:t>平</w:t>
            </w:r>
            <w:r>
              <w:rPr>
                <w:b w:val="0"/>
                <w:bCs w:val="0"/>
                <w:color w:val="auto"/>
                <w:spacing w:val="43"/>
                <w:highlight w:val="none"/>
              </w:rPr>
              <w:t xml:space="preserve"> </w:t>
            </w:r>
            <w:r>
              <w:rPr>
                <w:b w:val="0"/>
                <w:bCs w:val="0"/>
                <w:color w:val="auto"/>
                <w:spacing w:val="-21"/>
                <w:highlight w:val="none"/>
              </w:rPr>
              <w:t>台</w:t>
            </w:r>
          </w:p>
          <w:p w14:paraId="7B454617">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b/>
                <w:bCs/>
                <w:color w:val="auto"/>
                <w:spacing w:val="-13"/>
                <w:highlight w:val="none"/>
                <w:u w:val="single" w:color="auto"/>
                <w:shd w:val="clear" w:fill="FFFF00"/>
              </w:rPr>
            </w:pPr>
            <w:r>
              <w:rPr>
                <w:b w:val="0"/>
                <w:bCs w:val="0"/>
                <w:color w:val="auto"/>
                <w:spacing w:val="-4"/>
                <w:highlight w:val="none"/>
              </w:rPr>
              <w:t>（</w:t>
            </w:r>
            <w:r>
              <w:rPr>
                <w:b w:val="0"/>
                <w:bCs w:val="0"/>
                <w:color w:val="auto"/>
                <w:highlight w:val="none"/>
              </w:rPr>
              <w:fldChar w:fldCharType="begin"/>
            </w:r>
            <w:r>
              <w:rPr>
                <w:b w:val="0"/>
                <w:bCs w:val="0"/>
                <w:color w:val="auto"/>
                <w:highlight w:val="none"/>
              </w:rPr>
              <w:instrText xml:space="preserve"> HYPERLINK "https://www.zcygov.cn" </w:instrText>
            </w:r>
            <w:r>
              <w:rPr>
                <w:b w:val="0"/>
                <w:bCs w:val="0"/>
                <w:color w:val="auto"/>
                <w:highlight w:val="none"/>
              </w:rPr>
              <w:fldChar w:fldCharType="separate"/>
            </w:r>
            <w:r>
              <w:rPr>
                <w:b w:val="0"/>
                <w:bCs w:val="0"/>
                <w:color w:val="auto"/>
                <w:spacing w:val="-4"/>
                <w:highlight w:val="none"/>
              </w:rPr>
              <w:t>https://www.zcygov.cn</w:t>
            </w:r>
            <w:r>
              <w:rPr>
                <w:b w:val="0"/>
                <w:bCs w:val="0"/>
                <w:color w:val="auto"/>
                <w:spacing w:val="-4"/>
                <w:highlight w:val="none"/>
              </w:rPr>
              <w:fldChar w:fldCharType="end"/>
            </w:r>
            <w:r>
              <w:rPr>
                <w:b w:val="0"/>
                <w:bCs w:val="0"/>
                <w:color w:val="auto"/>
                <w:spacing w:val="-5"/>
                <w:highlight w:val="none"/>
              </w:rPr>
              <w:t>）不见面开标系统完成远程解密、提疑</w:t>
            </w:r>
            <w:r>
              <w:rPr>
                <w:b w:val="0"/>
                <w:bCs w:val="0"/>
                <w:color w:val="auto"/>
                <w:spacing w:val="-1"/>
                <w:highlight w:val="none"/>
              </w:rPr>
              <w:t>澄清、开标唱标、结果公布等交互环节。投标人必须使用能正确</w:t>
            </w:r>
            <w:r>
              <w:rPr>
                <w:b w:val="0"/>
                <w:bCs w:val="0"/>
                <w:color w:val="auto"/>
                <w:spacing w:val="-5"/>
                <w:highlight w:val="none"/>
              </w:rPr>
              <w:t>解密投标文件的“CA</w:t>
            </w:r>
            <w:r>
              <w:rPr>
                <w:b w:val="0"/>
                <w:bCs w:val="0"/>
                <w:color w:val="auto"/>
                <w:spacing w:val="-33"/>
                <w:highlight w:val="none"/>
              </w:rPr>
              <w:t xml:space="preserve"> </w:t>
            </w:r>
            <w:r>
              <w:rPr>
                <w:b w:val="0"/>
                <w:bCs w:val="0"/>
                <w:color w:val="auto"/>
                <w:spacing w:val="-5"/>
                <w:highlight w:val="none"/>
              </w:rPr>
              <w:t>锁</w:t>
            </w:r>
            <w:r>
              <w:rPr>
                <w:b w:val="0"/>
                <w:bCs w:val="0"/>
                <w:color w:val="auto"/>
                <w:spacing w:val="-85"/>
                <w:highlight w:val="none"/>
              </w:rPr>
              <w:t xml:space="preserve"> </w:t>
            </w:r>
            <w:r>
              <w:rPr>
                <w:b w:val="0"/>
                <w:bCs w:val="0"/>
                <w:color w:val="auto"/>
                <w:spacing w:val="-5"/>
                <w:highlight w:val="none"/>
              </w:rPr>
              <w:t>”在规定的时间内完成远程解密，因供应</w:t>
            </w:r>
            <w:r>
              <w:rPr>
                <w:b w:val="0"/>
                <w:bCs w:val="0"/>
                <w:color w:val="auto"/>
                <w:spacing w:val="-1"/>
                <w:highlight w:val="none"/>
              </w:rPr>
              <w:t>商原因未能解密、解密失败或解密超时，视为投标人撤销其投标</w:t>
            </w:r>
            <w:r>
              <w:rPr>
                <w:b w:val="0"/>
                <w:bCs w:val="0"/>
                <w:color w:val="auto"/>
                <w:spacing w:val="-6"/>
                <w:highlight w:val="none"/>
              </w:rPr>
              <w:t>文件，默认自动放弃；因采购人原因或网上招投标平</w:t>
            </w:r>
            <w:r>
              <w:rPr>
                <w:b w:val="0"/>
                <w:bCs w:val="0"/>
                <w:color w:val="auto"/>
                <w:spacing w:val="-7"/>
                <w:highlight w:val="none"/>
              </w:rPr>
              <w:t>台发生故障，</w:t>
            </w:r>
            <w:r>
              <w:rPr>
                <w:b w:val="0"/>
                <w:bCs w:val="0"/>
                <w:color w:val="auto"/>
                <w:spacing w:val="-1"/>
                <w:highlight w:val="none"/>
              </w:rPr>
              <w:t>导致无法按时完成投标文件解密的，投标人需将未加密的投标文</w:t>
            </w:r>
            <w:r>
              <w:rPr>
                <w:b w:val="0"/>
                <w:bCs w:val="0"/>
                <w:color w:val="auto"/>
                <w:spacing w:val="-6"/>
                <w:highlight w:val="none"/>
              </w:rPr>
              <w:t>件提供给采购代理机构，采购代理机构通过[异常处理]端口</w:t>
            </w:r>
            <w:r>
              <w:rPr>
                <w:b w:val="0"/>
                <w:bCs w:val="0"/>
                <w:color w:val="auto"/>
                <w:spacing w:val="-7"/>
                <w:highlight w:val="none"/>
              </w:rPr>
              <w:t>上传、</w:t>
            </w:r>
            <w:r>
              <w:rPr>
                <w:b w:val="0"/>
                <w:bCs w:val="0"/>
                <w:color w:val="auto"/>
                <w:spacing w:val="-13"/>
                <w:highlight w:val="none"/>
              </w:rPr>
              <w:t>解密。（友情提示：投标人编制标书的</w:t>
            </w:r>
            <w:r>
              <w:rPr>
                <w:b w:val="0"/>
                <w:bCs w:val="0"/>
                <w:color w:val="auto"/>
                <w:spacing w:val="-56"/>
                <w:highlight w:val="none"/>
              </w:rPr>
              <w:t xml:space="preserve"> </w:t>
            </w:r>
            <w:r>
              <w:rPr>
                <w:b w:val="0"/>
                <w:bCs w:val="0"/>
                <w:color w:val="auto"/>
                <w:spacing w:val="-13"/>
                <w:highlight w:val="none"/>
              </w:rPr>
              <w:t>CA</w:t>
            </w:r>
            <w:r>
              <w:rPr>
                <w:b w:val="0"/>
                <w:bCs w:val="0"/>
                <w:color w:val="auto"/>
                <w:spacing w:val="-35"/>
                <w:highlight w:val="none"/>
              </w:rPr>
              <w:t xml:space="preserve"> </w:t>
            </w:r>
            <w:r>
              <w:rPr>
                <w:b w:val="0"/>
                <w:bCs w:val="0"/>
                <w:color w:val="auto"/>
                <w:spacing w:val="-13"/>
                <w:highlight w:val="none"/>
              </w:rPr>
              <w:t>需与解密</w:t>
            </w:r>
            <w:r>
              <w:rPr>
                <w:b w:val="0"/>
                <w:bCs w:val="0"/>
                <w:color w:val="auto"/>
                <w:spacing w:val="-14"/>
                <w:highlight w:val="none"/>
              </w:rPr>
              <w:t>CA</w:t>
            </w:r>
            <w:r>
              <w:rPr>
                <w:b w:val="0"/>
                <w:bCs w:val="0"/>
                <w:color w:val="auto"/>
                <w:spacing w:val="-43"/>
                <w:highlight w:val="none"/>
              </w:rPr>
              <w:t xml:space="preserve"> </w:t>
            </w:r>
            <w:r>
              <w:rPr>
                <w:b w:val="0"/>
                <w:bCs w:val="0"/>
                <w:color w:val="auto"/>
                <w:spacing w:val="-14"/>
                <w:highlight w:val="none"/>
              </w:rPr>
              <w:t>保持一致）。</w:t>
            </w:r>
          </w:p>
        </w:tc>
      </w:tr>
      <w:tr w14:paraId="094D2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6FB512B3">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3"/>
                <w:highlight w:val="none"/>
              </w:rPr>
            </w:pPr>
            <w:r>
              <w:rPr>
                <w:b/>
                <w:bCs/>
                <w:color w:val="auto"/>
                <w:spacing w:val="-15"/>
                <w:highlight w:val="none"/>
              </w:rPr>
              <w:t>10</w:t>
            </w:r>
          </w:p>
        </w:tc>
        <w:tc>
          <w:tcPr>
            <w:tcW w:w="1350" w:type="dxa"/>
            <w:vAlign w:val="center"/>
          </w:tcPr>
          <w:p w14:paraId="24917675">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color w:val="auto"/>
                <w:highlight w:val="none"/>
              </w:rPr>
            </w:pPr>
            <w:r>
              <w:rPr>
                <w:b/>
                <w:bCs/>
                <w:color w:val="auto"/>
                <w:spacing w:val="-5"/>
                <w:highlight w:val="none"/>
              </w:rPr>
              <w:t>询价小组的</w:t>
            </w:r>
          </w:p>
          <w:p w14:paraId="4252CF7E">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right="0"/>
              <w:jc w:val="center"/>
              <w:textAlignment w:val="baseline"/>
              <w:rPr>
                <w:color w:val="auto"/>
                <w:highlight w:val="none"/>
              </w:rPr>
            </w:pPr>
            <w:r>
              <w:rPr>
                <w:b/>
                <w:bCs/>
                <w:color w:val="auto"/>
                <w:spacing w:val="-5"/>
                <w:highlight w:val="none"/>
              </w:rPr>
              <w:t>组建及询价</w:t>
            </w:r>
          </w:p>
          <w:p w14:paraId="28C05757">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b/>
                <w:bCs/>
                <w:color w:val="auto"/>
                <w:spacing w:val="-6"/>
                <w:highlight w:val="none"/>
              </w:rPr>
            </w:pPr>
            <w:r>
              <w:rPr>
                <w:b/>
                <w:bCs/>
                <w:color w:val="auto"/>
                <w:spacing w:val="-6"/>
                <w:highlight w:val="none"/>
              </w:rPr>
              <w:t>专家的确定</w:t>
            </w:r>
            <w:r>
              <w:rPr>
                <w:b/>
                <w:bCs/>
                <w:color w:val="auto"/>
                <w:spacing w:val="-14"/>
                <w:highlight w:val="none"/>
              </w:rPr>
              <w:t>方式</w:t>
            </w:r>
          </w:p>
        </w:tc>
        <w:tc>
          <w:tcPr>
            <w:tcW w:w="7209" w:type="dxa"/>
            <w:tcBorders>
              <w:right w:val="single" w:color="000000" w:sz="2" w:space="0"/>
            </w:tcBorders>
            <w:vAlign w:val="center"/>
          </w:tcPr>
          <w:p w14:paraId="1A3C9588">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jc w:val="both"/>
              <w:textAlignment w:val="baseline"/>
              <w:rPr>
                <w:color w:val="auto"/>
                <w:spacing w:val="-12"/>
                <w:highlight w:val="none"/>
              </w:rPr>
            </w:pPr>
            <w:r>
              <w:rPr>
                <w:color w:val="auto"/>
                <w:spacing w:val="-11"/>
                <w:highlight w:val="none"/>
              </w:rPr>
              <w:t>询价小组构成：</w:t>
            </w:r>
            <w:r>
              <w:rPr>
                <w:color w:val="auto"/>
                <w:spacing w:val="-11"/>
                <w:highlight w:val="none"/>
              </w:rPr>
              <w:t>3</w:t>
            </w:r>
            <w:r>
              <w:rPr>
                <w:color w:val="auto"/>
                <w:spacing w:val="-41"/>
                <w:highlight w:val="none"/>
              </w:rPr>
              <w:t xml:space="preserve"> </w:t>
            </w:r>
            <w:r>
              <w:rPr>
                <w:color w:val="auto"/>
                <w:spacing w:val="-11"/>
                <w:highlight w:val="none"/>
              </w:rPr>
              <w:t>人。其中相关专业专家 2 人，</w:t>
            </w:r>
            <w:r>
              <w:rPr>
                <w:color w:val="auto"/>
                <w:spacing w:val="-12"/>
                <w:highlight w:val="none"/>
              </w:rPr>
              <w:t>采购人代表</w:t>
            </w:r>
            <w:r>
              <w:rPr>
                <w:color w:val="auto"/>
                <w:spacing w:val="26"/>
                <w:highlight w:val="none"/>
              </w:rPr>
              <w:t xml:space="preserve"> </w:t>
            </w:r>
            <w:r>
              <w:rPr>
                <w:color w:val="auto"/>
                <w:spacing w:val="-12"/>
                <w:highlight w:val="none"/>
              </w:rPr>
              <w:t>1</w:t>
            </w:r>
            <w:r>
              <w:rPr>
                <w:color w:val="auto"/>
                <w:spacing w:val="20"/>
                <w:highlight w:val="none"/>
              </w:rPr>
              <w:t xml:space="preserve"> </w:t>
            </w:r>
            <w:r>
              <w:rPr>
                <w:color w:val="auto"/>
                <w:spacing w:val="-12"/>
                <w:highlight w:val="none"/>
              </w:rPr>
              <w:t>人</w:t>
            </w:r>
            <w:r>
              <w:rPr>
                <w:color w:val="auto"/>
                <w:spacing w:val="-12"/>
                <w:highlight w:val="none"/>
              </w:rPr>
              <w:t>。</w:t>
            </w:r>
          </w:p>
          <w:p w14:paraId="50ED25AD">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jc w:val="both"/>
              <w:textAlignment w:val="baseline"/>
              <w:rPr>
                <w:b/>
                <w:bCs/>
                <w:color w:val="auto"/>
                <w:spacing w:val="-13"/>
                <w:highlight w:val="none"/>
                <w:u w:val="single" w:color="auto"/>
                <w:shd w:val="clear" w:fill="FFFF00"/>
              </w:rPr>
            </w:pPr>
            <w:r>
              <w:rPr>
                <w:color w:val="auto"/>
                <w:spacing w:val="-1"/>
                <w:highlight w:val="none"/>
              </w:rPr>
              <w:t>询价专家确定方式：</w:t>
            </w:r>
            <w:r>
              <w:rPr>
                <w:rFonts w:hint="eastAsia"/>
                <w:color w:val="auto"/>
                <w:spacing w:val="-1"/>
                <w:highlight w:val="none"/>
                <w:u w:val="single"/>
                <w:lang w:val="en-US" w:eastAsia="zh-CN"/>
              </w:rPr>
              <w:t>开启询价响应文件</w:t>
            </w:r>
            <w:r>
              <w:rPr>
                <w:color w:val="auto"/>
                <w:spacing w:val="-1"/>
                <w:highlight w:val="none"/>
                <w:u w:val="single"/>
              </w:rPr>
              <w:t>前于政采云专家库中随机抽取</w:t>
            </w:r>
          </w:p>
        </w:tc>
      </w:tr>
      <w:tr w14:paraId="6F3DE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7327484A">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3"/>
                <w:highlight w:val="none"/>
              </w:rPr>
            </w:pPr>
            <w:r>
              <w:rPr>
                <w:b/>
                <w:bCs/>
                <w:color w:val="auto"/>
                <w:spacing w:val="-15"/>
                <w:position w:val="1"/>
                <w:highlight w:val="none"/>
              </w:rPr>
              <w:t>11</w:t>
            </w:r>
          </w:p>
        </w:tc>
        <w:tc>
          <w:tcPr>
            <w:tcW w:w="1350" w:type="dxa"/>
            <w:vAlign w:val="center"/>
          </w:tcPr>
          <w:p w14:paraId="09D0F583">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6"/>
                <w:highlight w:val="none"/>
              </w:rPr>
            </w:pPr>
            <w:r>
              <w:rPr>
                <w:rFonts w:hint="eastAsia"/>
                <w:b/>
                <w:bCs/>
                <w:color w:val="auto"/>
                <w:spacing w:val="-6"/>
                <w:highlight w:val="none"/>
                <w:lang w:val="en-US" w:eastAsia="zh-CN"/>
              </w:rPr>
              <w:t>询价</w:t>
            </w:r>
            <w:r>
              <w:rPr>
                <w:b/>
                <w:bCs/>
                <w:color w:val="auto"/>
                <w:spacing w:val="-6"/>
                <w:highlight w:val="none"/>
              </w:rPr>
              <w:t>保证金</w:t>
            </w:r>
          </w:p>
        </w:tc>
        <w:tc>
          <w:tcPr>
            <w:tcW w:w="7209" w:type="dxa"/>
            <w:tcBorders>
              <w:right w:val="single" w:color="000000" w:sz="2" w:space="0"/>
            </w:tcBorders>
            <w:vAlign w:val="top"/>
          </w:tcPr>
          <w:p w14:paraId="6C8401E0">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是否要求供应商递交询价保证金：</w:t>
            </w:r>
          </w:p>
          <w:p w14:paraId="329D47E6">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■要求</w:t>
            </w:r>
          </w:p>
          <w:p w14:paraId="1E4C6B65">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□不要求</w:t>
            </w:r>
          </w:p>
          <w:p w14:paraId="48CEC9DE">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询价保证金金额：</w:t>
            </w:r>
            <w:r>
              <w:rPr>
                <w:rFonts w:hint="eastAsia"/>
                <w:b w:val="0"/>
                <w:bCs w:val="0"/>
                <w:color w:val="auto"/>
                <w:spacing w:val="-6"/>
                <w:highlight w:val="none"/>
                <w:lang w:val="en-US" w:eastAsia="zh-CN"/>
              </w:rPr>
              <w:t>贰万元整</w:t>
            </w:r>
            <w:r>
              <w:rPr>
                <w:rFonts w:hint="eastAsia"/>
                <w:b w:val="0"/>
                <w:bCs w:val="0"/>
                <w:color w:val="auto"/>
                <w:spacing w:val="-6"/>
                <w:highlight w:val="none"/>
              </w:rPr>
              <w:t>（人民币</w:t>
            </w:r>
            <w:r>
              <w:rPr>
                <w:rFonts w:hint="eastAsia"/>
                <w:b w:val="0"/>
                <w:bCs w:val="0"/>
                <w:color w:val="auto"/>
                <w:spacing w:val="-6"/>
                <w:highlight w:val="none"/>
                <w:lang w:val="en-US" w:eastAsia="zh-CN"/>
              </w:rPr>
              <w:t>200</w:t>
            </w:r>
            <w:r>
              <w:rPr>
                <w:rFonts w:hint="eastAsia"/>
                <w:b w:val="0"/>
                <w:bCs w:val="0"/>
                <w:color w:val="auto"/>
                <w:spacing w:val="-6"/>
                <w:highlight w:val="none"/>
              </w:rPr>
              <w:t>00.00元）</w:t>
            </w:r>
          </w:p>
          <w:p w14:paraId="22B9C058">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询价保证金交纳方式：电汇或保函等非现金形式</w:t>
            </w:r>
          </w:p>
          <w:p w14:paraId="5FA23C97">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（1）询价保证金以电汇形式递交的，请于投标截止时间前（以实际到账时间为准）至指定账户：</w:t>
            </w:r>
          </w:p>
          <w:p w14:paraId="01609458">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户名：新疆玖信项目管理有限公司</w:t>
            </w:r>
          </w:p>
          <w:p w14:paraId="6FD21F15">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开户银行：新疆农村商业股份有限公司伊宁市滨河支行</w:t>
            </w:r>
          </w:p>
          <w:p w14:paraId="6A18769E">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开户行行号：402898000164</w:t>
            </w:r>
          </w:p>
          <w:p w14:paraId="0205DE5D">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账号： 812020512010107946015</w:t>
            </w:r>
          </w:p>
          <w:p w14:paraId="29347C5E">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rFonts w:hint="eastAsia"/>
                <w:b w:val="0"/>
                <w:bCs w:val="0"/>
                <w:color w:val="auto"/>
                <w:spacing w:val="-6"/>
                <w:highlight w:val="none"/>
              </w:rPr>
            </w:pPr>
            <w:r>
              <w:rPr>
                <w:rFonts w:hint="eastAsia"/>
                <w:b w:val="0"/>
                <w:bCs w:val="0"/>
                <w:color w:val="auto"/>
                <w:spacing w:val="-6"/>
                <w:highlight w:val="none"/>
              </w:rPr>
              <w:t>（2）以政采云电子保函形式递交的，按照以下形式在线申请并在投标截止时间前办理完成：新疆政府采购网-“电子保函”页面，在线完成保函的申请、审核、出函等环节。如遇问题可拨打政府采购咨询热线：95763。</w:t>
            </w:r>
          </w:p>
          <w:p w14:paraId="48D2C2EC">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b/>
                <w:bCs/>
                <w:color w:val="auto"/>
                <w:spacing w:val="-13"/>
                <w:highlight w:val="none"/>
                <w:u w:val="single" w:color="auto"/>
                <w:shd w:val="clear" w:fill="FFFF00"/>
              </w:rPr>
            </w:pPr>
            <w:r>
              <w:rPr>
                <w:rFonts w:hint="eastAsia"/>
                <w:b w:val="0"/>
                <w:bCs w:val="0"/>
                <w:color w:val="auto"/>
                <w:spacing w:val="-6"/>
                <w:highlight w:val="none"/>
              </w:rPr>
              <w:t>注：</w:t>
            </w:r>
            <w:r>
              <w:rPr>
                <w:rFonts w:hint="eastAsia"/>
                <w:b/>
                <w:bCs/>
                <w:color w:val="auto"/>
                <w:spacing w:val="-6"/>
                <w:highlight w:val="none"/>
              </w:rPr>
              <w:t>供应商须将保证金缴纳凭证或保函扫描件附在</w:t>
            </w:r>
            <w:r>
              <w:rPr>
                <w:rFonts w:hint="eastAsia"/>
                <w:b/>
                <w:bCs/>
                <w:color w:val="auto"/>
                <w:spacing w:val="-6"/>
                <w:highlight w:val="none"/>
                <w:lang w:val="en-US" w:eastAsia="zh-CN"/>
              </w:rPr>
              <w:t>响应</w:t>
            </w:r>
            <w:r>
              <w:rPr>
                <w:rFonts w:hint="eastAsia"/>
                <w:b/>
                <w:bCs/>
                <w:color w:val="auto"/>
                <w:spacing w:val="-6"/>
                <w:highlight w:val="none"/>
              </w:rPr>
              <w:t>文件中</w:t>
            </w:r>
            <w:r>
              <w:rPr>
                <w:rFonts w:hint="eastAsia"/>
                <w:b w:val="0"/>
                <w:bCs w:val="0"/>
                <w:color w:val="auto"/>
                <w:spacing w:val="-6"/>
                <w:highlight w:val="none"/>
              </w:rPr>
              <w:t>，应充分考虑保证金在途时间。若供应商未按照要求缴纳</w:t>
            </w:r>
            <w:r>
              <w:rPr>
                <w:rFonts w:hint="eastAsia"/>
                <w:b w:val="0"/>
                <w:bCs w:val="0"/>
                <w:color w:val="auto"/>
                <w:spacing w:val="-6"/>
                <w:highlight w:val="none"/>
                <w:lang w:val="en-US" w:eastAsia="zh-CN"/>
              </w:rPr>
              <w:t>询价</w:t>
            </w:r>
            <w:r>
              <w:rPr>
                <w:rFonts w:hint="eastAsia"/>
                <w:b w:val="0"/>
                <w:bCs w:val="0"/>
                <w:color w:val="auto"/>
                <w:spacing w:val="-6"/>
                <w:highlight w:val="none"/>
              </w:rPr>
              <w:t>保证金，其投标文件将被拒绝评审。</w:t>
            </w:r>
          </w:p>
        </w:tc>
      </w:tr>
      <w:tr w14:paraId="7850D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00B60AD4">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15"/>
                <w:position w:val="1"/>
                <w:highlight w:val="none"/>
              </w:rPr>
            </w:pPr>
            <w:r>
              <w:rPr>
                <w:b/>
                <w:bCs/>
                <w:color w:val="auto"/>
                <w:spacing w:val="-16"/>
                <w:highlight w:val="none"/>
              </w:rPr>
              <w:t>12</w:t>
            </w:r>
          </w:p>
        </w:tc>
        <w:tc>
          <w:tcPr>
            <w:tcW w:w="1350" w:type="dxa"/>
            <w:vAlign w:val="center"/>
          </w:tcPr>
          <w:p w14:paraId="3C7B52E4">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6"/>
                <w:highlight w:val="none"/>
              </w:rPr>
            </w:pPr>
            <w:r>
              <w:rPr>
                <w:rFonts w:hint="eastAsia"/>
                <w:b/>
                <w:bCs/>
                <w:color w:val="auto"/>
                <w:spacing w:val="-5"/>
                <w:highlight w:val="none"/>
                <w:lang w:val="en-US" w:eastAsia="zh-CN"/>
              </w:rPr>
              <w:t>响应</w:t>
            </w:r>
            <w:r>
              <w:rPr>
                <w:b/>
                <w:bCs/>
                <w:color w:val="auto"/>
                <w:spacing w:val="-5"/>
                <w:highlight w:val="none"/>
              </w:rPr>
              <w:t>有效期</w:t>
            </w:r>
          </w:p>
        </w:tc>
        <w:tc>
          <w:tcPr>
            <w:tcW w:w="7209" w:type="dxa"/>
            <w:tcBorders>
              <w:right w:val="single" w:color="000000" w:sz="2" w:space="0"/>
            </w:tcBorders>
            <w:vAlign w:val="center"/>
          </w:tcPr>
          <w:p w14:paraId="08CD6CF6">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color w:val="auto"/>
                <w:spacing w:val="-1"/>
                <w:highlight w:val="none"/>
              </w:rPr>
            </w:pPr>
            <w:r>
              <w:rPr>
                <w:color w:val="auto"/>
                <w:spacing w:val="-1"/>
                <w:highlight w:val="none"/>
              </w:rPr>
              <w:t>自首次递交响应文件截止时间起计算</w:t>
            </w:r>
            <w:r>
              <w:rPr>
                <w:b/>
                <w:bCs/>
                <w:color w:val="auto"/>
                <w:spacing w:val="-1"/>
                <w:highlight w:val="none"/>
                <w:u w:val="single" w:color="auto"/>
              </w:rPr>
              <w:t>90</w:t>
            </w:r>
            <w:r>
              <w:rPr>
                <w:b/>
                <w:bCs/>
                <w:color w:val="auto"/>
                <w:spacing w:val="-40"/>
                <w:highlight w:val="none"/>
                <w:u w:val="single" w:color="auto"/>
              </w:rPr>
              <w:t xml:space="preserve"> </w:t>
            </w:r>
            <w:r>
              <w:rPr>
                <w:b/>
                <w:bCs/>
                <w:color w:val="auto"/>
                <w:spacing w:val="-1"/>
                <w:highlight w:val="none"/>
              </w:rPr>
              <w:t>个日历日</w:t>
            </w:r>
          </w:p>
        </w:tc>
      </w:tr>
      <w:tr w14:paraId="6D41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180DB95D">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15"/>
                <w:position w:val="1"/>
                <w:highlight w:val="none"/>
              </w:rPr>
            </w:pPr>
            <w:r>
              <w:rPr>
                <w:b/>
                <w:bCs/>
                <w:color w:val="auto"/>
                <w:spacing w:val="-15"/>
                <w:highlight w:val="none"/>
              </w:rPr>
              <w:t>13</w:t>
            </w:r>
          </w:p>
        </w:tc>
        <w:tc>
          <w:tcPr>
            <w:tcW w:w="1350" w:type="dxa"/>
            <w:vAlign w:val="center"/>
          </w:tcPr>
          <w:p w14:paraId="0F490A72">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b/>
                <w:bCs/>
                <w:color w:val="auto"/>
                <w:spacing w:val="-7"/>
                <w:highlight w:val="none"/>
              </w:rPr>
            </w:pPr>
            <w:r>
              <w:rPr>
                <w:b/>
                <w:bCs/>
                <w:color w:val="auto"/>
                <w:spacing w:val="-7"/>
                <w:highlight w:val="none"/>
              </w:rPr>
              <w:t>响应文件</w:t>
            </w:r>
          </w:p>
          <w:p w14:paraId="335E8BDD">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b/>
                <w:bCs/>
                <w:color w:val="auto"/>
                <w:spacing w:val="-6"/>
                <w:highlight w:val="none"/>
              </w:rPr>
            </w:pPr>
            <w:r>
              <w:rPr>
                <w:b/>
                <w:bCs/>
                <w:color w:val="auto"/>
                <w:spacing w:val="-7"/>
                <w:highlight w:val="none"/>
              </w:rPr>
              <w:t>份</w:t>
            </w:r>
            <w:r>
              <w:rPr>
                <w:b/>
                <w:bCs/>
                <w:color w:val="auto"/>
                <w:spacing w:val="-3"/>
                <w:highlight w:val="none"/>
              </w:rPr>
              <w:t>数</w:t>
            </w:r>
          </w:p>
        </w:tc>
        <w:tc>
          <w:tcPr>
            <w:tcW w:w="7209" w:type="dxa"/>
            <w:tcBorders>
              <w:right w:val="single" w:color="000000" w:sz="2" w:space="0"/>
            </w:tcBorders>
            <w:vAlign w:val="center"/>
          </w:tcPr>
          <w:p w14:paraId="358AE697">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color w:val="auto"/>
                <w:spacing w:val="-1"/>
                <w:highlight w:val="none"/>
              </w:rPr>
            </w:pPr>
            <w:r>
              <w:rPr>
                <w:b/>
                <w:bCs/>
                <w:color w:val="auto"/>
                <w:spacing w:val="-1"/>
                <w:highlight w:val="none"/>
              </w:rPr>
              <w:t>本项目采用不见面开标、供应商需要递交电子响应</w:t>
            </w:r>
            <w:r>
              <w:rPr>
                <w:b/>
                <w:bCs/>
                <w:color w:val="auto"/>
                <w:spacing w:val="-2"/>
                <w:highlight w:val="none"/>
              </w:rPr>
              <w:t>文件，加密</w:t>
            </w:r>
            <w:r>
              <w:rPr>
                <w:b/>
                <w:bCs/>
                <w:color w:val="auto"/>
                <w:spacing w:val="-1"/>
                <w:highlight w:val="none"/>
              </w:rPr>
              <w:t>的电子响应文件在投标截止时间前通过政采云平台（</w:t>
            </w:r>
            <w:r>
              <w:rPr>
                <w:color w:val="auto"/>
                <w:highlight w:val="none"/>
              </w:rPr>
              <w:fldChar w:fldCharType="begin"/>
            </w:r>
            <w:r>
              <w:rPr>
                <w:color w:val="auto"/>
                <w:highlight w:val="none"/>
              </w:rPr>
              <w:instrText xml:space="preserve"> HYPERLINK "https://ww" </w:instrText>
            </w:r>
            <w:r>
              <w:rPr>
                <w:color w:val="auto"/>
                <w:highlight w:val="none"/>
              </w:rPr>
              <w:fldChar w:fldCharType="separate"/>
            </w:r>
            <w:r>
              <w:rPr>
                <w:b/>
                <w:bCs/>
                <w:color w:val="auto"/>
                <w:spacing w:val="-1"/>
                <w:highlight w:val="none"/>
              </w:rPr>
              <w:t>https://ww</w:t>
            </w:r>
            <w:r>
              <w:rPr>
                <w:b/>
                <w:bCs/>
                <w:color w:val="auto"/>
                <w:spacing w:val="-1"/>
                <w:highlight w:val="none"/>
              </w:rPr>
              <w:fldChar w:fldCharType="end"/>
            </w:r>
            <w:r>
              <w:rPr>
                <w:color w:val="auto"/>
                <w:spacing w:val="15"/>
                <w:highlight w:val="none"/>
              </w:rPr>
              <w:t xml:space="preserve"> </w:t>
            </w:r>
            <w:r>
              <w:rPr>
                <w:color w:val="auto"/>
                <w:highlight w:val="none"/>
              </w:rPr>
              <w:fldChar w:fldCharType="begin"/>
            </w:r>
            <w:r>
              <w:rPr>
                <w:color w:val="auto"/>
                <w:highlight w:val="none"/>
              </w:rPr>
              <w:instrText xml:space="preserve"> HYPERLINK "w.zcygov.cn" </w:instrText>
            </w:r>
            <w:r>
              <w:rPr>
                <w:color w:val="auto"/>
                <w:highlight w:val="none"/>
              </w:rPr>
              <w:fldChar w:fldCharType="separate"/>
            </w:r>
            <w:r>
              <w:rPr>
                <w:b/>
                <w:bCs/>
                <w:color w:val="auto"/>
                <w:spacing w:val="-2"/>
                <w:highlight w:val="none"/>
              </w:rPr>
              <w:t>w.zcygov.cn</w:t>
            </w:r>
            <w:r>
              <w:rPr>
                <w:b/>
                <w:bCs/>
                <w:color w:val="auto"/>
                <w:spacing w:val="-2"/>
                <w:highlight w:val="none"/>
              </w:rPr>
              <w:fldChar w:fldCharType="end"/>
            </w:r>
            <w:r>
              <w:rPr>
                <w:b/>
                <w:bCs/>
                <w:color w:val="auto"/>
                <w:spacing w:val="-2"/>
                <w:highlight w:val="none"/>
              </w:rPr>
              <w:t>）上传到指定位置。无需递交纸质文件。</w:t>
            </w:r>
          </w:p>
        </w:tc>
      </w:tr>
      <w:tr w14:paraId="55EFF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9" w:type="dxa"/>
            <w:tcBorders>
              <w:left w:val="single" w:color="000000" w:sz="2" w:space="0"/>
            </w:tcBorders>
            <w:vAlign w:val="center"/>
          </w:tcPr>
          <w:p w14:paraId="35236444">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rFonts w:hint="default" w:eastAsia="仿宋"/>
                <w:b/>
                <w:bCs/>
                <w:color w:val="auto"/>
                <w:spacing w:val="-15"/>
                <w:highlight w:val="none"/>
                <w:lang w:val="en-US" w:eastAsia="zh-CN"/>
              </w:rPr>
            </w:pPr>
            <w:r>
              <w:rPr>
                <w:rFonts w:hint="eastAsia"/>
                <w:b/>
                <w:bCs/>
                <w:color w:val="auto"/>
                <w:spacing w:val="-15"/>
                <w:highlight w:val="none"/>
                <w:lang w:val="en-US" w:eastAsia="zh-CN"/>
              </w:rPr>
              <w:t>14</w:t>
            </w:r>
          </w:p>
        </w:tc>
        <w:tc>
          <w:tcPr>
            <w:tcW w:w="1350" w:type="dxa"/>
            <w:vAlign w:val="center"/>
          </w:tcPr>
          <w:p w14:paraId="5316A4C6">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b/>
                <w:bCs/>
                <w:color w:val="auto"/>
                <w:spacing w:val="-7"/>
                <w:highlight w:val="none"/>
              </w:rPr>
            </w:pPr>
            <w:r>
              <w:rPr>
                <w:rFonts w:hint="eastAsia"/>
                <w:b/>
                <w:bCs/>
                <w:color w:val="auto"/>
                <w:spacing w:val="-7"/>
                <w:highlight w:val="none"/>
              </w:rPr>
              <w:t>★中小微、监狱、残疾人企业有关政策</w:t>
            </w:r>
          </w:p>
        </w:tc>
        <w:tc>
          <w:tcPr>
            <w:tcW w:w="7209" w:type="dxa"/>
            <w:tcBorders>
              <w:right w:val="single" w:color="000000" w:sz="2" w:space="0"/>
            </w:tcBorders>
            <w:vAlign w:val="center"/>
          </w:tcPr>
          <w:p w14:paraId="3A0C531D">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val="0"/>
                <w:bCs w:val="0"/>
                <w:color w:val="auto"/>
                <w:spacing w:val="-1"/>
                <w:highlight w:val="none"/>
              </w:rPr>
            </w:pPr>
            <w:r>
              <w:rPr>
                <w:rFonts w:hint="eastAsia"/>
                <w:b w:val="0"/>
                <w:bCs w:val="0"/>
                <w:color w:val="auto"/>
                <w:spacing w:val="-1"/>
                <w:highlight w:val="none"/>
              </w:rPr>
              <w:t>(1)执行《关于印发&lt;政府采购促进中小企业发展管理办法&gt;的通知》财库[2020]46号、《关于落实好政府采购支持中小企业发展的通知》新财购〔2022〕22号的规定；</w:t>
            </w:r>
          </w:p>
          <w:p w14:paraId="563F791E">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val="0"/>
                <w:bCs w:val="0"/>
                <w:color w:val="auto"/>
                <w:spacing w:val="-1"/>
                <w:highlight w:val="none"/>
              </w:rPr>
            </w:pPr>
            <w:r>
              <w:rPr>
                <w:rFonts w:hint="eastAsia"/>
                <w:b w:val="0"/>
                <w:bCs w:val="0"/>
                <w:color w:val="auto"/>
                <w:spacing w:val="-1"/>
                <w:highlight w:val="none"/>
              </w:rPr>
              <w:t>(2)本项目所属行业：</w:t>
            </w:r>
            <w:r>
              <w:rPr>
                <w:rFonts w:hint="eastAsia"/>
                <w:b/>
                <w:bCs/>
                <w:color w:val="auto"/>
                <w:spacing w:val="-1"/>
                <w:highlight w:val="none"/>
                <w:u w:val="single"/>
                <w:lang w:val="en-US" w:eastAsia="zh-CN"/>
              </w:rPr>
              <w:t>详见本文件“第三章采购需求 一、购置清单”。</w:t>
            </w:r>
          </w:p>
          <w:p w14:paraId="3B9B9DC0">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val="0"/>
                <w:bCs w:val="0"/>
                <w:color w:val="auto"/>
                <w:spacing w:val="-1"/>
                <w:highlight w:val="none"/>
              </w:rPr>
            </w:pPr>
            <w:r>
              <w:rPr>
                <w:rFonts w:hint="eastAsia"/>
                <w:b/>
                <w:bCs/>
                <w:color w:val="auto"/>
                <w:spacing w:val="-1"/>
                <w:highlight w:val="none"/>
                <w:lang w:val="en-US" w:eastAsia="zh-CN"/>
              </w:rPr>
              <w:t>工业</w:t>
            </w:r>
            <w:r>
              <w:rPr>
                <w:rFonts w:hint="eastAsia"/>
                <w:b w:val="0"/>
                <w:bCs w:val="0"/>
                <w:color w:val="auto"/>
                <w:spacing w:val="-1"/>
                <w:highlight w:val="none"/>
              </w:rPr>
              <w:t>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6B6A33">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val="0"/>
                <w:bCs w:val="0"/>
                <w:color w:val="auto"/>
                <w:spacing w:val="-1"/>
                <w:highlight w:val="none"/>
              </w:rPr>
            </w:pPr>
            <w:r>
              <w:rPr>
                <w:rFonts w:hint="eastAsia"/>
                <w:b/>
                <w:bCs/>
                <w:color w:val="auto"/>
                <w:spacing w:val="-1"/>
                <w:highlight w:val="none"/>
              </w:rPr>
              <w:t>软件和信息技术服务业</w:t>
            </w:r>
            <w:r>
              <w:rPr>
                <w:rFonts w:hint="eastAsia"/>
                <w:b w:val="0"/>
                <w:bCs w:val="0"/>
                <w:color w:val="auto"/>
                <w:spacing w:val="-1"/>
                <w:highlight w:val="none"/>
              </w:rPr>
              <w:t>划型标准为：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83FCB74">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val="0"/>
                <w:bCs w:val="0"/>
                <w:color w:val="auto"/>
                <w:spacing w:val="-1"/>
                <w:highlight w:val="none"/>
              </w:rPr>
            </w:pPr>
            <w:r>
              <w:rPr>
                <w:rFonts w:hint="eastAsia"/>
                <w:b w:val="0"/>
                <w:bCs w:val="0"/>
                <w:color w:val="auto"/>
                <w:spacing w:val="-1"/>
                <w:highlight w:val="none"/>
              </w:rPr>
              <w:t>(3)本项目专门面向中小企业采购，不再执行价格评审优惠的扶持政策；应提供的相关资料：《中小企业声明函》。</w:t>
            </w:r>
          </w:p>
          <w:p w14:paraId="0CC3D515">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val="0"/>
                <w:bCs w:val="0"/>
                <w:color w:val="auto"/>
                <w:spacing w:val="-1"/>
                <w:highlight w:val="none"/>
              </w:rPr>
            </w:pPr>
            <w:r>
              <w:rPr>
                <w:rFonts w:hint="eastAsia"/>
                <w:b w:val="0"/>
                <w:bCs w:val="0"/>
                <w:color w:val="auto"/>
                <w:spacing w:val="-1"/>
                <w:highlight w:val="none"/>
              </w:rPr>
              <w:t>(4)依据财政部司法部《关于政府采购支持监狱企业发展有关问题的通知》（财库[2014]68号）的规定，监狱企业视同小型、微型企业，享受预留份额、评审中价格扣除等促进中小企业发展的政府采购政策。监狱企业应当提供由省级以上监狱管理局、戒毒管理局(含新疆生产建设兵团)出具的属于监狱企业的证明文件。依据财政部民政部中国残疾人联合会《关于促进残疾人就业政府采购政策的通知》（财库[2017]141号）的规定，残疾人福利性单位视同小型、微型企业，享受预留份额、评审中价格扣除等促进中小企业发展的政府采购政策。</w:t>
            </w:r>
          </w:p>
          <w:p w14:paraId="08AB0222">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b w:val="0"/>
                <w:bCs w:val="0"/>
                <w:color w:val="auto"/>
                <w:spacing w:val="-1"/>
                <w:highlight w:val="none"/>
              </w:rPr>
            </w:pPr>
            <w:r>
              <w:rPr>
                <w:b/>
                <w:bCs/>
                <w:color w:val="auto"/>
                <w:spacing w:val="-6"/>
                <w:highlight w:val="none"/>
              </w:rPr>
              <w:t>注：本项目所有产品（标的名称</w:t>
            </w:r>
            <w:r>
              <w:rPr>
                <w:b/>
                <w:bCs/>
                <w:color w:val="auto"/>
                <w:spacing w:val="-1"/>
                <w:highlight w:val="none"/>
              </w:rPr>
              <w:t>），</w:t>
            </w:r>
            <w:r>
              <w:rPr>
                <w:b/>
                <w:bCs/>
                <w:color w:val="auto"/>
                <w:spacing w:val="-6"/>
                <w:highlight w:val="none"/>
              </w:rPr>
              <w:t>供应商在《中小企业声明函》</w:t>
            </w:r>
            <w:r>
              <w:rPr>
                <w:b/>
                <w:bCs/>
                <w:color w:val="auto"/>
                <w:spacing w:val="-2"/>
                <w:highlight w:val="none"/>
              </w:rPr>
              <w:t>中须逐项填写每一个采购标的所对应的制造</w:t>
            </w:r>
            <w:r>
              <w:rPr>
                <w:b/>
                <w:bCs/>
                <w:color w:val="auto"/>
                <w:spacing w:val="-3"/>
                <w:highlight w:val="none"/>
              </w:rPr>
              <w:t>商、所属行业、从业</w:t>
            </w:r>
            <w:r>
              <w:rPr>
                <w:b/>
                <w:bCs/>
                <w:color w:val="auto"/>
                <w:spacing w:val="-4"/>
                <w:highlight w:val="none"/>
              </w:rPr>
              <w:t>人员、营业收入、资产总额。</w:t>
            </w:r>
          </w:p>
        </w:tc>
      </w:tr>
      <w:tr w14:paraId="4DB92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4601EC92">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jc w:val="center"/>
              <w:textAlignment w:val="baseline"/>
              <w:rPr>
                <w:rFonts w:hint="eastAsia"/>
                <w:b/>
                <w:bCs/>
                <w:color w:val="auto"/>
                <w:spacing w:val="-15"/>
                <w:highlight w:val="none"/>
                <w:lang w:val="en-US" w:eastAsia="zh-CN"/>
              </w:rPr>
            </w:pPr>
            <w:r>
              <w:rPr>
                <w:b/>
                <w:bCs/>
                <w:color w:val="auto"/>
                <w:spacing w:val="-16"/>
                <w:highlight w:val="none"/>
              </w:rPr>
              <w:t>15</w:t>
            </w:r>
          </w:p>
        </w:tc>
        <w:tc>
          <w:tcPr>
            <w:tcW w:w="1350" w:type="dxa"/>
            <w:vAlign w:val="center"/>
          </w:tcPr>
          <w:p w14:paraId="2818E1FD">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b/>
                <w:bCs/>
                <w:color w:val="auto"/>
                <w:spacing w:val="-7"/>
                <w:highlight w:val="none"/>
              </w:rPr>
            </w:pPr>
            <w:r>
              <w:rPr>
                <w:b/>
                <w:bCs/>
                <w:color w:val="auto"/>
                <w:spacing w:val="-7"/>
                <w:highlight w:val="none"/>
              </w:rPr>
              <w:t>合同履行</w:t>
            </w:r>
          </w:p>
          <w:p w14:paraId="7AF6F1AD">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rFonts w:hint="eastAsia"/>
                <w:b/>
                <w:bCs/>
                <w:color w:val="auto"/>
                <w:spacing w:val="-7"/>
                <w:highlight w:val="none"/>
              </w:rPr>
            </w:pPr>
            <w:r>
              <w:rPr>
                <w:b/>
                <w:bCs/>
                <w:color w:val="auto"/>
                <w:spacing w:val="-7"/>
                <w:highlight w:val="none"/>
              </w:rPr>
              <w:t>期</w:t>
            </w:r>
            <w:r>
              <w:rPr>
                <w:b/>
                <w:bCs/>
                <w:color w:val="auto"/>
                <w:spacing w:val="-3"/>
                <w:highlight w:val="none"/>
              </w:rPr>
              <w:t>限</w:t>
            </w:r>
          </w:p>
        </w:tc>
        <w:tc>
          <w:tcPr>
            <w:tcW w:w="7209" w:type="dxa"/>
            <w:tcBorders>
              <w:right w:val="single" w:color="000000" w:sz="2" w:space="0"/>
            </w:tcBorders>
            <w:vAlign w:val="center"/>
          </w:tcPr>
          <w:p w14:paraId="184E63B6">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b/>
                <w:bCs/>
                <w:color w:val="auto"/>
                <w:spacing w:val="-6"/>
                <w:highlight w:val="none"/>
              </w:rPr>
            </w:pPr>
            <w:r>
              <w:rPr>
                <w:rFonts w:hint="eastAsia"/>
                <w:color w:val="auto"/>
                <w:highlight w:val="none"/>
                <w:lang w:eastAsia="zh-CN"/>
              </w:rPr>
              <w:t>合同签订后30日内完成供货、安装、调试并交付使用。</w:t>
            </w:r>
          </w:p>
        </w:tc>
      </w:tr>
      <w:tr w14:paraId="6763A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6EAABC85">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jc w:val="center"/>
              <w:textAlignment w:val="baseline"/>
              <w:rPr>
                <w:rFonts w:hint="eastAsia"/>
                <w:b/>
                <w:bCs/>
                <w:color w:val="auto"/>
                <w:spacing w:val="-15"/>
                <w:highlight w:val="none"/>
                <w:lang w:val="en-US" w:eastAsia="zh-CN"/>
              </w:rPr>
            </w:pPr>
            <w:r>
              <w:rPr>
                <w:b/>
                <w:bCs/>
                <w:color w:val="auto"/>
                <w:spacing w:val="-16"/>
                <w:highlight w:val="none"/>
              </w:rPr>
              <w:t>16</w:t>
            </w:r>
          </w:p>
        </w:tc>
        <w:tc>
          <w:tcPr>
            <w:tcW w:w="1350" w:type="dxa"/>
            <w:vAlign w:val="center"/>
          </w:tcPr>
          <w:p w14:paraId="38B42622">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jc w:val="center"/>
              <w:textAlignment w:val="baseline"/>
              <w:rPr>
                <w:rFonts w:hint="eastAsia"/>
                <w:b/>
                <w:bCs/>
                <w:color w:val="auto"/>
                <w:spacing w:val="-7"/>
                <w:highlight w:val="none"/>
              </w:rPr>
            </w:pPr>
            <w:r>
              <w:rPr>
                <w:b/>
                <w:bCs/>
                <w:color w:val="auto"/>
                <w:spacing w:val="-6"/>
                <w:highlight w:val="none"/>
              </w:rPr>
              <w:t>付款方式</w:t>
            </w:r>
          </w:p>
        </w:tc>
        <w:tc>
          <w:tcPr>
            <w:tcW w:w="7209" w:type="dxa"/>
            <w:tcBorders>
              <w:right w:val="single" w:color="000000" w:sz="2" w:space="0"/>
            </w:tcBorders>
            <w:vAlign w:val="top"/>
          </w:tcPr>
          <w:p w14:paraId="7840E3B6">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b/>
                <w:bCs/>
                <w:color w:val="auto"/>
                <w:spacing w:val="-6"/>
                <w:highlight w:val="none"/>
              </w:rPr>
            </w:pPr>
            <w:r>
              <w:rPr>
                <w:rFonts w:hint="eastAsia"/>
                <w:color w:val="auto"/>
                <w:spacing w:val="-6"/>
                <w:highlight w:val="none"/>
              </w:rPr>
              <w:t>付款方式为对公转账。货物经支队验收合格后，供应商向支队开具合同价款100%的符合支队要求的正规有效税务发票，支队确定收到后，启动付款程序将货款一次性支付至供应商合同约定账户内</w:t>
            </w:r>
            <w:r>
              <w:rPr>
                <w:color w:val="auto"/>
                <w:spacing w:val="-6"/>
                <w:highlight w:val="none"/>
              </w:rPr>
              <w:t>。</w:t>
            </w:r>
          </w:p>
        </w:tc>
      </w:tr>
      <w:tr w14:paraId="2FEF5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0DB61F91">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jc w:val="center"/>
              <w:textAlignment w:val="baseline"/>
              <w:rPr>
                <w:rFonts w:hint="eastAsia"/>
                <w:b/>
                <w:bCs/>
                <w:color w:val="auto"/>
                <w:spacing w:val="-15"/>
                <w:highlight w:val="none"/>
                <w:lang w:val="en-US" w:eastAsia="zh-CN"/>
              </w:rPr>
            </w:pPr>
            <w:r>
              <w:rPr>
                <w:b/>
                <w:bCs/>
                <w:color w:val="auto"/>
                <w:spacing w:val="-15"/>
                <w:highlight w:val="none"/>
              </w:rPr>
              <w:t>17</w:t>
            </w:r>
          </w:p>
        </w:tc>
        <w:tc>
          <w:tcPr>
            <w:tcW w:w="1350" w:type="dxa"/>
            <w:vAlign w:val="center"/>
          </w:tcPr>
          <w:p w14:paraId="06CAAB6E">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firstLine="0"/>
              <w:jc w:val="center"/>
              <w:textAlignment w:val="baseline"/>
              <w:rPr>
                <w:rFonts w:hint="eastAsia"/>
                <w:b/>
                <w:bCs/>
                <w:color w:val="auto"/>
                <w:spacing w:val="-7"/>
                <w:highlight w:val="none"/>
              </w:rPr>
            </w:pPr>
            <w:r>
              <w:rPr>
                <w:b/>
                <w:bCs/>
                <w:color w:val="auto"/>
                <w:spacing w:val="-6"/>
                <w:highlight w:val="none"/>
              </w:rPr>
              <w:t>代理服务费</w:t>
            </w:r>
          </w:p>
        </w:tc>
        <w:tc>
          <w:tcPr>
            <w:tcW w:w="7209" w:type="dxa"/>
            <w:tcBorders>
              <w:right w:val="single" w:color="000000" w:sz="2" w:space="0"/>
            </w:tcBorders>
            <w:vAlign w:val="top"/>
          </w:tcPr>
          <w:p w14:paraId="571EEA90">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color w:val="auto"/>
                <w:highlight w:val="none"/>
              </w:rPr>
            </w:pPr>
            <w:r>
              <w:rPr>
                <w:rFonts w:hint="eastAsia"/>
                <w:color w:val="auto"/>
                <w:highlight w:val="none"/>
              </w:rPr>
              <w:t>收费对象：</w:t>
            </w:r>
          </w:p>
          <w:p w14:paraId="58ED77AC">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color w:val="auto"/>
                <w:highlight w:val="none"/>
              </w:rPr>
            </w:pPr>
            <w:r>
              <w:rPr>
                <w:rFonts w:hint="eastAsia"/>
                <w:color w:val="auto"/>
                <w:highlight w:val="none"/>
              </w:rPr>
              <w:t>□采购人</w:t>
            </w:r>
          </w:p>
          <w:p w14:paraId="4279EA10">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color w:val="auto"/>
                <w:highlight w:val="none"/>
              </w:rPr>
            </w:pPr>
            <w:r>
              <w:rPr>
                <w:rFonts w:hint="eastAsia"/>
                <w:color w:val="auto"/>
                <w:highlight w:val="none"/>
              </w:rPr>
              <w:t>☑成交人</w:t>
            </w:r>
          </w:p>
          <w:p w14:paraId="21DDAD30">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firstLine="0"/>
              <w:jc w:val="both"/>
              <w:textAlignment w:val="baseline"/>
              <w:rPr>
                <w:rFonts w:hint="eastAsia"/>
                <w:color w:val="auto"/>
                <w:highlight w:val="none"/>
              </w:rPr>
            </w:pPr>
            <w:r>
              <w:rPr>
                <w:rFonts w:hint="eastAsia"/>
                <w:color w:val="auto"/>
                <w:highlight w:val="none"/>
              </w:rPr>
              <w:t>收费标准：成交金额100万元以下的部分，</w:t>
            </w:r>
            <w:r>
              <w:rPr>
                <w:rFonts w:hint="eastAsia"/>
                <w:color w:val="auto"/>
                <w:highlight w:val="none"/>
                <w:lang w:val="en-US" w:eastAsia="zh-CN"/>
              </w:rPr>
              <w:t>货物</w:t>
            </w:r>
            <w:r>
              <w:rPr>
                <w:rFonts w:hint="eastAsia"/>
                <w:color w:val="auto"/>
                <w:highlight w:val="none"/>
              </w:rPr>
              <w:t>类费率1.50%；成交金额100万元至500万元的部分，</w:t>
            </w:r>
            <w:r>
              <w:rPr>
                <w:rFonts w:hint="eastAsia"/>
                <w:color w:val="auto"/>
                <w:highlight w:val="none"/>
                <w:lang w:val="en-US" w:eastAsia="zh-CN"/>
              </w:rPr>
              <w:t>货物</w:t>
            </w:r>
            <w:r>
              <w:rPr>
                <w:rFonts w:hint="eastAsia"/>
                <w:color w:val="auto"/>
                <w:highlight w:val="none"/>
              </w:rPr>
              <w:t>类费率</w:t>
            </w:r>
            <w:r>
              <w:rPr>
                <w:rFonts w:hint="eastAsia"/>
                <w:color w:val="auto"/>
                <w:highlight w:val="none"/>
                <w:lang w:val="en-US" w:eastAsia="zh-CN"/>
              </w:rPr>
              <w:t>1.1</w:t>
            </w:r>
            <w:r>
              <w:rPr>
                <w:rFonts w:hint="eastAsia"/>
                <w:color w:val="auto"/>
                <w:highlight w:val="none"/>
              </w:rPr>
              <w:t>0%；</w:t>
            </w:r>
          </w:p>
          <w:p w14:paraId="423A72EA">
            <w:pPr>
              <w:pStyle w:val="25"/>
              <w:keepNext w:val="0"/>
              <w:keepLines w:val="0"/>
              <w:pageBreakBefore w:val="0"/>
              <w:widowControl/>
              <w:kinsoku/>
              <w:wordWrap w:val="0"/>
              <w:overflowPunct/>
              <w:topLinePunct w:val="0"/>
              <w:autoSpaceDE w:val="0"/>
              <w:autoSpaceDN w:val="0"/>
              <w:bidi w:val="0"/>
              <w:adjustRightInd w:val="0"/>
              <w:snapToGrid w:val="0"/>
              <w:spacing w:line="340" w:lineRule="exact"/>
              <w:ind w:left="42" w:leftChars="20" w:right="113" w:rightChars="0" w:firstLine="0" w:firstLineChars="0"/>
              <w:jc w:val="both"/>
              <w:textAlignment w:val="baseline"/>
              <w:rPr>
                <w:b/>
                <w:bCs/>
                <w:color w:val="auto"/>
                <w:spacing w:val="-6"/>
                <w:highlight w:val="none"/>
              </w:rPr>
            </w:pPr>
            <w:r>
              <w:rPr>
                <w:rFonts w:hint="eastAsia"/>
                <w:color w:val="auto"/>
                <w:highlight w:val="none"/>
              </w:rPr>
              <w:t>缴纳时间：由成交供应商在收到成交通知书前向采购代理机构一次性支付。</w:t>
            </w:r>
          </w:p>
        </w:tc>
      </w:tr>
      <w:tr w14:paraId="79B31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145E9E5D">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15"/>
                <w:highlight w:val="none"/>
              </w:rPr>
            </w:pPr>
            <w:r>
              <w:rPr>
                <w:b/>
                <w:bCs/>
                <w:color w:val="auto"/>
                <w:spacing w:val="-15"/>
                <w:highlight w:val="none"/>
              </w:rPr>
              <w:t>18</w:t>
            </w:r>
          </w:p>
        </w:tc>
        <w:tc>
          <w:tcPr>
            <w:tcW w:w="1350" w:type="dxa"/>
            <w:vAlign w:val="center"/>
          </w:tcPr>
          <w:p w14:paraId="30692A27">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b/>
                <w:bCs/>
                <w:color w:val="auto"/>
                <w:spacing w:val="-6"/>
                <w:highlight w:val="none"/>
              </w:rPr>
            </w:pPr>
            <w:r>
              <w:rPr>
                <w:rFonts w:hint="eastAsia"/>
                <w:b/>
                <w:bCs/>
                <w:color w:val="auto"/>
                <w:spacing w:val="-8"/>
                <w:highlight w:val="none"/>
                <w:lang w:val="en-US" w:eastAsia="zh-CN"/>
              </w:rPr>
              <w:t>采购预算</w:t>
            </w:r>
          </w:p>
        </w:tc>
        <w:tc>
          <w:tcPr>
            <w:tcW w:w="7209" w:type="dxa"/>
            <w:tcBorders>
              <w:right w:val="single" w:color="000000" w:sz="2" w:space="0"/>
            </w:tcBorders>
            <w:vAlign w:val="center"/>
          </w:tcPr>
          <w:p w14:paraId="5365D282">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21" w:leftChars="10" w:right="57" w:firstLine="0"/>
              <w:jc w:val="both"/>
              <w:textAlignment w:val="baseline"/>
              <w:rPr>
                <w:rFonts w:hint="eastAsia" w:eastAsia="仿宋"/>
                <w:b/>
                <w:bCs/>
                <w:color w:val="auto"/>
                <w:highlight w:val="none"/>
                <w:lang w:eastAsia="zh-CN"/>
              </w:rPr>
            </w:pPr>
            <w:r>
              <w:rPr>
                <w:rFonts w:hint="eastAsia"/>
                <w:b/>
                <w:bCs/>
                <w:color w:val="auto"/>
                <w:spacing w:val="-7"/>
                <w:highlight w:val="none"/>
                <w:lang w:val="en-US" w:eastAsia="zh-CN"/>
              </w:rPr>
              <w:t>预算金额为</w:t>
            </w:r>
            <w:r>
              <w:rPr>
                <w:rFonts w:hint="eastAsia"/>
                <w:b/>
                <w:bCs/>
                <w:color w:val="auto"/>
                <w:spacing w:val="-7"/>
                <w:highlight w:val="none"/>
                <w:u w:val="single"/>
              </w:rPr>
              <w:t>1186950.00</w:t>
            </w:r>
            <w:r>
              <w:rPr>
                <w:b/>
                <w:bCs/>
                <w:color w:val="auto"/>
                <w:spacing w:val="-7"/>
                <w:highlight w:val="none"/>
                <w:u w:val="single"/>
              </w:rPr>
              <w:t>元</w:t>
            </w:r>
            <w:r>
              <w:rPr>
                <w:rFonts w:hint="eastAsia"/>
                <w:b/>
                <w:bCs/>
                <w:color w:val="auto"/>
                <w:spacing w:val="-7"/>
                <w:highlight w:val="none"/>
                <w:u w:val="single"/>
                <w:lang w:eastAsia="zh-CN"/>
              </w:rPr>
              <w:t>（</w:t>
            </w:r>
            <w:r>
              <w:rPr>
                <w:rFonts w:hint="eastAsia"/>
                <w:b/>
                <w:bCs/>
                <w:color w:val="auto"/>
                <w:spacing w:val="-7"/>
                <w:highlight w:val="none"/>
                <w:u w:val="single"/>
                <w:lang w:val="en-US" w:eastAsia="zh-CN"/>
              </w:rPr>
              <w:t>大写：壹佰壹拾捌万陆仟玖佰伍拾元整</w:t>
            </w:r>
            <w:r>
              <w:rPr>
                <w:rFonts w:hint="eastAsia"/>
                <w:b/>
                <w:bCs/>
                <w:color w:val="auto"/>
                <w:spacing w:val="-7"/>
                <w:highlight w:val="none"/>
                <w:u w:val="single"/>
                <w:lang w:eastAsia="zh-CN"/>
              </w:rPr>
              <w:t>）</w:t>
            </w:r>
          </w:p>
          <w:p w14:paraId="591DDC95">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21" w:leftChars="10" w:right="57" w:rightChars="0" w:firstLine="0" w:firstLineChars="0"/>
              <w:jc w:val="both"/>
              <w:textAlignment w:val="baseline"/>
              <w:rPr>
                <w:rFonts w:hint="eastAsia"/>
                <w:color w:val="auto"/>
                <w:highlight w:val="none"/>
              </w:rPr>
            </w:pPr>
            <w:r>
              <w:rPr>
                <w:rFonts w:hint="eastAsia"/>
                <w:color w:val="auto"/>
                <w:highlight w:val="none"/>
                <w:lang w:val="en-US" w:eastAsia="zh-CN"/>
              </w:rPr>
              <w:t>资金来源为财政资金</w:t>
            </w:r>
            <w:r>
              <w:rPr>
                <w:rFonts w:hint="eastAsia"/>
                <w:color w:val="auto"/>
                <w:highlight w:val="none"/>
                <w:lang w:val="en-US" w:eastAsia="zh-CN"/>
              </w:rPr>
              <w:t>，资金情况已落实。</w:t>
            </w:r>
          </w:p>
        </w:tc>
      </w:tr>
      <w:tr w14:paraId="294C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1C2D824A">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rFonts w:hint="default" w:eastAsia="仿宋"/>
                <w:b/>
                <w:bCs/>
                <w:color w:val="auto"/>
                <w:spacing w:val="-15"/>
                <w:highlight w:val="none"/>
                <w:lang w:val="en-US" w:eastAsia="zh-CN"/>
              </w:rPr>
            </w:pPr>
            <w:r>
              <w:rPr>
                <w:rFonts w:hint="eastAsia"/>
                <w:b/>
                <w:bCs/>
                <w:color w:val="auto"/>
                <w:spacing w:val="-15"/>
                <w:highlight w:val="none"/>
                <w:lang w:val="en-US" w:eastAsia="zh-CN"/>
              </w:rPr>
              <w:t>19</w:t>
            </w:r>
          </w:p>
        </w:tc>
        <w:tc>
          <w:tcPr>
            <w:tcW w:w="1350" w:type="dxa"/>
            <w:vAlign w:val="center"/>
          </w:tcPr>
          <w:p w14:paraId="384B3552">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rFonts w:hint="eastAsia"/>
                <w:b/>
                <w:bCs/>
                <w:color w:val="auto"/>
                <w:spacing w:val="-8"/>
                <w:highlight w:val="none"/>
                <w:lang w:val="en-US" w:eastAsia="zh-CN"/>
              </w:rPr>
            </w:pPr>
            <w:r>
              <w:rPr>
                <w:b/>
                <w:bCs/>
                <w:color w:val="auto"/>
                <w:spacing w:val="-8"/>
                <w:highlight w:val="none"/>
              </w:rPr>
              <w:t>最高限价</w:t>
            </w:r>
          </w:p>
        </w:tc>
        <w:tc>
          <w:tcPr>
            <w:tcW w:w="7209" w:type="dxa"/>
            <w:tcBorders>
              <w:right w:val="single" w:color="000000" w:sz="2" w:space="0"/>
            </w:tcBorders>
            <w:vAlign w:val="center"/>
          </w:tcPr>
          <w:p w14:paraId="0D55D2F4">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21" w:leftChars="10" w:right="57" w:rightChars="0" w:firstLine="0" w:firstLineChars="0"/>
              <w:jc w:val="both"/>
              <w:textAlignment w:val="baseline"/>
              <w:rPr>
                <w:rFonts w:hint="default" w:asciiTheme="minorEastAsia" w:hAnsiTheme="minorEastAsia" w:cstheme="minorEastAsia"/>
                <w:b/>
                <w:bCs/>
                <w:color w:val="auto"/>
                <w:sz w:val="24"/>
                <w:szCs w:val="24"/>
                <w:highlight w:val="none"/>
                <w:u w:val="single"/>
                <w:lang w:val="en-US" w:eastAsia="zh-CN"/>
              </w:rPr>
            </w:pPr>
            <w:r>
              <w:rPr>
                <w:rFonts w:hint="eastAsia" w:asciiTheme="minorEastAsia" w:hAnsiTheme="minorEastAsia" w:cstheme="minorEastAsia"/>
                <w:b/>
                <w:bCs/>
                <w:color w:val="auto"/>
                <w:sz w:val="24"/>
                <w:szCs w:val="24"/>
                <w:highlight w:val="none"/>
                <w:lang w:val="en-US" w:eastAsia="zh-CN"/>
              </w:rPr>
              <w:t>本项目最高限价为：</w:t>
            </w:r>
            <w:r>
              <w:rPr>
                <w:rFonts w:hint="eastAsia" w:asciiTheme="minorEastAsia" w:hAnsiTheme="minorEastAsia" w:cstheme="minorEastAsia"/>
                <w:b/>
                <w:bCs/>
                <w:color w:val="auto"/>
                <w:sz w:val="24"/>
                <w:szCs w:val="24"/>
                <w:highlight w:val="none"/>
                <w:u w:val="single"/>
                <w:lang w:val="en-US" w:eastAsia="zh-CN"/>
              </w:rPr>
              <w:t>1096400.00元（大写：壹佰零玖万陆仟肆佰元整），每个采购标的单价最高限价详见第三章采购需求。</w:t>
            </w:r>
          </w:p>
          <w:p w14:paraId="0CB15C00">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21" w:leftChars="10" w:right="57" w:rightChars="0" w:firstLine="0" w:firstLineChars="0"/>
              <w:jc w:val="both"/>
              <w:textAlignment w:val="baseline"/>
              <w:rPr>
                <w:rFonts w:hint="default" w:eastAsia="仿宋"/>
                <w:b w:val="0"/>
                <w:bCs w:val="0"/>
                <w:color w:val="auto"/>
                <w:spacing w:val="-5"/>
                <w:highlight w:val="none"/>
                <w:lang w:val="en-US" w:eastAsia="zh-CN"/>
              </w:rPr>
            </w:pPr>
            <w:r>
              <w:rPr>
                <w:rFonts w:hint="eastAsia"/>
                <w:b w:val="0"/>
                <w:bCs w:val="0"/>
                <w:color w:val="auto"/>
                <w:spacing w:val="-5"/>
                <w:highlight w:val="none"/>
              </w:rPr>
              <w:t>供应商的投标总报价</w:t>
            </w:r>
            <w:r>
              <w:rPr>
                <w:rFonts w:hint="eastAsia"/>
                <w:b w:val="0"/>
                <w:bCs w:val="0"/>
                <w:color w:val="auto"/>
                <w:spacing w:val="-5"/>
                <w:highlight w:val="none"/>
                <w:lang w:val="en-US" w:eastAsia="zh-CN"/>
              </w:rPr>
              <w:t>及单价均</w:t>
            </w:r>
            <w:r>
              <w:rPr>
                <w:rFonts w:hint="eastAsia"/>
                <w:b w:val="0"/>
                <w:bCs w:val="0"/>
                <w:color w:val="auto"/>
                <w:spacing w:val="-5"/>
                <w:highlight w:val="none"/>
              </w:rPr>
              <w:t>不得超过最高限价，否则将做无效报价处理</w:t>
            </w:r>
            <w:r>
              <w:rPr>
                <w:b w:val="0"/>
                <w:bCs w:val="0"/>
                <w:color w:val="auto"/>
                <w:spacing w:val="-5"/>
                <w:highlight w:val="none"/>
              </w:rPr>
              <w:t>。</w:t>
            </w:r>
          </w:p>
        </w:tc>
      </w:tr>
      <w:tr w14:paraId="2155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2E823DC5">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rFonts w:hint="default" w:eastAsia="仿宋"/>
                <w:b/>
                <w:bCs/>
                <w:color w:val="auto"/>
                <w:spacing w:val="-15"/>
                <w:highlight w:val="none"/>
                <w:lang w:val="en-US" w:eastAsia="zh-CN"/>
              </w:rPr>
            </w:pPr>
            <w:r>
              <w:rPr>
                <w:rFonts w:hint="eastAsia"/>
                <w:b/>
                <w:bCs/>
                <w:color w:val="auto"/>
                <w:spacing w:val="-15"/>
                <w:highlight w:val="none"/>
                <w:lang w:val="en-US" w:eastAsia="zh-CN"/>
              </w:rPr>
              <w:t>20</w:t>
            </w:r>
          </w:p>
        </w:tc>
        <w:tc>
          <w:tcPr>
            <w:tcW w:w="1350" w:type="dxa"/>
            <w:vAlign w:val="center"/>
          </w:tcPr>
          <w:p w14:paraId="473B3B61">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rFonts w:hint="default" w:eastAsia="仿宋"/>
                <w:b/>
                <w:bCs/>
                <w:color w:val="auto"/>
                <w:spacing w:val="-6"/>
                <w:highlight w:val="none"/>
                <w:lang w:val="en-US" w:eastAsia="zh-CN"/>
              </w:rPr>
            </w:pPr>
            <w:r>
              <w:rPr>
                <w:rFonts w:hint="eastAsia"/>
                <w:b/>
                <w:bCs/>
                <w:color w:val="auto"/>
                <w:spacing w:val="-5"/>
                <w:highlight w:val="none"/>
                <w:lang w:val="en-US" w:eastAsia="zh-CN"/>
              </w:rPr>
              <w:t>供货地点</w:t>
            </w:r>
          </w:p>
        </w:tc>
        <w:tc>
          <w:tcPr>
            <w:tcW w:w="7209" w:type="dxa"/>
            <w:tcBorders>
              <w:right w:val="single" w:color="000000" w:sz="2" w:space="0"/>
            </w:tcBorders>
            <w:vAlign w:val="center"/>
          </w:tcPr>
          <w:p w14:paraId="738272AB">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21" w:leftChars="10" w:right="57" w:rightChars="0" w:firstLine="0" w:firstLineChars="0"/>
              <w:jc w:val="both"/>
              <w:textAlignment w:val="baseline"/>
              <w:rPr>
                <w:rFonts w:hint="eastAsia" w:eastAsia="仿宋"/>
                <w:color w:val="auto"/>
                <w:highlight w:val="none"/>
                <w:lang w:eastAsia="zh-CN"/>
              </w:rPr>
            </w:pPr>
            <w:r>
              <w:rPr>
                <w:rFonts w:hint="eastAsia"/>
                <w:color w:val="auto"/>
                <w:highlight w:val="none"/>
              </w:rPr>
              <w:t>将货物送至伊宁市南环路299号伊犁边境管理支队轮训队</w:t>
            </w:r>
            <w:r>
              <w:rPr>
                <w:rFonts w:hint="eastAsia"/>
                <w:color w:val="auto"/>
                <w:highlight w:val="none"/>
                <w:lang w:eastAsia="zh-CN"/>
              </w:rPr>
              <w:t>。</w:t>
            </w:r>
          </w:p>
        </w:tc>
      </w:tr>
      <w:tr w14:paraId="6D4EB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209FD2A3">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rFonts w:hint="eastAsia" w:eastAsia="仿宋"/>
                <w:b/>
                <w:bCs/>
                <w:color w:val="auto"/>
                <w:spacing w:val="-15"/>
                <w:highlight w:val="none"/>
                <w:lang w:eastAsia="zh-CN"/>
              </w:rPr>
            </w:pPr>
            <w:r>
              <w:rPr>
                <w:b/>
                <w:bCs/>
                <w:color w:val="auto"/>
                <w:spacing w:val="-7"/>
                <w:highlight w:val="none"/>
              </w:rPr>
              <w:t>2</w:t>
            </w:r>
            <w:r>
              <w:rPr>
                <w:rFonts w:hint="eastAsia"/>
                <w:b/>
                <w:bCs/>
                <w:color w:val="auto"/>
                <w:spacing w:val="-7"/>
                <w:highlight w:val="none"/>
                <w:lang w:val="en-US" w:eastAsia="zh-CN"/>
              </w:rPr>
              <w:t>1</w:t>
            </w:r>
          </w:p>
        </w:tc>
        <w:tc>
          <w:tcPr>
            <w:tcW w:w="1350" w:type="dxa"/>
            <w:vAlign w:val="center"/>
          </w:tcPr>
          <w:p w14:paraId="6D0BF0A8">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b/>
                <w:bCs/>
                <w:color w:val="auto"/>
                <w:spacing w:val="-6"/>
                <w:highlight w:val="none"/>
              </w:rPr>
            </w:pPr>
            <w:r>
              <w:rPr>
                <w:b/>
                <w:bCs/>
                <w:color w:val="auto"/>
                <w:spacing w:val="-7"/>
                <w:highlight w:val="none"/>
              </w:rPr>
              <w:t>评审方法</w:t>
            </w:r>
          </w:p>
        </w:tc>
        <w:tc>
          <w:tcPr>
            <w:tcW w:w="7209" w:type="dxa"/>
            <w:tcBorders>
              <w:right w:val="single" w:color="000000" w:sz="2" w:space="0"/>
            </w:tcBorders>
            <w:vAlign w:val="top"/>
          </w:tcPr>
          <w:p w14:paraId="7DD9CE8F">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21" w:leftChars="10" w:right="57" w:firstLine="0"/>
              <w:textAlignment w:val="baseline"/>
              <w:rPr>
                <w:color w:val="auto"/>
                <w:highlight w:val="none"/>
              </w:rPr>
            </w:pPr>
            <w:r>
              <w:rPr>
                <w:b/>
                <w:bCs/>
                <w:color w:val="auto"/>
                <w:spacing w:val="-6"/>
                <w:highlight w:val="none"/>
              </w:rPr>
              <w:t>最低评标价法</w:t>
            </w:r>
          </w:p>
          <w:p w14:paraId="2D9BDCA1">
            <w:pPr>
              <w:pStyle w:val="25"/>
              <w:keepNext w:val="0"/>
              <w:keepLines w:val="0"/>
              <w:pageBreakBefore w:val="0"/>
              <w:widowControl/>
              <w:kinsoku/>
              <w:wordWrap/>
              <w:overflowPunct/>
              <w:topLinePunct w:val="0"/>
              <w:autoSpaceDE w:val="0"/>
              <w:autoSpaceDN w:val="0"/>
              <w:bidi w:val="0"/>
              <w:adjustRightInd w:val="0"/>
              <w:snapToGrid w:val="0"/>
              <w:spacing w:line="340" w:lineRule="exact"/>
              <w:ind w:left="21" w:leftChars="10" w:right="57" w:firstLine="0"/>
              <w:textAlignment w:val="baseline"/>
              <w:rPr>
                <w:color w:val="auto"/>
                <w:highlight w:val="none"/>
              </w:rPr>
            </w:pPr>
            <w:r>
              <w:rPr>
                <w:color w:val="auto"/>
                <w:spacing w:val="1"/>
                <w:highlight w:val="none"/>
              </w:rPr>
              <w:t>1.报价方式：</w:t>
            </w:r>
            <w:r>
              <w:rPr>
                <w:rFonts w:hint="eastAsia"/>
                <w:color w:val="auto"/>
                <w:spacing w:val="1"/>
                <w:highlight w:val="none"/>
              </w:rPr>
              <w:t>供应商一次报出不得更改的价格</w:t>
            </w:r>
            <w:r>
              <w:rPr>
                <w:color w:val="auto"/>
                <w:spacing w:val="1"/>
                <w:highlight w:val="none"/>
              </w:rPr>
              <w:t>。</w:t>
            </w:r>
            <w:r>
              <w:rPr>
                <w:rFonts w:hint="eastAsia"/>
                <w:color w:val="auto"/>
                <w:spacing w:val="-2"/>
                <w:highlight w:val="none"/>
              </w:rPr>
              <w:t>询价小组应当从质量和服务均能满足采购文件实质性响应要求的供应商中，按照报价由低到高的顺序提出</w:t>
            </w:r>
            <w:r>
              <w:rPr>
                <w:rFonts w:hint="eastAsia"/>
                <w:b/>
                <w:bCs/>
                <w:color w:val="auto"/>
                <w:spacing w:val="-2"/>
                <w:highlight w:val="none"/>
              </w:rPr>
              <w:t>3名</w:t>
            </w:r>
            <w:r>
              <w:rPr>
                <w:rFonts w:hint="eastAsia"/>
                <w:color w:val="auto"/>
                <w:spacing w:val="-2"/>
                <w:highlight w:val="none"/>
              </w:rPr>
              <w:t>成交候选人，并编写评审报告。</w:t>
            </w:r>
          </w:p>
          <w:p w14:paraId="54FB5669">
            <w:pPr>
              <w:pStyle w:val="25"/>
              <w:keepNext w:val="0"/>
              <w:keepLines w:val="0"/>
              <w:pageBreakBefore w:val="0"/>
              <w:widowControl/>
              <w:kinsoku/>
              <w:wordWrap/>
              <w:overflowPunct/>
              <w:topLinePunct w:val="0"/>
              <w:autoSpaceDE w:val="0"/>
              <w:autoSpaceDN w:val="0"/>
              <w:bidi w:val="0"/>
              <w:adjustRightInd w:val="0"/>
              <w:snapToGrid w:val="0"/>
              <w:spacing w:line="340" w:lineRule="exact"/>
              <w:ind w:left="21" w:leftChars="10" w:right="57" w:rightChars="0" w:firstLine="0" w:firstLineChars="0"/>
              <w:textAlignment w:val="baseline"/>
              <w:rPr>
                <w:rFonts w:hint="eastAsia"/>
                <w:color w:val="auto"/>
                <w:highlight w:val="none"/>
              </w:rPr>
            </w:pPr>
            <w:r>
              <w:rPr>
                <w:color w:val="auto"/>
                <w:spacing w:val="10"/>
                <w:highlight w:val="none"/>
              </w:rPr>
              <w:t>2.响应报价必须包含满足本次投标全部采购需求所应提供的货</w:t>
            </w:r>
            <w:r>
              <w:rPr>
                <w:color w:val="auto"/>
                <w:spacing w:val="-3"/>
                <w:highlight w:val="none"/>
              </w:rPr>
              <w:t>物，以及伴随服务的价格；包含投标服务、产品、运输、税费等</w:t>
            </w:r>
            <w:r>
              <w:rPr>
                <w:color w:val="auto"/>
                <w:spacing w:val="-1"/>
                <w:highlight w:val="none"/>
              </w:rPr>
              <w:t>所有费用。 （采购需求另有约定的，从其约定。）</w:t>
            </w:r>
          </w:p>
        </w:tc>
      </w:tr>
      <w:tr w14:paraId="3BB52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3" w:hRule="atLeast"/>
        </w:trPr>
        <w:tc>
          <w:tcPr>
            <w:tcW w:w="829" w:type="dxa"/>
            <w:tcBorders>
              <w:left w:val="single" w:color="000000" w:sz="2" w:space="0"/>
            </w:tcBorders>
            <w:vAlign w:val="center"/>
          </w:tcPr>
          <w:p w14:paraId="19A143ED">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jc w:val="center"/>
              <w:textAlignment w:val="baseline"/>
              <w:rPr>
                <w:b/>
                <w:bCs/>
                <w:color w:val="auto"/>
                <w:spacing w:val="-7"/>
                <w:highlight w:val="none"/>
              </w:rPr>
            </w:pPr>
            <w:r>
              <w:rPr>
                <w:rFonts w:hint="eastAsia"/>
                <w:b/>
                <w:bCs/>
                <w:color w:val="auto"/>
                <w:spacing w:val="-7"/>
                <w:highlight w:val="none"/>
                <w:lang w:val="en-US" w:eastAsia="zh-CN"/>
              </w:rPr>
              <w:t>22</w:t>
            </w:r>
          </w:p>
        </w:tc>
        <w:tc>
          <w:tcPr>
            <w:tcW w:w="1350" w:type="dxa"/>
            <w:vAlign w:val="center"/>
          </w:tcPr>
          <w:p w14:paraId="68B640DB">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b/>
                <w:bCs/>
                <w:color w:val="auto"/>
                <w:spacing w:val="-7"/>
                <w:highlight w:val="none"/>
              </w:rPr>
            </w:pPr>
            <w:r>
              <w:rPr>
                <w:rFonts w:hint="eastAsia"/>
                <w:b/>
                <w:bCs/>
                <w:color w:val="auto"/>
                <w:spacing w:val="-7"/>
                <w:highlight w:val="none"/>
                <w:lang w:val="en-US" w:eastAsia="zh-CN"/>
              </w:rPr>
              <w:t>其他</w:t>
            </w:r>
          </w:p>
        </w:tc>
        <w:tc>
          <w:tcPr>
            <w:tcW w:w="7209" w:type="dxa"/>
            <w:tcBorders>
              <w:right w:val="single" w:color="000000" w:sz="2" w:space="0"/>
            </w:tcBorders>
            <w:vAlign w:val="top"/>
          </w:tcPr>
          <w:p w14:paraId="10BB6FA7">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文件中描述供应商的“公章”是指根据我国对公章的管理规定，用供应商法定主体行为名称制作的印章，除本</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文件有特殊规定外，供应商的财务章、部门章、分公司章、工会章、合同章、竞标/投标专用章、业务专用章及银行的转账章、现金收讫章、现金付讫章等其他形式印章均不能代替公章</w:t>
            </w:r>
            <w:r>
              <w:rPr>
                <w:rFonts w:hint="eastAsia" w:ascii="仿宋" w:hAnsi="仿宋" w:eastAsia="仿宋" w:cs="仿宋"/>
                <w:color w:val="auto"/>
                <w:sz w:val="24"/>
                <w:szCs w:val="24"/>
                <w:highlight w:val="none"/>
                <w:lang w:eastAsia="zh-CN"/>
              </w:rPr>
              <w:t>。</w:t>
            </w:r>
          </w:p>
          <w:p w14:paraId="6302EFD9">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文件中描述供应商的“签字”是指供应商的法定代表人或者委托代理人亲自在文件规定签署处亲笔写上个人的名字的行为，私章、签字章、印鉴、影印等其他形式均不能代替亲笔签字</w:t>
            </w:r>
            <w:r>
              <w:rPr>
                <w:rFonts w:hint="eastAsia" w:ascii="仿宋" w:hAnsi="仿宋" w:eastAsia="仿宋" w:cs="仿宋"/>
                <w:color w:val="auto"/>
                <w:sz w:val="24"/>
                <w:szCs w:val="24"/>
                <w:highlight w:val="none"/>
                <w:lang w:eastAsia="zh-CN"/>
              </w:rPr>
              <w:t>。</w:t>
            </w:r>
          </w:p>
          <w:p w14:paraId="21147A49">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2.关于投标保证金的退还： </w:t>
            </w:r>
          </w:p>
          <w:p w14:paraId="663B620B">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（1）未中标（成交）单位：自中标（成交）通知书发出之日起5个工作日内退还；</w:t>
            </w:r>
          </w:p>
          <w:p w14:paraId="3AC4477B">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中标（成交）单位：自采购合同签订之日起5个工作日内退还。中标（成交）人办理保证金退款申请时，中标（成交）人还须提供与采购人签订的已加盖中标方公章的合同复印件或扫描件一份（代理机构存档备查）；</w:t>
            </w:r>
          </w:p>
          <w:p w14:paraId="267CF93E">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说明：中标（成交）单位在领取中标（成交）通知书后，应及时将拟定的采购合同电子版发送至采购人，并及时取得联系。</w:t>
            </w:r>
          </w:p>
          <w:p w14:paraId="304AC248">
            <w:pPr>
              <w:keepNext w:val="0"/>
              <w:keepLines w:val="0"/>
              <w:pageBreakBefore w:val="0"/>
              <w:numPr>
                <w:ilvl w:val="0"/>
                <w:numId w:val="0"/>
              </w:numPr>
              <w:kinsoku/>
              <w:wordWrap/>
              <w:overflowPunct/>
              <w:topLinePunct w:val="0"/>
              <w:bidi w:val="0"/>
              <w:adjustRightInd/>
              <w:snapToGrid/>
              <w:spacing w:line="340" w:lineRule="exact"/>
              <w:ind w:lef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3.本项目的采购活动以及相关当事人须接受财政监督部门依法实施的监督。</w:t>
            </w:r>
          </w:p>
          <w:p w14:paraId="1FFDCC69">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4.本项目为全流程电子化开评标，</w:t>
            </w:r>
            <w:r>
              <w:rPr>
                <w:rFonts w:hint="eastAsia" w:ascii="仿宋" w:hAnsi="仿宋" w:eastAsia="仿宋" w:cs="仿宋"/>
                <w:b/>
                <w:bCs/>
                <w:color w:val="auto"/>
                <w:sz w:val="24"/>
                <w:szCs w:val="24"/>
                <w:highlight w:val="none"/>
                <w:lang w:val="en-US" w:eastAsia="zh-CN"/>
              </w:rPr>
              <w:t>供应商须自备具备视频及语音通话功能的设备。</w:t>
            </w:r>
          </w:p>
          <w:p w14:paraId="567C1358">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5.本项目不组织现场踏勘。</w:t>
            </w:r>
          </w:p>
          <w:p w14:paraId="136991E7">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6.中标供应商为采购人提供的服务不得出现侵犯版权等问题，如有所造成的后果，均由中标供应商承担。</w:t>
            </w:r>
          </w:p>
          <w:p w14:paraId="38AD3786">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备注：如果供应商电子投标文件无法制作或无法导入及导出等问题，可拨打政采云服务热线进行咨询联系。</w:t>
            </w:r>
          </w:p>
          <w:p w14:paraId="0DE5417E">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21" w:leftChars="10" w:right="57" w:rightChars="0" w:firstLine="0" w:firstLineChars="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联系人：政采云客户服务热线    联系电话：95763</w:t>
            </w:r>
          </w:p>
          <w:p w14:paraId="1F877BE0">
            <w:pPr>
              <w:pStyle w:val="11"/>
              <w:keepNext w:val="0"/>
              <w:keepLines w:val="0"/>
              <w:pageBreakBefore w:val="0"/>
              <w:kinsoku/>
              <w:wordWrap/>
              <w:overflowPunct/>
              <w:topLinePunct w:val="0"/>
              <w:bidi w:val="0"/>
              <w:spacing w:line="340" w:lineRule="exac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7.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采购人因此支出的律师费、诉讼费、交通费、差旅费等相关涉诉费用，及其他由人民法院或仲裁机构裁决由采购方承担的责任，均由成交方承担，同时成交方不得耽误本项目供货。</w:t>
            </w:r>
          </w:p>
          <w:p w14:paraId="3CBD2270">
            <w:pPr>
              <w:pStyle w:val="11"/>
              <w:keepNext w:val="0"/>
              <w:keepLines w:val="0"/>
              <w:pageBreakBefore w:val="0"/>
              <w:kinsoku/>
              <w:wordWrap/>
              <w:overflowPunct/>
              <w:topLinePunct w:val="0"/>
              <w:bidi w:val="0"/>
              <w:spacing w:line="340" w:lineRule="exac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8.成交供应商须在签订合同后1个工作日内将双方签订的最终合同原件扫描后发送至代理机构，以便发布合同公告。</w:t>
            </w:r>
          </w:p>
          <w:p w14:paraId="2955AB28">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21" w:leftChars="10" w:right="57" w:rightChars="0" w:firstLine="0" w:firstLineChars="0"/>
              <w:textAlignment w:val="baseline"/>
              <w:rPr>
                <w:rFonts w:hint="eastAsia" w:ascii="仿宋" w:hAnsi="仿宋" w:eastAsia="仿宋" w:cs="仿宋"/>
                <w:color w:val="auto"/>
                <w:sz w:val="24"/>
                <w:szCs w:val="24"/>
                <w:highlight w:val="none"/>
                <w:lang w:val="en-US" w:eastAsia="zh-CN"/>
              </w:rPr>
            </w:pPr>
            <w:r>
              <w:rPr>
                <w:rFonts w:hint="eastAsia" w:cs="仿宋"/>
                <w:b w:val="0"/>
                <w:bCs w:val="0"/>
                <w:snapToGrid w:val="0"/>
                <w:color w:val="auto"/>
                <w:kern w:val="2"/>
                <w:sz w:val="24"/>
                <w:szCs w:val="24"/>
                <w:highlight w:val="none"/>
                <w:lang w:val="en-US" w:eastAsia="zh-CN" w:bidi="ar-SA"/>
              </w:rPr>
              <w:t>9.</w:t>
            </w:r>
            <w:r>
              <w:rPr>
                <w:rFonts w:hint="eastAsia" w:ascii="仿宋" w:hAnsi="仿宋" w:eastAsia="仿宋" w:cs="仿宋"/>
                <w:b w:val="0"/>
                <w:bCs w:val="0"/>
                <w:snapToGrid w:val="0"/>
                <w:color w:val="auto"/>
                <w:kern w:val="2"/>
                <w:sz w:val="24"/>
                <w:szCs w:val="24"/>
                <w:highlight w:val="none"/>
                <w:lang w:val="en-US" w:eastAsia="zh-CN" w:bidi="ar-SA"/>
              </w:rPr>
              <w:t>成交供应商须自项目验收合格后 5 个工作日内，将经采购人签字（或盖章）确认的验收单扫描件发送至代理机构。</w:t>
            </w:r>
          </w:p>
        </w:tc>
      </w:tr>
      <w:tr w14:paraId="72553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02725C87">
            <w:pPr>
              <w:pStyle w:val="29"/>
              <w:keepNext w:val="0"/>
              <w:keepLines w:val="0"/>
              <w:pageBreakBefore w:val="0"/>
              <w:shd w:val="clear" w:color="auto" w:fill="auto"/>
              <w:kinsoku/>
              <w:wordWrap/>
              <w:overflowPunct/>
              <w:topLinePunct w:val="0"/>
              <w:bidi w:val="0"/>
              <w:adjustRightInd/>
              <w:snapToGrid/>
              <w:spacing w:line="340" w:lineRule="exact"/>
              <w:ind w:left="0" w:leftChars="0"/>
              <w:jc w:val="center"/>
              <w:textAlignment w:val="auto"/>
              <w:rPr>
                <w:b/>
                <w:bCs/>
                <w:color w:val="auto"/>
                <w:spacing w:val="-7"/>
                <w:highlight w:val="none"/>
              </w:rPr>
            </w:pPr>
            <w:r>
              <w:rPr>
                <w:rFonts w:hint="eastAsia" w:ascii="仿宋" w:hAnsi="仿宋" w:eastAsia="仿宋" w:cs="仿宋"/>
                <w:b/>
                <w:bCs/>
                <w:color w:val="auto"/>
                <w:sz w:val="24"/>
                <w:szCs w:val="24"/>
                <w:highlight w:val="none"/>
                <w:lang w:val="en-US" w:eastAsia="zh-CN"/>
              </w:rPr>
              <w:t>23</w:t>
            </w:r>
          </w:p>
        </w:tc>
        <w:tc>
          <w:tcPr>
            <w:tcW w:w="1350" w:type="dxa"/>
            <w:vAlign w:val="center"/>
          </w:tcPr>
          <w:p w14:paraId="7911EC55">
            <w:pPr>
              <w:keepNext w:val="0"/>
              <w:keepLines w:val="0"/>
              <w:pageBreakBefore w:val="0"/>
              <w:kinsoku/>
              <w:wordWrap/>
              <w:overflowPunct/>
              <w:topLinePunct w:val="0"/>
              <w:bidi w:val="0"/>
              <w:adjustRightInd/>
              <w:snapToGrid/>
              <w:spacing w:line="340" w:lineRule="exact"/>
              <w:ind w:left="0" w:leftChars="0" w:firstLine="0" w:firstLineChars="0"/>
              <w:jc w:val="center"/>
              <w:textAlignment w:val="auto"/>
              <w:rPr>
                <w:b/>
                <w:bCs/>
                <w:color w:val="auto"/>
                <w:spacing w:val="-7"/>
                <w:highlight w:val="none"/>
              </w:rPr>
            </w:pPr>
            <w:r>
              <w:rPr>
                <w:rFonts w:hint="eastAsia" w:ascii="仿宋" w:hAnsi="仿宋" w:eastAsia="仿宋" w:cs="仿宋"/>
                <w:b/>
                <w:bCs/>
                <w:color w:val="auto"/>
                <w:sz w:val="24"/>
                <w:szCs w:val="24"/>
                <w:highlight w:val="none"/>
              </w:rPr>
              <w:t>低于成本价不正当竞争预防措施</w:t>
            </w:r>
          </w:p>
        </w:tc>
        <w:tc>
          <w:tcPr>
            <w:tcW w:w="7209" w:type="dxa"/>
            <w:tcBorders>
              <w:right w:val="single" w:color="000000" w:sz="2" w:space="0"/>
            </w:tcBorders>
            <w:vAlign w:val="center"/>
          </w:tcPr>
          <w:p w14:paraId="2F666588">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关于推动解决政府采购异常低价问题的通知财库〔2026〕2号，政府采购评审中出现下列情形之一的，评审委员会应当启动异常低价投标（响应）审查程序：</w:t>
            </w:r>
          </w:p>
          <w:p w14:paraId="2A4AE3FB">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1.投标（响应）报价低于全部通过符合性审查供应商投标（响应）报价平均值</w:t>
            </w:r>
            <w:r>
              <w:rPr>
                <w:rFonts w:hint="eastAsia" w:ascii="仿宋" w:hAnsi="仿宋" w:eastAsia="仿宋" w:cs="仿宋"/>
                <w:b w:val="0"/>
                <w:bCs/>
                <w:color w:val="auto"/>
                <w:sz w:val="24"/>
                <w:szCs w:val="24"/>
                <w:highlight w:val="none"/>
                <w:lang w:val="en-US" w:eastAsia="zh-CN"/>
              </w:rPr>
              <w:t>50%</w:t>
            </w:r>
            <w:r>
              <w:rPr>
                <w:rFonts w:hint="eastAsia" w:ascii="仿宋" w:hAnsi="仿宋" w:eastAsia="仿宋" w:cs="仿宋"/>
                <w:b w:val="0"/>
                <w:bCs/>
                <w:color w:val="auto"/>
                <w:sz w:val="24"/>
                <w:szCs w:val="24"/>
                <w:highlight w:val="none"/>
                <w:lang w:val="en-US" w:eastAsia="zh-CN"/>
              </w:rPr>
              <w:t>的，即投标（响应）报价&lt;全部通过符合性审查供应商投标（响应）报价平均值</w:t>
            </w:r>
            <w:r>
              <w:rPr>
                <w:rFonts w:hint="eastAsia" w:ascii="仿宋" w:hAnsi="仿宋" w:eastAsia="仿宋" w:cs="仿宋"/>
                <w:b w:val="0"/>
                <w:bCs/>
                <w:color w:val="auto"/>
                <w:sz w:val="24"/>
                <w:szCs w:val="24"/>
                <w:highlight w:val="none"/>
                <w:lang w:val="en-US" w:eastAsia="zh-CN"/>
              </w:rPr>
              <w:t>×50%；</w:t>
            </w:r>
          </w:p>
          <w:p w14:paraId="3DA15C57">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2.投标（响应）报价低于通过符合性审查的次低报价供应商投标（响应）报价</w:t>
            </w:r>
            <w:r>
              <w:rPr>
                <w:rFonts w:hint="eastAsia" w:ascii="仿宋" w:hAnsi="仿宋" w:eastAsia="仿宋" w:cs="仿宋"/>
                <w:b w:val="0"/>
                <w:bCs/>
                <w:color w:val="auto"/>
                <w:sz w:val="24"/>
                <w:szCs w:val="24"/>
                <w:highlight w:val="none"/>
                <w:lang w:val="en-US" w:eastAsia="zh-CN"/>
              </w:rPr>
              <w:t>50%</w:t>
            </w:r>
            <w:r>
              <w:rPr>
                <w:rFonts w:hint="eastAsia" w:ascii="仿宋" w:hAnsi="仿宋" w:eastAsia="仿宋" w:cs="仿宋"/>
                <w:b w:val="0"/>
                <w:bCs/>
                <w:color w:val="auto"/>
                <w:sz w:val="24"/>
                <w:szCs w:val="24"/>
                <w:highlight w:val="none"/>
                <w:lang w:val="en-US" w:eastAsia="zh-CN"/>
              </w:rPr>
              <w:t>的，即投标（响应）报价&lt;通过符合性审查的次低报价供应商投标（响应）报价</w:t>
            </w:r>
            <w:r>
              <w:rPr>
                <w:rFonts w:hint="eastAsia" w:ascii="仿宋" w:hAnsi="仿宋" w:eastAsia="仿宋" w:cs="仿宋"/>
                <w:b w:val="0"/>
                <w:bCs/>
                <w:color w:val="auto"/>
                <w:sz w:val="24"/>
                <w:szCs w:val="24"/>
                <w:highlight w:val="none"/>
                <w:lang w:val="en-US" w:eastAsia="zh-CN"/>
              </w:rPr>
              <w:t>×50%；</w:t>
            </w:r>
          </w:p>
          <w:p w14:paraId="78192FDB">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3.投标（响应）报价低于采购项目最高限价</w:t>
            </w:r>
            <w:r>
              <w:rPr>
                <w:rFonts w:hint="eastAsia" w:ascii="仿宋" w:hAnsi="仿宋" w:eastAsia="仿宋" w:cs="仿宋"/>
                <w:b w:val="0"/>
                <w:bCs/>
                <w:color w:val="auto"/>
                <w:sz w:val="24"/>
                <w:szCs w:val="24"/>
                <w:highlight w:val="none"/>
                <w:lang w:val="en-US" w:eastAsia="zh-CN"/>
              </w:rPr>
              <w:t>45%</w:t>
            </w:r>
            <w:r>
              <w:rPr>
                <w:rFonts w:hint="eastAsia" w:ascii="仿宋" w:hAnsi="仿宋" w:eastAsia="仿宋" w:cs="仿宋"/>
                <w:b w:val="0"/>
                <w:bCs/>
                <w:color w:val="auto"/>
                <w:sz w:val="24"/>
                <w:szCs w:val="24"/>
                <w:highlight w:val="none"/>
                <w:lang w:val="en-US" w:eastAsia="zh-CN"/>
              </w:rPr>
              <w:t>的，即投标（响应）报价&lt;采购项目最高限价×</w:t>
            </w:r>
            <w:r>
              <w:rPr>
                <w:rFonts w:hint="eastAsia" w:ascii="仿宋" w:hAnsi="仿宋" w:eastAsia="仿宋" w:cs="仿宋"/>
                <w:b w:val="0"/>
                <w:bCs/>
                <w:color w:val="auto"/>
                <w:sz w:val="24"/>
                <w:szCs w:val="24"/>
                <w:highlight w:val="none"/>
                <w:lang w:val="en-US" w:eastAsia="zh-CN"/>
              </w:rPr>
              <w:t>45%；</w:t>
            </w:r>
            <w:r>
              <w:rPr>
                <w:rFonts w:hint="eastAsia" w:ascii="仿宋" w:hAnsi="仿宋" w:eastAsia="仿宋" w:cs="仿宋"/>
                <w:b w:val="0"/>
                <w:bCs/>
                <w:color w:val="auto"/>
                <w:sz w:val="24"/>
                <w:szCs w:val="24"/>
                <w:highlight w:val="none"/>
                <w:lang w:val="en-US" w:eastAsia="zh-CN"/>
              </w:rPr>
              <w:t xml:space="preserve"> </w:t>
            </w:r>
          </w:p>
          <w:p w14:paraId="38AF1AD6">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4.评审委员会基于专业判断，认为供应商报价过低，有可能影响产品质量或者不能诚信履约的其他情形。 </w:t>
            </w:r>
          </w:p>
          <w:p w14:paraId="440E7F02">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采购人可以结合具体项目实际情况，提高上述第1项至第3项中启动异常低价投标（响应）审查的数值标准，但是最高不得超过65%。</w:t>
            </w:r>
          </w:p>
          <w:p w14:paraId="4B77F600">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5.相关法律法规对供应商报价有规定的，从其规定。 </w:t>
            </w:r>
          </w:p>
          <w:p w14:paraId="1F727E5F">
            <w:pPr>
              <w:keepNext w:val="0"/>
              <w:keepLines w:val="0"/>
              <w:pageBreakBefore w:val="0"/>
              <w:kinsoku/>
              <w:wordWrap/>
              <w:overflowPunct/>
              <w:topLinePunct w:val="0"/>
              <w:bidi w:val="0"/>
              <w:adjustRightInd/>
              <w:snapToGrid/>
              <w:spacing w:line="340" w:lineRule="exact"/>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6987B04">
            <w:pPr>
              <w:keepNext w:val="0"/>
              <w:keepLines w:val="0"/>
              <w:pageBreakBefore w:val="0"/>
              <w:kinsoku/>
              <w:wordWrap/>
              <w:overflowPunct/>
              <w:topLinePunct w:val="0"/>
              <w:bidi w:val="0"/>
              <w:adjustRightInd/>
              <w:snapToGrid/>
              <w:spacing w:line="340" w:lineRule="exact"/>
              <w:ind w:left="0" w:leftChars="0" w:firstLine="0" w:firstLineChars="0"/>
              <w:textAlignment w:val="auto"/>
              <w:rPr>
                <w:color w:val="auto"/>
                <w:spacing w:val="10"/>
                <w:highlight w:val="none"/>
              </w:rPr>
            </w:pPr>
            <w:r>
              <w:rPr>
                <w:rFonts w:hint="eastAsia" w:ascii="仿宋" w:hAnsi="仿宋" w:eastAsia="仿宋" w:cs="仿宋"/>
                <w:b w:val="0"/>
                <w:bCs/>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DF4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5BDD2CC1">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eastAsia="仿宋"/>
                <w:b/>
                <w:bCs/>
                <w:color w:val="auto"/>
                <w:spacing w:val="-7"/>
                <w:highlight w:val="none"/>
                <w:lang w:eastAsia="zh-CN"/>
              </w:rPr>
            </w:pPr>
            <w:r>
              <w:rPr>
                <w:b/>
                <w:bCs/>
                <w:color w:val="auto"/>
                <w:spacing w:val="-7"/>
                <w:highlight w:val="none"/>
              </w:rPr>
              <w:t>2</w:t>
            </w:r>
            <w:r>
              <w:rPr>
                <w:rFonts w:hint="eastAsia"/>
                <w:b/>
                <w:bCs/>
                <w:color w:val="auto"/>
                <w:spacing w:val="-7"/>
                <w:highlight w:val="none"/>
                <w:lang w:val="en-US" w:eastAsia="zh-CN"/>
              </w:rPr>
              <w:t>4</w:t>
            </w:r>
          </w:p>
        </w:tc>
        <w:tc>
          <w:tcPr>
            <w:tcW w:w="1350" w:type="dxa"/>
            <w:vAlign w:val="center"/>
          </w:tcPr>
          <w:p w14:paraId="3005A089">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jc w:val="center"/>
              <w:textAlignment w:val="baseline"/>
              <w:rPr>
                <w:b/>
                <w:bCs/>
                <w:color w:val="auto"/>
                <w:spacing w:val="-7"/>
                <w:highlight w:val="none"/>
              </w:rPr>
            </w:pPr>
            <w:r>
              <w:rPr>
                <w:b/>
                <w:bCs/>
                <w:color w:val="auto"/>
                <w:spacing w:val="-7"/>
                <w:highlight w:val="none"/>
              </w:rPr>
              <w:t>信用记录使用规则</w:t>
            </w:r>
          </w:p>
        </w:tc>
        <w:tc>
          <w:tcPr>
            <w:tcW w:w="7209" w:type="dxa"/>
            <w:tcBorders>
              <w:right w:val="single" w:color="000000" w:sz="2" w:space="0"/>
            </w:tcBorders>
            <w:vAlign w:val="center"/>
          </w:tcPr>
          <w:p w14:paraId="46B49D13">
            <w:pPr>
              <w:pStyle w:val="25"/>
              <w:keepNext w:val="0"/>
              <w:keepLines w:val="0"/>
              <w:pageBreakBefore w:val="0"/>
              <w:overflowPunct/>
              <w:topLinePunct w:val="0"/>
              <w:bidi w:val="0"/>
              <w:spacing w:line="340" w:lineRule="exact"/>
              <w:ind w:left="96" w:firstLine="15"/>
              <w:jc w:val="both"/>
              <w:rPr>
                <w:rFonts w:hint="eastAsia"/>
                <w:color w:val="auto"/>
                <w:spacing w:val="-2"/>
                <w:highlight w:val="none"/>
              </w:rPr>
            </w:pPr>
            <w:r>
              <w:rPr>
                <w:rFonts w:hint="eastAsia"/>
                <w:color w:val="auto"/>
                <w:spacing w:val="-2"/>
                <w:highlight w:val="none"/>
              </w:rPr>
              <w:t>1、信用信息查询渠道及截止时间：采购人或采购代理机构将通过“信用中国”网站(www.creditchina.gov.cn)、中国政府采购网(www.ccgp.gov.cn)渠道查询供应商响应截止时间前的信用记录。</w:t>
            </w:r>
          </w:p>
          <w:p w14:paraId="23EB8A73">
            <w:pPr>
              <w:pStyle w:val="25"/>
              <w:keepNext w:val="0"/>
              <w:keepLines w:val="0"/>
              <w:pageBreakBefore w:val="0"/>
              <w:overflowPunct/>
              <w:topLinePunct w:val="0"/>
              <w:bidi w:val="0"/>
              <w:spacing w:line="340" w:lineRule="exact"/>
              <w:ind w:left="96" w:firstLine="15"/>
              <w:jc w:val="both"/>
              <w:rPr>
                <w:rFonts w:hint="eastAsia"/>
                <w:color w:val="auto"/>
                <w:spacing w:val="-2"/>
                <w:highlight w:val="none"/>
              </w:rPr>
            </w:pPr>
            <w:r>
              <w:rPr>
                <w:rFonts w:hint="eastAsia"/>
                <w:color w:val="auto"/>
                <w:spacing w:val="-2"/>
                <w:highlight w:val="none"/>
              </w:rPr>
              <w:t>2、信用信息查询记录和证据留存的具体方式：现场查询的供应商信用记录、查询结果留档保存。</w:t>
            </w:r>
          </w:p>
          <w:p w14:paraId="7F9AA59E">
            <w:pPr>
              <w:pStyle w:val="25"/>
              <w:keepNext w:val="0"/>
              <w:keepLines w:val="0"/>
              <w:pageBreakBefore w:val="0"/>
              <w:overflowPunct/>
              <w:topLinePunct w:val="0"/>
              <w:bidi w:val="0"/>
              <w:spacing w:line="340" w:lineRule="exact"/>
              <w:ind w:left="96" w:firstLine="15"/>
              <w:jc w:val="both"/>
              <w:rPr>
                <w:rFonts w:hint="eastAsia"/>
                <w:color w:val="auto"/>
                <w:spacing w:val="-2"/>
                <w:highlight w:val="none"/>
              </w:rPr>
            </w:pPr>
            <w:r>
              <w:rPr>
                <w:rFonts w:hint="eastAsia"/>
                <w:color w:val="auto"/>
                <w:spacing w:val="-2"/>
                <w:highlight w:val="none"/>
              </w:rPr>
              <w:t>3、信用信息的使用规则：经查询列入失信被执行人名单、重大税收违法案件当事人名单、政府采购严重违法失信行为记录名单的供应商将被拒绝参与政府采购活动。</w:t>
            </w:r>
          </w:p>
          <w:p w14:paraId="10D11D42">
            <w:pPr>
              <w:pStyle w:val="25"/>
              <w:keepNext w:val="0"/>
              <w:keepLines w:val="0"/>
              <w:pageBreakBefore w:val="0"/>
              <w:overflowPunct/>
              <w:topLinePunct w:val="0"/>
              <w:bidi w:val="0"/>
              <w:spacing w:line="340" w:lineRule="exact"/>
              <w:ind w:left="96" w:firstLine="15"/>
              <w:jc w:val="both"/>
              <w:rPr>
                <w:rFonts w:hint="eastAsia"/>
                <w:color w:val="auto"/>
                <w:spacing w:val="-2"/>
                <w:highlight w:val="none"/>
              </w:rPr>
            </w:pPr>
            <w:r>
              <w:rPr>
                <w:rFonts w:hint="eastAsia"/>
                <w:color w:val="auto"/>
                <w:spacing w:val="-2"/>
                <w:highlight w:val="none"/>
              </w:rPr>
              <w:t>4、联合体（如有）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356BAA6">
            <w:pPr>
              <w:pStyle w:val="25"/>
              <w:keepNext w:val="0"/>
              <w:keepLines w:val="0"/>
              <w:pageBreakBefore w:val="0"/>
              <w:widowControl/>
              <w:kinsoku/>
              <w:wordWrap/>
              <w:overflowPunct/>
              <w:topLinePunct w:val="0"/>
              <w:autoSpaceDE w:val="0"/>
              <w:autoSpaceDN w:val="0"/>
              <w:bidi w:val="0"/>
              <w:adjustRightInd w:val="0"/>
              <w:snapToGrid w:val="0"/>
              <w:spacing w:line="340" w:lineRule="exact"/>
              <w:ind w:left="96" w:firstLine="17"/>
              <w:jc w:val="both"/>
              <w:textAlignment w:val="baseline"/>
              <w:rPr>
                <w:color w:val="auto"/>
                <w:highlight w:val="none"/>
              </w:rPr>
            </w:pPr>
            <w:r>
              <w:rPr>
                <w:rFonts w:hint="eastAsia"/>
                <w:color w:val="auto"/>
                <w:spacing w:val="-2"/>
                <w:highlight w:val="none"/>
                <w:lang w:val="en-US" w:eastAsia="zh-CN"/>
              </w:rPr>
              <w:t>5</w:t>
            </w:r>
            <w:r>
              <w:rPr>
                <w:color w:val="auto"/>
                <w:spacing w:val="-2"/>
                <w:highlight w:val="none"/>
              </w:rPr>
              <w:t>.根据《关于在政府采购活动中查询及使用信用记录有关问题的</w:t>
            </w:r>
            <w:r>
              <w:rPr>
                <w:color w:val="auto"/>
                <w:spacing w:val="-9"/>
                <w:highlight w:val="none"/>
              </w:rPr>
              <w:t>通知》（财库〔2016〕125</w:t>
            </w:r>
            <w:r>
              <w:rPr>
                <w:color w:val="auto"/>
                <w:spacing w:val="-26"/>
                <w:highlight w:val="none"/>
              </w:rPr>
              <w:t xml:space="preserve"> </w:t>
            </w:r>
            <w:r>
              <w:rPr>
                <w:color w:val="auto"/>
                <w:spacing w:val="-9"/>
                <w:highlight w:val="none"/>
              </w:rPr>
              <w:t>号）的规定，对被列入“失信被执行人</w:t>
            </w:r>
            <w:r>
              <w:rPr>
                <w:color w:val="auto"/>
                <w:spacing w:val="-89"/>
                <w:highlight w:val="none"/>
              </w:rPr>
              <w:t xml:space="preserve"> </w:t>
            </w:r>
            <w:r>
              <w:rPr>
                <w:color w:val="auto"/>
                <w:spacing w:val="-9"/>
                <w:highlight w:val="none"/>
              </w:rPr>
              <w:t>”</w:t>
            </w:r>
            <w:r>
              <w:rPr>
                <w:color w:val="auto"/>
                <w:highlight w:val="none"/>
              </w:rPr>
              <w:t xml:space="preserve"> </w:t>
            </w:r>
            <w:r>
              <w:rPr>
                <w:color w:val="auto"/>
                <w:spacing w:val="-3"/>
                <w:highlight w:val="none"/>
              </w:rPr>
              <w:t>“重大税收违法失信主体</w:t>
            </w:r>
            <w:r>
              <w:rPr>
                <w:color w:val="auto"/>
                <w:spacing w:val="-76"/>
                <w:highlight w:val="none"/>
              </w:rPr>
              <w:t xml:space="preserve"> </w:t>
            </w:r>
            <w:r>
              <w:rPr>
                <w:color w:val="auto"/>
                <w:spacing w:val="-3"/>
                <w:highlight w:val="none"/>
              </w:rPr>
              <w:t>”的供应商，拒绝参与本项目政府采购</w:t>
            </w:r>
            <w:r>
              <w:rPr>
                <w:color w:val="auto"/>
                <w:spacing w:val="-2"/>
                <w:highlight w:val="none"/>
              </w:rPr>
              <w:t>活动。</w:t>
            </w:r>
          </w:p>
          <w:p w14:paraId="356FEB8A">
            <w:pPr>
              <w:pStyle w:val="25"/>
              <w:keepNext w:val="0"/>
              <w:keepLines w:val="0"/>
              <w:pageBreakBefore w:val="0"/>
              <w:overflowPunct/>
              <w:topLinePunct w:val="0"/>
              <w:bidi w:val="0"/>
              <w:spacing w:line="340" w:lineRule="exact"/>
              <w:ind w:left="114" w:leftChars="0"/>
              <w:jc w:val="both"/>
              <w:rPr>
                <w:color w:val="auto"/>
                <w:spacing w:val="10"/>
                <w:highlight w:val="none"/>
              </w:rPr>
            </w:pPr>
            <w:r>
              <w:rPr>
                <w:rFonts w:hint="eastAsia"/>
                <w:color w:val="auto"/>
                <w:spacing w:val="-1"/>
                <w:highlight w:val="none"/>
                <w:lang w:val="en-US" w:eastAsia="zh-CN"/>
              </w:rPr>
              <w:t>6</w:t>
            </w:r>
            <w:r>
              <w:rPr>
                <w:color w:val="auto"/>
                <w:spacing w:val="-1"/>
                <w:highlight w:val="none"/>
              </w:rPr>
              <w:t>.供应商存在不良信用记录的，其响应将按无效处理。</w:t>
            </w:r>
          </w:p>
        </w:tc>
      </w:tr>
      <w:tr w14:paraId="08E78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63F186AB">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eastAsia="仿宋"/>
                <w:b/>
                <w:bCs/>
                <w:color w:val="auto"/>
                <w:spacing w:val="-7"/>
                <w:highlight w:val="none"/>
                <w:lang w:eastAsia="zh-CN"/>
              </w:rPr>
            </w:pPr>
            <w:r>
              <w:rPr>
                <w:b/>
                <w:bCs/>
                <w:color w:val="auto"/>
                <w:spacing w:val="-7"/>
                <w:position w:val="1"/>
                <w:highlight w:val="none"/>
              </w:rPr>
              <w:t>2</w:t>
            </w:r>
            <w:r>
              <w:rPr>
                <w:rFonts w:hint="eastAsia"/>
                <w:b/>
                <w:bCs/>
                <w:color w:val="auto"/>
                <w:spacing w:val="-7"/>
                <w:position w:val="1"/>
                <w:highlight w:val="none"/>
                <w:lang w:val="en-US" w:eastAsia="zh-CN"/>
              </w:rPr>
              <w:t>5</w:t>
            </w:r>
          </w:p>
        </w:tc>
        <w:tc>
          <w:tcPr>
            <w:tcW w:w="1350" w:type="dxa"/>
            <w:vAlign w:val="center"/>
          </w:tcPr>
          <w:p w14:paraId="2A59AF91">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b/>
                <w:bCs/>
                <w:color w:val="auto"/>
                <w:spacing w:val="-7"/>
                <w:highlight w:val="none"/>
              </w:rPr>
            </w:pPr>
            <w:r>
              <w:rPr>
                <w:b/>
                <w:bCs/>
                <w:color w:val="auto"/>
                <w:spacing w:val="-7"/>
                <w:highlight w:val="none"/>
              </w:rPr>
              <w:t>负偏离要求</w:t>
            </w:r>
          </w:p>
        </w:tc>
        <w:tc>
          <w:tcPr>
            <w:tcW w:w="7209" w:type="dxa"/>
            <w:tcBorders>
              <w:right w:val="single" w:color="000000" w:sz="2" w:space="0"/>
            </w:tcBorders>
            <w:vAlign w:val="center"/>
          </w:tcPr>
          <w:p w14:paraId="31DCA61A">
            <w:pPr>
              <w:pStyle w:val="25"/>
              <w:keepNext w:val="0"/>
              <w:keepLines w:val="0"/>
              <w:pageBreakBefore w:val="0"/>
              <w:overflowPunct/>
              <w:topLinePunct w:val="0"/>
              <w:bidi w:val="0"/>
              <w:spacing w:line="340" w:lineRule="exact"/>
              <w:ind w:left="125"/>
              <w:jc w:val="both"/>
              <w:rPr>
                <w:color w:val="auto"/>
                <w:highlight w:val="none"/>
              </w:rPr>
            </w:pPr>
            <w:r>
              <w:rPr>
                <w:color w:val="auto"/>
                <w:highlight w:val="none"/>
              </w:rPr>
              <w:t>商务条款评审中允许负偏离的条款数为0</w:t>
            </w:r>
            <w:r>
              <w:rPr>
                <w:color w:val="auto"/>
                <w:spacing w:val="-26"/>
                <w:highlight w:val="none"/>
              </w:rPr>
              <w:t xml:space="preserve"> </w:t>
            </w:r>
            <w:r>
              <w:rPr>
                <w:color w:val="auto"/>
                <w:highlight w:val="none"/>
              </w:rPr>
              <w:t>项。</w:t>
            </w:r>
          </w:p>
          <w:p w14:paraId="60971F41">
            <w:pPr>
              <w:pStyle w:val="25"/>
              <w:keepNext w:val="0"/>
              <w:keepLines w:val="0"/>
              <w:pageBreakBefore w:val="0"/>
              <w:overflowPunct/>
              <w:topLinePunct w:val="0"/>
              <w:bidi w:val="0"/>
              <w:spacing w:line="340" w:lineRule="exact"/>
              <w:ind w:left="117" w:leftChars="0"/>
              <w:jc w:val="both"/>
              <w:rPr>
                <w:color w:val="auto"/>
                <w:spacing w:val="10"/>
                <w:highlight w:val="none"/>
              </w:rPr>
            </w:pPr>
            <w:r>
              <w:rPr>
                <w:color w:val="auto"/>
                <w:spacing w:val="1"/>
                <w:highlight w:val="none"/>
              </w:rPr>
              <w:t>技术条款评审中允许负偏离的条款数为0</w:t>
            </w:r>
            <w:r>
              <w:rPr>
                <w:color w:val="auto"/>
                <w:spacing w:val="-38"/>
                <w:highlight w:val="none"/>
              </w:rPr>
              <w:t xml:space="preserve"> </w:t>
            </w:r>
            <w:r>
              <w:rPr>
                <w:color w:val="auto"/>
                <w:spacing w:val="1"/>
                <w:highlight w:val="none"/>
              </w:rPr>
              <w:t>项。</w:t>
            </w:r>
          </w:p>
        </w:tc>
      </w:tr>
      <w:tr w14:paraId="73E2A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4938B4A4">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b/>
                <w:bCs/>
                <w:color w:val="auto"/>
                <w:spacing w:val="-7"/>
                <w:position w:val="1"/>
                <w:highlight w:val="none"/>
              </w:rPr>
            </w:pPr>
            <w:r>
              <w:rPr>
                <w:b/>
                <w:bCs/>
                <w:color w:val="auto"/>
                <w:spacing w:val="-7"/>
                <w:highlight w:val="none"/>
              </w:rPr>
              <w:t>2</w:t>
            </w:r>
            <w:r>
              <w:rPr>
                <w:rFonts w:hint="eastAsia"/>
                <w:b/>
                <w:bCs/>
                <w:color w:val="auto"/>
                <w:spacing w:val="-7"/>
                <w:highlight w:val="none"/>
                <w:lang w:val="en-US" w:eastAsia="zh-CN"/>
              </w:rPr>
              <w:t>6</w:t>
            </w:r>
          </w:p>
        </w:tc>
        <w:tc>
          <w:tcPr>
            <w:tcW w:w="1350" w:type="dxa"/>
            <w:vAlign w:val="center"/>
          </w:tcPr>
          <w:p w14:paraId="4D1C046B">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hint="default" w:eastAsia="仿宋"/>
                <w:b/>
                <w:bCs/>
                <w:color w:val="auto"/>
                <w:spacing w:val="-7"/>
                <w:highlight w:val="none"/>
                <w:lang w:val="en-US" w:eastAsia="zh-CN"/>
              </w:rPr>
            </w:pPr>
            <w:r>
              <w:rPr>
                <w:rFonts w:hint="eastAsia"/>
                <w:b/>
                <w:bCs/>
                <w:color w:val="auto"/>
                <w:spacing w:val="-7"/>
                <w:highlight w:val="none"/>
                <w:lang w:val="en-US" w:eastAsia="zh-CN"/>
              </w:rPr>
              <w:t>质量要求</w:t>
            </w:r>
          </w:p>
        </w:tc>
        <w:tc>
          <w:tcPr>
            <w:tcW w:w="7209" w:type="dxa"/>
            <w:tcBorders>
              <w:right w:val="single" w:color="000000" w:sz="2" w:space="0"/>
            </w:tcBorders>
            <w:vAlign w:val="center"/>
          </w:tcPr>
          <w:p w14:paraId="7F09EBDD">
            <w:pPr>
              <w:pStyle w:val="25"/>
              <w:keepNext w:val="0"/>
              <w:keepLines w:val="0"/>
              <w:pageBreakBefore w:val="0"/>
              <w:overflowPunct/>
              <w:topLinePunct w:val="0"/>
              <w:bidi w:val="0"/>
              <w:spacing w:line="340" w:lineRule="exact"/>
              <w:ind w:left="117" w:leftChars="0"/>
              <w:jc w:val="both"/>
              <w:rPr>
                <w:rFonts w:hint="default" w:eastAsia="仿宋"/>
                <w:color w:val="auto"/>
                <w:spacing w:val="1"/>
                <w:highlight w:val="none"/>
                <w:lang w:val="en-US" w:eastAsia="zh-CN"/>
              </w:rPr>
            </w:pPr>
            <w:r>
              <w:rPr>
                <w:rFonts w:hint="eastAsia"/>
                <w:color w:val="auto"/>
                <w:spacing w:val="1"/>
                <w:highlight w:val="none"/>
                <w:lang w:val="en-US" w:eastAsia="zh-CN"/>
              </w:rPr>
              <w:t>合格，符合国家及行业现行标准及技术参数要求。</w:t>
            </w:r>
          </w:p>
        </w:tc>
      </w:tr>
      <w:tr w14:paraId="7BAA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3FB89F26">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hint="eastAsia" w:eastAsia="仿宋"/>
                <w:b/>
                <w:bCs/>
                <w:color w:val="auto"/>
                <w:spacing w:val="-7"/>
                <w:highlight w:val="none"/>
                <w:lang w:eastAsia="zh-CN"/>
              </w:rPr>
            </w:pPr>
            <w:r>
              <w:rPr>
                <w:rFonts w:hint="eastAsia" w:ascii="仿宋" w:hAnsi="仿宋" w:eastAsia="仿宋" w:cs="仿宋"/>
                <w:b/>
                <w:bCs/>
                <w:color w:val="auto"/>
                <w:sz w:val="24"/>
                <w:szCs w:val="24"/>
                <w:highlight w:val="none"/>
                <w:lang w:val="en-US" w:eastAsia="zh-CN"/>
              </w:rPr>
              <w:t>27</w:t>
            </w:r>
          </w:p>
        </w:tc>
        <w:tc>
          <w:tcPr>
            <w:tcW w:w="1350" w:type="dxa"/>
            <w:vAlign w:val="center"/>
          </w:tcPr>
          <w:p w14:paraId="37C08EFE">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b/>
                <w:bCs/>
                <w:color w:val="auto"/>
                <w:spacing w:val="-7"/>
                <w:highlight w:val="none"/>
              </w:rPr>
            </w:pPr>
            <w:r>
              <w:rPr>
                <w:b/>
                <w:bCs/>
                <w:color w:val="auto"/>
                <w:spacing w:val="-9"/>
                <w:highlight w:val="none"/>
              </w:rPr>
              <w:t>质保期</w:t>
            </w:r>
          </w:p>
        </w:tc>
        <w:tc>
          <w:tcPr>
            <w:tcW w:w="7209" w:type="dxa"/>
            <w:tcBorders>
              <w:right w:val="single" w:color="000000" w:sz="2" w:space="0"/>
            </w:tcBorders>
            <w:vAlign w:val="center"/>
          </w:tcPr>
          <w:p w14:paraId="18C915D6">
            <w:pPr>
              <w:pStyle w:val="25"/>
              <w:keepNext w:val="0"/>
              <w:keepLines w:val="0"/>
              <w:pageBreakBefore w:val="0"/>
              <w:overflowPunct/>
              <w:topLinePunct w:val="0"/>
              <w:bidi w:val="0"/>
              <w:spacing w:line="340" w:lineRule="exact"/>
              <w:ind w:left="116" w:leftChars="0"/>
              <w:jc w:val="both"/>
              <w:rPr>
                <w:color w:val="auto"/>
                <w:spacing w:val="10"/>
                <w:highlight w:val="none"/>
              </w:rPr>
            </w:pPr>
            <w:r>
              <w:rPr>
                <w:rFonts w:hint="eastAsia"/>
                <w:color w:val="auto"/>
                <w:spacing w:val="10"/>
                <w:highlight w:val="none"/>
              </w:rPr>
              <w:t>所有硬件整机/整体质保期2年，厂家仅提供1年质保的，供应商应当顺延1年，质保期内只换不修。</w:t>
            </w:r>
            <w:r>
              <w:rPr>
                <w:rFonts w:hint="eastAsia"/>
                <w:color w:val="auto"/>
                <w:spacing w:val="10"/>
                <w:highlight w:val="none"/>
                <w:lang w:eastAsia="zh-CN"/>
              </w:rPr>
              <w:t>软件</w:t>
            </w:r>
            <w:r>
              <w:rPr>
                <w:rFonts w:hint="eastAsia"/>
                <w:color w:val="auto"/>
                <w:spacing w:val="10"/>
                <w:highlight w:val="none"/>
              </w:rPr>
              <w:t>提供终生</w:t>
            </w:r>
            <w:r>
              <w:rPr>
                <w:rFonts w:hint="eastAsia"/>
                <w:color w:val="auto"/>
                <w:spacing w:val="10"/>
                <w:highlight w:val="none"/>
                <w:lang w:val="en-US" w:eastAsia="zh-CN"/>
              </w:rPr>
              <w:t>免费</w:t>
            </w:r>
            <w:r>
              <w:rPr>
                <w:rFonts w:hint="eastAsia"/>
                <w:color w:val="auto"/>
                <w:spacing w:val="10"/>
                <w:highlight w:val="none"/>
              </w:rPr>
              <w:t>升级及维护服务。</w:t>
            </w:r>
          </w:p>
        </w:tc>
      </w:tr>
      <w:tr w14:paraId="7D7E1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613815C1">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jc w:val="center"/>
              <w:textAlignment w:val="baseline"/>
              <w:rPr>
                <w:rFonts w:hint="default" w:eastAsia="宋体"/>
                <w:b/>
                <w:bCs/>
                <w:color w:val="auto"/>
                <w:spacing w:val="-7"/>
                <w:highlight w:val="none"/>
                <w:lang w:val="en-US" w:eastAsia="zh-CN"/>
              </w:rPr>
            </w:pPr>
            <w:r>
              <w:rPr>
                <w:rFonts w:hint="eastAsia" w:ascii="仿宋" w:hAnsi="仿宋" w:eastAsia="仿宋" w:cs="仿宋"/>
                <w:b/>
                <w:bCs/>
                <w:color w:val="auto"/>
                <w:sz w:val="24"/>
                <w:szCs w:val="24"/>
                <w:highlight w:val="none"/>
                <w:lang w:val="en-US" w:eastAsia="zh-CN"/>
              </w:rPr>
              <w:t>28</w:t>
            </w:r>
          </w:p>
        </w:tc>
        <w:tc>
          <w:tcPr>
            <w:tcW w:w="1350" w:type="dxa"/>
            <w:vAlign w:val="center"/>
          </w:tcPr>
          <w:p w14:paraId="77128200">
            <w:pPr>
              <w:keepNext w:val="0"/>
              <w:keepLines w:val="0"/>
              <w:pageBreakBefore w:val="0"/>
              <w:kinsoku/>
              <w:wordWrap/>
              <w:overflowPunct/>
              <w:topLinePunct w:val="0"/>
              <w:bidi w:val="0"/>
              <w:spacing w:line="340" w:lineRule="exact"/>
              <w:jc w:val="center"/>
              <w:rPr>
                <w:b/>
                <w:bCs/>
                <w:color w:val="auto"/>
                <w:spacing w:val="-9"/>
                <w:highlight w:val="none"/>
              </w:rPr>
            </w:pPr>
            <w:r>
              <w:rPr>
                <w:rFonts w:hint="eastAsia" w:ascii="仿宋" w:hAnsi="仿宋" w:eastAsia="仿宋" w:cs="仿宋"/>
                <w:b/>
                <w:bCs/>
                <w:color w:val="auto"/>
                <w:sz w:val="24"/>
                <w:szCs w:val="24"/>
                <w:highlight w:val="none"/>
              </w:rPr>
              <w:t>推荐成交候选供应商的数量</w:t>
            </w:r>
          </w:p>
        </w:tc>
        <w:tc>
          <w:tcPr>
            <w:tcW w:w="7209" w:type="dxa"/>
            <w:tcBorders>
              <w:right w:val="single" w:color="000000" w:sz="2" w:space="0"/>
            </w:tcBorders>
            <w:vAlign w:val="center"/>
          </w:tcPr>
          <w:p w14:paraId="36A4FD96">
            <w:pPr>
              <w:pStyle w:val="25"/>
              <w:keepNext w:val="0"/>
              <w:keepLines w:val="0"/>
              <w:pageBreakBefore w:val="0"/>
              <w:overflowPunct/>
              <w:topLinePunct w:val="0"/>
              <w:bidi w:val="0"/>
              <w:spacing w:line="340" w:lineRule="exact"/>
              <w:ind w:left="125"/>
              <w:jc w:val="both"/>
              <w:rPr>
                <w:rFonts w:hint="eastAsia" w:eastAsia="仿宋"/>
                <w:color w:val="auto"/>
                <w:highlight w:val="none"/>
                <w:lang w:eastAsia="zh-CN"/>
              </w:rPr>
            </w:pP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家</w:t>
            </w:r>
            <w:r>
              <w:rPr>
                <w:rFonts w:hint="eastAsia"/>
                <w:color w:val="auto"/>
                <w:highlight w:val="none"/>
                <w:lang w:eastAsia="zh-CN"/>
              </w:rPr>
              <w:t>。询价小组应当从质量和服务均能满足采购文件实质性响应要求的供应商中，按照报价由低到高的顺序提出3名成交候选人，并编写评审报告。</w:t>
            </w:r>
          </w:p>
        </w:tc>
      </w:tr>
      <w:tr w14:paraId="4C1E0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7997066B">
            <w:pPr>
              <w:pStyle w:val="29"/>
              <w:keepNext w:val="0"/>
              <w:keepLines w:val="0"/>
              <w:pageBreakBefore w:val="0"/>
              <w:shd w:val="clear" w:color="auto" w:fill="auto"/>
              <w:kinsoku/>
              <w:wordWrap/>
              <w:overflowPunct/>
              <w:topLinePunct w:val="0"/>
              <w:bidi w:val="0"/>
              <w:adjustRightInd/>
              <w:snapToGrid/>
              <w:spacing w:line="340" w:lineRule="exact"/>
              <w:ind w:left="0" w:leftChars="0"/>
              <w:jc w:val="center"/>
              <w:textAlignment w:val="auto"/>
              <w:rPr>
                <w:b/>
                <w:bCs/>
                <w:color w:val="auto"/>
                <w:spacing w:val="-7"/>
                <w:highlight w:val="none"/>
              </w:rPr>
            </w:pPr>
            <w:r>
              <w:rPr>
                <w:rFonts w:hint="eastAsia" w:ascii="仿宋" w:hAnsi="仿宋" w:eastAsia="仿宋" w:cs="仿宋"/>
                <w:b/>
                <w:bCs/>
                <w:color w:val="auto"/>
                <w:sz w:val="24"/>
                <w:szCs w:val="24"/>
                <w:highlight w:val="none"/>
                <w:lang w:val="en-US" w:eastAsia="zh-CN"/>
              </w:rPr>
              <w:t>29</w:t>
            </w:r>
          </w:p>
        </w:tc>
        <w:tc>
          <w:tcPr>
            <w:tcW w:w="1350" w:type="dxa"/>
            <w:vAlign w:val="center"/>
          </w:tcPr>
          <w:p w14:paraId="2F33B200">
            <w:pPr>
              <w:pStyle w:val="36"/>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color w:val="auto"/>
                <w:spacing w:val="-9"/>
                <w:highlight w:val="none"/>
              </w:rPr>
            </w:pPr>
            <w:r>
              <w:rPr>
                <w:rFonts w:hint="eastAsia" w:ascii="仿宋" w:hAnsi="仿宋" w:eastAsia="仿宋" w:cs="仿宋"/>
                <w:b/>
                <w:bCs/>
                <w:color w:val="auto"/>
                <w:kern w:val="2"/>
                <w:sz w:val="24"/>
                <w:szCs w:val="24"/>
                <w:highlight w:val="none"/>
                <w:lang w:val="en-US" w:eastAsia="zh-CN" w:bidi="ar-SA"/>
              </w:rPr>
              <w:t>履约保证金</w:t>
            </w:r>
          </w:p>
        </w:tc>
        <w:tc>
          <w:tcPr>
            <w:tcW w:w="7209" w:type="dxa"/>
            <w:tcBorders>
              <w:right w:val="single" w:color="000000" w:sz="2" w:space="0"/>
            </w:tcBorders>
            <w:vAlign w:val="center"/>
          </w:tcPr>
          <w:p w14:paraId="796EC97F">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113" w:right="42" w:rightChars="20"/>
              <w:jc w:val="both"/>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履约保证金的形式：</w:t>
            </w:r>
            <w:r>
              <w:rPr>
                <w:rFonts w:hint="eastAsia"/>
                <w:color w:val="auto"/>
                <w:highlight w:val="none"/>
                <w:u w:val="single"/>
              </w:rPr>
              <w:t>支票、汇票、本票或者金融机构、担保机构出具的保函（电子保函、保险保函、银行保函等）等非现金形式</w:t>
            </w:r>
            <w:r>
              <w:rPr>
                <w:rFonts w:hint="eastAsia"/>
                <w:color w:val="auto"/>
                <w:highlight w:val="none"/>
              </w:rPr>
              <w:t>。</w:t>
            </w:r>
          </w:p>
          <w:p w14:paraId="64C8E9A4">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113" w:right="42" w:rightChars="20"/>
              <w:jc w:val="both"/>
              <w:textAlignment w:val="baseline"/>
              <w:rPr>
                <w:rFonts w:hint="eastAsia"/>
                <w:color w:val="auto"/>
                <w:highlight w:val="none"/>
              </w:rPr>
            </w:pPr>
            <w:r>
              <w:rPr>
                <w:rFonts w:hint="eastAsia"/>
                <w:color w:val="auto"/>
                <w:highlight w:val="none"/>
                <w:lang w:val="en-US" w:eastAsia="zh-CN"/>
              </w:rPr>
              <w:t>2.</w:t>
            </w:r>
            <w:r>
              <w:rPr>
                <w:rFonts w:hint="eastAsia"/>
                <w:color w:val="auto"/>
                <w:highlight w:val="none"/>
              </w:rPr>
              <w:t>履约保证金的金额：</w:t>
            </w:r>
            <w:r>
              <w:rPr>
                <w:rFonts w:hint="eastAsia"/>
                <w:color w:val="auto"/>
                <w:highlight w:val="none"/>
                <w:u w:val="single"/>
              </w:rPr>
              <w:t>合同价款的5％</w:t>
            </w:r>
            <w:r>
              <w:rPr>
                <w:rFonts w:hint="eastAsia"/>
                <w:color w:val="auto"/>
                <w:highlight w:val="none"/>
                <w:u w:val="single"/>
              </w:rPr>
              <w:t>。</w:t>
            </w:r>
          </w:p>
          <w:p w14:paraId="1CE4821E">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113" w:right="42" w:rightChars="20"/>
              <w:jc w:val="both"/>
              <w:textAlignment w:val="baseline"/>
              <w:rPr>
                <w:rFonts w:hint="eastAsia"/>
                <w:color w:val="auto"/>
                <w:highlight w:val="none"/>
              </w:rPr>
            </w:pPr>
            <w:r>
              <w:rPr>
                <w:rFonts w:hint="eastAsia"/>
                <w:color w:val="auto"/>
                <w:highlight w:val="none"/>
                <w:lang w:val="en-US" w:eastAsia="zh-CN"/>
              </w:rPr>
              <w:t>3.</w:t>
            </w:r>
            <w:r>
              <w:rPr>
                <w:rFonts w:hint="eastAsia"/>
                <w:color w:val="auto"/>
                <w:highlight w:val="none"/>
              </w:rPr>
              <w:t>履约保证金递交时间：</w:t>
            </w:r>
            <w:r>
              <w:rPr>
                <w:rFonts w:hint="eastAsia"/>
                <w:color w:val="auto"/>
                <w:highlight w:val="none"/>
                <w:u w:val="single"/>
              </w:rPr>
              <w:t>双方签订合同后</w:t>
            </w:r>
            <w:r>
              <w:rPr>
                <w:rFonts w:hint="eastAsia"/>
                <w:color w:val="auto"/>
                <w:highlight w:val="none"/>
                <w:u w:val="single"/>
              </w:rPr>
              <w:t>10日内</w:t>
            </w:r>
            <w:r>
              <w:rPr>
                <w:rFonts w:hint="eastAsia"/>
                <w:color w:val="auto"/>
                <w:highlight w:val="none"/>
              </w:rPr>
              <w:t>。</w:t>
            </w:r>
          </w:p>
          <w:p w14:paraId="674E9CE9">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113" w:right="42" w:rightChars="20"/>
              <w:jc w:val="both"/>
              <w:textAlignment w:val="baseline"/>
              <w:rPr>
                <w:rFonts w:hint="eastAsia"/>
                <w:color w:val="auto"/>
                <w:highlight w:val="none"/>
                <w:u w:val="single"/>
              </w:rPr>
            </w:pPr>
            <w:r>
              <w:rPr>
                <w:rFonts w:hint="eastAsia"/>
                <w:color w:val="auto"/>
                <w:highlight w:val="none"/>
                <w:lang w:val="en-US" w:eastAsia="zh-CN"/>
              </w:rPr>
              <w:t>4.</w:t>
            </w:r>
            <w:r>
              <w:rPr>
                <w:rFonts w:hint="eastAsia"/>
                <w:color w:val="auto"/>
                <w:highlight w:val="none"/>
              </w:rPr>
              <w:t>履约保证金的退付时间：</w:t>
            </w:r>
            <w:r>
              <w:rPr>
                <w:rFonts w:hint="eastAsia"/>
                <w:color w:val="auto"/>
                <w:highlight w:val="none"/>
                <w:u w:val="single"/>
              </w:rPr>
              <w:t>合同履行期限到期并经履约验收完毕双方确认后；</w:t>
            </w:r>
          </w:p>
          <w:p w14:paraId="02E102DD">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113" w:right="42" w:rightChars="20"/>
              <w:jc w:val="both"/>
              <w:textAlignment w:val="baseline"/>
              <w:rPr>
                <w:rFonts w:hint="eastAsia"/>
                <w:color w:val="auto"/>
                <w:highlight w:val="none"/>
                <w:u w:val="single"/>
              </w:rPr>
            </w:pPr>
            <w:r>
              <w:rPr>
                <w:rFonts w:hint="eastAsia"/>
                <w:color w:val="auto"/>
                <w:highlight w:val="none"/>
                <w:lang w:val="en-US" w:eastAsia="zh-CN"/>
              </w:rPr>
              <w:t>5.</w:t>
            </w:r>
            <w:r>
              <w:rPr>
                <w:rFonts w:hint="eastAsia"/>
                <w:color w:val="auto"/>
                <w:highlight w:val="none"/>
              </w:rPr>
              <w:t>履约保证金的退付条件：</w:t>
            </w:r>
            <w:r>
              <w:rPr>
                <w:rFonts w:hint="eastAsia"/>
                <w:color w:val="auto"/>
                <w:highlight w:val="none"/>
                <w:u w:val="single"/>
              </w:rPr>
              <w:t>合同履行期到期后，支队根据履约情况进行退付；如果供应商未能按合同约定全面履行义务，或履约验收工作中出现扣款情况，那么支队有权依据合同约定直接从履约保证金中扣除相应金额折抵相关费用，在退付过程中扣除应扣除部分后退付剩余履约保证金，同时不影响支队要求供应商承担合同约定的超过履约保证金的违约责任的权利。</w:t>
            </w:r>
          </w:p>
          <w:p w14:paraId="4695C72C">
            <w:pPr>
              <w:pStyle w:val="25"/>
              <w:keepNext w:val="0"/>
              <w:keepLines w:val="0"/>
              <w:pageBreakBefore w:val="0"/>
              <w:widowControl/>
              <w:kinsoku w:val="0"/>
              <w:wordWrap/>
              <w:overflowPunct/>
              <w:topLinePunct w:val="0"/>
              <w:autoSpaceDE w:val="0"/>
              <w:autoSpaceDN w:val="0"/>
              <w:bidi w:val="0"/>
              <w:adjustRightInd w:val="0"/>
              <w:snapToGrid w:val="0"/>
              <w:spacing w:line="340" w:lineRule="exact"/>
              <w:ind w:left="113" w:right="42" w:rightChars="20"/>
              <w:jc w:val="both"/>
              <w:textAlignment w:val="baseline"/>
              <w:rPr>
                <w:rFonts w:hint="eastAsia" w:eastAsia="仿宋"/>
                <w:color w:val="auto"/>
                <w:highlight w:val="none"/>
                <w:lang w:eastAsia="zh-CN"/>
              </w:rPr>
            </w:pPr>
            <w:r>
              <w:rPr>
                <w:rFonts w:hint="eastAsia"/>
                <w:color w:val="auto"/>
                <w:highlight w:val="none"/>
                <w:lang w:val="en-US" w:eastAsia="zh-CN"/>
              </w:rPr>
              <w:t>6.</w:t>
            </w:r>
            <w:r>
              <w:rPr>
                <w:rFonts w:hint="eastAsia"/>
                <w:color w:val="auto"/>
                <w:highlight w:val="none"/>
              </w:rPr>
              <w:t>不予退还条件：</w:t>
            </w:r>
            <w:r>
              <w:rPr>
                <w:rFonts w:hint="eastAsia"/>
                <w:color w:val="auto"/>
                <w:highlight w:val="none"/>
                <w:u w:val="single"/>
              </w:rPr>
              <w:t>履约保证金在合同履约期限内不予退还</w:t>
            </w:r>
            <w:r>
              <w:rPr>
                <w:rFonts w:hint="eastAsia"/>
                <w:color w:val="auto"/>
                <w:highlight w:val="none"/>
                <w:u w:val="single"/>
                <w:lang w:eastAsia="zh-CN"/>
              </w:rPr>
              <w:t>。</w:t>
            </w:r>
          </w:p>
        </w:tc>
      </w:tr>
      <w:tr w14:paraId="76E7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4C6D535A">
            <w:pPr>
              <w:pStyle w:val="29"/>
              <w:keepNext w:val="0"/>
              <w:keepLines w:val="0"/>
              <w:pageBreakBefore w:val="0"/>
              <w:shd w:val="clear" w:color="auto" w:fill="auto"/>
              <w:kinsoku/>
              <w:wordWrap/>
              <w:overflowPunct/>
              <w:topLinePunct w:val="0"/>
              <w:bidi w:val="0"/>
              <w:adjustRightInd/>
              <w:snapToGrid/>
              <w:spacing w:line="340" w:lineRule="exact"/>
              <w:ind w:left="0" w:lef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30</w:t>
            </w:r>
          </w:p>
        </w:tc>
        <w:tc>
          <w:tcPr>
            <w:tcW w:w="1350" w:type="dxa"/>
            <w:vAlign w:val="center"/>
          </w:tcPr>
          <w:p w14:paraId="56D2F531">
            <w:pPr>
              <w:keepNext w:val="0"/>
              <w:keepLines w:val="0"/>
              <w:pageBreakBefore w:val="0"/>
              <w:kinsoku/>
              <w:wordWrap/>
              <w:overflowPunct/>
              <w:topLinePunct w:val="0"/>
              <w:bidi w:val="0"/>
              <w:adjustRightInd/>
              <w:snapToGrid/>
              <w:spacing w:line="340" w:lineRule="exact"/>
              <w:ind w:left="0" w:leftChars="0" w:firstLine="0" w:firstLineChars="0"/>
              <w:jc w:val="center"/>
              <w:textAlignment w:val="auto"/>
              <w:rPr>
                <w:rFonts w:hint="eastAsia" w:ascii="仿宋" w:hAnsi="仿宋" w:eastAsia="仿宋" w:cs="仿宋"/>
                <w:b/>
                <w:bCs w:val="0"/>
                <w:color w:val="auto"/>
                <w:sz w:val="24"/>
                <w:szCs w:val="24"/>
                <w:highlight w:val="none"/>
                <w:lang w:val="zh-TW" w:eastAsia="zh-CN"/>
              </w:rPr>
            </w:pPr>
            <w:r>
              <w:rPr>
                <w:rFonts w:hint="eastAsia" w:ascii="仿宋" w:hAnsi="仿宋" w:eastAsia="仿宋" w:cs="仿宋"/>
                <w:b/>
                <w:bCs w:val="0"/>
                <w:color w:val="auto"/>
                <w:sz w:val="24"/>
                <w:szCs w:val="24"/>
                <w:highlight w:val="none"/>
                <w:lang w:val="en-US" w:eastAsia="zh-CN"/>
              </w:rPr>
              <w:t>本项目核心产品</w:t>
            </w:r>
          </w:p>
        </w:tc>
        <w:tc>
          <w:tcPr>
            <w:tcW w:w="7209" w:type="dxa"/>
            <w:tcBorders>
              <w:right w:val="single" w:color="000000" w:sz="2" w:space="0"/>
            </w:tcBorders>
            <w:vAlign w:val="center"/>
          </w:tcPr>
          <w:p w14:paraId="2E389878">
            <w:pPr>
              <w:keepNext w:val="0"/>
              <w:keepLines w:val="0"/>
              <w:pageBreakBefore w:val="0"/>
              <w:numPr>
                <w:ilvl w:val="0"/>
                <w:numId w:val="0"/>
              </w:numPr>
              <w:kinsoku/>
              <w:wordWrap/>
              <w:overflowPunct/>
              <w:topLinePunct w:val="0"/>
              <w:bidi w:val="0"/>
              <w:adjustRightInd/>
              <w:snapToGrid/>
              <w:spacing w:line="340" w:lineRule="exact"/>
              <w:ind w:left="0" w:leftChars="0"/>
              <w:textAlignment w:val="auto"/>
              <w:rPr>
                <w:rFonts w:hint="eastAsia"/>
                <w:color w:val="auto"/>
                <w:highlight w:val="none"/>
                <w:lang w:val="en-US" w:eastAsia="zh-CN"/>
              </w:rPr>
            </w:pPr>
            <w:r>
              <w:rPr>
                <w:rFonts w:hint="eastAsia" w:ascii="仿宋" w:hAnsi="仿宋" w:eastAsia="仿宋" w:cs="仿宋"/>
                <w:b/>
                <w:bCs/>
                <w:color w:val="auto"/>
                <w:kern w:val="2"/>
                <w:sz w:val="24"/>
                <w:szCs w:val="24"/>
                <w:highlight w:val="none"/>
                <w:lang w:val="en-US" w:eastAsia="zh-CN" w:bidi="ar-SA"/>
              </w:rPr>
              <w:t>核心产品：</w:t>
            </w:r>
            <w:r>
              <w:rPr>
                <w:rFonts w:hint="eastAsia" w:ascii="仿宋" w:hAnsi="仿宋" w:eastAsia="仿宋" w:cs="仿宋"/>
                <w:b/>
                <w:bCs/>
                <w:color w:val="auto"/>
                <w:kern w:val="2"/>
                <w:sz w:val="24"/>
                <w:szCs w:val="24"/>
                <w:highlight w:val="none"/>
                <w:u w:val="single"/>
                <w:lang w:val="en-US" w:eastAsia="zh-CN" w:bidi="ar-SA"/>
              </w:rPr>
              <w:t>VR认知设备</w:t>
            </w:r>
          </w:p>
        </w:tc>
      </w:tr>
      <w:tr w14:paraId="2CD16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77BF3CAA">
            <w:pPr>
              <w:pStyle w:val="25"/>
              <w:keepNext w:val="0"/>
              <w:keepLines w:val="0"/>
              <w:pageBreakBefore w:val="0"/>
              <w:overflowPunct/>
              <w:topLinePunct w:val="0"/>
              <w:bidi w:val="0"/>
              <w:spacing w:line="340" w:lineRule="exact"/>
              <w:jc w:val="center"/>
              <w:rPr>
                <w:rFonts w:hint="eastAsia" w:ascii="仿宋" w:hAnsi="仿宋" w:eastAsia="仿宋" w:cs="仿宋"/>
                <w:b/>
                <w:bCs/>
                <w:color w:val="auto"/>
                <w:sz w:val="24"/>
                <w:szCs w:val="24"/>
                <w:highlight w:val="none"/>
                <w:lang w:val="en-US" w:eastAsia="zh-CN"/>
              </w:rPr>
            </w:pPr>
            <w:r>
              <w:rPr>
                <w:b/>
                <w:bCs/>
                <w:color w:val="auto"/>
                <w:spacing w:val="-8"/>
                <w:highlight w:val="none"/>
              </w:rPr>
              <w:t>3</w:t>
            </w:r>
            <w:r>
              <w:rPr>
                <w:rFonts w:hint="eastAsia"/>
                <w:b/>
                <w:bCs/>
                <w:color w:val="auto"/>
                <w:spacing w:val="-8"/>
                <w:highlight w:val="none"/>
                <w:lang w:val="en-US" w:eastAsia="zh-CN"/>
              </w:rPr>
              <w:t>1</w:t>
            </w:r>
          </w:p>
        </w:tc>
        <w:tc>
          <w:tcPr>
            <w:tcW w:w="1350" w:type="dxa"/>
            <w:vAlign w:val="center"/>
          </w:tcPr>
          <w:p w14:paraId="6930CA12">
            <w:pPr>
              <w:keepNext w:val="0"/>
              <w:keepLines w:val="0"/>
              <w:pageBreakBefore w:val="0"/>
              <w:kinsoku/>
              <w:wordWrap/>
              <w:overflowPunct/>
              <w:topLinePunct w:val="0"/>
              <w:bidi w:val="0"/>
              <w:adjustRightInd/>
              <w:snapToGrid/>
              <w:spacing w:line="340" w:lineRule="exact"/>
              <w:ind w:left="0" w:leftChars="0" w:firstLine="0" w:firstLineChars="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验收方式及标准</w:t>
            </w:r>
          </w:p>
        </w:tc>
        <w:tc>
          <w:tcPr>
            <w:tcW w:w="7209" w:type="dxa"/>
            <w:tcBorders>
              <w:right w:val="single" w:color="000000" w:sz="2" w:space="0"/>
            </w:tcBorders>
            <w:vAlign w:val="top"/>
          </w:tcPr>
          <w:p w14:paraId="7528E745">
            <w:pPr>
              <w:pStyle w:val="25"/>
              <w:keepNext w:val="0"/>
              <w:keepLines w:val="0"/>
              <w:pageBreakBefore w:val="0"/>
              <w:overflowPunct/>
              <w:topLinePunct w:val="0"/>
              <w:bidi w:val="0"/>
              <w:spacing w:line="340" w:lineRule="exact"/>
              <w:ind w:left="118" w:leftChars="0" w:right="50" w:rightChars="0" w:firstLine="43"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（一）验收时间：第一阶段：设施设备送至指定地点后，支队与供应商共同对货物数量、型号、参数等进行逐项验收。第二阶段：设备完成安装调试后，支队与供应商共同对设备安装及运行情况进行验收。</w:t>
            </w:r>
          </w:p>
          <w:p w14:paraId="7623D0B3">
            <w:pPr>
              <w:pStyle w:val="25"/>
              <w:keepNext w:val="0"/>
              <w:keepLines w:val="0"/>
              <w:pageBreakBefore w:val="0"/>
              <w:overflowPunct/>
              <w:topLinePunct w:val="0"/>
              <w:bidi w:val="0"/>
              <w:spacing w:line="340" w:lineRule="exact"/>
              <w:ind w:left="118" w:leftChars="0" w:right="50" w:rightChars="0" w:firstLine="43"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（二）验收方式：分段验收。</w:t>
            </w:r>
          </w:p>
          <w:p w14:paraId="782B9BBC">
            <w:pPr>
              <w:pStyle w:val="25"/>
              <w:keepNext w:val="0"/>
              <w:keepLines w:val="0"/>
              <w:pageBreakBefore w:val="0"/>
              <w:overflowPunct/>
              <w:topLinePunct w:val="0"/>
              <w:bidi w:val="0"/>
              <w:spacing w:line="340" w:lineRule="exact"/>
              <w:ind w:left="118" w:leftChars="0" w:right="50" w:rightChars="0" w:firstLine="43"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（三）验收程序：一般程序。</w:t>
            </w:r>
          </w:p>
          <w:p w14:paraId="5B268C29">
            <w:pPr>
              <w:pStyle w:val="25"/>
              <w:keepNext w:val="0"/>
              <w:keepLines w:val="0"/>
              <w:pageBreakBefore w:val="0"/>
              <w:overflowPunct/>
              <w:topLinePunct w:val="0"/>
              <w:bidi w:val="0"/>
              <w:spacing w:line="340" w:lineRule="exact"/>
              <w:ind w:left="118" w:leftChars="0" w:right="50" w:rightChars="0" w:firstLine="43"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（四）验收内容</w:t>
            </w:r>
          </w:p>
          <w:p w14:paraId="15067D0D">
            <w:pPr>
              <w:pStyle w:val="25"/>
              <w:keepNext w:val="0"/>
              <w:keepLines w:val="0"/>
              <w:pageBreakBefore w:val="0"/>
              <w:overflowPunct/>
              <w:topLinePunct w:val="0"/>
              <w:bidi w:val="0"/>
              <w:spacing w:line="340" w:lineRule="exact"/>
              <w:ind w:left="118" w:leftChars="0" w:right="50" w:rightChars="0" w:firstLine="43"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 技术履约内容：查看设施设备外包装是否完好，数量、品牌型号、规格参数等是否与合同约定完全一致。</w:t>
            </w:r>
          </w:p>
          <w:p w14:paraId="6D7D8024">
            <w:pPr>
              <w:pStyle w:val="25"/>
              <w:keepNext w:val="0"/>
              <w:keepLines w:val="0"/>
              <w:pageBreakBefore w:val="0"/>
              <w:overflowPunct/>
              <w:topLinePunct w:val="0"/>
              <w:bidi w:val="0"/>
              <w:spacing w:line="340" w:lineRule="exact"/>
              <w:ind w:left="118" w:leftChars="0" w:right="50" w:rightChars="0" w:firstLine="43"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 商务履约内容：供应商是否按照合同约定的时间、地点、方式履行合同内容。</w:t>
            </w:r>
          </w:p>
          <w:p w14:paraId="6EC1E68D">
            <w:pPr>
              <w:pStyle w:val="25"/>
              <w:keepNext w:val="0"/>
              <w:keepLines w:val="0"/>
              <w:pageBreakBefore w:val="0"/>
              <w:overflowPunct/>
              <w:topLinePunct w:val="0"/>
              <w:bidi w:val="0"/>
              <w:spacing w:line="340" w:lineRule="exact"/>
              <w:ind w:left="118" w:leftChars="0" w:right="50" w:rightChars="0" w:firstLine="43"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（五）验收标准</w:t>
            </w:r>
          </w:p>
          <w:p w14:paraId="3018F010">
            <w:pPr>
              <w:pStyle w:val="25"/>
              <w:keepNext w:val="0"/>
              <w:keepLines w:val="0"/>
              <w:pageBreakBefore w:val="0"/>
              <w:overflowPunct/>
              <w:topLinePunct w:val="0"/>
              <w:bidi w:val="0"/>
              <w:spacing w:line="340" w:lineRule="exact"/>
              <w:ind w:left="118" w:leftChars="0" w:right="50" w:rightChars="0" w:firstLine="43"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 技术履约标准：查看设施设备外包装完好，数量、品牌型号、规格参数等与合同约定完全一致。</w:t>
            </w:r>
          </w:p>
          <w:p w14:paraId="285AC850">
            <w:pPr>
              <w:pStyle w:val="25"/>
              <w:keepNext w:val="0"/>
              <w:keepLines w:val="0"/>
              <w:pageBreakBefore w:val="0"/>
              <w:overflowPunct/>
              <w:topLinePunct w:val="0"/>
              <w:bidi w:val="0"/>
              <w:spacing w:line="340" w:lineRule="exact"/>
              <w:ind w:left="118" w:leftChars="0" w:right="50" w:rightChars="0" w:firstLine="43" w:firstLine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 商务履约标准：供应商按照合同约定的时间、地点、方式履行合同内容。</w:t>
            </w:r>
          </w:p>
        </w:tc>
      </w:tr>
      <w:tr w14:paraId="76F3F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4DC45308">
            <w:pPr>
              <w:pStyle w:val="25"/>
              <w:keepNext w:val="0"/>
              <w:keepLines w:val="0"/>
              <w:pageBreakBefore w:val="0"/>
              <w:overflowPunct/>
              <w:topLinePunct w:val="0"/>
              <w:bidi w:val="0"/>
              <w:spacing w:line="340" w:lineRule="exact"/>
              <w:jc w:val="center"/>
              <w:rPr>
                <w:rFonts w:hint="default" w:eastAsia="仿宋"/>
                <w:b/>
                <w:bCs/>
                <w:color w:val="auto"/>
                <w:spacing w:val="-8"/>
                <w:highlight w:val="none"/>
                <w:lang w:val="en-US" w:eastAsia="zh-CN"/>
              </w:rPr>
            </w:pPr>
            <w:r>
              <w:rPr>
                <w:rFonts w:hint="eastAsia"/>
                <w:b/>
                <w:bCs/>
                <w:color w:val="auto"/>
                <w:spacing w:val="-8"/>
                <w:highlight w:val="none"/>
                <w:lang w:val="en-US" w:eastAsia="zh-CN"/>
              </w:rPr>
              <w:t>32</w:t>
            </w:r>
          </w:p>
        </w:tc>
        <w:tc>
          <w:tcPr>
            <w:tcW w:w="1350" w:type="dxa"/>
            <w:vAlign w:val="center"/>
          </w:tcPr>
          <w:p w14:paraId="71EE4C52">
            <w:pPr>
              <w:pStyle w:val="27"/>
              <w:keepNext w:val="0"/>
              <w:keepLines w:val="0"/>
              <w:pageBreakBefore w:val="0"/>
              <w:widowControl w:val="0"/>
              <w:kinsoku/>
              <w:wordWrap w:val="0"/>
              <w:overflowPunct/>
              <w:topLinePunct w:val="0"/>
              <w:autoSpaceDE w:val="0"/>
              <w:autoSpaceDN w:val="0"/>
              <w:bidi w:val="0"/>
              <w:adjustRightInd/>
              <w:snapToGrid/>
              <w:spacing w:line="340" w:lineRule="exact"/>
              <w:ind w:left="21" w:leftChars="10" w:right="21" w:rightChars="10" w:firstLine="0" w:firstLineChars="0"/>
              <w:jc w:val="center"/>
              <w:textAlignment w:val="auto"/>
              <w:outlineLvl w:val="9"/>
              <w:rPr>
                <w:rFonts w:hint="eastAsia" w:ascii="仿宋" w:hAnsi="仿宋" w:eastAsia="仿宋" w:cs="仿宋"/>
                <w:b/>
                <w:bCs w:val="0"/>
                <w:snapToGrid w:val="0"/>
                <w:color w:val="auto"/>
                <w:kern w:val="0"/>
                <w:sz w:val="24"/>
                <w:szCs w:val="24"/>
                <w:highlight w:val="none"/>
                <w:lang w:val="en-US" w:eastAsia="zh-CN" w:bidi="ar-SA"/>
              </w:rPr>
            </w:pPr>
            <w:r>
              <w:rPr>
                <w:rFonts w:hint="eastAsia" w:ascii="仿宋" w:hAnsi="仿宋" w:eastAsia="仿宋" w:cs="仿宋"/>
                <w:b/>
                <w:bCs w:val="0"/>
                <w:snapToGrid w:val="0"/>
                <w:color w:val="auto"/>
                <w:kern w:val="0"/>
                <w:sz w:val="24"/>
                <w:szCs w:val="24"/>
                <w:highlight w:val="none"/>
                <w:lang w:val="en-US" w:eastAsia="zh-CN" w:bidi="ar-SA"/>
              </w:rPr>
              <w:t>同品牌投标处理原则</w:t>
            </w:r>
          </w:p>
        </w:tc>
        <w:tc>
          <w:tcPr>
            <w:tcW w:w="7209" w:type="dxa"/>
            <w:tcBorders>
              <w:right w:val="single" w:color="000000" w:sz="2" w:space="0"/>
            </w:tcBorders>
            <w:vAlign w:val="center"/>
          </w:tcPr>
          <w:p w14:paraId="20BFC463">
            <w:pPr>
              <w:pStyle w:val="15"/>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ind w:left="21" w:leftChars="10" w:right="21" w:rightChars="10"/>
              <w:jc w:val="both"/>
              <w:textAlignment w:val="auto"/>
              <w:outlineLvl w:val="9"/>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1、采用最低评标价法的采购项目，提供相同品牌产品的不同投标人参加同一合同项下投标的，以其中通过资格审查、符合性审查且报价最低的参加评标；报价相同的，由采购人或者采购人委托评标委员会按照采购文件规定的方式确定一个参加评标的投标人，采购文件未规定的采取随机抽取方式确定，其他投标无效。</w:t>
            </w:r>
          </w:p>
          <w:p w14:paraId="0F3E61BB">
            <w:pPr>
              <w:pStyle w:val="15"/>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ind w:left="21" w:leftChars="10" w:right="21" w:rightChars="10"/>
              <w:jc w:val="both"/>
              <w:textAlignment w:val="auto"/>
              <w:outlineLvl w:val="9"/>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2、使用综合评分法的采购项目，提供相同品牌产品且通过资格审查、符合性审查的不同投标人参加同一合同项下投标的，按一家投标人计算，评审后得分最高的同品牌投标人获得成交人推荐资格；评审得分相同的，由采购人或者采购人委托评标委员会按照采购文件规定的方式确定一个投标人获得成交人推荐资格，采购文件未规定的采取随机抽取方式确定，其他同品牌投标人不作为成交候选人。</w:t>
            </w:r>
          </w:p>
          <w:p w14:paraId="293449BA">
            <w:pPr>
              <w:pStyle w:val="15"/>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ind w:left="21" w:leftChars="10" w:right="21" w:rightChars="10" w:firstLine="0" w:firstLineChars="0"/>
              <w:jc w:val="both"/>
              <w:textAlignment w:val="auto"/>
              <w:outlineLvl w:val="9"/>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3、非单一产品采购项目，采购人应当根据采购项目技术构成、产品价格比重等合理确定核心产品，并在采购文件中载明。多家投标人提供的核心产品品牌相同的，按前两款规定处理。</w:t>
            </w:r>
          </w:p>
        </w:tc>
      </w:tr>
      <w:tr w14:paraId="5DA10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3476DEBF">
            <w:pPr>
              <w:pStyle w:val="25"/>
              <w:keepNext w:val="0"/>
              <w:keepLines w:val="0"/>
              <w:pageBreakBefore w:val="0"/>
              <w:overflowPunct/>
              <w:topLinePunct w:val="0"/>
              <w:bidi w:val="0"/>
              <w:spacing w:line="340" w:lineRule="exact"/>
              <w:jc w:val="center"/>
              <w:rPr>
                <w:rFonts w:hint="default" w:eastAsia="仿宋"/>
                <w:b/>
                <w:bCs/>
                <w:color w:val="auto"/>
                <w:spacing w:val="-8"/>
                <w:highlight w:val="none"/>
                <w:lang w:val="en-US" w:eastAsia="zh-CN"/>
              </w:rPr>
            </w:pPr>
            <w:r>
              <w:rPr>
                <w:rFonts w:hint="eastAsia"/>
                <w:b/>
                <w:bCs/>
                <w:color w:val="auto"/>
                <w:spacing w:val="-8"/>
                <w:highlight w:val="none"/>
                <w:lang w:val="en-US" w:eastAsia="zh-CN"/>
              </w:rPr>
              <w:t>33</w:t>
            </w:r>
          </w:p>
        </w:tc>
        <w:tc>
          <w:tcPr>
            <w:tcW w:w="1350" w:type="dxa"/>
            <w:vAlign w:val="center"/>
          </w:tcPr>
          <w:p w14:paraId="78CDB98A">
            <w:pPr>
              <w:keepNext w:val="0"/>
              <w:keepLines w:val="0"/>
              <w:pageBreakBefore w:val="0"/>
              <w:kinsoku/>
              <w:wordWrap/>
              <w:overflowPunct/>
              <w:topLinePunct w:val="0"/>
              <w:bidi w:val="0"/>
              <w:adjustRightInd/>
              <w:snapToGrid/>
              <w:spacing w:line="340" w:lineRule="exact"/>
              <w:ind w:left="0" w:leftChars="0" w:firstLine="0" w:firstLineChars="0"/>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国家规定的优先、强制采购范围（节能、环保）</w:t>
            </w:r>
          </w:p>
        </w:tc>
        <w:tc>
          <w:tcPr>
            <w:tcW w:w="7209" w:type="dxa"/>
            <w:tcBorders>
              <w:right w:val="single" w:color="000000" w:sz="2" w:space="0"/>
            </w:tcBorders>
            <w:vAlign w:val="center"/>
          </w:tcPr>
          <w:p w14:paraId="2AAED45C">
            <w:pPr>
              <w:pStyle w:val="27"/>
              <w:keepNext w:val="0"/>
              <w:keepLines w:val="0"/>
              <w:pageBreakBefore w:val="0"/>
              <w:widowControl w:val="0"/>
              <w:kinsoku/>
              <w:wordWrap w:val="0"/>
              <w:overflowPunct/>
              <w:topLinePunct w:val="0"/>
              <w:autoSpaceDE w:val="0"/>
              <w:autoSpaceDN w:val="0"/>
              <w:bidi w:val="0"/>
              <w:adjustRightInd/>
              <w:snapToGrid/>
              <w:spacing w:line="340" w:lineRule="exact"/>
              <w:ind w:firstLine="0" w:firstLineChars="0"/>
              <w:jc w:val="both"/>
              <w:textAlignment w:val="auto"/>
              <w:outlineLvl w:val="9"/>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1、根据《国家市场监督管理总局关于发布强制性产品认证目录描述与界定表的公告》（2023 年第 36 号）要求，本项目采购产品如属于《强制性产品认证目录》、《强制性产品认证目录描述与界定表（2023 年修订）》范围内产品的，应取得有效期内的强制性认证证书（CCC认证证书）。</w:t>
            </w:r>
          </w:p>
          <w:p w14:paraId="195558A4">
            <w:pPr>
              <w:pStyle w:val="27"/>
              <w:keepNext w:val="0"/>
              <w:keepLines w:val="0"/>
              <w:pageBreakBefore w:val="0"/>
              <w:widowControl w:val="0"/>
              <w:kinsoku/>
              <w:wordWrap w:val="0"/>
              <w:overflowPunct/>
              <w:topLinePunct w:val="0"/>
              <w:autoSpaceDE w:val="0"/>
              <w:autoSpaceDN w:val="0"/>
              <w:bidi w:val="0"/>
              <w:adjustRightInd/>
              <w:snapToGrid/>
              <w:spacing w:line="340" w:lineRule="exact"/>
              <w:ind w:firstLine="0" w:firstLineChars="0"/>
              <w:jc w:val="both"/>
              <w:textAlignment w:val="auto"/>
              <w:outlineLvl w:val="9"/>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2、根据财政部、发展改革委、生态环境部、市场监管总局联合发布的《关于调整优化节能产品、环境标志产品政府采购执行机制的通知》 (财库[2019]9 号)要求,本项目采购产品如属于《关于印发节能产品政府采购品目清单的通知》（财库[2019]19 号） 范围内的政府强制采购产品的，应取得有效期内的节能产品认证证书，投标人须在投标文件中提供认证证书复印件（加盖公章），否则将被视为无效投标。</w:t>
            </w:r>
          </w:p>
          <w:p w14:paraId="227987EA">
            <w:pPr>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ind w:left="21" w:leftChars="10" w:right="21" w:rightChars="10" w:firstLine="0" w:firstLineChars="0"/>
              <w:jc w:val="both"/>
              <w:textAlignment w:val="auto"/>
              <w:outlineLvl w:val="9"/>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3、根据财政部、发展改革委、生态环境部、市场监管总局联合发布的《关于调整优化节能产品、环境标志产品政府采购执行机制的通知》(财库[2019]9号)要求,本项目采购产品如属于《关于印发节能产品政府采购品目清单的通知》（财库[2019]19号）《关于印发环境标志产品政府采购品目清单的通知》（财库[2019]18号）范围内的政府优先采购产品的，应取得有效期内的节能产品、环境标志产品认证证书，投标人须在投标文件中提供认证证书复印件（加盖公章），否则将不予认定。</w:t>
            </w:r>
          </w:p>
        </w:tc>
      </w:tr>
      <w:tr w14:paraId="6A65A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3A8AE096">
            <w:pPr>
              <w:pStyle w:val="25"/>
              <w:keepNext w:val="0"/>
              <w:keepLines w:val="0"/>
              <w:pageBreakBefore w:val="0"/>
              <w:overflowPunct/>
              <w:topLinePunct w:val="0"/>
              <w:bidi w:val="0"/>
              <w:spacing w:line="340" w:lineRule="exact"/>
              <w:jc w:val="center"/>
              <w:rPr>
                <w:rFonts w:hint="default" w:eastAsia="仿宋"/>
                <w:b/>
                <w:bCs/>
                <w:color w:val="auto"/>
                <w:spacing w:val="-8"/>
                <w:highlight w:val="none"/>
                <w:lang w:val="en-US" w:eastAsia="zh-CN"/>
              </w:rPr>
            </w:pPr>
            <w:r>
              <w:rPr>
                <w:rFonts w:hint="eastAsia"/>
                <w:b/>
                <w:bCs/>
                <w:color w:val="auto"/>
                <w:spacing w:val="-8"/>
                <w:highlight w:val="none"/>
                <w:lang w:val="en-US" w:eastAsia="zh-CN"/>
              </w:rPr>
              <w:t>34</w:t>
            </w:r>
          </w:p>
        </w:tc>
        <w:tc>
          <w:tcPr>
            <w:tcW w:w="1350" w:type="dxa"/>
            <w:vAlign w:val="center"/>
          </w:tcPr>
          <w:p w14:paraId="634CD98E">
            <w:pPr>
              <w:keepNext w:val="0"/>
              <w:keepLines w:val="0"/>
              <w:pageBreakBefore w:val="0"/>
              <w:widowControl w:val="0"/>
              <w:kinsoku/>
              <w:wordWrap w:val="0"/>
              <w:overflowPunct/>
              <w:topLinePunct w:val="0"/>
              <w:autoSpaceDE w:val="0"/>
              <w:autoSpaceDN w:val="0"/>
              <w:bidi w:val="0"/>
              <w:adjustRightInd/>
              <w:snapToGrid/>
              <w:spacing w:line="340" w:lineRule="exact"/>
              <w:ind w:firstLine="0" w:firstLineChars="0"/>
              <w:jc w:val="center"/>
              <w:textAlignment w:val="auto"/>
              <w:outlineLvl w:val="9"/>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snapToGrid w:val="0"/>
                <w:color w:val="auto"/>
                <w:kern w:val="2"/>
                <w:sz w:val="24"/>
                <w:szCs w:val="24"/>
                <w:highlight w:val="none"/>
                <w:lang w:val="en-US" w:eastAsia="zh-CN" w:bidi="ar-SA"/>
              </w:rPr>
              <w:t>进口产品</w:t>
            </w:r>
          </w:p>
        </w:tc>
        <w:tc>
          <w:tcPr>
            <w:tcW w:w="7209" w:type="dxa"/>
            <w:tcBorders>
              <w:right w:val="single" w:color="000000" w:sz="2" w:space="0"/>
            </w:tcBorders>
            <w:vAlign w:val="center"/>
          </w:tcPr>
          <w:p w14:paraId="00BAE4DA">
            <w:pPr>
              <w:keepNext w:val="0"/>
              <w:keepLines w:val="0"/>
              <w:pageBreakBefore w:val="0"/>
              <w:widowControl w:val="0"/>
              <w:kinsoku/>
              <w:wordWrap w:val="0"/>
              <w:overflowPunct/>
              <w:topLinePunct w:val="0"/>
              <w:autoSpaceDE w:val="0"/>
              <w:autoSpaceDN w:val="0"/>
              <w:bidi w:val="0"/>
              <w:adjustRightInd/>
              <w:snapToGrid/>
              <w:spacing w:line="340" w:lineRule="exact"/>
              <w:ind w:firstLine="0" w:firstLineChars="0"/>
              <w:jc w:val="both"/>
              <w:textAlignment w:val="auto"/>
              <w:outlineLvl w:val="9"/>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本项目</w:t>
            </w:r>
            <w:r>
              <w:rPr>
                <w:rFonts w:hint="eastAsia" w:ascii="仿宋" w:hAnsi="仿宋" w:eastAsia="仿宋" w:cs="仿宋"/>
                <w:b/>
                <w:bCs/>
                <w:snapToGrid w:val="0"/>
                <w:color w:val="auto"/>
                <w:kern w:val="2"/>
                <w:sz w:val="24"/>
                <w:szCs w:val="24"/>
                <w:highlight w:val="none"/>
                <w:lang w:val="en-US" w:eastAsia="zh-CN" w:bidi="ar-SA"/>
              </w:rPr>
              <w:t>不接受</w:t>
            </w:r>
            <w:r>
              <w:rPr>
                <w:rFonts w:hint="eastAsia" w:ascii="仿宋" w:hAnsi="仿宋" w:eastAsia="仿宋" w:cs="仿宋"/>
                <w:b w:val="0"/>
                <w:bCs w:val="0"/>
                <w:snapToGrid w:val="0"/>
                <w:color w:val="auto"/>
                <w:kern w:val="2"/>
                <w:sz w:val="24"/>
                <w:szCs w:val="24"/>
                <w:highlight w:val="none"/>
                <w:lang w:val="en-US" w:eastAsia="zh-CN" w:bidi="ar-SA"/>
              </w:rPr>
              <w:t>进口产品。</w:t>
            </w:r>
          </w:p>
        </w:tc>
      </w:tr>
      <w:tr w14:paraId="3ED01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4DD69EF0">
            <w:pPr>
              <w:pStyle w:val="25"/>
              <w:keepNext w:val="0"/>
              <w:keepLines w:val="0"/>
              <w:pageBreakBefore w:val="0"/>
              <w:overflowPunct/>
              <w:topLinePunct w:val="0"/>
              <w:bidi w:val="0"/>
              <w:spacing w:line="340" w:lineRule="exact"/>
              <w:jc w:val="center"/>
              <w:rPr>
                <w:rFonts w:hint="eastAsia"/>
                <w:b/>
                <w:bCs/>
                <w:color w:val="auto"/>
                <w:spacing w:val="-8"/>
                <w:highlight w:val="none"/>
                <w:lang w:val="en-US" w:eastAsia="zh-CN"/>
              </w:rPr>
            </w:pPr>
            <w:r>
              <w:rPr>
                <w:rFonts w:hint="eastAsia" w:ascii="仿宋" w:hAnsi="仿宋" w:eastAsia="仿宋" w:cs="仿宋"/>
                <w:b/>
                <w:bCs/>
                <w:color w:val="auto"/>
                <w:sz w:val="24"/>
                <w:szCs w:val="24"/>
                <w:highlight w:val="none"/>
                <w:lang w:val="en-US" w:eastAsia="zh-CN"/>
              </w:rPr>
              <w:t>35</w:t>
            </w:r>
          </w:p>
        </w:tc>
        <w:tc>
          <w:tcPr>
            <w:tcW w:w="1350" w:type="dxa"/>
            <w:vAlign w:val="center"/>
          </w:tcPr>
          <w:p w14:paraId="3112E968">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beforeAutospacing="0" w:afterAutospacing="0" w:line="340" w:lineRule="exact"/>
              <w:jc w:val="center"/>
              <w:textAlignment w:val="auto"/>
              <w:rPr>
                <w:rFonts w:hint="eastAsia" w:ascii="仿宋" w:hAnsi="仿宋" w:eastAsia="仿宋" w:cs="仿宋"/>
                <w:b/>
                <w:bCs w:val="0"/>
                <w:snapToGrid w:val="0"/>
                <w:color w:val="auto"/>
                <w:kern w:val="2"/>
                <w:sz w:val="24"/>
                <w:szCs w:val="24"/>
                <w:highlight w:val="none"/>
                <w:lang w:val="en-US" w:eastAsia="zh-CN" w:bidi="ar-SA"/>
              </w:rPr>
            </w:pPr>
            <w:r>
              <w:rPr>
                <w:rFonts w:hint="eastAsia" w:ascii="仿宋" w:hAnsi="仿宋" w:eastAsia="仿宋" w:cs="仿宋"/>
                <w:b/>
                <w:bCs w:val="0"/>
                <w:snapToGrid w:val="0"/>
                <w:color w:val="auto"/>
                <w:kern w:val="2"/>
                <w:sz w:val="24"/>
                <w:szCs w:val="24"/>
                <w:highlight w:val="none"/>
                <w:lang w:val="en-US" w:eastAsia="zh-CN" w:bidi="ar-SA"/>
              </w:rPr>
              <w:t>对本国产品的支持政策</w:t>
            </w:r>
          </w:p>
        </w:tc>
        <w:tc>
          <w:tcPr>
            <w:tcW w:w="7209" w:type="dxa"/>
            <w:tcBorders>
              <w:right w:val="single" w:color="000000" w:sz="2" w:space="0"/>
            </w:tcBorders>
            <w:vAlign w:val="center"/>
          </w:tcPr>
          <w:p w14:paraId="46DB328B">
            <w:pPr>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ind w:left="21" w:leftChars="10" w:right="21" w:rightChars="10" w:firstLine="0" w:firstLineChars="0"/>
              <w:jc w:val="both"/>
              <w:textAlignment w:val="auto"/>
              <w:outlineLvl w:val="9"/>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对符合《国务院办公厅关于在政府采购中实施本国产品标准及相关政策的通知》（国办发〔2025〕34号）要求的本国产品的支持政策：</w:t>
            </w:r>
          </w:p>
          <w:p w14:paraId="6DBF2407">
            <w:pPr>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ind w:left="21" w:leftChars="10" w:right="21" w:rightChars="10" w:firstLine="0" w:firstLineChars="0"/>
              <w:jc w:val="both"/>
              <w:textAlignment w:val="auto"/>
              <w:outlineLvl w:val="9"/>
              <w:rPr>
                <w:rFonts w:hint="default"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（1）</w:t>
            </w:r>
            <w:r>
              <w:rPr>
                <w:rFonts w:hint="default" w:ascii="仿宋" w:hAnsi="仿宋" w:eastAsia="仿宋" w:cs="仿宋"/>
                <w:b w:val="0"/>
                <w:bCs w:val="0"/>
                <w:snapToGrid w:val="0"/>
                <w:color w:val="auto"/>
                <w:kern w:val="2"/>
                <w:sz w:val="24"/>
                <w:szCs w:val="24"/>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14:paraId="1EEE267D">
            <w:pPr>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ind w:left="21" w:leftChars="10" w:right="21" w:rightChars="10" w:firstLine="0" w:firstLineChars="0"/>
              <w:jc w:val="both"/>
              <w:textAlignment w:val="auto"/>
              <w:outlineLvl w:val="9"/>
              <w:rPr>
                <w:rFonts w:hint="default"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（2）</w:t>
            </w:r>
            <w:r>
              <w:rPr>
                <w:rFonts w:hint="default" w:ascii="仿宋" w:hAnsi="仿宋" w:eastAsia="仿宋" w:cs="仿宋"/>
                <w:b w:val="0"/>
                <w:bCs w:val="0"/>
                <w:snapToGrid w:val="0"/>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9E9AFC3">
            <w:pPr>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ind w:left="21" w:leftChars="10" w:right="21" w:rightChars="10" w:firstLine="0" w:firstLineChars="0"/>
              <w:jc w:val="both"/>
              <w:textAlignment w:val="auto"/>
              <w:outlineLvl w:val="9"/>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注：</w:t>
            </w:r>
            <w:r>
              <w:rPr>
                <w:rFonts w:hint="default" w:ascii="仿宋" w:hAnsi="仿宋" w:eastAsia="仿宋" w:cs="仿宋"/>
                <w:b w:val="0"/>
                <w:bCs w:val="0"/>
                <w:snapToGrid w:val="0"/>
                <w:color w:val="auto"/>
                <w:kern w:val="2"/>
                <w:sz w:val="24"/>
                <w:szCs w:val="24"/>
                <w:highlight w:val="none"/>
                <w:lang w:val="en-US" w:eastAsia="zh-CN" w:bidi="ar-SA"/>
              </w:rPr>
              <w:t>供应商</w:t>
            </w:r>
            <w:r>
              <w:rPr>
                <w:rFonts w:hint="eastAsia" w:ascii="仿宋" w:hAnsi="仿宋" w:eastAsia="仿宋" w:cs="仿宋"/>
                <w:b w:val="0"/>
                <w:bCs w:val="0"/>
                <w:snapToGrid w:val="0"/>
                <w:color w:val="auto"/>
                <w:kern w:val="2"/>
                <w:sz w:val="24"/>
                <w:szCs w:val="24"/>
                <w:highlight w:val="none"/>
                <w:lang w:val="en-US" w:eastAsia="zh-CN" w:bidi="ar-SA"/>
              </w:rPr>
              <w:t>提供符合《国务院办公厅关于在政府采购中实施本国产品标准及相关政策的通知》（国办发〔2025〕34号）要求的产品时，须</w:t>
            </w:r>
            <w:r>
              <w:rPr>
                <w:rFonts w:hint="default" w:ascii="仿宋" w:hAnsi="仿宋" w:eastAsia="仿宋" w:cs="仿宋"/>
                <w:b w:val="0"/>
                <w:bCs w:val="0"/>
                <w:snapToGrid w:val="0"/>
                <w:color w:val="auto"/>
                <w:kern w:val="2"/>
                <w:sz w:val="24"/>
                <w:szCs w:val="24"/>
                <w:highlight w:val="none"/>
                <w:lang w:val="en-US" w:eastAsia="zh-CN" w:bidi="ar-SA"/>
              </w:rPr>
              <w:t>出具《关于符合本国产品标准的声明函》（</w:t>
            </w:r>
            <w:r>
              <w:rPr>
                <w:rFonts w:hint="eastAsia" w:ascii="仿宋" w:hAnsi="仿宋" w:eastAsia="仿宋" w:cs="仿宋"/>
                <w:b w:val="0"/>
                <w:bCs w:val="0"/>
                <w:snapToGrid w:val="0"/>
                <w:color w:val="auto"/>
                <w:kern w:val="2"/>
                <w:sz w:val="24"/>
                <w:szCs w:val="24"/>
                <w:highlight w:val="none"/>
                <w:lang w:val="en-US" w:eastAsia="zh-CN" w:bidi="ar-SA"/>
              </w:rPr>
              <w:t>格式详见</w:t>
            </w:r>
            <w:r>
              <w:rPr>
                <w:rFonts w:hint="default" w:ascii="仿宋" w:hAnsi="仿宋" w:eastAsia="仿宋" w:cs="仿宋"/>
                <w:b/>
                <w:bCs/>
                <w:snapToGrid w:val="0"/>
                <w:color w:val="auto"/>
                <w:kern w:val="2"/>
                <w:sz w:val="24"/>
                <w:szCs w:val="24"/>
                <w:highlight w:val="none"/>
                <w:lang w:val="en-US" w:eastAsia="zh-CN" w:bidi="ar-SA"/>
              </w:rPr>
              <w:t>附件</w:t>
            </w:r>
            <w:r>
              <w:rPr>
                <w:rFonts w:hint="default" w:ascii="仿宋" w:hAnsi="仿宋" w:eastAsia="仿宋" w:cs="仿宋"/>
                <w:b w:val="0"/>
                <w:bCs w:val="0"/>
                <w:snapToGrid w:val="0"/>
                <w:color w:val="auto"/>
                <w:kern w:val="2"/>
                <w:sz w:val="24"/>
                <w:szCs w:val="24"/>
                <w:highlight w:val="none"/>
                <w:lang w:val="en-US" w:eastAsia="zh-CN" w:bidi="ar-SA"/>
              </w:rPr>
              <w:t>，以下简称《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tc>
      </w:tr>
      <w:tr w14:paraId="05201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57293CD2">
            <w:pPr>
              <w:pStyle w:val="29"/>
              <w:keepNext w:val="0"/>
              <w:keepLines w:val="0"/>
              <w:pageBreakBefore w:val="0"/>
              <w:shd w:val="clear" w:color="auto" w:fill="auto"/>
              <w:kinsoku/>
              <w:wordWrap/>
              <w:overflowPunct/>
              <w:topLinePunct w:val="0"/>
              <w:bidi w:val="0"/>
              <w:adjustRightInd/>
              <w:snapToGrid/>
              <w:spacing w:line="340" w:lineRule="exact"/>
              <w:ind w:left="0"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w:t>
            </w:r>
          </w:p>
        </w:tc>
        <w:tc>
          <w:tcPr>
            <w:tcW w:w="1350" w:type="dxa"/>
            <w:vAlign w:val="center"/>
          </w:tcPr>
          <w:p w14:paraId="291CF604">
            <w:pPr>
              <w:pStyle w:val="11"/>
              <w:keepNext w:val="0"/>
              <w:keepLines w:val="0"/>
              <w:pageBreakBefore w:val="0"/>
              <w:kinsoku/>
              <w:wordWrap/>
              <w:overflowPunct/>
              <w:topLinePunct w:val="0"/>
              <w:bidi w:val="0"/>
              <w:spacing w:line="340" w:lineRule="exact"/>
              <w:jc w:val="center"/>
              <w:rPr>
                <w:rFonts w:hint="eastAsia" w:ascii="仿宋" w:hAnsi="仿宋" w:eastAsia="仿宋" w:cs="仿宋"/>
                <w:b/>
                <w:bCs w:val="0"/>
                <w:color w:val="auto"/>
                <w:sz w:val="24"/>
                <w:szCs w:val="24"/>
                <w:highlight w:val="none"/>
                <w:lang w:val="zh-TW" w:eastAsia="zh-CN"/>
              </w:rPr>
            </w:pPr>
            <w:r>
              <w:rPr>
                <w:rFonts w:hint="eastAsia" w:ascii="仿宋" w:hAnsi="仿宋" w:eastAsia="仿宋" w:cs="仿宋"/>
                <w:b/>
                <w:bCs w:val="0"/>
                <w:color w:val="auto"/>
                <w:kern w:val="2"/>
                <w:sz w:val="24"/>
                <w:szCs w:val="24"/>
                <w:highlight w:val="none"/>
                <w:lang w:val="en-US" w:eastAsia="zh-CN" w:bidi="ar-SA"/>
              </w:rPr>
              <w:t>质疑须知</w:t>
            </w:r>
          </w:p>
        </w:tc>
        <w:tc>
          <w:tcPr>
            <w:tcW w:w="7209" w:type="dxa"/>
            <w:tcBorders>
              <w:right w:val="single" w:color="000000" w:sz="2" w:space="0"/>
            </w:tcBorders>
            <w:vAlign w:val="center"/>
          </w:tcPr>
          <w:p w14:paraId="6845444F">
            <w:pPr>
              <w:pStyle w:val="11"/>
              <w:keepNext w:val="0"/>
              <w:keepLines w:val="0"/>
              <w:pageBreakBefore w:val="0"/>
              <w:kinsoku/>
              <w:wordWrap/>
              <w:overflowPunct/>
              <w:topLinePunct w:val="0"/>
              <w:bidi w:val="0"/>
              <w:spacing w:line="340" w:lineRule="exac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一、供应商认为自己的权益受到损害的，可以在知道或者应知其权益受到损害之日起七个工作日内，向采购代理机构提出质疑。</w:t>
            </w:r>
          </w:p>
          <w:p w14:paraId="1B8475CB">
            <w:pPr>
              <w:pStyle w:val="11"/>
              <w:keepNext w:val="0"/>
              <w:keepLines w:val="0"/>
              <w:pageBreakBefore w:val="0"/>
              <w:kinsoku/>
              <w:wordWrap/>
              <w:overflowPunct/>
              <w:topLinePunct w:val="0"/>
              <w:bidi w:val="0"/>
              <w:spacing w:line="340" w:lineRule="exac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1、接收质疑函的方式：接收加盖单位公章的书面质疑函</w:t>
            </w:r>
          </w:p>
          <w:p w14:paraId="7C84FC2E">
            <w:pPr>
              <w:pStyle w:val="11"/>
              <w:keepNext w:val="0"/>
              <w:keepLines w:val="0"/>
              <w:pageBreakBefore w:val="0"/>
              <w:kinsoku/>
              <w:wordWrap/>
              <w:overflowPunct/>
              <w:topLinePunct w:val="0"/>
              <w:bidi w:val="0"/>
              <w:spacing w:line="340" w:lineRule="exac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联系单位：</w:t>
            </w:r>
            <w:r>
              <w:rPr>
                <w:rFonts w:hint="eastAsia" w:ascii="仿宋" w:hAnsi="仿宋" w:eastAsia="仿宋" w:cs="仿宋"/>
                <w:b w:val="0"/>
                <w:bCs w:val="0"/>
                <w:snapToGrid w:val="0"/>
                <w:color w:val="auto"/>
                <w:kern w:val="2"/>
                <w:sz w:val="24"/>
                <w:szCs w:val="24"/>
                <w:highlight w:val="none"/>
                <w:u w:val="single"/>
                <w:lang w:val="en-US" w:eastAsia="zh-CN" w:bidi="ar-SA"/>
              </w:rPr>
              <w:t xml:space="preserve"> 新疆玖信项目管理有限公司</w:t>
            </w:r>
            <w:r>
              <w:rPr>
                <w:rFonts w:hint="eastAsia" w:ascii="仿宋" w:hAnsi="仿宋" w:eastAsia="仿宋" w:cs="仿宋"/>
                <w:b w:val="0"/>
                <w:bCs w:val="0"/>
                <w:snapToGrid w:val="0"/>
                <w:color w:val="auto"/>
                <w:kern w:val="2"/>
                <w:sz w:val="24"/>
                <w:szCs w:val="24"/>
                <w:highlight w:val="none"/>
                <w:lang w:val="en-US" w:eastAsia="zh-CN" w:bidi="ar-SA"/>
              </w:rPr>
              <w:t xml:space="preserve"> </w:t>
            </w:r>
          </w:p>
          <w:p w14:paraId="7C0945CB">
            <w:pPr>
              <w:pStyle w:val="11"/>
              <w:keepNext w:val="0"/>
              <w:keepLines w:val="0"/>
              <w:pageBreakBefore w:val="0"/>
              <w:kinsoku/>
              <w:wordWrap/>
              <w:overflowPunct/>
              <w:topLinePunct w:val="0"/>
              <w:bidi w:val="0"/>
              <w:spacing w:line="340" w:lineRule="exac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联 系 人：</w:t>
            </w:r>
            <w:r>
              <w:rPr>
                <w:rFonts w:hint="eastAsia" w:ascii="仿宋" w:hAnsi="仿宋" w:eastAsia="仿宋" w:cs="仿宋"/>
                <w:b w:val="0"/>
                <w:bCs w:val="0"/>
                <w:snapToGrid w:val="0"/>
                <w:color w:val="auto"/>
                <w:kern w:val="2"/>
                <w:sz w:val="24"/>
                <w:szCs w:val="24"/>
                <w:highlight w:val="none"/>
                <w:u w:val="single"/>
                <w:lang w:val="en-US" w:eastAsia="zh-CN" w:bidi="ar-SA"/>
              </w:rPr>
              <w:t xml:space="preserve">   王迎   </w:t>
            </w:r>
          </w:p>
          <w:p w14:paraId="1483B9D2">
            <w:pPr>
              <w:pStyle w:val="11"/>
              <w:keepNext w:val="0"/>
              <w:keepLines w:val="0"/>
              <w:pageBreakBefore w:val="0"/>
              <w:kinsoku/>
              <w:wordWrap/>
              <w:overflowPunct/>
              <w:topLinePunct w:val="0"/>
              <w:bidi w:val="0"/>
              <w:spacing w:line="340" w:lineRule="exac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联系电话：</w:t>
            </w:r>
            <w:r>
              <w:rPr>
                <w:rFonts w:hint="eastAsia" w:ascii="仿宋" w:hAnsi="仿宋" w:eastAsia="仿宋" w:cs="仿宋"/>
                <w:b w:val="0"/>
                <w:bCs w:val="0"/>
                <w:snapToGrid w:val="0"/>
                <w:color w:val="auto"/>
                <w:kern w:val="2"/>
                <w:sz w:val="24"/>
                <w:szCs w:val="24"/>
                <w:highlight w:val="none"/>
                <w:u w:val="single"/>
                <w:lang w:val="en-US" w:eastAsia="zh-CN" w:bidi="ar-SA"/>
              </w:rPr>
              <w:t xml:space="preserve"> 15739035544 </w:t>
            </w:r>
          </w:p>
          <w:p w14:paraId="6192FA92">
            <w:pPr>
              <w:pStyle w:val="11"/>
              <w:keepNext w:val="0"/>
              <w:keepLines w:val="0"/>
              <w:pageBreakBefore w:val="0"/>
              <w:kinsoku/>
              <w:wordWrap/>
              <w:overflowPunct/>
              <w:topLinePunct w:val="0"/>
              <w:bidi w:val="0"/>
              <w:spacing w:line="340" w:lineRule="exac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通讯地址：</w:t>
            </w:r>
            <w:r>
              <w:rPr>
                <w:rFonts w:hint="eastAsia" w:ascii="仿宋" w:hAnsi="仿宋" w:eastAsia="仿宋" w:cs="仿宋"/>
                <w:b w:val="0"/>
                <w:bCs w:val="0"/>
                <w:snapToGrid w:val="0"/>
                <w:color w:val="auto"/>
                <w:kern w:val="2"/>
                <w:sz w:val="24"/>
                <w:szCs w:val="24"/>
                <w:highlight w:val="none"/>
                <w:u w:val="single"/>
                <w:lang w:val="en-US" w:eastAsia="zh-CN" w:bidi="ar-SA"/>
              </w:rPr>
              <w:t>伊宁边境经济合作区北京南路3222号新房大厦18楼</w:t>
            </w:r>
          </w:p>
          <w:p w14:paraId="02A7AD08">
            <w:pPr>
              <w:pStyle w:val="11"/>
              <w:keepNext w:val="0"/>
              <w:keepLines w:val="0"/>
              <w:pageBreakBefore w:val="0"/>
              <w:kinsoku/>
              <w:wordWrap/>
              <w:overflowPunct/>
              <w:topLinePunct w:val="0"/>
              <w:bidi w:val="0"/>
              <w:spacing w:line="340" w:lineRule="exac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2、质疑函的内容、格式：应符合《政府采购质疑和投诉办法》相关规定和财政部门制定的《政府采购质疑函范本》格式。</w:t>
            </w:r>
          </w:p>
          <w:p w14:paraId="43007B9B">
            <w:pPr>
              <w:pStyle w:val="11"/>
              <w:keepNext w:val="0"/>
              <w:keepLines w:val="0"/>
              <w:pageBreakBefore w:val="0"/>
              <w:kinsoku/>
              <w:wordWrap/>
              <w:overflowPunct/>
              <w:topLinePunct w:val="0"/>
              <w:bidi w:val="0"/>
              <w:spacing w:line="340" w:lineRule="exact"/>
              <w:rPr>
                <w:rFonts w:hint="eastAsia"/>
                <w:color w:val="auto"/>
                <w:highlight w:val="none"/>
                <w:lang w:val="en-US" w:eastAsia="zh-CN"/>
              </w:rPr>
            </w:pPr>
            <w:r>
              <w:rPr>
                <w:rFonts w:hint="eastAsia" w:ascii="仿宋" w:hAnsi="仿宋" w:eastAsia="仿宋" w:cs="仿宋"/>
                <w:b w:val="0"/>
                <w:bCs w:val="0"/>
                <w:snapToGrid w:val="0"/>
                <w:color w:val="auto"/>
                <w:kern w:val="2"/>
                <w:sz w:val="24"/>
                <w:szCs w:val="24"/>
                <w:highlight w:val="none"/>
                <w:lang w:val="en-US" w:eastAsia="zh-CN" w:bidi="ar-SA"/>
              </w:rPr>
              <w:t>二、供应商应在法定质疑期内一次性针对同一采购程序环节提出质疑，否则针对再次提出质疑将不予接收。（采购程序环节分为：采购公告、采购文件、招标过程、中标结果）</w:t>
            </w:r>
          </w:p>
        </w:tc>
      </w:tr>
      <w:tr w14:paraId="5CF27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9" w:type="dxa"/>
            <w:tcBorders>
              <w:left w:val="single" w:color="000000" w:sz="2" w:space="0"/>
            </w:tcBorders>
            <w:vAlign w:val="center"/>
          </w:tcPr>
          <w:p w14:paraId="351E0085">
            <w:pPr>
              <w:pStyle w:val="29"/>
              <w:keepNext w:val="0"/>
              <w:keepLines w:val="0"/>
              <w:pageBreakBefore w:val="0"/>
              <w:shd w:val="clear" w:color="auto" w:fill="auto"/>
              <w:kinsoku/>
              <w:wordWrap/>
              <w:overflowPunct/>
              <w:topLinePunct w:val="0"/>
              <w:bidi w:val="0"/>
              <w:adjustRightInd/>
              <w:snapToGrid/>
              <w:spacing w:line="340" w:lineRule="exact"/>
              <w:ind w:left="0" w:leftChars="0"/>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37</w:t>
            </w:r>
          </w:p>
        </w:tc>
        <w:tc>
          <w:tcPr>
            <w:tcW w:w="1350" w:type="dxa"/>
            <w:vAlign w:val="center"/>
          </w:tcPr>
          <w:p w14:paraId="72E0B631">
            <w:pPr>
              <w:pStyle w:val="11"/>
              <w:keepNext w:val="0"/>
              <w:keepLines w:val="0"/>
              <w:pageBreakBefore w:val="0"/>
              <w:kinsoku/>
              <w:wordWrap/>
              <w:overflowPunct/>
              <w:topLinePunct w:val="0"/>
              <w:bidi w:val="0"/>
              <w:spacing w:line="340" w:lineRule="exact"/>
              <w:jc w:val="center"/>
              <w:rPr>
                <w:rFonts w:hint="default"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解释权</w:t>
            </w:r>
          </w:p>
        </w:tc>
        <w:tc>
          <w:tcPr>
            <w:tcW w:w="7209" w:type="dxa"/>
            <w:tcBorders>
              <w:right w:val="single" w:color="000000" w:sz="2" w:space="0"/>
            </w:tcBorders>
            <w:vAlign w:val="center"/>
          </w:tcPr>
          <w:p w14:paraId="454E38D4">
            <w:pPr>
              <w:pStyle w:val="11"/>
              <w:keepNext w:val="0"/>
              <w:keepLines w:val="0"/>
              <w:pageBreakBefore w:val="0"/>
              <w:kinsoku/>
              <w:wordWrap/>
              <w:overflowPunct/>
              <w:topLinePunct w:val="0"/>
              <w:bidi w:val="0"/>
              <w:spacing w:line="340" w:lineRule="exact"/>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构成本采购文件的各个组成文件应互为解释，互为说明；如有不明确或不一致，构成合同文件组成内容，以合同文件约定内容为准，且以专用合同条款约定的合同文件优先顺序解释；除采购文件中有特别规定外，仅适用于招标投标阶段的规定，按采购公告、供应商须知前附表、供应商须知、评审方法、合同条款及格式、采购需求（或工程量清单及图纸）、响应文件部分格式的先后顺序解释；同一组成文件中就同一事项的规定或约定不一致的，以编排顺序在后者为准；同一组成文件不同版本之间有不一致的，以形成时间在后者为准。按本款前述规定仍不成形成结论的，由采购人负责解释。</w:t>
            </w:r>
          </w:p>
        </w:tc>
      </w:tr>
    </w:tbl>
    <w:p w14:paraId="3210ABF8">
      <w:pPr>
        <w:pStyle w:val="6"/>
        <w:rPr>
          <w:color w:val="auto"/>
          <w:highlight w:val="none"/>
        </w:rPr>
      </w:pPr>
    </w:p>
    <w:p w14:paraId="341A2C78">
      <w:pPr>
        <w:spacing w:line="91" w:lineRule="auto"/>
        <w:rPr>
          <w:rFonts w:ascii="Arial"/>
          <w:color w:val="auto"/>
          <w:sz w:val="2"/>
          <w:highlight w:val="none"/>
        </w:rPr>
      </w:pPr>
    </w:p>
    <w:p w14:paraId="1AF21E21">
      <w:pPr>
        <w:spacing w:line="91" w:lineRule="auto"/>
        <w:rPr>
          <w:rFonts w:ascii="Arial"/>
          <w:color w:val="auto"/>
          <w:sz w:val="2"/>
          <w:highlight w:val="none"/>
        </w:rPr>
      </w:pPr>
    </w:p>
    <w:p w14:paraId="507A842B">
      <w:pPr>
        <w:spacing w:line="91" w:lineRule="auto"/>
        <w:rPr>
          <w:rFonts w:ascii="Arial"/>
          <w:color w:val="auto"/>
          <w:sz w:val="2"/>
          <w:highlight w:val="none"/>
        </w:rPr>
      </w:pPr>
    </w:p>
    <w:p w14:paraId="42367536">
      <w:pPr>
        <w:spacing w:before="78" w:line="222" w:lineRule="auto"/>
        <w:ind w:left="3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注：本表内容与</w:t>
      </w:r>
      <w:r>
        <w:rPr>
          <w:rFonts w:hint="eastAsia" w:ascii="仿宋" w:hAnsi="仿宋" w:eastAsia="仿宋" w:cs="仿宋"/>
          <w:color w:val="auto"/>
          <w:spacing w:val="-1"/>
          <w:sz w:val="24"/>
          <w:szCs w:val="24"/>
          <w:highlight w:val="none"/>
          <w:lang w:eastAsia="zh-CN"/>
        </w:rPr>
        <w:t>询价通知书</w:t>
      </w:r>
      <w:r>
        <w:rPr>
          <w:rFonts w:ascii="仿宋" w:hAnsi="仿宋" w:eastAsia="仿宋" w:cs="仿宋"/>
          <w:color w:val="auto"/>
          <w:spacing w:val="-1"/>
          <w:sz w:val="24"/>
          <w:szCs w:val="24"/>
          <w:highlight w:val="none"/>
        </w:rPr>
        <w:t>其它内容不一致的，应当以本表内容为准。</w:t>
      </w:r>
    </w:p>
    <w:p w14:paraId="014D2501">
      <w:pPr>
        <w:spacing w:line="222" w:lineRule="auto"/>
        <w:rPr>
          <w:rFonts w:ascii="仿宋" w:hAnsi="仿宋" w:eastAsia="仿宋" w:cs="仿宋"/>
          <w:color w:val="auto"/>
          <w:sz w:val="24"/>
          <w:szCs w:val="24"/>
          <w:highlight w:val="none"/>
        </w:rPr>
        <w:sectPr>
          <w:footerReference r:id="rId8" w:type="default"/>
          <w:pgSz w:w="11906" w:h="16838"/>
          <w:pgMar w:top="1134" w:right="1247" w:bottom="1134" w:left="1247" w:header="0" w:footer="992" w:gutter="0"/>
          <w:pgNumType w:fmt="decimal" w:start="1"/>
          <w:cols w:space="0" w:num="1"/>
          <w:rtlGutter w:val="0"/>
          <w:docGrid w:linePitch="0" w:charSpace="0"/>
        </w:sectPr>
      </w:pPr>
    </w:p>
    <w:p w14:paraId="0FBA4D1A">
      <w:pPr>
        <w:pStyle w:val="6"/>
        <w:spacing w:line="371" w:lineRule="auto"/>
        <w:jc w:val="center"/>
        <w:outlineLvl w:val="1"/>
        <w:rPr>
          <w:rFonts w:hint="default" w:ascii="仿宋" w:hAnsi="仿宋" w:eastAsia="仿宋" w:cs="仿宋"/>
          <w:b/>
          <w:bCs/>
          <w:snapToGrid w:val="0"/>
          <w:color w:val="auto"/>
          <w:spacing w:val="-16"/>
          <w:kern w:val="0"/>
          <w:sz w:val="28"/>
          <w:szCs w:val="28"/>
          <w:highlight w:val="none"/>
          <w:lang w:val="en-US" w:eastAsia="zh-CN" w:bidi="ar-SA"/>
        </w:rPr>
      </w:pPr>
      <w:r>
        <w:rPr>
          <w:rFonts w:hint="eastAsia" w:ascii="仿宋" w:hAnsi="仿宋" w:eastAsia="仿宋" w:cs="仿宋"/>
          <w:b/>
          <w:bCs/>
          <w:snapToGrid w:val="0"/>
          <w:color w:val="auto"/>
          <w:spacing w:val="-16"/>
          <w:kern w:val="0"/>
          <w:sz w:val="28"/>
          <w:szCs w:val="28"/>
          <w:highlight w:val="none"/>
          <w:lang w:val="en-US" w:eastAsia="zh-CN" w:bidi="ar-SA"/>
        </w:rPr>
        <w:t>供应商须知正文</w:t>
      </w:r>
    </w:p>
    <w:p w14:paraId="56689ECC">
      <w:pPr>
        <w:spacing w:before="78" w:line="224" w:lineRule="auto"/>
        <w:ind w:left="4191"/>
        <w:outlineLvl w:val="1"/>
        <w:rPr>
          <w:rFonts w:ascii="仿宋" w:hAnsi="仿宋" w:eastAsia="仿宋" w:cs="仿宋"/>
          <w:color w:val="auto"/>
          <w:sz w:val="28"/>
          <w:szCs w:val="28"/>
          <w:highlight w:val="none"/>
        </w:rPr>
      </w:pPr>
      <w:r>
        <w:rPr>
          <w:rFonts w:ascii="仿宋" w:hAnsi="仿宋" w:eastAsia="仿宋" w:cs="仿宋"/>
          <w:b/>
          <w:bCs/>
          <w:color w:val="auto"/>
          <w:spacing w:val="-16"/>
          <w:sz w:val="28"/>
          <w:szCs w:val="28"/>
          <w:highlight w:val="none"/>
        </w:rPr>
        <w:t>一</w:t>
      </w:r>
      <w:r>
        <w:rPr>
          <w:rFonts w:ascii="仿宋" w:hAnsi="仿宋" w:eastAsia="仿宋" w:cs="仿宋"/>
          <w:color w:val="auto"/>
          <w:spacing w:val="-85"/>
          <w:sz w:val="28"/>
          <w:szCs w:val="28"/>
          <w:highlight w:val="none"/>
        </w:rPr>
        <w:t xml:space="preserve"> </w:t>
      </w:r>
      <w:r>
        <w:rPr>
          <w:rFonts w:ascii="仿宋" w:hAnsi="仿宋" w:eastAsia="仿宋" w:cs="仿宋"/>
          <w:b/>
          <w:bCs/>
          <w:color w:val="auto"/>
          <w:spacing w:val="-16"/>
          <w:sz w:val="28"/>
          <w:szCs w:val="28"/>
          <w:highlight w:val="none"/>
        </w:rPr>
        <w:t>、说</w:t>
      </w:r>
      <w:r>
        <w:rPr>
          <w:rFonts w:ascii="仿宋" w:hAnsi="仿宋" w:eastAsia="仿宋" w:cs="仿宋"/>
          <w:color w:val="auto"/>
          <w:spacing w:val="31"/>
          <w:sz w:val="28"/>
          <w:szCs w:val="28"/>
          <w:highlight w:val="none"/>
        </w:rPr>
        <w:t xml:space="preserve"> </w:t>
      </w:r>
      <w:r>
        <w:rPr>
          <w:rFonts w:ascii="仿宋" w:hAnsi="仿宋" w:eastAsia="仿宋" w:cs="仿宋"/>
          <w:b/>
          <w:bCs/>
          <w:color w:val="auto"/>
          <w:spacing w:val="-16"/>
          <w:sz w:val="28"/>
          <w:szCs w:val="28"/>
          <w:highlight w:val="none"/>
        </w:rPr>
        <w:t>明</w:t>
      </w:r>
    </w:p>
    <w:p w14:paraId="0B43BDAA">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1.</w:t>
      </w:r>
      <w:r>
        <w:rPr>
          <w:rFonts w:ascii="仿宋" w:hAnsi="仿宋" w:eastAsia="仿宋" w:cs="仿宋"/>
          <w:color w:val="auto"/>
          <w:spacing w:val="16"/>
          <w:sz w:val="24"/>
          <w:szCs w:val="24"/>
          <w:highlight w:val="none"/>
        </w:rPr>
        <w:t xml:space="preserve"> </w:t>
      </w:r>
      <w:r>
        <w:rPr>
          <w:rFonts w:ascii="仿宋" w:hAnsi="仿宋" w:eastAsia="仿宋" w:cs="仿宋"/>
          <w:b/>
          <w:bCs/>
          <w:color w:val="auto"/>
          <w:spacing w:val="-9"/>
          <w:sz w:val="24"/>
          <w:szCs w:val="24"/>
          <w:highlight w:val="none"/>
        </w:rPr>
        <w:t>适用范围</w:t>
      </w:r>
    </w:p>
    <w:p w14:paraId="10415B3E">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7"/>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1.1</w:t>
      </w:r>
      <w:r>
        <w:rPr>
          <w:rFonts w:ascii="仿宋" w:hAnsi="仿宋" w:eastAsia="仿宋" w:cs="仿宋"/>
          <w:color w:val="auto"/>
          <w:spacing w:val="-25"/>
          <w:sz w:val="24"/>
          <w:szCs w:val="24"/>
          <w:highlight w:val="none"/>
        </w:rPr>
        <w:t xml:space="preserve"> </w:t>
      </w:r>
      <w:r>
        <w:rPr>
          <w:rFonts w:ascii="仿宋" w:hAnsi="仿宋" w:eastAsia="仿宋" w:cs="仿宋"/>
          <w:color w:val="auto"/>
          <w:spacing w:val="-4"/>
          <w:sz w:val="24"/>
          <w:szCs w:val="24"/>
          <w:highlight w:val="none"/>
        </w:rPr>
        <w:t>本项目采购人、采购代理机构、供应商、询价小组的相关行为均受《中华人民共和</w:t>
      </w:r>
      <w:r>
        <w:rPr>
          <w:rFonts w:ascii="仿宋" w:hAnsi="仿宋" w:eastAsia="仿宋" w:cs="仿宋"/>
          <w:color w:val="auto"/>
          <w:spacing w:val="2"/>
          <w:sz w:val="24"/>
          <w:szCs w:val="24"/>
          <w:highlight w:val="none"/>
        </w:rPr>
        <w:t>国政府采购法》《中华人民共和国政府采购法实施条例》有关</w:t>
      </w:r>
      <w:r>
        <w:rPr>
          <w:rFonts w:ascii="仿宋" w:hAnsi="仿宋" w:eastAsia="仿宋" w:cs="仿宋"/>
          <w:color w:val="auto"/>
          <w:spacing w:val="1"/>
          <w:sz w:val="24"/>
          <w:szCs w:val="24"/>
          <w:highlight w:val="none"/>
        </w:rPr>
        <w:t>问题的补充通知及本项目本</w:t>
      </w:r>
      <w:r>
        <w:rPr>
          <w:rFonts w:ascii="仿宋" w:hAnsi="仿宋" w:eastAsia="仿宋" w:cs="仿宋"/>
          <w:color w:val="auto"/>
          <w:spacing w:val="-1"/>
          <w:sz w:val="24"/>
          <w:szCs w:val="24"/>
          <w:highlight w:val="none"/>
        </w:rPr>
        <w:t>级和上级财政部门政府采购有关规定的约束和保护。</w:t>
      </w:r>
    </w:p>
    <w:p w14:paraId="47B8D43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91"/>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1.2</w:t>
      </w:r>
      <w:r>
        <w:rPr>
          <w:rFonts w:ascii="仿宋" w:hAnsi="仿宋" w:eastAsia="仿宋" w:cs="仿宋"/>
          <w:color w:val="auto"/>
          <w:spacing w:val="-25"/>
          <w:sz w:val="24"/>
          <w:szCs w:val="24"/>
          <w:highlight w:val="none"/>
        </w:rPr>
        <w:t xml:space="preserve"> </w:t>
      </w:r>
      <w:r>
        <w:rPr>
          <w:rFonts w:ascii="仿宋" w:hAnsi="仿宋" w:eastAsia="仿宋" w:cs="仿宋"/>
          <w:color w:val="auto"/>
          <w:spacing w:val="-4"/>
          <w:sz w:val="24"/>
          <w:szCs w:val="24"/>
          <w:highlight w:val="none"/>
        </w:rPr>
        <w:t>本</w:t>
      </w:r>
      <w:r>
        <w:rPr>
          <w:rFonts w:hint="eastAsia" w:ascii="仿宋" w:hAnsi="仿宋" w:eastAsia="仿宋" w:cs="仿宋"/>
          <w:color w:val="auto"/>
          <w:spacing w:val="-4"/>
          <w:sz w:val="24"/>
          <w:szCs w:val="24"/>
          <w:highlight w:val="none"/>
          <w:lang w:eastAsia="zh-CN"/>
        </w:rPr>
        <w:t>询价通知书</w:t>
      </w:r>
      <w:r>
        <w:rPr>
          <w:rFonts w:ascii="仿宋" w:hAnsi="仿宋" w:eastAsia="仿宋" w:cs="仿宋"/>
          <w:color w:val="auto"/>
          <w:spacing w:val="-4"/>
          <w:sz w:val="24"/>
          <w:szCs w:val="24"/>
          <w:highlight w:val="none"/>
        </w:rPr>
        <w:t>（以下简称</w:t>
      </w:r>
      <w:r>
        <w:rPr>
          <w:rFonts w:hint="eastAsia" w:ascii="仿宋" w:hAnsi="仿宋" w:eastAsia="仿宋" w:cs="仿宋"/>
          <w:color w:val="auto"/>
          <w:spacing w:val="-4"/>
          <w:sz w:val="24"/>
          <w:szCs w:val="24"/>
          <w:highlight w:val="none"/>
          <w:lang w:eastAsia="zh-CN"/>
        </w:rPr>
        <w:t>询价通知书</w:t>
      </w:r>
      <w:r>
        <w:rPr>
          <w:rFonts w:ascii="仿宋" w:hAnsi="仿宋" w:eastAsia="仿宋" w:cs="仿宋"/>
          <w:color w:val="auto"/>
          <w:spacing w:val="-4"/>
          <w:sz w:val="24"/>
          <w:szCs w:val="24"/>
          <w:highlight w:val="none"/>
        </w:rPr>
        <w:t>）适用于本项目的所有采购程序和环节（法律、法</w:t>
      </w:r>
      <w:r>
        <w:rPr>
          <w:rFonts w:ascii="仿宋" w:hAnsi="仿宋" w:eastAsia="仿宋" w:cs="仿宋"/>
          <w:color w:val="auto"/>
          <w:spacing w:val="-2"/>
          <w:sz w:val="24"/>
          <w:szCs w:val="24"/>
          <w:highlight w:val="none"/>
        </w:rPr>
        <w:t>规另有规定的，从其规定）。</w:t>
      </w:r>
    </w:p>
    <w:p w14:paraId="0FF3763A">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9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1.3询价是指采购人、政府采购代理机构通过组建询价小组与符合条件的供应商就采购</w:t>
      </w:r>
      <w:r>
        <w:rPr>
          <w:rFonts w:ascii="仿宋" w:hAnsi="仿宋" w:eastAsia="仿宋" w:cs="仿宋"/>
          <w:color w:val="auto"/>
          <w:spacing w:val="2"/>
          <w:sz w:val="24"/>
          <w:szCs w:val="24"/>
          <w:highlight w:val="none"/>
        </w:rPr>
        <w:t>服务事宜进行询价，供应商按照</w:t>
      </w:r>
      <w:r>
        <w:rPr>
          <w:rFonts w:hint="eastAsia" w:ascii="仿宋" w:hAnsi="仿宋" w:eastAsia="仿宋" w:cs="仿宋"/>
          <w:color w:val="auto"/>
          <w:spacing w:val="2"/>
          <w:sz w:val="24"/>
          <w:szCs w:val="24"/>
          <w:highlight w:val="none"/>
          <w:lang w:eastAsia="zh-CN"/>
        </w:rPr>
        <w:t>询价通知书</w:t>
      </w:r>
      <w:r>
        <w:rPr>
          <w:rFonts w:ascii="仿宋" w:hAnsi="仿宋" w:eastAsia="仿宋" w:cs="仿宋"/>
          <w:color w:val="auto"/>
          <w:spacing w:val="2"/>
          <w:sz w:val="24"/>
          <w:szCs w:val="24"/>
          <w:highlight w:val="none"/>
        </w:rPr>
        <w:t>的要求提交响应文件和报价</w:t>
      </w:r>
      <w:r>
        <w:rPr>
          <w:rFonts w:ascii="仿宋" w:hAnsi="仿宋" w:eastAsia="仿宋" w:cs="仿宋"/>
          <w:color w:val="auto"/>
          <w:spacing w:val="1"/>
          <w:sz w:val="24"/>
          <w:szCs w:val="24"/>
          <w:highlight w:val="none"/>
        </w:rPr>
        <w:t>，采购人从询价小组</w:t>
      </w:r>
      <w:r>
        <w:rPr>
          <w:rFonts w:ascii="仿宋" w:hAnsi="仿宋" w:eastAsia="仿宋" w:cs="仿宋"/>
          <w:color w:val="auto"/>
          <w:spacing w:val="-1"/>
          <w:sz w:val="24"/>
          <w:szCs w:val="24"/>
          <w:highlight w:val="none"/>
        </w:rPr>
        <w:t>评审后提出的候选供应商名单中确定成交供应商的采购方式。</w:t>
      </w:r>
    </w:p>
    <w:p w14:paraId="2655C594">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2.</w:t>
      </w:r>
      <w:r>
        <w:rPr>
          <w:rFonts w:ascii="仿宋" w:hAnsi="仿宋" w:eastAsia="仿宋" w:cs="仿宋"/>
          <w:color w:val="auto"/>
          <w:spacing w:val="20"/>
          <w:sz w:val="24"/>
          <w:szCs w:val="24"/>
          <w:highlight w:val="none"/>
        </w:rPr>
        <w:t xml:space="preserve"> </w:t>
      </w:r>
      <w:r>
        <w:rPr>
          <w:rFonts w:ascii="仿宋" w:hAnsi="仿宋" w:eastAsia="仿宋" w:cs="仿宋"/>
          <w:b/>
          <w:bCs/>
          <w:color w:val="auto"/>
          <w:spacing w:val="-10"/>
          <w:sz w:val="24"/>
          <w:szCs w:val="24"/>
          <w:highlight w:val="none"/>
        </w:rPr>
        <w:t>定义</w:t>
      </w:r>
    </w:p>
    <w:p w14:paraId="2CA5AC32">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2.1“采购人</w:t>
      </w:r>
      <w:r>
        <w:rPr>
          <w:rFonts w:ascii="仿宋" w:hAnsi="仿宋" w:eastAsia="仿宋" w:cs="仿宋"/>
          <w:color w:val="auto"/>
          <w:spacing w:val="32"/>
          <w:sz w:val="24"/>
          <w:szCs w:val="24"/>
          <w:highlight w:val="none"/>
        </w:rPr>
        <w:t xml:space="preserve"> </w:t>
      </w:r>
      <w:r>
        <w:rPr>
          <w:rFonts w:ascii="仿宋" w:hAnsi="仿宋" w:eastAsia="仿宋" w:cs="仿宋"/>
          <w:color w:val="auto"/>
          <w:spacing w:val="-1"/>
          <w:sz w:val="24"/>
          <w:szCs w:val="24"/>
          <w:highlight w:val="none"/>
        </w:rPr>
        <w:t>”是指依法进行政府采购的国家机关</w:t>
      </w:r>
      <w:r>
        <w:rPr>
          <w:rFonts w:ascii="仿宋" w:hAnsi="仿宋" w:eastAsia="仿宋" w:cs="仿宋"/>
          <w:color w:val="auto"/>
          <w:spacing w:val="-2"/>
          <w:sz w:val="24"/>
          <w:szCs w:val="24"/>
          <w:highlight w:val="none"/>
        </w:rPr>
        <w:t>、事业单位、团体组织。</w:t>
      </w:r>
      <w:r>
        <w:rPr>
          <w:rFonts w:hint="eastAsia" w:ascii="仿宋" w:hAnsi="仿宋" w:eastAsia="仿宋" w:cs="仿宋"/>
          <w:color w:val="auto"/>
          <w:spacing w:val="-2"/>
          <w:sz w:val="24"/>
          <w:szCs w:val="24"/>
          <w:highlight w:val="none"/>
        </w:rPr>
        <w:t>采购人名称、地址、电话、联系人见供应商须知前附表。</w:t>
      </w:r>
    </w:p>
    <w:p w14:paraId="2A6FB99F">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2.2“采购代理机构</w:t>
      </w:r>
      <w:r>
        <w:rPr>
          <w:rFonts w:ascii="仿宋" w:hAnsi="仿宋" w:eastAsia="仿宋" w:cs="仿宋"/>
          <w:color w:val="auto"/>
          <w:spacing w:val="36"/>
          <w:sz w:val="24"/>
          <w:szCs w:val="24"/>
          <w:highlight w:val="none"/>
        </w:rPr>
        <w:t xml:space="preserve"> </w:t>
      </w:r>
      <w:r>
        <w:rPr>
          <w:rFonts w:ascii="仿宋" w:hAnsi="仿宋" w:eastAsia="仿宋" w:cs="仿宋"/>
          <w:color w:val="auto"/>
          <w:spacing w:val="1"/>
          <w:sz w:val="24"/>
          <w:szCs w:val="24"/>
          <w:highlight w:val="none"/>
        </w:rPr>
        <w:t>”是</w:t>
      </w:r>
      <w:r>
        <w:rPr>
          <w:rFonts w:hint="eastAsia" w:ascii="仿宋" w:hAnsi="仿宋" w:eastAsia="仿宋" w:cs="仿宋"/>
          <w:color w:val="auto"/>
          <w:spacing w:val="1"/>
          <w:sz w:val="24"/>
          <w:szCs w:val="24"/>
          <w:highlight w:val="none"/>
        </w:rPr>
        <w:t>指接受采购人委托，代理采购项目的集中采购机构和其他采购代理机构。采购代理机构名称、地址、电话、联系人见供应商须知前附表</w:t>
      </w:r>
      <w:r>
        <w:rPr>
          <w:rFonts w:ascii="仿宋" w:hAnsi="仿宋" w:eastAsia="仿宋" w:cs="仿宋"/>
          <w:color w:val="auto"/>
          <w:spacing w:val="-8"/>
          <w:sz w:val="24"/>
          <w:szCs w:val="24"/>
          <w:highlight w:val="none"/>
        </w:rPr>
        <w:t>。</w:t>
      </w:r>
    </w:p>
    <w:p w14:paraId="62D92B79">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right"/>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2.3“供应商</w:t>
      </w:r>
      <w:r>
        <w:rPr>
          <w:rFonts w:ascii="仿宋" w:hAnsi="仿宋" w:eastAsia="仿宋" w:cs="仿宋"/>
          <w:color w:val="auto"/>
          <w:spacing w:val="34"/>
          <w:sz w:val="24"/>
          <w:szCs w:val="24"/>
          <w:highlight w:val="none"/>
        </w:rPr>
        <w:t xml:space="preserve"> </w:t>
      </w:r>
      <w:r>
        <w:rPr>
          <w:rFonts w:ascii="仿宋" w:hAnsi="仿宋" w:eastAsia="仿宋" w:cs="仿宋"/>
          <w:color w:val="auto"/>
          <w:spacing w:val="-3"/>
          <w:sz w:val="24"/>
          <w:szCs w:val="24"/>
          <w:highlight w:val="none"/>
        </w:rPr>
        <w:t>”是指向采购人提供货物、工程或者服务的法人、其他组织或者自然人。</w:t>
      </w:r>
    </w:p>
    <w:p w14:paraId="60175007">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2.4“货物</w:t>
      </w:r>
      <w:r>
        <w:rPr>
          <w:rFonts w:ascii="仿宋" w:hAnsi="仿宋" w:eastAsia="仿宋" w:cs="仿宋"/>
          <w:color w:val="auto"/>
          <w:spacing w:val="-88"/>
          <w:sz w:val="24"/>
          <w:szCs w:val="24"/>
          <w:highlight w:val="none"/>
        </w:rPr>
        <w:t xml:space="preserve"> </w:t>
      </w:r>
      <w:r>
        <w:rPr>
          <w:rFonts w:ascii="仿宋" w:hAnsi="仿宋" w:eastAsia="仿宋" w:cs="仿宋"/>
          <w:color w:val="auto"/>
          <w:spacing w:val="-1"/>
          <w:sz w:val="24"/>
          <w:szCs w:val="24"/>
          <w:highlight w:val="none"/>
        </w:rPr>
        <w:t>”是指各种形态和种类的物品，包括原材料、燃</w:t>
      </w:r>
      <w:r>
        <w:rPr>
          <w:rFonts w:ascii="仿宋" w:hAnsi="仿宋" w:eastAsia="仿宋" w:cs="仿宋"/>
          <w:color w:val="auto"/>
          <w:spacing w:val="-2"/>
          <w:sz w:val="24"/>
          <w:szCs w:val="24"/>
          <w:highlight w:val="none"/>
        </w:rPr>
        <w:t>料、设备、产品等。</w:t>
      </w:r>
    </w:p>
    <w:p w14:paraId="118C357F">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6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2.5“投标</w:t>
      </w:r>
      <w:r>
        <w:rPr>
          <w:rFonts w:ascii="仿宋" w:hAnsi="仿宋" w:eastAsia="仿宋" w:cs="仿宋"/>
          <w:color w:val="auto"/>
          <w:spacing w:val="-88"/>
          <w:sz w:val="24"/>
          <w:szCs w:val="24"/>
          <w:highlight w:val="none"/>
        </w:rPr>
        <w:t xml:space="preserve"> </w:t>
      </w:r>
      <w:r>
        <w:rPr>
          <w:rFonts w:ascii="仿宋" w:hAnsi="仿宋" w:eastAsia="仿宋" w:cs="仿宋"/>
          <w:color w:val="auto"/>
          <w:spacing w:val="-2"/>
          <w:sz w:val="24"/>
          <w:szCs w:val="24"/>
          <w:highlight w:val="none"/>
        </w:rPr>
        <w:t>”是指供应商按照本项目询价公告或者邀请函规定的方式获取</w:t>
      </w:r>
      <w:r>
        <w:rPr>
          <w:rFonts w:hint="eastAsia" w:ascii="仿宋" w:hAnsi="仿宋" w:eastAsia="仿宋" w:cs="仿宋"/>
          <w:color w:val="auto"/>
          <w:spacing w:val="-2"/>
          <w:sz w:val="24"/>
          <w:szCs w:val="24"/>
          <w:highlight w:val="none"/>
          <w:lang w:val="en-US" w:eastAsia="zh-CN"/>
        </w:rPr>
        <w:t>询价通知书</w:t>
      </w:r>
      <w:r>
        <w:rPr>
          <w:rFonts w:ascii="仿宋" w:hAnsi="仿宋" w:eastAsia="仿宋" w:cs="仿宋"/>
          <w:color w:val="auto"/>
          <w:spacing w:val="-2"/>
          <w:sz w:val="24"/>
          <w:szCs w:val="24"/>
          <w:highlight w:val="none"/>
        </w:rPr>
        <w:t>、提交响应文件并希望获得标的的行为。</w:t>
      </w:r>
    </w:p>
    <w:p w14:paraId="7D7098FC">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2.6“ 响应文件</w:t>
      </w:r>
      <w:r>
        <w:rPr>
          <w:rFonts w:ascii="仿宋" w:hAnsi="仿宋" w:eastAsia="仿宋" w:cs="仿宋"/>
          <w:color w:val="auto"/>
          <w:spacing w:val="32"/>
          <w:sz w:val="24"/>
          <w:szCs w:val="24"/>
          <w:highlight w:val="none"/>
        </w:rPr>
        <w:t xml:space="preserve"> </w:t>
      </w:r>
      <w:r>
        <w:rPr>
          <w:rFonts w:ascii="仿宋" w:hAnsi="仿宋" w:eastAsia="仿宋" w:cs="仿宋"/>
          <w:color w:val="auto"/>
          <w:spacing w:val="-2"/>
          <w:sz w:val="24"/>
          <w:szCs w:val="24"/>
          <w:highlight w:val="none"/>
        </w:rPr>
        <w:t>”是指：供应商根据本</w:t>
      </w:r>
      <w:r>
        <w:rPr>
          <w:rFonts w:hint="eastAsia" w:ascii="仿宋" w:hAnsi="仿宋" w:eastAsia="仿宋" w:cs="仿宋"/>
          <w:color w:val="auto"/>
          <w:spacing w:val="-2"/>
          <w:sz w:val="24"/>
          <w:szCs w:val="24"/>
          <w:highlight w:val="none"/>
          <w:lang w:eastAsia="zh-CN"/>
        </w:rPr>
        <w:t>询价通知书</w:t>
      </w:r>
      <w:r>
        <w:rPr>
          <w:rFonts w:ascii="仿宋" w:hAnsi="仿宋" w:eastAsia="仿宋" w:cs="仿宋"/>
          <w:color w:val="auto"/>
          <w:spacing w:val="-2"/>
          <w:sz w:val="24"/>
          <w:szCs w:val="24"/>
          <w:highlight w:val="none"/>
        </w:rPr>
        <w:t>要求，编制包含资格证明、报价商务技术等所有内容的文件。</w:t>
      </w:r>
    </w:p>
    <w:p w14:paraId="5418BB2F">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1"/>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2.7“实质性要求</w:t>
      </w:r>
      <w:r>
        <w:rPr>
          <w:rFonts w:ascii="仿宋" w:hAnsi="仿宋" w:eastAsia="仿宋" w:cs="仿宋"/>
          <w:color w:val="auto"/>
          <w:spacing w:val="-88"/>
          <w:sz w:val="24"/>
          <w:szCs w:val="24"/>
          <w:highlight w:val="none"/>
        </w:rPr>
        <w:t xml:space="preserve"> </w:t>
      </w:r>
      <w:r>
        <w:rPr>
          <w:rFonts w:ascii="仿宋" w:hAnsi="仿宋" w:eastAsia="仿宋" w:cs="仿宋"/>
          <w:color w:val="auto"/>
          <w:spacing w:val="-6"/>
          <w:sz w:val="24"/>
          <w:szCs w:val="24"/>
          <w:highlight w:val="none"/>
        </w:rPr>
        <w:t>”是指</w:t>
      </w:r>
      <w:r>
        <w:rPr>
          <w:rFonts w:hint="eastAsia" w:ascii="仿宋" w:hAnsi="仿宋" w:eastAsia="仿宋" w:cs="仿宋"/>
          <w:color w:val="auto"/>
          <w:spacing w:val="-6"/>
          <w:sz w:val="24"/>
          <w:szCs w:val="24"/>
          <w:highlight w:val="none"/>
          <w:lang w:eastAsia="zh-CN"/>
        </w:rPr>
        <w:t>询价通知书</w:t>
      </w:r>
      <w:r>
        <w:rPr>
          <w:rFonts w:ascii="仿宋" w:hAnsi="仿宋" w:eastAsia="仿宋" w:cs="仿宋"/>
          <w:color w:val="auto"/>
          <w:spacing w:val="-6"/>
          <w:sz w:val="24"/>
          <w:szCs w:val="24"/>
          <w:highlight w:val="none"/>
        </w:rPr>
        <w:t>中已经指明不满足则响应</w:t>
      </w:r>
      <w:r>
        <w:rPr>
          <w:rFonts w:ascii="仿宋" w:hAnsi="仿宋" w:eastAsia="仿宋" w:cs="仿宋"/>
          <w:color w:val="auto"/>
          <w:spacing w:val="-7"/>
          <w:sz w:val="24"/>
          <w:szCs w:val="24"/>
          <w:highlight w:val="none"/>
        </w:rPr>
        <w:t>文件按无效响应处理的条款，</w:t>
      </w:r>
      <w:r>
        <w:rPr>
          <w:rFonts w:ascii="仿宋" w:hAnsi="仿宋" w:eastAsia="仿宋" w:cs="仿宋"/>
          <w:color w:val="auto"/>
          <w:spacing w:val="-1"/>
          <w:sz w:val="24"/>
          <w:szCs w:val="24"/>
          <w:highlight w:val="none"/>
        </w:rPr>
        <w:t>或者不能负偏离的条款，或者采购需求中带星标的条款。</w:t>
      </w:r>
    </w:p>
    <w:p w14:paraId="24380F12">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2.8“正偏离</w:t>
      </w:r>
      <w:r>
        <w:rPr>
          <w:rFonts w:ascii="仿宋" w:hAnsi="仿宋" w:eastAsia="仿宋" w:cs="仿宋"/>
          <w:color w:val="auto"/>
          <w:spacing w:val="-81"/>
          <w:sz w:val="24"/>
          <w:szCs w:val="24"/>
          <w:highlight w:val="none"/>
        </w:rPr>
        <w:t xml:space="preserve"> </w:t>
      </w:r>
      <w:r>
        <w:rPr>
          <w:rFonts w:ascii="仿宋" w:hAnsi="仿宋" w:eastAsia="仿宋" w:cs="仿宋"/>
          <w:color w:val="auto"/>
          <w:spacing w:val="-3"/>
          <w:sz w:val="24"/>
          <w:szCs w:val="24"/>
          <w:highlight w:val="none"/>
        </w:rPr>
        <w:t>”，是指响应文件对</w:t>
      </w:r>
      <w:r>
        <w:rPr>
          <w:rFonts w:hint="eastAsia" w:ascii="仿宋" w:hAnsi="仿宋" w:eastAsia="仿宋" w:cs="仿宋"/>
          <w:color w:val="auto"/>
          <w:spacing w:val="-3"/>
          <w:sz w:val="24"/>
          <w:szCs w:val="24"/>
          <w:highlight w:val="none"/>
          <w:lang w:eastAsia="zh-CN"/>
        </w:rPr>
        <w:t>询价通知书</w:t>
      </w:r>
      <w:r>
        <w:rPr>
          <w:rFonts w:ascii="仿宋" w:hAnsi="仿宋" w:eastAsia="仿宋" w:cs="仿宋"/>
          <w:color w:val="auto"/>
          <w:spacing w:val="-3"/>
          <w:sz w:val="24"/>
          <w:szCs w:val="24"/>
          <w:highlight w:val="none"/>
        </w:rPr>
        <w:t>“采购需求</w:t>
      </w:r>
      <w:r>
        <w:rPr>
          <w:rFonts w:ascii="仿宋" w:hAnsi="仿宋" w:eastAsia="仿宋" w:cs="仿宋"/>
          <w:color w:val="auto"/>
          <w:spacing w:val="-88"/>
          <w:sz w:val="24"/>
          <w:szCs w:val="24"/>
          <w:highlight w:val="none"/>
        </w:rPr>
        <w:t xml:space="preserve"> </w:t>
      </w:r>
      <w:r>
        <w:rPr>
          <w:rFonts w:ascii="仿宋" w:hAnsi="仿宋" w:eastAsia="仿宋" w:cs="仿宋"/>
          <w:color w:val="auto"/>
          <w:spacing w:val="-3"/>
          <w:sz w:val="24"/>
          <w:szCs w:val="24"/>
          <w:highlight w:val="none"/>
        </w:rPr>
        <w:t>”中有关条款作出的响应优于条</w:t>
      </w:r>
      <w:r>
        <w:rPr>
          <w:rFonts w:ascii="仿宋" w:hAnsi="仿宋" w:eastAsia="仿宋" w:cs="仿宋"/>
          <w:color w:val="auto"/>
          <w:spacing w:val="-2"/>
          <w:sz w:val="24"/>
          <w:szCs w:val="24"/>
          <w:highlight w:val="none"/>
        </w:rPr>
        <w:t>款要求并有利于采购人的情形。</w:t>
      </w:r>
    </w:p>
    <w:p w14:paraId="5BCABB8E">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2.9“负偏离</w:t>
      </w:r>
      <w:r>
        <w:rPr>
          <w:rFonts w:ascii="仿宋" w:hAnsi="仿宋" w:eastAsia="仿宋" w:cs="仿宋"/>
          <w:color w:val="auto"/>
          <w:spacing w:val="-81"/>
          <w:sz w:val="24"/>
          <w:szCs w:val="24"/>
          <w:highlight w:val="none"/>
        </w:rPr>
        <w:t xml:space="preserve"> </w:t>
      </w:r>
      <w:r>
        <w:rPr>
          <w:rFonts w:ascii="仿宋" w:hAnsi="仿宋" w:eastAsia="仿宋" w:cs="仿宋"/>
          <w:color w:val="auto"/>
          <w:spacing w:val="-3"/>
          <w:sz w:val="24"/>
          <w:szCs w:val="24"/>
          <w:highlight w:val="none"/>
        </w:rPr>
        <w:t>”，是指响应文件对</w:t>
      </w:r>
      <w:r>
        <w:rPr>
          <w:rFonts w:hint="eastAsia" w:ascii="仿宋" w:hAnsi="仿宋" w:eastAsia="仿宋" w:cs="仿宋"/>
          <w:color w:val="auto"/>
          <w:spacing w:val="-3"/>
          <w:sz w:val="24"/>
          <w:szCs w:val="24"/>
          <w:highlight w:val="none"/>
          <w:lang w:eastAsia="zh-CN"/>
        </w:rPr>
        <w:t>询价通知书</w:t>
      </w:r>
      <w:r>
        <w:rPr>
          <w:rFonts w:ascii="仿宋" w:hAnsi="仿宋" w:eastAsia="仿宋" w:cs="仿宋"/>
          <w:color w:val="auto"/>
          <w:spacing w:val="-3"/>
          <w:sz w:val="24"/>
          <w:szCs w:val="24"/>
          <w:highlight w:val="none"/>
        </w:rPr>
        <w:t>“采购需求</w:t>
      </w:r>
      <w:r>
        <w:rPr>
          <w:rFonts w:ascii="仿宋" w:hAnsi="仿宋" w:eastAsia="仿宋" w:cs="仿宋"/>
          <w:color w:val="auto"/>
          <w:spacing w:val="-88"/>
          <w:sz w:val="24"/>
          <w:szCs w:val="24"/>
          <w:highlight w:val="none"/>
        </w:rPr>
        <w:t xml:space="preserve"> </w:t>
      </w:r>
      <w:r>
        <w:rPr>
          <w:rFonts w:ascii="仿宋" w:hAnsi="仿宋" w:eastAsia="仿宋" w:cs="仿宋"/>
          <w:color w:val="auto"/>
          <w:spacing w:val="-3"/>
          <w:sz w:val="24"/>
          <w:szCs w:val="24"/>
          <w:highlight w:val="none"/>
        </w:rPr>
        <w:t>”中有关条款作出的响应不满足</w:t>
      </w:r>
      <w:r>
        <w:rPr>
          <w:rFonts w:ascii="仿宋" w:hAnsi="仿宋" w:eastAsia="仿宋" w:cs="仿宋"/>
          <w:color w:val="auto"/>
          <w:spacing w:val="-1"/>
          <w:sz w:val="24"/>
          <w:szCs w:val="24"/>
          <w:highlight w:val="none"/>
        </w:rPr>
        <w:t>条款要求，导致采购人要求不能得到满足的情形。</w:t>
      </w:r>
    </w:p>
    <w:p w14:paraId="37212637">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2.10“允许负偏离的条款</w:t>
      </w:r>
      <w:r>
        <w:rPr>
          <w:rFonts w:ascii="仿宋" w:hAnsi="仿宋" w:eastAsia="仿宋" w:cs="仿宋"/>
          <w:color w:val="auto"/>
          <w:spacing w:val="-88"/>
          <w:sz w:val="24"/>
          <w:szCs w:val="24"/>
          <w:highlight w:val="none"/>
        </w:rPr>
        <w:t xml:space="preserve"> </w:t>
      </w:r>
      <w:r>
        <w:rPr>
          <w:rFonts w:ascii="仿宋" w:hAnsi="仿宋" w:eastAsia="仿宋" w:cs="仿宋"/>
          <w:color w:val="auto"/>
          <w:spacing w:val="-2"/>
          <w:sz w:val="24"/>
          <w:szCs w:val="24"/>
          <w:highlight w:val="none"/>
        </w:rPr>
        <w:t>”是指采购需求中的不属于“实质性要求</w:t>
      </w:r>
      <w:r>
        <w:rPr>
          <w:rFonts w:ascii="仿宋" w:hAnsi="仿宋" w:eastAsia="仿宋" w:cs="仿宋"/>
          <w:color w:val="auto"/>
          <w:spacing w:val="-88"/>
          <w:sz w:val="24"/>
          <w:szCs w:val="24"/>
          <w:highlight w:val="none"/>
        </w:rPr>
        <w:t xml:space="preserve"> </w:t>
      </w:r>
      <w:r>
        <w:rPr>
          <w:rFonts w:ascii="仿宋" w:hAnsi="仿宋" w:eastAsia="仿宋" w:cs="仿宋"/>
          <w:color w:val="auto"/>
          <w:spacing w:val="-3"/>
          <w:sz w:val="24"/>
          <w:szCs w:val="24"/>
          <w:highlight w:val="none"/>
        </w:rPr>
        <w:t>”的条款。</w:t>
      </w:r>
    </w:p>
    <w:p w14:paraId="1F30A14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69"/>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2.11“书面形式</w:t>
      </w:r>
      <w:r>
        <w:rPr>
          <w:rFonts w:ascii="仿宋" w:hAnsi="仿宋" w:eastAsia="仿宋" w:cs="仿宋"/>
          <w:color w:val="auto"/>
          <w:spacing w:val="-87"/>
          <w:sz w:val="24"/>
          <w:szCs w:val="24"/>
          <w:highlight w:val="none"/>
        </w:rPr>
        <w:t xml:space="preserve"> </w:t>
      </w:r>
      <w:r>
        <w:rPr>
          <w:rFonts w:ascii="仿宋" w:hAnsi="仿宋" w:eastAsia="仿宋" w:cs="仿宋"/>
          <w:color w:val="auto"/>
          <w:spacing w:val="-3"/>
          <w:sz w:val="24"/>
          <w:szCs w:val="24"/>
          <w:highlight w:val="none"/>
        </w:rPr>
        <w:t>”是指合同书、信件和数据电文（包括电报、电传、传真、</w:t>
      </w:r>
      <w:r>
        <w:rPr>
          <w:rFonts w:ascii="仿宋" w:hAnsi="仿宋" w:eastAsia="仿宋" w:cs="仿宋"/>
          <w:color w:val="auto"/>
          <w:spacing w:val="38"/>
          <w:sz w:val="24"/>
          <w:szCs w:val="24"/>
          <w:highlight w:val="none"/>
        </w:rPr>
        <w:t xml:space="preserve"> </w:t>
      </w:r>
      <w:r>
        <w:rPr>
          <w:rFonts w:ascii="仿宋" w:hAnsi="仿宋" w:eastAsia="仿宋" w:cs="仿宋"/>
          <w:color w:val="auto"/>
          <w:spacing w:val="-3"/>
          <w:sz w:val="24"/>
          <w:szCs w:val="24"/>
          <w:highlight w:val="none"/>
        </w:rPr>
        <w:t>电子数据</w:t>
      </w:r>
      <w:r>
        <w:rPr>
          <w:rFonts w:ascii="仿宋" w:hAnsi="仿宋" w:eastAsia="仿宋" w:cs="仿宋"/>
          <w:color w:val="auto"/>
          <w:spacing w:val="-1"/>
          <w:sz w:val="24"/>
          <w:szCs w:val="24"/>
          <w:highlight w:val="none"/>
        </w:rPr>
        <w:t>交换和电子邮件）等可以有形地表现所载内容的形式。</w:t>
      </w:r>
    </w:p>
    <w:p w14:paraId="6B98A45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2.12“首次报价</w:t>
      </w:r>
      <w:r>
        <w:rPr>
          <w:rFonts w:ascii="仿宋" w:hAnsi="仿宋" w:eastAsia="仿宋" w:cs="仿宋"/>
          <w:color w:val="auto"/>
          <w:spacing w:val="45"/>
          <w:sz w:val="24"/>
          <w:szCs w:val="24"/>
          <w:highlight w:val="none"/>
        </w:rPr>
        <w:t xml:space="preserve"> </w:t>
      </w:r>
      <w:r>
        <w:rPr>
          <w:rFonts w:ascii="仿宋" w:hAnsi="仿宋" w:eastAsia="仿宋" w:cs="仿宋"/>
          <w:color w:val="auto"/>
          <w:spacing w:val="-2"/>
          <w:sz w:val="24"/>
          <w:szCs w:val="24"/>
          <w:highlight w:val="none"/>
        </w:rPr>
        <w:t>”是指供应商提交的首次响应文件中的报价。</w:t>
      </w:r>
    </w:p>
    <w:p w14:paraId="02B0F36C">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2.13“评审报价</w:t>
      </w:r>
      <w:r>
        <w:rPr>
          <w:rFonts w:ascii="仿宋" w:hAnsi="仿宋" w:eastAsia="仿宋" w:cs="仿宋"/>
          <w:color w:val="auto"/>
          <w:spacing w:val="32"/>
          <w:sz w:val="24"/>
          <w:szCs w:val="24"/>
          <w:highlight w:val="none"/>
        </w:rPr>
        <w:t xml:space="preserve"> </w:t>
      </w:r>
      <w:r>
        <w:rPr>
          <w:rFonts w:ascii="仿宋" w:hAnsi="仿宋" w:eastAsia="仿宋" w:cs="仿宋"/>
          <w:color w:val="auto"/>
          <w:spacing w:val="-2"/>
          <w:sz w:val="24"/>
          <w:szCs w:val="24"/>
          <w:highlight w:val="none"/>
        </w:rPr>
        <w:t>”是指供应商提交的最后报价并经修正（如有）和政策功能价格扣除</w:t>
      </w:r>
      <w:r>
        <w:rPr>
          <w:rFonts w:ascii="仿宋" w:hAnsi="仿宋" w:eastAsia="仿宋" w:cs="仿宋"/>
          <w:color w:val="auto"/>
          <w:spacing w:val="-3"/>
          <w:sz w:val="24"/>
          <w:szCs w:val="24"/>
          <w:highlight w:val="none"/>
        </w:rPr>
        <w:t>（如有）后的价格。</w:t>
      </w:r>
    </w:p>
    <w:p w14:paraId="17098DE0">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3.</w:t>
      </w:r>
      <w:r>
        <w:rPr>
          <w:rFonts w:ascii="仿宋" w:hAnsi="仿宋" w:eastAsia="仿宋" w:cs="仿宋"/>
          <w:color w:val="auto"/>
          <w:spacing w:val="-3"/>
          <w:sz w:val="24"/>
          <w:szCs w:val="24"/>
          <w:highlight w:val="none"/>
        </w:rPr>
        <w:t xml:space="preserve"> </w:t>
      </w:r>
      <w:r>
        <w:rPr>
          <w:rFonts w:ascii="仿宋" w:hAnsi="仿宋" w:eastAsia="仿宋" w:cs="仿宋"/>
          <w:b/>
          <w:bCs/>
          <w:color w:val="auto"/>
          <w:spacing w:val="-3"/>
          <w:sz w:val="24"/>
          <w:szCs w:val="24"/>
          <w:highlight w:val="none"/>
        </w:rPr>
        <w:t>供应商必须具备的基本条件</w:t>
      </w:r>
    </w:p>
    <w:p w14:paraId="1F7B3926">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3.1</w:t>
      </w:r>
      <w:r>
        <w:rPr>
          <w:rFonts w:ascii="仿宋" w:hAnsi="仿宋" w:eastAsia="仿宋" w:cs="仿宋"/>
          <w:color w:val="auto"/>
          <w:spacing w:val="-39"/>
          <w:sz w:val="24"/>
          <w:szCs w:val="24"/>
          <w:highlight w:val="none"/>
        </w:rPr>
        <w:t xml:space="preserve"> </w:t>
      </w:r>
      <w:r>
        <w:rPr>
          <w:rFonts w:ascii="仿宋" w:hAnsi="仿宋" w:eastAsia="仿宋" w:cs="仿宋"/>
          <w:color w:val="auto"/>
          <w:spacing w:val="-2"/>
          <w:sz w:val="24"/>
          <w:szCs w:val="24"/>
          <w:highlight w:val="none"/>
        </w:rPr>
        <w:t>符合</w:t>
      </w:r>
      <w:r>
        <w:rPr>
          <w:rFonts w:hint="eastAsia" w:ascii="仿宋" w:hAnsi="仿宋" w:eastAsia="仿宋" w:cs="仿宋"/>
          <w:color w:val="auto"/>
          <w:spacing w:val="-2"/>
          <w:sz w:val="24"/>
          <w:szCs w:val="24"/>
          <w:highlight w:val="none"/>
          <w:lang w:eastAsia="zh-CN"/>
        </w:rPr>
        <w:t>询价通知书</w:t>
      </w:r>
      <w:r>
        <w:rPr>
          <w:rFonts w:ascii="仿宋" w:hAnsi="仿宋" w:eastAsia="仿宋" w:cs="仿宋"/>
          <w:color w:val="auto"/>
          <w:spacing w:val="-2"/>
          <w:sz w:val="24"/>
          <w:szCs w:val="24"/>
          <w:highlight w:val="none"/>
        </w:rPr>
        <w:t>“第一章 询价公告</w:t>
      </w:r>
      <w:r>
        <w:rPr>
          <w:rFonts w:ascii="仿宋" w:hAnsi="仿宋" w:eastAsia="仿宋" w:cs="仿宋"/>
          <w:color w:val="auto"/>
          <w:spacing w:val="-88"/>
          <w:sz w:val="24"/>
          <w:szCs w:val="24"/>
          <w:highlight w:val="none"/>
        </w:rPr>
        <w:t xml:space="preserve"> </w:t>
      </w:r>
      <w:r>
        <w:rPr>
          <w:rFonts w:ascii="仿宋" w:hAnsi="仿宋" w:eastAsia="仿宋" w:cs="仿宋"/>
          <w:color w:val="auto"/>
          <w:spacing w:val="-2"/>
          <w:sz w:val="24"/>
          <w:szCs w:val="24"/>
          <w:highlight w:val="none"/>
        </w:rPr>
        <w:t>”所规定的供应</w:t>
      </w:r>
      <w:r>
        <w:rPr>
          <w:rFonts w:ascii="仿宋" w:hAnsi="仿宋" w:eastAsia="仿宋" w:cs="仿宋"/>
          <w:color w:val="auto"/>
          <w:spacing w:val="-3"/>
          <w:sz w:val="24"/>
          <w:szCs w:val="24"/>
          <w:highlight w:val="none"/>
        </w:rPr>
        <w:t>商资格要求。</w:t>
      </w:r>
    </w:p>
    <w:p w14:paraId="01D4955F">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60" w:firstLineChars="200"/>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5"/>
          <w:sz w:val="24"/>
          <w:szCs w:val="24"/>
          <w:highlight w:val="none"/>
        </w:rPr>
        <w:t>3.2</w:t>
      </w:r>
      <w:r>
        <w:rPr>
          <w:rFonts w:ascii="仿宋" w:hAnsi="仿宋" w:eastAsia="仿宋" w:cs="仿宋"/>
          <w:color w:val="auto"/>
          <w:spacing w:val="15"/>
          <w:sz w:val="24"/>
          <w:szCs w:val="24"/>
          <w:highlight w:val="none"/>
        </w:rPr>
        <w:t xml:space="preserve"> </w:t>
      </w:r>
      <w:r>
        <w:rPr>
          <w:rFonts w:ascii="仿宋" w:hAnsi="仿宋" w:eastAsia="仿宋" w:cs="仿宋"/>
          <w:color w:val="auto"/>
          <w:spacing w:val="-5"/>
          <w:sz w:val="24"/>
          <w:szCs w:val="24"/>
          <w:highlight w:val="none"/>
        </w:rPr>
        <w:t>联合体</w:t>
      </w: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5"/>
          <w:sz w:val="24"/>
          <w:szCs w:val="24"/>
          <w:highlight w:val="none"/>
          <w:lang w:val="en-US" w:eastAsia="zh-CN"/>
        </w:rPr>
        <w:t>本项目不接受联合体</w:t>
      </w:r>
      <w:r>
        <w:rPr>
          <w:rFonts w:hint="eastAsia" w:ascii="仿宋" w:hAnsi="仿宋" w:eastAsia="仿宋" w:cs="仿宋"/>
          <w:color w:val="auto"/>
          <w:spacing w:val="-5"/>
          <w:sz w:val="24"/>
          <w:szCs w:val="24"/>
          <w:highlight w:val="none"/>
          <w:lang w:eastAsia="zh-CN"/>
        </w:rPr>
        <w:t>）</w:t>
      </w:r>
    </w:p>
    <w:p w14:paraId="0D255D70">
      <w:pPr>
        <w:keepNext w:val="0"/>
        <w:keepLines w:val="0"/>
        <w:pageBreakBefore w:val="0"/>
        <w:widowControl/>
        <w:kinsoku/>
        <w:wordWrap/>
        <w:overflowPunct/>
        <w:topLinePunct w:val="0"/>
        <w:autoSpaceDE w:val="0"/>
        <w:autoSpaceDN w:val="0"/>
        <w:bidi w:val="0"/>
        <w:adjustRightInd w:val="0"/>
        <w:snapToGrid w:val="0"/>
        <w:spacing w:line="480" w:lineRule="exact"/>
        <w:ind w:left="479" w:leftChars="228" w:right="0" w:firstLine="0" w:firstLineChars="0"/>
        <w:textAlignment w:val="baseline"/>
        <w:rPr>
          <w:rFonts w:hint="eastAsia" w:ascii="仿宋" w:hAnsi="仿宋" w:eastAsia="仿宋" w:cs="仿宋"/>
          <w:color w:val="auto"/>
          <w:spacing w:val="-2"/>
          <w:sz w:val="24"/>
          <w:szCs w:val="24"/>
          <w:highlight w:val="none"/>
          <w:lang w:eastAsia="zh-CN"/>
        </w:rPr>
      </w:pPr>
      <w:r>
        <w:rPr>
          <w:rFonts w:ascii="仿宋" w:hAnsi="仿宋" w:eastAsia="仿宋" w:cs="仿宋"/>
          <w:color w:val="auto"/>
          <w:spacing w:val="-1"/>
          <w:sz w:val="24"/>
          <w:szCs w:val="24"/>
          <w:highlight w:val="none"/>
        </w:rPr>
        <w:t>3.2.1</w:t>
      </w:r>
      <w:r>
        <w:rPr>
          <w:rFonts w:ascii="仿宋" w:hAnsi="仿宋" w:eastAsia="仿宋" w:cs="仿宋"/>
          <w:color w:val="auto"/>
          <w:spacing w:val="-32"/>
          <w:sz w:val="24"/>
          <w:szCs w:val="24"/>
          <w:highlight w:val="none"/>
        </w:rPr>
        <w:t xml:space="preserve"> </w:t>
      </w:r>
      <w:r>
        <w:rPr>
          <w:rFonts w:ascii="仿宋" w:hAnsi="仿宋" w:eastAsia="仿宋" w:cs="仿宋"/>
          <w:color w:val="auto"/>
          <w:spacing w:val="-1"/>
          <w:sz w:val="24"/>
          <w:szCs w:val="24"/>
          <w:highlight w:val="none"/>
        </w:rPr>
        <w:t>两个以上供应商可以组成一个联合体，以一个供应商的身份共同</w:t>
      </w:r>
      <w:r>
        <w:rPr>
          <w:rFonts w:ascii="仿宋" w:hAnsi="仿宋" w:eastAsia="仿宋" w:cs="仿宋"/>
          <w:color w:val="auto"/>
          <w:spacing w:val="-2"/>
          <w:sz w:val="24"/>
          <w:szCs w:val="24"/>
          <w:highlight w:val="none"/>
        </w:rPr>
        <w:t>参与询价</w:t>
      </w:r>
      <w:r>
        <w:rPr>
          <w:rFonts w:hint="eastAsia" w:ascii="仿宋" w:hAnsi="仿宋" w:eastAsia="仿宋" w:cs="仿宋"/>
          <w:color w:val="auto"/>
          <w:spacing w:val="-2"/>
          <w:sz w:val="24"/>
          <w:szCs w:val="24"/>
          <w:highlight w:val="none"/>
          <w:lang w:eastAsia="zh-CN"/>
        </w:rPr>
        <w:t>。</w:t>
      </w:r>
    </w:p>
    <w:p w14:paraId="42FADFB6">
      <w:pPr>
        <w:keepNext w:val="0"/>
        <w:keepLines w:val="0"/>
        <w:pageBreakBefore w:val="0"/>
        <w:widowControl/>
        <w:kinsoku/>
        <w:wordWrap/>
        <w:overflowPunct/>
        <w:topLinePunct w:val="0"/>
        <w:autoSpaceDE w:val="0"/>
        <w:autoSpaceDN w:val="0"/>
        <w:bidi w:val="0"/>
        <w:adjustRightInd w:val="0"/>
        <w:snapToGrid w:val="0"/>
        <w:spacing w:line="480" w:lineRule="exact"/>
        <w:ind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3.2.2</w:t>
      </w:r>
      <w:r>
        <w:rPr>
          <w:rFonts w:ascii="仿宋" w:hAnsi="仿宋" w:eastAsia="仿宋" w:cs="仿宋"/>
          <w:color w:val="auto"/>
          <w:spacing w:val="-42"/>
          <w:sz w:val="24"/>
          <w:szCs w:val="24"/>
          <w:highlight w:val="none"/>
        </w:rPr>
        <w:t xml:space="preserve"> </w:t>
      </w:r>
      <w:r>
        <w:rPr>
          <w:rFonts w:ascii="仿宋" w:hAnsi="仿宋" w:eastAsia="仿宋" w:cs="仿宋"/>
          <w:color w:val="auto"/>
          <w:spacing w:val="-3"/>
          <w:sz w:val="24"/>
          <w:szCs w:val="24"/>
          <w:highlight w:val="none"/>
        </w:rPr>
        <w:t>采取联合体形式投标的，联合体各方均应当符合政府采购法第二十</w:t>
      </w:r>
      <w:r>
        <w:rPr>
          <w:rFonts w:ascii="仿宋" w:hAnsi="仿宋" w:eastAsia="仿宋" w:cs="仿宋"/>
          <w:color w:val="auto"/>
          <w:spacing w:val="-4"/>
          <w:sz w:val="24"/>
          <w:szCs w:val="24"/>
          <w:highlight w:val="none"/>
        </w:rPr>
        <w:t>二条规定的条</w:t>
      </w:r>
      <w:r>
        <w:rPr>
          <w:rFonts w:ascii="仿宋" w:hAnsi="仿宋" w:eastAsia="仿宋" w:cs="仿宋"/>
          <w:color w:val="auto"/>
          <w:spacing w:val="2"/>
          <w:sz w:val="24"/>
          <w:szCs w:val="24"/>
          <w:highlight w:val="none"/>
        </w:rPr>
        <w:t>件。采购人根据采购项目的特殊要求规定供应商特定条件的，联合体</w:t>
      </w:r>
      <w:r>
        <w:rPr>
          <w:rFonts w:ascii="仿宋" w:hAnsi="仿宋" w:eastAsia="仿宋" w:cs="仿宋"/>
          <w:color w:val="auto"/>
          <w:spacing w:val="1"/>
          <w:sz w:val="24"/>
          <w:szCs w:val="24"/>
          <w:highlight w:val="none"/>
        </w:rPr>
        <w:t>各方中至少有一方符</w:t>
      </w:r>
      <w:r>
        <w:rPr>
          <w:rFonts w:ascii="仿宋" w:hAnsi="仿宋" w:eastAsia="仿宋" w:cs="仿宋"/>
          <w:color w:val="auto"/>
          <w:spacing w:val="-2"/>
          <w:sz w:val="24"/>
          <w:szCs w:val="24"/>
          <w:highlight w:val="none"/>
        </w:rPr>
        <w:t>合</w:t>
      </w:r>
      <w:r>
        <w:rPr>
          <w:rFonts w:hint="eastAsia" w:ascii="仿宋" w:hAnsi="仿宋" w:eastAsia="仿宋" w:cs="仿宋"/>
          <w:color w:val="auto"/>
          <w:spacing w:val="-2"/>
          <w:sz w:val="24"/>
          <w:szCs w:val="24"/>
          <w:highlight w:val="none"/>
          <w:lang w:eastAsia="zh-CN"/>
        </w:rPr>
        <w:t>询价通知书</w:t>
      </w:r>
      <w:r>
        <w:rPr>
          <w:rFonts w:ascii="仿宋" w:hAnsi="仿宋" w:eastAsia="仿宋" w:cs="仿宋"/>
          <w:color w:val="auto"/>
          <w:spacing w:val="-2"/>
          <w:sz w:val="24"/>
          <w:szCs w:val="24"/>
          <w:highlight w:val="none"/>
        </w:rPr>
        <w:t>规定的特定条件。</w:t>
      </w:r>
    </w:p>
    <w:p w14:paraId="6F861741">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3.2.3</w:t>
      </w:r>
      <w:r>
        <w:rPr>
          <w:rFonts w:ascii="仿宋" w:hAnsi="仿宋" w:eastAsia="仿宋" w:cs="仿宋"/>
          <w:color w:val="auto"/>
          <w:spacing w:val="-46"/>
          <w:sz w:val="24"/>
          <w:szCs w:val="24"/>
          <w:highlight w:val="none"/>
        </w:rPr>
        <w:t xml:space="preserve"> </w:t>
      </w:r>
      <w:r>
        <w:rPr>
          <w:rFonts w:ascii="仿宋" w:hAnsi="仿宋" w:eastAsia="仿宋" w:cs="仿宋"/>
          <w:color w:val="auto"/>
          <w:spacing w:val="-3"/>
          <w:sz w:val="24"/>
          <w:szCs w:val="24"/>
          <w:highlight w:val="none"/>
        </w:rPr>
        <w:t>联合体各方之间必须签订联合体协议，明确约定联合体主体及各方承担的工</w:t>
      </w:r>
      <w:r>
        <w:rPr>
          <w:rFonts w:ascii="仿宋" w:hAnsi="仿宋" w:eastAsia="仿宋" w:cs="仿宋"/>
          <w:color w:val="auto"/>
          <w:spacing w:val="-4"/>
          <w:sz w:val="24"/>
          <w:szCs w:val="24"/>
          <w:highlight w:val="none"/>
        </w:rPr>
        <w:t>作和</w:t>
      </w:r>
      <w:r>
        <w:rPr>
          <w:rFonts w:ascii="仿宋" w:hAnsi="仿宋" w:eastAsia="仿宋" w:cs="仿宋"/>
          <w:color w:val="auto"/>
          <w:spacing w:val="-1"/>
          <w:sz w:val="24"/>
          <w:szCs w:val="24"/>
          <w:highlight w:val="none"/>
        </w:rPr>
        <w:t>相应的责任，其响应文件中必须提供联合协议。</w:t>
      </w:r>
    </w:p>
    <w:p w14:paraId="6AE7F755">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6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3.2.4 以联合体形式参加政府采购活动的，联合体各方不得再单独参加或者与</w:t>
      </w:r>
      <w:r>
        <w:rPr>
          <w:rFonts w:ascii="仿宋" w:hAnsi="仿宋" w:eastAsia="仿宋" w:cs="仿宋"/>
          <w:color w:val="auto"/>
          <w:spacing w:val="-5"/>
          <w:sz w:val="24"/>
          <w:szCs w:val="24"/>
          <w:highlight w:val="none"/>
        </w:rPr>
        <w:t>其他供应</w:t>
      </w:r>
      <w:r>
        <w:rPr>
          <w:rFonts w:ascii="仿宋" w:hAnsi="仿宋" w:eastAsia="仿宋" w:cs="仿宋"/>
          <w:color w:val="auto"/>
          <w:spacing w:val="-1"/>
          <w:sz w:val="24"/>
          <w:szCs w:val="24"/>
          <w:highlight w:val="none"/>
        </w:rPr>
        <w:t>商另外组成联合体参加同一合同项下的政府采购活</w:t>
      </w:r>
      <w:r>
        <w:rPr>
          <w:rFonts w:ascii="仿宋" w:hAnsi="仿宋" w:eastAsia="仿宋" w:cs="仿宋"/>
          <w:color w:val="auto"/>
          <w:spacing w:val="-2"/>
          <w:sz w:val="24"/>
          <w:szCs w:val="24"/>
          <w:highlight w:val="none"/>
        </w:rPr>
        <w:t>动。</w:t>
      </w:r>
    </w:p>
    <w:p w14:paraId="77EF4422">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8"/>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3.2.5</w:t>
      </w:r>
      <w:r>
        <w:rPr>
          <w:rFonts w:ascii="仿宋" w:hAnsi="仿宋" w:eastAsia="仿宋" w:cs="仿宋"/>
          <w:color w:val="auto"/>
          <w:spacing w:val="-42"/>
          <w:sz w:val="24"/>
          <w:szCs w:val="24"/>
          <w:highlight w:val="none"/>
        </w:rPr>
        <w:t xml:space="preserve"> </w:t>
      </w:r>
      <w:r>
        <w:rPr>
          <w:rFonts w:ascii="仿宋" w:hAnsi="仿宋" w:eastAsia="仿宋" w:cs="仿宋"/>
          <w:color w:val="auto"/>
          <w:spacing w:val="-3"/>
          <w:sz w:val="24"/>
          <w:szCs w:val="24"/>
          <w:highlight w:val="none"/>
        </w:rPr>
        <w:t>采取联合体形式投标的，其响应文件必须由联合体所有成员或其各</w:t>
      </w:r>
      <w:r>
        <w:rPr>
          <w:rFonts w:ascii="仿宋" w:hAnsi="仿宋" w:eastAsia="仿宋" w:cs="仿宋"/>
          <w:color w:val="auto"/>
          <w:spacing w:val="-4"/>
          <w:sz w:val="24"/>
          <w:szCs w:val="24"/>
          <w:highlight w:val="none"/>
        </w:rPr>
        <w:t>自正式书面授</w:t>
      </w:r>
      <w:r>
        <w:rPr>
          <w:rFonts w:ascii="仿宋" w:hAnsi="仿宋" w:eastAsia="仿宋" w:cs="仿宋"/>
          <w:color w:val="auto"/>
          <w:spacing w:val="-2"/>
          <w:sz w:val="24"/>
          <w:szCs w:val="24"/>
          <w:highlight w:val="none"/>
        </w:rPr>
        <w:t>权的代表签署（盖章</w:t>
      </w:r>
      <w:r>
        <w:rPr>
          <w:rFonts w:ascii="仿宋" w:hAnsi="仿宋" w:eastAsia="仿宋" w:cs="仿宋"/>
          <w:color w:val="auto"/>
          <w:spacing w:val="25"/>
          <w:sz w:val="24"/>
          <w:szCs w:val="24"/>
          <w:highlight w:val="none"/>
        </w:rPr>
        <w:t>），</w:t>
      </w:r>
      <w:r>
        <w:rPr>
          <w:rFonts w:ascii="仿宋" w:hAnsi="仿宋" w:eastAsia="仿宋" w:cs="仿宋"/>
          <w:color w:val="auto"/>
          <w:spacing w:val="-2"/>
          <w:sz w:val="24"/>
          <w:szCs w:val="24"/>
          <w:highlight w:val="none"/>
        </w:rPr>
        <w:t>以便对所有成员作为整体及作为个体均具有法律约束力。</w:t>
      </w:r>
    </w:p>
    <w:p w14:paraId="2053BFF6">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3.2.6</w:t>
      </w:r>
      <w:r>
        <w:rPr>
          <w:rFonts w:ascii="仿宋" w:hAnsi="仿宋" w:eastAsia="仿宋" w:cs="仿宋"/>
          <w:color w:val="auto"/>
          <w:spacing w:val="-43"/>
          <w:sz w:val="24"/>
          <w:szCs w:val="24"/>
          <w:highlight w:val="none"/>
        </w:rPr>
        <w:t xml:space="preserve"> </w:t>
      </w:r>
      <w:r>
        <w:rPr>
          <w:rFonts w:ascii="仿宋" w:hAnsi="仿宋" w:eastAsia="仿宋" w:cs="仿宋"/>
          <w:color w:val="auto"/>
          <w:spacing w:val="-1"/>
          <w:sz w:val="24"/>
          <w:szCs w:val="24"/>
          <w:highlight w:val="none"/>
        </w:rPr>
        <w:t>联合体成交的，联合体各方应当共同与采购人签订采购合同。</w:t>
      </w:r>
    </w:p>
    <w:p w14:paraId="1C1EFE83">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4"/>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3.2.7</w:t>
      </w:r>
      <w:r>
        <w:rPr>
          <w:rFonts w:ascii="仿宋" w:hAnsi="仿宋" w:eastAsia="仿宋" w:cs="仿宋"/>
          <w:color w:val="auto"/>
          <w:spacing w:val="-46"/>
          <w:sz w:val="24"/>
          <w:szCs w:val="24"/>
          <w:highlight w:val="none"/>
        </w:rPr>
        <w:t xml:space="preserve"> </w:t>
      </w:r>
      <w:r>
        <w:rPr>
          <w:rFonts w:ascii="仿宋" w:hAnsi="仿宋" w:eastAsia="仿宋" w:cs="仿宋"/>
          <w:color w:val="auto"/>
          <w:spacing w:val="-3"/>
          <w:sz w:val="24"/>
          <w:szCs w:val="24"/>
          <w:highlight w:val="none"/>
        </w:rPr>
        <w:t>联合体中有同类资质的供应商按照联合体分工承担相同工作的，应当按照资</w:t>
      </w:r>
      <w:r>
        <w:rPr>
          <w:rFonts w:ascii="仿宋" w:hAnsi="仿宋" w:eastAsia="仿宋" w:cs="仿宋"/>
          <w:color w:val="auto"/>
          <w:spacing w:val="-4"/>
          <w:sz w:val="24"/>
          <w:szCs w:val="24"/>
          <w:highlight w:val="none"/>
        </w:rPr>
        <w:t>质等</w:t>
      </w:r>
      <w:r>
        <w:rPr>
          <w:rFonts w:ascii="仿宋" w:hAnsi="仿宋" w:eastAsia="仿宋" w:cs="仿宋"/>
          <w:color w:val="auto"/>
          <w:spacing w:val="-2"/>
          <w:sz w:val="24"/>
          <w:szCs w:val="24"/>
          <w:highlight w:val="none"/>
        </w:rPr>
        <w:t>级较低的供应商确定资质等级。</w:t>
      </w:r>
    </w:p>
    <w:p w14:paraId="0180611F">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4.</w:t>
      </w:r>
      <w:r>
        <w:rPr>
          <w:rFonts w:ascii="仿宋" w:hAnsi="仿宋" w:eastAsia="仿宋" w:cs="仿宋"/>
          <w:color w:val="auto"/>
          <w:spacing w:val="17"/>
          <w:sz w:val="24"/>
          <w:szCs w:val="24"/>
          <w:highlight w:val="none"/>
        </w:rPr>
        <w:t xml:space="preserve"> </w:t>
      </w:r>
      <w:r>
        <w:rPr>
          <w:rFonts w:ascii="仿宋" w:hAnsi="仿宋" w:eastAsia="仿宋" w:cs="仿宋"/>
          <w:b/>
          <w:bCs/>
          <w:color w:val="auto"/>
          <w:spacing w:val="-6"/>
          <w:sz w:val="24"/>
          <w:szCs w:val="24"/>
          <w:highlight w:val="none"/>
        </w:rPr>
        <w:t>询价费用</w:t>
      </w:r>
    </w:p>
    <w:p w14:paraId="246078B0">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1"/>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4.1</w:t>
      </w:r>
      <w:r>
        <w:rPr>
          <w:rFonts w:ascii="仿宋" w:hAnsi="仿宋" w:eastAsia="仿宋" w:cs="仿宋"/>
          <w:color w:val="auto"/>
          <w:spacing w:val="-44"/>
          <w:sz w:val="24"/>
          <w:szCs w:val="24"/>
          <w:highlight w:val="none"/>
        </w:rPr>
        <w:t xml:space="preserve"> </w:t>
      </w:r>
      <w:r>
        <w:rPr>
          <w:rFonts w:ascii="仿宋" w:hAnsi="仿宋" w:eastAsia="仿宋" w:cs="仿宋"/>
          <w:color w:val="auto"/>
          <w:spacing w:val="-3"/>
          <w:sz w:val="24"/>
          <w:szCs w:val="24"/>
          <w:highlight w:val="none"/>
        </w:rPr>
        <w:t>供应商应自行承担所有与编写和提交响应文件有关的费用，不论结果如何，采</w:t>
      </w:r>
      <w:r>
        <w:rPr>
          <w:rFonts w:ascii="仿宋" w:hAnsi="仿宋" w:eastAsia="仿宋" w:cs="仿宋"/>
          <w:color w:val="auto"/>
          <w:spacing w:val="-4"/>
          <w:sz w:val="24"/>
          <w:szCs w:val="24"/>
          <w:highlight w:val="none"/>
        </w:rPr>
        <w:t>购人</w:t>
      </w:r>
      <w:r>
        <w:rPr>
          <w:rFonts w:ascii="仿宋" w:hAnsi="仿宋" w:eastAsia="仿宋" w:cs="仿宋"/>
          <w:color w:val="auto"/>
          <w:spacing w:val="-1"/>
          <w:sz w:val="24"/>
          <w:szCs w:val="24"/>
          <w:highlight w:val="none"/>
        </w:rPr>
        <w:t>和采购代理机构在任何情况下无义务和责任承担此类费用。</w:t>
      </w:r>
    </w:p>
    <w:p w14:paraId="31B8C1AF">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outlineLvl w:val="9"/>
        <w:rPr>
          <w:rFonts w:ascii="仿宋" w:hAnsi="仿宋" w:eastAsia="仿宋" w:cs="仿宋"/>
          <w:b/>
          <w:bCs/>
          <w:color w:val="auto"/>
          <w:spacing w:val="-5"/>
          <w:sz w:val="24"/>
          <w:szCs w:val="24"/>
          <w:highlight w:val="none"/>
        </w:rPr>
      </w:pPr>
    </w:p>
    <w:p w14:paraId="22D96646">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center"/>
        <w:textAlignment w:val="baseline"/>
        <w:outlineLvl w:val="1"/>
        <w:rPr>
          <w:rFonts w:ascii="仿宋" w:hAnsi="仿宋" w:eastAsia="仿宋" w:cs="仿宋"/>
          <w:color w:val="auto"/>
          <w:sz w:val="28"/>
          <w:szCs w:val="28"/>
          <w:highlight w:val="none"/>
        </w:rPr>
      </w:pPr>
      <w:r>
        <w:rPr>
          <w:rFonts w:ascii="仿宋" w:hAnsi="仿宋" w:eastAsia="仿宋" w:cs="仿宋"/>
          <w:b/>
          <w:bCs/>
          <w:color w:val="auto"/>
          <w:spacing w:val="-5"/>
          <w:sz w:val="28"/>
          <w:szCs w:val="28"/>
          <w:highlight w:val="none"/>
        </w:rPr>
        <w:t>二、响应文件的编制</w:t>
      </w:r>
    </w:p>
    <w:p w14:paraId="6A169CE5">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5.</w:t>
      </w:r>
      <w:r>
        <w:rPr>
          <w:rFonts w:ascii="仿宋" w:hAnsi="仿宋" w:eastAsia="仿宋" w:cs="仿宋"/>
          <w:color w:val="auto"/>
          <w:spacing w:val="-3"/>
          <w:sz w:val="24"/>
          <w:szCs w:val="24"/>
          <w:highlight w:val="none"/>
        </w:rPr>
        <w:t xml:space="preserve"> </w:t>
      </w:r>
      <w:r>
        <w:rPr>
          <w:rFonts w:ascii="仿宋" w:hAnsi="仿宋" w:eastAsia="仿宋" w:cs="仿宋"/>
          <w:b/>
          <w:bCs/>
          <w:color w:val="auto"/>
          <w:spacing w:val="-3"/>
          <w:sz w:val="24"/>
          <w:szCs w:val="24"/>
          <w:highlight w:val="none"/>
        </w:rPr>
        <w:t>响应文件编制基本要求</w:t>
      </w:r>
    </w:p>
    <w:p w14:paraId="7A9B2C00">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4"/>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5.1</w:t>
      </w:r>
      <w:r>
        <w:rPr>
          <w:rFonts w:ascii="仿宋" w:hAnsi="仿宋" w:eastAsia="仿宋" w:cs="仿宋"/>
          <w:color w:val="auto"/>
          <w:spacing w:val="-38"/>
          <w:sz w:val="24"/>
          <w:szCs w:val="24"/>
          <w:highlight w:val="none"/>
        </w:rPr>
        <w:t xml:space="preserve"> </w:t>
      </w:r>
      <w:r>
        <w:rPr>
          <w:rFonts w:ascii="仿宋" w:hAnsi="仿宋" w:eastAsia="仿宋" w:cs="仿宋"/>
          <w:color w:val="auto"/>
          <w:spacing w:val="3"/>
          <w:sz w:val="24"/>
          <w:szCs w:val="24"/>
          <w:highlight w:val="none"/>
        </w:rPr>
        <w:t>供应商提交的响应文件以及供应商与采购人和采购代理机构就有关报价</w:t>
      </w:r>
      <w:r>
        <w:rPr>
          <w:rFonts w:ascii="仿宋" w:hAnsi="仿宋" w:eastAsia="仿宋" w:cs="仿宋"/>
          <w:color w:val="auto"/>
          <w:spacing w:val="2"/>
          <w:sz w:val="24"/>
          <w:szCs w:val="24"/>
          <w:highlight w:val="none"/>
        </w:rPr>
        <w:t>的所有来往函电均应使用中文。供应商提交的支持文件和印刷的文献可</w:t>
      </w:r>
      <w:r>
        <w:rPr>
          <w:rFonts w:ascii="仿宋" w:hAnsi="仿宋" w:eastAsia="仿宋" w:cs="仿宋"/>
          <w:color w:val="auto"/>
          <w:spacing w:val="1"/>
          <w:sz w:val="24"/>
          <w:szCs w:val="24"/>
          <w:highlight w:val="none"/>
        </w:rPr>
        <w:t>以使用别的语言，但其相应</w:t>
      </w:r>
      <w:r>
        <w:rPr>
          <w:rFonts w:ascii="仿宋" w:hAnsi="仿宋" w:eastAsia="仿宋" w:cs="仿宋"/>
          <w:color w:val="auto"/>
          <w:spacing w:val="-1"/>
          <w:sz w:val="24"/>
          <w:szCs w:val="24"/>
          <w:highlight w:val="none"/>
        </w:rPr>
        <w:t>内容必须附有中文翻译文本，在解释响应文件时以翻译文本为主。</w:t>
      </w:r>
    </w:p>
    <w:p w14:paraId="5F3F3154">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7"/>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5.2</w:t>
      </w:r>
      <w:r>
        <w:rPr>
          <w:rFonts w:ascii="仿宋" w:hAnsi="仿宋" w:eastAsia="仿宋" w:cs="仿宋"/>
          <w:color w:val="auto"/>
          <w:spacing w:val="-39"/>
          <w:sz w:val="24"/>
          <w:szCs w:val="24"/>
          <w:highlight w:val="none"/>
        </w:rPr>
        <w:t xml:space="preserve"> </w:t>
      </w:r>
      <w:r>
        <w:rPr>
          <w:rFonts w:ascii="仿宋" w:hAnsi="仿宋" w:eastAsia="仿宋" w:cs="仿宋"/>
          <w:color w:val="auto"/>
          <w:spacing w:val="-4"/>
          <w:sz w:val="24"/>
          <w:szCs w:val="24"/>
          <w:highlight w:val="none"/>
        </w:rPr>
        <w:t>供应商应认真阅读、并充分理解本文件的全部内容（包括所有的补充、修改内容</w:t>
      </w:r>
      <w:r>
        <w:rPr>
          <w:rFonts w:ascii="仿宋" w:hAnsi="仿宋" w:eastAsia="仿宋" w:cs="仿宋"/>
          <w:color w:val="auto"/>
          <w:spacing w:val="-64"/>
          <w:w w:val="95"/>
          <w:sz w:val="24"/>
          <w:szCs w:val="24"/>
          <w:highlight w:val="none"/>
        </w:rPr>
        <w:t>），</w:t>
      </w:r>
      <w:r>
        <w:rPr>
          <w:rFonts w:ascii="仿宋" w:hAnsi="仿宋" w:eastAsia="仿宋" w:cs="仿宋"/>
          <w:color w:val="auto"/>
          <w:spacing w:val="-1"/>
          <w:sz w:val="24"/>
          <w:szCs w:val="24"/>
          <w:highlight w:val="none"/>
        </w:rPr>
        <w:t>承诺并履行本文件中各项条款规定及要求。</w:t>
      </w:r>
    </w:p>
    <w:p w14:paraId="5134AA27">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5.3</w:t>
      </w:r>
      <w:r>
        <w:rPr>
          <w:rFonts w:ascii="仿宋" w:hAnsi="仿宋" w:eastAsia="仿宋" w:cs="仿宋"/>
          <w:color w:val="auto"/>
          <w:spacing w:val="-37"/>
          <w:sz w:val="24"/>
          <w:szCs w:val="24"/>
          <w:highlight w:val="none"/>
        </w:rPr>
        <w:t xml:space="preserve"> </w:t>
      </w:r>
      <w:r>
        <w:rPr>
          <w:rFonts w:ascii="仿宋" w:hAnsi="仿宋" w:eastAsia="仿宋" w:cs="仿宋"/>
          <w:color w:val="auto"/>
          <w:spacing w:val="-1"/>
          <w:sz w:val="24"/>
          <w:szCs w:val="24"/>
          <w:highlight w:val="none"/>
        </w:rPr>
        <w:t>响应文件必须按本文件的全部内容，包括所有的补充通知及附件进行编</w:t>
      </w:r>
      <w:r>
        <w:rPr>
          <w:rFonts w:ascii="仿宋" w:hAnsi="仿宋" w:eastAsia="仿宋" w:cs="仿宋"/>
          <w:color w:val="auto"/>
          <w:spacing w:val="-2"/>
          <w:sz w:val="24"/>
          <w:szCs w:val="24"/>
          <w:highlight w:val="none"/>
        </w:rPr>
        <w:t>制。</w:t>
      </w:r>
    </w:p>
    <w:p w14:paraId="2E63CF7D">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3"/>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5.4</w:t>
      </w:r>
      <w:r>
        <w:rPr>
          <w:rFonts w:ascii="仿宋" w:hAnsi="仿宋" w:eastAsia="仿宋" w:cs="仿宋"/>
          <w:color w:val="auto"/>
          <w:spacing w:val="-42"/>
          <w:sz w:val="24"/>
          <w:szCs w:val="24"/>
          <w:highlight w:val="none"/>
        </w:rPr>
        <w:t xml:space="preserve"> </w:t>
      </w:r>
      <w:r>
        <w:rPr>
          <w:rFonts w:ascii="仿宋" w:hAnsi="仿宋" w:eastAsia="仿宋" w:cs="仿宋"/>
          <w:color w:val="auto"/>
          <w:spacing w:val="-3"/>
          <w:sz w:val="24"/>
          <w:szCs w:val="24"/>
          <w:highlight w:val="none"/>
        </w:rPr>
        <w:t>如因供应商只填写和提供了本文件要求的部分内容和附件，而</w:t>
      </w:r>
      <w:r>
        <w:rPr>
          <w:rFonts w:ascii="仿宋" w:hAnsi="仿宋" w:eastAsia="仿宋" w:cs="仿宋"/>
          <w:color w:val="auto"/>
          <w:spacing w:val="-4"/>
          <w:sz w:val="24"/>
          <w:szCs w:val="24"/>
          <w:highlight w:val="none"/>
        </w:rPr>
        <w:t>给询价造成困难，其</w:t>
      </w:r>
      <w:r>
        <w:rPr>
          <w:rFonts w:ascii="仿宋" w:hAnsi="仿宋" w:eastAsia="仿宋" w:cs="仿宋"/>
          <w:color w:val="auto"/>
          <w:spacing w:val="-2"/>
          <w:sz w:val="24"/>
          <w:szCs w:val="24"/>
          <w:highlight w:val="none"/>
        </w:rPr>
        <w:t>可能导致的结果和责任由供应商自行承担。</w:t>
      </w:r>
    </w:p>
    <w:p w14:paraId="445BFE8B">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6.</w:t>
      </w:r>
      <w:r>
        <w:rPr>
          <w:rFonts w:ascii="仿宋" w:hAnsi="仿宋" w:eastAsia="仿宋" w:cs="仿宋"/>
          <w:color w:val="auto"/>
          <w:spacing w:val="27"/>
          <w:sz w:val="24"/>
          <w:szCs w:val="24"/>
          <w:highlight w:val="none"/>
        </w:rPr>
        <w:t xml:space="preserve"> </w:t>
      </w:r>
      <w:r>
        <w:rPr>
          <w:rFonts w:ascii="仿宋" w:hAnsi="仿宋" w:eastAsia="仿宋" w:cs="仿宋"/>
          <w:b/>
          <w:bCs/>
          <w:color w:val="auto"/>
          <w:spacing w:val="-6"/>
          <w:sz w:val="24"/>
          <w:szCs w:val="24"/>
          <w:highlight w:val="none"/>
        </w:rPr>
        <w:t>响应文件的组成</w:t>
      </w:r>
    </w:p>
    <w:p w14:paraId="496159F9">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6.1</w:t>
      </w:r>
      <w:r>
        <w:rPr>
          <w:rFonts w:ascii="仿宋" w:hAnsi="仿宋" w:eastAsia="仿宋" w:cs="仿宋"/>
          <w:color w:val="auto"/>
          <w:spacing w:val="-24"/>
          <w:sz w:val="24"/>
          <w:szCs w:val="24"/>
          <w:highlight w:val="none"/>
        </w:rPr>
        <w:t xml:space="preserve"> </w:t>
      </w:r>
      <w:r>
        <w:rPr>
          <w:rFonts w:ascii="仿宋" w:hAnsi="仿宋" w:eastAsia="仿宋" w:cs="仿宋"/>
          <w:color w:val="auto"/>
          <w:spacing w:val="-2"/>
          <w:sz w:val="24"/>
          <w:szCs w:val="24"/>
          <w:highlight w:val="none"/>
        </w:rPr>
        <w:t>资格响应文件（详见第六章资格响应文件组成）</w:t>
      </w:r>
    </w:p>
    <w:p w14:paraId="6E9B0519">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6.2</w:t>
      </w:r>
      <w:r>
        <w:rPr>
          <w:rFonts w:ascii="仿宋" w:hAnsi="仿宋" w:eastAsia="仿宋" w:cs="仿宋"/>
          <w:color w:val="auto"/>
          <w:spacing w:val="-43"/>
          <w:sz w:val="24"/>
          <w:szCs w:val="24"/>
          <w:highlight w:val="none"/>
        </w:rPr>
        <w:t xml:space="preserve"> </w:t>
      </w:r>
      <w:r>
        <w:rPr>
          <w:rFonts w:ascii="仿宋" w:hAnsi="仿宋" w:eastAsia="仿宋" w:cs="仿宋"/>
          <w:color w:val="auto"/>
          <w:spacing w:val="-1"/>
          <w:sz w:val="24"/>
          <w:szCs w:val="24"/>
          <w:highlight w:val="none"/>
        </w:rPr>
        <w:t>价格响应文件（详见第六章价格响应</w:t>
      </w:r>
      <w:r>
        <w:rPr>
          <w:rFonts w:ascii="仿宋" w:hAnsi="仿宋" w:eastAsia="仿宋" w:cs="仿宋"/>
          <w:color w:val="auto"/>
          <w:spacing w:val="-2"/>
          <w:sz w:val="24"/>
          <w:szCs w:val="24"/>
          <w:highlight w:val="none"/>
        </w:rPr>
        <w:t>文件组成）</w:t>
      </w:r>
    </w:p>
    <w:p w14:paraId="102A4727">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6.3</w:t>
      </w:r>
      <w:r>
        <w:rPr>
          <w:rFonts w:ascii="仿宋" w:hAnsi="仿宋" w:eastAsia="仿宋" w:cs="仿宋"/>
          <w:color w:val="auto"/>
          <w:spacing w:val="-36"/>
          <w:sz w:val="24"/>
          <w:szCs w:val="24"/>
          <w:highlight w:val="none"/>
        </w:rPr>
        <w:t xml:space="preserve"> </w:t>
      </w:r>
      <w:r>
        <w:rPr>
          <w:rFonts w:ascii="仿宋" w:hAnsi="仿宋" w:eastAsia="仿宋" w:cs="仿宋"/>
          <w:color w:val="auto"/>
          <w:spacing w:val="-1"/>
          <w:sz w:val="24"/>
          <w:szCs w:val="24"/>
          <w:highlight w:val="none"/>
        </w:rPr>
        <w:t>商务技术响应文件（详见第六章商务技</w:t>
      </w:r>
      <w:r>
        <w:rPr>
          <w:rFonts w:ascii="仿宋" w:hAnsi="仿宋" w:eastAsia="仿宋" w:cs="仿宋"/>
          <w:color w:val="auto"/>
          <w:spacing w:val="-2"/>
          <w:sz w:val="24"/>
          <w:szCs w:val="24"/>
          <w:highlight w:val="none"/>
        </w:rPr>
        <w:t>术响应文件组成）</w:t>
      </w:r>
    </w:p>
    <w:p w14:paraId="635D7639">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7.</w:t>
      </w:r>
      <w:r>
        <w:rPr>
          <w:rFonts w:ascii="仿宋" w:hAnsi="仿宋" w:eastAsia="仿宋" w:cs="仿宋"/>
          <w:color w:val="auto"/>
          <w:spacing w:val="23"/>
          <w:sz w:val="24"/>
          <w:szCs w:val="24"/>
          <w:highlight w:val="none"/>
        </w:rPr>
        <w:t xml:space="preserve"> </w:t>
      </w:r>
      <w:r>
        <w:rPr>
          <w:rFonts w:ascii="仿宋" w:hAnsi="仿宋" w:eastAsia="仿宋" w:cs="仿宋"/>
          <w:b/>
          <w:bCs/>
          <w:color w:val="auto"/>
          <w:spacing w:val="-6"/>
          <w:sz w:val="24"/>
          <w:szCs w:val="24"/>
          <w:highlight w:val="none"/>
        </w:rPr>
        <w:t>响应文件的编制</w:t>
      </w:r>
    </w:p>
    <w:p w14:paraId="1FD5E450">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7.1</w:t>
      </w:r>
      <w:r>
        <w:rPr>
          <w:rFonts w:ascii="仿宋" w:hAnsi="仿宋" w:eastAsia="仿宋" w:cs="仿宋"/>
          <w:color w:val="auto"/>
          <w:spacing w:val="-36"/>
          <w:sz w:val="24"/>
          <w:szCs w:val="24"/>
          <w:highlight w:val="none"/>
        </w:rPr>
        <w:t xml:space="preserve"> </w:t>
      </w:r>
      <w:r>
        <w:rPr>
          <w:rFonts w:ascii="仿宋" w:hAnsi="仿宋" w:eastAsia="仿宋" w:cs="仿宋"/>
          <w:color w:val="auto"/>
          <w:spacing w:val="-4"/>
          <w:sz w:val="24"/>
          <w:szCs w:val="24"/>
          <w:highlight w:val="none"/>
        </w:rPr>
        <w:t>响应文件的编制</w:t>
      </w:r>
    </w:p>
    <w:p w14:paraId="1D9584F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7"/>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1）响应文件应按照“政采云电子投标客户端</w:t>
      </w:r>
      <w:r>
        <w:rPr>
          <w:rFonts w:ascii="仿宋" w:hAnsi="仿宋" w:eastAsia="仿宋" w:cs="仿宋"/>
          <w:color w:val="auto"/>
          <w:spacing w:val="-88"/>
          <w:sz w:val="24"/>
          <w:szCs w:val="24"/>
          <w:highlight w:val="none"/>
        </w:rPr>
        <w:t xml:space="preserve"> </w:t>
      </w:r>
      <w:r>
        <w:rPr>
          <w:rFonts w:ascii="仿宋" w:hAnsi="仿宋" w:eastAsia="仿宋" w:cs="仿宋"/>
          <w:color w:val="auto"/>
          <w:spacing w:val="-2"/>
          <w:sz w:val="24"/>
          <w:szCs w:val="24"/>
          <w:highlight w:val="none"/>
        </w:rPr>
        <w:t>”</w:t>
      </w:r>
      <w:r>
        <w:rPr>
          <w:rFonts w:ascii="仿宋" w:hAnsi="仿宋" w:eastAsia="仿宋" w:cs="仿宋"/>
          <w:color w:val="auto"/>
          <w:spacing w:val="-3"/>
          <w:sz w:val="24"/>
          <w:szCs w:val="24"/>
          <w:highlight w:val="none"/>
        </w:rPr>
        <w:t>以及文件要求进行制作编制，保证目录清晰、内容完整；</w:t>
      </w:r>
    </w:p>
    <w:p w14:paraId="37B7DE47">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2）响应文件各类证件须与供应商注册登记资料相一致；</w:t>
      </w:r>
    </w:p>
    <w:p w14:paraId="08898195">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3"/>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3）供应商因自身原因导致电子响应文件无法导入电子评标系统</w:t>
      </w:r>
      <w:r>
        <w:rPr>
          <w:rFonts w:ascii="仿宋" w:hAnsi="仿宋" w:eastAsia="仿宋" w:cs="仿宋"/>
          <w:color w:val="auto"/>
          <w:spacing w:val="-2"/>
          <w:sz w:val="24"/>
          <w:szCs w:val="24"/>
          <w:highlight w:val="none"/>
        </w:rPr>
        <w:t>的，该响应文件视为无</w:t>
      </w:r>
      <w:r>
        <w:rPr>
          <w:rFonts w:ascii="仿宋" w:hAnsi="仿宋" w:eastAsia="仿宋" w:cs="仿宋"/>
          <w:color w:val="auto"/>
          <w:spacing w:val="-5"/>
          <w:sz w:val="24"/>
          <w:szCs w:val="24"/>
          <w:highlight w:val="none"/>
        </w:rPr>
        <w:t>效文件。</w:t>
      </w:r>
    </w:p>
    <w:p w14:paraId="6A9F22C3">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4）</w:t>
      </w:r>
      <w:r>
        <w:rPr>
          <w:rFonts w:hint="eastAsia" w:ascii="仿宋" w:hAnsi="仿宋" w:eastAsia="仿宋" w:cs="仿宋"/>
          <w:color w:val="auto"/>
          <w:spacing w:val="-1"/>
          <w:sz w:val="24"/>
          <w:szCs w:val="24"/>
          <w:highlight w:val="none"/>
          <w:lang w:eastAsia="zh-CN"/>
        </w:rPr>
        <w:t>询价通知书</w:t>
      </w:r>
      <w:r>
        <w:rPr>
          <w:rFonts w:ascii="仿宋" w:hAnsi="仿宋" w:eastAsia="仿宋" w:cs="仿宋"/>
          <w:color w:val="auto"/>
          <w:spacing w:val="-1"/>
          <w:sz w:val="24"/>
          <w:szCs w:val="24"/>
          <w:highlight w:val="none"/>
        </w:rPr>
        <w:t>以及响应文件具有法律效力，与其他形式电子招投标文件在内</w:t>
      </w:r>
      <w:r>
        <w:rPr>
          <w:rFonts w:ascii="仿宋" w:hAnsi="仿宋" w:eastAsia="仿宋" w:cs="仿宋"/>
          <w:color w:val="auto"/>
          <w:spacing w:val="-2"/>
          <w:sz w:val="24"/>
          <w:szCs w:val="24"/>
          <w:highlight w:val="none"/>
        </w:rPr>
        <w:t>容和格式上</w:t>
      </w:r>
      <w:r>
        <w:rPr>
          <w:rFonts w:ascii="仿宋" w:hAnsi="仿宋" w:eastAsia="仿宋" w:cs="仿宋"/>
          <w:color w:val="auto"/>
          <w:spacing w:val="2"/>
          <w:sz w:val="24"/>
          <w:szCs w:val="24"/>
          <w:highlight w:val="none"/>
        </w:rPr>
        <w:t>等同，若响应文件与</w:t>
      </w:r>
      <w:r>
        <w:rPr>
          <w:rFonts w:hint="eastAsia" w:ascii="仿宋" w:hAnsi="仿宋" w:eastAsia="仿宋" w:cs="仿宋"/>
          <w:color w:val="auto"/>
          <w:spacing w:val="2"/>
          <w:sz w:val="24"/>
          <w:szCs w:val="24"/>
          <w:highlight w:val="none"/>
          <w:lang w:eastAsia="zh-CN"/>
        </w:rPr>
        <w:t>询价通知书</w:t>
      </w:r>
      <w:r>
        <w:rPr>
          <w:rFonts w:ascii="仿宋" w:hAnsi="仿宋" w:eastAsia="仿宋" w:cs="仿宋"/>
          <w:color w:val="auto"/>
          <w:spacing w:val="2"/>
          <w:sz w:val="24"/>
          <w:szCs w:val="24"/>
          <w:highlight w:val="none"/>
        </w:rPr>
        <w:t>要求不一致，</w:t>
      </w:r>
      <w:r>
        <w:rPr>
          <w:rFonts w:ascii="仿宋" w:hAnsi="仿宋" w:eastAsia="仿宋" w:cs="仿宋"/>
          <w:color w:val="auto"/>
          <w:spacing w:val="1"/>
          <w:sz w:val="24"/>
          <w:szCs w:val="24"/>
          <w:highlight w:val="none"/>
        </w:rPr>
        <w:t>其内容影响成交结果时，责任由供应商自行承</w:t>
      </w:r>
      <w:r>
        <w:rPr>
          <w:rFonts w:ascii="仿宋" w:hAnsi="仿宋" w:eastAsia="仿宋" w:cs="仿宋"/>
          <w:color w:val="auto"/>
          <w:spacing w:val="-9"/>
          <w:sz w:val="24"/>
          <w:szCs w:val="24"/>
          <w:highlight w:val="none"/>
        </w:rPr>
        <w:t>担。</w:t>
      </w:r>
    </w:p>
    <w:p w14:paraId="38E1EBFF">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7"/>
        <w:jc w:val="both"/>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5）为了保证电子响应文件的合法性、安全性和完整性，电子响</w:t>
      </w:r>
      <w:r>
        <w:rPr>
          <w:rFonts w:ascii="仿宋" w:hAnsi="仿宋" w:eastAsia="仿宋" w:cs="仿宋"/>
          <w:color w:val="auto"/>
          <w:spacing w:val="-2"/>
          <w:sz w:val="24"/>
          <w:szCs w:val="24"/>
          <w:highlight w:val="none"/>
        </w:rPr>
        <w:t>应文件转换完成后，应在规定区域加盖单位和法定代表人</w:t>
      </w:r>
      <w:r>
        <w:rPr>
          <w:rFonts w:ascii="仿宋" w:hAnsi="仿宋" w:eastAsia="仿宋" w:cs="仿宋"/>
          <w:color w:val="auto"/>
          <w:spacing w:val="-51"/>
          <w:sz w:val="24"/>
          <w:szCs w:val="24"/>
          <w:highlight w:val="none"/>
        </w:rPr>
        <w:t xml:space="preserve"> </w:t>
      </w:r>
      <w:r>
        <w:rPr>
          <w:rFonts w:ascii="仿宋" w:hAnsi="仿宋" w:eastAsia="仿宋" w:cs="仿宋"/>
          <w:color w:val="auto"/>
          <w:spacing w:val="-2"/>
          <w:sz w:val="24"/>
          <w:szCs w:val="24"/>
          <w:highlight w:val="none"/>
        </w:rPr>
        <w:t>CA</w:t>
      </w:r>
      <w:r>
        <w:rPr>
          <w:rFonts w:ascii="仿宋" w:hAnsi="仿宋" w:eastAsia="仿宋" w:cs="仿宋"/>
          <w:color w:val="auto"/>
          <w:spacing w:val="-25"/>
          <w:sz w:val="24"/>
          <w:szCs w:val="24"/>
          <w:highlight w:val="none"/>
        </w:rPr>
        <w:t xml:space="preserve"> </w:t>
      </w:r>
      <w:r>
        <w:rPr>
          <w:rFonts w:ascii="仿宋" w:hAnsi="仿宋" w:eastAsia="仿宋" w:cs="仿宋"/>
          <w:color w:val="auto"/>
          <w:spacing w:val="-2"/>
          <w:sz w:val="24"/>
          <w:szCs w:val="24"/>
          <w:highlight w:val="none"/>
        </w:rPr>
        <w:t>印章。电子响应文件若无 CA</w:t>
      </w:r>
      <w:r>
        <w:rPr>
          <w:rFonts w:ascii="仿宋" w:hAnsi="仿宋" w:eastAsia="仿宋" w:cs="仿宋"/>
          <w:color w:val="auto"/>
          <w:spacing w:val="-3"/>
          <w:sz w:val="24"/>
          <w:szCs w:val="24"/>
          <w:highlight w:val="none"/>
        </w:rPr>
        <w:t xml:space="preserve"> 电子签章，则视为无效</w:t>
      </w:r>
      <w:r>
        <w:rPr>
          <w:rFonts w:ascii="仿宋" w:hAnsi="仿宋" w:eastAsia="仿宋" w:cs="仿宋"/>
          <w:color w:val="auto"/>
          <w:spacing w:val="-6"/>
          <w:sz w:val="24"/>
          <w:szCs w:val="24"/>
          <w:highlight w:val="none"/>
        </w:rPr>
        <w:t>文件。</w:t>
      </w:r>
    </w:p>
    <w:p w14:paraId="5F2D120F">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8.</w:t>
      </w:r>
      <w:r>
        <w:rPr>
          <w:rFonts w:ascii="仿宋" w:hAnsi="仿宋" w:eastAsia="仿宋" w:cs="仿宋"/>
          <w:color w:val="auto"/>
          <w:spacing w:val="15"/>
          <w:sz w:val="24"/>
          <w:szCs w:val="24"/>
          <w:highlight w:val="none"/>
        </w:rPr>
        <w:t xml:space="preserve"> </w:t>
      </w:r>
      <w:r>
        <w:rPr>
          <w:rFonts w:ascii="仿宋" w:hAnsi="仿宋" w:eastAsia="仿宋" w:cs="仿宋"/>
          <w:b/>
          <w:bCs/>
          <w:color w:val="auto"/>
          <w:spacing w:val="-6"/>
          <w:sz w:val="24"/>
          <w:szCs w:val="24"/>
          <w:highlight w:val="none"/>
        </w:rPr>
        <w:t>计量单位</w:t>
      </w:r>
    </w:p>
    <w:p w14:paraId="6DD9B47A">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8.1</w:t>
      </w:r>
      <w:r>
        <w:rPr>
          <w:rFonts w:ascii="仿宋" w:hAnsi="仿宋" w:eastAsia="仿宋" w:cs="仿宋"/>
          <w:color w:val="auto"/>
          <w:spacing w:val="-28"/>
          <w:sz w:val="24"/>
          <w:szCs w:val="24"/>
          <w:highlight w:val="none"/>
        </w:rPr>
        <w:t xml:space="preserve"> </w:t>
      </w:r>
      <w:r>
        <w:rPr>
          <w:rFonts w:ascii="仿宋" w:hAnsi="仿宋" w:eastAsia="仿宋" w:cs="仿宋"/>
          <w:color w:val="auto"/>
          <w:spacing w:val="3"/>
          <w:sz w:val="24"/>
          <w:szCs w:val="24"/>
          <w:highlight w:val="none"/>
        </w:rPr>
        <w:t>除技术要求中另有规定外，本文件所要求使用的计量单</w:t>
      </w:r>
      <w:r>
        <w:rPr>
          <w:rFonts w:ascii="仿宋" w:hAnsi="仿宋" w:eastAsia="仿宋" w:cs="仿宋"/>
          <w:color w:val="auto"/>
          <w:spacing w:val="2"/>
          <w:sz w:val="24"/>
          <w:szCs w:val="24"/>
          <w:highlight w:val="none"/>
        </w:rPr>
        <w:t>位均应采用国家法定计量</w:t>
      </w:r>
      <w:r>
        <w:rPr>
          <w:rFonts w:ascii="仿宋" w:hAnsi="仿宋" w:eastAsia="仿宋" w:cs="仿宋"/>
          <w:color w:val="auto"/>
          <w:spacing w:val="-9"/>
          <w:sz w:val="24"/>
          <w:szCs w:val="24"/>
          <w:highlight w:val="none"/>
        </w:rPr>
        <w:t>位。</w:t>
      </w:r>
    </w:p>
    <w:p w14:paraId="5C502DC2">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color w:val="auto"/>
          <w:sz w:val="24"/>
          <w:szCs w:val="24"/>
          <w:highlight w:val="none"/>
          <w:lang w:eastAsia="zh-CN"/>
        </w:rPr>
      </w:pPr>
      <w:r>
        <w:rPr>
          <w:rFonts w:ascii="仿宋" w:hAnsi="仿宋" w:eastAsia="仿宋" w:cs="仿宋"/>
          <w:b/>
          <w:bCs/>
          <w:color w:val="auto"/>
          <w:spacing w:val="-5"/>
          <w:sz w:val="24"/>
          <w:szCs w:val="24"/>
          <w:highlight w:val="none"/>
        </w:rPr>
        <w:t>9.</w:t>
      </w:r>
      <w:r>
        <w:rPr>
          <w:rFonts w:ascii="仿宋" w:hAnsi="仿宋" w:eastAsia="仿宋" w:cs="仿宋"/>
          <w:color w:val="auto"/>
          <w:spacing w:val="15"/>
          <w:sz w:val="24"/>
          <w:szCs w:val="24"/>
          <w:highlight w:val="none"/>
        </w:rPr>
        <w:t xml:space="preserve"> </w:t>
      </w:r>
      <w:r>
        <w:rPr>
          <w:rFonts w:hint="eastAsia" w:ascii="仿宋" w:hAnsi="仿宋" w:eastAsia="仿宋" w:cs="仿宋"/>
          <w:b/>
          <w:bCs/>
          <w:color w:val="auto"/>
          <w:spacing w:val="-5"/>
          <w:sz w:val="24"/>
          <w:szCs w:val="24"/>
          <w:highlight w:val="none"/>
          <w:lang w:eastAsia="zh-CN"/>
        </w:rPr>
        <w:t>询价保证金</w:t>
      </w:r>
    </w:p>
    <w:p w14:paraId="0CB40BC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9.1</w:t>
      </w:r>
      <w:r>
        <w:rPr>
          <w:rFonts w:ascii="仿宋" w:hAnsi="仿宋" w:eastAsia="仿宋" w:cs="仿宋"/>
          <w:color w:val="auto"/>
          <w:spacing w:val="-37"/>
          <w:sz w:val="24"/>
          <w:szCs w:val="24"/>
          <w:highlight w:val="none"/>
        </w:rPr>
        <w:t xml:space="preserve"> </w:t>
      </w:r>
      <w:r>
        <w:rPr>
          <w:rFonts w:ascii="仿宋" w:hAnsi="仿宋" w:eastAsia="仿宋" w:cs="仿宋"/>
          <w:color w:val="auto"/>
          <w:spacing w:val="-1"/>
          <w:sz w:val="24"/>
          <w:szCs w:val="24"/>
          <w:highlight w:val="none"/>
        </w:rPr>
        <w:t>本项目保证金收取详见供应商须知前附表，保证金应在有效期内有效。</w:t>
      </w:r>
    </w:p>
    <w:p w14:paraId="651F464E">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9.2</w:t>
      </w:r>
      <w:r>
        <w:rPr>
          <w:rFonts w:ascii="仿宋" w:hAnsi="仿宋" w:eastAsia="仿宋" w:cs="仿宋"/>
          <w:color w:val="auto"/>
          <w:spacing w:val="-30"/>
          <w:sz w:val="24"/>
          <w:szCs w:val="24"/>
          <w:highlight w:val="none"/>
        </w:rPr>
        <w:t xml:space="preserve"> </w:t>
      </w:r>
      <w:r>
        <w:rPr>
          <w:rFonts w:ascii="仿宋" w:hAnsi="仿宋" w:eastAsia="仿宋" w:cs="仿宋"/>
          <w:color w:val="auto"/>
          <w:spacing w:val="-2"/>
          <w:sz w:val="24"/>
          <w:szCs w:val="24"/>
          <w:highlight w:val="none"/>
        </w:rPr>
        <w:t>对于未能按要求提交保证金的，将视为未响应</w:t>
      </w:r>
      <w:r>
        <w:rPr>
          <w:rFonts w:hint="eastAsia" w:ascii="仿宋" w:hAnsi="仿宋" w:eastAsia="仿宋" w:cs="仿宋"/>
          <w:color w:val="auto"/>
          <w:spacing w:val="-2"/>
          <w:sz w:val="24"/>
          <w:szCs w:val="24"/>
          <w:highlight w:val="none"/>
          <w:lang w:eastAsia="zh-CN"/>
        </w:rPr>
        <w:t>询价通知书</w:t>
      </w:r>
      <w:r>
        <w:rPr>
          <w:rFonts w:ascii="仿宋" w:hAnsi="仿宋" w:eastAsia="仿宋" w:cs="仿宋"/>
          <w:color w:val="auto"/>
          <w:spacing w:val="-2"/>
          <w:sz w:val="24"/>
          <w:szCs w:val="24"/>
          <w:highlight w:val="none"/>
        </w:rPr>
        <w:t>的要求，其响应文件无效。</w:t>
      </w:r>
    </w:p>
    <w:p w14:paraId="6B38CCD7">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9.3</w:t>
      </w:r>
      <w:r>
        <w:rPr>
          <w:rFonts w:ascii="仿宋" w:hAnsi="仿宋" w:eastAsia="仿宋" w:cs="仿宋"/>
          <w:color w:val="auto"/>
          <w:spacing w:val="-38"/>
          <w:sz w:val="24"/>
          <w:szCs w:val="24"/>
          <w:highlight w:val="none"/>
        </w:rPr>
        <w:t xml:space="preserve"> </w:t>
      </w:r>
      <w:r>
        <w:rPr>
          <w:rFonts w:ascii="仿宋" w:hAnsi="仿宋" w:eastAsia="仿宋" w:cs="仿宋"/>
          <w:color w:val="auto"/>
          <w:spacing w:val="-1"/>
          <w:sz w:val="24"/>
          <w:szCs w:val="24"/>
          <w:highlight w:val="none"/>
        </w:rPr>
        <w:t>递交电子响应文件时，供应商应在响应文件中附有保证金缴纳凭证。</w:t>
      </w:r>
    </w:p>
    <w:p w14:paraId="6C63A8DD">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9.4</w:t>
      </w:r>
      <w:r>
        <w:rPr>
          <w:rFonts w:ascii="仿宋" w:hAnsi="仿宋" w:eastAsia="仿宋" w:cs="仿宋"/>
          <w:color w:val="auto"/>
          <w:spacing w:val="-43"/>
          <w:sz w:val="24"/>
          <w:szCs w:val="24"/>
          <w:highlight w:val="none"/>
        </w:rPr>
        <w:t xml:space="preserve"> </w:t>
      </w:r>
      <w:r>
        <w:rPr>
          <w:rFonts w:ascii="仿宋" w:hAnsi="仿宋" w:eastAsia="仿宋" w:cs="仿宋"/>
          <w:color w:val="auto"/>
          <w:spacing w:val="-2"/>
          <w:sz w:val="24"/>
          <w:szCs w:val="24"/>
          <w:highlight w:val="none"/>
        </w:rPr>
        <w:t>未成交的供应商，其保证金在成交公告公布后5</w:t>
      </w:r>
      <w:r>
        <w:rPr>
          <w:rFonts w:ascii="仿宋" w:hAnsi="仿宋" w:eastAsia="仿宋" w:cs="仿宋"/>
          <w:color w:val="auto"/>
          <w:spacing w:val="-43"/>
          <w:sz w:val="24"/>
          <w:szCs w:val="24"/>
          <w:highlight w:val="none"/>
        </w:rPr>
        <w:t xml:space="preserve"> </w:t>
      </w:r>
      <w:r>
        <w:rPr>
          <w:rFonts w:ascii="仿宋" w:hAnsi="仿宋" w:eastAsia="仿宋" w:cs="仿宋"/>
          <w:color w:val="auto"/>
          <w:spacing w:val="-2"/>
          <w:sz w:val="24"/>
          <w:szCs w:val="24"/>
          <w:highlight w:val="none"/>
        </w:rPr>
        <w:t>个工作日内，按照保证金的来款渠</w:t>
      </w:r>
      <w:r>
        <w:rPr>
          <w:rFonts w:ascii="仿宋" w:hAnsi="仿宋" w:eastAsia="仿宋" w:cs="仿宋"/>
          <w:color w:val="auto"/>
          <w:spacing w:val="2"/>
          <w:sz w:val="24"/>
          <w:szCs w:val="24"/>
          <w:highlight w:val="none"/>
        </w:rPr>
        <w:t>道原额原路退还至供应商缴纳保证金的企业银行账户内；如有质疑</w:t>
      </w:r>
      <w:r>
        <w:rPr>
          <w:rFonts w:ascii="仿宋" w:hAnsi="仿宋" w:eastAsia="仿宋" w:cs="仿宋"/>
          <w:color w:val="auto"/>
          <w:spacing w:val="1"/>
          <w:sz w:val="24"/>
          <w:szCs w:val="24"/>
          <w:highlight w:val="none"/>
        </w:rPr>
        <w:t>或投诉，采购代理机构将在质疑和投诉处理完毕后</w:t>
      </w:r>
      <w:r>
        <w:rPr>
          <w:rFonts w:ascii="仿宋" w:hAnsi="仿宋" w:eastAsia="仿宋" w:cs="仿宋"/>
          <w:color w:val="auto"/>
          <w:spacing w:val="-42"/>
          <w:sz w:val="24"/>
          <w:szCs w:val="24"/>
          <w:highlight w:val="none"/>
        </w:rPr>
        <w:t xml:space="preserve"> </w:t>
      </w:r>
      <w:r>
        <w:rPr>
          <w:rFonts w:ascii="仿宋" w:hAnsi="仿宋" w:eastAsia="仿宋" w:cs="仿宋"/>
          <w:color w:val="auto"/>
          <w:spacing w:val="1"/>
          <w:sz w:val="24"/>
          <w:szCs w:val="24"/>
          <w:highlight w:val="none"/>
        </w:rPr>
        <w:t>5</w:t>
      </w:r>
      <w:r>
        <w:rPr>
          <w:rFonts w:ascii="仿宋" w:hAnsi="仿宋" w:eastAsia="仿宋" w:cs="仿宋"/>
          <w:color w:val="auto"/>
          <w:spacing w:val="-41"/>
          <w:sz w:val="24"/>
          <w:szCs w:val="24"/>
          <w:highlight w:val="none"/>
        </w:rPr>
        <w:t xml:space="preserve"> </w:t>
      </w:r>
      <w:r>
        <w:rPr>
          <w:rFonts w:ascii="仿宋" w:hAnsi="仿宋" w:eastAsia="仿宋" w:cs="仿宋"/>
          <w:color w:val="auto"/>
          <w:spacing w:val="1"/>
          <w:sz w:val="24"/>
          <w:szCs w:val="24"/>
          <w:highlight w:val="none"/>
        </w:rPr>
        <w:t>个工作日内，按照保证金的来款渠道原额原路</w:t>
      </w:r>
      <w:r>
        <w:rPr>
          <w:rFonts w:ascii="仿宋" w:hAnsi="仿宋" w:eastAsia="仿宋" w:cs="仿宋"/>
          <w:color w:val="auto"/>
          <w:sz w:val="24"/>
          <w:szCs w:val="24"/>
          <w:highlight w:val="none"/>
        </w:rPr>
        <w:t>退还至供应商</w:t>
      </w:r>
      <w:r>
        <w:rPr>
          <w:rFonts w:ascii="仿宋" w:hAnsi="仿宋" w:eastAsia="仿宋" w:cs="仿宋"/>
          <w:color w:val="auto"/>
          <w:spacing w:val="-2"/>
          <w:sz w:val="24"/>
          <w:szCs w:val="24"/>
          <w:highlight w:val="none"/>
        </w:rPr>
        <w:t>缴纳保证金的企业银行账户内。</w:t>
      </w:r>
    </w:p>
    <w:p w14:paraId="10ACB9CA">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3"/>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9.5</w:t>
      </w:r>
      <w:r>
        <w:rPr>
          <w:rFonts w:ascii="仿宋" w:hAnsi="仿宋" w:eastAsia="仿宋" w:cs="仿宋"/>
          <w:color w:val="auto"/>
          <w:spacing w:val="-40"/>
          <w:sz w:val="24"/>
          <w:szCs w:val="24"/>
          <w:highlight w:val="none"/>
        </w:rPr>
        <w:t xml:space="preserve"> </w:t>
      </w:r>
      <w:r>
        <w:rPr>
          <w:rFonts w:ascii="仿宋" w:hAnsi="仿宋" w:eastAsia="仿宋" w:cs="仿宋"/>
          <w:color w:val="auto"/>
          <w:spacing w:val="-3"/>
          <w:sz w:val="24"/>
          <w:szCs w:val="24"/>
          <w:highlight w:val="none"/>
        </w:rPr>
        <w:t>成交供应商的保证金，在成交供应商与采购人签订合同，并将合同</w:t>
      </w:r>
      <w:r>
        <w:rPr>
          <w:rFonts w:ascii="仿宋" w:hAnsi="仿宋" w:eastAsia="仿宋" w:cs="仿宋"/>
          <w:color w:val="auto"/>
          <w:spacing w:val="-4"/>
          <w:sz w:val="24"/>
          <w:szCs w:val="24"/>
          <w:highlight w:val="none"/>
        </w:rPr>
        <w:t>副本报采购代理</w:t>
      </w:r>
      <w:r>
        <w:rPr>
          <w:rFonts w:ascii="仿宋" w:hAnsi="仿宋" w:eastAsia="仿宋" w:cs="仿宋"/>
          <w:color w:val="auto"/>
          <w:spacing w:val="1"/>
          <w:sz w:val="24"/>
          <w:szCs w:val="24"/>
          <w:highlight w:val="none"/>
        </w:rPr>
        <w:t>机构备案后</w:t>
      </w:r>
      <w:r>
        <w:rPr>
          <w:rFonts w:ascii="仿宋" w:hAnsi="仿宋" w:eastAsia="仿宋" w:cs="仿宋"/>
          <w:color w:val="auto"/>
          <w:spacing w:val="-44"/>
          <w:sz w:val="24"/>
          <w:szCs w:val="24"/>
          <w:highlight w:val="none"/>
        </w:rPr>
        <w:t xml:space="preserve"> </w:t>
      </w:r>
      <w:r>
        <w:rPr>
          <w:rFonts w:ascii="仿宋" w:hAnsi="仿宋" w:eastAsia="仿宋" w:cs="仿宋"/>
          <w:color w:val="auto"/>
          <w:spacing w:val="1"/>
          <w:sz w:val="24"/>
          <w:szCs w:val="24"/>
          <w:highlight w:val="none"/>
        </w:rPr>
        <w:t>5</w:t>
      </w:r>
      <w:r>
        <w:rPr>
          <w:rFonts w:ascii="仿宋" w:hAnsi="仿宋" w:eastAsia="仿宋" w:cs="仿宋"/>
          <w:color w:val="auto"/>
          <w:spacing w:val="-41"/>
          <w:sz w:val="24"/>
          <w:szCs w:val="24"/>
          <w:highlight w:val="none"/>
        </w:rPr>
        <w:t xml:space="preserve"> </w:t>
      </w:r>
      <w:r>
        <w:rPr>
          <w:rFonts w:ascii="仿宋" w:hAnsi="仿宋" w:eastAsia="仿宋" w:cs="仿宋"/>
          <w:color w:val="auto"/>
          <w:spacing w:val="1"/>
          <w:sz w:val="24"/>
          <w:szCs w:val="24"/>
          <w:highlight w:val="none"/>
        </w:rPr>
        <w:t>个工作日内，按照保证金的来款渠道原额原路退还至供应商缴纳</w:t>
      </w:r>
      <w:r>
        <w:rPr>
          <w:rFonts w:ascii="仿宋" w:hAnsi="仿宋" w:eastAsia="仿宋" w:cs="仿宋"/>
          <w:color w:val="auto"/>
          <w:sz w:val="24"/>
          <w:szCs w:val="24"/>
          <w:highlight w:val="none"/>
        </w:rPr>
        <w:t>保证金的企</w:t>
      </w:r>
      <w:r>
        <w:rPr>
          <w:rFonts w:ascii="仿宋" w:hAnsi="仿宋" w:eastAsia="仿宋" w:cs="仿宋"/>
          <w:color w:val="auto"/>
          <w:spacing w:val="-3"/>
          <w:sz w:val="24"/>
          <w:szCs w:val="24"/>
          <w:highlight w:val="none"/>
        </w:rPr>
        <w:t>业银行账户内。</w:t>
      </w:r>
    </w:p>
    <w:p w14:paraId="61A7F254">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9.6</w:t>
      </w:r>
      <w:r>
        <w:rPr>
          <w:rFonts w:ascii="仿宋" w:hAnsi="仿宋" w:eastAsia="仿宋" w:cs="仿宋"/>
          <w:color w:val="auto"/>
          <w:spacing w:val="-31"/>
          <w:sz w:val="24"/>
          <w:szCs w:val="24"/>
          <w:highlight w:val="none"/>
        </w:rPr>
        <w:t xml:space="preserve"> </w:t>
      </w:r>
      <w:r>
        <w:rPr>
          <w:rFonts w:ascii="仿宋" w:hAnsi="仿宋" w:eastAsia="仿宋" w:cs="仿宋"/>
          <w:color w:val="auto"/>
          <w:spacing w:val="-2"/>
          <w:sz w:val="24"/>
          <w:szCs w:val="24"/>
          <w:highlight w:val="none"/>
        </w:rPr>
        <w:t>有下列情形之一的，保证金将</w:t>
      </w:r>
      <w:r>
        <w:rPr>
          <w:rFonts w:hint="eastAsia" w:ascii="仿宋" w:hAnsi="仿宋" w:eastAsia="仿宋" w:cs="仿宋"/>
          <w:color w:val="auto"/>
          <w:spacing w:val="-2"/>
          <w:sz w:val="24"/>
          <w:szCs w:val="24"/>
          <w:highlight w:val="none"/>
          <w:lang w:val="en-US" w:eastAsia="zh-CN"/>
        </w:rPr>
        <w:t>不予退还</w:t>
      </w:r>
      <w:r>
        <w:rPr>
          <w:rFonts w:ascii="仿宋" w:hAnsi="仿宋" w:eastAsia="仿宋" w:cs="仿宋"/>
          <w:color w:val="auto"/>
          <w:spacing w:val="-2"/>
          <w:sz w:val="24"/>
          <w:szCs w:val="24"/>
          <w:highlight w:val="none"/>
        </w:rPr>
        <w:t>：</w:t>
      </w:r>
    </w:p>
    <w:p w14:paraId="1251B5A7">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 供应商在提交响应文件截止时间后撤回响应文件</w:t>
      </w:r>
      <w:r>
        <w:rPr>
          <w:rFonts w:ascii="仿宋" w:hAnsi="仿宋" w:eastAsia="仿宋" w:cs="仿宋"/>
          <w:color w:val="auto"/>
          <w:spacing w:val="-2"/>
          <w:sz w:val="24"/>
          <w:szCs w:val="24"/>
          <w:highlight w:val="none"/>
        </w:rPr>
        <w:t>的；</w:t>
      </w:r>
    </w:p>
    <w:p w14:paraId="27E953D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2）供应商在提交响应文件中提供虚假材料的；</w:t>
      </w:r>
    </w:p>
    <w:p w14:paraId="00398A9D">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49"/>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3）因不可抗力或</w:t>
      </w:r>
      <w:r>
        <w:rPr>
          <w:rFonts w:hint="eastAsia" w:ascii="仿宋" w:hAnsi="仿宋" w:eastAsia="仿宋" w:cs="仿宋"/>
          <w:color w:val="auto"/>
          <w:spacing w:val="-1"/>
          <w:sz w:val="24"/>
          <w:szCs w:val="24"/>
          <w:highlight w:val="none"/>
          <w:lang w:eastAsia="zh-CN"/>
        </w:rPr>
        <w:t>询价通知书</w:t>
      </w:r>
      <w:r>
        <w:rPr>
          <w:rFonts w:ascii="仿宋" w:hAnsi="仿宋" w:eastAsia="仿宋" w:cs="仿宋"/>
          <w:color w:val="auto"/>
          <w:spacing w:val="-1"/>
          <w:sz w:val="24"/>
          <w:szCs w:val="24"/>
          <w:highlight w:val="none"/>
        </w:rPr>
        <w:t>、</w:t>
      </w:r>
      <w:r>
        <w:rPr>
          <w:rFonts w:hint="eastAsia" w:ascii="仿宋" w:hAnsi="仿宋" w:eastAsia="仿宋" w:cs="仿宋"/>
          <w:color w:val="auto"/>
          <w:spacing w:val="-1"/>
          <w:sz w:val="24"/>
          <w:szCs w:val="24"/>
          <w:highlight w:val="none"/>
          <w:lang w:eastAsia="zh-CN"/>
        </w:rPr>
        <w:t>询价通知书</w:t>
      </w:r>
      <w:r>
        <w:rPr>
          <w:rFonts w:ascii="仿宋" w:hAnsi="仿宋" w:eastAsia="仿宋" w:cs="仿宋"/>
          <w:color w:val="auto"/>
          <w:spacing w:val="-1"/>
          <w:sz w:val="24"/>
          <w:szCs w:val="24"/>
          <w:highlight w:val="none"/>
        </w:rPr>
        <w:t>认可的情形以外，成交供</w:t>
      </w:r>
      <w:r>
        <w:rPr>
          <w:rFonts w:ascii="仿宋" w:hAnsi="仿宋" w:eastAsia="仿宋" w:cs="仿宋"/>
          <w:color w:val="auto"/>
          <w:spacing w:val="-2"/>
          <w:sz w:val="24"/>
          <w:szCs w:val="24"/>
          <w:highlight w:val="none"/>
        </w:rPr>
        <w:t>应商不与采购人签订合</w:t>
      </w:r>
      <w:r>
        <w:rPr>
          <w:rFonts w:ascii="仿宋" w:hAnsi="仿宋" w:eastAsia="仿宋" w:cs="仿宋"/>
          <w:color w:val="auto"/>
          <w:spacing w:val="-15"/>
          <w:sz w:val="24"/>
          <w:szCs w:val="24"/>
          <w:highlight w:val="none"/>
        </w:rPr>
        <w:t>同的；</w:t>
      </w:r>
    </w:p>
    <w:p w14:paraId="6F9FD544">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4）供应商与采购人、其他供应商或者采购代</w:t>
      </w:r>
      <w:r>
        <w:rPr>
          <w:rFonts w:ascii="仿宋" w:hAnsi="仿宋" w:eastAsia="仿宋" w:cs="仿宋"/>
          <w:color w:val="auto"/>
          <w:spacing w:val="-1"/>
          <w:sz w:val="24"/>
          <w:szCs w:val="24"/>
          <w:highlight w:val="none"/>
        </w:rPr>
        <w:t>理机构恶意串通的；</w:t>
      </w:r>
    </w:p>
    <w:p w14:paraId="3AA261A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5）采购文件规定的其他情形。</w:t>
      </w:r>
    </w:p>
    <w:p w14:paraId="15EC6696">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10.</w:t>
      </w:r>
      <w:r>
        <w:rPr>
          <w:rFonts w:ascii="仿宋" w:hAnsi="仿宋" w:eastAsia="仿宋" w:cs="仿宋"/>
          <w:color w:val="auto"/>
          <w:spacing w:val="22"/>
          <w:sz w:val="24"/>
          <w:szCs w:val="24"/>
          <w:highlight w:val="none"/>
        </w:rPr>
        <w:t xml:space="preserve"> </w:t>
      </w:r>
      <w:r>
        <w:rPr>
          <w:rFonts w:ascii="仿宋" w:hAnsi="仿宋" w:eastAsia="仿宋" w:cs="仿宋"/>
          <w:b/>
          <w:bCs/>
          <w:color w:val="auto"/>
          <w:spacing w:val="-7"/>
          <w:sz w:val="24"/>
          <w:szCs w:val="24"/>
          <w:highlight w:val="none"/>
        </w:rPr>
        <w:t>询价的</w:t>
      </w:r>
      <w:r>
        <w:rPr>
          <w:rFonts w:hint="eastAsia" w:ascii="仿宋" w:hAnsi="仿宋" w:eastAsia="仿宋" w:cs="仿宋"/>
          <w:b/>
          <w:bCs/>
          <w:color w:val="auto"/>
          <w:spacing w:val="-7"/>
          <w:sz w:val="24"/>
          <w:szCs w:val="24"/>
          <w:highlight w:val="none"/>
          <w:lang w:val="en-US" w:eastAsia="zh-CN"/>
        </w:rPr>
        <w:t>响应</w:t>
      </w:r>
      <w:r>
        <w:rPr>
          <w:rFonts w:ascii="仿宋" w:hAnsi="仿宋" w:eastAsia="仿宋" w:cs="仿宋"/>
          <w:b/>
          <w:bCs/>
          <w:color w:val="auto"/>
          <w:spacing w:val="-7"/>
          <w:sz w:val="24"/>
          <w:szCs w:val="24"/>
          <w:highlight w:val="none"/>
        </w:rPr>
        <w:t>有效期</w:t>
      </w:r>
    </w:p>
    <w:p w14:paraId="18BBB1A3">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10.1</w:t>
      </w:r>
      <w:r>
        <w:rPr>
          <w:rFonts w:ascii="仿宋" w:hAnsi="仿宋" w:eastAsia="仿宋" w:cs="仿宋"/>
          <w:color w:val="auto"/>
          <w:spacing w:val="-47"/>
          <w:sz w:val="24"/>
          <w:szCs w:val="24"/>
          <w:highlight w:val="none"/>
        </w:rPr>
        <w:t xml:space="preserve"> </w:t>
      </w:r>
      <w:r>
        <w:rPr>
          <w:rFonts w:hint="eastAsia" w:ascii="仿宋" w:hAnsi="仿宋" w:eastAsia="仿宋" w:cs="仿宋"/>
          <w:color w:val="auto"/>
          <w:spacing w:val="-47"/>
          <w:sz w:val="24"/>
          <w:szCs w:val="24"/>
          <w:highlight w:val="none"/>
          <w:lang w:val="en-US" w:eastAsia="zh-CN"/>
        </w:rPr>
        <w:t>响应</w:t>
      </w:r>
      <w:r>
        <w:rPr>
          <w:rFonts w:ascii="仿宋" w:hAnsi="仿宋" w:eastAsia="仿宋" w:cs="仿宋"/>
          <w:color w:val="auto"/>
          <w:spacing w:val="-1"/>
          <w:sz w:val="24"/>
          <w:szCs w:val="24"/>
          <w:highlight w:val="none"/>
        </w:rPr>
        <w:t>有效期详见供应商须知前附表。供应商</w:t>
      </w:r>
      <w:r>
        <w:rPr>
          <w:rFonts w:hint="eastAsia" w:ascii="仿宋" w:hAnsi="仿宋" w:eastAsia="仿宋" w:cs="仿宋"/>
          <w:color w:val="auto"/>
          <w:spacing w:val="-1"/>
          <w:sz w:val="24"/>
          <w:szCs w:val="24"/>
          <w:highlight w:val="none"/>
          <w:lang w:val="en-US" w:eastAsia="zh-CN"/>
        </w:rPr>
        <w:t>响应</w:t>
      </w:r>
      <w:r>
        <w:rPr>
          <w:rFonts w:ascii="仿宋" w:hAnsi="仿宋" w:eastAsia="仿宋" w:cs="仿宋"/>
          <w:color w:val="auto"/>
          <w:spacing w:val="-1"/>
          <w:sz w:val="24"/>
          <w:szCs w:val="24"/>
          <w:highlight w:val="none"/>
        </w:rPr>
        <w:t>有效期不足的将被视为无效</w:t>
      </w:r>
      <w:r>
        <w:rPr>
          <w:rFonts w:ascii="仿宋" w:hAnsi="仿宋" w:eastAsia="仿宋" w:cs="仿宋"/>
          <w:color w:val="auto"/>
          <w:spacing w:val="-2"/>
          <w:sz w:val="24"/>
          <w:szCs w:val="24"/>
          <w:highlight w:val="none"/>
        </w:rPr>
        <w:t>响应。</w:t>
      </w:r>
    </w:p>
    <w:p w14:paraId="2A14A2E4">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9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10.2</w:t>
      </w:r>
      <w:r>
        <w:rPr>
          <w:rFonts w:ascii="仿宋" w:hAnsi="仿宋" w:eastAsia="仿宋" w:cs="仿宋"/>
          <w:color w:val="auto"/>
          <w:spacing w:val="-45"/>
          <w:sz w:val="24"/>
          <w:szCs w:val="24"/>
          <w:highlight w:val="none"/>
        </w:rPr>
        <w:t xml:space="preserve"> </w:t>
      </w:r>
      <w:r>
        <w:rPr>
          <w:rFonts w:ascii="仿宋" w:hAnsi="仿宋" w:eastAsia="仿宋" w:cs="仿宋"/>
          <w:color w:val="auto"/>
          <w:sz w:val="24"/>
          <w:szCs w:val="24"/>
          <w:highlight w:val="none"/>
        </w:rPr>
        <w:t>特殊情况下，在原</w:t>
      </w:r>
      <w:r>
        <w:rPr>
          <w:rFonts w:hint="eastAsia" w:ascii="仿宋" w:hAnsi="仿宋" w:eastAsia="仿宋" w:cs="仿宋"/>
          <w:color w:val="auto"/>
          <w:spacing w:val="-1"/>
          <w:sz w:val="24"/>
          <w:szCs w:val="24"/>
          <w:highlight w:val="none"/>
          <w:lang w:val="en-US" w:eastAsia="zh-CN"/>
        </w:rPr>
        <w:t>响应</w:t>
      </w:r>
      <w:r>
        <w:rPr>
          <w:rFonts w:ascii="仿宋" w:hAnsi="仿宋" w:eastAsia="仿宋" w:cs="仿宋"/>
          <w:color w:val="auto"/>
          <w:sz w:val="24"/>
          <w:szCs w:val="24"/>
          <w:highlight w:val="none"/>
        </w:rPr>
        <w:t>有效期截止之前，采</w:t>
      </w:r>
      <w:r>
        <w:rPr>
          <w:rFonts w:ascii="仿宋" w:hAnsi="仿宋" w:eastAsia="仿宋" w:cs="仿宋"/>
          <w:color w:val="auto"/>
          <w:spacing w:val="-1"/>
          <w:sz w:val="24"/>
          <w:szCs w:val="24"/>
          <w:highlight w:val="none"/>
        </w:rPr>
        <w:t>购人或采购代理机构可要求供应商延</w:t>
      </w:r>
      <w:r>
        <w:rPr>
          <w:rFonts w:ascii="仿宋" w:hAnsi="仿宋" w:eastAsia="仿宋" w:cs="仿宋"/>
          <w:color w:val="auto"/>
          <w:spacing w:val="2"/>
          <w:sz w:val="24"/>
          <w:szCs w:val="24"/>
          <w:highlight w:val="none"/>
        </w:rPr>
        <w:t>长有效期。这种要求与答复均应以书面形式提交。供应商可拒绝采购</w:t>
      </w:r>
      <w:r>
        <w:rPr>
          <w:rFonts w:ascii="仿宋" w:hAnsi="仿宋" w:eastAsia="仿宋" w:cs="仿宋"/>
          <w:color w:val="auto"/>
          <w:spacing w:val="1"/>
          <w:sz w:val="24"/>
          <w:szCs w:val="24"/>
          <w:highlight w:val="none"/>
        </w:rPr>
        <w:t>人或采购代理机构的</w:t>
      </w:r>
      <w:r>
        <w:rPr>
          <w:rFonts w:ascii="仿宋" w:hAnsi="仿宋" w:eastAsia="仿宋" w:cs="仿宋"/>
          <w:color w:val="auto"/>
          <w:spacing w:val="2"/>
          <w:sz w:val="24"/>
          <w:szCs w:val="24"/>
          <w:highlight w:val="none"/>
        </w:rPr>
        <w:t>这种要求，其保证金将不会被没收，但其在原有效期期满后将不再有</w:t>
      </w:r>
      <w:r>
        <w:rPr>
          <w:rFonts w:ascii="仿宋" w:hAnsi="仿宋" w:eastAsia="仿宋" w:cs="仿宋"/>
          <w:color w:val="auto"/>
          <w:spacing w:val="1"/>
          <w:sz w:val="24"/>
          <w:szCs w:val="24"/>
          <w:highlight w:val="none"/>
        </w:rPr>
        <w:t>效。同意延长有效期</w:t>
      </w:r>
      <w:r>
        <w:rPr>
          <w:rFonts w:ascii="仿宋" w:hAnsi="仿宋" w:eastAsia="仿宋" w:cs="仿宋"/>
          <w:color w:val="auto"/>
          <w:spacing w:val="-1"/>
          <w:sz w:val="24"/>
          <w:szCs w:val="24"/>
          <w:highlight w:val="none"/>
        </w:rPr>
        <w:t>的供应商将会被要求相应地延长其保证金的有效期。在这种情况下</w:t>
      </w:r>
      <w:r>
        <w:rPr>
          <w:rFonts w:ascii="仿宋" w:hAnsi="仿宋" w:eastAsia="仿宋" w:cs="仿宋"/>
          <w:color w:val="auto"/>
          <w:spacing w:val="-2"/>
          <w:sz w:val="24"/>
          <w:szCs w:val="24"/>
          <w:highlight w:val="none"/>
        </w:rPr>
        <w:t>，本</w:t>
      </w:r>
      <w:r>
        <w:rPr>
          <w:rFonts w:hint="eastAsia" w:ascii="仿宋" w:hAnsi="仿宋" w:eastAsia="仿宋" w:cs="仿宋"/>
          <w:color w:val="auto"/>
          <w:spacing w:val="-2"/>
          <w:sz w:val="24"/>
          <w:szCs w:val="24"/>
          <w:highlight w:val="none"/>
          <w:lang w:val="en-US" w:eastAsia="zh-CN"/>
        </w:rPr>
        <w:t>文件中</w:t>
      </w:r>
      <w:r>
        <w:rPr>
          <w:rFonts w:ascii="仿宋" w:hAnsi="仿宋" w:eastAsia="仿宋" w:cs="仿宋"/>
          <w:color w:val="auto"/>
          <w:spacing w:val="-2"/>
          <w:sz w:val="24"/>
          <w:szCs w:val="24"/>
          <w:highlight w:val="none"/>
        </w:rPr>
        <w:t>有关</w:t>
      </w:r>
      <w:r>
        <w:rPr>
          <w:rFonts w:ascii="仿宋" w:hAnsi="仿宋" w:eastAsia="仿宋" w:cs="仿宋"/>
          <w:color w:val="auto"/>
          <w:spacing w:val="-1"/>
          <w:sz w:val="24"/>
          <w:szCs w:val="24"/>
          <w:highlight w:val="none"/>
        </w:rPr>
        <w:t>保证金的退还和</w:t>
      </w:r>
      <w:r>
        <w:rPr>
          <w:rFonts w:hint="eastAsia" w:ascii="仿宋" w:hAnsi="仿宋" w:eastAsia="仿宋" w:cs="仿宋"/>
          <w:color w:val="auto"/>
          <w:spacing w:val="-1"/>
          <w:sz w:val="24"/>
          <w:szCs w:val="24"/>
          <w:highlight w:val="none"/>
          <w:lang w:val="en-US" w:eastAsia="zh-CN"/>
        </w:rPr>
        <w:t>不予退还</w:t>
      </w:r>
      <w:r>
        <w:rPr>
          <w:rFonts w:ascii="仿宋" w:hAnsi="仿宋" w:eastAsia="仿宋" w:cs="仿宋"/>
          <w:color w:val="auto"/>
          <w:spacing w:val="-1"/>
          <w:sz w:val="24"/>
          <w:szCs w:val="24"/>
          <w:highlight w:val="none"/>
        </w:rPr>
        <w:t>的规定将在延长了的有效期内继续有效。</w:t>
      </w:r>
    </w:p>
    <w:p w14:paraId="43A72E52">
      <w:pPr>
        <w:pStyle w:val="6"/>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color w:val="auto"/>
          <w:highlight w:val="none"/>
        </w:rPr>
      </w:pPr>
    </w:p>
    <w:p w14:paraId="53368C25">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center"/>
        <w:textAlignment w:val="baseline"/>
        <w:outlineLvl w:val="1"/>
        <w:rPr>
          <w:rFonts w:ascii="仿宋" w:hAnsi="仿宋" w:eastAsia="仿宋" w:cs="仿宋"/>
          <w:color w:val="auto"/>
          <w:sz w:val="28"/>
          <w:szCs w:val="28"/>
          <w:highlight w:val="none"/>
        </w:rPr>
      </w:pPr>
      <w:r>
        <w:rPr>
          <w:rFonts w:ascii="仿宋" w:hAnsi="仿宋" w:eastAsia="仿宋" w:cs="仿宋"/>
          <w:b/>
          <w:bCs/>
          <w:color w:val="auto"/>
          <w:spacing w:val="-6"/>
          <w:sz w:val="28"/>
          <w:szCs w:val="28"/>
          <w:highlight w:val="none"/>
        </w:rPr>
        <w:t>三、报价要求</w:t>
      </w:r>
    </w:p>
    <w:p w14:paraId="59F27D3B">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11.报价</w:t>
      </w:r>
    </w:p>
    <w:p w14:paraId="59AE27E6">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11.1 投标报价文件中的单价和总价全部采用人民币表示。</w:t>
      </w:r>
    </w:p>
    <w:p w14:paraId="010C8E0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val="en-US" w:eastAsia="zh-CN"/>
        </w:rPr>
        <w:t xml:space="preserve">11.2 </w:t>
      </w:r>
      <w:r>
        <w:rPr>
          <w:rFonts w:hint="eastAsia" w:ascii="仿宋" w:hAnsi="仿宋" w:eastAsia="仿宋" w:cs="仿宋"/>
          <w:color w:val="auto"/>
          <w:spacing w:val="-2"/>
          <w:sz w:val="24"/>
          <w:szCs w:val="24"/>
          <w:highlight w:val="none"/>
          <w:lang w:eastAsia="zh-CN"/>
        </w:rPr>
        <w:t>供应商</w:t>
      </w:r>
      <w:r>
        <w:rPr>
          <w:rFonts w:ascii="仿宋" w:hAnsi="仿宋" w:eastAsia="仿宋" w:cs="仿宋"/>
          <w:color w:val="auto"/>
          <w:spacing w:val="-2"/>
          <w:sz w:val="24"/>
          <w:szCs w:val="24"/>
          <w:highlight w:val="none"/>
        </w:rPr>
        <w:t>只允许有</w:t>
      </w:r>
      <w:r>
        <w:rPr>
          <w:rFonts w:ascii="仿宋" w:hAnsi="仿宋" w:eastAsia="仿宋" w:cs="仿宋"/>
          <w:b/>
          <w:bCs/>
          <w:color w:val="auto"/>
          <w:spacing w:val="-2"/>
          <w:sz w:val="24"/>
          <w:szCs w:val="24"/>
          <w:highlight w:val="none"/>
        </w:rPr>
        <w:t>一个方案、一个报价</w:t>
      </w:r>
      <w:r>
        <w:rPr>
          <w:rFonts w:ascii="仿宋" w:hAnsi="仿宋" w:eastAsia="仿宋" w:cs="仿宋"/>
          <w:color w:val="auto"/>
          <w:spacing w:val="-2"/>
          <w:sz w:val="24"/>
          <w:szCs w:val="24"/>
          <w:highlight w:val="none"/>
        </w:rPr>
        <w:t>。</w:t>
      </w:r>
    </w:p>
    <w:p w14:paraId="7BF6AB06">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 xml:space="preserve">11.3 </w:t>
      </w:r>
      <w:r>
        <w:rPr>
          <w:rFonts w:hint="eastAsia" w:ascii="仿宋" w:hAnsi="仿宋" w:eastAsia="仿宋" w:cs="仿宋"/>
          <w:color w:val="auto"/>
          <w:spacing w:val="-2"/>
          <w:sz w:val="24"/>
          <w:szCs w:val="24"/>
          <w:highlight w:val="none"/>
          <w:lang w:val="en-US" w:eastAsia="zh-CN"/>
        </w:rPr>
        <w:t>响应</w:t>
      </w:r>
      <w:r>
        <w:rPr>
          <w:rFonts w:hint="eastAsia" w:ascii="仿宋" w:hAnsi="仿宋" w:eastAsia="仿宋" w:cs="仿宋"/>
          <w:color w:val="auto"/>
          <w:spacing w:val="-2"/>
          <w:sz w:val="24"/>
          <w:szCs w:val="24"/>
          <w:highlight w:val="none"/>
        </w:rPr>
        <w:t>文件报价出现前后不一致的，按照下列规定修正：</w:t>
      </w:r>
    </w:p>
    <w:p w14:paraId="0047535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w:t>
      </w:r>
      <w:r>
        <w:rPr>
          <w:rFonts w:hint="eastAsia" w:ascii="仿宋" w:hAnsi="仿宋" w:eastAsia="仿宋" w:cs="仿宋"/>
          <w:color w:val="auto"/>
          <w:spacing w:val="-2"/>
          <w:sz w:val="24"/>
          <w:szCs w:val="24"/>
          <w:highlight w:val="none"/>
          <w:lang w:val="en-US" w:eastAsia="zh-CN"/>
        </w:rPr>
        <w:t>响应</w:t>
      </w:r>
      <w:r>
        <w:rPr>
          <w:rFonts w:hint="eastAsia" w:ascii="仿宋" w:hAnsi="仿宋" w:eastAsia="仿宋" w:cs="仿宋"/>
          <w:color w:val="auto"/>
          <w:spacing w:val="-2"/>
          <w:sz w:val="24"/>
          <w:szCs w:val="24"/>
          <w:highlight w:val="none"/>
        </w:rPr>
        <w:t>文件中</w:t>
      </w:r>
      <w:r>
        <w:rPr>
          <w:rFonts w:hint="eastAsia" w:ascii="仿宋" w:hAnsi="仿宋" w:eastAsia="仿宋" w:cs="仿宋"/>
          <w:color w:val="auto"/>
          <w:spacing w:val="-2"/>
          <w:sz w:val="24"/>
          <w:szCs w:val="24"/>
          <w:highlight w:val="none"/>
          <w:lang w:val="en-US" w:eastAsia="zh-CN"/>
        </w:rPr>
        <w:t>询价响应报价表</w:t>
      </w:r>
      <w:r>
        <w:rPr>
          <w:rFonts w:hint="eastAsia" w:ascii="仿宋" w:hAnsi="仿宋" w:eastAsia="仿宋" w:cs="仿宋"/>
          <w:color w:val="auto"/>
          <w:spacing w:val="-2"/>
          <w:sz w:val="24"/>
          <w:szCs w:val="24"/>
          <w:highlight w:val="none"/>
        </w:rPr>
        <w:t>内容与</w:t>
      </w:r>
      <w:r>
        <w:rPr>
          <w:rFonts w:hint="eastAsia" w:ascii="仿宋" w:hAnsi="仿宋" w:eastAsia="仿宋" w:cs="仿宋"/>
          <w:color w:val="auto"/>
          <w:spacing w:val="-2"/>
          <w:sz w:val="24"/>
          <w:szCs w:val="24"/>
          <w:highlight w:val="none"/>
          <w:lang w:val="en-US" w:eastAsia="zh-CN"/>
        </w:rPr>
        <w:t>响应</w:t>
      </w:r>
      <w:r>
        <w:rPr>
          <w:rFonts w:hint="eastAsia" w:ascii="仿宋" w:hAnsi="仿宋" w:eastAsia="仿宋" w:cs="仿宋"/>
          <w:color w:val="auto"/>
          <w:spacing w:val="-2"/>
          <w:sz w:val="24"/>
          <w:szCs w:val="24"/>
          <w:highlight w:val="none"/>
        </w:rPr>
        <w:t>文件中相应内容不一致的，以</w:t>
      </w:r>
      <w:r>
        <w:rPr>
          <w:rFonts w:hint="eastAsia" w:ascii="仿宋" w:hAnsi="仿宋" w:eastAsia="仿宋" w:cs="仿宋"/>
          <w:color w:val="auto"/>
          <w:spacing w:val="-2"/>
          <w:sz w:val="24"/>
          <w:szCs w:val="24"/>
          <w:highlight w:val="none"/>
          <w:lang w:val="en-US" w:eastAsia="zh-CN"/>
        </w:rPr>
        <w:t>询价响应报价表</w:t>
      </w:r>
      <w:r>
        <w:rPr>
          <w:rFonts w:hint="eastAsia" w:ascii="仿宋" w:hAnsi="仿宋" w:eastAsia="仿宋" w:cs="仿宋"/>
          <w:color w:val="auto"/>
          <w:spacing w:val="-2"/>
          <w:sz w:val="24"/>
          <w:szCs w:val="24"/>
          <w:highlight w:val="none"/>
        </w:rPr>
        <w:t>为准；</w:t>
      </w:r>
    </w:p>
    <w:p w14:paraId="15C53C18">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（2）大写金额和小写金额不一致的，以大写金额为准；</w:t>
      </w:r>
    </w:p>
    <w:p w14:paraId="33B2C531">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（3）单价金额小数点或者百分比有明显错位的，以</w:t>
      </w:r>
      <w:r>
        <w:rPr>
          <w:rFonts w:hint="eastAsia" w:ascii="仿宋" w:hAnsi="仿宋" w:eastAsia="仿宋" w:cs="仿宋"/>
          <w:color w:val="auto"/>
          <w:spacing w:val="-2"/>
          <w:sz w:val="24"/>
          <w:szCs w:val="24"/>
          <w:highlight w:val="none"/>
          <w:lang w:val="en-US" w:eastAsia="zh-CN"/>
        </w:rPr>
        <w:t>分项报价明细表</w:t>
      </w:r>
      <w:r>
        <w:rPr>
          <w:rFonts w:hint="eastAsia" w:ascii="仿宋" w:hAnsi="仿宋" w:eastAsia="仿宋" w:cs="仿宋"/>
          <w:color w:val="auto"/>
          <w:spacing w:val="-2"/>
          <w:sz w:val="24"/>
          <w:szCs w:val="24"/>
          <w:highlight w:val="none"/>
        </w:rPr>
        <w:t>的总价为准，并修改单价；</w:t>
      </w:r>
    </w:p>
    <w:p w14:paraId="42C6BDA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（4）总价金额与按单价汇总金额不一致的，以单价金额计算结果为准；</w:t>
      </w:r>
    </w:p>
    <w:p w14:paraId="1238A5B4">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（5）电子招投标的，开启报价环节与</w:t>
      </w:r>
      <w:r>
        <w:rPr>
          <w:rFonts w:hint="eastAsia" w:ascii="仿宋" w:hAnsi="仿宋" w:eastAsia="仿宋" w:cs="仿宋"/>
          <w:color w:val="auto"/>
          <w:spacing w:val="-2"/>
          <w:sz w:val="24"/>
          <w:szCs w:val="24"/>
          <w:highlight w:val="none"/>
          <w:lang w:val="en-US" w:eastAsia="zh-CN"/>
        </w:rPr>
        <w:t>响应</w:t>
      </w:r>
      <w:r>
        <w:rPr>
          <w:rFonts w:hint="eastAsia" w:ascii="仿宋" w:hAnsi="仿宋" w:eastAsia="仿宋" w:cs="仿宋"/>
          <w:color w:val="auto"/>
          <w:spacing w:val="-2"/>
          <w:sz w:val="24"/>
          <w:szCs w:val="24"/>
          <w:highlight w:val="none"/>
        </w:rPr>
        <w:t>文件中</w:t>
      </w:r>
      <w:r>
        <w:rPr>
          <w:rFonts w:hint="eastAsia" w:ascii="仿宋" w:hAnsi="仿宋" w:eastAsia="仿宋" w:cs="仿宋"/>
          <w:color w:val="auto"/>
          <w:spacing w:val="-2"/>
          <w:sz w:val="24"/>
          <w:szCs w:val="24"/>
          <w:highlight w:val="none"/>
          <w:lang w:val="en-US" w:eastAsia="zh-CN"/>
        </w:rPr>
        <w:t>询价响应报价表</w:t>
      </w:r>
      <w:r>
        <w:rPr>
          <w:rFonts w:hint="eastAsia" w:ascii="仿宋" w:hAnsi="仿宋" w:eastAsia="仿宋" w:cs="仿宋"/>
          <w:color w:val="auto"/>
          <w:spacing w:val="-2"/>
          <w:sz w:val="24"/>
          <w:szCs w:val="24"/>
          <w:highlight w:val="none"/>
        </w:rPr>
        <w:t>不一致的，以</w:t>
      </w:r>
      <w:r>
        <w:rPr>
          <w:rFonts w:hint="eastAsia" w:ascii="仿宋" w:hAnsi="仿宋" w:eastAsia="仿宋" w:cs="仿宋"/>
          <w:color w:val="auto"/>
          <w:spacing w:val="-2"/>
          <w:sz w:val="24"/>
          <w:szCs w:val="24"/>
          <w:highlight w:val="none"/>
          <w:lang w:val="en-US" w:eastAsia="zh-CN"/>
        </w:rPr>
        <w:t>响应</w:t>
      </w:r>
      <w:r>
        <w:rPr>
          <w:rFonts w:hint="eastAsia" w:ascii="仿宋" w:hAnsi="仿宋" w:eastAsia="仿宋" w:cs="仿宋"/>
          <w:color w:val="auto"/>
          <w:spacing w:val="-2"/>
          <w:sz w:val="24"/>
          <w:szCs w:val="24"/>
          <w:highlight w:val="none"/>
        </w:rPr>
        <w:t>文件中</w:t>
      </w:r>
      <w:r>
        <w:rPr>
          <w:rFonts w:hint="eastAsia" w:ascii="仿宋" w:hAnsi="仿宋" w:eastAsia="仿宋" w:cs="仿宋"/>
          <w:color w:val="auto"/>
          <w:spacing w:val="-2"/>
          <w:sz w:val="24"/>
          <w:szCs w:val="24"/>
          <w:highlight w:val="none"/>
          <w:lang w:val="en-US" w:eastAsia="zh-CN"/>
        </w:rPr>
        <w:t>询价响应报价表</w:t>
      </w:r>
      <w:r>
        <w:rPr>
          <w:rFonts w:hint="eastAsia" w:ascii="仿宋" w:hAnsi="仿宋" w:eastAsia="仿宋" w:cs="仿宋"/>
          <w:color w:val="auto"/>
          <w:spacing w:val="-2"/>
          <w:sz w:val="24"/>
          <w:szCs w:val="24"/>
          <w:highlight w:val="none"/>
        </w:rPr>
        <w:t>内容为准。</w:t>
      </w:r>
    </w:p>
    <w:p w14:paraId="604A0602">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textAlignment w:val="baseline"/>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rPr>
        <w:t>同时出现两种以上不一致的，按照前款规定的顺序修正。修正后的报价经投标人确认后产生约束力，投标人不确认的，其投标无效</w:t>
      </w:r>
      <w:r>
        <w:rPr>
          <w:rFonts w:hint="eastAsia" w:ascii="仿宋" w:hAnsi="仿宋" w:eastAsia="仿宋" w:cs="仿宋"/>
          <w:color w:val="auto"/>
          <w:spacing w:val="-2"/>
          <w:sz w:val="24"/>
          <w:szCs w:val="24"/>
          <w:highlight w:val="none"/>
          <w:lang w:val="en-US" w:eastAsia="zh-CN"/>
        </w:rPr>
        <w:t>。</w:t>
      </w:r>
    </w:p>
    <w:p w14:paraId="2C6A4A85">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9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 xml:space="preserve">11.4 </w:t>
      </w:r>
      <w:r>
        <w:rPr>
          <w:rFonts w:hint="eastAsia" w:ascii="仿宋" w:hAnsi="仿宋" w:eastAsia="仿宋" w:cs="仿宋"/>
          <w:color w:val="auto"/>
          <w:spacing w:val="-2"/>
          <w:sz w:val="24"/>
          <w:szCs w:val="24"/>
          <w:highlight w:val="none"/>
          <w:lang w:eastAsia="zh-CN"/>
        </w:rPr>
        <w:t>供应商</w:t>
      </w:r>
      <w:r>
        <w:rPr>
          <w:rFonts w:ascii="仿宋" w:hAnsi="仿宋" w:eastAsia="仿宋" w:cs="仿宋"/>
          <w:color w:val="auto"/>
          <w:spacing w:val="-2"/>
          <w:sz w:val="24"/>
          <w:szCs w:val="24"/>
          <w:highlight w:val="none"/>
        </w:rPr>
        <w:t>应按“</w:t>
      </w:r>
      <w:r>
        <w:rPr>
          <w:rFonts w:hint="eastAsia" w:ascii="仿宋" w:hAnsi="仿宋" w:eastAsia="仿宋" w:cs="仿宋"/>
          <w:color w:val="auto"/>
          <w:spacing w:val="-2"/>
          <w:sz w:val="24"/>
          <w:szCs w:val="24"/>
          <w:highlight w:val="none"/>
          <w:lang w:eastAsia="zh-CN"/>
        </w:rPr>
        <w:t>采购需求</w:t>
      </w:r>
      <w:r>
        <w:rPr>
          <w:rFonts w:ascii="仿宋" w:hAnsi="仿宋" w:eastAsia="仿宋" w:cs="仿宋"/>
          <w:color w:val="auto"/>
          <w:spacing w:val="-88"/>
          <w:sz w:val="24"/>
          <w:szCs w:val="24"/>
          <w:highlight w:val="none"/>
        </w:rPr>
        <w:t xml:space="preserve"> </w:t>
      </w:r>
      <w:r>
        <w:rPr>
          <w:rFonts w:ascii="仿宋" w:hAnsi="仿宋" w:eastAsia="仿宋" w:cs="仿宋"/>
          <w:color w:val="auto"/>
          <w:spacing w:val="-2"/>
          <w:sz w:val="24"/>
          <w:szCs w:val="24"/>
          <w:highlight w:val="none"/>
        </w:rPr>
        <w:t>”所列</w:t>
      </w:r>
      <w:r>
        <w:rPr>
          <w:rFonts w:ascii="仿宋" w:hAnsi="仿宋" w:eastAsia="仿宋" w:cs="仿宋"/>
          <w:b/>
          <w:bCs/>
          <w:color w:val="auto"/>
          <w:spacing w:val="-2"/>
          <w:sz w:val="24"/>
          <w:szCs w:val="24"/>
          <w:highlight w:val="none"/>
        </w:rPr>
        <w:t>货物逐项进行单价报</w:t>
      </w:r>
      <w:r>
        <w:rPr>
          <w:rFonts w:ascii="仿宋" w:hAnsi="仿宋" w:eastAsia="仿宋" w:cs="仿宋"/>
          <w:b/>
          <w:bCs/>
          <w:color w:val="auto"/>
          <w:spacing w:val="-3"/>
          <w:sz w:val="24"/>
          <w:szCs w:val="24"/>
          <w:highlight w:val="none"/>
        </w:rPr>
        <w:t>价</w:t>
      </w:r>
      <w:r>
        <w:rPr>
          <w:rFonts w:hint="eastAsia" w:ascii="仿宋" w:hAnsi="仿宋" w:eastAsia="仿宋" w:cs="仿宋"/>
          <w:b/>
          <w:bCs/>
          <w:color w:val="auto"/>
          <w:spacing w:val="-3"/>
          <w:sz w:val="24"/>
          <w:szCs w:val="24"/>
          <w:highlight w:val="none"/>
          <w:lang w:val="en-US" w:eastAsia="zh-CN"/>
        </w:rPr>
        <w:t>且所报单价不得超过单价限价</w:t>
      </w:r>
      <w:r>
        <w:rPr>
          <w:rFonts w:ascii="仿宋" w:hAnsi="仿宋" w:eastAsia="仿宋" w:cs="仿宋"/>
          <w:color w:val="auto"/>
          <w:spacing w:val="-3"/>
          <w:sz w:val="24"/>
          <w:szCs w:val="24"/>
          <w:highlight w:val="none"/>
        </w:rPr>
        <w:t>，终按货物总量乘以</w:t>
      </w:r>
      <w:r>
        <w:rPr>
          <w:rFonts w:hint="eastAsia" w:ascii="仿宋" w:hAnsi="仿宋" w:eastAsia="仿宋" w:cs="仿宋"/>
          <w:color w:val="auto"/>
          <w:spacing w:val="-3"/>
          <w:sz w:val="24"/>
          <w:szCs w:val="24"/>
          <w:highlight w:val="none"/>
          <w:lang w:val="en-US" w:eastAsia="zh-CN"/>
        </w:rPr>
        <w:t>所报</w:t>
      </w:r>
      <w:r>
        <w:rPr>
          <w:rFonts w:ascii="仿宋" w:hAnsi="仿宋" w:eastAsia="仿宋" w:cs="仿宋"/>
          <w:color w:val="auto"/>
          <w:spacing w:val="-3"/>
          <w:sz w:val="24"/>
          <w:szCs w:val="24"/>
          <w:highlight w:val="none"/>
        </w:rPr>
        <w:t>货</w:t>
      </w:r>
      <w:r>
        <w:rPr>
          <w:rFonts w:ascii="仿宋" w:hAnsi="仿宋" w:eastAsia="仿宋" w:cs="仿宋"/>
          <w:color w:val="auto"/>
          <w:spacing w:val="2"/>
          <w:sz w:val="24"/>
          <w:szCs w:val="24"/>
          <w:highlight w:val="none"/>
        </w:rPr>
        <w:t>物单价</w:t>
      </w:r>
      <w:r>
        <w:rPr>
          <w:rFonts w:hint="eastAsia" w:ascii="仿宋" w:hAnsi="仿宋" w:eastAsia="仿宋" w:cs="仿宋"/>
          <w:color w:val="auto"/>
          <w:spacing w:val="2"/>
          <w:sz w:val="24"/>
          <w:szCs w:val="24"/>
          <w:highlight w:val="none"/>
          <w:lang w:val="en-US" w:eastAsia="zh-CN"/>
        </w:rPr>
        <w:t>合计投标总报价</w:t>
      </w:r>
      <w:r>
        <w:rPr>
          <w:rFonts w:ascii="仿宋" w:hAnsi="仿宋" w:eastAsia="仿宋" w:cs="仿宋"/>
          <w:color w:val="auto"/>
          <w:spacing w:val="2"/>
          <w:sz w:val="24"/>
          <w:szCs w:val="24"/>
          <w:highlight w:val="none"/>
        </w:rPr>
        <w:t>，不得采用总价下浮的方式进行报价。综合单价包括：</w:t>
      </w:r>
      <w:r>
        <w:rPr>
          <w:rFonts w:ascii="仿宋" w:hAnsi="仿宋" w:eastAsia="仿宋" w:cs="仿宋"/>
          <w:color w:val="auto"/>
          <w:spacing w:val="1"/>
          <w:sz w:val="24"/>
          <w:szCs w:val="24"/>
          <w:highlight w:val="none"/>
        </w:rPr>
        <w:t>货物本身价格、运输</w:t>
      </w:r>
      <w:r>
        <w:rPr>
          <w:rFonts w:ascii="仿宋" w:hAnsi="仿宋" w:eastAsia="仿宋" w:cs="仿宋"/>
          <w:color w:val="auto"/>
          <w:spacing w:val="2"/>
          <w:sz w:val="24"/>
          <w:szCs w:val="24"/>
          <w:highlight w:val="none"/>
        </w:rPr>
        <w:t>费用、验货费用、损耗、技术指导、税金费用及验收合格前和质保期</w:t>
      </w:r>
      <w:r>
        <w:rPr>
          <w:rFonts w:ascii="仿宋" w:hAnsi="仿宋" w:eastAsia="仿宋" w:cs="仿宋"/>
          <w:color w:val="auto"/>
          <w:spacing w:val="1"/>
          <w:sz w:val="24"/>
          <w:szCs w:val="24"/>
          <w:highlight w:val="none"/>
        </w:rPr>
        <w:t>内发生的一切费用、</w:t>
      </w:r>
      <w:r>
        <w:rPr>
          <w:rFonts w:ascii="仿宋" w:hAnsi="仿宋" w:eastAsia="仿宋" w:cs="仿宋"/>
          <w:color w:val="auto"/>
          <w:spacing w:val="-1"/>
          <w:sz w:val="24"/>
          <w:szCs w:val="24"/>
          <w:highlight w:val="none"/>
        </w:rPr>
        <w:t>应当提供的伴随服务/售后服务费用。</w:t>
      </w:r>
    </w:p>
    <w:p w14:paraId="49C3B45F">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11.5 投标报价的价格是货物交货地验收价格，其总价即为履行合同的固定总价。</w:t>
      </w:r>
    </w:p>
    <w:p w14:paraId="5335E52C">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11.6 投标文件报价为含税价，</w:t>
      </w:r>
      <w:r>
        <w:rPr>
          <w:rFonts w:hint="eastAsia" w:ascii="仿宋" w:hAnsi="仿宋" w:eastAsia="仿宋" w:cs="仿宋"/>
          <w:color w:val="auto"/>
          <w:spacing w:val="-1"/>
          <w:sz w:val="24"/>
          <w:szCs w:val="24"/>
          <w:highlight w:val="none"/>
          <w:lang w:eastAsia="zh-CN"/>
        </w:rPr>
        <w:t>采购人</w:t>
      </w:r>
      <w:r>
        <w:rPr>
          <w:rFonts w:ascii="仿宋" w:hAnsi="仿宋" w:eastAsia="仿宋" w:cs="仿宋"/>
          <w:color w:val="auto"/>
          <w:spacing w:val="-1"/>
          <w:sz w:val="24"/>
          <w:szCs w:val="24"/>
          <w:highlight w:val="none"/>
        </w:rPr>
        <w:t>不再为此次招标支付任何费用。</w:t>
      </w:r>
    </w:p>
    <w:p w14:paraId="394D6D01">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11.7 投标报价应由法定代表人或授权委托人</w:t>
      </w:r>
      <w:r>
        <w:rPr>
          <w:rFonts w:ascii="仿宋" w:hAnsi="仿宋" w:eastAsia="仿宋" w:cs="仿宋"/>
          <w:color w:val="auto"/>
          <w:spacing w:val="-2"/>
          <w:sz w:val="24"/>
          <w:szCs w:val="24"/>
          <w:highlight w:val="none"/>
        </w:rPr>
        <w:t>签署。</w:t>
      </w:r>
    </w:p>
    <w:p w14:paraId="12E94BFD">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 xml:space="preserve">11.8 </w:t>
      </w:r>
      <w:r>
        <w:rPr>
          <w:rFonts w:hint="eastAsia" w:ascii="仿宋" w:hAnsi="仿宋" w:eastAsia="仿宋" w:cs="仿宋"/>
          <w:color w:val="auto"/>
          <w:spacing w:val="-1"/>
          <w:sz w:val="24"/>
          <w:szCs w:val="24"/>
          <w:highlight w:val="none"/>
          <w:lang w:eastAsia="zh-CN"/>
        </w:rPr>
        <w:t>供应商</w:t>
      </w:r>
      <w:r>
        <w:rPr>
          <w:rFonts w:ascii="仿宋" w:hAnsi="仿宋" w:eastAsia="仿宋" w:cs="仿宋"/>
          <w:color w:val="auto"/>
          <w:spacing w:val="-1"/>
          <w:sz w:val="24"/>
          <w:szCs w:val="24"/>
          <w:highlight w:val="none"/>
        </w:rPr>
        <w:t>投标总报价不得高于设置的最高限价否则将作为无效投标处理。</w:t>
      </w:r>
    </w:p>
    <w:p w14:paraId="5AF20F7D">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9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11.9 如投标文件中未列明全面实现投标货物</w:t>
      </w:r>
      <w:r>
        <w:rPr>
          <w:rFonts w:ascii="仿宋" w:hAnsi="仿宋" w:eastAsia="仿宋" w:cs="仿宋"/>
          <w:color w:val="auto"/>
          <w:spacing w:val="4"/>
          <w:sz w:val="24"/>
          <w:szCs w:val="24"/>
          <w:highlight w:val="none"/>
        </w:rPr>
        <w:t>功能而必须配置的配套或辅助设施及相</w:t>
      </w:r>
      <w:r>
        <w:rPr>
          <w:rFonts w:ascii="仿宋" w:hAnsi="仿宋" w:eastAsia="仿宋" w:cs="仿宋"/>
          <w:color w:val="auto"/>
          <w:spacing w:val="-1"/>
          <w:sz w:val="24"/>
          <w:szCs w:val="24"/>
          <w:highlight w:val="none"/>
        </w:rPr>
        <w:t>应技术措施的费用，这些费用将被视为已包含在总投标价中。</w:t>
      </w:r>
    </w:p>
    <w:p w14:paraId="29873C3E">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8"/>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11.10 总投标价中不得包含采购文件要求以外的内容，否则，在评标时不予核减，但</w:t>
      </w:r>
      <w:r>
        <w:rPr>
          <w:rFonts w:ascii="仿宋" w:hAnsi="仿宋" w:eastAsia="仿宋" w:cs="仿宋"/>
          <w:color w:val="auto"/>
          <w:spacing w:val="-1"/>
          <w:sz w:val="24"/>
          <w:szCs w:val="24"/>
          <w:highlight w:val="none"/>
        </w:rPr>
        <w:t>在授予合同时，</w:t>
      </w:r>
      <w:r>
        <w:rPr>
          <w:rFonts w:hint="eastAsia" w:ascii="仿宋" w:hAnsi="仿宋" w:eastAsia="仿宋" w:cs="仿宋"/>
          <w:color w:val="auto"/>
          <w:spacing w:val="-1"/>
          <w:sz w:val="24"/>
          <w:szCs w:val="24"/>
          <w:highlight w:val="none"/>
          <w:lang w:eastAsia="zh-CN"/>
        </w:rPr>
        <w:t>采购人</w:t>
      </w:r>
      <w:r>
        <w:rPr>
          <w:rFonts w:ascii="仿宋" w:hAnsi="仿宋" w:eastAsia="仿宋" w:cs="仿宋"/>
          <w:color w:val="auto"/>
          <w:spacing w:val="-1"/>
          <w:sz w:val="24"/>
          <w:szCs w:val="24"/>
          <w:highlight w:val="none"/>
        </w:rPr>
        <w:t>有权将这部分价格从其中标价格中扣除。</w:t>
      </w:r>
    </w:p>
    <w:p w14:paraId="5B6363B0">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9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11.11 总投标价中不得缺漏采购文件所要求的内容，否则，评标时将有效投标中该项</w:t>
      </w:r>
      <w:r>
        <w:rPr>
          <w:rFonts w:ascii="仿宋" w:hAnsi="仿宋" w:eastAsia="仿宋" w:cs="仿宋"/>
          <w:color w:val="auto"/>
          <w:spacing w:val="2"/>
          <w:sz w:val="24"/>
          <w:szCs w:val="24"/>
          <w:highlight w:val="none"/>
        </w:rPr>
        <w:t>内容的最高价计入其评标总价，但在授予合同时，缺漏项目的报价视</w:t>
      </w:r>
      <w:r>
        <w:rPr>
          <w:rFonts w:ascii="仿宋" w:hAnsi="仿宋" w:eastAsia="仿宋" w:cs="仿宋"/>
          <w:color w:val="auto"/>
          <w:spacing w:val="1"/>
          <w:sz w:val="24"/>
          <w:szCs w:val="24"/>
          <w:highlight w:val="none"/>
        </w:rPr>
        <w:t>作已含在其他项目的</w:t>
      </w:r>
      <w:r>
        <w:rPr>
          <w:rFonts w:ascii="仿宋" w:hAnsi="仿宋" w:eastAsia="仿宋" w:cs="仿宋"/>
          <w:color w:val="auto"/>
          <w:spacing w:val="-1"/>
          <w:sz w:val="24"/>
          <w:szCs w:val="24"/>
          <w:highlight w:val="none"/>
        </w:rPr>
        <w:t>报价中，这些项目将作为免费赠送而包含在合同内。</w:t>
      </w:r>
    </w:p>
    <w:p w14:paraId="5B4DD3C7">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9"/>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 xml:space="preserve">11.12 </w:t>
      </w:r>
      <w:r>
        <w:rPr>
          <w:rFonts w:hint="eastAsia" w:ascii="仿宋" w:hAnsi="仿宋" w:eastAsia="仿宋" w:cs="仿宋"/>
          <w:color w:val="auto"/>
          <w:spacing w:val="1"/>
          <w:sz w:val="24"/>
          <w:szCs w:val="24"/>
          <w:highlight w:val="none"/>
          <w:lang w:eastAsia="zh-CN"/>
        </w:rPr>
        <w:t>供应商</w:t>
      </w:r>
      <w:r>
        <w:rPr>
          <w:rFonts w:ascii="仿宋" w:hAnsi="仿宋" w:eastAsia="仿宋" w:cs="仿宋"/>
          <w:color w:val="auto"/>
          <w:spacing w:val="1"/>
          <w:sz w:val="24"/>
          <w:szCs w:val="24"/>
          <w:highlight w:val="none"/>
        </w:rPr>
        <w:t>不得对从第三方采购货物的随机备品、备件另行收费，否则在计算评标</w:t>
      </w:r>
      <w:r>
        <w:rPr>
          <w:rFonts w:ascii="仿宋" w:hAnsi="仿宋" w:eastAsia="仿宋" w:cs="仿宋"/>
          <w:color w:val="auto"/>
          <w:spacing w:val="-1"/>
          <w:sz w:val="24"/>
          <w:szCs w:val="24"/>
          <w:highlight w:val="none"/>
        </w:rPr>
        <w:t>价时这部分费用将不予扣除，在授予合同时将从中标价格中扣除该部分费用。</w:t>
      </w:r>
    </w:p>
    <w:p w14:paraId="16897536">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9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 xml:space="preserve">11.13 </w:t>
      </w:r>
      <w:r>
        <w:rPr>
          <w:rFonts w:hint="eastAsia" w:ascii="仿宋" w:hAnsi="仿宋" w:eastAsia="仿宋" w:cs="仿宋"/>
          <w:color w:val="auto"/>
          <w:spacing w:val="1"/>
          <w:sz w:val="24"/>
          <w:szCs w:val="24"/>
          <w:highlight w:val="none"/>
          <w:lang w:eastAsia="zh-CN"/>
        </w:rPr>
        <w:t>供应商</w:t>
      </w:r>
      <w:r>
        <w:rPr>
          <w:rFonts w:ascii="仿宋" w:hAnsi="仿宋" w:eastAsia="仿宋" w:cs="仿宋"/>
          <w:color w:val="auto"/>
          <w:spacing w:val="1"/>
          <w:sz w:val="24"/>
          <w:szCs w:val="24"/>
          <w:highlight w:val="none"/>
        </w:rPr>
        <w:t>应根据货物的技术状况列出随机备品备件的清单和数量，并将该备品备</w:t>
      </w:r>
      <w:r>
        <w:rPr>
          <w:rFonts w:ascii="仿宋" w:hAnsi="仿宋" w:eastAsia="仿宋" w:cs="仿宋"/>
          <w:color w:val="auto"/>
          <w:spacing w:val="2"/>
          <w:sz w:val="24"/>
          <w:szCs w:val="24"/>
          <w:highlight w:val="none"/>
        </w:rPr>
        <w:t>件价格计入总投标价，若所提供的产品无需备件，则应在投标文件中</w:t>
      </w:r>
      <w:r>
        <w:rPr>
          <w:rFonts w:ascii="仿宋" w:hAnsi="仿宋" w:eastAsia="仿宋" w:cs="仿宋"/>
          <w:color w:val="auto"/>
          <w:spacing w:val="1"/>
          <w:sz w:val="24"/>
          <w:szCs w:val="24"/>
          <w:highlight w:val="none"/>
        </w:rPr>
        <w:t>说明；无论</w:t>
      </w:r>
      <w:r>
        <w:rPr>
          <w:rFonts w:hint="eastAsia" w:ascii="仿宋" w:hAnsi="仿宋" w:eastAsia="仿宋" w:cs="仿宋"/>
          <w:color w:val="auto"/>
          <w:spacing w:val="1"/>
          <w:sz w:val="24"/>
          <w:szCs w:val="24"/>
          <w:highlight w:val="none"/>
          <w:lang w:eastAsia="zh-CN"/>
        </w:rPr>
        <w:t>供应商</w:t>
      </w:r>
      <w:r>
        <w:rPr>
          <w:rFonts w:ascii="仿宋" w:hAnsi="仿宋" w:eastAsia="仿宋" w:cs="仿宋"/>
          <w:color w:val="auto"/>
          <w:spacing w:val="1"/>
          <w:sz w:val="24"/>
          <w:szCs w:val="24"/>
          <w:highlight w:val="none"/>
        </w:rPr>
        <w:t>在</w:t>
      </w:r>
      <w:r>
        <w:rPr>
          <w:rFonts w:ascii="仿宋" w:hAnsi="仿宋" w:eastAsia="仿宋" w:cs="仿宋"/>
          <w:color w:val="auto"/>
          <w:spacing w:val="2"/>
          <w:sz w:val="24"/>
          <w:szCs w:val="24"/>
          <w:highlight w:val="none"/>
        </w:rPr>
        <w:t>报价中列明随机备品备件的数量及价格多少，在质保期内</w:t>
      </w:r>
      <w:r>
        <w:rPr>
          <w:rFonts w:hint="eastAsia" w:ascii="仿宋" w:hAnsi="仿宋" w:eastAsia="仿宋" w:cs="仿宋"/>
          <w:color w:val="auto"/>
          <w:spacing w:val="2"/>
          <w:sz w:val="24"/>
          <w:szCs w:val="24"/>
          <w:highlight w:val="none"/>
          <w:lang w:eastAsia="zh-CN"/>
        </w:rPr>
        <w:t>采购人</w:t>
      </w:r>
      <w:r>
        <w:rPr>
          <w:rFonts w:ascii="仿宋" w:hAnsi="仿宋" w:eastAsia="仿宋" w:cs="仿宋"/>
          <w:color w:val="auto"/>
          <w:spacing w:val="2"/>
          <w:sz w:val="24"/>
          <w:szCs w:val="24"/>
          <w:highlight w:val="none"/>
        </w:rPr>
        <w:t>均无</w:t>
      </w:r>
      <w:r>
        <w:rPr>
          <w:rFonts w:ascii="仿宋" w:hAnsi="仿宋" w:eastAsia="仿宋" w:cs="仿宋"/>
          <w:color w:val="auto"/>
          <w:spacing w:val="1"/>
          <w:sz w:val="24"/>
          <w:szCs w:val="24"/>
          <w:highlight w:val="none"/>
        </w:rPr>
        <w:t>需为维护维修保养所</w:t>
      </w:r>
      <w:r>
        <w:rPr>
          <w:rFonts w:ascii="仿宋" w:hAnsi="仿宋" w:eastAsia="仿宋" w:cs="仿宋"/>
          <w:color w:val="auto"/>
          <w:spacing w:val="-1"/>
          <w:sz w:val="24"/>
          <w:szCs w:val="24"/>
          <w:highlight w:val="none"/>
        </w:rPr>
        <w:t>需的专用工具和备品备件另行支付费用。</w:t>
      </w:r>
    </w:p>
    <w:p w14:paraId="0ABF6EDD">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outlineLvl w:val="9"/>
        <w:rPr>
          <w:rFonts w:ascii="仿宋" w:hAnsi="仿宋" w:eastAsia="仿宋" w:cs="仿宋"/>
          <w:b/>
          <w:bCs/>
          <w:color w:val="auto"/>
          <w:spacing w:val="-5"/>
          <w:sz w:val="24"/>
          <w:szCs w:val="24"/>
          <w:highlight w:val="none"/>
        </w:rPr>
      </w:pPr>
    </w:p>
    <w:p w14:paraId="7BEAE259">
      <w:pPr>
        <w:pStyle w:val="8"/>
        <w:rPr>
          <w:color w:val="auto"/>
          <w:highlight w:val="none"/>
        </w:rPr>
      </w:pPr>
    </w:p>
    <w:p w14:paraId="39DE0B9A">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center"/>
        <w:textAlignment w:val="baseline"/>
        <w:outlineLvl w:val="1"/>
        <w:rPr>
          <w:rFonts w:ascii="仿宋" w:hAnsi="仿宋" w:eastAsia="仿宋" w:cs="仿宋"/>
          <w:color w:val="auto"/>
          <w:sz w:val="28"/>
          <w:szCs w:val="28"/>
          <w:highlight w:val="none"/>
        </w:rPr>
      </w:pPr>
      <w:r>
        <w:rPr>
          <w:rFonts w:ascii="仿宋" w:hAnsi="仿宋" w:eastAsia="仿宋" w:cs="仿宋"/>
          <w:b/>
          <w:bCs/>
          <w:color w:val="auto"/>
          <w:spacing w:val="-5"/>
          <w:sz w:val="28"/>
          <w:szCs w:val="28"/>
          <w:highlight w:val="none"/>
        </w:rPr>
        <w:t>四、响应文件的份数、封装和递交</w:t>
      </w:r>
    </w:p>
    <w:p w14:paraId="2D229573">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12.</w:t>
      </w:r>
      <w:r>
        <w:rPr>
          <w:rFonts w:ascii="仿宋" w:hAnsi="仿宋" w:eastAsia="仿宋" w:cs="仿宋"/>
          <w:color w:val="auto"/>
          <w:spacing w:val="27"/>
          <w:sz w:val="24"/>
          <w:szCs w:val="24"/>
          <w:highlight w:val="none"/>
        </w:rPr>
        <w:t xml:space="preserve"> </w:t>
      </w:r>
      <w:r>
        <w:rPr>
          <w:rFonts w:ascii="仿宋" w:hAnsi="仿宋" w:eastAsia="仿宋" w:cs="仿宋"/>
          <w:b/>
          <w:bCs/>
          <w:color w:val="auto"/>
          <w:spacing w:val="-7"/>
          <w:sz w:val="24"/>
          <w:szCs w:val="24"/>
          <w:highlight w:val="none"/>
        </w:rPr>
        <w:t>响应文件的份数</w:t>
      </w:r>
    </w:p>
    <w:p w14:paraId="47CA8EA4">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91"/>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12.1</w:t>
      </w:r>
      <w:r>
        <w:rPr>
          <w:rFonts w:ascii="仿宋" w:hAnsi="仿宋" w:eastAsia="仿宋" w:cs="仿宋"/>
          <w:color w:val="auto"/>
          <w:spacing w:val="-43"/>
          <w:sz w:val="24"/>
          <w:szCs w:val="24"/>
          <w:highlight w:val="none"/>
        </w:rPr>
        <w:t xml:space="preserve"> </w:t>
      </w:r>
      <w:r>
        <w:rPr>
          <w:rFonts w:ascii="仿宋" w:hAnsi="仿宋" w:eastAsia="仿宋" w:cs="仿宋"/>
          <w:color w:val="auto"/>
          <w:sz w:val="24"/>
          <w:szCs w:val="24"/>
          <w:highlight w:val="none"/>
        </w:rPr>
        <w:t>本项目采用不见面开标、供应商需要递</w:t>
      </w:r>
      <w:r>
        <w:rPr>
          <w:rFonts w:ascii="仿宋" w:hAnsi="仿宋" w:eastAsia="仿宋" w:cs="仿宋"/>
          <w:color w:val="auto"/>
          <w:spacing w:val="-1"/>
          <w:sz w:val="24"/>
          <w:szCs w:val="24"/>
          <w:highlight w:val="none"/>
        </w:rPr>
        <w:t>交电子响应文件，加密的电子响应文件在</w:t>
      </w:r>
      <w:r>
        <w:rPr>
          <w:rFonts w:ascii="仿宋" w:hAnsi="仿宋" w:eastAsia="仿宋" w:cs="仿宋"/>
          <w:color w:val="auto"/>
          <w:sz w:val="24"/>
          <w:szCs w:val="24"/>
          <w:highlight w:val="none"/>
        </w:rPr>
        <w:t>投标截止时间前通过政采云平台（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仿宋" w:hAnsi="仿宋" w:eastAsia="仿宋" w:cs="仿宋"/>
          <w:color w:val="auto"/>
          <w:sz w:val="24"/>
          <w:szCs w:val="24"/>
          <w:highlight w:val="none"/>
        </w:rPr>
        <w:t>https://www.z</w:t>
      </w:r>
      <w:r>
        <w:rPr>
          <w:rFonts w:ascii="仿宋" w:hAnsi="仿宋" w:eastAsia="仿宋" w:cs="仿宋"/>
          <w:color w:val="auto"/>
          <w:spacing w:val="-1"/>
          <w:sz w:val="24"/>
          <w:szCs w:val="24"/>
          <w:highlight w:val="none"/>
        </w:rPr>
        <w:t>cygov.cn</w:t>
      </w:r>
      <w:r>
        <w:rPr>
          <w:rFonts w:ascii="仿宋" w:hAnsi="仿宋" w:eastAsia="仿宋" w:cs="仿宋"/>
          <w:color w:val="auto"/>
          <w:spacing w:val="-1"/>
          <w:sz w:val="24"/>
          <w:szCs w:val="24"/>
          <w:highlight w:val="none"/>
        </w:rPr>
        <w:fldChar w:fldCharType="end"/>
      </w:r>
      <w:r>
        <w:rPr>
          <w:rFonts w:ascii="仿宋" w:hAnsi="仿宋" w:eastAsia="仿宋" w:cs="仿宋"/>
          <w:color w:val="auto"/>
          <w:spacing w:val="-1"/>
          <w:sz w:val="24"/>
          <w:szCs w:val="24"/>
          <w:highlight w:val="none"/>
        </w:rPr>
        <w:t>）上传到指定位置。</w:t>
      </w:r>
    </w:p>
    <w:p w14:paraId="5EE9BC24">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13.</w:t>
      </w:r>
      <w:r>
        <w:rPr>
          <w:rFonts w:ascii="仿宋" w:hAnsi="仿宋" w:eastAsia="仿宋" w:cs="仿宋"/>
          <w:color w:val="auto"/>
          <w:spacing w:val="32"/>
          <w:sz w:val="24"/>
          <w:szCs w:val="24"/>
          <w:highlight w:val="none"/>
        </w:rPr>
        <w:t xml:space="preserve"> </w:t>
      </w:r>
      <w:r>
        <w:rPr>
          <w:rFonts w:ascii="仿宋" w:hAnsi="仿宋" w:eastAsia="仿宋" w:cs="仿宋"/>
          <w:b/>
          <w:bCs/>
          <w:color w:val="auto"/>
          <w:spacing w:val="-6"/>
          <w:sz w:val="24"/>
          <w:szCs w:val="24"/>
          <w:highlight w:val="none"/>
        </w:rPr>
        <w:t>响应文件的密封和标记</w:t>
      </w:r>
    </w:p>
    <w:p w14:paraId="3E6D22F8">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8"/>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13.1 电子响应文件的密封和标记。电子响应文件的内容通</w:t>
      </w:r>
      <w:r>
        <w:rPr>
          <w:rFonts w:ascii="仿宋" w:hAnsi="仿宋" w:eastAsia="仿宋" w:cs="仿宋"/>
          <w:color w:val="auto"/>
          <w:spacing w:val="-6"/>
          <w:sz w:val="24"/>
          <w:szCs w:val="24"/>
          <w:highlight w:val="none"/>
        </w:rPr>
        <w:t>过数字证书进行加密并签章。</w:t>
      </w:r>
      <w:r>
        <w:rPr>
          <w:rFonts w:ascii="仿宋" w:hAnsi="仿宋" w:eastAsia="仿宋" w:cs="仿宋"/>
          <w:color w:val="auto"/>
          <w:spacing w:val="-1"/>
          <w:sz w:val="24"/>
          <w:szCs w:val="24"/>
          <w:highlight w:val="none"/>
        </w:rPr>
        <w:t>未按要求加密和数字证书认证的响应文件，电子开标软件将无</w:t>
      </w:r>
      <w:r>
        <w:rPr>
          <w:rFonts w:ascii="仿宋" w:hAnsi="仿宋" w:eastAsia="仿宋" w:cs="仿宋"/>
          <w:color w:val="auto"/>
          <w:spacing w:val="-2"/>
          <w:sz w:val="24"/>
          <w:szCs w:val="24"/>
          <w:highlight w:val="none"/>
        </w:rPr>
        <w:t>法接受， 采购代理机构不予</w:t>
      </w:r>
      <w:r>
        <w:rPr>
          <w:rFonts w:ascii="仿宋" w:hAnsi="仿宋" w:eastAsia="仿宋" w:cs="仿宋"/>
          <w:color w:val="auto"/>
          <w:spacing w:val="-6"/>
          <w:sz w:val="24"/>
          <w:szCs w:val="24"/>
          <w:highlight w:val="none"/>
        </w:rPr>
        <w:t>受理。</w:t>
      </w:r>
    </w:p>
    <w:p w14:paraId="68B05FC9">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9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13.2</w:t>
      </w:r>
      <w:r>
        <w:rPr>
          <w:rFonts w:ascii="仿宋" w:hAnsi="仿宋" w:eastAsia="仿宋" w:cs="仿宋"/>
          <w:color w:val="auto"/>
          <w:spacing w:val="-43"/>
          <w:sz w:val="24"/>
          <w:szCs w:val="24"/>
          <w:highlight w:val="none"/>
        </w:rPr>
        <w:t xml:space="preserve"> </w:t>
      </w:r>
      <w:r>
        <w:rPr>
          <w:rFonts w:ascii="仿宋" w:hAnsi="仿宋" w:eastAsia="仿宋" w:cs="仿宋"/>
          <w:color w:val="auto"/>
          <w:sz w:val="24"/>
          <w:szCs w:val="24"/>
          <w:highlight w:val="none"/>
        </w:rPr>
        <w:t>本项目采用不见面开标，供应商应通过</w:t>
      </w:r>
      <w:r>
        <w:rPr>
          <w:rFonts w:ascii="仿宋" w:hAnsi="仿宋" w:eastAsia="仿宋" w:cs="仿宋"/>
          <w:color w:val="auto"/>
          <w:spacing w:val="-1"/>
          <w:sz w:val="24"/>
          <w:szCs w:val="24"/>
          <w:highlight w:val="none"/>
        </w:rPr>
        <w:t>政采云电子投标客户端严格按</w:t>
      </w:r>
      <w:r>
        <w:rPr>
          <w:rFonts w:hint="eastAsia" w:ascii="仿宋" w:hAnsi="仿宋" w:eastAsia="仿宋" w:cs="仿宋"/>
          <w:color w:val="auto"/>
          <w:spacing w:val="-1"/>
          <w:sz w:val="24"/>
          <w:szCs w:val="24"/>
          <w:highlight w:val="none"/>
          <w:lang w:eastAsia="zh-CN"/>
        </w:rPr>
        <w:t>询价通知书</w:t>
      </w:r>
      <w:r>
        <w:rPr>
          <w:rFonts w:ascii="仿宋" w:hAnsi="仿宋" w:eastAsia="仿宋" w:cs="仿宋"/>
          <w:color w:val="auto"/>
          <w:spacing w:val="-1"/>
          <w:sz w:val="24"/>
          <w:szCs w:val="24"/>
          <w:highlight w:val="none"/>
        </w:rPr>
        <w:t>要</w:t>
      </w:r>
      <w:r>
        <w:rPr>
          <w:rFonts w:ascii="仿宋" w:hAnsi="仿宋" w:eastAsia="仿宋" w:cs="仿宋"/>
          <w:color w:val="auto"/>
          <w:spacing w:val="2"/>
          <w:sz w:val="24"/>
          <w:szCs w:val="24"/>
          <w:highlight w:val="none"/>
        </w:rPr>
        <w:t>求制作响应文件，在响应文件递交截止时间前完成经过数字证书电子</w:t>
      </w:r>
      <w:r>
        <w:rPr>
          <w:rFonts w:ascii="仿宋" w:hAnsi="仿宋" w:eastAsia="仿宋" w:cs="仿宋"/>
          <w:color w:val="auto"/>
          <w:spacing w:val="1"/>
          <w:sz w:val="24"/>
          <w:szCs w:val="24"/>
          <w:highlight w:val="none"/>
        </w:rPr>
        <w:t>签章并加密的电子响</w:t>
      </w:r>
      <w:r>
        <w:rPr>
          <w:rFonts w:ascii="仿宋" w:hAnsi="仿宋" w:eastAsia="仿宋" w:cs="仿宋"/>
          <w:color w:val="auto"/>
          <w:spacing w:val="2"/>
          <w:sz w:val="24"/>
          <w:szCs w:val="24"/>
          <w:highlight w:val="none"/>
        </w:rPr>
        <w:t>应文件（加密和解密必须使用同一把数字证书）的上传。供应商在响</w:t>
      </w:r>
      <w:r>
        <w:rPr>
          <w:rFonts w:ascii="仿宋" w:hAnsi="仿宋" w:eastAsia="仿宋" w:cs="仿宋"/>
          <w:color w:val="auto"/>
          <w:spacing w:val="1"/>
          <w:sz w:val="24"/>
          <w:szCs w:val="24"/>
          <w:highlight w:val="none"/>
        </w:rPr>
        <w:t>应文件递交截止时间</w:t>
      </w:r>
      <w:r>
        <w:rPr>
          <w:rFonts w:ascii="仿宋" w:hAnsi="仿宋" w:eastAsia="仿宋" w:cs="仿宋"/>
          <w:color w:val="auto"/>
          <w:spacing w:val="2"/>
          <w:sz w:val="24"/>
          <w:szCs w:val="24"/>
          <w:highlight w:val="none"/>
        </w:rPr>
        <w:t>前，可以对其所递交的响应文件进行撤销、修改并重新上传，但以响应文</w:t>
      </w:r>
      <w:r>
        <w:rPr>
          <w:rFonts w:ascii="仿宋" w:hAnsi="仿宋" w:eastAsia="仿宋" w:cs="仿宋"/>
          <w:color w:val="auto"/>
          <w:spacing w:val="1"/>
          <w:sz w:val="24"/>
          <w:szCs w:val="24"/>
          <w:highlight w:val="none"/>
        </w:rPr>
        <w:t>件递交截止时间</w:t>
      </w:r>
      <w:r>
        <w:rPr>
          <w:rFonts w:ascii="仿宋" w:hAnsi="仿宋" w:eastAsia="仿宋" w:cs="仿宋"/>
          <w:color w:val="auto"/>
          <w:spacing w:val="2"/>
          <w:sz w:val="24"/>
          <w:szCs w:val="24"/>
          <w:highlight w:val="none"/>
        </w:rPr>
        <w:t>前最后一次完成上传的响应文件为有效响应文件。逾期系统将</w:t>
      </w:r>
      <w:r>
        <w:rPr>
          <w:rFonts w:ascii="仿宋" w:hAnsi="仿宋" w:eastAsia="仿宋" w:cs="仿宋"/>
          <w:color w:val="auto"/>
          <w:spacing w:val="1"/>
          <w:sz w:val="24"/>
          <w:szCs w:val="24"/>
          <w:highlight w:val="none"/>
        </w:rPr>
        <w:t>自动关闭，未完成上传的响</w:t>
      </w:r>
      <w:r>
        <w:rPr>
          <w:rFonts w:ascii="仿宋" w:hAnsi="仿宋" w:eastAsia="仿宋" w:cs="仿宋"/>
          <w:color w:val="auto"/>
          <w:spacing w:val="-2"/>
          <w:sz w:val="24"/>
          <w:szCs w:val="24"/>
          <w:highlight w:val="none"/>
        </w:rPr>
        <w:t>应文件视为逾期送达，将被拒绝。</w:t>
      </w:r>
    </w:p>
    <w:p w14:paraId="329B342E">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14.</w:t>
      </w:r>
      <w:r>
        <w:rPr>
          <w:rFonts w:ascii="仿宋" w:hAnsi="仿宋" w:eastAsia="仿宋" w:cs="仿宋"/>
          <w:color w:val="auto"/>
          <w:spacing w:val="27"/>
          <w:sz w:val="24"/>
          <w:szCs w:val="24"/>
          <w:highlight w:val="none"/>
        </w:rPr>
        <w:t xml:space="preserve"> </w:t>
      </w:r>
      <w:r>
        <w:rPr>
          <w:rFonts w:ascii="仿宋" w:hAnsi="仿宋" w:eastAsia="仿宋" w:cs="仿宋"/>
          <w:b/>
          <w:bCs/>
          <w:color w:val="auto"/>
          <w:spacing w:val="-7"/>
          <w:sz w:val="24"/>
          <w:szCs w:val="24"/>
          <w:highlight w:val="none"/>
        </w:rPr>
        <w:t>响应文件的递交</w:t>
      </w:r>
    </w:p>
    <w:p w14:paraId="7FEA4886">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8"/>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14.1 电子响应文件的提交。供应商应</w:t>
      </w:r>
      <w:r>
        <w:rPr>
          <w:rFonts w:ascii="仿宋" w:hAnsi="仿宋" w:eastAsia="仿宋" w:cs="仿宋"/>
          <w:color w:val="auto"/>
          <w:spacing w:val="-2"/>
          <w:sz w:val="24"/>
          <w:szCs w:val="24"/>
          <w:highlight w:val="none"/>
        </w:rPr>
        <w:t>在</w:t>
      </w:r>
      <w:r>
        <w:rPr>
          <w:rFonts w:hint="eastAsia" w:ascii="仿宋" w:hAnsi="仿宋" w:eastAsia="仿宋" w:cs="仿宋"/>
          <w:color w:val="auto"/>
          <w:spacing w:val="-2"/>
          <w:sz w:val="24"/>
          <w:szCs w:val="24"/>
          <w:highlight w:val="none"/>
          <w:lang w:eastAsia="zh-CN"/>
        </w:rPr>
        <w:t>询价通知书</w:t>
      </w:r>
      <w:r>
        <w:rPr>
          <w:rFonts w:ascii="仿宋" w:hAnsi="仿宋" w:eastAsia="仿宋" w:cs="仿宋"/>
          <w:color w:val="auto"/>
          <w:spacing w:val="-2"/>
          <w:sz w:val="24"/>
          <w:szCs w:val="24"/>
          <w:highlight w:val="none"/>
        </w:rPr>
        <w:t>规定的时间前，将电子响应文件上传</w:t>
      </w:r>
      <w:r>
        <w:rPr>
          <w:rFonts w:ascii="仿宋" w:hAnsi="仿宋" w:eastAsia="仿宋" w:cs="仿宋"/>
          <w:color w:val="auto"/>
          <w:spacing w:val="2"/>
          <w:sz w:val="24"/>
          <w:szCs w:val="24"/>
          <w:highlight w:val="none"/>
        </w:rPr>
        <w:t>到指定网站的指定栏目。未在时间前完成上传的电子响应文件视</w:t>
      </w:r>
      <w:r>
        <w:rPr>
          <w:rFonts w:ascii="仿宋" w:hAnsi="仿宋" w:eastAsia="仿宋" w:cs="仿宋"/>
          <w:color w:val="auto"/>
          <w:spacing w:val="1"/>
          <w:sz w:val="24"/>
          <w:szCs w:val="24"/>
          <w:highlight w:val="none"/>
        </w:rPr>
        <w:t>为逾期送达。逾期上传或</w:t>
      </w:r>
      <w:r>
        <w:rPr>
          <w:rFonts w:ascii="仿宋" w:hAnsi="仿宋" w:eastAsia="仿宋" w:cs="仿宋"/>
          <w:color w:val="auto"/>
          <w:spacing w:val="-1"/>
          <w:sz w:val="24"/>
          <w:szCs w:val="24"/>
          <w:highlight w:val="none"/>
        </w:rPr>
        <w:t>未按规定方式上传的电子响应文件，采购代理机构不予受理。</w:t>
      </w:r>
    </w:p>
    <w:p w14:paraId="751539B1">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91"/>
        <w:textAlignment w:val="baseline"/>
        <w:rPr>
          <w:rFonts w:ascii="仿宋" w:hAnsi="仿宋" w:eastAsia="仿宋" w:cs="仿宋"/>
          <w:color w:val="auto"/>
          <w:sz w:val="24"/>
          <w:szCs w:val="24"/>
          <w:highlight w:val="none"/>
        </w:rPr>
      </w:pPr>
      <w:r>
        <w:rPr>
          <w:rFonts w:ascii="仿宋" w:hAnsi="仿宋" w:eastAsia="仿宋" w:cs="仿宋"/>
          <w:b/>
          <w:bCs/>
          <w:color w:val="auto"/>
          <w:spacing w:val="-3"/>
          <w:sz w:val="24"/>
          <w:szCs w:val="24"/>
          <w:highlight w:val="none"/>
        </w:rPr>
        <w:t>14.2</w:t>
      </w:r>
      <w:r>
        <w:rPr>
          <w:rFonts w:ascii="仿宋" w:hAnsi="仿宋" w:eastAsia="仿宋" w:cs="仿宋"/>
          <w:color w:val="auto"/>
          <w:spacing w:val="-3"/>
          <w:sz w:val="24"/>
          <w:szCs w:val="24"/>
          <w:highlight w:val="none"/>
        </w:rPr>
        <w:t xml:space="preserve"> </w:t>
      </w:r>
      <w:r>
        <w:rPr>
          <w:rFonts w:ascii="仿宋" w:hAnsi="仿宋" w:eastAsia="仿宋" w:cs="仿宋"/>
          <w:b/>
          <w:bCs/>
          <w:color w:val="auto"/>
          <w:spacing w:val="-3"/>
          <w:sz w:val="24"/>
          <w:szCs w:val="24"/>
          <w:highlight w:val="none"/>
        </w:rPr>
        <w:t>本项</w:t>
      </w:r>
      <w:r>
        <w:rPr>
          <w:rFonts w:ascii="仿宋" w:hAnsi="仿宋" w:eastAsia="仿宋" w:cs="仿宋"/>
          <w:color w:val="auto"/>
          <w:spacing w:val="-23"/>
          <w:sz w:val="24"/>
          <w:szCs w:val="24"/>
          <w:highlight w:val="none"/>
        </w:rPr>
        <w:t xml:space="preserve"> </w:t>
      </w:r>
      <w:r>
        <w:rPr>
          <w:rFonts w:ascii="仿宋" w:hAnsi="仿宋" w:eastAsia="仿宋" w:cs="仿宋"/>
          <w:b/>
          <w:bCs/>
          <w:color w:val="auto"/>
          <w:spacing w:val="-3"/>
          <w:sz w:val="24"/>
          <w:szCs w:val="24"/>
          <w:highlight w:val="none"/>
        </w:rPr>
        <w:t>目</w:t>
      </w:r>
      <w:r>
        <w:rPr>
          <w:rFonts w:ascii="仿宋" w:hAnsi="仿宋" w:eastAsia="仿宋" w:cs="仿宋"/>
          <w:color w:val="auto"/>
          <w:spacing w:val="-68"/>
          <w:sz w:val="24"/>
          <w:szCs w:val="24"/>
          <w:highlight w:val="none"/>
        </w:rPr>
        <w:t xml:space="preserve"> </w:t>
      </w:r>
      <w:r>
        <w:rPr>
          <w:rFonts w:ascii="仿宋" w:hAnsi="仿宋" w:eastAsia="仿宋" w:cs="仿宋"/>
          <w:b/>
          <w:bCs/>
          <w:color w:val="auto"/>
          <w:spacing w:val="-3"/>
          <w:sz w:val="24"/>
          <w:szCs w:val="24"/>
          <w:highlight w:val="none"/>
        </w:rPr>
        <w:t>采用不</w:t>
      </w:r>
      <w:r>
        <w:rPr>
          <w:rFonts w:ascii="仿宋" w:hAnsi="仿宋" w:eastAsia="仿宋" w:cs="仿宋"/>
          <w:color w:val="auto"/>
          <w:spacing w:val="-71"/>
          <w:sz w:val="24"/>
          <w:szCs w:val="24"/>
          <w:highlight w:val="none"/>
        </w:rPr>
        <w:t xml:space="preserve"> </w:t>
      </w:r>
      <w:r>
        <w:rPr>
          <w:rFonts w:ascii="仿宋" w:hAnsi="仿宋" w:eastAsia="仿宋" w:cs="仿宋"/>
          <w:b/>
          <w:bCs/>
          <w:color w:val="auto"/>
          <w:spacing w:val="-3"/>
          <w:sz w:val="24"/>
          <w:szCs w:val="24"/>
          <w:highlight w:val="none"/>
        </w:rPr>
        <w:t>见</w:t>
      </w:r>
      <w:r>
        <w:rPr>
          <w:rFonts w:ascii="仿宋" w:hAnsi="仿宋" w:eastAsia="仿宋" w:cs="仿宋"/>
          <w:color w:val="auto"/>
          <w:spacing w:val="-69"/>
          <w:sz w:val="24"/>
          <w:szCs w:val="24"/>
          <w:highlight w:val="none"/>
        </w:rPr>
        <w:t xml:space="preserve"> </w:t>
      </w:r>
      <w:r>
        <w:rPr>
          <w:rFonts w:ascii="仿宋" w:hAnsi="仿宋" w:eastAsia="仿宋" w:cs="仿宋"/>
          <w:b/>
          <w:bCs/>
          <w:color w:val="auto"/>
          <w:spacing w:val="-3"/>
          <w:sz w:val="24"/>
          <w:szCs w:val="24"/>
          <w:highlight w:val="none"/>
        </w:rPr>
        <w:t>面</w:t>
      </w:r>
      <w:r>
        <w:rPr>
          <w:rFonts w:ascii="仿宋" w:hAnsi="仿宋" w:eastAsia="仿宋" w:cs="仿宋"/>
          <w:color w:val="auto"/>
          <w:spacing w:val="-70"/>
          <w:sz w:val="24"/>
          <w:szCs w:val="24"/>
          <w:highlight w:val="none"/>
        </w:rPr>
        <w:t xml:space="preserve"> </w:t>
      </w:r>
      <w:r>
        <w:rPr>
          <w:rFonts w:ascii="仿宋" w:hAnsi="仿宋" w:eastAsia="仿宋" w:cs="仿宋"/>
          <w:b/>
          <w:bCs/>
          <w:color w:val="auto"/>
          <w:spacing w:val="-3"/>
          <w:sz w:val="24"/>
          <w:szCs w:val="24"/>
          <w:highlight w:val="none"/>
        </w:rPr>
        <w:t>开标</w:t>
      </w:r>
      <w:r>
        <w:rPr>
          <w:rFonts w:ascii="仿宋" w:hAnsi="仿宋" w:eastAsia="仿宋" w:cs="仿宋"/>
          <w:color w:val="auto"/>
          <w:spacing w:val="-56"/>
          <w:sz w:val="24"/>
          <w:szCs w:val="24"/>
          <w:highlight w:val="none"/>
        </w:rPr>
        <w:t xml:space="preserve"> </w:t>
      </w:r>
      <w:r>
        <w:rPr>
          <w:rFonts w:ascii="仿宋" w:hAnsi="仿宋" w:eastAsia="仿宋" w:cs="仿宋"/>
          <w:b/>
          <w:bCs/>
          <w:color w:val="auto"/>
          <w:spacing w:val="-3"/>
          <w:sz w:val="24"/>
          <w:szCs w:val="24"/>
          <w:highlight w:val="none"/>
        </w:rPr>
        <w:t>，投标</w:t>
      </w:r>
      <w:r>
        <w:rPr>
          <w:rFonts w:ascii="仿宋" w:hAnsi="仿宋" w:eastAsia="仿宋" w:cs="仿宋"/>
          <w:color w:val="auto"/>
          <w:spacing w:val="-67"/>
          <w:sz w:val="24"/>
          <w:szCs w:val="24"/>
          <w:highlight w:val="none"/>
        </w:rPr>
        <w:t xml:space="preserve"> </w:t>
      </w:r>
      <w:r>
        <w:rPr>
          <w:rFonts w:ascii="仿宋" w:hAnsi="仿宋" w:eastAsia="仿宋" w:cs="仿宋"/>
          <w:b/>
          <w:bCs/>
          <w:color w:val="auto"/>
          <w:spacing w:val="-3"/>
          <w:sz w:val="24"/>
          <w:szCs w:val="24"/>
          <w:highlight w:val="none"/>
        </w:rPr>
        <w:t>人应当</w:t>
      </w:r>
      <w:r>
        <w:rPr>
          <w:rFonts w:ascii="仿宋" w:hAnsi="仿宋" w:eastAsia="仿宋" w:cs="仿宋"/>
          <w:color w:val="auto"/>
          <w:spacing w:val="-71"/>
          <w:sz w:val="24"/>
          <w:szCs w:val="24"/>
          <w:highlight w:val="none"/>
        </w:rPr>
        <w:t xml:space="preserve"> </w:t>
      </w:r>
      <w:r>
        <w:rPr>
          <w:rFonts w:ascii="仿宋" w:hAnsi="仿宋" w:eastAsia="仿宋" w:cs="仿宋"/>
          <w:b/>
          <w:bCs/>
          <w:color w:val="auto"/>
          <w:spacing w:val="-3"/>
          <w:sz w:val="24"/>
          <w:szCs w:val="24"/>
          <w:highlight w:val="none"/>
        </w:rPr>
        <w:t>在投</w:t>
      </w:r>
      <w:r>
        <w:rPr>
          <w:rFonts w:ascii="仿宋" w:hAnsi="仿宋" w:eastAsia="仿宋" w:cs="仿宋"/>
          <w:color w:val="auto"/>
          <w:spacing w:val="-71"/>
          <w:sz w:val="24"/>
          <w:szCs w:val="24"/>
          <w:highlight w:val="none"/>
        </w:rPr>
        <w:t xml:space="preserve"> </w:t>
      </w:r>
      <w:r>
        <w:rPr>
          <w:rFonts w:ascii="仿宋" w:hAnsi="仿宋" w:eastAsia="仿宋" w:cs="仿宋"/>
          <w:b/>
          <w:bCs/>
          <w:color w:val="auto"/>
          <w:spacing w:val="-3"/>
          <w:sz w:val="24"/>
          <w:szCs w:val="24"/>
          <w:highlight w:val="none"/>
        </w:rPr>
        <w:t>标截止</w:t>
      </w:r>
      <w:r>
        <w:rPr>
          <w:rFonts w:ascii="仿宋" w:hAnsi="仿宋" w:eastAsia="仿宋" w:cs="仿宋"/>
          <w:color w:val="auto"/>
          <w:spacing w:val="-56"/>
          <w:sz w:val="24"/>
          <w:szCs w:val="24"/>
          <w:highlight w:val="none"/>
        </w:rPr>
        <w:t xml:space="preserve"> </w:t>
      </w:r>
      <w:r>
        <w:rPr>
          <w:rFonts w:ascii="仿宋" w:hAnsi="仿宋" w:eastAsia="仿宋" w:cs="仿宋"/>
          <w:b/>
          <w:bCs/>
          <w:color w:val="auto"/>
          <w:spacing w:val="-3"/>
          <w:sz w:val="24"/>
          <w:szCs w:val="24"/>
          <w:highlight w:val="none"/>
        </w:rPr>
        <w:t>时</w:t>
      </w:r>
      <w:r>
        <w:rPr>
          <w:rFonts w:ascii="仿宋" w:hAnsi="仿宋" w:eastAsia="仿宋" w:cs="仿宋"/>
          <w:color w:val="auto"/>
          <w:spacing w:val="-50"/>
          <w:sz w:val="24"/>
          <w:szCs w:val="24"/>
          <w:highlight w:val="none"/>
        </w:rPr>
        <w:t xml:space="preserve"> </w:t>
      </w:r>
      <w:r>
        <w:rPr>
          <w:rFonts w:ascii="仿宋" w:hAnsi="仿宋" w:eastAsia="仿宋" w:cs="仿宋"/>
          <w:b/>
          <w:bCs/>
          <w:color w:val="auto"/>
          <w:spacing w:val="-3"/>
          <w:sz w:val="24"/>
          <w:szCs w:val="24"/>
          <w:highlight w:val="none"/>
        </w:rPr>
        <w:t>间前</w:t>
      </w:r>
      <w:r>
        <w:rPr>
          <w:rFonts w:ascii="仿宋" w:hAnsi="仿宋" w:eastAsia="仿宋" w:cs="仿宋"/>
          <w:color w:val="auto"/>
          <w:spacing w:val="-69"/>
          <w:sz w:val="24"/>
          <w:szCs w:val="24"/>
          <w:highlight w:val="none"/>
        </w:rPr>
        <w:t xml:space="preserve"> </w:t>
      </w:r>
      <w:r>
        <w:rPr>
          <w:rFonts w:ascii="仿宋" w:hAnsi="仿宋" w:eastAsia="仿宋" w:cs="仿宋"/>
          <w:b/>
          <w:bCs/>
          <w:color w:val="auto"/>
          <w:spacing w:val="-3"/>
          <w:sz w:val="24"/>
          <w:szCs w:val="24"/>
          <w:highlight w:val="none"/>
        </w:rPr>
        <w:t>通</w:t>
      </w:r>
      <w:r>
        <w:rPr>
          <w:rFonts w:ascii="仿宋" w:hAnsi="仿宋" w:eastAsia="仿宋" w:cs="仿宋"/>
          <w:color w:val="auto"/>
          <w:spacing w:val="-70"/>
          <w:sz w:val="24"/>
          <w:szCs w:val="24"/>
          <w:highlight w:val="none"/>
        </w:rPr>
        <w:t xml:space="preserve"> </w:t>
      </w:r>
      <w:r>
        <w:rPr>
          <w:rFonts w:ascii="仿宋" w:hAnsi="仿宋" w:eastAsia="仿宋" w:cs="仿宋"/>
          <w:b/>
          <w:bCs/>
          <w:color w:val="auto"/>
          <w:spacing w:val="-3"/>
          <w:sz w:val="24"/>
          <w:szCs w:val="24"/>
          <w:highlight w:val="none"/>
        </w:rPr>
        <w:t>过政</w:t>
      </w:r>
      <w:r>
        <w:rPr>
          <w:rFonts w:ascii="仿宋" w:hAnsi="仿宋" w:eastAsia="仿宋" w:cs="仿宋"/>
          <w:color w:val="auto"/>
          <w:spacing w:val="-71"/>
          <w:sz w:val="24"/>
          <w:szCs w:val="24"/>
          <w:highlight w:val="none"/>
        </w:rPr>
        <w:t xml:space="preserve"> </w:t>
      </w:r>
      <w:r>
        <w:rPr>
          <w:rFonts w:ascii="仿宋" w:hAnsi="仿宋" w:eastAsia="仿宋" w:cs="仿宋"/>
          <w:b/>
          <w:bCs/>
          <w:color w:val="auto"/>
          <w:spacing w:val="-3"/>
          <w:sz w:val="24"/>
          <w:szCs w:val="24"/>
          <w:highlight w:val="none"/>
        </w:rPr>
        <w:t>采</w:t>
      </w:r>
      <w:r>
        <w:rPr>
          <w:rFonts w:ascii="仿宋" w:hAnsi="仿宋" w:eastAsia="仿宋" w:cs="仿宋"/>
          <w:color w:val="auto"/>
          <w:spacing w:val="-69"/>
          <w:sz w:val="24"/>
          <w:szCs w:val="24"/>
          <w:highlight w:val="none"/>
        </w:rPr>
        <w:t xml:space="preserve"> </w:t>
      </w:r>
      <w:r>
        <w:rPr>
          <w:rFonts w:ascii="仿宋" w:hAnsi="仿宋" w:eastAsia="仿宋" w:cs="仿宋"/>
          <w:b/>
          <w:bCs/>
          <w:color w:val="auto"/>
          <w:spacing w:val="-3"/>
          <w:sz w:val="24"/>
          <w:szCs w:val="24"/>
          <w:highlight w:val="none"/>
        </w:rPr>
        <w:t>云平</w:t>
      </w:r>
      <w:r>
        <w:rPr>
          <w:rFonts w:ascii="仿宋" w:hAnsi="仿宋" w:eastAsia="仿宋" w:cs="仿宋"/>
          <w:color w:val="auto"/>
          <w:spacing w:val="-51"/>
          <w:sz w:val="24"/>
          <w:szCs w:val="24"/>
          <w:highlight w:val="none"/>
        </w:rPr>
        <w:t xml:space="preserve"> </w:t>
      </w:r>
      <w:r>
        <w:rPr>
          <w:rFonts w:ascii="仿宋" w:hAnsi="仿宋" w:eastAsia="仿宋" w:cs="仿宋"/>
          <w:b/>
          <w:bCs/>
          <w:color w:val="auto"/>
          <w:spacing w:val="-3"/>
          <w:sz w:val="24"/>
          <w:szCs w:val="24"/>
          <w:highlight w:val="none"/>
        </w:rPr>
        <w:t>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仿宋" w:hAnsi="仿宋" w:eastAsia="仿宋" w:cs="仿宋"/>
          <w:b/>
          <w:bCs/>
          <w:color w:val="auto"/>
          <w:spacing w:val="-3"/>
          <w:sz w:val="24"/>
          <w:szCs w:val="24"/>
          <w:highlight w:val="none"/>
        </w:rPr>
        <w:t>https://www.zcygov.c</w:t>
      </w:r>
      <w:r>
        <w:rPr>
          <w:rFonts w:ascii="仿宋" w:hAnsi="仿宋" w:eastAsia="仿宋" w:cs="仿宋"/>
          <w:b/>
          <w:bCs/>
          <w:color w:val="auto"/>
          <w:spacing w:val="-4"/>
          <w:sz w:val="24"/>
          <w:szCs w:val="24"/>
          <w:highlight w:val="none"/>
        </w:rPr>
        <w:t>n</w:t>
      </w:r>
      <w:r>
        <w:rPr>
          <w:rFonts w:ascii="仿宋" w:hAnsi="仿宋" w:eastAsia="仿宋" w:cs="仿宋"/>
          <w:b/>
          <w:bCs/>
          <w:color w:val="auto"/>
          <w:spacing w:val="-4"/>
          <w:sz w:val="24"/>
          <w:szCs w:val="24"/>
          <w:highlight w:val="none"/>
        </w:rPr>
        <w:fldChar w:fldCharType="end"/>
      </w:r>
      <w:r>
        <w:rPr>
          <w:rFonts w:ascii="仿宋" w:hAnsi="仿宋" w:eastAsia="仿宋" w:cs="仿宋"/>
          <w:b/>
          <w:bCs/>
          <w:color w:val="auto"/>
          <w:spacing w:val="-4"/>
          <w:sz w:val="24"/>
          <w:szCs w:val="24"/>
          <w:highlight w:val="none"/>
        </w:rPr>
        <w:t>）上传加密的电子投标文件，逾期上传的或者未上传到平台的投</w:t>
      </w:r>
      <w:r>
        <w:rPr>
          <w:rFonts w:ascii="仿宋" w:hAnsi="仿宋" w:eastAsia="仿宋" w:cs="仿宋"/>
          <w:b/>
          <w:bCs/>
          <w:color w:val="auto"/>
          <w:spacing w:val="-3"/>
          <w:sz w:val="24"/>
          <w:szCs w:val="24"/>
          <w:highlight w:val="none"/>
        </w:rPr>
        <w:t>标文件，采购人不予受理。</w:t>
      </w:r>
    </w:p>
    <w:p w14:paraId="467F6B99">
      <w:pPr>
        <w:keepNext w:val="0"/>
        <w:keepLines w:val="0"/>
        <w:pageBreakBefore w:val="0"/>
        <w:widowControl/>
        <w:kinsoku/>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15.</w:t>
      </w:r>
      <w:r>
        <w:rPr>
          <w:rFonts w:ascii="仿宋" w:hAnsi="仿宋" w:eastAsia="仿宋" w:cs="仿宋"/>
          <w:color w:val="auto"/>
          <w:spacing w:val="27"/>
          <w:sz w:val="24"/>
          <w:szCs w:val="24"/>
          <w:highlight w:val="none"/>
        </w:rPr>
        <w:t xml:space="preserve"> </w:t>
      </w:r>
      <w:r>
        <w:rPr>
          <w:rFonts w:ascii="仿宋" w:hAnsi="仿宋" w:eastAsia="仿宋" w:cs="仿宋"/>
          <w:b/>
          <w:bCs/>
          <w:color w:val="auto"/>
          <w:spacing w:val="-7"/>
          <w:sz w:val="24"/>
          <w:szCs w:val="24"/>
          <w:highlight w:val="none"/>
        </w:rPr>
        <w:t>迟交的响应文件</w:t>
      </w:r>
    </w:p>
    <w:p w14:paraId="24349794">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7"/>
        <w:textAlignment w:val="baseline"/>
        <w:rPr>
          <w:rFonts w:ascii="仿宋" w:hAnsi="仿宋" w:eastAsia="仿宋" w:cs="仿宋"/>
          <w:color w:val="auto"/>
          <w:spacing w:val="-3"/>
          <w:sz w:val="24"/>
          <w:szCs w:val="24"/>
          <w:highlight w:val="none"/>
        </w:rPr>
      </w:pPr>
      <w:r>
        <w:rPr>
          <w:rFonts w:ascii="仿宋" w:hAnsi="仿宋" w:eastAsia="仿宋" w:cs="仿宋"/>
          <w:color w:val="auto"/>
          <w:sz w:val="24"/>
          <w:szCs w:val="24"/>
          <w:highlight w:val="none"/>
        </w:rPr>
        <w:t>15.1</w:t>
      </w:r>
      <w:r>
        <w:rPr>
          <w:rFonts w:ascii="仿宋" w:hAnsi="仿宋" w:eastAsia="仿宋" w:cs="仿宋"/>
          <w:color w:val="auto"/>
          <w:spacing w:val="-42"/>
          <w:sz w:val="24"/>
          <w:szCs w:val="24"/>
          <w:highlight w:val="none"/>
        </w:rPr>
        <w:t xml:space="preserve"> </w:t>
      </w:r>
      <w:r>
        <w:rPr>
          <w:rFonts w:ascii="仿宋" w:hAnsi="仿宋" w:eastAsia="仿宋" w:cs="仿宋"/>
          <w:color w:val="auto"/>
          <w:sz w:val="24"/>
          <w:szCs w:val="24"/>
          <w:highlight w:val="none"/>
        </w:rPr>
        <w:t>采购代理机构将拒绝在规定的递交响</w:t>
      </w:r>
      <w:r>
        <w:rPr>
          <w:rFonts w:ascii="仿宋" w:hAnsi="仿宋" w:eastAsia="仿宋" w:cs="仿宋"/>
          <w:color w:val="auto"/>
          <w:spacing w:val="-1"/>
          <w:sz w:val="24"/>
          <w:szCs w:val="24"/>
          <w:highlight w:val="none"/>
        </w:rPr>
        <w:t>应文件截止时间之后收到的任何响应文件。</w:t>
      </w:r>
      <w:r>
        <w:rPr>
          <w:rFonts w:ascii="仿宋" w:hAnsi="仿宋" w:eastAsia="仿宋" w:cs="仿宋"/>
          <w:color w:val="auto"/>
          <w:spacing w:val="2"/>
          <w:sz w:val="24"/>
          <w:szCs w:val="24"/>
          <w:highlight w:val="none"/>
        </w:rPr>
        <w:t>由于对网上操作不熟悉或自身电脑、网络的原因导致不能在响</w:t>
      </w:r>
      <w:r>
        <w:rPr>
          <w:rFonts w:ascii="仿宋" w:hAnsi="仿宋" w:eastAsia="仿宋" w:cs="仿宋"/>
          <w:color w:val="auto"/>
          <w:spacing w:val="1"/>
          <w:sz w:val="24"/>
          <w:szCs w:val="24"/>
          <w:highlight w:val="none"/>
        </w:rPr>
        <w:t>应文件递交截止时间之前上</w:t>
      </w:r>
      <w:r>
        <w:rPr>
          <w:rFonts w:ascii="仿宋" w:hAnsi="仿宋" w:eastAsia="仿宋" w:cs="仿宋"/>
          <w:color w:val="auto"/>
          <w:sz w:val="24"/>
          <w:szCs w:val="24"/>
          <w:highlight w:val="none"/>
        </w:rPr>
        <w:t>传响应文件的，不负任何责任。建议于响应文件递交截止时间前</w:t>
      </w:r>
      <w:r>
        <w:rPr>
          <w:rFonts w:ascii="仿宋" w:hAnsi="仿宋" w:eastAsia="仿宋" w:cs="仿宋"/>
          <w:color w:val="auto"/>
          <w:spacing w:val="-13"/>
          <w:sz w:val="24"/>
          <w:szCs w:val="24"/>
          <w:highlight w:val="none"/>
        </w:rPr>
        <w:t xml:space="preserve"> </w:t>
      </w:r>
      <w:r>
        <w:rPr>
          <w:rFonts w:ascii="仿宋" w:hAnsi="仿宋" w:eastAsia="仿宋" w:cs="仿宋"/>
          <w:color w:val="auto"/>
          <w:sz w:val="24"/>
          <w:szCs w:val="24"/>
          <w:highlight w:val="none"/>
        </w:rPr>
        <w:t>1</w:t>
      </w:r>
      <w:r>
        <w:rPr>
          <w:rFonts w:ascii="仿宋" w:hAnsi="仿宋" w:eastAsia="仿宋" w:cs="仿宋"/>
          <w:color w:val="auto"/>
          <w:spacing w:val="-41"/>
          <w:sz w:val="24"/>
          <w:szCs w:val="24"/>
          <w:highlight w:val="none"/>
        </w:rPr>
        <w:t xml:space="preserve"> </w:t>
      </w:r>
      <w:r>
        <w:rPr>
          <w:rFonts w:ascii="仿宋" w:hAnsi="仿宋" w:eastAsia="仿宋" w:cs="仿宋"/>
          <w:color w:val="auto"/>
          <w:sz w:val="24"/>
          <w:szCs w:val="24"/>
          <w:highlight w:val="none"/>
        </w:rPr>
        <w:t>个工作日完成响应文件</w:t>
      </w:r>
      <w:r>
        <w:rPr>
          <w:rFonts w:ascii="仿宋" w:hAnsi="仿宋" w:eastAsia="仿宋" w:cs="仿宋"/>
          <w:color w:val="auto"/>
          <w:spacing w:val="-3"/>
          <w:sz w:val="24"/>
          <w:szCs w:val="24"/>
          <w:highlight w:val="none"/>
        </w:rPr>
        <w:t>的制作与上传。</w:t>
      </w:r>
    </w:p>
    <w:p w14:paraId="2AB9AF55">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7"/>
        <w:textAlignment w:val="baseline"/>
        <w:rPr>
          <w:rFonts w:ascii="仿宋" w:hAnsi="仿宋" w:eastAsia="仿宋" w:cs="仿宋"/>
          <w:color w:val="auto"/>
          <w:spacing w:val="-3"/>
          <w:sz w:val="24"/>
          <w:szCs w:val="24"/>
          <w:highlight w:val="none"/>
        </w:rPr>
      </w:pPr>
    </w:p>
    <w:p w14:paraId="43A6553E">
      <w:pPr>
        <w:keepNext w:val="0"/>
        <w:keepLines w:val="0"/>
        <w:pageBreakBefore w:val="0"/>
        <w:widowControl/>
        <w:kinsoku/>
        <w:wordWrap/>
        <w:overflowPunct/>
        <w:topLinePunct w:val="0"/>
        <w:autoSpaceDE w:val="0"/>
        <w:autoSpaceDN w:val="0"/>
        <w:bidi w:val="0"/>
        <w:adjustRightInd w:val="0"/>
        <w:snapToGrid w:val="0"/>
        <w:spacing w:line="480" w:lineRule="exact"/>
        <w:ind w:left="0" w:right="0"/>
        <w:jc w:val="center"/>
        <w:textAlignment w:val="baseline"/>
        <w:outlineLvl w:val="1"/>
        <w:rPr>
          <w:rFonts w:ascii="仿宋" w:hAnsi="仿宋" w:eastAsia="仿宋" w:cs="仿宋"/>
          <w:color w:val="auto"/>
          <w:sz w:val="24"/>
          <w:szCs w:val="24"/>
          <w:highlight w:val="none"/>
        </w:rPr>
      </w:pPr>
      <w:r>
        <w:rPr>
          <w:rFonts w:ascii="仿宋" w:hAnsi="仿宋" w:eastAsia="仿宋" w:cs="仿宋"/>
          <w:b/>
          <w:bCs/>
          <w:color w:val="auto"/>
          <w:spacing w:val="-4"/>
          <w:sz w:val="28"/>
          <w:szCs w:val="28"/>
          <w:highlight w:val="none"/>
        </w:rPr>
        <w:t>五、确定成交供应商办法</w:t>
      </w:r>
    </w:p>
    <w:p w14:paraId="2C1D2D4B">
      <w:pPr>
        <w:keepNext w:val="0"/>
        <w:keepLines w:val="0"/>
        <w:pageBreakBefore w:val="0"/>
        <w:widowControl/>
        <w:wordWrap/>
        <w:overflowPunct/>
        <w:topLinePunct w:val="0"/>
        <w:autoSpaceDE w:val="0"/>
        <w:autoSpaceDN w:val="0"/>
        <w:bidi w:val="0"/>
        <w:adjustRightInd w:val="0"/>
        <w:snapToGrid w:val="0"/>
        <w:spacing w:line="480" w:lineRule="exact"/>
        <w:ind w:left="0" w:right="0" w:firstLine="45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14.</w:t>
      </w:r>
      <w:r>
        <w:rPr>
          <w:rFonts w:ascii="仿宋" w:hAnsi="仿宋" w:eastAsia="仿宋" w:cs="仿宋"/>
          <w:color w:val="auto"/>
          <w:spacing w:val="26"/>
          <w:sz w:val="24"/>
          <w:szCs w:val="24"/>
          <w:highlight w:val="none"/>
        </w:rPr>
        <w:t xml:space="preserve"> </w:t>
      </w:r>
      <w:r>
        <w:rPr>
          <w:rFonts w:ascii="仿宋" w:hAnsi="仿宋" w:eastAsia="仿宋" w:cs="仿宋"/>
          <w:color w:val="auto"/>
          <w:spacing w:val="-6"/>
          <w:sz w:val="24"/>
          <w:szCs w:val="24"/>
          <w:highlight w:val="none"/>
        </w:rPr>
        <w:t>成立询价小组</w:t>
      </w:r>
    </w:p>
    <w:p w14:paraId="674DEF7F">
      <w:pPr>
        <w:keepNext w:val="0"/>
        <w:keepLines w:val="0"/>
        <w:pageBreakBefore w:val="0"/>
        <w:widowControl/>
        <w:wordWrap/>
        <w:overflowPunct/>
        <w:topLinePunct w:val="0"/>
        <w:autoSpaceDE w:val="0"/>
        <w:autoSpaceDN w:val="0"/>
        <w:bidi w:val="0"/>
        <w:adjustRightInd w:val="0"/>
        <w:snapToGrid w:val="0"/>
        <w:spacing w:line="480" w:lineRule="exact"/>
        <w:ind w:left="0" w:right="0" w:firstLine="489"/>
        <w:jc w:val="both"/>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14.1</w:t>
      </w:r>
      <w:r>
        <w:rPr>
          <w:rFonts w:ascii="仿宋" w:hAnsi="仿宋" w:eastAsia="仿宋" w:cs="仿宋"/>
          <w:color w:val="auto"/>
          <w:spacing w:val="-44"/>
          <w:sz w:val="24"/>
          <w:szCs w:val="24"/>
          <w:highlight w:val="none"/>
        </w:rPr>
        <w:t xml:space="preserve"> </w:t>
      </w:r>
      <w:r>
        <w:rPr>
          <w:rFonts w:ascii="仿宋" w:hAnsi="仿宋" w:eastAsia="仿宋" w:cs="仿宋"/>
          <w:color w:val="auto"/>
          <w:spacing w:val="1"/>
          <w:sz w:val="24"/>
          <w:szCs w:val="24"/>
          <w:highlight w:val="none"/>
        </w:rPr>
        <w:t>询价小组由采购人代表和评审专家共3</w:t>
      </w:r>
      <w:r>
        <w:rPr>
          <w:rFonts w:ascii="仿宋" w:hAnsi="仿宋" w:eastAsia="仿宋" w:cs="仿宋"/>
          <w:color w:val="auto"/>
          <w:spacing w:val="-38"/>
          <w:sz w:val="24"/>
          <w:szCs w:val="24"/>
          <w:highlight w:val="none"/>
        </w:rPr>
        <w:t xml:space="preserve"> </w:t>
      </w:r>
      <w:r>
        <w:rPr>
          <w:rFonts w:ascii="仿宋" w:hAnsi="仿宋" w:eastAsia="仿宋" w:cs="仿宋"/>
          <w:color w:val="auto"/>
          <w:sz w:val="24"/>
          <w:szCs w:val="24"/>
          <w:highlight w:val="none"/>
        </w:rPr>
        <w:t>人以上单数组成（超过询价数额标准的货</w:t>
      </w:r>
      <w:r>
        <w:rPr>
          <w:rFonts w:ascii="仿宋" w:hAnsi="仿宋" w:eastAsia="仿宋" w:cs="仿宋"/>
          <w:color w:val="auto"/>
          <w:spacing w:val="-1"/>
          <w:sz w:val="24"/>
          <w:szCs w:val="24"/>
          <w:highlight w:val="none"/>
        </w:rPr>
        <w:t>物或者服务采购项目，</w:t>
      </w:r>
      <w:r>
        <w:rPr>
          <w:rFonts w:ascii="仿宋" w:hAnsi="仿宋" w:eastAsia="仿宋" w:cs="仿宋"/>
          <w:color w:val="auto"/>
          <w:spacing w:val="-70"/>
          <w:sz w:val="24"/>
          <w:szCs w:val="24"/>
          <w:highlight w:val="none"/>
        </w:rPr>
        <w:t xml:space="preserve"> </w:t>
      </w:r>
      <w:r>
        <w:rPr>
          <w:rFonts w:ascii="仿宋" w:hAnsi="仿宋" w:eastAsia="仿宋" w:cs="仿宋"/>
          <w:color w:val="auto"/>
          <w:spacing w:val="-1"/>
          <w:sz w:val="24"/>
          <w:szCs w:val="24"/>
          <w:highlight w:val="none"/>
        </w:rPr>
        <w:t>由</w:t>
      </w:r>
      <w:r>
        <w:rPr>
          <w:rFonts w:ascii="仿宋" w:hAnsi="仿宋" w:eastAsia="仿宋" w:cs="仿宋"/>
          <w:color w:val="auto"/>
          <w:spacing w:val="-44"/>
          <w:sz w:val="24"/>
          <w:szCs w:val="24"/>
          <w:highlight w:val="none"/>
        </w:rPr>
        <w:t xml:space="preserve"> </w:t>
      </w:r>
      <w:r>
        <w:rPr>
          <w:rFonts w:ascii="仿宋" w:hAnsi="仿宋" w:eastAsia="仿宋" w:cs="仿宋"/>
          <w:color w:val="auto"/>
          <w:spacing w:val="-1"/>
          <w:sz w:val="24"/>
          <w:szCs w:val="24"/>
          <w:highlight w:val="none"/>
        </w:rPr>
        <w:t>5</w:t>
      </w:r>
      <w:r>
        <w:rPr>
          <w:rFonts w:ascii="仿宋" w:hAnsi="仿宋" w:eastAsia="仿宋" w:cs="仿宋"/>
          <w:color w:val="auto"/>
          <w:spacing w:val="-36"/>
          <w:sz w:val="24"/>
          <w:szCs w:val="24"/>
          <w:highlight w:val="none"/>
        </w:rPr>
        <w:t xml:space="preserve"> </w:t>
      </w:r>
      <w:r>
        <w:rPr>
          <w:rFonts w:ascii="仿宋" w:hAnsi="仿宋" w:eastAsia="仿宋" w:cs="仿宋"/>
          <w:color w:val="auto"/>
          <w:spacing w:val="-1"/>
          <w:sz w:val="24"/>
          <w:szCs w:val="24"/>
          <w:highlight w:val="none"/>
        </w:rPr>
        <w:t>人以上单数组成</w:t>
      </w:r>
      <w:r>
        <w:rPr>
          <w:rFonts w:ascii="仿宋" w:hAnsi="仿宋" w:eastAsia="仿宋" w:cs="仿宋"/>
          <w:color w:val="auto"/>
          <w:spacing w:val="11"/>
          <w:sz w:val="24"/>
          <w:szCs w:val="24"/>
          <w:highlight w:val="none"/>
        </w:rPr>
        <w:t>），</w:t>
      </w:r>
      <w:r>
        <w:rPr>
          <w:rFonts w:ascii="仿宋" w:hAnsi="仿宋" w:eastAsia="仿宋" w:cs="仿宋"/>
          <w:color w:val="auto"/>
          <w:spacing w:val="-1"/>
          <w:sz w:val="24"/>
          <w:szCs w:val="24"/>
          <w:highlight w:val="none"/>
        </w:rPr>
        <w:t>其中评审专家的人数不少于询</w:t>
      </w:r>
      <w:r>
        <w:rPr>
          <w:rFonts w:ascii="仿宋" w:hAnsi="仿宋" w:eastAsia="仿宋" w:cs="仿宋"/>
          <w:color w:val="auto"/>
          <w:spacing w:val="-2"/>
          <w:sz w:val="24"/>
          <w:szCs w:val="24"/>
          <w:highlight w:val="none"/>
        </w:rPr>
        <w:t>价小组成员</w:t>
      </w:r>
      <w:r>
        <w:rPr>
          <w:rFonts w:ascii="仿宋" w:hAnsi="仿宋" w:eastAsia="仿宋" w:cs="仿宋"/>
          <w:color w:val="auto"/>
          <w:sz w:val="24"/>
          <w:szCs w:val="24"/>
          <w:highlight w:val="none"/>
        </w:rPr>
        <w:t>总数的2/3。专家成员依法从相应专家库中随机抽取，采购人</w:t>
      </w:r>
      <w:r>
        <w:rPr>
          <w:rFonts w:ascii="仿宋" w:hAnsi="仿宋" w:eastAsia="仿宋" w:cs="仿宋"/>
          <w:color w:val="auto"/>
          <w:spacing w:val="-1"/>
          <w:sz w:val="24"/>
          <w:szCs w:val="24"/>
          <w:highlight w:val="none"/>
        </w:rPr>
        <w:t>代表不得担任询价小组组长，不得以评审专家身份参加采购项目的评审。</w:t>
      </w:r>
    </w:p>
    <w:p w14:paraId="08A02454">
      <w:pPr>
        <w:keepNext w:val="0"/>
        <w:keepLines w:val="0"/>
        <w:pageBreakBefore w:val="0"/>
        <w:widowControl/>
        <w:wordWrap/>
        <w:overflowPunct/>
        <w:topLinePunct w:val="0"/>
        <w:autoSpaceDE w:val="0"/>
        <w:autoSpaceDN w:val="0"/>
        <w:bidi w:val="0"/>
        <w:adjustRightInd w:val="0"/>
        <w:snapToGrid w:val="0"/>
        <w:spacing w:line="480" w:lineRule="exact"/>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15.</w:t>
      </w:r>
      <w:r>
        <w:rPr>
          <w:rFonts w:ascii="仿宋" w:hAnsi="仿宋" w:eastAsia="仿宋" w:cs="仿宋"/>
          <w:color w:val="auto"/>
          <w:spacing w:val="23"/>
          <w:sz w:val="24"/>
          <w:szCs w:val="24"/>
          <w:highlight w:val="none"/>
        </w:rPr>
        <w:t xml:space="preserve"> </w:t>
      </w:r>
      <w:r>
        <w:rPr>
          <w:rFonts w:ascii="仿宋" w:hAnsi="仿宋" w:eastAsia="仿宋" w:cs="仿宋"/>
          <w:color w:val="auto"/>
          <w:spacing w:val="-5"/>
          <w:sz w:val="24"/>
          <w:szCs w:val="24"/>
          <w:highlight w:val="none"/>
        </w:rPr>
        <w:t>响应文件的评审</w:t>
      </w:r>
    </w:p>
    <w:p w14:paraId="17A454B9">
      <w:pPr>
        <w:keepNext w:val="0"/>
        <w:keepLines w:val="0"/>
        <w:pageBreakBefore w:val="0"/>
        <w:widowControl/>
        <w:wordWrap/>
        <w:overflowPunct/>
        <w:topLinePunct w:val="0"/>
        <w:autoSpaceDE w:val="0"/>
        <w:autoSpaceDN w:val="0"/>
        <w:bidi w:val="0"/>
        <w:adjustRightInd w:val="0"/>
        <w:snapToGrid w:val="0"/>
        <w:spacing w:line="480" w:lineRule="exact"/>
        <w:ind w:left="0" w:right="0" w:firstLine="49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15.1</w:t>
      </w:r>
      <w:r>
        <w:rPr>
          <w:rFonts w:ascii="仿宋" w:hAnsi="仿宋" w:eastAsia="仿宋" w:cs="仿宋"/>
          <w:color w:val="auto"/>
          <w:spacing w:val="-45"/>
          <w:sz w:val="24"/>
          <w:szCs w:val="24"/>
          <w:highlight w:val="none"/>
        </w:rPr>
        <w:t xml:space="preserve"> </w:t>
      </w:r>
      <w:r>
        <w:rPr>
          <w:rFonts w:ascii="仿宋" w:hAnsi="仿宋" w:eastAsia="仿宋" w:cs="仿宋"/>
          <w:color w:val="auto"/>
          <w:sz w:val="24"/>
          <w:szCs w:val="24"/>
          <w:highlight w:val="none"/>
        </w:rPr>
        <w:t>询价小组对供应商递交的响应文件进行资格</w:t>
      </w:r>
      <w:r>
        <w:rPr>
          <w:rFonts w:ascii="仿宋" w:hAnsi="仿宋" w:eastAsia="仿宋" w:cs="仿宋"/>
          <w:color w:val="auto"/>
          <w:spacing w:val="-1"/>
          <w:sz w:val="24"/>
          <w:szCs w:val="24"/>
          <w:highlight w:val="none"/>
        </w:rPr>
        <w:t>和符合性检查，以确定其供应商是否</w:t>
      </w:r>
      <w:r>
        <w:rPr>
          <w:rFonts w:ascii="仿宋" w:hAnsi="仿宋" w:eastAsia="仿宋" w:cs="仿宋"/>
          <w:color w:val="auto"/>
          <w:spacing w:val="2"/>
          <w:sz w:val="24"/>
          <w:szCs w:val="24"/>
          <w:highlight w:val="none"/>
        </w:rPr>
        <w:t>具备参加报价的资格。询价小组在对响应文件的有效性、完整性和响</w:t>
      </w:r>
      <w:r>
        <w:rPr>
          <w:rFonts w:ascii="仿宋" w:hAnsi="仿宋" w:eastAsia="仿宋" w:cs="仿宋"/>
          <w:color w:val="auto"/>
          <w:spacing w:val="1"/>
          <w:sz w:val="24"/>
          <w:szCs w:val="24"/>
          <w:highlight w:val="none"/>
        </w:rPr>
        <w:t>应程度进行审查时，</w:t>
      </w:r>
      <w:r>
        <w:rPr>
          <w:rFonts w:ascii="仿宋" w:hAnsi="仿宋" w:eastAsia="仿宋" w:cs="仿宋"/>
          <w:color w:val="auto"/>
          <w:spacing w:val="2"/>
          <w:sz w:val="24"/>
          <w:szCs w:val="24"/>
          <w:highlight w:val="none"/>
        </w:rPr>
        <w:t>可以要求供应商对响应文件中含义不明确、同类问题表述不一致或者</w:t>
      </w:r>
      <w:r>
        <w:rPr>
          <w:rFonts w:ascii="仿宋" w:hAnsi="仿宋" w:eastAsia="仿宋" w:cs="仿宋"/>
          <w:color w:val="auto"/>
          <w:spacing w:val="1"/>
          <w:sz w:val="24"/>
          <w:szCs w:val="24"/>
          <w:highlight w:val="none"/>
        </w:rPr>
        <w:t>有明显文字和计算错</w:t>
      </w:r>
      <w:r>
        <w:rPr>
          <w:rFonts w:ascii="仿宋" w:hAnsi="仿宋" w:eastAsia="仿宋" w:cs="仿宋"/>
          <w:color w:val="auto"/>
          <w:spacing w:val="2"/>
          <w:sz w:val="24"/>
          <w:szCs w:val="24"/>
          <w:highlight w:val="none"/>
        </w:rPr>
        <w:t>误的内容等作出必要的澄清、说明或者更正。供应商的澄清、说明或</w:t>
      </w:r>
      <w:r>
        <w:rPr>
          <w:rFonts w:ascii="仿宋" w:hAnsi="仿宋" w:eastAsia="仿宋" w:cs="仿宋"/>
          <w:color w:val="auto"/>
          <w:spacing w:val="1"/>
          <w:sz w:val="24"/>
          <w:szCs w:val="24"/>
          <w:highlight w:val="none"/>
        </w:rPr>
        <w:t>者更正不得超出响应</w:t>
      </w:r>
      <w:r>
        <w:rPr>
          <w:rFonts w:ascii="仿宋" w:hAnsi="仿宋" w:eastAsia="仿宋" w:cs="仿宋"/>
          <w:color w:val="auto"/>
          <w:spacing w:val="-1"/>
          <w:sz w:val="24"/>
          <w:szCs w:val="24"/>
          <w:highlight w:val="none"/>
        </w:rPr>
        <w:t>文件的范围或者改变响应文件的实质性内容。</w:t>
      </w:r>
    </w:p>
    <w:p w14:paraId="14E94C13">
      <w:pPr>
        <w:keepNext w:val="0"/>
        <w:keepLines w:val="0"/>
        <w:pageBreakBefore w:val="0"/>
        <w:widowControl/>
        <w:wordWrap/>
        <w:overflowPunct/>
        <w:topLinePunct w:val="0"/>
        <w:autoSpaceDE w:val="0"/>
        <w:autoSpaceDN w:val="0"/>
        <w:bidi w:val="0"/>
        <w:adjustRightInd w:val="0"/>
        <w:snapToGrid w:val="0"/>
        <w:spacing w:line="480" w:lineRule="exact"/>
        <w:ind w:left="0" w:right="0" w:firstLine="48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15.2</w:t>
      </w:r>
      <w:r>
        <w:rPr>
          <w:rFonts w:ascii="仿宋" w:hAnsi="仿宋" w:eastAsia="仿宋" w:cs="仿宋"/>
          <w:color w:val="auto"/>
          <w:spacing w:val="-45"/>
          <w:sz w:val="24"/>
          <w:szCs w:val="24"/>
          <w:highlight w:val="none"/>
        </w:rPr>
        <w:t xml:space="preserve"> </w:t>
      </w:r>
      <w:r>
        <w:rPr>
          <w:rFonts w:ascii="仿宋" w:hAnsi="仿宋" w:eastAsia="仿宋" w:cs="仿宋"/>
          <w:color w:val="auto"/>
          <w:sz w:val="24"/>
          <w:szCs w:val="24"/>
          <w:highlight w:val="none"/>
        </w:rPr>
        <w:t>询价小组要求供应商澄清、说明或者更正响</w:t>
      </w:r>
      <w:r>
        <w:rPr>
          <w:rFonts w:ascii="仿宋" w:hAnsi="仿宋" w:eastAsia="仿宋" w:cs="仿宋"/>
          <w:color w:val="auto"/>
          <w:spacing w:val="-1"/>
          <w:sz w:val="24"/>
          <w:szCs w:val="24"/>
          <w:highlight w:val="none"/>
        </w:rPr>
        <w:t>应文件应当以书面形式作出。供应商</w:t>
      </w:r>
      <w:r>
        <w:rPr>
          <w:rFonts w:ascii="仿宋" w:hAnsi="仿宋" w:eastAsia="仿宋" w:cs="仿宋"/>
          <w:color w:val="auto"/>
          <w:spacing w:val="-2"/>
          <w:sz w:val="24"/>
          <w:szCs w:val="24"/>
          <w:highlight w:val="none"/>
        </w:rPr>
        <w:t>的澄清、说明或者更正应当由法定代表人或其授权代表签字或</w:t>
      </w:r>
      <w:r>
        <w:rPr>
          <w:rFonts w:ascii="仿宋" w:hAnsi="仿宋" w:eastAsia="仿宋" w:cs="仿宋"/>
          <w:color w:val="auto"/>
          <w:spacing w:val="-3"/>
          <w:sz w:val="24"/>
          <w:szCs w:val="24"/>
          <w:highlight w:val="none"/>
        </w:rPr>
        <w:t>者加盖印章。</w:t>
      </w:r>
      <w:r>
        <w:rPr>
          <w:rFonts w:ascii="仿宋" w:hAnsi="仿宋" w:eastAsia="仿宋" w:cs="仿宋"/>
          <w:color w:val="auto"/>
          <w:spacing w:val="30"/>
          <w:sz w:val="24"/>
          <w:szCs w:val="24"/>
          <w:highlight w:val="none"/>
        </w:rPr>
        <w:t xml:space="preserve"> </w:t>
      </w:r>
      <w:r>
        <w:rPr>
          <w:rFonts w:ascii="仿宋" w:hAnsi="仿宋" w:eastAsia="仿宋" w:cs="仿宋"/>
          <w:color w:val="auto"/>
          <w:spacing w:val="-3"/>
          <w:sz w:val="24"/>
          <w:szCs w:val="24"/>
          <w:highlight w:val="none"/>
        </w:rPr>
        <w:t>由授权代表签</w:t>
      </w:r>
      <w:r>
        <w:rPr>
          <w:rFonts w:ascii="仿宋" w:hAnsi="仿宋" w:eastAsia="仿宋" w:cs="仿宋"/>
          <w:color w:val="auto"/>
          <w:spacing w:val="-1"/>
          <w:sz w:val="24"/>
          <w:szCs w:val="24"/>
          <w:highlight w:val="none"/>
        </w:rPr>
        <w:t>字的，应当附法定代表人授权书。供应商为自然人的，应当由本人签字并附身份证明。</w:t>
      </w:r>
    </w:p>
    <w:p w14:paraId="0B346FAF">
      <w:pPr>
        <w:keepNext w:val="0"/>
        <w:keepLines w:val="0"/>
        <w:pageBreakBefore w:val="0"/>
        <w:widowControl/>
        <w:wordWrap/>
        <w:overflowPunct/>
        <w:topLinePunct w:val="0"/>
        <w:autoSpaceDE w:val="0"/>
        <w:autoSpaceDN w:val="0"/>
        <w:bidi w:val="0"/>
        <w:adjustRightInd w:val="0"/>
        <w:snapToGrid w:val="0"/>
        <w:spacing w:line="480" w:lineRule="exact"/>
        <w:ind w:left="0" w:right="0" w:firstLine="49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15.3</w:t>
      </w:r>
      <w:r>
        <w:rPr>
          <w:rFonts w:ascii="仿宋" w:hAnsi="仿宋" w:eastAsia="仿宋" w:cs="仿宋"/>
          <w:color w:val="auto"/>
          <w:spacing w:val="-22"/>
          <w:sz w:val="24"/>
          <w:szCs w:val="24"/>
          <w:highlight w:val="none"/>
        </w:rPr>
        <w:t xml:space="preserve"> </w:t>
      </w:r>
      <w:r>
        <w:rPr>
          <w:rFonts w:ascii="仿宋" w:hAnsi="仿宋" w:eastAsia="仿宋" w:cs="仿宋"/>
          <w:color w:val="auto"/>
          <w:spacing w:val="-1"/>
          <w:sz w:val="24"/>
          <w:szCs w:val="24"/>
          <w:highlight w:val="none"/>
        </w:rPr>
        <w:t>参加询价的供应商，应当按照</w:t>
      </w:r>
      <w:r>
        <w:rPr>
          <w:rFonts w:hint="eastAsia" w:ascii="仿宋" w:hAnsi="仿宋" w:eastAsia="仿宋" w:cs="仿宋"/>
          <w:color w:val="auto"/>
          <w:spacing w:val="-1"/>
          <w:sz w:val="24"/>
          <w:szCs w:val="24"/>
          <w:highlight w:val="none"/>
          <w:lang w:eastAsia="zh-CN"/>
        </w:rPr>
        <w:t>询价通知书</w:t>
      </w:r>
      <w:r>
        <w:rPr>
          <w:rFonts w:ascii="仿宋" w:hAnsi="仿宋" w:eastAsia="仿宋" w:cs="仿宋"/>
          <w:color w:val="auto"/>
          <w:spacing w:val="-1"/>
          <w:sz w:val="24"/>
          <w:szCs w:val="24"/>
          <w:highlight w:val="none"/>
        </w:rPr>
        <w:t>的规定一次报出不得更改的价格。询价小</w:t>
      </w:r>
      <w:r>
        <w:rPr>
          <w:rFonts w:ascii="仿宋" w:hAnsi="仿宋" w:eastAsia="仿宋" w:cs="仿宋"/>
          <w:color w:val="auto"/>
          <w:spacing w:val="2"/>
          <w:sz w:val="24"/>
          <w:szCs w:val="24"/>
          <w:highlight w:val="none"/>
        </w:rPr>
        <w:t>组在询价评审时不得改变</w:t>
      </w:r>
      <w:r>
        <w:rPr>
          <w:rFonts w:hint="eastAsia" w:ascii="仿宋" w:hAnsi="仿宋" w:eastAsia="仿宋" w:cs="仿宋"/>
          <w:color w:val="auto"/>
          <w:spacing w:val="2"/>
          <w:sz w:val="24"/>
          <w:szCs w:val="24"/>
          <w:highlight w:val="none"/>
          <w:lang w:eastAsia="zh-CN"/>
        </w:rPr>
        <w:t>询价通知书</w:t>
      </w:r>
      <w:r>
        <w:rPr>
          <w:rFonts w:ascii="仿宋" w:hAnsi="仿宋" w:eastAsia="仿宋" w:cs="仿宋"/>
          <w:color w:val="auto"/>
          <w:spacing w:val="2"/>
          <w:sz w:val="24"/>
          <w:szCs w:val="24"/>
          <w:highlight w:val="none"/>
        </w:rPr>
        <w:t>所确定的技术和服务要求、评审程</w:t>
      </w:r>
      <w:r>
        <w:rPr>
          <w:rFonts w:ascii="仿宋" w:hAnsi="仿宋" w:eastAsia="仿宋" w:cs="仿宋"/>
          <w:color w:val="auto"/>
          <w:spacing w:val="1"/>
          <w:sz w:val="24"/>
          <w:szCs w:val="24"/>
          <w:highlight w:val="none"/>
        </w:rPr>
        <w:t>序、评定成交的标准</w:t>
      </w:r>
      <w:r>
        <w:rPr>
          <w:rFonts w:ascii="仿宋" w:hAnsi="仿宋" w:eastAsia="仿宋" w:cs="仿宋"/>
          <w:color w:val="auto"/>
          <w:spacing w:val="-1"/>
          <w:sz w:val="24"/>
          <w:szCs w:val="24"/>
          <w:highlight w:val="none"/>
        </w:rPr>
        <w:t>和合同本等事项，按照资格性审查、符合性审查的内容和要求进行评审。</w:t>
      </w:r>
    </w:p>
    <w:p w14:paraId="0B93CB79">
      <w:pPr>
        <w:keepNext w:val="0"/>
        <w:keepLines w:val="0"/>
        <w:pageBreakBefore w:val="0"/>
        <w:widowControl/>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15.4</w:t>
      </w:r>
      <w:r>
        <w:rPr>
          <w:rFonts w:ascii="仿宋" w:hAnsi="仿宋" w:eastAsia="仿宋" w:cs="仿宋"/>
          <w:color w:val="auto"/>
          <w:spacing w:val="-37"/>
          <w:sz w:val="24"/>
          <w:szCs w:val="24"/>
          <w:highlight w:val="none"/>
        </w:rPr>
        <w:t xml:space="preserve"> </w:t>
      </w:r>
      <w:r>
        <w:rPr>
          <w:rFonts w:ascii="仿宋" w:hAnsi="仿宋" w:eastAsia="仿宋" w:cs="仿宋"/>
          <w:color w:val="auto"/>
          <w:spacing w:val="-1"/>
          <w:sz w:val="24"/>
          <w:szCs w:val="24"/>
          <w:highlight w:val="none"/>
        </w:rPr>
        <w:t>响应文件凡具有下列情形之一者，均视为没有响</w:t>
      </w:r>
      <w:r>
        <w:rPr>
          <w:rFonts w:ascii="仿宋" w:hAnsi="仿宋" w:eastAsia="仿宋" w:cs="仿宋"/>
          <w:color w:val="auto"/>
          <w:spacing w:val="-2"/>
          <w:sz w:val="24"/>
          <w:szCs w:val="24"/>
          <w:highlight w:val="none"/>
        </w:rPr>
        <w:t>应</w:t>
      </w:r>
      <w:r>
        <w:rPr>
          <w:rFonts w:hint="eastAsia" w:ascii="仿宋" w:hAnsi="仿宋" w:eastAsia="仿宋" w:cs="仿宋"/>
          <w:color w:val="auto"/>
          <w:spacing w:val="-2"/>
          <w:sz w:val="24"/>
          <w:szCs w:val="24"/>
          <w:highlight w:val="none"/>
          <w:lang w:eastAsia="zh-CN"/>
        </w:rPr>
        <w:t>询价通知书</w:t>
      </w:r>
      <w:r>
        <w:rPr>
          <w:rFonts w:ascii="仿宋" w:hAnsi="仿宋" w:eastAsia="仿宋" w:cs="仿宋"/>
          <w:color w:val="auto"/>
          <w:spacing w:val="-2"/>
          <w:sz w:val="24"/>
          <w:szCs w:val="24"/>
          <w:highlight w:val="none"/>
        </w:rPr>
        <w:t>要求的无效文件：</w:t>
      </w:r>
    </w:p>
    <w:p w14:paraId="238905D1">
      <w:pPr>
        <w:keepNext w:val="0"/>
        <w:keepLines w:val="0"/>
        <w:pageBreakBefore w:val="0"/>
        <w:widowControl/>
        <w:wordWrap/>
        <w:overflowPunct/>
        <w:topLinePunct w:val="0"/>
        <w:autoSpaceDE w:val="0"/>
        <w:autoSpaceDN w:val="0"/>
        <w:bidi w:val="0"/>
        <w:adjustRightInd w:val="0"/>
        <w:snapToGrid w:val="0"/>
        <w:spacing w:line="480" w:lineRule="exact"/>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1）未按照</w:t>
      </w:r>
      <w:r>
        <w:rPr>
          <w:rFonts w:hint="eastAsia" w:ascii="仿宋" w:hAnsi="仿宋" w:eastAsia="仿宋" w:cs="仿宋"/>
          <w:color w:val="auto"/>
          <w:spacing w:val="-2"/>
          <w:sz w:val="24"/>
          <w:szCs w:val="24"/>
          <w:highlight w:val="none"/>
          <w:lang w:eastAsia="zh-CN"/>
        </w:rPr>
        <w:t>询价通知书</w:t>
      </w:r>
      <w:r>
        <w:rPr>
          <w:rFonts w:ascii="仿宋" w:hAnsi="仿宋" w:eastAsia="仿宋" w:cs="仿宋"/>
          <w:color w:val="auto"/>
          <w:spacing w:val="-2"/>
          <w:sz w:val="24"/>
          <w:szCs w:val="24"/>
          <w:highlight w:val="none"/>
        </w:rPr>
        <w:t>规定缴纳保证金的；</w:t>
      </w:r>
    </w:p>
    <w:p w14:paraId="69FCA6A6">
      <w:pPr>
        <w:keepNext w:val="0"/>
        <w:keepLines w:val="0"/>
        <w:pageBreakBefore w:val="0"/>
        <w:widowControl/>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2）未按照</w:t>
      </w:r>
      <w:r>
        <w:rPr>
          <w:rFonts w:hint="eastAsia" w:ascii="仿宋" w:hAnsi="仿宋" w:eastAsia="仿宋" w:cs="仿宋"/>
          <w:color w:val="auto"/>
          <w:spacing w:val="-1"/>
          <w:sz w:val="24"/>
          <w:szCs w:val="24"/>
          <w:highlight w:val="none"/>
          <w:lang w:eastAsia="zh-CN"/>
        </w:rPr>
        <w:t>询价通知书</w:t>
      </w:r>
      <w:r>
        <w:rPr>
          <w:rFonts w:ascii="仿宋" w:hAnsi="仿宋" w:eastAsia="仿宋" w:cs="仿宋"/>
          <w:color w:val="auto"/>
          <w:spacing w:val="-1"/>
          <w:sz w:val="24"/>
          <w:szCs w:val="24"/>
          <w:highlight w:val="none"/>
        </w:rPr>
        <w:t>规定上传响应文件的；</w:t>
      </w:r>
    </w:p>
    <w:p w14:paraId="211BACFF">
      <w:pPr>
        <w:keepNext w:val="0"/>
        <w:keepLines w:val="0"/>
        <w:pageBreakBefore w:val="0"/>
        <w:widowControl/>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3）不具备</w:t>
      </w:r>
      <w:r>
        <w:rPr>
          <w:rFonts w:hint="eastAsia" w:ascii="仿宋" w:hAnsi="仿宋" w:eastAsia="仿宋" w:cs="仿宋"/>
          <w:color w:val="auto"/>
          <w:spacing w:val="-1"/>
          <w:sz w:val="24"/>
          <w:szCs w:val="24"/>
          <w:highlight w:val="none"/>
          <w:lang w:eastAsia="zh-CN"/>
        </w:rPr>
        <w:t>询价通知书</w:t>
      </w:r>
      <w:r>
        <w:rPr>
          <w:rFonts w:ascii="仿宋" w:hAnsi="仿宋" w:eastAsia="仿宋" w:cs="仿宋"/>
          <w:color w:val="auto"/>
          <w:spacing w:val="-1"/>
          <w:sz w:val="24"/>
          <w:szCs w:val="24"/>
          <w:highlight w:val="none"/>
        </w:rPr>
        <w:t>中规定资格要求的；</w:t>
      </w:r>
    </w:p>
    <w:p w14:paraId="3D16FB11">
      <w:pPr>
        <w:keepNext w:val="0"/>
        <w:keepLines w:val="0"/>
        <w:pageBreakBefore w:val="0"/>
        <w:widowControl/>
        <w:wordWrap/>
        <w:overflowPunct/>
        <w:topLinePunct w:val="0"/>
        <w:autoSpaceDE w:val="0"/>
        <w:autoSpaceDN w:val="0"/>
        <w:bidi w:val="0"/>
        <w:adjustRightInd w:val="0"/>
        <w:snapToGrid w:val="0"/>
        <w:spacing w:line="480" w:lineRule="exact"/>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4）不符合法律、法规和</w:t>
      </w:r>
      <w:r>
        <w:rPr>
          <w:rFonts w:hint="eastAsia" w:ascii="仿宋" w:hAnsi="仿宋" w:eastAsia="仿宋" w:cs="仿宋"/>
          <w:color w:val="auto"/>
          <w:sz w:val="24"/>
          <w:szCs w:val="24"/>
          <w:highlight w:val="none"/>
          <w:lang w:eastAsia="zh-CN"/>
        </w:rPr>
        <w:t>询价通知书</w:t>
      </w:r>
      <w:r>
        <w:rPr>
          <w:rFonts w:ascii="仿宋" w:hAnsi="仿宋" w:eastAsia="仿宋" w:cs="仿宋"/>
          <w:color w:val="auto"/>
          <w:sz w:val="24"/>
          <w:szCs w:val="24"/>
          <w:highlight w:val="none"/>
        </w:rPr>
        <w:t>中规定的</w:t>
      </w:r>
      <w:r>
        <w:rPr>
          <w:rFonts w:ascii="仿宋" w:hAnsi="仿宋" w:eastAsia="仿宋" w:cs="仿宋"/>
          <w:color w:val="auto"/>
          <w:spacing w:val="-1"/>
          <w:sz w:val="24"/>
          <w:szCs w:val="24"/>
          <w:highlight w:val="none"/>
        </w:rPr>
        <w:t>其他实质性要求的。</w:t>
      </w:r>
    </w:p>
    <w:p w14:paraId="0E7961C8">
      <w:pPr>
        <w:keepNext w:val="0"/>
        <w:keepLines w:val="0"/>
        <w:pageBreakBefore w:val="0"/>
        <w:widowControl/>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15.5</w:t>
      </w:r>
      <w:r>
        <w:rPr>
          <w:rFonts w:ascii="仿宋" w:hAnsi="仿宋" w:eastAsia="仿宋" w:cs="仿宋"/>
          <w:color w:val="auto"/>
          <w:spacing w:val="-37"/>
          <w:sz w:val="24"/>
          <w:szCs w:val="24"/>
          <w:highlight w:val="none"/>
        </w:rPr>
        <w:t xml:space="preserve"> </w:t>
      </w:r>
      <w:r>
        <w:rPr>
          <w:rFonts w:ascii="仿宋" w:hAnsi="仿宋" w:eastAsia="仿宋" w:cs="仿宋"/>
          <w:color w:val="auto"/>
          <w:spacing w:val="-1"/>
          <w:sz w:val="24"/>
          <w:szCs w:val="24"/>
          <w:highlight w:val="none"/>
        </w:rPr>
        <w:t>响应文件被确认为无效文件后，该</w:t>
      </w:r>
      <w:r>
        <w:rPr>
          <w:rFonts w:ascii="仿宋" w:hAnsi="仿宋" w:eastAsia="仿宋" w:cs="仿宋"/>
          <w:color w:val="auto"/>
          <w:spacing w:val="-2"/>
          <w:sz w:val="24"/>
          <w:szCs w:val="24"/>
          <w:highlight w:val="none"/>
        </w:rPr>
        <w:t>供应商即失去参加本次报价的资格。</w:t>
      </w:r>
    </w:p>
    <w:p w14:paraId="7A90E64B">
      <w:pPr>
        <w:keepNext w:val="0"/>
        <w:keepLines w:val="0"/>
        <w:pageBreakBefore w:val="0"/>
        <w:widowControl/>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16.成交原则</w:t>
      </w:r>
    </w:p>
    <w:p w14:paraId="190F460B">
      <w:pPr>
        <w:keepNext w:val="0"/>
        <w:keepLines w:val="0"/>
        <w:pageBreakBefore w:val="0"/>
        <w:widowControl/>
        <w:wordWrap/>
        <w:overflowPunct/>
        <w:topLinePunct w:val="0"/>
        <w:autoSpaceDE w:val="0"/>
        <w:autoSpaceDN w:val="0"/>
        <w:bidi w:val="0"/>
        <w:adjustRightInd w:val="0"/>
        <w:snapToGrid w:val="0"/>
        <w:spacing w:line="480" w:lineRule="exact"/>
        <w:ind w:left="0" w:right="0" w:firstLine="489"/>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16.1</w:t>
      </w:r>
      <w:r>
        <w:rPr>
          <w:rFonts w:ascii="仿宋" w:hAnsi="仿宋" w:eastAsia="仿宋" w:cs="仿宋"/>
          <w:color w:val="auto"/>
          <w:spacing w:val="-42"/>
          <w:sz w:val="24"/>
          <w:szCs w:val="24"/>
          <w:highlight w:val="none"/>
        </w:rPr>
        <w:t xml:space="preserve"> </w:t>
      </w:r>
      <w:r>
        <w:rPr>
          <w:rFonts w:ascii="仿宋" w:hAnsi="仿宋" w:eastAsia="仿宋" w:cs="仿宋"/>
          <w:color w:val="auto"/>
          <w:spacing w:val="1"/>
          <w:sz w:val="24"/>
          <w:szCs w:val="24"/>
          <w:highlight w:val="none"/>
        </w:rPr>
        <w:t>询价小组对资格性和符合性审查均合格的供应商</w:t>
      </w:r>
      <w:r>
        <w:rPr>
          <w:rFonts w:ascii="仿宋" w:hAnsi="仿宋" w:eastAsia="仿宋" w:cs="仿宋"/>
          <w:color w:val="auto"/>
          <w:sz w:val="24"/>
          <w:szCs w:val="24"/>
          <w:highlight w:val="none"/>
        </w:rPr>
        <w:t>按照报价由低到高的顺序提出</w:t>
      </w:r>
      <w:r>
        <w:rPr>
          <w:rFonts w:ascii="仿宋" w:hAnsi="仿宋" w:eastAsia="仿宋" w:cs="仿宋"/>
          <w:color w:val="auto"/>
          <w:spacing w:val="-44"/>
          <w:sz w:val="24"/>
          <w:szCs w:val="24"/>
          <w:highlight w:val="none"/>
        </w:rPr>
        <w:t xml:space="preserve"> </w:t>
      </w:r>
      <w:r>
        <w:rPr>
          <w:rFonts w:ascii="仿宋" w:hAnsi="仿宋" w:eastAsia="仿宋" w:cs="仿宋"/>
          <w:color w:val="auto"/>
          <w:sz w:val="24"/>
          <w:szCs w:val="24"/>
          <w:highlight w:val="none"/>
        </w:rPr>
        <w:t>3</w:t>
      </w:r>
      <w:r>
        <w:rPr>
          <w:rFonts w:ascii="仿宋" w:hAnsi="仿宋" w:eastAsia="仿宋" w:cs="仿宋"/>
          <w:color w:val="auto"/>
          <w:spacing w:val="2"/>
          <w:sz w:val="24"/>
          <w:szCs w:val="24"/>
          <w:highlight w:val="none"/>
        </w:rPr>
        <w:t>名成交候选供应商；采购人根据符合采购需求、质量和服务相等且</w:t>
      </w:r>
      <w:r>
        <w:rPr>
          <w:rFonts w:ascii="仿宋" w:hAnsi="仿宋" w:eastAsia="仿宋" w:cs="仿宋"/>
          <w:color w:val="auto"/>
          <w:spacing w:val="1"/>
          <w:sz w:val="24"/>
          <w:szCs w:val="24"/>
          <w:highlight w:val="none"/>
        </w:rPr>
        <w:t>报价最低的原则确定成</w:t>
      </w:r>
      <w:r>
        <w:rPr>
          <w:rFonts w:ascii="仿宋" w:hAnsi="仿宋" w:eastAsia="仿宋" w:cs="仿宋"/>
          <w:color w:val="auto"/>
          <w:spacing w:val="-1"/>
          <w:sz w:val="24"/>
          <w:szCs w:val="24"/>
          <w:highlight w:val="none"/>
        </w:rPr>
        <w:t>交供应商；采购人也可事先授权询价小组直接确定成交供应商。</w:t>
      </w:r>
    </w:p>
    <w:p w14:paraId="292E070D">
      <w:pPr>
        <w:keepNext w:val="0"/>
        <w:keepLines w:val="0"/>
        <w:pageBreakBefore w:val="0"/>
        <w:widowControl/>
        <w:wordWrap/>
        <w:overflowPunct/>
        <w:topLinePunct w:val="0"/>
        <w:autoSpaceDE w:val="0"/>
        <w:autoSpaceDN w:val="0"/>
        <w:bidi w:val="0"/>
        <w:adjustRightInd w:val="0"/>
        <w:snapToGrid w:val="0"/>
        <w:spacing w:line="480" w:lineRule="exact"/>
        <w:ind w:left="0" w:right="0" w:firstLine="485"/>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16.2</w:t>
      </w:r>
      <w:r>
        <w:rPr>
          <w:rFonts w:ascii="仿宋" w:hAnsi="仿宋" w:eastAsia="仿宋" w:cs="仿宋"/>
          <w:color w:val="auto"/>
          <w:spacing w:val="-22"/>
          <w:sz w:val="24"/>
          <w:szCs w:val="24"/>
          <w:highlight w:val="none"/>
        </w:rPr>
        <w:t xml:space="preserve"> </w:t>
      </w:r>
      <w:r>
        <w:rPr>
          <w:rFonts w:ascii="仿宋" w:hAnsi="仿宋" w:eastAsia="仿宋" w:cs="仿宋"/>
          <w:color w:val="auto"/>
          <w:spacing w:val="-1"/>
          <w:sz w:val="24"/>
          <w:szCs w:val="24"/>
          <w:highlight w:val="none"/>
        </w:rPr>
        <w:t>最低报价不是成交的唯一标准。但是，在符合采购需求、质量和服务相等的情况</w:t>
      </w:r>
      <w:r>
        <w:rPr>
          <w:rFonts w:ascii="仿宋" w:hAnsi="仿宋" w:eastAsia="仿宋" w:cs="仿宋"/>
          <w:color w:val="auto"/>
          <w:spacing w:val="-2"/>
          <w:sz w:val="24"/>
          <w:szCs w:val="24"/>
          <w:highlight w:val="none"/>
        </w:rPr>
        <w:t>下，报价是确定成交的关键因素。</w:t>
      </w:r>
    </w:p>
    <w:p w14:paraId="09067AC5">
      <w:pPr>
        <w:keepNext w:val="0"/>
        <w:keepLines w:val="0"/>
        <w:pageBreakBefore w:val="0"/>
        <w:widowControl/>
        <w:wordWrap/>
        <w:overflowPunct/>
        <w:topLinePunct w:val="0"/>
        <w:autoSpaceDE w:val="0"/>
        <w:autoSpaceDN w:val="0"/>
        <w:bidi w:val="0"/>
        <w:adjustRightInd w:val="0"/>
        <w:snapToGrid w:val="0"/>
        <w:spacing w:line="480" w:lineRule="exact"/>
        <w:ind w:left="0" w:right="0" w:firstLine="48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16.3</w:t>
      </w:r>
      <w:r>
        <w:rPr>
          <w:rFonts w:ascii="仿宋" w:hAnsi="仿宋" w:eastAsia="仿宋" w:cs="仿宋"/>
          <w:color w:val="auto"/>
          <w:spacing w:val="-40"/>
          <w:sz w:val="24"/>
          <w:szCs w:val="24"/>
          <w:highlight w:val="none"/>
        </w:rPr>
        <w:t xml:space="preserve"> </w:t>
      </w:r>
      <w:r>
        <w:rPr>
          <w:rFonts w:ascii="仿宋" w:hAnsi="仿宋" w:eastAsia="仿宋" w:cs="仿宋"/>
          <w:color w:val="auto"/>
          <w:spacing w:val="-3"/>
          <w:sz w:val="24"/>
          <w:szCs w:val="24"/>
          <w:highlight w:val="none"/>
        </w:rPr>
        <w:t>成交供应商确定后，采购代理机构</w:t>
      </w:r>
      <w:r>
        <w:rPr>
          <w:rFonts w:ascii="仿宋" w:hAnsi="仿宋" w:eastAsia="仿宋" w:cs="仿宋"/>
          <w:color w:val="auto"/>
          <w:spacing w:val="-4"/>
          <w:sz w:val="24"/>
          <w:szCs w:val="24"/>
          <w:highlight w:val="none"/>
        </w:rPr>
        <w:t>将在政府采购监管部门指定的媒体上 发布成交</w:t>
      </w:r>
      <w:r>
        <w:rPr>
          <w:rFonts w:ascii="仿宋" w:hAnsi="仿宋" w:eastAsia="仿宋" w:cs="仿宋"/>
          <w:color w:val="auto"/>
          <w:spacing w:val="2"/>
          <w:sz w:val="24"/>
          <w:szCs w:val="24"/>
          <w:highlight w:val="none"/>
        </w:rPr>
        <w:t>公告，同时向成交供应商发出《成交通知书》。《成交通</w:t>
      </w:r>
      <w:r>
        <w:rPr>
          <w:rFonts w:ascii="仿宋" w:hAnsi="仿宋" w:eastAsia="仿宋" w:cs="仿宋"/>
          <w:color w:val="auto"/>
          <w:spacing w:val="1"/>
          <w:sz w:val="24"/>
          <w:szCs w:val="24"/>
          <w:highlight w:val="none"/>
        </w:rPr>
        <w:t>知书》是合同的组成部分，对成</w:t>
      </w:r>
      <w:r>
        <w:rPr>
          <w:rFonts w:ascii="仿宋" w:hAnsi="仿宋" w:eastAsia="仿宋" w:cs="仿宋"/>
          <w:color w:val="auto"/>
          <w:spacing w:val="-2"/>
          <w:sz w:val="24"/>
          <w:szCs w:val="24"/>
          <w:highlight w:val="none"/>
        </w:rPr>
        <w:t>交供应商和采购人具有同等法律效力。</w:t>
      </w:r>
    </w:p>
    <w:p w14:paraId="02CE9842">
      <w:pPr>
        <w:keepNext w:val="0"/>
        <w:keepLines w:val="0"/>
        <w:pageBreakBefore w:val="0"/>
        <w:widowControl/>
        <w:wordWrap/>
        <w:overflowPunct/>
        <w:topLinePunct w:val="0"/>
        <w:autoSpaceDE w:val="0"/>
        <w:autoSpaceDN w:val="0"/>
        <w:bidi w:val="0"/>
        <w:adjustRightInd w:val="0"/>
        <w:snapToGrid w:val="0"/>
        <w:spacing w:line="480" w:lineRule="exact"/>
        <w:ind w:left="0" w:right="0"/>
        <w:textAlignment w:val="baseline"/>
        <w:rPr>
          <w:rFonts w:ascii="仿宋" w:hAnsi="仿宋" w:eastAsia="仿宋" w:cs="仿宋"/>
          <w:b/>
          <w:bCs/>
          <w:color w:val="auto"/>
          <w:spacing w:val="-5"/>
          <w:sz w:val="24"/>
          <w:szCs w:val="24"/>
          <w:highlight w:val="none"/>
        </w:rPr>
      </w:pPr>
    </w:p>
    <w:p w14:paraId="100D1758">
      <w:pPr>
        <w:keepNext w:val="0"/>
        <w:keepLines w:val="0"/>
        <w:pageBreakBefore w:val="0"/>
        <w:widowControl/>
        <w:wordWrap/>
        <w:overflowPunct/>
        <w:topLinePunct w:val="0"/>
        <w:autoSpaceDE w:val="0"/>
        <w:autoSpaceDN w:val="0"/>
        <w:bidi w:val="0"/>
        <w:adjustRightInd w:val="0"/>
        <w:snapToGrid w:val="0"/>
        <w:spacing w:line="480" w:lineRule="exact"/>
        <w:ind w:left="0" w:right="0"/>
        <w:jc w:val="center"/>
        <w:textAlignment w:val="baseline"/>
        <w:outlineLvl w:val="1"/>
        <w:rPr>
          <w:rFonts w:ascii="仿宋" w:hAnsi="仿宋" w:eastAsia="仿宋" w:cs="仿宋"/>
          <w:color w:val="auto"/>
          <w:sz w:val="28"/>
          <w:szCs w:val="28"/>
          <w:highlight w:val="none"/>
        </w:rPr>
      </w:pPr>
      <w:r>
        <w:rPr>
          <w:rFonts w:ascii="仿宋" w:hAnsi="仿宋" w:eastAsia="仿宋" w:cs="仿宋"/>
          <w:b/>
          <w:bCs/>
          <w:color w:val="auto"/>
          <w:spacing w:val="-5"/>
          <w:sz w:val="28"/>
          <w:szCs w:val="28"/>
          <w:highlight w:val="none"/>
        </w:rPr>
        <w:t>六、签订合同</w:t>
      </w:r>
    </w:p>
    <w:p w14:paraId="31F6A2C2">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8"/>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 xml:space="preserve">20.1 </w:t>
      </w:r>
      <w:r>
        <w:rPr>
          <w:rFonts w:hint="eastAsia" w:ascii="仿宋" w:hAnsi="仿宋" w:eastAsia="仿宋" w:cs="仿宋"/>
          <w:color w:val="auto"/>
          <w:spacing w:val="1"/>
          <w:sz w:val="24"/>
          <w:szCs w:val="24"/>
          <w:highlight w:val="none"/>
        </w:rPr>
        <w:t>采购人和成交人要依法及时签订和执行采购合同。</w:t>
      </w:r>
      <w:r>
        <w:rPr>
          <w:rFonts w:hint="eastAsia" w:ascii="仿宋" w:hAnsi="仿宋" w:eastAsia="仿宋" w:cs="仿宋"/>
          <w:b/>
          <w:bCs/>
          <w:color w:val="auto"/>
          <w:spacing w:val="1"/>
          <w:sz w:val="24"/>
          <w:szCs w:val="24"/>
          <w:highlight w:val="none"/>
        </w:rPr>
        <w:t>根据《关于加强和规范政府采购管理工作的通知》（新财购〔2025〕61号）要求，原则上在成交通知书发出之日起20日内签订政府采购合同，最长不得超过30日</w:t>
      </w:r>
      <w:r>
        <w:rPr>
          <w:rFonts w:hint="eastAsia" w:ascii="仿宋" w:hAnsi="仿宋" w:eastAsia="仿宋" w:cs="仿宋"/>
          <w:color w:val="auto"/>
          <w:spacing w:val="1"/>
          <w:sz w:val="24"/>
          <w:szCs w:val="24"/>
          <w:highlight w:val="none"/>
        </w:rPr>
        <w:t>。采购人与成交供应商所签订的合同不得对采购文件确定的事项和成交人投标文件作实质性修改。采购人不得向中标（成交）供应商提出任何不合理的要求作为签订合同的条件</w:t>
      </w:r>
      <w:r>
        <w:rPr>
          <w:rFonts w:ascii="仿宋" w:hAnsi="仿宋" w:eastAsia="仿宋" w:cs="仿宋"/>
          <w:color w:val="auto"/>
          <w:spacing w:val="1"/>
          <w:sz w:val="24"/>
          <w:szCs w:val="24"/>
          <w:highlight w:val="none"/>
        </w:rPr>
        <w:t>。</w:t>
      </w:r>
    </w:p>
    <w:p w14:paraId="22B4C33C">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8"/>
        <w:textAlignment w:val="baseline"/>
        <w:rPr>
          <w:rFonts w:ascii="仿宋" w:hAnsi="仿宋" w:eastAsia="仿宋" w:cs="仿宋"/>
          <w:color w:val="auto"/>
          <w:spacing w:val="1"/>
          <w:sz w:val="24"/>
          <w:szCs w:val="24"/>
          <w:highlight w:val="none"/>
        </w:rPr>
      </w:pPr>
      <w:r>
        <w:rPr>
          <w:rFonts w:ascii="仿宋" w:hAnsi="仿宋" w:eastAsia="仿宋" w:cs="仿宋"/>
          <w:color w:val="auto"/>
          <w:spacing w:val="1"/>
          <w:sz w:val="24"/>
          <w:szCs w:val="24"/>
          <w:highlight w:val="none"/>
        </w:rPr>
        <w:t>20.2 合同签订后 7 个工作日内，采购人应将政府采购合同副本报采购代理机构备案。</w:t>
      </w:r>
    </w:p>
    <w:p w14:paraId="592C55A2">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8"/>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20.3 成交供应商不得向他人转让成交项目，如果成交供应商向他人转让成交项目或在履行合同时发生违约行为，政府采购监管部门将视情节轻重，按有关</w:t>
      </w:r>
      <w:r>
        <w:rPr>
          <w:rFonts w:ascii="仿宋" w:hAnsi="仿宋" w:eastAsia="仿宋" w:cs="仿宋"/>
          <w:color w:val="auto"/>
          <w:spacing w:val="-1"/>
          <w:sz w:val="24"/>
          <w:szCs w:val="24"/>
          <w:highlight w:val="none"/>
        </w:rPr>
        <w:t>规定给予处罚。</w:t>
      </w:r>
    </w:p>
    <w:p w14:paraId="2BCDEF45">
      <w:pPr>
        <w:keepNext w:val="0"/>
        <w:keepLines w:val="0"/>
        <w:pageBreakBefore w:val="0"/>
        <w:widowControl/>
        <w:wordWrap/>
        <w:overflowPunct/>
        <w:topLinePunct w:val="0"/>
        <w:autoSpaceDE w:val="0"/>
        <w:autoSpaceDN w:val="0"/>
        <w:bidi w:val="0"/>
        <w:adjustRightInd w:val="0"/>
        <w:snapToGrid w:val="0"/>
        <w:spacing w:line="480" w:lineRule="exact"/>
        <w:ind w:left="0" w:right="0"/>
        <w:textAlignment w:val="baseline"/>
        <w:outlineLvl w:val="9"/>
        <w:rPr>
          <w:rFonts w:ascii="仿宋" w:hAnsi="仿宋" w:eastAsia="仿宋" w:cs="仿宋"/>
          <w:b/>
          <w:bCs/>
          <w:color w:val="auto"/>
          <w:spacing w:val="-5"/>
          <w:sz w:val="24"/>
          <w:szCs w:val="24"/>
          <w:highlight w:val="none"/>
        </w:rPr>
      </w:pPr>
    </w:p>
    <w:p w14:paraId="2DF96212">
      <w:pPr>
        <w:keepNext w:val="0"/>
        <w:keepLines w:val="0"/>
        <w:pageBreakBefore w:val="0"/>
        <w:widowControl/>
        <w:wordWrap/>
        <w:overflowPunct/>
        <w:topLinePunct w:val="0"/>
        <w:autoSpaceDE w:val="0"/>
        <w:autoSpaceDN w:val="0"/>
        <w:bidi w:val="0"/>
        <w:adjustRightInd w:val="0"/>
        <w:snapToGrid w:val="0"/>
        <w:spacing w:line="480" w:lineRule="exact"/>
        <w:ind w:left="0" w:right="0"/>
        <w:jc w:val="center"/>
        <w:textAlignment w:val="baseline"/>
        <w:outlineLvl w:val="1"/>
        <w:rPr>
          <w:rFonts w:ascii="仿宋" w:hAnsi="仿宋" w:eastAsia="仿宋" w:cs="仿宋"/>
          <w:color w:val="auto"/>
          <w:sz w:val="28"/>
          <w:szCs w:val="28"/>
          <w:highlight w:val="none"/>
        </w:rPr>
      </w:pPr>
      <w:r>
        <w:rPr>
          <w:rFonts w:ascii="仿宋" w:hAnsi="仿宋" w:eastAsia="仿宋" w:cs="仿宋"/>
          <w:b/>
          <w:bCs/>
          <w:color w:val="auto"/>
          <w:spacing w:val="-5"/>
          <w:sz w:val="28"/>
          <w:szCs w:val="28"/>
          <w:highlight w:val="none"/>
        </w:rPr>
        <w:t>七、公告、质疑</w:t>
      </w:r>
    </w:p>
    <w:p w14:paraId="4B4A0E53">
      <w:pPr>
        <w:keepNext w:val="0"/>
        <w:keepLines w:val="0"/>
        <w:pageBreakBefore w:val="0"/>
        <w:widowControl/>
        <w:wordWrap/>
        <w:overflowPunct/>
        <w:topLinePunct w:val="0"/>
        <w:autoSpaceDE w:val="0"/>
        <w:autoSpaceDN w:val="0"/>
        <w:bidi w:val="0"/>
        <w:adjustRightInd w:val="0"/>
        <w:snapToGrid w:val="0"/>
        <w:spacing w:line="480" w:lineRule="exact"/>
        <w:ind w:left="0" w:right="0" w:firstLine="47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21.1</w:t>
      </w:r>
      <w:r>
        <w:rPr>
          <w:rFonts w:ascii="仿宋" w:hAnsi="仿宋" w:eastAsia="仿宋" w:cs="仿宋"/>
          <w:color w:val="auto"/>
          <w:spacing w:val="-42"/>
          <w:sz w:val="24"/>
          <w:szCs w:val="24"/>
          <w:highlight w:val="none"/>
        </w:rPr>
        <w:t xml:space="preserve"> </w:t>
      </w:r>
      <w:r>
        <w:rPr>
          <w:rFonts w:ascii="仿宋" w:hAnsi="仿宋" w:eastAsia="仿宋" w:cs="仿宋"/>
          <w:color w:val="auto"/>
          <w:sz w:val="24"/>
          <w:szCs w:val="24"/>
          <w:highlight w:val="none"/>
        </w:rPr>
        <w:t>采购代理机构将在政府采购监管部门指定媒体上发布采购公告、通知、</w:t>
      </w:r>
      <w:r>
        <w:rPr>
          <w:rFonts w:ascii="仿宋" w:hAnsi="仿宋" w:eastAsia="仿宋" w:cs="仿宋"/>
          <w:color w:val="auto"/>
          <w:spacing w:val="-1"/>
          <w:sz w:val="24"/>
          <w:szCs w:val="24"/>
          <w:highlight w:val="none"/>
        </w:rPr>
        <w:t>评审结果</w:t>
      </w:r>
      <w:r>
        <w:rPr>
          <w:rFonts w:ascii="仿宋" w:hAnsi="仿宋" w:eastAsia="仿宋" w:cs="仿宋"/>
          <w:color w:val="auto"/>
          <w:spacing w:val="-3"/>
          <w:sz w:val="24"/>
          <w:szCs w:val="24"/>
          <w:highlight w:val="none"/>
        </w:rPr>
        <w:t>公告等询价程序中所有信息。成交公告期为</w:t>
      </w:r>
      <w:r>
        <w:rPr>
          <w:rFonts w:ascii="仿宋" w:hAnsi="仿宋" w:eastAsia="仿宋" w:cs="仿宋"/>
          <w:color w:val="auto"/>
          <w:spacing w:val="-24"/>
          <w:sz w:val="24"/>
          <w:szCs w:val="24"/>
          <w:highlight w:val="none"/>
        </w:rPr>
        <w:t xml:space="preserve"> </w:t>
      </w:r>
      <w:r>
        <w:rPr>
          <w:rFonts w:ascii="仿宋" w:hAnsi="仿宋" w:eastAsia="仿宋" w:cs="仿宋"/>
          <w:color w:val="auto"/>
          <w:spacing w:val="-3"/>
          <w:sz w:val="24"/>
          <w:szCs w:val="24"/>
          <w:highlight w:val="none"/>
        </w:rPr>
        <w:t>1</w:t>
      </w:r>
      <w:r>
        <w:rPr>
          <w:rFonts w:ascii="仿宋" w:hAnsi="仿宋" w:eastAsia="仿宋" w:cs="仿宋"/>
          <w:color w:val="auto"/>
          <w:spacing w:val="-43"/>
          <w:sz w:val="24"/>
          <w:szCs w:val="24"/>
          <w:highlight w:val="none"/>
        </w:rPr>
        <w:t xml:space="preserve"> </w:t>
      </w:r>
      <w:r>
        <w:rPr>
          <w:rFonts w:ascii="仿宋" w:hAnsi="仿宋" w:eastAsia="仿宋" w:cs="仿宋"/>
          <w:color w:val="auto"/>
          <w:spacing w:val="-3"/>
          <w:sz w:val="24"/>
          <w:szCs w:val="24"/>
          <w:highlight w:val="none"/>
        </w:rPr>
        <w:t>个工作日。</w:t>
      </w:r>
    </w:p>
    <w:p w14:paraId="548708B9">
      <w:pPr>
        <w:keepNext w:val="0"/>
        <w:keepLines w:val="0"/>
        <w:pageBreakBefore w:val="0"/>
        <w:widowControl/>
        <w:wordWrap/>
        <w:overflowPunct/>
        <w:topLinePunct w:val="0"/>
        <w:autoSpaceDE w:val="0"/>
        <w:autoSpaceDN w:val="0"/>
        <w:bidi w:val="0"/>
        <w:adjustRightInd w:val="0"/>
        <w:snapToGrid w:val="0"/>
        <w:spacing w:line="480" w:lineRule="exact"/>
        <w:ind w:left="0" w:right="0" w:firstLine="47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21.2</w:t>
      </w:r>
      <w:r>
        <w:rPr>
          <w:rFonts w:ascii="仿宋" w:hAnsi="仿宋" w:eastAsia="仿宋" w:cs="仿宋"/>
          <w:color w:val="auto"/>
          <w:spacing w:val="-42"/>
          <w:sz w:val="24"/>
          <w:szCs w:val="24"/>
          <w:highlight w:val="none"/>
        </w:rPr>
        <w:t xml:space="preserve"> </w:t>
      </w:r>
      <w:r>
        <w:rPr>
          <w:rFonts w:ascii="仿宋" w:hAnsi="仿宋" w:eastAsia="仿宋" w:cs="仿宋"/>
          <w:color w:val="auto"/>
          <w:sz w:val="24"/>
          <w:szCs w:val="24"/>
          <w:highlight w:val="none"/>
        </w:rPr>
        <w:t>如果供应商对此次采购活动有疑问，可依据《中华人民共和国政府采购</w:t>
      </w:r>
      <w:r>
        <w:rPr>
          <w:rFonts w:ascii="仿宋" w:hAnsi="仿宋" w:eastAsia="仿宋" w:cs="仿宋"/>
          <w:color w:val="auto"/>
          <w:spacing w:val="-1"/>
          <w:sz w:val="24"/>
          <w:szCs w:val="24"/>
          <w:highlight w:val="none"/>
        </w:rPr>
        <w:t>法》等相</w:t>
      </w:r>
      <w:r>
        <w:rPr>
          <w:rFonts w:ascii="仿宋" w:hAnsi="仿宋" w:eastAsia="仿宋" w:cs="仿宋"/>
          <w:color w:val="auto"/>
          <w:spacing w:val="2"/>
          <w:sz w:val="24"/>
          <w:szCs w:val="24"/>
          <w:highlight w:val="none"/>
        </w:rPr>
        <w:t>关规定，在规定的时间内以书面形式向采购人和采购代理</w:t>
      </w:r>
      <w:r>
        <w:rPr>
          <w:rFonts w:ascii="仿宋" w:hAnsi="仿宋" w:eastAsia="仿宋" w:cs="仿宋"/>
          <w:color w:val="auto"/>
          <w:spacing w:val="1"/>
          <w:sz w:val="24"/>
          <w:szCs w:val="24"/>
          <w:highlight w:val="none"/>
        </w:rPr>
        <w:t>机构提出质疑。质疑书应当包括</w:t>
      </w:r>
      <w:r>
        <w:rPr>
          <w:rFonts w:ascii="仿宋" w:hAnsi="仿宋" w:eastAsia="仿宋" w:cs="仿宋"/>
          <w:color w:val="auto"/>
          <w:spacing w:val="-3"/>
          <w:sz w:val="24"/>
          <w:szCs w:val="24"/>
          <w:highlight w:val="none"/>
        </w:rPr>
        <w:t>下列主要内容：</w:t>
      </w:r>
    </w:p>
    <w:p w14:paraId="091EE1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①质疑人的名称、地址、电话等；</w:t>
      </w:r>
    </w:p>
    <w:p w14:paraId="234E6F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②质疑人法人签章和单位公章；</w:t>
      </w:r>
    </w:p>
    <w:p w14:paraId="0200FF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③具体的质疑事项及事实依据；</w:t>
      </w:r>
    </w:p>
    <w:p w14:paraId="5B38C3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④明确的请求和必要（合法来源）的证明材料；</w:t>
      </w:r>
    </w:p>
    <w:p w14:paraId="0F65394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⑤以联合体形式参与投标的，则必须联合体各</w:t>
      </w:r>
      <w:r>
        <w:rPr>
          <w:rFonts w:ascii="仿宋" w:hAnsi="仿宋" w:eastAsia="仿宋" w:cs="仿宋"/>
          <w:color w:val="auto"/>
          <w:spacing w:val="-1"/>
          <w:sz w:val="24"/>
          <w:szCs w:val="24"/>
          <w:highlight w:val="none"/>
        </w:rPr>
        <w:t>方共同签署、盖章；</w:t>
      </w:r>
    </w:p>
    <w:p w14:paraId="0A507EA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⑥提起质疑的日期。</w:t>
      </w:r>
    </w:p>
    <w:p w14:paraId="2289B201">
      <w:pPr>
        <w:keepNext w:val="0"/>
        <w:keepLines w:val="0"/>
        <w:pageBreakBefore w:val="0"/>
        <w:widowControl/>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特注：未按上述程序规定的必备内容进行质疑的，政府采购机构将不予以受理。</w:t>
      </w:r>
    </w:p>
    <w:p w14:paraId="25B1371A">
      <w:pPr>
        <w:keepNext w:val="0"/>
        <w:keepLines w:val="0"/>
        <w:pageBreakBefore w:val="0"/>
        <w:widowControl/>
        <w:wordWrap/>
        <w:overflowPunct/>
        <w:topLinePunct w:val="0"/>
        <w:autoSpaceDE w:val="0"/>
        <w:autoSpaceDN w:val="0"/>
        <w:bidi w:val="0"/>
        <w:adjustRightInd w:val="0"/>
        <w:snapToGrid w:val="0"/>
        <w:spacing w:line="480" w:lineRule="exact"/>
        <w:ind w:left="0" w:right="0" w:firstLine="467"/>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21.3</w:t>
      </w:r>
      <w:r>
        <w:rPr>
          <w:rFonts w:ascii="仿宋" w:hAnsi="仿宋" w:eastAsia="仿宋" w:cs="仿宋"/>
          <w:color w:val="auto"/>
          <w:spacing w:val="-41"/>
          <w:sz w:val="24"/>
          <w:szCs w:val="24"/>
          <w:highlight w:val="none"/>
        </w:rPr>
        <w:t xml:space="preserve"> </w:t>
      </w:r>
      <w:r>
        <w:rPr>
          <w:rFonts w:ascii="仿宋" w:hAnsi="仿宋" w:eastAsia="仿宋" w:cs="仿宋"/>
          <w:color w:val="auto"/>
          <w:spacing w:val="-1"/>
          <w:sz w:val="24"/>
          <w:szCs w:val="24"/>
          <w:highlight w:val="none"/>
        </w:rPr>
        <w:t>成交公告期限届满之日起</w:t>
      </w:r>
      <w:r>
        <w:rPr>
          <w:rFonts w:ascii="仿宋" w:hAnsi="仿宋" w:eastAsia="仿宋" w:cs="仿宋"/>
          <w:color w:val="auto"/>
          <w:spacing w:val="-43"/>
          <w:sz w:val="24"/>
          <w:szCs w:val="24"/>
          <w:highlight w:val="none"/>
        </w:rPr>
        <w:t xml:space="preserve"> </w:t>
      </w:r>
      <w:r>
        <w:rPr>
          <w:rFonts w:ascii="仿宋" w:hAnsi="仿宋" w:eastAsia="仿宋" w:cs="仿宋"/>
          <w:color w:val="auto"/>
          <w:spacing w:val="-1"/>
          <w:sz w:val="24"/>
          <w:szCs w:val="24"/>
          <w:highlight w:val="none"/>
        </w:rPr>
        <w:t>7</w:t>
      </w:r>
      <w:r>
        <w:rPr>
          <w:rFonts w:ascii="仿宋" w:hAnsi="仿宋" w:eastAsia="仿宋" w:cs="仿宋"/>
          <w:color w:val="auto"/>
          <w:spacing w:val="-43"/>
          <w:sz w:val="24"/>
          <w:szCs w:val="24"/>
          <w:highlight w:val="none"/>
        </w:rPr>
        <w:t xml:space="preserve"> </w:t>
      </w:r>
      <w:r>
        <w:rPr>
          <w:rFonts w:ascii="仿宋" w:hAnsi="仿宋" w:eastAsia="仿宋" w:cs="仿宋"/>
          <w:color w:val="auto"/>
          <w:spacing w:val="-1"/>
          <w:sz w:val="24"/>
          <w:szCs w:val="24"/>
          <w:highlight w:val="none"/>
        </w:rPr>
        <w:t>个工作日内如有质疑的，采购人或采购代理机构将依</w:t>
      </w:r>
      <w:r>
        <w:rPr>
          <w:rFonts w:ascii="仿宋" w:hAnsi="仿宋" w:eastAsia="仿宋" w:cs="仿宋"/>
          <w:color w:val="auto"/>
          <w:spacing w:val="-2"/>
          <w:sz w:val="24"/>
          <w:szCs w:val="24"/>
          <w:highlight w:val="none"/>
        </w:rPr>
        <w:t>法给与答复，并将结果告知所有当事人。</w:t>
      </w:r>
    </w:p>
    <w:p w14:paraId="52D27B12">
      <w:pPr>
        <w:keepNext w:val="0"/>
        <w:keepLines w:val="0"/>
        <w:pageBreakBefore w:val="0"/>
        <w:widowControl/>
        <w:wordWrap/>
        <w:overflowPunct/>
        <w:topLinePunct w:val="0"/>
        <w:autoSpaceDE w:val="0"/>
        <w:autoSpaceDN w:val="0"/>
        <w:bidi w:val="0"/>
        <w:adjustRightInd w:val="0"/>
        <w:snapToGrid w:val="0"/>
        <w:spacing w:line="480" w:lineRule="exact"/>
        <w:ind w:left="0" w:right="0" w:firstLine="46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21.4</w:t>
      </w:r>
      <w:r>
        <w:rPr>
          <w:rFonts w:ascii="仿宋" w:hAnsi="仿宋" w:eastAsia="仿宋" w:cs="仿宋"/>
          <w:color w:val="auto"/>
          <w:spacing w:val="-38"/>
          <w:sz w:val="24"/>
          <w:szCs w:val="24"/>
          <w:highlight w:val="none"/>
        </w:rPr>
        <w:t xml:space="preserve"> </w:t>
      </w:r>
      <w:r>
        <w:rPr>
          <w:rFonts w:ascii="仿宋" w:hAnsi="仿宋" w:eastAsia="仿宋" w:cs="仿宋"/>
          <w:color w:val="auto"/>
          <w:spacing w:val="-4"/>
          <w:sz w:val="24"/>
          <w:szCs w:val="24"/>
          <w:highlight w:val="none"/>
        </w:rPr>
        <w:t>质疑供应商对采购人或采购代理机构答复不满意，可在</w:t>
      </w:r>
      <w:r>
        <w:rPr>
          <w:rFonts w:ascii="仿宋" w:hAnsi="仿宋" w:eastAsia="仿宋" w:cs="仿宋"/>
          <w:color w:val="auto"/>
          <w:spacing w:val="-34"/>
          <w:sz w:val="24"/>
          <w:szCs w:val="24"/>
          <w:highlight w:val="none"/>
        </w:rPr>
        <w:t xml:space="preserve"> </w:t>
      </w:r>
      <w:r>
        <w:rPr>
          <w:rFonts w:ascii="仿宋" w:hAnsi="仿宋" w:eastAsia="仿宋" w:cs="仿宋"/>
          <w:color w:val="auto"/>
          <w:spacing w:val="-4"/>
          <w:sz w:val="24"/>
          <w:szCs w:val="24"/>
          <w:highlight w:val="none"/>
        </w:rPr>
        <w:t>1</w:t>
      </w:r>
      <w:r>
        <w:rPr>
          <w:rFonts w:ascii="仿宋" w:hAnsi="仿宋" w:eastAsia="仿宋" w:cs="仿宋"/>
          <w:color w:val="auto"/>
          <w:spacing w:val="-5"/>
          <w:sz w:val="24"/>
          <w:szCs w:val="24"/>
          <w:highlight w:val="none"/>
        </w:rPr>
        <w:t>5</w:t>
      </w:r>
      <w:r>
        <w:rPr>
          <w:rFonts w:ascii="仿宋" w:hAnsi="仿宋" w:eastAsia="仿宋" w:cs="仿宋"/>
          <w:color w:val="auto"/>
          <w:spacing w:val="-43"/>
          <w:sz w:val="24"/>
          <w:szCs w:val="24"/>
          <w:highlight w:val="none"/>
        </w:rPr>
        <w:t xml:space="preserve"> </w:t>
      </w:r>
      <w:r>
        <w:rPr>
          <w:rFonts w:ascii="仿宋" w:hAnsi="仿宋" w:eastAsia="仿宋" w:cs="仿宋"/>
          <w:color w:val="auto"/>
          <w:spacing w:val="-5"/>
          <w:sz w:val="24"/>
          <w:szCs w:val="24"/>
          <w:highlight w:val="none"/>
        </w:rPr>
        <w:t>个工作日内向政府采购</w:t>
      </w:r>
      <w:r>
        <w:rPr>
          <w:rFonts w:ascii="仿宋" w:hAnsi="仿宋" w:eastAsia="仿宋" w:cs="仿宋"/>
          <w:color w:val="auto"/>
          <w:spacing w:val="-4"/>
          <w:sz w:val="24"/>
          <w:szCs w:val="24"/>
          <w:highlight w:val="none"/>
        </w:rPr>
        <w:t>监管部门投诉。</w:t>
      </w:r>
    </w:p>
    <w:p w14:paraId="171F69B1">
      <w:pPr>
        <w:keepNext w:val="0"/>
        <w:keepLines w:val="0"/>
        <w:pageBreakBefore w:val="0"/>
        <w:widowControl/>
        <w:wordWrap/>
        <w:overflowPunct/>
        <w:topLinePunct w:val="0"/>
        <w:autoSpaceDE w:val="0"/>
        <w:autoSpaceDN w:val="0"/>
        <w:bidi w:val="0"/>
        <w:adjustRightInd w:val="0"/>
        <w:snapToGrid w:val="0"/>
        <w:spacing w:line="480" w:lineRule="exact"/>
        <w:ind w:left="0" w:right="0" w:firstLine="476"/>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21.5</w:t>
      </w:r>
      <w:r>
        <w:rPr>
          <w:rFonts w:ascii="仿宋" w:hAnsi="仿宋" w:eastAsia="仿宋" w:cs="仿宋"/>
          <w:color w:val="auto"/>
          <w:spacing w:val="-43"/>
          <w:sz w:val="24"/>
          <w:szCs w:val="24"/>
          <w:highlight w:val="none"/>
        </w:rPr>
        <w:t xml:space="preserve"> </w:t>
      </w:r>
      <w:r>
        <w:rPr>
          <w:rFonts w:ascii="仿宋" w:hAnsi="仿宋" w:eastAsia="仿宋" w:cs="仿宋"/>
          <w:color w:val="auto"/>
          <w:sz w:val="24"/>
          <w:szCs w:val="24"/>
          <w:highlight w:val="none"/>
        </w:rPr>
        <w:t>供应商的质疑和投诉应有事实依据，若为无效投诉，政府采购监管部门将</w:t>
      </w:r>
      <w:r>
        <w:rPr>
          <w:rFonts w:ascii="仿宋" w:hAnsi="仿宋" w:eastAsia="仿宋" w:cs="仿宋"/>
          <w:color w:val="auto"/>
          <w:spacing w:val="-1"/>
          <w:sz w:val="24"/>
          <w:szCs w:val="24"/>
          <w:highlight w:val="none"/>
        </w:rPr>
        <w:t>按有关</w:t>
      </w:r>
      <w:r>
        <w:rPr>
          <w:rFonts w:ascii="仿宋" w:hAnsi="仿宋" w:eastAsia="仿宋" w:cs="仿宋"/>
          <w:color w:val="auto"/>
          <w:spacing w:val="-3"/>
          <w:sz w:val="24"/>
          <w:szCs w:val="24"/>
          <w:highlight w:val="none"/>
        </w:rPr>
        <w:t>规定给予处罚。</w:t>
      </w:r>
    </w:p>
    <w:p w14:paraId="48B503B2">
      <w:pPr>
        <w:keepNext w:val="0"/>
        <w:keepLines w:val="0"/>
        <w:pageBreakBefore w:val="0"/>
        <w:widowControl/>
        <w:wordWrap/>
        <w:overflowPunct/>
        <w:topLinePunct w:val="0"/>
        <w:autoSpaceDE w:val="0"/>
        <w:autoSpaceDN w:val="0"/>
        <w:bidi w:val="0"/>
        <w:adjustRightInd w:val="0"/>
        <w:snapToGrid w:val="0"/>
        <w:spacing w:line="480" w:lineRule="exact"/>
        <w:ind w:left="0" w:right="0"/>
        <w:jc w:val="center"/>
        <w:textAlignment w:val="baseline"/>
        <w:outlineLvl w:val="9"/>
        <w:rPr>
          <w:rFonts w:ascii="仿宋" w:hAnsi="仿宋" w:eastAsia="仿宋" w:cs="仿宋"/>
          <w:b/>
          <w:bCs/>
          <w:color w:val="auto"/>
          <w:spacing w:val="-5"/>
          <w:sz w:val="24"/>
          <w:szCs w:val="24"/>
          <w:highlight w:val="none"/>
        </w:rPr>
      </w:pPr>
    </w:p>
    <w:p w14:paraId="4C3BBF4C">
      <w:pPr>
        <w:pStyle w:val="8"/>
        <w:rPr>
          <w:color w:val="auto"/>
          <w:highlight w:val="none"/>
        </w:rPr>
      </w:pPr>
    </w:p>
    <w:p w14:paraId="0CDD913A">
      <w:pPr>
        <w:keepNext w:val="0"/>
        <w:keepLines w:val="0"/>
        <w:pageBreakBefore w:val="0"/>
        <w:widowControl/>
        <w:wordWrap/>
        <w:overflowPunct/>
        <w:topLinePunct w:val="0"/>
        <w:autoSpaceDE w:val="0"/>
        <w:autoSpaceDN w:val="0"/>
        <w:bidi w:val="0"/>
        <w:adjustRightInd w:val="0"/>
        <w:snapToGrid w:val="0"/>
        <w:spacing w:line="480" w:lineRule="exact"/>
        <w:ind w:left="0" w:right="0"/>
        <w:jc w:val="center"/>
        <w:textAlignment w:val="baseline"/>
        <w:outlineLvl w:val="1"/>
        <w:rPr>
          <w:rFonts w:ascii="仿宋" w:hAnsi="仿宋" w:eastAsia="仿宋" w:cs="仿宋"/>
          <w:color w:val="auto"/>
          <w:sz w:val="28"/>
          <w:szCs w:val="28"/>
          <w:highlight w:val="none"/>
        </w:rPr>
      </w:pPr>
      <w:r>
        <w:rPr>
          <w:rFonts w:ascii="仿宋" w:hAnsi="仿宋" w:eastAsia="仿宋" w:cs="仿宋"/>
          <w:b/>
          <w:bCs/>
          <w:color w:val="auto"/>
          <w:spacing w:val="-5"/>
          <w:sz w:val="28"/>
          <w:szCs w:val="28"/>
          <w:highlight w:val="none"/>
        </w:rPr>
        <w:t>八、项目验收</w:t>
      </w:r>
    </w:p>
    <w:p w14:paraId="0EF4CA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22.1</w:t>
      </w:r>
      <w:r>
        <w:rPr>
          <w:rFonts w:ascii="仿宋" w:hAnsi="仿宋" w:eastAsia="仿宋" w:cs="仿宋"/>
          <w:color w:val="auto"/>
          <w:spacing w:val="-40"/>
          <w:sz w:val="24"/>
          <w:szCs w:val="24"/>
          <w:highlight w:val="none"/>
        </w:rPr>
        <w:t xml:space="preserve"> </w:t>
      </w:r>
      <w:r>
        <w:rPr>
          <w:rFonts w:ascii="仿宋" w:hAnsi="仿宋" w:eastAsia="仿宋" w:cs="仿宋"/>
          <w:color w:val="auto"/>
          <w:spacing w:val="-1"/>
          <w:sz w:val="24"/>
          <w:szCs w:val="24"/>
          <w:highlight w:val="none"/>
        </w:rPr>
        <w:t>项目实施完毕，采购人和采购代理机构组织对供应商履约的验收。</w:t>
      </w:r>
    </w:p>
    <w:p w14:paraId="4BD93C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22.2</w:t>
      </w:r>
      <w:r>
        <w:rPr>
          <w:rFonts w:ascii="仿宋" w:hAnsi="仿宋" w:eastAsia="仿宋" w:cs="仿宋"/>
          <w:color w:val="auto"/>
          <w:spacing w:val="-42"/>
          <w:sz w:val="24"/>
          <w:szCs w:val="24"/>
          <w:highlight w:val="none"/>
        </w:rPr>
        <w:t xml:space="preserve"> </w:t>
      </w:r>
      <w:r>
        <w:rPr>
          <w:rFonts w:ascii="仿宋" w:hAnsi="仿宋" w:eastAsia="仿宋" w:cs="仿宋"/>
          <w:color w:val="auto"/>
          <w:spacing w:val="-1"/>
          <w:sz w:val="24"/>
          <w:szCs w:val="24"/>
          <w:highlight w:val="none"/>
        </w:rPr>
        <w:t>验收标准：</w:t>
      </w:r>
      <w:r>
        <w:rPr>
          <w:rFonts w:hint="eastAsia" w:ascii="仿宋" w:hAnsi="仿宋" w:eastAsia="仿宋" w:cs="仿宋"/>
          <w:color w:val="auto"/>
          <w:spacing w:val="-1"/>
          <w:sz w:val="24"/>
          <w:szCs w:val="24"/>
          <w:highlight w:val="none"/>
          <w:lang w:eastAsia="zh-CN"/>
        </w:rPr>
        <w:t>询价通知书</w:t>
      </w:r>
      <w:r>
        <w:rPr>
          <w:rFonts w:ascii="仿宋" w:hAnsi="仿宋" w:eastAsia="仿宋" w:cs="仿宋"/>
          <w:color w:val="auto"/>
          <w:spacing w:val="-1"/>
          <w:sz w:val="24"/>
          <w:szCs w:val="24"/>
          <w:highlight w:val="none"/>
        </w:rPr>
        <w:t>、响应文件、政府采购合同规定的标准。</w:t>
      </w:r>
    </w:p>
    <w:p w14:paraId="62DE004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22.3</w:t>
      </w:r>
      <w:r>
        <w:rPr>
          <w:rFonts w:ascii="仿宋" w:hAnsi="仿宋" w:eastAsia="仿宋" w:cs="仿宋"/>
          <w:color w:val="auto"/>
          <w:spacing w:val="-43"/>
          <w:sz w:val="24"/>
          <w:szCs w:val="24"/>
          <w:highlight w:val="none"/>
        </w:rPr>
        <w:t xml:space="preserve"> </w:t>
      </w:r>
      <w:r>
        <w:rPr>
          <w:rFonts w:ascii="仿宋" w:hAnsi="仿宋" w:eastAsia="仿宋" w:cs="仿宋"/>
          <w:color w:val="auto"/>
          <w:spacing w:val="-1"/>
          <w:sz w:val="24"/>
          <w:szCs w:val="24"/>
          <w:highlight w:val="none"/>
        </w:rPr>
        <w:t>政府采购项目验收联系电话：见供应商须知前</w:t>
      </w:r>
      <w:r>
        <w:rPr>
          <w:rFonts w:ascii="仿宋" w:hAnsi="仿宋" w:eastAsia="仿宋" w:cs="仿宋"/>
          <w:color w:val="auto"/>
          <w:spacing w:val="-2"/>
          <w:sz w:val="24"/>
          <w:szCs w:val="24"/>
          <w:highlight w:val="none"/>
        </w:rPr>
        <w:t>附表。</w:t>
      </w:r>
    </w:p>
    <w:p w14:paraId="72DAFE32">
      <w:pPr>
        <w:spacing w:before="86" w:line="222" w:lineRule="auto"/>
        <w:ind w:left="3533"/>
        <w:outlineLvl w:val="9"/>
        <w:rPr>
          <w:rFonts w:ascii="仿宋" w:hAnsi="仿宋" w:eastAsia="仿宋" w:cs="仿宋"/>
          <w:b/>
          <w:bCs/>
          <w:color w:val="auto"/>
          <w:spacing w:val="-6"/>
          <w:sz w:val="24"/>
          <w:szCs w:val="24"/>
          <w:highlight w:val="none"/>
        </w:rPr>
      </w:pPr>
    </w:p>
    <w:p w14:paraId="7AFB6FB7">
      <w:pPr>
        <w:pStyle w:val="8"/>
        <w:rPr>
          <w:color w:val="auto"/>
          <w:highlight w:val="none"/>
        </w:rPr>
      </w:pPr>
    </w:p>
    <w:p w14:paraId="1852CE20">
      <w:pPr>
        <w:keepNext w:val="0"/>
        <w:keepLines w:val="0"/>
        <w:pageBreakBefore w:val="0"/>
        <w:widowControl/>
        <w:kinsoku w:val="0"/>
        <w:wordWrap/>
        <w:overflowPunct/>
        <w:topLinePunct w:val="0"/>
        <w:autoSpaceDE w:val="0"/>
        <w:autoSpaceDN w:val="0"/>
        <w:bidi w:val="0"/>
        <w:adjustRightInd w:val="0"/>
        <w:snapToGrid w:val="0"/>
        <w:spacing w:line="480" w:lineRule="exact"/>
        <w:ind w:left="0"/>
        <w:jc w:val="center"/>
        <w:textAlignment w:val="baseline"/>
        <w:outlineLvl w:val="1"/>
        <w:rPr>
          <w:rFonts w:ascii="仿宋" w:hAnsi="仿宋" w:eastAsia="仿宋" w:cs="仿宋"/>
          <w:color w:val="auto"/>
          <w:sz w:val="28"/>
          <w:szCs w:val="28"/>
          <w:highlight w:val="none"/>
        </w:rPr>
      </w:pPr>
      <w:r>
        <w:rPr>
          <w:rFonts w:ascii="仿宋" w:hAnsi="仿宋" w:eastAsia="仿宋" w:cs="仿宋"/>
          <w:b/>
          <w:bCs/>
          <w:color w:val="auto"/>
          <w:spacing w:val="-6"/>
          <w:sz w:val="28"/>
          <w:szCs w:val="28"/>
          <w:highlight w:val="none"/>
        </w:rPr>
        <w:t>九、适用法律</w:t>
      </w:r>
    </w:p>
    <w:p w14:paraId="3F5E2A60">
      <w:pPr>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23. 采购当事人的一切活动均适用于《中华人民共和国</w:t>
      </w:r>
      <w:r>
        <w:rPr>
          <w:rFonts w:ascii="仿宋" w:hAnsi="仿宋" w:eastAsia="仿宋" w:cs="仿宋"/>
          <w:color w:val="auto"/>
          <w:spacing w:val="-2"/>
          <w:sz w:val="24"/>
          <w:szCs w:val="24"/>
          <w:highlight w:val="none"/>
        </w:rPr>
        <w:t>政府采购法》及相关规定。</w:t>
      </w:r>
    </w:p>
    <w:p w14:paraId="44136F12">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仿宋" w:hAnsi="仿宋" w:eastAsia="仿宋" w:cs="仿宋"/>
          <w:color w:val="auto"/>
          <w:sz w:val="24"/>
          <w:szCs w:val="24"/>
          <w:highlight w:val="none"/>
        </w:rPr>
        <w:sectPr>
          <w:footerReference r:id="rId9" w:type="default"/>
          <w:pgSz w:w="11906" w:h="16838"/>
          <w:pgMar w:top="1134" w:right="1247" w:bottom="1134" w:left="1247" w:header="0" w:footer="992" w:gutter="0"/>
          <w:pgNumType w:fmt="decimal"/>
          <w:cols w:space="0" w:num="1"/>
          <w:rtlGutter w:val="0"/>
          <w:docGrid w:linePitch="0" w:charSpace="0"/>
        </w:sectPr>
      </w:pPr>
    </w:p>
    <w:p w14:paraId="440BF11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hint="eastAsia" w:ascii="仿宋" w:hAnsi="仿宋" w:eastAsia="仿宋" w:cs="仿宋"/>
          <w:color w:val="auto"/>
          <w:sz w:val="44"/>
          <w:szCs w:val="44"/>
          <w:highlight w:val="none"/>
          <w:lang w:eastAsia="zh-CN"/>
        </w:rPr>
      </w:pPr>
      <w:bookmarkStart w:id="2" w:name="bookmark3"/>
      <w:bookmarkEnd w:id="2"/>
      <w:bookmarkStart w:id="3" w:name="bookmark4"/>
      <w:bookmarkEnd w:id="3"/>
      <w:r>
        <w:rPr>
          <w:rFonts w:ascii="仿宋" w:hAnsi="仿宋" w:eastAsia="仿宋" w:cs="仿宋"/>
          <w:b/>
          <w:bCs/>
          <w:color w:val="auto"/>
          <w:spacing w:val="-1"/>
          <w:sz w:val="44"/>
          <w:szCs w:val="44"/>
          <w:highlight w:val="none"/>
        </w:rPr>
        <w:t>第三章</w:t>
      </w:r>
      <w:r>
        <w:rPr>
          <w:rFonts w:ascii="仿宋" w:hAnsi="仿宋" w:eastAsia="仿宋" w:cs="仿宋"/>
          <w:color w:val="auto"/>
          <w:spacing w:val="32"/>
          <w:sz w:val="44"/>
          <w:szCs w:val="44"/>
          <w:highlight w:val="none"/>
        </w:rPr>
        <w:t xml:space="preserve"> </w:t>
      </w:r>
      <w:r>
        <w:rPr>
          <w:rFonts w:ascii="仿宋" w:hAnsi="仿宋" w:eastAsia="仿宋" w:cs="仿宋"/>
          <w:b/>
          <w:bCs/>
          <w:color w:val="auto"/>
          <w:spacing w:val="-1"/>
          <w:sz w:val="44"/>
          <w:szCs w:val="44"/>
          <w:highlight w:val="none"/>
        </w:rPr>
        <w:t>采购</w:t>
      </w:r>
      <w:r>
        <w:rPr>
          <w:rFonts w:hint="eastAsia" w:ascii="仿宋" w:hAnsi="仿宋" w:eastAsia="仿宋" w:cs="仿宋"/>
          <w:b/>
          <w:bCs/>
          <w:color w:val="auto"/>
          <w:spacing w:val="-1"/>
          <w:sz w:val="44"/>
          <w:szCs w:val="44"/>
          <w:highlight w:val="none"/>
          <w:lang w:val="en-US" w:eastAsia="zh-CN"/>
        </w:rPr>
        <w:t>需求</w:t>
      </w:r>
    </w:p>
    <w:p w14:paraId="0B76EFE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一、购置清单</w:t>
      </w:r>
    </w:p>
    <w:tbl>
      <w:tblPr>
        <w:tblStyle w:val="19"/>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44"/>
        <w:gridCol w:w="1578"/>
        <w:gridCol w:w="900"/>
        <w:gridCol w:w="795"/>
        <w:gridCol w:w="1710"/>
        <w:gridCol w:w="2115"/>
      </w:tblGrid>
      <w:tr w14:paraId="77E6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694" w:type="dxa"/>
            <w:vAlign w:val="center"/>
          </w:tcPr>
          <w:p w14:paraId="739211CF">
            <w:pPr>
              <w:keepNext w:val="0"/>
              <w:keepLines w:val="0"/>
              <w:pageBreakBefore w:val="0"/>
              <w:widowControl w:val="0"/>
              <w:kinsoku/>
              <w:bidi w:val="0"/>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序号</w:t>
            </w:r>
          </w:p>
        </w:tc>
        <w:tc>
          <w:tcPr>
            <w:tcW w:w="1644" w:type="dxa"/>
            <w:vAlign w:val="center"/>
          </w:tcPr>
          <w:p w14:paraId="61020D52">
            <w:pPr>
              <w:keepNext w:val="0"/>
              <w:keepLines w:val="0"/>
              <w:pageBreakBefore w:val="0"/>
              <w:widowControl w:val="0"/>
              <w:kinsoku/>
              <w:bidi w:val="0"/>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标的名称</w:t>
            </w:r>
          </w:p>
        </w:tc>
        <w:tc>
          <w:tcPr>
            <w:tcW w:w="1578" w:type="dxa"/>
            <w:vAlign w:val="center"/>
          </w:tcPr>
          <w:p w14:paraId="0188B28E">
            <w:pPr>
              <w:keepNext w:val="0"/>
              <w:keepLines w:val="0"/>
              <w:pageBreakBefore w:val="0"/>
              <w:widowControl w:val="0"/>
              <w:kinsoku/>
              <w:bidi w:val="0"/>
              <w:jc w:val="center"/>
              <w:rPr>
                <w:rFonts w:hint="default"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标的所属行业</w:t>
            </w:r>
          </w:p>
        </w:tc>
        <w:tc>
          <w:tcPr>
            <w:tcW w:w="900" w:type="dxa"/>
            <w:vAlign w:val="center"/>
          </w:tcPr>
          <w:p w14:paraId="5291E5BD">
            <w:pPr>
              <w:keepNext w:val="0"/>
              <w:keepLines w:val="0"/>
              <w:pageBreakBefore w:val="0"/>
              <w:widowControl w:val="0"/>
              <w:kinsoku/>
              <w:bidi w:val="0"/>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单位</w:t>
            </w:r>
          </w:p>
        </w:tc>
        <w:tc>
          <w:tcPr>
            <w:tcW w:w="795" w:type="dxa"/>
            <w:vAlign w:val="center"/>
          </w:tcPr>
          <w:p w14:paraId="7AFC49B3">
            <w:pPr>
              <w:keepNext w:val="0"/>
              <w:keepLines w:val="0"/>
              <w:pageBreakBefore w:val="0"/>
              <w:widowControl w:val="0"/>
              <w:kinsoku/>
              <w:bidi w:val="0"/>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数量</w:t>
            </w:r>
          </w:p>
        </w:tc>
        <w:tc>
          <w:tcPr>
            <w:tcW w:w="1710" w:type="dxa"/>
            <w:vAlign w:val="center"/>
          </w:tcPr>
          <w:p w14:paraId="52450622">
            <w:pPr>
              <w:keepNext w:val="0"/>
              <w:keepLines w:val="0"/>
              <w:pageBreakBefore w:val="0"/>
              <w:widowControl w:val="0"/>
              <w:kinsoku/>
              <w:bidi w:val="0"/>
              <w:jc w:val="center"/>
              <w:rPr>
                <w:rFonts w:hint="eastAsia" w:ascii="宋体" w:hAnsi="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单价最高限价（元）</w:t>
            </w:r>
          </w:p>
        </w:tc>
        <w:tc>
          <w:tcPr>
            <w:tcW w:w="2115" w:type="dxa"/>
            <w:vAlign w:val="center"/>
          </w:tcPr>
          <w:p w14:paraId="07E3653C">
            <w:pPr>
              <w:keepNext w:val="0"/>
              <w:keepLines w:val="0"/>
              <w:pageBreakBefore w:val="0"/>
              <w:widowControl w:val="0"/>
              <w:kinsoku/>
              <w:bidi w:val="0"/>
              <w:jc w:val="center"/>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技术（功能）参数</w:t>
            </w:r>
          </w:p>
        </w:tc>
      </w:tr>
      <w:tr w14:paraId="0D90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50F34ABD">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1644" w:type="dxa"/>
            <w:vAlign w:val="center"/>
          </w:tcPr>
          <w:p w14:paraId="75D9DEE0">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微高压氧舱</w:t>
            </w:r>
          </w:p>
        </w:tc>
        <w:tc>
          <w:tcPr>
            <w:tcW w:w="1578" w:type="dxa"/>
            <w:vAlign w:val="center"/>
          </w:tcPr>
          <w:p w14:paraId="06EA56A0">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工业</w:t>
            </w:r>
          </w:p>
        </w:tc>
        <w:tc>
          <w:tcPr>
            <w:tcW w:w="900" w:type="dxa"/>
            <w:vAlign w:val="center"/>
          </w:tcPr>
          <w:p w14:paraId="3C767F84">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台</w:t>
            </w:r>
          </w:p>
        </w:tc>
        <w:tc>
          <w:tcPr>
            <w:tcW w:w="795" w:type="dxa"/>
            <w:vAlign w:val="center"/>
          </w:tcPr>
          <w:p w14:paraId="63B65F3E">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1710" w:type="dxa"/>
            <w:vAlign w:val="center"/>
          </w:tcPr>
          <w:p w14:paraId="775531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258000.00</w:t>
            </w:r>
          </w:p>
        </w:tc>
        <w:tc>
          <w:tcPr>
            <w:tcW w:w="2115" w:type="dxa"/>
            <w:vAlign w:val="center"/>
          </w:tcPr>
          <w:p w14:paraId="222B69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r w14:paraId="76FA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2E8C53E4">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2</w:t>
            </w:r>
          </w:p>
        </w:tc>
        <w:tc>
          <w:tcPr>
            <w:tcW w:w="1644" w:type="dxa"/>
            <w:vAlign w:val="center"/>
          </w:tcPr>
          <w:p w14:paraId="3D3702D6">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VR认知设备</w:t>
            </w:r>
          </w:p>
        </w:tc>
        <w:tc>
          <w:tcPr>
            <w:tcW w:w="1578" w:type="dxa"/>
            <w:vAlign w:val="center"/>
          </w:tcPr>
          <w:p w14:paraId="4237D3A9">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工业</w:t>
            </w:r>
          </w:p>
        </w:tc>
        <w:tc>
          <w:tcPr>
            <w:tcW w:w="900" w:type="dxa"/>
            <w:vAlign w:val="center"/>
          </w:tcPr>
          <w:p w14:paraId="4ADF7CED">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台</w:t>
            </w:r>
          </w:p>
        </w:tc>
        <w:tc>
          <w:tcPr>
            <w:tcW w:w="795" w:type="dxa"/>
            <w:vAlign w:val="center"/>
          </w:tcPr>
          <w:p w14:paraId="34B626D2">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1710" w:type="dxa"/>
            <w:vAlign w:val="center"/>
          </w:tcPr>
          <w:p w14:paraId="5D62D8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289000.00</w:t>
            </w:r>
          </w:p>
        </w:tc>
        <w:tc>
          <w:tcPr>
            <w:tcW w:w="2115" w:type="dxa"/>
            <w:vAlign w:val="center"/>
          </w:tcPr>
          <w:p w14:paraId="632B1F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r w14:paraId="0184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45D70EBA">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644" w:type="dxa"/>
            <w:vAlign w:val="center"/>
          </w:tcPr>
          <w:p w14:paraId="660D99F2">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自然光照设备</w:t>
            </w:r>
          </w:p>
        </w:tc>
        <w:tc>
          <w:tcPr>
            <w:tcW w:w="1578" w:type="dxa"/>
            <w:vAlign w:val="center"/>
          </w:tcPr>
          <w:p w14:paraId="068775E6">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工业</w:t>
            </w:r>
          </w:p>
        </w:tc>
        <w:tc>
          <w:tcPr>
            <w:tcW w:w="900" w:type="dxa"/>
            <w:vAlign w:val="center"/>
          </w:tcPr>
          <w:p w14:paraId="6A1E2CCA">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台</w:t>
            </w:r>
          </w:p>
        </w:tc>
        <w:tc>
          <w:tcPr>
            <w:tcW w:w="795" w:type="dxa"/>
            <w:vAlign w:val="center"/>
          </w:tcPr>
          <w:p w14:paraId="5F972023">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1710" w:type="dxa"/>
            <w:vAlign w:val="center"/>
          </w:tcPr>
          <w:p w14:paraId="6C69A9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262000.00</w:t>
            </w:r>
          </w:p>
        </w:tc>
        <w:tc>
          <w:tcPr>
            <w:tcW w:w="2115" w:type="dxa"/>
            <w:vAlign w:val="center"/>
          </w:tcPr>
          <w:p w14:paraId="0ED3CD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r w14:paraId="3A4A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67638D94">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4</w:t>
            </w:r>
          </w:p>
        </w:tc>
        <w:tc>
          <w:tcPr>
            <w:tcW w:w="1644" w:type="dxa"/>
            <w:vAlign w:val="center"/>
          </w:tcPr>
          <w:p w14:paraId="5B0362BD">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体感音波设备</w:t>
            </w:r>
          </w:p>
        </w:tc>
        <w:tc>
          <w:tcPr>
            <w:tcW w:w="1578" w:type="dxa"/>
            <w:vAlign w:val="center"/>
          </w:tcPr>
          <w:p w14:paraId="0B901723">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工业</w:t>
            </w:r>
          </w:p>
        </w:tc>
        <w:tc>
          <w:tcPr>
            <w:tcW w:w="900" w:type="dxa"/>
            <w:vAlign w:val="center"/>
          </w:tcPr>
          <w:p w14:paraId="4A640EDE">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台</w:t>
            </w:r>
          </w:p>
        </w:tc>
        <w:tc>
          <w:tcPr>
            <w:tcW w:w="795" w:type="dxa"/>
            <w:vAlign w:val="center"/>
          </w:tcPr>
          <w:p w14:paraId="34263B2E">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1710" w:type="dxa"/>
            <w:vAlign w:val="center"/>
          </w:tcPr>
          <w:p w14:paraId="5888B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68000.00</w:t>
            </w:r>
          </w:p>
        </w:tc>
        <w:tc>
          <w:tcPr>
            <w:tcW w:w="2115" w:type="dxa"/>
            <w:vAlign w:val="center"/>
          </w:tcPr>
          <w:p w14:paraId="5FA3A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r w14:paraId="5C0F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781CD4A4">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5</w:t>
            </w:r>
          </w:p>
        </w:tc>
        <w:tc>
          <w:tcPr>
            <w:tcW w:w="1644" w:type="dxa"/>
            <w:vAlign w:val="center"/>
          </w:tcPr>
          <w:p w14:paraId="7C17AB11">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心理沙盘套装</w:t>
            </w:r>
          </w:p>
        </w:tc>
        <w:tc>
          <w:tcPr>
            <w:tcW w:w="1578" w:type="dxa"/>
            <w:vAlign w:val="center"/>
          </w:tcPr>
          <w:p w14:paraId="513A9870">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工业</w:t>
            </w:r>
          </w:p>
        </w:tc>
        <w:tc>
          <w:tcPr>
            <w:tcW w:w="900" w:type="dxa"/>
            <w:vAlign w:val="center"/>
          </w:tcPr>
          <w:p w14:paraId="46EF2FEF">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套</w:t>
            </w:r>
          </w:p>
        </w:tc>
        <w:tc>
          <w:tcPr>
            <w:tcW w:w="795" w:type="dxa"/>
            <w:vAlign w:val="center"/>
          </w:tcPr>
          <w:p w14:paraId="7DCE9D43">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1710" w:type="dxa"/>
            <w:vAlign w:val="center"/>
          </w:tcPr>
          <w:p w14:paraId="54EE7E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33000.00</w:t>
            </w:r>
          </w:p>
        </w:tc>
        <w:tc>
          <w:tcPr>
            <w:tcW w:w="2115" w:type="dxa"/>
            <w:vAlign w:val="center"/>
          </w:tcPr>
          <w:p w14:paraId="476F56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r w14:paraId="2843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41A1C19F">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6</w:t>
            </w:r>
          </w:p>
        </w:tc>
        <w:tc>
          <w:tcPr>
            <w:tcW w:w="1644" w:type="dxa"/>
            <w:vAlign w:val="center"/>
          </w:tcPr>
          <w:p w14:paraId="2F36D517">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团体辅导箱A+B包</w:t>
            </w:r>
          </w:p>
        </w:tc>
        <w:tc>
          <w:tcPr>
            <w:tcW w:w="1578" w:type="dxa"/>
            <w:vAlign w:val="center"/>
          </w:tcPr>
          <w:p w14:paraId="6C6B6676">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工业</w:t>
            </w:r>
          </w:p>
        </w:tc>
        <w:tc>
          <w:tcPr>
            <w:tcW w:w="900" w:type="dxa"/>
            <w:vAlign w:val="center"/>
          </w:tcPr>
          <w:p w14:paraId="3C16EA83">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套</w:t>
            </w:r>
          </w:p>
        </w:tc>
        <w:tc>
          <w:tcPr>
            <w:tcW w:w="795" w:type="dxa"/>
            <w:vAlign w:val="center"/>
          </w:tcPr>
          <w:p w14:paraId="65687B95">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710" w:type="dxa"/>
            <w:vAlign w:val="center"/>
          </w:tcPr>
          <w:p w14:paraId="2098B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7800.00</w:t>
            </w:r>
          </w:p>
        </w:tc>
        <w:tc>
          <w:tcPr>
            <w:tcW w:w="2115" w:type="dxa"/>
            <w:vAlign w:val="center"/>
          </w:tcPr>
          <w:p w14:paraId="4F9808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r w14:paraId="0FD1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49F90896">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7</w:t>
            </w:r>
          </w:p>
        </w:tc>
        <w:tc>
          <w:tcPr>
            <w:tcW w:w="1644" w:type="dxa"/>
            <w:vAlign w:val="center"/>
          </w:tcPr>
          <w:p w14:paraId="725CAF92">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心理行为训练箱</w:t>
            </w:r>
          </w:p>
        </w:tc>
        <w:tc>
          <w:tcPr>
            <w:tcW w:w="1578" w:type="dxa"/>
            <w:vAlign w:val="center"/>
          </w:tcPr>
          <w:p w14:paraId="4DF62FE4">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工业</w:t>
            </w:r>
          </w:p>
        </w:tc>
        <w:tc>
          <w:tcPr>
            <w:tcW w:w="900" w:type="dxa"/>
            <w:vAlign w:val="center"/>
          </w:tcPr>
          <w:p w14:paraId="6DA56CC6">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套</w:t>
            </w:r>
          </w:p>
        </w:tc>
        <w:tc>
          <w:tcPr>
            <w:tcW w:w="795" w:type="dxa"/>
            <w:vAlign w:val="center"/>
          </w:tcPr>
          <w:p w14:paraId="190D5680">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710" w:type="dxa"/>
            <w:vAlign w:val="center"/>
          </w:tcPr>
          <w:p w14:paraId="1B6520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6200.00</w:t>
            </w:r>
          </w:p>
        </w:tc>
        <w:tc>
          <w:tcPr>
            <w:tcW w:w="2115" w:type="dxa"/>
            <w:vAlign w:val="center"/>
          </w:tcPr>
          <w:p w14:paraId="6F33A2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r w14:paraId="783A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3B3B4274">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8</w:t>
            </w:r>
          </w:p>
        </w:tc>
        <w:tc>
          <w:tcPr>
            <w:tcW w:w="1644" w:type="dxa"/>
            <w:vAlign w:val="center"/>
          </w:tcPr>
          <w:p w14:paraId="12434C47">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素质拓展训练箱</w:t>
            </w:r>
          </w:p>
        </w:tc>
        <w:tc>
          <w:tcPr>
            <w:tcW w:w="1578" w:type="dxa"/>
            <w:vAlign w:val="center"/>
          </w:tcPr>
          <w:p w14:paraId="2503E37B">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工业</w:t>
            </w:r>
          </w:p>
        </w:tc>
        <w:tc>
          <w:tcPr>
            <w:tcW w:w="900" w:type="dxa"/>
            <w:vAlign w:val="center"/>
          </w:tcPr>
          <w:p w14:paraId="642A4F7A">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个</w:t>
            </w:r>
          </w:p>
        </w:tc>
        <w:tc>
          <w:tcPr>
            <w:tcW w:w="795" w:type="dxa"/>
            <w:vAlign w:val="center"/>
          </w:tcPr>
          <w:p w14:paraId="70479CD0">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3</w:t>
            </w:r>
          </w:p>
        </w:tc>
        <w:tc>
          <w:tcPr>
            <w:tcW w:w="1710" w:type="dxa"/>
            <w:vAlign w:val="center"/>
          </w:tcPr>
          <w:p w14:paraId="724457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8000.00</w:t>
            </w:r>
          </w:p>
        </w:tc>
        <w:tc>
          <w:tcPr>
            <w:tcW w:w="2115" w:type="dxa"/>
            <w:vAlign w:val="center"/>
          </w:tcPr>
          <w:p w14:paraId="381FAE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r w14:paraId="0A05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63AD4D8A">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9</w:t>
            </w:r>
          </w:p>
        </w:tc>
        <w:tc>
          <w:tcPr>
            <w:tcW w:w="1644" w:type="dxa"/>
            <w:vAlign w:val="center"/>
          </w:tcPr>
          <w:p w14:paraId="4636E17B">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朗读亭</w:t>
            </w:r>
          </w:p>
        </w:tc>
        <w:tc>
          <w:tcPr>
            <w:tcW w:w="1578" w:type="dxa"/>
            <w:vAlign w:val="center"/>
          </w:tcPr>
          <w:p w14:paraId="0A89794D">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工业</w:t>
            </w:r>
          </w:p>
        </w:tc>
        <w:tc>
          <w:tcPr>
            <w:tcW w:w="900" w:type="dxa"/>
            <w:vAlign w:val="center"/>
          </w:tcPr>
          <w:p w14:paraId="281BD98D">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个</w:t>
            </w:r>
          </w:p>
        </w:tc>
        <w:tc>
          <w:tcPr>
            <w:tcW w:w="795" w:type="dxa"/>
            <w:vAlign w:val="center"/>
          </w:tcPr>
          <w:p w14:paraId="6A5D50AF">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1710" w:type="dxa"/>
            <w:vAlign w:val="center"/>
          </w:tcPr>
          <w:p w14:paraId="6277C2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65500.00</w:t>
            </w:r>
          </w:p>
        </w:tc>
        <w:tc>
          <w:tcPr>
            <w:tcW w:w="2115" w:type="dxa"/>
            <w:vAlign w:val="center"/>
          </w:tcPr>
          <w:p w14:paraId="76A94C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r w14:paraId="0D3C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55447296">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10</w:t>
            </w:r>
          </w:p>
        </w:tc>
        <w:tc>
          <w:tcPr>
            <w:tcW w:w="1644" w:type="dxa"/>
            <w:vAlign w:val="center"/>
          </w:tcPr>
          <w:p w14:paraId="7C63BDF2">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智能击打宣泄仪（软硬件）</w:t>
            </w:r>
          </w:p>
        </w:tc>
        <w:tc>
          <w:tcPr>
            <w:tcW w:w="1578" w:type="dxa"/>
            <w:vAlign w:val="center"/>
          </w:tcPr>
          <w:p w14:paraId="796DFF96">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工业</w:t>
            </w:r>
          </w:p>
        </w:tc>
        <w:tc>
          <w:tcPr>
            <w:tcW w:w="900" w:type="dxa"/>
            <w:vAlign w:val="center"/>
          </w:tcPr>
          <w:p w14:paraId="68454C9E">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台</w:t>
            </w:r>
          </w:p>
        </w:tc>
        <w:tc>
          <w:tcPr>
            <w:tcW w:w="795" w:type="dxa"/>
            <w:vAlign w:val="center"/>
          </w:tcPr>
          <w:p w14:paraId="5142ED36">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1710" w:type="dxa"/>
            <w:vAlign w:val="center"/>
          </w:tcPr>
          <w:p w14:paraId="5694A1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16000.00</w:t>
            </w:r>
          </w:p>
        </w:tc>
        <w:tc>
          <w:tcPr>
            <w:tcW w:w="2115" w:type="dxa"/>
            <w:vAlign w:val="center"/>
          </w:tcPr>
          <w:p w14:paraId="788158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r w14:paraId="733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694" w:type="dxa"/>
            <w:vAlign w:val="center"/>
          </w:tcPr>
          <w:p w14:paraId="47E19EFC">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11</w:t>
            </w:r>
          </w:p>
        </w:tc>
        <w:tc>
          <w:tcPr>
            <w:tcW w:w="1644" w:type="dxa"/>
            <w:vAlign w:val="center"/>
          </w:tcPr>
          <w:p w14:paraId="0210E7B9">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default" w:ascii="宋体" w:hAnsi="宋体" w:eastAsia="宋体" w:cs="宋体"/>
                <w:color w:val="auto"/>
                <w:sz w:val="22"/>
                <w:szCs w:val="22"/>
                <w:highlight w:val="none"/>
                <w:vertAlign w:val="baseline"/>
                <w:lang w:val="en-US" w:eastAsia="zh-CN"/>
              </w:rPr>
              <w:t>心理档案管理软件</w:t>
            </w:r>
          </w:p>
        </w:tc>
        <w:tc>
          <w:tcPr>
            <w:tcW w:w="1578" w:type="dxa"/>
            <w:vAlign w:val="center"/>
          </w:tcPr>
          <w:p w14:paraId="78E01B1F">
            <w:pPr>
              <w:keepNext w:val="0"/>
              <w:keepLines w:val="0"/>
              <w:pageBreakBefore w:val="0"/>
              <w:widowControl w:val="0"/>
              <w:kinsoku/>
              <w:bidi w:val="0"/>
              <w:jc w:val="center"/>
              <w:rPr>
                <w:rFonts w:hint="eastAsia"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rPr>
              <w:t>软件和信息技术服务业</w:t>
            </w:r>
          </w:p>
        </w:tc>
        <w:tc>
          <w:tcPr>
            <w:tcW w:w="900" w:type="dxa"/>
            <w:vAlign w:val="center"/>
          </w:tcPr>
          <w:p w14:paraId="082220DB">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套</w:t>
            </w:r>
          </w:p>
        </w:tc>
        <w:tc>
          <w:tcPr>
            <w:tcW w:w="795" w:type="dxa"/>
            <w:vAlign w:val="center"/>
          </w:tcPr>
          <w:p w14:paraId="6AEAE657">
            <w:pPr>
              <w:keepNext w:val="0"/>
              <w:keepLines w:val="0"/>
              <w:pageBreakBefore w:val="0"/>
              <w:widowControl w:val="0"/>
              <w:kinsoku/>
              <w:bidi w:val="0"/>
              <w:jc w:val="center"/>
              <w:rPr>
                <w:rFonts w:hint="default" w:ascii="宋体" w:hAnsi="宋体" w:eastAsia="宋体" w:cs="宋体"/>
                <w:color w:val="auto"/>
                <w:sz w:val="22"/>
                <w:szCs w:val="22"/>
                <w:highlight w:val="none"/>
                <w:vertAlign w:val="baseline"/>
                <w:lang w:val="en-US" w:eastAsia="zh-CN"/>
              </w:rPr>
            </w:pPr>
            <w:r>
              <w:rPr>
                <w:rFonts w:hint="eastAsia" w:ascii="宋体" w:hAnsi="宋体" w:eastAsia="宋体" w:cs="宋体"/>
                <w:color w:val="auto"/>
                <w:sz w:val="22"/>
                <w:szCs w:val="22"/>
                <w:highlight w:val="none"/>
                <w:vertAlign w:val="baseline"/>
                <w:lang w:val="en-US" w:eastAsia="zh-CN"/>
              </w:rPr>
              <w:t>1</w:t>
            </w:r>
          </w:p>
        </w:tc>
        <w:tc>
          <w:tcPr>
            <w:tcW w:w="1710" w:type="dxa"/>
            <w:vAlign w:val="center"/>
          </w:tcPr>
          <w:p w14:paraId="444EAB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38900.00</w:t>
            </w:r>
          </w:p>
        </w:tc>
        <w:tc>
          <w:tcPr>
            <w:tcW w:w="2115" w:type="dxa"/>
            <w:vAlign w:val="center"/>
          </w:tcPr>
          <w:p w14:paraId="6413C1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具体详见“二、技术参数要求”</w:t>
            </w:r>
          </w:p>
        </w:tc>
      </w:tr>
    </w:tbl>
    <w:p w14:paraId="70D6BAA4">
      <w:pPr>
        <w:pStyle w:val="6"/>
        <w:rPr>
          <w:color w:val="auto"/>
          <w:highlight w:val="none"/>
        </w:rPr>
      </w:pPr>
    </w:p>
    <w:p w14:paraId="5E7F0427">
      <w:pPr>
        <w:rPr>
          <w:rFonts w:hint="eastAsia" w:ascii="仿宋" w:hAnsi="仿宋" w:eastAsia="仿宋" w:cs="仿宋"/>
          <w:b/>
          <w:bCs/>
          <w:color w:val="auto"/>
          <w:spacing w:val="-1"/>
          <w:sz w:val="24"/>
          <w:szCs w:val="24"/>
          <w:highlight w:val="none"/>
        </w:rPr>
      </w:pPr>
      <w:r>
        <w:rPr>
          <w:rFonts w:hint="eastAsia" w:ascii="仿宋" w:hAnsi="仿宋" w:eastAsia="仿宋" w:cs="仿宋"/>
          <w:b/>
          <w:bCs/>
          <w:color w:val="auto"/>
          <w:spacing w:val="-1"/>
          <w:sz w:val="24"/>
          <w:szCs w:val="24"/>
          <w:highlight w:val="none"/>
          <w:lang w:val="en-US" w:eastAsia="zh-CN"/>
        </w:rPr>
        <w:t>注：供应商不得</w:t>
      </w:r>
      <w:r>
        <w:rPr>
          <w:rFonts w:hint="eastAsia" w:ascii="仿宋" w:hAnsi="仿宋" w:eastAsia="仿宋" w:cs="仿宋"/>
          <w:b/>
          <w:bCs/>
          <w:color w:val="auto"/>
          <w:spacing w:val="-1"/>
          <w:sz w:val="24"/>
          <w:szCs w:val="24"/>
          <w:highlight w:val="none"/>
        </w:rPr>
        <w:t>改变购置清单</w:t>
      </w:r>
      <w:r>
        <w:rPr>
          <w:rFonts w:hint="eastAsia" w:ascii="仿宋" w:hAnsi="仿宋" w:eastAsia="仿宋" w:cs="仿宋"/>
          <w:b/>
          <w:bCs/>
          <w:color w:val="auto"/>
          <w:spacing w:val="-1"/>
          <w:sz w:val="24"/>
          <w:szCs w:val="24"/>
          <w:highlight w:val="none"/>
          <w:lang w:val="en-US" w:eastAsia="zh-CN"/>
        </w:rPr>
        <w:t>中</w:t>
      </w:r>
      <w:r>
        <w:rPr>
          <w:rFonts w:hint="eastAsia" w:ascii="仿宋" w:hAnsi="仿宋" w:eastAsia="仿宋" w:cs="仿宋"/>
          <w:b/>
          <w:bCs/>
          <w:color w:val="auto"/>
          <w:spacing w:val="-1"/>
          <w:sz w:val="24"/>
          <w:szCs w:val="24"/>
          <w:highlight w:val="none"/>
        </w:rPr>
        <w:t>的标的名称及数量，</w:t>
      </w:r>
      <w:r>
        <w:rPr>
          <w:rFonts w:hint="eastAsia" w:ascii="仿宋" w:hAnsi="仿宋" w:eastAsia="仿宋" w:cs="仿宋"/>
          <w:b/>
          <w:bCs/>
          <w:color w:val="auto"/>
          <w:spacing w:val="-1"/>
          <w:sz w:val="24"/>
          <w:szCs w:val="24"/>
          <w:highlight w:val="none"/>
          <w:lang w:val="en-US" w:eastAsia="zh-CN"/>
        </w:rPr>
        <w:t>不得有</w:t>
      </w:r>
      <w:r>
        <w:rPr>
          <w:rFonts w:hint="eastAsia" w:ascii="仿宋" w:hAnsi="仿宋" w:eastAsia="仿宋" w:cs="仿宋"/>
          <w:b/>
          <w:bCs/>
          <w:color w:val="auto"/>
          <w:spacing w:val="-1"/>
          <w:sz w:val="24"/>
          <w:szCs w:val="24"/>
          <w:highlight w:val="none"/>
        </w:rPr>
        <w:t>增项、漏项；</w:t>
      </w:r>
    </w:p>
    <w:p w14:paraId="318F130A">
      <w:pPr>
        <w:rPr>
          <w:rFonts w:hint="eastAsia" w:ascii="仿宋" w:hAnsi="仿宋" w:eastAsia="仿宋" w:cs="仿宋"/>
          <w:b/>
          <w:bCs/>
          <w:color w:val="auto"/>
          <w:spacing w:val="-1"/>
          <w:sz w:val="24"/>
          <w:szCs w:val="24"/>
          <w:highlight w:val="none"/>
        </w:rPr>
      </w:pPr>
    </w:p>
    <w:p w14:paraId="02BB7E30">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24E3DB41">
      <w:pPr>
        <w:keepNext w:val="0"/>
        <w:keepLines w:val="0"/>
        <w:pageBreakBefore w:val="0"/>
        <w:widowControl w:val="0"/>
        <w:tabs>
          <w:tab w:val="left" w:pos="284"/>
        </w:tabs>
        <w:kinsoku/>
        <w:wordWrap/>
        <w:overflowPunct/>
        <w:topLinePunct w:val="0"/>
        <w:autoSpaceDE/>
        <w:autoSpaceDN/>
        <w:bidi w:val="0"/>
        <w:adjustRightInd/>
        <w:snapToGrid/>
        <w:spacing w:before="0" w:after="0" w:line="500" w:lineRule="exact"/>
        <w:textAlignment w:val="auto"/>
        <w:outlineLvl w:val="2"/>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二、技术参数要求</w:t>
      </w:r>
    </w:p>
    <w:tbl>
      <w:tblPr>
        <w:tblStyle w:val="18"/>
        <w:tblW w:w="9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1095"/>
        <w:gridCol w:w="4860"/>
        <w:gridCol w:w="435"/>
        <w:gridCol w:w="420"/>
        <w:gridCol w:w="855"/>
        <w:gridCol w:w="1177"/>
        <w:gridCol w:w="149"/>
      </w:tblGrid>
      <w:tr w14:paraId="7CB7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13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A9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分项</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F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指标要求</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7E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单位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8E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EB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证明材料要求</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15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1"/>
                <w:szCs w:val="21"/>
                <w:highlight w:val="none"/>
                <w:u w:val="none"/>
                <w:lang w:val="en-US" w:eastAsia="zh-CN" w:bidi="ar"/>
              </w:rPr>
              <w:t xml:space="preserve">单价最高限价(元) </w:t>
            </w:r>
          </w:p>
        </w:tc>
      </w:tr>
      <w:tr w14:paraId="4314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510" w:hRule="atLeast"/>
          <w:jc w:val="center"/>
        </w:trPr>
        <w:tc>
          <w:tcPr>
            <w:tcW w:w="92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3BA6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4"/>
                <w:szCs w:val="24"/>
                <w:highlight w:val="none"/>
                <w:u w:val="none"/>
                <w:lang w:val="en-US" w:eastAsia="zh-CN" w:bidi="ar"/>
              </w:rPr>
              <w:t>一、微高压氧舱</w:t>
            </w:r>
          </w:p>
        </w:tc>
      </w:tr>
      <w:tr w14:paraId="1FD6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454"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AAD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C26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舱体参数</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26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舱体材质：复合碳钢或锰钢</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特种钢；</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29B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375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FE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restart"/>
            <w:tcBorders>
              <w:top w:val="single" w:color="000000" w:sz="4" w:space="0"/>
              <w:left w:val="single" w:color="000000" w:sz="4" w:space="0"/>
              <w:right w:val="single" w:color="000000" w:sz="4" w:space="0"/>
            </w:tcBorders>
            <w:shd w:val="clear" w:color="auto" w:fill="auto"/>
            <w:vAlign w:val="center"/>
          </w:tcPr>
          <w:p w14:paraId="311769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258,000.00 </w:t>
            </w:r>
          </w:p>
          <w:p w14:paraId="0DAF33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w:t>
            </w:r>
          </w:p>
        </w:tc>
      </w:tr>
      <w:tr w14:paraId="0AFD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52E7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45C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8F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舱门材质</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防爆</w:t>
            </w:r>
            <w:r>
              <w:rPr>
                <w:rStyle w:val="54"/>
                <w:rFonts w:hint="eastAsia" w:ascii="方正仿宋_GB2312" w:hAnsi="方正仿宋_GB2312" w:eastAsia="方正仿宋_GB2312" w:cs="方正仿宋_GB2312"/>
                <w:color w:val="auto"/>
                <w:sz w:val="21"/>
                <w:szCs w:val="21"/>
                <w:highlight w:val="none"/>
                <w:lang w:val="en-US" w:eastAsia="zh-CN" w:bidi="ar"/>
              </w:rPr>
              <w:t>PC</w:t>
            </w:r>
            <w:r>
              <w:rPr>
                <w:rStyle w:val="53"/>
                <w:rFonts w:hint="eastAsia" w:ascii="方正仿宋_GB2312" w:hAnsi="方正仿宋_GB2312" w:eastAsia="方正仿宋_GB2312" w:cs="方正仿宋_GB2312"/>
                <w:color w:val="auto"/>
                <w:sz w:val="21"/>
                <w:szCs w:val="21"/>
                <w:highlight w:val="none"/>
                <w:lang w:val="en-US" w:eastAsia="zh-CN" w:bidi="ar"/>
              </w:rPr>
              <w:t>材质，厚度</w:t>
            </w:r>
            <w:r>
              <w:rPr>
                <w:rStyle w:val="54"/>
                <w:rFonts w:hint="eastAsia" w:ascii="方正仿宋_GB2312" w:hAnsi="方正仿宋_GB2312" w:eastAsia="方正仿宋_GB2312" w:cs="方正仿宋_GB2312"/>
                <w:color w:val="auto"/>
                <w:sz w:val="21"/>
                <w:szCs w:val="21"/>
                <w:highlight w:val="none"/>
                <w:lang w:val="en-US" w:eastAsia="zh-CN" w:bidi="ar"/>
              </w:rPr>
              <w:t>≥25mm</w:t>
            </w:r>
            <w:r>
              <w:rPr>
                <w:rStyle w:val="53"/>
                <w:rFonts w:hint="eastAsia" w:ascii="方正仿宋_GB2312" w:hAnsi="方正仿宋_GB2312" w:eastAsia="方正仿宋_GB2312" w:cs="方正仿宋_GB2312"/>
                <w:color w:val="auto"/>
                <w:sz w:val="21"/>
                <w:szCs w:val="21"/>
                <w:highlight w:val="none"/>
                <w:lang w:val="en-US" w:eastAsia="zh-CN" w:bidi="ar"/>
              </w:rPr>
              <w:t>，防爆设计；</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0E5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1520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73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6FF6557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39E5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B44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123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D2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舱体结构：模块化拼装结构；</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F54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16B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E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0743216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DBB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1027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4A9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B0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4.</w:t>
            </w:r>
            <w:r>
              <w:rPr>
                <w:rStyle w:val="53"/>
                <w:rFonts w:hint="eastAsia" w:ascii="方正仿宋_GB2312" w:hAnsi="方正仿宋_GB2312" w:eastAsia="方正仿宋_GB2312" w:cs="方正仿宋_GB2312"/>
                <w:color w:val="auto"/>
                <w:sz w:val="21"/>
                <w:szCs w:val="21"/>
                <w:highlight w:val="none"/>
                <w:lang w:val="en-US" w:eastAsia="zh-CN" w:bidi="ar"/>
              </w:rPr>
              <w:t>最大设计压力：</w:t>
            </w:r>
            <w:r>
              <w:rPr>
                <w:rStyle w:val="54"/>
                <w:rFonts w:hint="eastAsia" w:ascii="方正仿宋_GB2312" w:hAnsi="方正仿宋_GB2312" w:eastAsia="方正仿宋_GB2312" w:cs="方正仿宋_GB2312"/>
                <w:color w:val="auto"/>
                <w:sz w:val="21"/>
                <w:szCs w:val="21"/>
                <w:highlight w:val="none"/>
                <w:lang w:val="en-US" w:eastAsia="zh-CN" w:bidi="ar"/>
              </w:rPr>
              <w:t>30kPa-50kPa</w:t>
            </w:r>
            <w:r>
              <w:rPr>
                <w:rStyle w:val="53"/>
                <w:rFonts w:hint="eastAsia" w:ascii="方正仿宋_GB2312" w:hAnsi="方正仿宋_GB2312" w:eastAsia="方正仿宋_GB2312" w:cs="方正仿宋_GB2312"/>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6467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956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E2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1AFE1E2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169C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454"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1CB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991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制氧与压力系统</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6E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制氧方式：</w:t>
            </w:r>
            <w:r>
              <w:rPr>
                <w:rStyle w:val="54"/>
                <w:rFonts w:hint="eastAsia" w:ascii="方正仿宋_GB2312" w:hAnsi="方正仿宋_GB2312" w:eastAsia="方正仿宋_GB2312" w:cs="方正仿宋_GB2312"/>
                <w:color w:val="auto"/>
                <w:sz w:val="21"/>
                <w:szCs w:val="21"/>
                <w:highlight w:val="none"/>
                <w:lang w:val="en-US" w:eastAsia="zh-CN" w:bidi="ar"/>
              </w:rPr>
              <w:t>PSA</w:t>
            </w:r>
            <w:r>
              <w:rPr>
                <w:rStyle w:val="53"/>
                <w:rFonts w:hint="eastAsia" w:ascii="方正仿宋_GB2312" w:hAnsi="方正仿宋_GB2312" w:eastAsia="方正仿宋_GB2312" w:cs="方正仿宋_GB2312"/>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2F36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B7A4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D5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5D0552A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067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B80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9E2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08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制氧流量</w:t>
            </w:r>
            <w:r>
              <w:rPr>
                <w:rStyle w:val="54"/>
                <w:rFonts w:hint="eastAsia" w:ascii="方正仿宋_GB2312" w:hAnsi="方正仿宋_GB2312" w:eastAsia="方正仿宋_GB2312" w:cs="方正仿宋_GB2312"/>
                <w:color w:val="auto"/>
                <w:sz w:val="21"/>
                <w:szCs w:val="21"/>
                <w:highlight w:val="none"/>
                <w:lang w:val="en-US" w:eastAsia="zh-CN" w:bidi="ar"/>
              </w:rPr>
              <w:t>≥5L/min</w:t>
            </w:r>
            <w:r>
              <w:rPr>
                <w:rStyle w:val="53"/>
                <w:rFonts w:hint="eastAsia" w:ascii="方正仿宋_GB2312" w:hAnsi="方正仿宋_GB2312" w:eastAsia="方正仿宋_GB2312" w:cs="方正仿宋_GB2312"/>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B4A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1CA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13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1BE54BF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55BB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32D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1DF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49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氧浓度</w:t>
            </w:r>
            <w:r>
              <w:rPr>
                <w:rStyle w:val="54"/>
                <w:rFonts w:hint="eastAsia" w:ascii="方正仿宋_GB2312" w:hAnsi="方正仿宋_GB2312" w:eastAsia="方正仿宋_GB2312" w:cs="方正仿宋_GB2312"/>
                <w:color w:val="auto"/>
                <w:sz w:val="21"/>
                <w:szCs w:val="21"/>
                <w:highlight w:val="none"/>
                <w:lang w:val="en-US" w:eastAsia="zh-CN" w:bidi="ar"/>
              </w:rPr>
              <w:t>≥93%</w:t>
            </w:r>
            <w:r>
              <w:rPr>
                <w:rStyle w:val="53"/>
                <w:rFonts w:hint="eastAsia" w:ascii="方正仿宋_GB2312" w:hAnsi="方正仿宋_GB2312" w:eastAsia="方正仿宋_GB2312" w:cs="方正仿宋_GB2312"/>
                <w:color w:val="auto"/>
                <w:sz w:val="21"/>
                <w:szCs w:val="21"/>
                <w:highlight w:val="none"/>
                <w:lang w:val="en-US" w:eastAsia="zh-CN" w:bidi="ar"/>
              </w:rPr>
              <w:t>（可浮动范围不大于</w:t>
            </w: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A9E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581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C4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703386A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9AF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A81F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0EC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FB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4.</w:t>
            </w:r>
            <w:r>
              <w:rPr>
                <w:rStyle w:val="53"/>
                <w:rFonts w:hint="eastAsia" w:ascii="方正仿宋_GB2312" w:hAnsi="方正仿宋_GB2312" w:eastAsia="方正仿宋_GB2312" w:cs="方正仿宋_GB2312"/>
                <w:color w:val="auto"/>
                <w:sz w:val="21"/>
                <w:szCs w:val="21"/>
                <w:highlight w:val="none"/>
                <w:lang w:val="en-US" w:eastAsia="zh-CN" w:bidi="ar"/>
              </w:rPr>
              <w:t>加压方式：全无油压缩机；</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B361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17D6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68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704DF66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46D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278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D61D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48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5.</w:t>
            </w:r>
            <w:r>
              <w:rPr>
                <w:rStyle w:val="53"/>
                <w:rFonts w:hint="eastAsia" w:ascii="方正仿宋_GB2312" w:hAnsi="方正仿宋_GB2312" w:eastAsia="方正仿宋_GB2312" w:cs="方正仿宋_GB2312"/>
                <w:color w:val="auto"/>
                <w:sz w:val="21"/>
                <w:szCs w:val="21"/>
                <w:highlight w:val="none"/>
                <w:lang w:val="en-US" w:eastAsia="zh-CN" w:bidi="ar"/>
              </w:rPr>
              <w:t>工作期间舱内氧浓度控制</w:t>
            </w:r>
            <w:r>
              <w:rPr>
                <w:rStyle w:val="54"/>
                <w:rFonts w:hint="eastAsia" w:ascii="方正仿宋_GB2312" w:hAnsi="方正仿宋_GB2312" w:eastAsia="方正仿宋_GB2312" w:cs="方正仿宋_GB2312"/>
                <w:color w:val="auto"/>
                <w:sz w:val="21"/>
                <w:szCs w:val="21"/>
                <w:highlight w:val="none"/>
                <w:lang w:val="en-US" w:eastAsia="zh-CN" w:bidi="ar"/>
              </w:rPr>
              <w:t>21%-25%</w:t>
            </w:r>
            <w:r>
              <w:rPr>
                <w:rStyle w:val="53"/>
                <w:rFonts w:hint="eastAsia" w:ascii="方正仿宋_GB2312" w:hAnsi="方正仿宋_GB2312" w:eastAsia="方正仿宋_GB2312" w:cs="方正仿宋_GB2312"/>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DA5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C98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5A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56B5C54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3588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533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2D69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B5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b/>
                <w:bCs/>
                <w:color w:val="auto"/>
                <w:sz w:val="21"/>
                <w:szCs w:val="21"/>
                <w:highlight w:val="none"/>
                <w:lang w:val="en-US" w:eastAsia="zh-CN" w:bidi="ar"/>
              </w:rPr>
              <w:t>6.</w:t>
            </w:r>
            <w:r>
              <w:rPr>
                <w:rStyle w:val="53"/>
                <w:rFonts w:hint="eastAsia" w:ascii="方正仿宋_GB2312" w:hAnsi="方正仿宋_GB2312" w:eastAsia="方正仿宋_GB2312" w:cs="方正仿宋_GB2312"/>
                <w:b/>
                <w:bCs/>
                <w:color w:val="auto"/>
                <w:sz w:val="21"/>
                <w:szCs w:val="21"/>
                <w:highlight w:val="none"/>
                <w:lang w:val="en-US" w:eastAsia="zh-CN" w:bidi="ar"/>
              </w:rPr>
              <w:t>舱内工作噪音</w:t>
            </w:r>
            <w:r>
              <w:rPr>
                <w:rStyle w:val="54"/>
                <w:rFonts w:hint="eastAsia" w:ascii="方正仿宋_GB2312" w:hAnsi="方正仿宋_GB2312" w:eastAsia="方正仿宋_GB2312" w:cs="方正仿宋_GB2312"/>
                <w:b/>
                <w:bCs/>
                <w:color w:val="auto"/>
                <w:sz w:val="21"/>
                <w:szCs w:val="21"/>
                <w:highlight w:val="none"/>
                <w:lang w:val="en-US" w:eastAsia="zh-CN" w:bidi="ar"/>
              </w:rPr>
              <w:t>≤50dB</w:t>
            </w:r>
            <w:r>
              <w:rPr>
                <w:rStyle w:val="53"/>
                <w:rFonts w:hint="eastAsia" w:ascii="方正仿宋_GB2312" w:hAnsi="方正仿宋_GB2312" w:eastAsia="方正仿宋_GB2312" w:cs="方正仿宋_GB2312"/>
                <w:b/>
                <w:bCs/>
                <w:color w:val="auto"/>
                <w:sz w:val="21"/>
                <w:szCs w:val="21"/>
                <w:highlight w:val="none"/>
                <w:lang w:val="en-US" w:eastAsia="zh-CN" w:bidi="ar"/>
              </w:rPr>
              <w:t>；舱外工作噪音</w:t>
            </w:r>
            <w:r>
              <w:rPr>
                <w:rStyle w:val="54"/>
                <w:rFonts w:hint="eastAsia" w:ascii="方正仿宋_GB2312" w:hAnsi="方正仿宋_GB2312" w:eastAsia="方正仿宋_GB2312" w:cs="方正仿宋_GB2312"/>
                <w:b/>
                <w:bCs/>
                <w:color w:val="auto"/>
                <w:sz w:val="21"/>
                <w:szCs w:val="21"/>
                <w:highlight w:val="none"/>
                <w:lang w:val="en-US" w:eastAsia="zh-CN" w:bidi="ar"/>
              </w:rPr>
              <w:t>≤55dB</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65E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A7B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A6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177" w:type="dxa"/>
            <w:vMerge w:val="continue"/>
            <w:tcBorders>
              <w:left w:val="single" w:color="000000" w:sz="4" w:space="0"/>
              <w:right w:val="single" w:color="000000" w:sz="4" w:space="0"/>
            </w:tcBorders>
            <w:shd w:val="clear" w:color="auto" w:fill="auto"/>
            <w:vAlign w:val="center"/>
          </w:tcPr>
          <w:p w14:paraId="059A4B7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5CFD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C81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3</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134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安全配置</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21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多重泄压装置，必须同时具备以下三种：</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①手动泄压阀；②全自动安全阀；③紧急停止开关</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460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978D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17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355F62B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C2A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314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11DF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26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环境监控传感器，至少配备以下四种传感器：</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①氧浓度传感器；②温度传感器；③湿度传感器；④压力传感器</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B55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839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36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063EA90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668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78C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903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0B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舱内氧浓度达到安全值时自动停止供氧并报警。</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6DFC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2EE1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D1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0541CA9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1FBD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9D56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C50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F7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4.</w:t>
            </w:r>
            <w:r>
              <w:rPr>
                <w:rStyle w:val="53"/>
                <w:rFonts w:hint="eastAsia" w:ascii="方正仿宋_GB2312" w:hAnsi="方正仿宋_GB2312" w:eastAsia="方正仿宋_GB2312" w:cs="方正仿宋_GB2312"/>
                <w:color w:val="auto"/>
                <w:sz w:val="21"/>
                <w:szCs w:val="21"/>
                <w:highlight w:val="none"/>
                <w:lang w:val="en-US" w:eastAsia="zh-CN" w:bidi="ar"/>
              </w:rPr>
              <w:t>舱门配备自解锁功能，确保紧急情况下可从内部快速开启。</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1BE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027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B4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051C1D1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5EF9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21E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CD3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A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5.</w:t>
            </w:r>
            <w:r>
              <w:rPr>
                <w:rStyle w:val="53"/>
                <w:rFonts w:hint="eastAsia" w:ascii="方正仿宋_GB2312" w:hAnsi="方正仿宋_GB2312" w:eastAsia="方正仿宋_GB2312" w:cs="方正仿宋_GB2312"/>
                <w:color w:val="auto"/>
                <w:sz w:val="21"/>
                <w:szCs w:val="21"/>
                <w:highlight w:val="none"/>
                <w:lang w:val="en-US" w:eastAsia="zh-CN" w:bidi="ar"/>
              </w:rPr>
              <w:t>确保电气安全，使用防爆电器元件，防止电火花产生。</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34E3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D8A1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2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6114A19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9BB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584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539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38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b/>
                <w:bCs/>
                <w:color w:val="auto"/>
                <w:sz w:val="21"/>
                <w:szCs w:val="21"/>
                <w:highlight w:val="none"/>
                <w:lang w:val="en-US" w:eastAsia="zh-CN" w:bidi="ar"/>
              </w:rPr>
              <w:t>6.</w:t>
            </w:r>
            <w:r>
              <w:rPr>
                <w:rStyle w:val="53"/>
                <w:rFonts w:hint="eastAsia" w:ascii="方正仿宋_GB2312" w:hAnsi="方正仿宋_GB2312" w:eastAsia="方正仿宋_GB2312" w:cs="方正仿宋_GB2312"/>
                <w:b/>
                <w:bCs/>
                <w:color w:val="auto"/>
                <w:sz w:val="21"/>
                <w:szCs w:val="21"/>
                <w:highlight w:val="none"/>
                <w:lang w:val="en-US" w:eastAsia="zh-CN" w:bidi="ar"/>
              </w:rPr>
              <w:t>设备需具备紧急泄压功能。启用应急泄压功能后，舱内压力从最高工作压力降至安全值的时间</w:t>
            </w:r>
            <w:r>
              <w:rPr>
                <w:rStyle w:val="54"/>
                <w:rFonts w:hint="eastAsia" w:ascii="方正仿宋_GB2312" w:hAnsi="方正仿宋_GB2312" w:eastAsia="方正仿宋_GB2312" w:cs="方正仿宋_GB2312"/>
                <w:b/>
                <w:bCs/>
                <w:color w:val="auto"/>
                <w:sz w:val="21"/>
                <w:szCs w:val="21"/>
                <w:highlight w:val="none"/>
                <w:lang w:val="en-US" w:eastAsia="zh-CN" w:bidi="ar"/>
              </w:rPr>
              <w:t>≤120</w:t>
            </w:r>
            <w:r>
              <w:rPr>
                <w:rStyle w:val="53"/>
                <w:rFonts w:hint="eastAsia" w:ascii="方正仿宋_GB2312" w:hAnsi="方正仿宋_GB2312" w:eastAsia="方正仿宋_GB2312" w:cs="方正仿宋_GB2312"/>
                <w:b/>
                <w:bCs/>
                <w:color w:val="auto"/>
                <w:sz w:val="21"/>
                <w:szCs w:val="21"/>
                <w:highlight w:val="none"/>
                <w:lang w:val="en-US" w:eastAsia="zh-CN" w:bidi="ar"/>
              </w:rPr>
              <w:t>秒。</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0202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2AD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F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177" w:type="dxa"/>
            <w:vMerge w:val="continue"/>
            <w:tcBorders>
              <w:left w:val="single" w:color="000000" w:sz="4" w:space="0"/>
              <w:right w:val="single" w:color="000000" w:sz="4" w:space="0"/>
            </w:tcBorders>
            <w:shd w:val="clear" w:color="auto" w:fill="auto"/>
            <w:vAlign w:val="center"/>
          </w:tcPr>
          <w:p w14:paraId="291AC01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3A92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B93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032A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FA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7.</w:t>
            </w:r>
            <w:r>
              <w:rPr>
                <w:rStyle w:val="53"/>
                <w:rFonts w:hint="eastAsia" w:ascii="方正仿宋_GB2312" w:hAnsi="方正仿宋_GB2312" w:eastAsia="方正仿宋_GB2312" w:cs="方正仿宋_GB2312"/>
                <w:color w:val="auto"/>
                <w:sz w:val="21"/>
                <w:szCs w:val="21"/>
                <w:highlight w:val="none"/>
                <w:lang w:val="en-US" w:eastAsia="zh-CN" w:bidi="ar"/>
              </w:rPr>
              <w:t>断电保护。突然断电时，确保舱门可正常开启。</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390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20F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50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561DF00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B0A4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71C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4</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3E1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智能化控制系统</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E0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内外双触屏，显示屏尺寸内外均</w:t>
            </w:r>
            <w:r>
              <w:rPr>
                <w:rStyle w:val="54"/>
                <w:rFonts w:hint="eastAsia" w:ascii="方正仿宋_GB2312" w:hAnsi="方正仿宋_GB2312" w:eastAsia="方正仿宋_GB2312" w:cs="方正仿宋_GB2312"/>
                <w:color w:val="auto"/>
                <w:sz w:val="21"/>
                <w:szCs w:val="21"/>
                <w:highlight w:val="none"/>
                <w:lang w:val="en-US" w:eastAsia="zh-CN" w:bidi="ar"/>
              </w:rPr>
              <w:t>≥7</w:t>
            </w:r>
            <w:r>
              <w:rPr>
                <w:rStyle w:val="53"/>
                <w:rFonts w:hint="eastAsia" w:ascii="方正仿宋_GB2312" w:hAnsi="方正仿宋_GB2312" w:eastAsia="方正仿宋_GB2312" w:cs="方正仿宋_GB2312"/>
                <w:color w:val="auto"/>
                <w:sz w:val="21"/>
                <w:szCs w:val="21"/>
                <w:highlight w:val="none"/>
                <w:lang w:val="en-US" w:eastAsia="zh-CN" w:bidi="ar"/>
              </w:rPr>
              <w:t>吋，可通过屏幕显示并调节压力、温度等。</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927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EAC1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DA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42D98CA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ABA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9D49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7BAD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CB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需配备一体双工对讲系统。</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3C6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1AB0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6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75FF176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AE5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454"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471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5</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286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舒适性配置</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9C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皮质电动沙发，具备靠背、腿托电动调节功能。</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E1D5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D4F5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90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1A52CE8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658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AD80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FF7C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24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具备温度调节系统、换气系统及压缩空气过滤设备。</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CE4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BD0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E4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1CBB702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1587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9BDD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049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F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b/>
                <w:bCs/>
                <w:color w:val="auto"/>
                <w:sz w:val="21"/>
                <w:szCs w:val="21"/>
                <w:highlight w:val="none"/>
                <w:lang w:val="en-US" w:eastAsia="zh-CN" w:bidi="ar"/>
              </w:rPr>
              <w:t>3.</w:t>
            </w:r>
            <w:r>
              <w:rPr>
                <w:rStyle w:val="53"/>
                <w:rFonts w:hint="eastAsia" w:ascii="方正仿宋_GB2312" w:hAnsi="方正仿宋_GB2312" w:eastAsia="方正仿宋_GB2312" w:cs="方正仿宋_GB2312"/>
                <w:b/>
                <w:bCs/>
                <w:color w:val="auto"/>
                <w:sz w:val="21"/>
                <w:szCs w:val="21"/>
                <w:highlight w:val="none"/>
                <w:lang w:val="en-US" w:eastAsia="zh-CN" w:bidi="ar"/>
              </w:rPr>
              <w:t>内饰材料应采取</w:t>
            </w:r>
            <w:r>
              <w:rPr>
                <w:rStyle w:val="54"/>
                <w:rFonts w:hint="eastAsia" w:ascii="方正仿宋_GB2312" w:hAnsi="方正仿宋_GB2312" w:eastAsia="方正仿宋_GB2312" w:cs="方正仿宋_GB2312"/>
                <w:b/>
                <w:bCs/>
                <w:color w:val="auto"/>
                <w:sz w:val="21"/>
                <w:szCs w:val="21"/>
                <w:highlight w:val="none"/>
                <w:lang w:val="en-US" w:eastAsia="zh-CN" w:bidi="ar"/>
              </w:rPr>
              <w:t>E0</w:t>
            </w:r>
            <w:r>
              <w:rPr>
                <w:rStyle w:val="53"/>
                <w:rFonts w:hint="eastAsia" w:ascii="方正仿宋_GB2312" w:hAnsi="方正仿宋_GB2312" w:eastAsia="方正仿宋_GB2312" w:cs="方正仿宋_GB2312"/>
                <w:b/>
                <w:bCs/>
                <w:color w:val="auto"/>
                <w:sz w:val="21"/>
                <w:szCs w:val="21"/>
                <w:highlight w:val="none"/>
                <w:lang w:val="en-US" w:eastAsia="zh-CN" w:bidi="ar"/>
              </w:rPr>
              <w:t>级以上环保材料。</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278A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8CD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60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177" w:type="dxa"/>
            <w:vMerge w:val="continue"/>
            <w:tcBorders>
              <w:left w:val="single" w:color="000000" w:sz="4" w:space="0"/>
              <w:right w:val="single" w:color="000000" w:sz="4" w:space="0"/>
            </w:tcBorders>
            <w:shd w:val="clear" w:color="auto" w:fill="auto"/>
            <w:vAlign w:val="center"/>
          </w:tcPr>
          <w:p w14:paraId="6D2622E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7684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454"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E02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60DD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BF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b/>
                <w:bCs/>
                <w:color w:val="auto"/>
                <w:sz w:val="21"/>
                <w:szCs w:val="21"/>
                <w:highlight w:val="none"/>
                <w:lang w:val="en-US" w:eastAsia="zh-CN" w:bidi="ar"/>
              </w:rPr>
              <w:t>4.</w:t>
            </w:r>
            <w:r>
              <w:rPr>
                <w:rStyle w:val="53"/>
                <w:rFonts w:hint="eastAsia" w:ascii="方正仿宋_GB2312" w:hAnsi="方正仿宋_GB2312" w:eastAsia="方正仿宋_GB2312" w:cs="方正仿宋_GB2312"/>
                <w:b/>
                <w:bCs/>
                <w:color w:val="auto"/>
                <w:sz w:val="21"/>
                <w:szCs w:val="21"/>
                <w:highlight w:val="none"/>
                <w:lang w:val="en-US" w:eastAsia="zh-CN" w:bidi="ar"/>
              </w:rPr>
              <w:t>内饰材料应采取</w:t>
            </w:r>
            <w:r>
              <w:rPr>
                <w:rStyle w:val="54"/>
                <w:rFonts w:hint="eastAsia" w:ascii="方正仿宋_GB2312" w:hAnsi="方正仿宋_GB2312" w:eastAsia="方正仿宋_GB2312" w:cs="方正仿宋_GB2312"/>
                <w:b/>
                <w:bCs/>
                <w:color w:val="auto"/>
                <w:sz w:val="21"/>
                <w:szCs w:val="21"/>
                <w:highlight w:val="none"/>
                <w:lang w:val="en-US" w:eastAsia="zh-CN" w:bidi="ar"/>
              </w:rPr>
              <w:t>B1</w:t>
            </w:r>
            <w:r>
              <w:rPr>
                <w:rStyle w:val="53"/>
                <w:rFonts w:hint="eastAsia" w:ascii="方正仿宋_GB2312" w:hAnsi="方正仿宋_GB2312" w:eastAsia="方正仿宋_GB2312" w:cs="方正仿宋_GB2312"/>
                <w:b/>
                <w:bCs/>
                <w:color w:val="auto"/>
                <w:sz w:val="21"/>
                <w:szCs w:val="21"/>
                <w:highlight w:val="none"/>
                <w:lang w:val="en-US" w:eastAsia="zh-CN" w:bidi="ar"/>
              </w:rPr>
              <w:t>级以上阻燃材料。</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2187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08A6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93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177" w:type="dxa"/>
            <w:vMerge w:val="continue"/>
            <w:tcBorders>
              <w:left w:val="single" w:color="000000" w:sz="4" w:space="0"/>
              <w:bottom w:val="single" w:color="000000" w:sz="4" w:space="0"/>
              <w:right w:val="single" w:color="000000" w:sz="4" w:space="0"/>
            </w:tcBorders>
            <w:shd w:val="clear" w:color="auto" w:fill="auto"/>
            <w:vAlign w:val="center"/>
          </w:tcPr>
          <w:p w14:paraId="6A5AE3C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05F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510" w:hRule="atLeast"/>
          <w:jc w:val="center"/>
        </w:trPr>
        <w:tc>
          <w:tcPr>
            <w:tcW w:w="92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FB63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Style w:val="55"/>
                <w:rFonts w:hint="eastAsia" w:ascii="方正仿宋_GB2312" w:hAnsi="方正仿宋_GB2312" w:eastAsia="方正仿宋_GB2312" w:cs="方正仿宋_GB2312"/>
                <w:color w:val="auto"/>
                <w:sz w:val="24"/>
                <w:szCs w:val="24"/>
                <w:highlight w:val="none"/>
                <w:lang w:val="en-US" w:eastAsia="zh-CN" w:bidi="ar"/>
              </w:rPr>
              <w:t>二、VR</w:t>
            </w:r>
            <w:r>
              <w:rPr>
                <w:rStyle w:val="56"/>
                <w:rFonts w:hint="eastAsia" w:ascii="方正仿宋_GB2312" w:hAnsi="方正仿宋_GB2312" w:eastAsia="方正仿宋_GB2312" w:cs="方正仿宋_GB2312"/>
                <w:color w:val="auto"/>
                <w:sz w:val="24"/>
                <w:szCs w:val="24"/>
                <w:highlight w:val="none"/>
                <w:lang w:val="en-US" w:eastAsia="zh-CN" w:bidi="ar"/>
              </w:rPr>
              <w:t>认知设备</w:t>
            </w:r>
          </w:p>
        </w:tc>
      </w:tr>
      <w:tr w14:paraId="7662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510" w:hRule="atLeast"/>
          <w:jc w:val="center"/>
        </w:trPr>
        <w:tc>
          <w:tcPr>
            <w:tcW w:w="405" w:type="dxa"/>
            <w:vMerge w:val="restart"/>
            <w:tcBorders>
              <w:top w:val="single" w:color="000000" w:sz="4" w:space="0"/>
              <w:left w:val="single" w:color="000000" w:sz="4" w:space="0"/>
              <w:bottom w:val="nil"/>
              <w:right w:val="single" w:color="000000" w:sz="4" w:space="0"/>
            </w:tcBorders>
            <w:shd w:val="clear" w:color="auto" w:fill="auto"/>
            <w:vAlign w:val="center"/>
          </w:tcPr>
          <w:p w14:paraId="17E1DF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EF3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硬件配置</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B2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终端：包含主机、台车、路由器等组件，确保安装通电后可以使用，不需再另外购买其他配件。</w:t>
            </w:r>
          </w:p>
        </w:tc>
        <w:tc>
          <w:tcPr>
            <w:tcW w:w="435" w:type="dxa"/>
            <w:vMerge w:val="restart"/>
            <w:tcBorders>
              <w:top w:val="single" w:color="000000" w:sz="4" w:space="0"/>
              <w:left w:val="single" w:color="000000" w:sz="4" w:space="0"/>
              <w:right w:val="single" w:color="000000" w:sz="4" w:space="0"/>
            </w:tcBorders>
            <w:shd w:val="clear" w:color="auto" w:fill="auto"/>
            <w:vAlign w:val="center"/>
          </w:tcPr>
          <w:p w14:paraId="1CFC62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台</w:t>
            </w:r>
          </w:p>
        </w:tc>
        <w:tc>
          <w:tcPr>
            <w:tcW w:w="420" w:type="dxa"/>
            <w:vMerge w:val="restart"/>
            <w:tcBorders>
              <w:top w:val="single" w:color="000000" w:sz="4" w:space="0"/>
              <w:left w:val="single" w:color="000000" w:sz="4" w:space="0"/>
              <w:right w:val="single" w:color="000000" w:sz="4" w:space="0"/>
            </w:tcBorders>
            <w:shd w:val="clear" w:color="auto" w:fill="auto"/>
            <w:vAlign w:val="center"/>
          </w:tcPr>
          <w:p w14:paraId="433A84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C6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177" w:type="dxa"/>
            <w:vMerge w:val="restart"/>
            <w:tcBorders>
              <w:top w:val="single" w:color="000000" w:sz="4" w:space="0"/>
              <w:left w:val="single" w:color="000000" w:sz="4" w:space="0"/>
              <w:right w:val="single" w:color="000000" w:sz="4" w:space="0"/>
            </w:tcBorders>
            <w:shd w:val="clear" w:color="auto" w:fill="auto"/>
            <w:vAlign w:val="center"/>
          </w:tcPr>
          <w:p w14:paraId="55FD42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289,000.00 </w:t>
            </w:r>
          </w:p>
          <w:p w14:paraId="70F6C7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w:t>
            </w:r>
          </w:p>
          <w:p w14:paraId="5692533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sz w:val="21"/>
                <w:szCs w:val="21"/>
                <w:highlight w:val="none"/>
                <w:u w:val="none"/>
                <w:lang w:val="en-US" w:eastAsia="zh-CN"/>
              </w:rPr>
              <w:t>1</w:t>
            </w:r>
          </w:p>
        </w:tc>
      </w:tr>
      <w:tr w14:paraId="441D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510" w:hRule="atLeast"/>
          <w:jc w:val="center"/>
        </w:trPr>
        <w:tc>
          <w:tcPr>
            <w:tcW w:w="405" w:type="dxa"/>
            <w:vMerge w:val="continue"/>
            <w:tcBorders>
              <w:top w:val="single" w:color="000000" w:sz="4" w:space="0"/>
              <w:left w:val="single" w:color="000000" w:sz="4" w:space="0"/>
              <w:bottom w:val="nil"/>
              <w:right w:val="single" w:color="000000" w:sz="4" w:space="0"/>
            </w:tcBorders>
            <w:shd w:val="clear" w:color="auto" w:fill="auto"/>
            <w:vAlign w:val="center"/>
          </w:tcPr>
          <w:p w14:paraId="391F17F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605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A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2.VR</w:t>
            </w:r>
            <w:r>
              <w:rPr>
                <w:rStyle w:val="53"/>
                <w:rFonts w:hint="eastAsia" w:ascii="方正仿宋_GB2312" w:hAnsi="方正仿宋_GB2312" w:eastAsia="方正仿宋_GB2312" w:cs="方正仿宋_GB2312"/>
                <w:color w:val="auto"/>
                <w:sz w:val="21"/>
                <w:szCs w:val="21"/>
                <w:highlight w:val="none"/>
                <w:lang w:val="en-US" w:eastAsia="zh-CN" w:bidi="ar"/>
              </w:rPr>
              <w:t>眼镜、手柄、传感器套装：数量不少于</w:t>
            </w:r>
            <w:r>
              <w:rPr>
                <w:rStyle w:val="54"/>
                <w:rFonts w:hint="eastAsia" w:ascii="方正仿宋_GB2312" w:hAnsi="方正仿宋_GB2312" w:eastAsia="方正仿宋_GB2312" w:cs="方正仿宋_GB2312"/>
                <w:color w:val="auto"/>
                <w:sz w:val="21"/>
                <w:szCs w:val="21"/>
                <w:highlight w:val="none"/>
                <w:lang w:val="en-US" w:eastAsia="zh-CN" w:bidi="ar"/>
              </w:rPr>
              <w:t>4</w:t>
            </w:r>
            <w:r>
              <w:rPr>
                <w:rStyle w:val="53"/>
                <w:rFonts w:hint="eastAsia" w:ascii="方正仿宋_GB2312" w:hAnsi="方正仿宋_GB2312" w:eastAsia="方正仿宋_GB2312" w:cs="方正仿宋_GB2312"/>
                <w:color w:val="auto"/>
                <w:sz w:val="21"/>
                <w:szCs w:val="21"/>
                <w:highlight w:val="none"/>
                <w:lang w:val="en-US" w:eastAsia="zh-CN" w:bidi="ar"/>
              </w:rPr>
              <w:t>套，其中</w:t>
            </w:r>
            <w:r>
              <w:rPr>
                <w:rStyle w:val="54"/>
                <w:rFonts w:hint="eastAsia" w:ascii="方正仿宋_GB2312" w:hAnsi="方正仿宋_GB2312" w:eastAsia="方正仿宋_GB2312" w:cs="方正仿宋_GB2312"/>
                <w:color w:val="auto"/>
                <w:sz w:val="21"/>
                <w:szCs w:val="21"/>
                <w:highlight w:val="none"/>
                <w:lang w:val="en-US" w:eastAsia="zh-CN" w:bidi="ar"/>
              </w:rPr>
              <w:t>VR</w:t>
            </w:r>
            <w:r>
              <w:rPr>
                <w:rStyle w:val="53"/>
                <w:rFonts w:hint="eastAsia" w:ascii="方正仿宋_GB2312" w:hAnsi="方正仿宋_GB2312" w:eastAsia="方正仿宋_GB2312" w:cs="方正仿宋_GB2312"/>
                <w:color w:val="auto"/>
                <w:sz w:val="21"/>
                <w:szCs w:val="21"/>
                <w:highlight w:val="none"/>
                <w:lang w:val="en-US" w:eastAsia="zh-CN" w:bidi="ar"/>
              </w:rPr>
              <w:t>眼镜视场角</w:t>
            </w:r>
            <w:r>
              <w:rPr>
                <w:rStyle w:val="54"/>
                <w:rFonts w:hint="eastAsia" w:ascii="方正仿宋_GB2312" w:hAnsi="方正仿宋_GB2312" w:eastAsia="方正仿宋_GB2312" w:cs="方正仿宋_GB2312"/>
                <w:color w:val="auto"/>
                <w:sz w:val="21"/>
                <w:szCs w:val="21"/>
                <w:highlight w:val="none"/>
                <w:lang w:val="en-US" w:eastAsia="zh-CN" w:bidi="ar"/>
              </w:rPr>
              <w:t>≥90</w:t>
            </w:r>
            <w:r>
              <w:rPr>
                <w:rStyle w:val="53"/>
                <w:rFonts w:hint="eastAsia" w:ascii="方正仿宋_GB2312" w:hAnsi="方正仿宋_GB2312" w:eastAsia="方正仿宋_GB2312" w:cs="方正仿宋_GB2312"/>
                <w:color w:val="auto"/>
                <w:sz w:val="21"/>
                <w:szCs w:val="21"/>
                <w:highlight w:val="none"/>
                <w:lang w:val="en-US" w:eastAsia="zh-CN" w:bidi="ar"/>
              </w:rPr>
              <w:t>度，传感器能够监测脑电信号。</w:t>
            </w:r>
          </w:p>
        </w:tc>
        <w:tc>
          <w:tcPr>
            <w:tcW w:w="435" w:type="dxa"/>
            <w:vMerge w:val="continue"/>
            <w:tcBorders>
              <w:left w:val="single" w:color="000000" w:sz="4" w:space="0"/>
              <w:right w:val="single" w:color="000000" w:sz="4" w:space="0"/>
            </w:tcBorders>
            <w:shd w:val="clear" w:color="auto" w:fill="auto"/>
            <w:vAlign w:val="center"/>
          </w:tcPr>
          <w:p w14:paraId="312332C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left w:val="single" w:color="000000" w:sz="4" w:space="0"/>
              <w:right w:val="single" w:color="000000" w:sz="4" w:space="0"/>
            </w:tcBorders>
            <w:shd w:val="clear" w:color="auto" w:fill="auto"/>
            <w:vAlign w:val="center"/>
          </w:tcPr>
          <w:p w14:paraId="4C71C97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8B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2358CF2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1BB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510" w:hRule="atLeast"/>
          <w:jc w:val="center"/>
        </w:trPr>
        <w:tc>
          <w:tcPr>
            <w:tcW w:w="405" w:type="dxa"/>
            <w:vMerge w:val="continue"/>
            <w:tcBorders>
              <w:top w:val="single" w:color="000000" w:sz="4" w:space="0"/>
              <w:left w:val="single" w:color="000000" w:sz="4" w:space="0"/>
              <w:bottom w:val="nil"/>
              <w:right w:val="single" w:color="000000" w:sz="4" w:space="0"/>
            </w:tcBorders>
            <w:shd w:val="clear" w:color="auto" w:fill="auto"/>
            <w:vAlign w:val="center"/>
          </w:tcPr>
          <w:p w14:paraId="576ADBF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9A6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3B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沙发椅：数量不少于</w:t>
            </w:r>
            <w:r>
              <w:rPr>
                <w:rStyle w:val="54"/>
                <w:rFonts w:hint="eastAsia" w:ascii="方正仿宋_GB2312" w:hAnsi="方正仿宋_GB2312" w:eastAsia="方正仿宋_GB2312" w:cs="方正仿宋_GB2312"/>
                <w:color w:val="auto"/>
                <w:sz w:val="21"/>
                <w:szCs w:val="21"/>
                <w:highlight w:val="none"/>
                <w:lang w:val="en-US" w:eastAsia="zh-CN" w:bidi="ar"/>
              </w:rPr>
              <w:t>4</w:t>
            </w:r>
            <w:r>
              <w:rPr>
                <w:rStyle w:val="53"/>
                <w:rFonts w:hint="eastAsia" w:ascii="方正仿宋_GB2312" w:hAnsi="方正仿宋_GB2312" w:eastAsia="方正仿宋_GB2312" w:cs="方正仿宋_GB2312"/>
                <w:color w:val="auto"/>
                <w:sz w:val="21"/>
                <w:szCs w:val="21"/>
                <w:highlight w:val="none"/>
                <w:lang w:val="en-US" w:eastAsia="zh-CN" w:bidi="ar"/>
              </w:rPr>
              <w:t>套，能够调节坐立、仰卧和旋转功能。</w:t>
            </w:r>
          </w:p>
        </w:tc>
        <w:tc>
          <w:tcPr>
            <w:tcW w:w="435" w:type="dxa"/>
            <w:vMerge w:val="continue"/>
            <w:tcBorders>
              <w:left w:val="single" w:color="000000" w:sz="4" w:space="0"/>
              <w:right w:val="single" w:color="000000" w:sz="4" w:space="0"/>
            </w:tcBorders>
            <w:shd w:val="clear" w:color="auto" w:fill="auto"/>
            <w:vAlign w:val="center"/>
          </w:tcPr>
          <w:p w14:paraId="290BE7E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left w:val="single" w:color="000000" w:sz="4" w:space="0"/>
              <w:right w:val="single" w:color="000000" w:sz="4" w:space="0"/>
            </w:tcBorders>
            <w:shd w:val="clear" w:color="auto" w:fill="auto"/>
            <w:vAlign w:val="center"/>
          </w:tcPr>
          <w:p w14:paraId="1407B2F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E3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6B16E7B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6F5BD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510" w:hRule="atLeast"/>
          <w:jc w:val="center"/>
        </w:trPr>
        <w:tc>
          <w:tcPr>
            <w:tcW w:w="405" w:type="dxa"/>
            <w:vMerge w:val="continue"/>
            <w:tcBorders>
              <w:top w:val="single" w:color="000000" w:sz="4" w:space="0"/>
              <w:left w:val="single" w:color="000000" w:sz="4" w:space="0"/>
              <w:bottom w:val="nil"/>
              <w:right w:val="single" w:color="000000" w:sz="4" w:space="0"/>
            </w:tcBorders>
            <w:shd w:val="clear" w:color="auto" w:fill="auto"/>
            <w:vAlign w:val="center"/>
          </w:tcPr>
          <w:p w14:paraId="1B75F2E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960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9EE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4.</w:t>
            </w:r>
            <w:r>
              <w:rPr>
                <w:rStyle w:val="53"/>
                <w:rFonts w:hint="eastAsia" w:ascii="方正仿宋_GB2312" w:hAnsi="方正仿宋_GB2312" w:eastAsia="方正仿宋_GB2312" w:cs="方正仿宋_GB2312"/>
                <w:color w:val="auto"/>
                <w:sz w:val="21"/>
                <w:szCs w:val="21"/>
                <w:highlight w:val="none"/>
                <w:lang w:val="en-US" w:eastAsia="zh-CN" w:bidi="ar"/>
              </w:rPr>
              <w:t>支持固件升级。</w:t>
            </w:r>
          </w:p>
        </w:tc>
        <w:tc>
          <w:tcPr>
            <w:tcW w:w="435" w:type="dxa"/>
            <w:vMerge w:val="continue"/>
            <w:tcBorders>
              <w:left w:val="single" w:color="000000" w:sz="4" w:space="0"/>
              <w:right w:val="single" w:color="000000" w:sz="4" w:space="0"/>
            </w:tcBorders>
            <w:shd w:val="clear" w:color="auto" w:fill="auto"/>
            <w:vAlign w:val="center"/>
          </w:tcPr>
          <w:p w14:paraId="0B4ACFD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left w:val="single" w:color="000000" w:sz="4" w:space="0"/>
              <w:right w:val="single" w:color="000000" w:sz="4" w:space="0"/>
            </w:tcBorders>
            <w:shd w:val="clear" w:color="auto" w:fill="auto"/>
            <w:vAlign w:val="center"/>
          </w:tcPr>
          <w:p w14:paraId="31ACAD1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5B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5057A77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645C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9" w:type="dxa"/>
          <w:trHeight w:val="510" w:hRule="atLeast"/>
          <w:jc w:val="center"/>
        </w:trPr>
        <w:tc>
          <w:tcPr>
            <w:tcW w:w="405" w:type="dxa"/>
            <w:vMerge w:val="restart"/>
            <w:tcBorders>
              <w:top w:val="single" w:color="000000" w:sz="4" w:space="0"/>
              <w:left w:val="single" w:color="000000" w:sz="4" w:space="0"/>
              <w:right w:val="single" w:color="000000" w:sz="4" w:space="0"/>
            </w:tcBorders>
            <w:shd w:val="clear" w:color="auto" w:fill="auto"/>
            <w:vAlign w:val="center"/>
          </w:tcPr>
          <w:p w14:paraId="1660A2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vMerge w:val="restart"/>
            <w:tcBorders>
              <w:top w:val="single" w:color="000000" w:sz="4" w:space="0"/>
              <w:left w:val="single" w:color="000000" w:sz="4" w:space="0"/>
              <w:right w:val="single" w:color="000000" w:sz="4" w:space="0"/>
            </w:tcBorders>
            <w:shd w:val="clear" w:color="auto" w:fill="auto"/>
            <w:vAlign w:val="center"/>
          </w:tcPr>
          <w:p w14:paraId="1B9ADE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软件系统功能要求</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B0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基础架构与管理平台</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管理</w:t>
            </w:r>
            <w:r>
              <w:rPr>
                <w:rStyle w:val="54"/>
                <w:rFonts w:hint="eastAsia" w:ascii="方正仿宋_GB2312" w:hAnsi="方正仿宋_GB2312" w:eastAsia="方正仿宋_GB2312" w:cs="方正仿宋_GB2312"/>
                <w:color w:val="auto"/>
                <w:sz w:val="21"/>
                <w:szCs w:val="21"/>
                <w:highlight w:val="none"/>
                <w:lang w:val="en-US" w:eastAsia="zh-CN" w:bidi="ar"/>
              </w:rPr>
              <w:t>VR</w:t>
            </w:r>
            <w:r>
              <w:rPr>
                <w:rStyle w:val="53"/>
                <w:rFonts w:hint="eastAsia" w:ascii="方正仿宋_GB2312" w:hAnsi="方正仿宋_GB2312" w:eastAsia="方正仿宋_GB2312" w:cs="方正仿宋_GB2312"/>
                <w:color w:val="auto"/>
                <w:sz w:val="21"/>
                <w:szCs w:val="21"/>
                <w:highlight w:val="none"/>
                <w:lang w:val="en-US" w:eastAsia="zh-CN" w:bidi="ar"/>
              </w:rPr>
              <w:t>眼镜、手柄、传感器、用户数据（含评估和训练分析报告）所有数据。对多台</w:t>
            </w:r>
            <w:r>
              <w:rPr>
                <w:rStyle w:val="54"/>
                <w:rFonts w:hint="eastAsia" w:ascii="方正仿宋_GB2312" w:hAnsi="方正仿宋_GB2312" w:eastAsia="方正仿宋_GB2312" w:cs="方正仿宋_GB2312"/>
                <w:color w:val="auto"/>
                <w:sz w:val="21"/>
                <w:szCs w:val="21"/>
                <w:highlight w:val="none"/>
                <w:lang w:val="en-US" w:eastAsia="zh-CN" w:bidi="ar"/>
              </w:rPr>
              <w:t>VR</w:t>
            </w:r>
            <w:r>
              <w:rPr>
                <w:rStyle w:val="53"/>
                <w:rFonts w:hint="eastAsia" w:ascii="方正仿宋_GB2312" w:hAnsi="方正仿宋_GB2312" w:eastAsia="方正仿宋_GB2312" w:cs="方正仿宋_GB2312"/>
                <w:color w:val="auto"/>
                <w:sz w:val="21"/>
                <w:szCs w:val="21"/>
                <w:highlight w:val="none"/>
                <w:lang w:val="en-US" w:eastAsia="zh-CN" w:bidi="ar"/>
              </w:rPr>
              <w:t>训练端设备进行无线远程控制，实现团体评估与训练。</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管理系统须具备来访者信息建档、评估与训练方案管理、</w:t>
            </w:r>
            <w:r>
              <w:rPr>
                <w:rStyle w:val="54"/>
                <w:rFonts w:hint="eastAsia" w:ascii="方正仿宋_GB2312" w:hAnsi="方正仿宋_GB2312" w:eastAsia="方正仿宋_GB2312" w:cs="方正仿宋_GB2312"/>
                <w:color w:val="auto"/>
                <w:sz w:val="21"/>
                <w:szCs w:val="21"/>
                <w:highlight w:val="none"/>
                <w:lang w:val="en-US" w:eastAsia="zh-CN" w:bidi="ar"/>
              </w:rPr>
              <w:t>VR</w:t>
            </w:r>
            <w:r>
              <w:rPr>
                <w:rStyle w:val="53"/>
                <w:rFonts w:hint="eastAsia" w:ascii="方正仿宋_GB2312" w:hAnsi="方正仿宋_GB2312" w:eastAsia="方正仿宋_GB2312" w:cs="方正仿宋_GB2312"/>
                <w:color w:val="auto"/>
                <w:sz w:val="21"/>
                <w:szCs w:val="21"/>
                <w:highlight w:val="none"/>
                <w:lang w:val="en-US" w:eastAsia="zh-CN" w:bidi="ar"/>
              </w:rPr>
              <w:t>场景的远程启动</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切换</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结束、</w:t>
            </w:r>
            <w:r>
              <w:rPr>
                <w:rStyle w:val="54"/>
                <w:rFonts w:hint="eastAsia" w:ascii="方正仿宋_GB2312" w:hAnsi="方正仿宋_GB2312" w:eastAsia="方正仿宋_GB2312" w:cs="方正仿宋_GB2312"/>
                <w:color w:val="auto"/>
                <w:sz w:val="21"/>
                <w:szCs w:val="21"/>
                <w:highlight w:val="none"/>
                <w:lang w:val="en-US" w:eastAsia="zh-CN" w:bidi="ar"/>
              </w:rPr>
              <w:t>VR</w:t>
            </w:r>
            <w:r>
              <w:rPr>
                <w:rStyle w:val="53"/>
                <w:rFonts w:hint="eastAsia" w:ascii="方正仿宋_GB2312" w:hAnsi="方正仿宋_GB2312" w:eastAsia="方正仿宋_GB2312" w:cs="方正仿宋_GB2312"/>
                <w:color w:val="auto"/>
                <w:sz w:val="21"/>
                <w:szCs w:val="21"/>
                <w:highlight w:val="none"/>
                <w:lang w:val="en-US" w:eastAsia="zh-CN" w:bidi="ar"/>
              </w:rPr>
              <w:t>画面实时投屏监控等功能。</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系统应支持对来访者进行分组管理，并能以组为单位进行任务派发。</w:t>
            </w:r>
          </w:p>
        </w:tc>
        <w:tc>
          <w:tcPr>
            <w:tcW w:w="435" w:type="dxa"/>
            <w:vMerge w:val="continue"/>
            <w:tcBorders>
              <w:left w:val="single" w:color="000000" w:sz="4" w:space="0"/>
              <w:right w:val="single" w:color="000000" w:sz="4" w:space="0"/>
            </w:tcBorders>
            <w:shd w:val="clear" w:color="auto" w:fill="auto"/>
            <w:vAlign w:val="center"/>
          </w:tcPr>
          <w:p w14:paraId="313AA9E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left w:val="single" w:color="000000" w:sz="4" w:space="0"/>
              <w:right w:val="single" w:color="000000" w:sz="4" w:space="0"/>
            </w:tcBorders>
            <w:shd w:val="clear" w:color="auto" w:fill="auto"/>
            <w:vAlign w:val="center"/>
          </w:tcPr>
          <w:p w14:paraId="2410D8F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51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4CDAF93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82E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510" w:hRule="atLeast"/>
          <w:jc w:val="center"/>
        </w:trPr>
        <w:tc>
          <w:tcPr>
            <w:tcW w:w="405" w:type="dxa"/>
            <w:vMerge w:val="continue"/>
            <w:tcBorders>
              <w:left w:val="single" w:color="000000" w:sz="4" w:space="0"/>
              <w:right w:val="single" w:color="000000" w:sz="4" w:space="0"/>
            </w:tcBorders>
            <w:shd w:val="clear" w:color="auto" w:fill="auto"/>
            <w:vAlign w:val="center"/>
          </w:tcPr>
          <w:p w14:paraId="478CEA9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vAlign w:val="center"/>
          </w:tcPr>
          <w:p w14:paraId="18F51E8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52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 xml:space="preserve">2. </w:t>
            </w:r>
            <w:r>
              <w:rPr>
                <w:rStyle w:val="53"/>
                <w:rFonts w:hint="eastAsia" w:ascii="方正仿宋_GB2312" w:hAnsi="方正仿宋_GB2312" w:eastAsia="方正仿宋_GB2312" w:cs="方正仿宋_GB2312"/>
                <w:color w:val="auto"/>
                <w:sz w:val="21"/>
                <w:szCs w:val="21"/>
                <w:highlight w:val="none"/>
                <w:lang w:val="en-US" w:eastAsia="zh-CN" w:bidi="ar"/>
              </w:rPr>
              <w:t>心理评估功能</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4"/>
                <w:rFonts w:hint="eastAsia" w:ascii="方正仿宋_GB2312" w:hAnsi="方正仿宋_GB2312" w:eastAsia="方正仿宋_GB2312" w:cs="方正仿宋_GB2312"/>
                <w:color w:val="auto"/>
                <w:sz w:val="21"/>
                <w:szCs w:val="21"/>
                <w:highlight w:val="none"/>
                <w:lang w:val="en-US" w:eastAsia="zh-CN" w:bidi="ar"/>
              </w:rPr>
              <w:t xml:space="preserve">2.1 </w:t>
            </w:r>
            <w:r>
              <w:rPr>
                <w:rStyle w:val="53"/>
                <w:rFonts w:hint="eastAsia" w:ascii="方正仿宋_GB2312" w:hAnsi="方正仿宋_GB2312" w:eastAsia="方正仿宋_GB2312" w:cs="方正仿宋_GB2312"/>
                <w:color w:val="auto"/>
                <w:sz w:val="21"/>
                <w:szCs w:val="21"/>
                <w:highlight w:val="none"/>
                <w:lang w:val="en-US" w:eastAsia="zh-CN" w:bidi="ar"/>
              </w:rPr>
              <w:t>提供不少于</w:t>
            </w:r>
            <w:r>
              <w:rPr>
                <w:rStyle w:val="54"/>
                <w:rFonts w:hint="eastAsia" w:ascii="方正仿宋_GB2312" w:hAnsi="方正仿宋_GB2312" w:eastAsia="方正仿宋_GB2312" w:cs="方正仿宋_GB2312"/>
                <w:color w:val="auto"/>
                <w:sz w:val="21"/>
                <w:szCs w:val="21"/>
                <w:highlight w:val="none"/>
                <w:lang w:val="en-US" w:eastAsia="zh-CN" w:bidi="ar"/>
              </w:rPr>
              <w:t>150</w:t>
            </w:r>
            <w:r>
              <w:rPr>
                <w:rStyle w:val="53"/>
                <w:rFonts w:hint="eastAsia" w:ascii="方正仿宋_GB2312" w:hAnsi="方正仿宋_GB2312" w:eastAsia="方正仿宋_GB2312" w:cs="方正仿宋_GB2312"/>
                <w:color w:val="auto"/>
                <w:sz w:val="21"/>
                <w:szCs w:val="21"/>
                <w:highlight w:val="none"/>
                <w:lang w:val="en-US" w:eastAsia="zh-CN" w:bidi="ar"/>
              </w:rPr>
              <w:t>套专业心理评估量表，如抑郁、焦虑、睡眠质量、</w:t>
            </w:r>
            <w:r>
              <w:rPr>
                <w:rStyle w:val="54"/>
                <w:rFonts w:hint="eastAsia" w:ascii="方正仿宋_GB2312" w:hAnsi="方正仿宋_GB2312" w:eastAsia="方正仿宋_GB2312" w:cs="方正仿宋_GB2312"/>
                <w:color w:val="auto"/>
                <w:sz w:val="21"/>
                <w:szCs w:val="21"/>
                <w:highlight w:val="none"/>
                <w:lang w:val="en-US" w:eastAsia="zh-CN" w:bidi="ar"/>
              </w:rPr>
              <w:t>SCL-90</w:t>
            </w:r>
            <w:r>
              <w:rPr>
                <w:rStyle w:val="53"/>
                <w:rFonts w:hint="eastAsia" w:ascii="方正仿宋_GB2312" w:hAnsi="方正仿宋_GB2312" w:eastAsia="方正仿宋_GB2312" w:cs="方正仿宋_GB2312"/>
                <w:color w:val="auto"/>
                <w:sz w:val="21"/>
                <w:szCs w:val="21"/>
                <w:highlight w:val="none"/>
                <w:lang w:val="en-US" w:eastAsia="zh-CN" w:bidi="ar"/>
              </w:rPr>
              <w:t>、生活满意度、</w:t>
            </w:r>
            <w:r>
              <w:rPr>
                <w:rStyle w:val="54"/>
                <w:rFonts w:hint="eastAsia" w:ascii="方正仿宋_GB2312" w:hAnsi="方正仿宋_GB2312" w:eastAsia="方正仿宋_GB2312" w:cs="方正仿宋_GB2312"/>
                <w:color w:val="auto"/>
                <w:sz w:val="21"/>
                <w:szCs w:val="21"/>
                <w:highlight w:val="none"/>
                <w:lang w:val="en-US" w:eastAsia="zh-CN" w:bidi="ar"/>
              </w:rPr>
              <w:t>EPQ</w:t>
            </w:r>
            <w:r>
              <w:rPr>
                <w:rStyle w:val="53"/>
                <w:rFonts w:hint="eastAsia" w:ascii="方正仿宋_GB2312" w:hAnsi="方正仿宋_GB2312" w:eastAsia="方正仿宋_GB2312" w:cs="方正仿宋_GB2312"/>
                <w:color w:val="auto"/>
                <w:sz w:val="21"/>
                <w:szCs w:val="21"/>
                <w:highlight w:val="none"/>
                <w:lang w:val="en-US" w:eastAsia="zh-CN" w:bidi="ar"/>
              </w:rPr>
              <w:t>等常用量表，支持手动量表导入。</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4"/>
                <w:rFonts w:hint="eastAsia" w:ascii="方正仿宋_GB2312" w:hAnsi="方正仿宋_GB2312" w:eastAsia="方正仿宋_GB2312" w:cs="方正仿宋_GB2312"/>
                <w:color w:val="auto"/>
                <w:sz w:val="21"/>
                <w:szCs w:val="21"/>
                <w:highlight w:val="none"/>
                <w:lang w:val="en-US" w:eastAsia="zh-CN" w:bidi="ar"/>
              </w:rPr>
              <w:t xml:space="preserve">2.2 </w:t>
            </w:r>
            <w:r>
              <w:rPr>
                <w:rStyle w:val="53"/>
                <w:rFonts w:hint="eastAsia" w:ascii="方正仿宋_GB2312" w:hAnsi="方正仿宋_GB2312" w:eastAsia="方正仿宋_GB2312" w:cs="方正仿宋_GB2312"/>
                <w:color w:val="auto"/>
                <w:sz w:val="21"/>
                <w:szCs w:val="21"/>
                <w:highlight w:val="none"/>
                <w:lang w:val="en-US" w:eastAsia="zh-CN" w:bidi="ar"/>
              </w:rPr>
              <w:t>量表评估支持一对一下发与按标签分组批量下发两种模式。</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4"/>
                <w:rFonts w:hint="eastAsia" w:ascii="方正仿宋_GB2312" w:hAnsi="方正仿宋_GB2312" w:eastAsia="方正仿宋_GB2312" w:cs="方正仿宋_GB2312"/>
                <w:color w:val="auto"/>
                <w:sz w:val="21"/>
                <w:szCs w:val="21"/>
                <w:highlight w:val="none"/>
                <w:lang w:val="en-US" w:eastAsia="zh-CN" w:bidi="ar"/>
              </w:rPr>
              <w:t xml:space="preserve">2.3 </w:t>
            </w:r>
            <w:r>
              <w:rPr>
                <w:rStyle w:val="53"/>
                <w:rFonts w:hint="eastAsia" w:ascii="方正仿宋_GB2312" w:hAnsi="方正仿宋_GB2312" w:eastAsia="方正仿宋_GB2312" w:cs="方正仿宋_GB2312"/>
                <w:color w:val="auto"/>
                <w:sz w:val="21"/>
                <w:szCs w:val="21"/>
                <w:highlight w:val="none"/>
                <w:lang w:val="en-US" w:eastAsia="zh-CN" w:bidi="ar"/>
              </w:rPr>
              <w:t>评估完成后实时生成图文报告，并支持打印及报告内容的自定义编辑。</w:t>
            </w:r>
          </w:p>
        </w:tc>
        <w:tc>
          <w:tcPr>
            <w:tcW w:w="435" w:type="dxa"/>
            <w:vMerge w:val="continue"/>
            <w:tcBorders>
              <w:left w:val="single" w:color="000000" w:sz="4" w:space="0"/>
              <w:right w:val="single" w:color="000000" w:sz="4" w:space="0"/>
            </w:tcBorders>
            <w:shd w:val="clear" w:color="auto" w:fill="auto"/>
            <w:vAlign w:val="center"/>
          </w:tcPr>
          <w:p w14:paraId="5590E16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left w:val="single" w:color="000000" w:sz="4" w:space="0"/>
              <w:right w:val="single" w:color="000000" w:sz="4" w:space="0"/>
            </w:tcBorders>
            <w:shd w:val="clear" w:color="auto" w:fill="auto"/>
            <w:vAlign w:val="center"/>
          </w:tcPr>
          <w:p w14:paraId="4B09CF8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99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177" w:type="dxa"/>
            <w:vMerge w:val="continue"/>
            <w:tcBorders>
              <w:left w:val="single" w:color="000000" w:sz="4" w:space="0"/>
              <w:right w:val="single" w:color="000000" w:sz="4" w:space="0"/>
            </w:tcBorders>
            <w:shd w:val="clear" w:color="auto" w:fill="auto"/>
            <w:vAlign w:val="center"/>
          </w:tcPr>
          <w:p w14:paraId="42CF72A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145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510" w:hRule="atLeast"/>
          <w:jc w:val="center"/>
        </w:trPr>
        <w:tc>
          <w:tcPr>
            <w:tcW w:w="405" w:type="dxa"/>
            <w:vMerge w:val="continue"/>
            <w:tcBorders>
              <w:left w:val="single" w:color="000000" w:sz="4" w:space="0"/>
              <w:right w:val="single" w:color="000000" w:sz="4" w:space="0"/>
            </w:tcBorders>
            <w:shd w:val="clear" w:color="auto" w:fill="auto"/>
            <w:vAlign w:val="center"/>
          </w:tcPr>
          <w:p w14:paraId="049E042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vAlign w:val="center"/>
          </w:tcPr>
          <w:p w14:paraId="1862759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D48A">
            <w:pPr>
              <w:keepNext w:val="0"/>
              <w:keepLines w:val="0"/>
              <w:pageBreakBefore w:val="0"/>
              <w:widowControl/>
              <w:suppressLineNumbers w:val="0"/>
              <w:kinsoku/>
              <w:wordWrap/>
              <w:overflowPunct/>
              <w:topLinePunct w:val="0"/>
              <w:autoSpaceDE/>
              <w:autoSpaceDN/>
              <w:bidi w:val="0"/>
              <w:adjustRightInd/>
              <w:snapToGrid/>
              <w:jc w:val="left"/>
              <w:textAlignment w:val="center"/>
              <w:rPr>
                <w:rStyle w:val="54"/>
                <w:rFonts w:hint="eastAsia" w:ascii="方正仿宋_GB2312" w:hAnsi="方正仿宋_GB2312" w:eastAsia="方正仿宋_GB2312" w:cs="方正仿宋_GB2312"/>
                <w:b/>
                <w:bCs/>
                <w:color w:val="auto"/>
                <w:sz w:val="21"/>
                <w:szCs w:val="21"/>
                <w:highlight w:val="none"/>
                <w:lang w:val="en-US" w:eastAsia="zh-CN" w:bidi="ar"/>
              </w:rPr>
            </w:pPr>
            <w:r>
              <w:rPr>
                <w:rStyle w:val="54"/>
                <w:rFonts w:hint="eastAsia" w:ascii="方正仿宋_GB2312" w:hAnsi="方正仿宋_GB2312" w:eastAsia="方正仿宋_GB2312" w:cs="方正仿宋_GB2312"/>
                <w:b/>
                <w:bCs/>
                <w:color w:val="auto"/>
                <w:sz w:val="21"/>
                <w:szCs w:val="21"/>
                <w:highlight w:val="none"/>
                <w:lang w:val="en-US" w:eastAsia="zh-CN" w:bidi="ar"/>
              </w:rPr>
              <w:t>3.VR评估与训练系统</w:t>
            </w:r>
          </w:p>
          <w:p w14:paraId="369A06DB">
            <w:pPr>
              <w:keepNext w:val="0"/>
              <w:keepLines w:val="0"/>
              <w:pageBreakBefore w:val="0"/>
              <w:widowControl/>
              <w:suppressLineNumbers w:val="0"/>
              <w:kinsoku/>
              <w:wordWrap/>
              <w:overflowPunct/>
              <w:topLinePunct w:val="0"/>
              <w:autoSpaceDE/>
              <w:autoSpaceDN/>
              <w:bidi w:val="0"/>
              <w:adjustRightInd/>
              <w:snapToGrid/>
              <w:jc w:val="left"/>
              <w:textAlignment w:val="center"/>
              <w:rPr>
                <w:rStyle w:val="54"/>
                <w:rFonts w:hint="eastAsia" w:ascii="方正仿宋_GB2312" w:hAnsi="方正仿宋_GB2312" w:eastAsia="方正仿宋_GB2312" w:cs="方正仿宋_GB2312"/>
                <w:b/>
                <w:bCs/>
                <w:color w:val="auto"/>
                <w:sz w:val="21"/>
                <w:szCs w:val="21"/>
                <w:highlight w:val="none"/>
                <w:lang w:val="en-US" w:eastAsia="zh-CN" w:bidi="ar"/>
              </w:rPr>
            </w:pPr>
            <w:r>
              <w:rPr>
                <w:rStyle w:val="54"/>
                <w:rFonts w:hint="eastAsia" w:ascii="方正仿宋_GB2312" w:hAnsi="方正仿宋_GB2312" w:eastAsia="方正仿宋_GB2312" w:cs="方正仿宋_GB2312"/>
                <w:b/>
                <w:bCs/>
                <w:color w:val="auto"/>
                <w:sz w:val="21"/>
                <w:szCs w:val="21"/>
                <w:highlight w:val="none"/>
                <w:lang w:val="en-US" w:eastAsia="zh-CN" w:bidi="ar"/>
              </w:rPr>
              <w:t>3.1系统须提供不少于11个评估训练模块。</w:t>
            </w:r>
          </w:p>
          <w:p w14:paraId="2166B86E">
            <w:pPr>
              <w:keepNext w:val="0"/>
              <w:keepLines w:val="0"/>
              <w:pageBreakBefore w:val="0"/>
              <w:widowControl/>
              <w:suppressLineNumbers w:val="0"/>
              <w:kinsoku/>
              <w:wordWrap/>
              <w:overflowPunct/>
              <w:topLinePunct w:val="0"/>
              <w:autoSpaceDE/>
              <w:autoSpaceDN/>
              <w:bidi w:val="0"/>
              <w:adjustRightInd/>
              <w:snapToGrid/>
              <w:jc w:val="left"/>
              <w:textAlignment w:val="center"/>
              <w:rPr>
                <w:rStyle w:val="54"/>
                <w:rFonts w:hint="eastAsia" w:ascii="方正仿宋_GB2312" w:hAnsi="方正仿宋_GB2312" w:eastAsia="方正仿宋_GB2312" w:cs="方正仿宋_GB2312"/>
                <w:b/>
                <w:bCs/>
                <w:color w:val="auto"/>
                <w:sz w:val="21"/>
                <w:szCs w:val="21"/>
                <w:highlight w:val="none"/>
                <w:lang w:val="en-US" w:eastAsia="zh-CN" w:bidi="ar"/>
              </w:rPr>
            </w:pPr>
            <w:r>
              <w:rPr>
                <w:rStyle w:val="54"/>
                <w:rFonts w:hint="eastAsia" w:ascii="方正仿宋_GB2312" w:hAnsi="方正仿宋_GB2312" w:eastAsia="方正仿宋_GB2312" w:cs="方正仿宋_GB2312"/>
                <w:b/>
                <w:bCs/>
                <w:color w:val="auto"/>
                <w:sz w:val="21"/>
                <w:szCs w:val="21"/>
                <w:highlight w:val="none"/>
                <w:lang w:val="en-US" w:eastAsia="zh-CN" w:bidi="ar"/>
              </w:rPr>
              <w:t>3.2须配备不少于40种VR评估与训练场景，如认知训练、注意力训练、放松训练等，其中可进行虚拟现实交互的 3D建模场景应不少于75%,自适应难度调节，AI只能推荐方案。所有场景均能在硬件上流畅运行。</w:t>
            </w:r>
          </w:p>
          <w:p w14:paraId="049A4C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b/>
                <w:bCs/>
                <w:i w:val="0"/>
                <w:iCs w:val="0"/>
                <w:color w:val="auto"/>
                <w:sz w:val="21"/>
                <w:szCs w:val="21"/>
                <w:highlight w:val="none"/>
                <w:u w:val="none"/>
              </w:rPr>
            </w:pPr>
            <w:r>
              <w:rPr>
                <w:rStyle w:val="54"/>
                <w:rFonts w:hint="eastAsia" w:ascii="方正仿宋_GB2312" w:hAnsi="方正仿宋_GB2312" w:eastAsia="方正仿宋_GB2312" w:cs="方正仿宋_GB2312"/>
                <w:b/>
                <w:bCs/>
                <w:color w:val="auto"/>
                <w:sz w:val="21"/>
                <w:szCs w:val="21"/>
                <w:highlight w:val="none"/>
                <w:lang w:val="en-US" w:eastAsia="zh-CN" w:bidi="ar"/>
              </w:rPr>
              <w:t>3.3训练完成后实时生成图文报告，并支持打印及报告内容的自定义编辑。</w:t>
            </w:r>
          </w:p>
        </w:tc>
        <w:tc>
          <w:tcPr>
            <w:tcW w:w="435" w:type="dxa"/>
            <w:vMerge w:val="continue"/>
            <w:tcBorders>
              <w:left w:val="single" w:color="000000" w:sz="4" w:space="0"/>
              <w:right w:val="single" w:color="000000" w:sz="4" w:space="0"/>
            </w:tcBorders>
            <w:shd w:val="clear" w:color="auto" w:fill="auto"/>
            <w:vAlign w:val="center"/>
          </w:tcPr>
          <w:p w14:paraId="2C4B80C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left w:val="single" w:color="000000" w:sz="4" w:space="0"/>
              <w:right w:val="single" w:color="000000" w:sz="4" w:space="0"/>
            </w:tcBorders>
            <w:shd w:val="clear" w:color="auto" w:fill="auto"/>
            <w:vAlign w:val="center"/>
          </w:tcPr>
          <w:p w14:paraId="4CE47D2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30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177" w:type="dxa"/>
            <w:vMerge w:val="continue"/>
            <w:tcBorders>
              <w:left w:val="single" w:color="000000" w:sz="4" w:space="0"/>
              <w:right w:val="single" w:color="000000" w:sz="4" w:space="0"/>
            </w:tcBorders>
            <w:shd w:val="clear" w:color="auto" w:fill="auto"/>
            <w:vAlign w:val="center"/>
          </w:tcPr>
          <w:p w14:paraId="08DC990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3ADD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 w:type="dxa"/>
          <w:trHeight w:val="510" w:hRule="atLeast"/>
          <w:jc w:val="center"/>
        </w:trPr>
        <w:tc>
          <w:tcPr>
            <w:tcW w:w="405" w:type="dxa"/>
            <w:vMerge w:val="continue"/>
            <w:tcBorders>
              <w:left w:val="single" w:color="000000" w:sz="4" w:space="0"/>
              <w:bottom w:val="single" w:color="000000" w:sz="4" w:space="0"/>
              <w:right w:val="single" w:color="000000" w:sz="4" w:space="0"/>
            </w:tcBorders>
            <w:shd w:val="clear" w:color="auto" w:fill="auto"/>
            <w:vAlign w:val="center"/>
          </w:tcPr>
          <w:p w14:paraId="0D3E358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bottom w:val="single" w:color="000000" w:sz="4" w:space="0"/>
              <w:right w:val="single" w:color="000000" w:sz="4" w:space="0"/>
            </w:tcBorders>
            <w:shd w:val="clear" w:color="auto" w:fill="auto"/>
            <w:vAlign w:val="center"/>
          </w:tcPr>
          <w:p w14:paraId="46CA92A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C5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b/>
                <w:bCs/>
                <w:i w:val="0"/>
                <w:iCs w:val="0"/>
                <w:color w:val="auto"/>
                <w:sz w:val="21"/>
                <w:szCs w:val="21"/>
                <w:highlight w:val="none"/>
                <w:u w:val="none"/>
              </w:rPr>
            </w:pPr>
            <w:r>
              <w:rPr>
                <w:rStyle w:val="54"/>
                <w:rFonts w:hint="eastAsia" w:ascii="方正仿宋_GB2312" w:hAnsi="方正仿宋_GB2312" w:eastAsia="方正仿宋_GB2312" w:cs="方正仿宋_GB2312"/>
                <w:b/>
                <w:bCs/>
                <w:color w:val="auto"/>
                <w:sz w:val="21"/>
                <w:szCs w:val="21"/>
                <w:highlight w:val="none"/>
                <w:lang w:val="en-US" w:eastAsia="zh-CN" w:bidi="ar"/>
              </w:rPr>
              <w:t xml:space="preserve">4. </w:t>
            </w:r>
            <w:r>
              <w:rPr>
                <w:rStyle w:val="53"/>
                <w:rFonts w:hint="eastAsia" w:ascii="方正仿宋_GB2312" w:hAnsi="方正仿宋_GB2312" w:eastAsia="方正仿宋_GB2312" w:cs="方正仿宋_GB2312"/>
                <w:b/>
                <w:bCs/>
                <w:color w:val="auto"/>
                <w:sz w:val="21"/>
                <w:szCs w:val="21"/>
                <w:highlight w:val="none"/>
                <w:lang w:val="en-US" w:eastAsia="zh-CN" w:bidi="ar"/>
              </w:rPr>
              <w:t>多模态生理数据监测与分析</w:t>
            </w:r>
            <w:r>
              <w:rPr>
                <w:rStyle w:val="54"/>
                <w:rFonts w:hint="eastAsia" w:ascii="方正仿宋_GB2312" w:hAnsi="方正仿宋_GB2312" w:eastAsia="方正仿宋_GB2312" w:cs="方正仿宋_GB2312"/>
                <w:b/>
                <w:bCs/>
                <w:color w:val="auto"/>
                <w:sz w:val="21"/>
                <w:szCs w:val="21"/>
                <w:highlight w:val="none"/>
                <w:lang w:val="en-US" w:eastAsia="zh-CN" w:bidi="ar"/>
              </w:rPr>
              <w:br w:type="textWrapping"/>
            </w:r>
            <w:r>
              <w:rPr>
                <w:rStyle w:val="54"/>
                <w:rFonts w:hint="eastAsia" w:ascii="方正仿宋_GB2312" w:hAnsi="方正仿宋_GB2312" w:eastAsia="方正仿宋_GB2312" w:cs="方正仿宋_GB2312"/>
                <w:b/>
                <w:bCs/>
                <w:color w:val="auto"/>
                <w:sz w:val="21"/>
                <w:szCs w:val="21"/>
                <w:highlight w:val="none"/>
                <w:lang w:val="en-US" w:eastAsia="zh-CN" w:bidi="ar"/>
              </w:rPr>
              <w:t xml:space="preserve">4.1 </w:t>
            </w:r>
            <w:r>
              <w:rPr>
                <w:rStyle w:val="53"/>
                <w:rFonts w:hint="eastAsia" w:ascii="方正仿宋_GB2312" w:hAnsi="方正仿宋_GB2312" w:eastAsia="方正仿宋_GB2312" w:cs="方正仿宋_GB2312"/>
                <w:b/>
                <w:bCs/>
                <w:color w:val="auto"/>
                <w:sz w:val="21"/>
                <w:szCs w:val="21"/>
                <w:highlight w:val="none"/>
                <w:lang w:val="en-US" w:eastAsia="zh-CN" w:bidi="ar"/>
              </w:rPr>
              <w:t>核心评估与训练场景需支持接入生理参数传感器，实现训练过程的生理数据实时监测与记录。</w:t>
            </w:r>
            <w:r>
              <w:rPr>
                <w:rStyle w:val="54"/>
                <w:rFonts w:hint="eastAsia" w:ascii="方正仿宋_GB2312" w:hAnsi="方正仿宋_GB2312" w:eastAsia="方正仿宋_GB2312" w:cs="方正仿宋_GB2312"/>
                <w:b/>
                <w:bCs/>
                <w:color w:val="auto"/>
                <w:sz w:val="21"/>
                <w:szCs w:val="21"/>
                <w:highlight w:val="none"/>
                <w:lang w:val="en-US" w:eastAsia="zh-CN" w:bidi="ar"/>
              </w:rPr>
              <w:br w:type="textWrapping"/>
            </w:r>
            <w:r>
              <w:rPr>
                <w:rStyle w:val="54"/>
                <w:rFonts w:hint="eastAsia" w:ascii="方正仿宋_GB2312" w:hAnsi="方正仿宋_GB2312" w:eastAsia="方正仿宋_GB2312" w:cs="方正仿宋_GB2312"/>
                <w:b/>
                <w:bCs/>
                <w:color w:val="auto"/>
                <w:sz w:val="21"/>
                <w:szCs w:val="21"/>
                <w:highlight w:val="none"/>
                <w:lang w:val="en-US" w:eastAsia="zh-CN" w:bidi="ar"/>
              </w:rPr>
              <w:t xml:space="preserve">4.2 </w:t>
            </w:r>
            <w:r>
              <w:rPr>
                <w:rStyle w:val="53"/>
                <w:rFonts w:hint="eastAsia" w:ascii="方正仿宋_GB2312" w:hAnsi="方正仿宋_GB2312" w:eastAsia="方正仿宋_GB2312" w:cs="方正仿宋_GB2312"/>
                <w:b/>
                <w:bCs/>
                <w:color w:val="auto"/>
                <w:sz w:val="21"/>
                <w:szCs w:val="21"/>
                <w:highlight w:val="none"/>
                <w:lang w:val="en-US" w:eastAsia="zh-CN" w:bidi="ar"/>
              </w:rPr>
              <w:t>每次评估与训练结束后，均须生成包含图文报告，报告中需整合呈现生理数据（如心率的时域、频域指标，脑电专注度、放松度等）变化。</w:t>
            </w:r>
            <w:r>
              <w:rPr>
                <w:rStyle w:val="54"/>
                <w:rFonts w:hint="eastAsia" w:ascii="方正仿宋_GB2312" w:hAnsi="方正仿宋_GB2312" w:eastAsia="方正仿宋_GB2312" w:cs="方正仿宋_GB2312"/>
                <w:b/>
                <w:bCs/>
                <w:color w:val="auto"/>
                <w:sz w:val="21"/>
                <w:szCs w:val="21"/>
                <w:highlight w:val="none"/>
                <w:lang w:val="en-US" w:eastAsia="zh-CN" w:bidi="ar"/>
              </w:rPr>
              <w:br w:type="textWrapping"/>
            </w:r>
            <w:r>
              <w:rPr>
                <w:rStyle w:val="54"/>
                <w:rFonts w:hint="eastAsia" w:ascii="方正仿宋_GB2312" w:hAnsi="方正仿宋_GB2312" w:eastAsia="方正仿宋_GB2312" w:cs="方正仿宋_GB2312"/>
                <w:b/>
                <w:bCs/>
                <w:color w:val="auto"/>
                <w:sz w:val="21"/>
                <w:szCs w:val="21"/>
                <w:highlight w:val="none"/>
                <w:lang w:val="en-US" w:eastAsia="zh-CN" w:bidi="ar"/>
              </w:rPr>
              <w:t xml:space="preserve">4.3 </w:t>
            </w:r>
            <w:r>
              <w:rPr>
                <w:rStyle w:val="53"/>
                <w:rFonts w:hint="eastAsia" w:ascii="方正仿宋_GB2312" w:hAnsi="方正仿宋_GB2312" w:eastAsia="方正仿宋_GB2312" w:cs="方正仿宋_GB2312"/>
                <w:b/>
                <w:bCs/>
                <w:color w:val="auto"/>
                <w:sz w:val="21"/>
                <w:szCs w:val="21"/>
                <w:highlight w:val="none"/>
                <w:lang w:val="en-US" w:eastAsia="zh-CN" w:bidi="ar"/>
              </w:rPr>
              <w:t>管理平台须支持对监测到的脑电等生理指标数据进行实时分析与可视化展示。</w:t>
            </w:r>
            <w:r>
              <w:rPr>
                <w:rStyle w:val="54"/>
                <w:rFonts w:hint="eastAsia" w:ascii="方正仿宋_GB2312" w:hAnsi="方正仿宋_GB2312" w:eastAsia="方正仿宋_GB2312" w:cs="方正仿宋_GB2312"/>
                <w:b/>
                <w:bCs/>
                <w:color w:val="auto"/>
                <w:sz w:val="21"/>
                <w:szCs w:val="21"/>
                <w:highlight w:val="none"/>
                <w:lang w:val="en-US" w:eastAsia="zh-CN" w:bidi="ar"/>
              </w:rPr>
              <w:br w:type="textWrapping"/>
            </w:r>
            <w:r>
              <w:rPr>
                <w:rStyle w:val="54"/>
                <w:rFonts w:hint="eastAsia" w:ascii="方正仿宋_GB2312" w:hAnsi="方正仿宋_GB2312" w:eastAsia="方正仿宋_GB2312" w:cs="方正仿宋_GB2312"/>
                <w:b/>
                <w:bCs/>
                <w:color w:val="auto"/>
                <w:sz w:val="21"/>
                <w:szCs w:val="21"/>
                <w:highlight w:val="none"/>
                <w:lang w:val="en-US" w:eastAsia="zh-CN" w:bidi="ar"/>
              </w:rPr>
              <w:t>4.4</w:t>
            </w:r>
            <w:r>
              <w:rPr>
                <w:rStyle w:val="53"/>
                <w:rFonts w:hint="eastAsia" w:ascii="方正仿宋_GB2312" w:hAnsi="方正仿宋_GB2312" w:eastAsia="方正仿宋_GB2312" w:cs="方正仿宋_GB2312"/>
                <w:b/>
                <w:bCs/>
                <w:color w:val="auto"/>
                <w:sz w:val="21"/>
                <w:szCs w:val="21"/>
                <w:highlight w:val="none"/>
                <w:lang w:val="en-US" w:eastAsia="zh-CN" w:bidi="ar"/>
              </w:rPr>
              <w:t>提供配套的可选配的组件（如心率传感器），设备需支持佩戴检测，能以量化方式输出代表来访者状态的衍生指标（如专注度、放松度等）。</w:t>
            </w:r>
          </w:p>
        </w:tc>
        <w:tc>
          <w:tcPr>
            <w:tcW w:w="435" w:type="dxa"/>
            <w:vMerge w:val="continue"/>
            <w:tcBorders>
              <w:left w:val="single" w:color="000000" w:sz="4" w:space="0"/>
              <w:bottom w:val="single" w:color="000000" w:sz="4" w:space="0"/>
              <w:right w:val="single" w:color="000000" w:sz="4" w:space="0"/>
            </w:tcBorders>
            <w:shd w:val="clear" w:color="auto" w:fill="auto"/>
            <w:vAlign w:val="center"/>
          </w:tcPr>
          <w:p w14:paraId="4139907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left w:val="single" w:color="000000" w:sz="4" w:space="0"/>
              <w:bottom w:val="single" w:color="000000" w:sz="4" w:space="0"/>
              <w:right w:val="single" w:color="000000" w:sz="4" w:space="0"/>
            </w:tcBorders>
            <w:shd w:val="clear" w:color="auto" w:fill="auto"/>
            <w:vAlign w:val="center"/>
          </w:tcPr>
          <w:p w14:paraId="4A8AADE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03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177" w:type="dxa"/>
            <w:vMerge w:val="continue"/>
            <w:tcBorders>
              <w:left w:val="single" w:color="000000" w:sz="4" w:space="0"/>
              <w:bottom w:val="single" w:color="000000" w:sz="4" w:space="0"/>
              <w:right w:val="single" w:color="000000" w:sz="4" w:space="0"/>
            </w:tcBorders>
            <w:shd w:val="clear" w:color="auto" w:fill="auto"/>
            <w:vAlign w:val="center"/>
          </w:tcPr>
          <w:p w14:paraId="53B77A5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7483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9D76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4"/>
                <w:szCs w:val="24"/>
                <w:highlight w:val="none"/>
                <w:u w:val="none"/>
                <w:lang w:val="en-US" w:eastAsia="zh-CN" w:bidi="ar"/>
              </w:rPr>
              <w:t>三、自然光照设备</w:t>
            </w:r>
          </w:p>
        </w:tc>
      </w:tr>
      <w:tr w14:paraId="11E86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6"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7E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配置清单</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63B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自然光照治疗控制管理系统（</w:t>
            </w: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套）</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移动式光疗台车（含固定式治疗光源</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个）（</w:t>
            </w: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套）</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生理参数采集设备（</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套）</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控制终端（</w:t>
            </w: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套）</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沙发椅（</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套）</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便携式光照治疗套装（光源、眼罩）</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具有</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个摇臂或万向臂支架，支持在治疗过程中调整光源和来访者之间的距离和相对位置。</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AB3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5DD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9C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restart"/>
            <w:tcBorders>
              <w:top w:val="single" w:color="000000" w:sz="4" w:space="0"/>
              <w:left w:val="single" w:color="000000" w:sz="4" w:space="0"/>
              <w:right w:val="single" w:color="000000" w:sz="4" w:space="0"/>
            </w:tcBorders>
            <w:shd w:val="clear" w:color="auto" w:fill="auto"/>
            <w:vAlign w:val="center"/>
          </w:tcPr>
          <w:p w14:paraId="3E0D26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262,000.00 </w:t>
            </w:r>
          </w:p>
          <w:p w14:paraId="219B37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w:t>
            </w:r>
          </w:p>
        </w:tc>
      </w:tr>
      <w:tr w14:paraId="70F8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7E5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vMerge w:val="restart"/>
            <w:tcBorders>
              <w:top w:val="single" w:color="000000" w:sz="4" w:space="0"/>
              <w:left w:val="single" w:color="000000" w:sz="4" w:space="0"/>
              <w:right w:val="single" w:color="000000" w:sz="4" w:space="0"/>
            </w:tcBorders>
            <w:shd w:val="clear" w:color="auto" w:fill="auto"/>
            <w:vAlign w:val="center"/>
          </w:tcPr>
          <w:p w14:paraId="43135B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治疗光源</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A2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b/>
                <w:bCs/>
                <w:i w:val="0"/>
                <w:iCs w:val="0"/>
                <w:color w:val="auto"/>
                <w:sz w:val="21"/>
                <w:szCs w:val="21"/>
                <w:highlight w:val="none"/>
                <w:u w:val="none"/>
              </w:rPr>
            </w:pPr>
            <w:r>
              <w:rPr>
                <w:rStyle w:val="53"/>
                <w:rFonts w:hint="eastAsia" w:ascii="方正仿宋_GB2312" w:hAnsi="方正仿宋_GB2312" w:eastAsia="方正仿宋_GB2312" w:cs="方正仿宋_GB2312"/>
                <w:b/>
                <w:bCs/>
                <w:color w:val="auto"/>
                <w:sz w:val="21"/>
                <w:szCs w:val="21"/>
                <w:highlight w:val="none"/>
                <w:lang w:val="en-US" w:eastAsia="zh-CN" w:bidi="ar"/>
              </w:rPr>
              <w:t>光线不含紫外线，到达人眼位置光照强度</w:t>
            </w:r>
            <w:r>
              <w:rPr>
                <w:rStyle w:val="54"/>
                <w:rFonts w:hint="eastAsia" w:ascii="方正仿宋_GB2312" w:hAnsi="方正仿宋_GB2312" w:eastAsia="方正仿宋_GB2312" w:cs="方正仿宋_GB2312"/>
                <w:b/>
                <w:bCs/>
                <w:color w:val="auto"/>
                <w:sz w:val="21"/>
                <w:szCs w:val="21"/>
                <w:highlight w:val="none"/>
                <w:lang w:val="en-US" w:eastAsia="zh-CN" w:bidi="ar"/>
              </w:rPr>
              <w:t>≥10000lux</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A01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F8B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1A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326" w:type="dxa"/>
            <w:gridSpan w:val="2"/>
            <w:vMerge w:val="continue"/>
            <w:tcBorders>
              <w:left w:val="single" w:color="000000" w:sz="4" w:space="0"/>
              <w:right w:val="single" w:color="000000" w:sz="4" w:space="0"/>
            </w:tcBorders>
            <w:shd w:val="clear" w:color="auto" w:fill="auto"/>
            <w:vAlign w:val="center"/>
          </w:tcPr>
          <w:p w14:paraId="09EB782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187B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7AA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vAlign w:val="center"/>
          </w:tcPr>
          <w:p w14:paraId="7EA4CD6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CCA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b/>
                <w:bCs/>
                <w:i w:val="0"/>
                <w:iCs w:val="0"/>
                <w:color w:val="auto"/>
                <w:sz w:val="21"/>
                <w:szCs w:val="21"/>
                <w:highlight w:val="none"/>
                <w:u w:val="none"/>
              </w:rPr>
            </w:pPr>
            <w:r>
              <w:rPr>
                <w:rStyle w:val="53"/>
                <w:rFonts w:hint="eastAsia" w:ascii="方正仿宋_GB2312" w:hAnsi="方正仿宋_GB2312" w:eastAsia="方正仿宋_GB2312" w:cs="方正仿宋_GB2312"/>
                <w:b/>
                <w:bCs/>
                <w:color w:val="auto"/>
                <w:sz w:val="21"/>
                <w:szCs w:val="21"/>
                <w:highlight w:val="none"/>
                <w:lang w:val="en-US" w:eastAsia="zh-CN" w:bidi="ar"/>
              </w:rPr>
              <w:t>设备不存在蓝光危害，光线波长峰值需</w:t>
            </w:r>
            <w:r>
              <w:rPr>
                <w:rStyle w:val="54"/>
                <w:rFonts w:hint="eastAsia" w:ascii="方正仿宋_GB2312" w:hAnsi="方正仿宋_GB2312" w:eastAsia="方正仿宋_GB2312" w:cs="方正仿宋_GB2312"/>
                <w:b/>
                <w:bCs/>
                <w:color w:val="auto"/>
                <w:sz w:val="21"/>
                <w:szCs w:val="21"/>
                <w:highlight w:val="none"/>
                <w:lang w:val="en-US" w:eastAsia="zh-CN" w:bidi="ar"/>
              </w:rPr>
              <w:t>≥450nm</w:t>
            </w:r>
            <w:r>
              <w:rPr>
                <w:rStyle w:val="53"/>
                <w:rFonts w:hint="eastAsia" w:ascii="方正仿宋_GB2312" w:hAnsi="方正仿宋_GB2312" w:eastAsia="方正仿宋_GB2312" w:cs="方正仿宋_GB2312"/>
                <w:b/>
                <w:bCs/>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FAD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6C04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4D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326" w:type="dxa"/>
            <w:gridSpan w:val="2"/>
            <w:vMerge w:val="continue"/>
            <w:tcBorders>
              <w:left w:val="single" w:color="000000" w:sz="4" w:space="0"/>
              <w:right w:val="single" w:color="000000" w:sz="4" w:space="0"/>
            </w:tcBorders>
            <w:shd w:val="clear" w:color="auto" w:fill="auto"/>
            <w:vAlign w:val="center"/>
          </w:tcPr>
          <w:p w14:paraId="3E14DA5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939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2"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1DF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bottom w:val="single" w:color="000000" w:sz="4" w:space="0"/>
              <w:right w:val="single" w:color="000000" w:sz="4" w:space="0"/>
            </w:tcBorders>
            <w:shd w:val="clear" w:color="auto" w:fill="auto"/>
            <w:vAlign w:val="center"/>
          </w:tcPr>
          <w:p w14:paraId="6CFE729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9D3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b/>
                <w:bCs/>
                <w:color w:val="auto"/>
                <w:sz w:val="21"/>
                <w:szCs w:val="21"/>
                <w:highlight w:val="none"/>
                <w:lang w:val="en-US" w:eastAsia="zh-CN" w:bidi="ar"/>
              </w:rPr>
              <w:t>便携式光照治疗套装至少包含以下组件：</w:t>
            </w:r>
            <w:r>
              <w:rPr>
                <w:rStyle w:val="54"/>
                <w:rFonts w:hint="eastAsia" w:ascii="方正仿宋_GB2312" w:hAnsi="方正仿宋_GB2312" w:eastAsia="方正仿宋_GB2312" w:cs="方正仿宋_GB2312"/>
                <w:b/>
                <w:bCs/>
                <w:color w:val="auto"/>
                <w:sz w:val="21"/>
                <w:szCs w:val="21"/>
                <w:highlight w:val="none"/>
                <w:lang w:val="en-US" w:eastAsia="zh-CN" w:bidi="ar"/>
              </w:rPr>
              <w:br w:type="textWrapping"/>
            </w:r>
            <w:r>
              <w:rPr>
                <w:rStyle w:val="53"/>
                <w:rFonts w:hint="eastAsia" w:ascii="方正仿宋_GB2312" w:hAnsi="方正仿宋_GB2312" w:eastAsia="方正仿宋_GB2312" w:cs="方正仿宋_GB2312"/>
                <w:b/>
                <w:bCs/>
                <w:color w:val="auto"/>
                <w:sz w:val="21"/>
                <w:szCs w:val="21"/>
                <w:highlight w:val="none"/>
                <w:lang w:val="en-US" w:eastAsia="zh-CN" w:bidi="ar"/>
              </w:rPr>
              <w:t>智能光源：光照强度（</w:t>
            </w:r>
            <w:r>
              <w:rPr>
                <w:rStyle w:val="54"/>
                <w:rFonts w:hint="eastAsia" w:ascii="方正仿宋_GB2312" w:hAnsi="方正仿宋_GB2312" w:eastAsia="方正仿宋_GB2312" w:cs="方正仿宋_GB2312"/>
                <w:b/>
                <w:bCs/>
                <w:color w:val="auto"/>
                <w:sz w:val="21"/>
                <w:szCs w:val="21"/>
                <w:highlight w:val="none"/>
                <w:lang w:val="en-US" w:eastAsia="zh-CN" w:bidi="ar"/>
              </w:rPr>
              <w:t>15cm</w:t>
            </w:r>
            <w:r>
              <w:rPr>
                <w:rStyle w:val="53"/>
                <w:rFonts w:hint="eastAsia" w:ascii="方正仿宋_GB2312" w:hAnsi="方正仿宋_GB2312" w:eastAsia="方正仿宋_GB2312" w:cs="方正仿宋_GB2312"/>
                <w:b/>
                <w:bCs/>
                <w:color w:val="auto"/>
                <w:sz w:val="21"/>
                <w:szCs w:val="21"/>
                <w:highlight w:val="none"/>
                <w:lang w:val="en-US" w:eastAsia="zh-CN" w:bidi="ar"/>
              </w:rPr>
              <w:t>处）</w:t>
            </w:r>
            <w:r>
              <w:rPr>
                <w:rStyle w:val="54"/>
                <w:rFonts w:hint="eastAsia" w:ascii="方正仿宋_GB2312" w:hAnsi="方正仿宋_GB2312" w:eastAsia="方正仿宋_GB2312" w:cs="方正仿宋_GB2312"/>
                <w:b/>
                <w:bCs/>
                <w:color w:val="auto"/>
                <w:sz w:val="21"/>
                <w:szCs w:val="21"/>
                <w:highlight w:val="none"/>
                <w:lang w:val="en-US" w:eastAsia="zh-CN" w:bidi="ar"/>
              </w:rPr>
              <w:t>≥10000lux</w:t>
            </w:r>
            <w:r>
              <w:rPr>
                <w:rStyle w:val="53"/>
                <w:rFonts w:hint="eastAsia" w:ascii="方正仿宋_GB2312" w:hAnsi="方正仿宋_GB2312" w:eastAsia="方正仿宋_GB2312" w:cs="方正仿宋_GB2312"/>
                <w:b/>
                <w:bCs/>
                <w:color w:val="auto"/>
                <w:sz w:val="21"/>
                <w:szCs w:val="21"/>
                <w:highlight w:val="none"/>
                <w:lang w:val="en-US" w:eastAsia="zh-CN" w:bidi="ar"/>
              </w:rPr>
              <w:t>；具备白光和蓝光两种光照治疗模式；具备手动调节光照强度功能</w:t>
            </w:r>
            <w:r>
              <w:rPr>
                <w:rStyle w:val="54"/>
                <w:rFonts w:hint="eastAsia" w:ascii="方正仿宋_GB2312" w:hAnsi="方正仿宋_GB2312" w:eastAsia="方正仿宋_GB2312" w:cs="方正仿宋_GB2312"/>
                <w:b/>
                <w:bCs/>
                <w:color w:val="auto"/>
                <w:sz w:val="21"/>
                <w:szCs w:val="21"/>
                <w:highlight w:val="none"/>
                <w:lang w:val="en-US" w:eastAsia="zh-CN" w:bidi="ar"/>
              </w:rPr>
              <w:br w:type="textWrapping"/>
            </w:r>
            <w:r>
              <w:rPr>
                <w:rStyle w:val="53"/>
                <w:rFonts w:hint="eastAsia" w:ascii="方正仿宋_GB2312" w:hAnsi="方正仿宋_GB2312" w:eastAsia="方正仿宋_GB2312" w:cs="方正仿宋_GB2312"/>
                <w:b/>
                <w:bCs/>
                <w:color w:val="auto"/>
                <w:sz w:val="21"/>
                <w:szCs w:val="21"/>
                <w:highlight w:val="none"/>
                <w:lang w:val="en-US" w:eastAsia="zh-CN" w:bidi="ar"/>
              </w:rPr>
              <w:t>智能光照眼镜：具备特定频率（如</w:t>
            </w:r>
            <w:r>
              <w:rPr>
                <w:rStyle w:val="54"/>
                <w:rFonts w:hint="eastAsia" w:ascii="方正仿宋_GB2312" w:hAnsi="方正仿宋_GB2312" w:eastAsia="方正仿宋_GB2312" w:cs="方正仿宋_GB2312"/>
                <w:b/>
                <w:bCs/>
                <w:color w:val="auto"/>
                <w:sz w:val="21"/>
                <w:szCs w:val="21"/>
                <w:highlight w:val="none"/>
                <w:lang w:val="en-US" w:eastAsia="zh-CN" w:bidi="ar"/>
              </w:rPr>
              <w:t>40Hz</w:t>
            </w:r>
            <w:r>
              <w:rPr>
                <w:rStyle w:val="53"/>
                <w:rFonts w:hint="eastAsia" w:ascii="方正仿宋_GB2312" w:hAnsi="方正仿宋_GB2312" w:eastAsia="方正仿宋_GB2312" w:cs="方正仿宋_GB2312"/>
                <w:b/>
                <w:bCs/>
                <w:color w:val="auto"/>
                <w:sz w:val="21"/>
                <w:szCs w:val="21"/>
                <w:highlight w:val="none"/>
                <w:lang w:val="en-US" w:eastAsia="zh-CN" w:bidi="ar"/>
              </w:rPr>
              <w:t>）干预功能，具有蓝色光波长（波长峰值</w:t>
            </w:r>
            <w:r>
              <w:rPr>
                <w:rStyle w:val="54"/>
                <w:rFonts w:hint="eastAsia" w:ascii="方正仿宋_GB2312" w:hAnsi="方正仿宋_GB2312" w:eastAsia="方正仿宋_GB2312" w:cs="方正仿宋_GB2312"/>
                <w:b/>
                <w:bCs/>
                <w:color w:val="auto"/>
                <w:sz w:val="21"/>
                <w:szCs w:val="21"/>
                <w:highlight w:val="none"/>
                <w:lang w:val="en-US" w:eastAsia="zh-CN" w:bidi="ar"/>
              </w:rPr>
              <w:t>450-490nm</w:t>
            </w:r>
            <w:r>
              <w:rPr>
                <w:rStyle w:val="53"/>
                <w:rFonts w:hint="eastAsia" w:ascii="方正仿宋_GB2312" w:hAnsi="方正仿宋_GB2312" w:eastAsia="方正仿宋_GB2312" w:cs="方正仿宋_GB2312"/>
                <w:b/>
                <w:bCs/>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CC35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9CA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9E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326" w:type="dxa"/>
            <w:gridSpan w:val="2"/>
            <w:vMerge w:val="continue"/>
            <w:tcBorders>
              <w:left w:val="single" w:color="000000" w:sz="4" w:space="0"/>
              <w:right w:val="single" w:color="000000" w:sz="4" w:space="0"/>
            </w:tcBorders>
            <w:shd w:val="clear" w:color="auto" w:fill="auto"/>
            <w:vAlign w:val="center"/>
          </w:tcPr>
          <w:p w14:paraId="4DA4729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988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22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47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辅助干预模块</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AFC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在光照治疗过程中，系统需集成音视频辅助干预功能，包含：</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种放松训练模式（如呼吸放松、肌肉放松、正念冥想等）；</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4"/>
                <w:rFonts w:hint="eastAsia" w:ascii="方正仿宋_GB2312" w:hAnsi="方正仿宋_GB2312" w:eastAsia="方正仿宋_GB2312" w:cs="方正仿宋_GB2312"/>
                <w:color w:val="auto"/>
                <w:sz w:val="21"/>
                <w:szCs w:val="21"/>
                <w:highlight w:val="none"/>
                <w:lang w:val="en-US" w:eastAsia="zh-CN" w:bidi="ar"/>
              </w:rPr>
              <w:t>≥30</w:t>
            </w:r>
            <w:r>
              <w:rPr>
                <w:rStyle w:val="53"/>
                <w:rFonts w:hint="eastAsia" w:ascii="方正仿宋_GB2312" w:hAnsi="方正仿宋_GB2312" w:eastAsia="方正仿宋_GB2312" w:cs="方正仿宋_GB2312"/>
                <w:color w:val="auto"/>
                <w:sz w:val="21"/>
                <w:szCs w:val="21"/>
                <w:highlight w:val="none"/>
                <w:lang w:val="en-US" w:eastAsia="zh-CN" w:bidi="ar"/>
              </w:rPr>
              <w:t>种干预音乐；</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种暗示指导内容。</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B25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F7A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1D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384110B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3D79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C3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69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数据监测模块</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D2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b/>
                <w:bCs/>
                <w:color w:val="auto"/>
                <w:sz w:val="21"/>
                <w:szCs w:val="21"/>
                <w:highlight w:val="none"/>
                <w:lang w:val="en-US" w:eastAsia="zh-CN" w:bidi="ar"/>
              </w:rPr>
              <w:t>支持通过便携式、无耗材的设备实时采集来访者干预、训练期间的心率、大脑</w:t>
            </w:r>
            <w:r>
              <w:rPr>
                <w:rStyle w:val="54"/>
                <w:rFonts w:hint="eastAsia" w:ascii="方正仿宋_GB2312" w:hAnsi="方正仿宋_GB2312" w:eastAsia="方正仿宋_GB2312" w:cs="方正仿宋_GB2312"/>
                <w:b/>
                <w:bCs/>
                <w:color w:val="auto"/>
                <w:sz w:val="21"/>
                <w:szCs w:val="21"/>
                <w:highlight w:val="none"/>
                <w:lang w:val="en-US" w:eastAsia="zh-CN" w:bidi="ar"/>
              </w:rPr>
              <w:t>δ</w:t>
            </w:r>
            <w:r>
              <w:rPr>
                <w:rStyle w:val="53"/>
                <w:rFonts w:hint="eastAsia" w:ascii="方正仿宋_GB2312" w:hAnsi="方正仿宋_GB2312" w:eastAsia="方正仿宋_GB2312" w:cs="方正仿宋_GB2312"/>
                <w:b/>
                <w:bCs/>
                <w:color w:val="auto"/>
                <w:sz w:val="21"/>
                <w:szCs w:val="21"/>
                <w:highlight w:val="none"/>
                <w:lang w:val="en-US" w:eastAsia="zh-CN" w:bidi="ar"/>
              </w:rPr>
              <w:t>波、</w:t>
            </w:r>
            <w:r>
              <w:rPr>
                <w:rStyle w:val="54"/>
                <w:rFonts w:hint="eastAsia" w:ascii="方正仿宋_GB2312" w:hAnsi="方正仿宋_GB2312" w:eastAsia="方正仿宋_GB2312" w:cs="方正仿宋_GB2312"/>
                <w:b/>
                <w:bCs/>
                <w:color w:val="auto"/>
                <w:sz w:val="21"/>
                <w:szCs w:val="21"/>
                <w:highlight w:val="none"/>
                <w:lang w:val="en-US" w:eastAsia="zh-CN" w:bidi="ar"/>
              </w:rPr>
              <w:t>θ</w:t>
            </w:r>
            <w:r>
              <w:rPr>
                <w:rStyle w:val="53"/>
                <w:rFonts w:hint="eastAsia" w:ascii="方正仿宋_GB2312" w:hAnsi="方正仿宋_GB2312" w:eastAsia="方正仿宋_GB2312" w:cs="方正仿宋_GB2312"/>
                <w:b/>
                <w:bCs/>
                <w:color w:val="auto"/>
                <w:sz w:val="21"/>
                <w:szCs w:val="21"/>
                <w:highlight w:val="none"/>
                <w:lang w:val="en-US" w:eastAsia="zh-CN" w:bidi="ar"/>
              </w:rPr>
              <w:t>波、</w:t>
            </w:r>
            <w:r>
              <w:rPr>
                <w:rStyle w:val="54"/>
                <w:rFonts w:hint="eastAsia" w:ascii="方正仿宋_GB2312" w:hAnsi="方正仿宋_GB2312" w:eastAsia="方正仿宋_GB2312" w:cs="方正仿宋_GB2312"/>
                <w:b/>
                <w:bCs/>
                <w:color w:val="auto"/>
                <w:sz w:val="21"/>
                <w:szCs w:val="21"/>
                <w:highlight w:val="none"/>
                <w:lang w:val="en-US" w:eastAsia="zh-CN" w:bidi="ar"/>
              </w:rPr>
              <w:t>α</w:t>
            </w:r>
            <w:r>
              <w:rPr>
                <w:rStyle w:val="53"/>
                <w:rFonts w:hint="eastAsia" w:ascii="方正仿宋_GB2312" w:hAnsi="方正仿宋_GB2312" w:eastAsia="方正仿宋_GB2312" w:cs="方正仿宋_GB2312"/>
                <w:b/>
                <w:bCs/>
                <w:color w:val="auto"/>
                <w:sz w:val="21"/>
                <w:szCs w:val="21"/>
                <w:highlight w:val="none"/>
                <w:lang w:val="en-US" w:eastAsia="zh-CN" w:bidi="ar"/>
              </w:rPr>
              <w:t>波、</w:t>
            </w:r>
            <w:r>
              <w:rPr>
                <w:rStyle w:val="54"/>
                <w:rFonts w:hint="eastAsia" w:ascii="方正仿宋_GB2312" w:hAnsi="方正仿宋_GB2312" w:eastAsia="方正仿宋_GB2312" w:cs="方正仿宋_GB2312"/>
                <w:b/>
                <w:bCs/>
                <w:color w:val="auto"/>
                <w:sz w:val="21"/>
                <w:szCs w:val="21"/>
                <w:highlight w:val="none"/>
                <w:lang w:val="en-US" w:eastAsia="zh-CN" w:bidi="ar"/>
              </w:rPr>
              <w:t>β</w:t>
            </w:r>
            <w:r>
              <w:rPr>
                <w:rStyle w:val="53"/>
                <w:rFonts w:hint="eastAsia" w:ascii="方正仿宋_GB2312" w:hAnsi="方正仿宋_GB2312" w:eastAsia="方正仿宋_GB2312" w:cs="方正仿宋_GB2312"/>
                <w:b/>
                <w:bCs/>
                <w:color w:val="auto"/>
                <w:sz w:val="21"/>
                <w:szCs w:val="21"/>
                <w:highlight w:val="none"/>
                <w:lang w:val="en-US" w:eastAsia="zh-CN" w:bidi="ar"/>
              </w:rPr>
              <w:t>波、</w:t>
            </w:r>
            <w:r>
              <w:rPr>
                <w:rStyle w:val="54"/>
                <w:rFonts w:hint="eastAsia" w:ascii="方正仿宋_GB2312" w:hAnsi="方正仿宋_GB2312" w:eastAsia="方正仿宋_GB2312" w:cs="方正仿宋_GB2312"/>
                <w:b/>
                <w:bCs/>
                <w:color w:val="auto"/>
                <w:sz w:val="21"/>
                <w:szCs w:val="21"/>
                <w:highlight w:val="none"/>
                <w:lang w:val="en-US" w:eastAsia="zh-CN" w:bidi="ar"/>
              </w:rPr>
              <w:t>γ</w:t>
            </w:r>
            <w:r>
              <w:rPr>
                <w:rStyle w:val="53"/>
                <w:rFonts w:hint="eastAsia" w:ascii="方正仿宋_GB2312" w:hAnsi="方正仿宋_GB2312" w:eastAsia="方正仿宋_GB2312" w:cs="方正仿宋_GB2312"/>
                <w:b/>
                <w:bCs/>
                <w:color w:val="auto"/>
                <w:sz w:val="21"/>
                <w:szCs w:val="21"/>
                <w:highlight w:val="none"/>
                <w:lang w:val="en-US" w:eastAsia="zh-CN" w:bidi="ar"/>
              </w:rPr>
              <w:t>波等脑电数据等生理指标。数据需通过实时传输方式汇总到管理系统进行存储、分析和可视化显示。</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D95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149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3E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326" w:type="dxa"/>
            <w:gridSpan w:val="2"/>
            <w:vMerge w:val="continue"/>
            <w:tcBorders>
              <w:left w:val="single" w:color="000000" w:sz="4" w:space="0"/>
              <w:right w:val="single" w:color="000000" w:sz="4" w:space="0"/>
            </w:tcBorders>
            <w:shd w:val="clear" w:color="auto" w:fill="auto"/>
            <w:vAlign w:val="center"/>
          </w:tcPr>
          <w:p w14:paraId="4B7AED6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97E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9"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D6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EE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管理系统模块</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646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系统须在同一平台下集成以下核心管理功能：</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方案管理；干预训练</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评估报告管理；来访者档案管理。</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具备实时控制功能，管理员可通过管理平台查看所有设备的使用状态、当前运行内容、使用来访者等信息。应当生成涵盖评估、干预、生理数据的综合分析报告。</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6458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17A0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39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5E2D4FF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5482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7C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50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配套服务</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01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提供软件系统</w:t>
            </w:r>
            <w:r>
              <w:rPr>
                <w:rStyle w:val="53"/>
                <w:rFonts w:hint="eastAsia" w:ascii="方正仿宋_GB2312" w:hAnsi="方正仿宋_GB2312" w:eastAsia="方正仿宋_GB2312" w:cs="方正仿宋_GB2312"/>
                <w:color w:val="auto"/>
                <w:sz w:val="21"/>
                <w:szCs w:val="21"/>
                <w:highlight w:val="none"/>
                <w:lang w:val="en-US" w:eastAsia="zh-CN" w:bidi="ar"/>
              </w:rPr>
              <w:t>终生免费升级及维护服务。</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A3EC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507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26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bottom w:val="single" w:color="000000" w:sz="4" w:space="0"/>
              <w:right w:val="single" w:color="000000" w:sz="4" w:space="0"/>
            </w:tcBorders>
            <w:shd w:val="clear" w:color="auto" w:fill="auto"/>
            <w:vAlign w:val="center"/>
          </w:tcPr>
          <w:p w14:paraId="062A4DE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6B9C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FD30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4"/>
                <w:szCs w:val="24"/>
                <w:highlight w:val="none"/>
                <w:u w:val="none"/>
                <w:lang w:val="en-US" w:eastAsia="zh-CN" w:bidi="ar"/>
              </w:rPr>
              <w:t>四、体感音波设备</w:t>
            </w:r>
          </w:p>
        </w:tc>
      </w:tr>
      <w:tr w14:paraId="381A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74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1F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软硬件配置</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1A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系统须具备根据心理评估或生理监测数据，包含基于</w:t>
            </w:r>
            <w:r>
              <w:rPr>
                <w:rStyle w:val="54"/>
                <w:rFonts w:hint="eastAsia" w:ascii="方正仿宋_GB2312" w:hAnsi="方正仿宋_GB2312" w:eastAsia="方正仿宋_GB2312" w:cs="方正仿宋_GB2312"/>
                <w:color w:val="auto"/>
                <w:sz w:val="21"/>
                <w:szCs w:val="21"/>
                <w:highlight w:val="none"/>
                <w:lang w:val="en-US" w:eastAsia="zh-CN" w:bidi="ar"/>
              </w:rPr>
              <w:t>HRV</w:t>
            </w:r>
            <w:r>
              <w:rPr>
                <w:rStyle w:val="53"/>
                <w:rFonts w:hint="eastAsia" w:ascii="方正仿宋_GB2312" w:hAnsi="方正仿宋_GB2312" w:eastAsia="方正仿宋_GB2312" w:cs="方正仿宋_GB2312"/>
                <w:color w:val="auto"/>
                <w:sz w:val="21"/>
                <w:szCs w:val="21"/>
                <w:highlight w:val="none"/>
                <w:lang w:val="en-US" w:eastAsia="zh-CN" w:bidi="ar"/>
              </w:rPr>
              <w:t>心率变异性的生物反馈监测功能，可实时采集并显示心率、压力指数等不少于</w:t>
            </w:r>
            <w:r>
              <w:rPr>
                <w:rStyle w:val="54"/>
                <w:rFonts w:hint="eastAsia" w:ascii="方正仿宋_GB2312" w:hAnsi="方正仿宋_GB2312" w:eastAsia="方正仿宋_GB2312" w:cs="方正仿宋_GB2312"/>
                <w:color w:val="auto"/>
                <w:sz w:val="21"/>
                <w:szCs w:val="21"/>
                <w:highlight w:val="none"/>
                <w:lang w:val="en-US" w:eastAsia="zh-CN" w:bidi="ar"/>
              </w:rPr>
              <w:t>10</w:t>
            </w:r>
            <w:r>
              <w:rPr>
                <w:rStyle w:val="53"/>
                <w:rFonts w:hint="eastAsia" w:ascii="方正仿宋_GB2312" w:hAnsi="方正仿宋_GB2312" w:eastAsia="方正仿宋_GB2312" w:cs="方正仿宋_GB2312"/>
                <w:color w:val="auto"/>
                <w:sz w:val="21"/>
                <w:szCs w:val="21"/>
                <w:highlight w:val="none"/>
                <w:lang w:val="en-US" w:eastAsia="zh-CN" w:bidi="ar"/>
              </w:rPr>
              <w:t>项生理数据指标，并智能推送个性化放松音乐及训练方案的功能。</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E75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452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01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restart"/>
            <w:tcBorders>
              <w:top w:val="single" w:color="000000" w:sz="4" w:space="0"/>
              <w:left w:val="single" w:color="000000" w:sz="4" w:space="0"/>
              <w:right w:val="single" w:color="000000" w:sz="4" w:space="0"/>
            </w:tcBorders>
            <w:shd w:val="clear" w:color="auto" w:fill="auto"/>
            <w:vAlign w:val="center"/>
          </w:tcPr>
          <w:p w14:paraId="485DFD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68,000.00 </w:t>
            </w:r>
          </w:p>
          <w:p w14:paraId="1EF2B3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w:t>
            </w:r>
          </w:p>
        </w:tc>
      </w:tr>
      <w:tr w14:paraId="50F09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7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B4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催眠床</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BE2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催眠床靠背角度需支持电动调节，调节范围至少覆盖从坐姿</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约</w:t>
            </w:r>
            <w:r>
              <w:rPr>
                <w:rStyle w:val="54"/>
                <w:rFonts w:hint="eastAsia" w:ascii="方正仿宋_GB2312" w:hAnsi="方正仿宋_GB2312" w:eastAsia="方正仿宋_GB2312" w:cs="方正仿宋_GB2312"/>
                <w:color w:val="auto"/>
                <w:sz w:val="21"/>
                <w:szCs w:val="21"/>
                <w:highlight w:val="none"/>
                <w:lang w:val="en-US" w:eastAsia="zh-CN" w:bidi="ar"/>
              </w:rPr>
              <w:t>90°)</w:t>
            </w:r>
            <w:r>
              <w:rPr>
                <w:rStyle w:val="53"/>
                <w:rFonts w:hint="eastAsia" w:ascii="方正仿宋_GB2312" w:hAnsi="方正仿宋_GB2312" w:eastAsia="方正仿宋_GB2312" w:cs="方正仿宋_GB2312"/>
                <w:color w:val="auto"/>
                <w:sz w:val="21"/>
                <w:szCs w:val="21"/>
                <w:highlight w:val="none"/>
                <w:lang w:val="en-US" w:eastAsia="zh-CN" w:bidi="ar"/>
              </w:rPr>
              <w:t>到躺姿</w:t>
            </w:r>
            <w:r>
              <w:rPr>
                <w:rStyle w:val="54"/>
                <w:rFonts w:hint="eastAsia" w:ascii="方正仿宋_GB2312" w:hAnsi="方正仿宋_GB2312" w:eastAsia="方正仿宋_GB2312" w:cs="方正仿宋_GB2312"/>
                <w:color w:val="auto"/>
                <w:sz w:val="21"/>
                <w:szCs w:val="21"/>
                <w:highlight w:val="none"/>
                <w:lang w:val="en-US" w:eastAsia="zh-CN" w:bidi="ar"/>
              </w:rPr>
              <w:t>(180°)</w:t>
            </w:r>
            <w:r>
              <w:rPr>
                <w:rStyle w:val="53"/>
                <w:rFonts w:hint="eastAsia" w:ascii="方正仿宋_GB2312" w:hAnsi="方正仿宋_GB2312" w:eastAsia="方正仿宋_GB2312" w:cs="方正仿宋_GB2312"/>
                <w:color w:val="auto"/>
                <w:sz w:val="21"/>
                <w:szCs w:val="21"/>
                <w:highlight w:val="none"/>
                <w:lang w:val="en-US" w:eastAsia="zh-CN" w:bidi="ar"/>
              </w:rPr>
              <w:t>，并可任意角度锁定；表面采用超纤皮或同类耐磨、环保皮革材质，外观颜色一致（建议米白色、灰白色、浅蓝色），内部为高密度回弹海绵填充，无刺激性气味，舒适耐用；最大承载量不少于</w:t>
            </w:r>
            <w:r>
              <w:rPr>
                <w:rStyle w:val="54"/>
                <w:rFonts w:hint="eastAsia" w:ascii="方正仿宋_GB2312" w:hAnsi="方正仿宋_GB2312" w:eastAsia="方正仿宋_GB2312" w:cs="方正仿宋_GB2312"/>
                <w:color w:val="auto"/>
                <w:sz w:val="21"/>
                <w:szCs w:val="21"/>
                <w:highlight w:val="none"/>
                <w:lang w:val="en-US" w:eastAsia="zh-CN" w:bidi="ar"/>
              </w:rPr>
              <w:t>100KG</w:t>
            </w:r>
            <w:r>
              <w:rPr>
                <w:rStyle w:val="53"/>
                <w:rFonts w:hint="eastAsia" w:ascii="方正仿宋_GB2312" w:hAnsi="方正仿宋_GB2312" w:eastAsia="方正仿宋_GB2312" w:cs="方正仿宋_GB2312"/>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F89B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800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D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1A1227A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10E8A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16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F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体感音波换能器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78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b/>
                <w:bCs/>
                <w:color w:val="auto"/>
                <w:sz w:val="21"/>
                <w:szCs w:val="21"/>
                <w:highlight w:val="none"/>
                <w:lang w:val="en-US" w:eastAsia="zh-CN" w:bidi="ar"/>
              </w:rPr>
              <w:t>床体需内置不少于</w:t>
            </w:r>
            <w:r>
              <w:rPr>
                <w:rStyle w:val="54"/>
                <w:rFonts w:hint="eastAsia" w:ascii="方正仿宋_GB2312" w:hAnsi="方正仿宋_GB2312" w:eastAsia="方正仿宋_GB2312" w:cs="方正仿宋_GB2312"/>
                <w:b/>
                <w:bCs/>
                <w:color w:val="auto"/>
                <w:sz w:val="21"/>
                <w:szCs w:val="21"/>
                <w:highlight w:val="none"/>
                <w:lang w:val="en-US" w:eastAsia="zh-CN" w:bidi="ar"/>
              </w:rPr>
              <w:t>6</w:t>
            </w:r>
            <w:r>
              <w:rPr>
                <w:rStyle w:val="53"/>
                <w:rFonts w:hint="eastAsia" w:ascii="方正仿宋_GB2312" w:hAnsi="方正仿宋_GB2312" w:eastAsia="方正仿宋_GB2312" w:cs="方正仿宋_GB2312"/>
                <w:b/>
                <w:bCs/>
                <w:color w:val="auto"/>
                <w:sz w:val="21"/>
                <w:szCs w:val="21"/>
                <w:highlight w:val="none"/>
                <w:lang w:val="en-US" w:eastAsia="zh-CN" w:bidi="ar"/>
              </w:rPr>
              <w:t>个专用体感音波换能器，并分布于靠背、坐垫等接触人体核心部位；换能器工作状态必须独立可调；</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FFC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340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24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326" w:type="dxa"/>
            <w:gridSpan w:val="2"/>
            <w:vMerge w:val="continue"/>
            <w:tcBorders>
              <w:left w:val="single" w:color="000000" w:sz="4" w:space="0"/>
              <w:right w:val="single" w:color="000000" w:sz="4" w:space="0"/>
            </w:tcBorders>
            <w:shd w:val="clear" w:color="auto" w:fill="auto"/>
            <w:vAlign w:val="center"/>
          </w:tcPr>
          <w:p w14:paraId="6E1FC37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7B3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6E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13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专用平板操作台</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5D9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支持通过床体扶手端一体化触摸或按键面板独立控制，须包含电源、振动强度、音量、曲目切换、播放</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暂停等调节功能，如与床体扶手连结则需包含万向支架；</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CF8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1FB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72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49F6EBC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7D6A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B00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5</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2C2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体感音乐放松系统</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68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b/>
                <w:bCs/>
                <w:color w:val="auto"/>
                <w:sz w:val="21"/>
                <w:szCs w:val="21"/>
                <w:highlight w:val="none"/>
                <w:lang w:val="en-US" w:eastAsia="zh-CN" w:bidi="ar"/>
              </w:rPr>
              <w:t>系统应能捕捉并解析输入音频中</w:t>
            </w:r>
            <w:r>
              <w:rPr>
                <w:rStyle w:val="54"/>
                <w:rFonts w:hint="eastAsia" w:ascii="方正仿宋_GB2312" w:hAnsi="方正仿宋_GB2312" w:eastAsia="方正仿宋_GB2312" w:cs="方正仿宋_GB2312"/>
                <w:b/>
                <w:bCs/>
                <w:color w:val="auto"/>
                <w:sz w:val="21"/>
                <w:szCs w:val="21"/>
                <w:highlight w:val="none"/>
                <w:lang w:val="en-US" w:eastAsia="zh-CN" w:bidi="ar"/>
              </w:rPr>
              <w:t>150Hz</w:t>
            </w:r>
            <w:r>
              <w:rPr>
                <w:rStyle w:val="53"/>
                <w:rFonts w:hint="eastAsia" w:ascii="方正仿宋_GB2312" w:hAnsi="方正仿宋_GB2312" w:eastAsia="方正仿宋_GB2312" w:cs="方正仿宋_GB2312"/>
                <w:b/>
                <w:bCs/>
                <w:color w:val="auto"/>
                <w:sz w:val="21"/>
                <w:szCs w:val="21"/>
                <w:highlight w:val="none"/>
                <w:lang w:val="en-US" w:eastAsia="zh-CN" w:bidi="ar"/>
              </w:rPr>
              <w:t>以下的低频信号，并通过换能器转化为物理振动，而非无差别全频段震动；系统需支持在正常播放音乐的同时，可独立调节或关闭体感振动的强度，且两者互不干扰；振动强度必须能独立于音量大小进行调节；</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0C8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F8B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D9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326" w:type="dxa"/>
            <w:gridSpan w:val="2"/>
            <w:vMerge w:val="continue"/>
            <w:tcBorders>
              <w:left w:val="single" w:color="000000" w:sz="4" w:space="0"/>
              <w:right w:val="single" w:color="000000" w:sz="4" w:space="0"/>
            </w:tcBorders>
            <w:shd w:val="clear" w:color="auto" w:fill="auto"/>
            <w:vAlign w:val="center"/>
          </w:tcPr>
          <w:p w14:paraId="127920F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522B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5DF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9211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52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预置专业心理放松音乐，须包含脑波音乐、中医五行音乐或同类传统音乐、催眠减压音乐及大自然背景音等类型；</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340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C3B6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5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64C83B5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F68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795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F7C2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0B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支持不少于两种音源输入方式，应至少包含蓝牙无线连接和</w:t>
            </w:r>
            <w:r>
              <w:rPr>
                <w:rStyle w:val="54"/>
                <w:rFonts w:hint="eastAsia" w:ascii="方正仿宋_GB2312" w:hAnsi="方正仿宋_GB2312" w:eastAsia="方正仿宋_GB2312" w:cs="方正仿宋_GB2312"/>
                <w:color w:val="auto"/>
                <w:sz w:val="21"/>
                <w:szCs w:val="21"/>
                <w:highlight w:val="none"/>
                <w:lang w:val="en-US" w:eastAsia="zh-CN" w:bidi="ar"/>
              </w:rPr>
              <w:t>3.5mm AUX</w:t>
            </w:r>
            <w:r>
              <w:rPr>
                <w:rStyle w:val="53"/>
                <w:rFonts w:hint="eastAsia" w:ascii="方正仿宋_GB2312" w:hAnsi="方正仿宋_GB2312" w:eastAsia="方正仿宋_GB2312" w:cs="方正仿宋_GB2312"/>
                <w:color w:val="auto"/>
                <w:sz w:val="21"/>
                <w:szCs w:val="21"/>
                <w:highlight w:val="none"/>
                <w:lang w:val="en-US" w:eastAsia="zh-CN" w:bidi="ar"/>
              </w:rPr>
              <w:t>有线输入，并可适配移动设备及</w:t>
            </w:r>
            <w:r>
              <w:rPr>
                <w:rStyle w:val="54"/>
                <w:rFonts w:hint="eastAsia" w:ascii="方正仿宋_GB2312" w:hAnsi="方正仿宋_GB2312" w:eastAsia="方正仿宋_GB2312" w:cs="方正仿宋_GB2312"/>
                <w:color w:val="auto"/>
                <w:sz w:val="21"/>
                <w:szCs w:val="21"/>
                <w:highlight w:val="none"/>
                <w:lang w:val="en-US" w:eastAsia="zh-CN" w:bidi="ar"/>
              </w:rPr>
              <w:t>PC</w:t>
            </w:r>
            <w:r>
              <w:rPr>
                <w:rStyle w:val="53"/>
                <w:rFonts w:hint="eastAsia" w:ascii="方正仿宋_GB2312" w:hAnsi="方正仿宋_GB2312" w:eastAsia="方正仿宋_GB2312" w:cs="方正仿宋_GB2312"/>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0F4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C358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25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2CE1F32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37C4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0F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C9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身心监控调适系统</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5F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b/>
                <w:bCs/>
                <w:color w:val="auto"/>
                <w:sz w:val="21"/>
                <w:szCs w:val="21"/>
                <w:highlight w:val="none"/>
                <w:lang w:val="en-US" w:eastAsia="zh-CN" w:bidi="ar"/>
              </w:rPr>
              <w:t>系统须具备生物反馈监测功能（根据心理评估或生理监测数据，包含基于</w:t>
            </w:r>
            <w:r>
              <w:rPr>
                <w:rStyle w:val="54"/>
                <w:rFonts w:hint="eastAsia" w:ascii="方正仿宋_GB2312" w:hAnsi="方正仿宋_GB2312" w:eastAsia="方正仿宋_GB2312" w:cs="方正仿宋_GB2312"/>
                <w:b/>
                <w:bCs/>
                <w:color w:val="auto"/>
                <w:sz w:val="21"/>
                <w:szCs w:val="21"/>
                <w:highlight w:val="none"/>
                <w:lang w:val="en-US" w:eastAsia="zh-CN" w:bidi="ar"/>
              </w:rPr>
              <w:t>HRV</w:t>
            </w:r>
            <w:r>
              <w:rPr>
                <w:rStyle w:val="53"/>
                <w:rFonts w:hint="eastAsia" w:ascii="方正仿宋_GB2312" w:hAnsi="方正仿宋_GB2312" w:eastAsia="方正仿宋_GB2312" w:cs="方正仿宋_GB2312"/>
                <w:b/>
                <w:bCs/>
                <w:color w:val="auto"/>
                <w:sz w:val="21"/>
                <w:szCs w:val="21"/>
                <w:highlight w:val="none"/>
                <w:lang w:val="en-US" w:eastAsia="zh-CN" w:bidi="ar"/>
              </w:rPr>
              <w:t>心率变异性实现此功能），可实时采集并显示心率、压力指数等不少于</w:t>
            </w:r>
            <w:r>
              <w:rPr>
                <w:rStyle w:val="54"/>
                <w:rFonts w:hint="eastAsia" w:ascii="方正仿宋_GB2312" w:hAnsi="方正仿宋_GB2312" w:eastAsia="方正仿宋_GB2312" w:cs="方正仿宋_GB2312"/>
                <w:b/>
                <w:bCs/>
                <w:color w:val="auto"/>
                <w:sz w:val="21"/>
                <w:szCs w:val="21"/>
                <w:highlight w:val="none"/>
                <w:lang w:val="en-US" w:eastAsia="zh-CN" w:bidi="ar"/>
              </w:rPr>
              <w:t>10</w:t>
            </w:r>
            <w:r>
              <w:rPr>
                <w:rStyle w:val="53"/>
                <w:rFonts w:hint="eastAsia" w:ascii="方正仿宋_GB2312" w:hAnsi="方正仿宋_GB2312" w:eastAsia="方正仿宋_GB2312" w:cs="方正仿宋_GB2312"/>
                <w:b/>
                <w:bCs/>
                <w:color w:val="auto"/>
                <w:sz w:val="21"/>
                <w:szCs w:val="21"/>
                <w:highlight w:val="none"/>
                <w:lang w:val="en-US" w:eastAsia="zh-CN" w:bidi="ar"/>
              </w:rPr>
              <w:t>项生理数据指标，并针对性地推送放松音乐和训练方案。</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220B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D5B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19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326" w:type="dxa"/>
            <w:gridSpan w:val="2"/>
            <w:vMerge w:val="continue"/>
            <w:tcBorders>
              <w:left w:val="single" w:color="000000" w:sz="4" w:space="0"/>
              <w:bottom w:val="single" w:color="000000" w:sz="4" w:space="0"/>
              <w:right w:val="single" w:color="000000" w:sz="4" w:space="0"/>
            </w:tcBorders>
            <w:shd w:val="clear" w:color="auto" w:fill="auto"/>
            <w:vAlign w:val="center"/>
          </w:tcPr>
          <w:p w14:paraId="010118C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7AA1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03A4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4"/>
                <w:szCs w:val="24"/>
                <w:highlight w:val="none"/>
                <w:u w:val="none"/>
                <w:lang w:val="en-US" w:eastAsia="zh-CN" w:bidi="ar"/>
              </w:rPr>
              <w:t>五、心理沙盘套装</w:t>
            </w:r>
          </w:p>
        </w:tc>
      </w:tr>
      <w:tr w14:paraId="562A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FF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E3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沙具</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B8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沙具</w:t>
            </w:r>
            <w:r>
              <w:rPr>
                <w:rStyle w:val="54"/>
                <w:rFonts w:hint="eastAsia" w:ascii="方正仿宋_GB2312" w:hAnsi="方正仿宋_GB2312" w:eastAsia="方正仿宋_GB2312" w:cs="方正仿宋_GB2312"/>
                <w:color w:val="auto"/>
                <w:sz w:val="21"/>
                <w:szCs w:val="21"/>
                <w:highlight w:val="none"/>
                <w:lang w:val="en-US" w:eastAsia="zh-CN" w:bidi="ar"/>
              </w:rPr>
              <w:t>3000</w:t>
            </w:r>
            <w:r>
              <w:rPr>
                <w:rStyle w:val="53"/>
                <w:rFonts w:hint="eastAsia" w:ascii="方正仿宋_GB2312" w:hAnsi="方正仿宋_GB2312" w:eastAsia="方正仿宋_GB2312" w:cs="方正仿宋_GB2312"/>
                <w:color w:val="auto"/>
                <w:sz w:val="21"/>
                <w:szCs w:val="21"/>
                <w:highlight w:val="none"/>
                <w:lang w:val="en-US" w:eastAsia="zh-CN" w:bidi="ar"/>
              </w:rPr>
              <w:t>件：包含人物类，动物类，植物类，建筑类，家居类，交通类，食物类，自然类，其它类，材质分树脂、木质、塑料、橡胶等多种，树脂、陶瓷占比不少于</w:t>
            </w:r>
            <w:r>
              <w:rPr>
                <w:rStyle w:val="54"/>
                <w:rFonts w:hint="eastAsia" w:ascii="方正仿宋_GB2312" w:hAnsi="方正仿宋_GB2312" w:eastAsia="方正仿宋_GB2312" w:cs="方正仿宋_GB2312"/>
                <w:color w:val="auto"/>
                <w:sz w:val="21"/>
                <w:szCs w:val="21"/>
                <w:highlight w:val="none"/>
                <w:lang w:val="en-US" w:eastAsia="zh-CN" w:bidi="ar"/>
              </w:rPr>
              <w:t>80%</w:t>
            </w:r>
            <w:r>
              <w:rPr>
                <w:rStyle w:val="53"/>
                <w:rFonts w:hint="eastAsia" w:ascii="方正仿宋_GB2312" w:hAnsi="方正仿宋_GB2312" w:eastAsia="方正仿宋_GB2312" w:cs="方正仿宋_GB2312"/>
                <w:color w:val="auto"/>
                <w:sz w:val="21"/>
                <w:szCs w:val="21"/>
                <w:highlight w:val="none"/>
                <w:lang w:val="en-US" w:eastAsia="zh-CN" w:bidi="ar"/>
              </w:rPr>
              <w:t>，严禁使用合模线明显、飞边、缩水痕的塑料件，人物类需多层手绘上色（彩色），肤色、衣物底色、阴影高光分离，头发、衣纹等细节无模糊。树脂沙具内部不得中空过薄，拒绝</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塑料原色</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或</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荧光色</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，标签为金属蚀刻片。</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B51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套</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CE2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79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restart"/>
            <w:tcBorders>
              <w:top w:val="single" w:color="000000" w:sz="4" w:space="0"/>
              <w:left w:val="single" w:color="000000" w:sz="4" w:space="0"/>
              <w:right w:val="single" w:color="000000" w:sz="4" w:space="0"/>
            </w:tcBorders>
            <w:shd w:val="clear" w:color="auto" w:fill="auto"/>
            <w:vAlign w:val="center"/>
          </w:tcPr>
          <w:p w14:paraId="526DF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33,000.00 </w:t>
            </w:r>
          </w:p>
        </w:tc>
      </w:tr>
      <w:tr w14:paraId="2E8F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255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0A1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沙盘</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AB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b/>
                <w:bCs/>
                <w:color w:val="auto"/>
                <w:sz w:val="21"/>
                <w:szCs w:val="21"/>
                <w:highlight w:val="none"/>
                <w:lang w:val="en-US" w:eastAsia="zh-CN" w:bidi="ar"/>
              </w:rPr>
              <w:t>沙盘</w:t>
            </w:r>
            <w:r>
              <w:rPr>
                <w:rStyle w:val="54"/>
                <w:rFonts w:hint="eastAsia" w:ascii="方正仿宋_GB2312" w:hAnsi="方正仿宋_GB2312" w:eastAsia="方正仿宋_GB2312" w:cs="方正仿宋_GB2312"/>
                <w:b/>
                <w:bCs/>
                <w:color w:val="auto"/>
                <w:sz w:val="21"/>
                <w:szCs w:val="21"/>
                <w:highlight w:val="none"/>
                <w:lang w:val="en-US" w:eastAsia="zh-CN" w:bidi="ar"/>
              </w:rPr>
              <w:t>3</w:t>
            </w:r>
            <w:r>
              <w:rPr>
                <w:rStyle w:val="53"/>
                <w:rFonts w:hint="eastAsia" w:ascii="方正仿宋_GB2312" w:hAnsi="方正仿宋_GB2312" w:eastAsia="方正仿宋_GB2312" w:cs="方正仿宋_GB2312"/>
                <w:b/>
                <w:bCs/>
                <w:color w:val="auto"/>
                <w:sz w:val="21"/>
                <w:szCs w:val="21"/>
                <w:highlight w:val="none"/>
                <w:lang w:val="en-US" w:eastAsia="zh-CN" w:bidi="ar"/>
              </w:rPr>
              <w:t>个：其中，标准沙盘</w:t>
            </w:r>
            <w:r>
              <w:rPr>
                <w:rStyle w:val="54"/>
                <w:rFonts w:hint="eastAsia" w:ascii="方正仿宋_GB2312" w:hAnsi="方正仿宋_GB2312" w:eastAsia="方正仿宋_GB2312" w:cs="方正仿宋_GB2312"/>
                <w:b/>
                <w:bCs/>
                <w:color w:val="auto"/>
                <w:sz w:val="21"/>
                <w:szCs w:val="21"/>
                <w:highlight w:val="none"/>
                <w:lang w:val="en-US" w:eastAsia="zh-CN" w:bidi="ar"/>
              </w:rPr>
              <w:t>2</w:t>
            </w:r>
            <w:r>
              <w:rPr>
                <w:rStyle w:val="53"/>
                <w:rFonts w:hint="eastAsia" w:ascii="方正仿宋_GB2312" w:hAnsi="方正仿宋_GB2312" w:eastAsia="方正仿宋_GB2312" w:cs="方正仿宋_GB2312"/>
                <w:b/>
                <w:bCs/>
                <w:color w:val="auto"/>
                <w:sz w:val="21"/>
                <w:szCs w:val="21"/>
                <w:highlight w:val="none"/>
                <w:lang w:val="en-US" w:eastAsia="zh-CN" w:bidi="ar"/>
              </w:rPr>
              <w:t>个：国际标准内径，长</w:t>
            </w:r>
            <w:r>
              <w:rPr>
                <w:rStyle w:val="54"/>
                <w:rFonts w:hint="eastAsia" w:ascii="方正仿宋_GB2312" w:hAnsi="方正仿宋_GB2312" w:eastAsia="方正仿宋_GB2312" w:cs="方正仿宋_GB2312"/>
                <w:b/>
                <w:bCs/>
                <w:color w:val="auto"/>
                <w:sz w:val="21"/>
                <w:szCs w:val="21"/>
                <w:highlight w:val="none"/>
                <w:lang w:val="en-US" w:eastAsia="zh-CN" w:bidi="ar"/>
              </w:rPr>
              <w:t xml:space="preserve">72cm </w:t>
            </w:r>
            <w:r>
              <w:rPr>
                <w:rStyle w:val="53"/>
                <w:rFonts w:hint="eastAsia" w:ascii="方正仿宋_GB2312" w:hAnsi="方正仿宋_GB2312" w:eastAsia="方正仿宋_GB2312" w:cs="方正仿宋_GB2312"/>
                <w:b/>
                <w:bCs/>
                <w:color w:val="auto"/>
                <w:sz w:val="21"/>
                <w:szCs w:val="21"/>
                <w:highlight w:val="none"/>
                <w:lang w:val="en-US" w:eastAsia="zh-CN" w:bidi="ar"/>
              </w:rPr>
              <w:t>、宽</w:t>
            </w:r>
            <w:r>
              <w:rPr>
                <w:rStyle w:val="54"/>
                <w:rFonts w:hint="eastAsia" w:ascii="方正仿宋_GB2312" w:hAnsi="方正仿宋_GB2312" w:eastAsia="方正仿宋_GB2312" w:cs="方正仿宋_GB2312"/>
                <w:b/>
                <w:bCs/>
                <w:color w:val="auto"/>
                <w:sz w:val="21"/>
                <w:szCs w:val="21"/>
                <w:highlight w:val="none"/>
                <w:lang w:val="en-US" w:eastAsia="zh-CN" w:bidi="ar"/>
              </w:rPr>
              <w:t xml:space="preserve">57cm </w:t>
            </w:r>
            <w:r>
              <w:rPr>
                <w:rStyle w:val="53"/>
                <w:rFonts w:hint="eastAsia" w:ascii="方正仿宋_GB2312" w:hAnsi="方正仿宋_GB2312" w:eastAsia="方正仿宋_GB2312" w:cs="方正仿宋_GB2312"/>
                <w:b/>
                <w:bCs/>
                <w:color w:val="auto"/>
                <w:sz w:val="21"/>
                <w:szCs w:val="21"/>
                <w:highlight w:val="none"/>
                <w:lang w:val="en-US" w:eastAsia="zh-CN" w:bidi="ar"/>
              </w:rPr>
              <w:t>、高不低于</w:t>
            </w:r>
            <w:r>
              <w:rPr>
                <w:rStyle w:val="54"/>
                <w:rFonts w:hint="eastAsia" w:ascii="方正仿宋_GB2312" w:hAnsi="方正仿宋_GB2312" w:eastAsia="方正仿宋_GB2312" w:cs="方正仿宋_GB2312"/>
                <w:b/>
                <w:bCs/>
                <w:color w:val="auto"/>
                <w:sz w:val="21"/>
                <w:szCs w:val="21"/>
                <w:highlight w:val="none"/>
                <w:lang w:val="en-US" w:eastAsia="zh-CN" w:bidi="ar"/>
              </w:rPr>
              <w:t>7cm</w:t>
            </w:r>
            <w:r>
              <w:rPr>
                <w:rStyle w:val="53"/>
                <w:rFonts w:hint="eastAsia" w:ascii="方正仿宋_GB2312" w:hAnsi="方正仿宋_GB2312" w:eastAsia="方正仿宋_GB2312" w:cs="方正仿宋_GB2312"/>
                <w:b/>
                <w:bCs/>
                <w:color w:val="auto"/>
                <w:sz w:val="21"/>
                <w:szCs w:val="21"/>
                <w:highlight w:val="none"/>
                <w:lang w:val="en-US" w:eastAsia="zh-CN" w:bidi="ar"/>
              </w:rPr>
              <w:t>，团体沙盘</w:t>
            </w:r>
            <w:r>
              <w:rPr>
                <w:rStyle w:val="54"/>
                <w:rFonts w:hint="eastAsia" w:ascii="方正仿宋_GB2312" w:hAnsi="方正仿宋_GB2312" w:eastAsia="方正仿宋_GB2312" w:cs="方正仿宋_GB2312"/>
                <w:b/>
                <w:bCs/>
                <w:color w:val="auto"/>
                <w:sz w:val="21"/>
                <w:szCs w:val="21"/>
                <w:highlight w:val="none"/>
                <w:lang w:val="en-US" w:eastAsia="zh-CN" w:bidi="ar"/>
              </w:rPr>
              <w:t>1</w:t>
            </w:r>
            <w:r>
              <w:rPr>
                <w:rStyle w:val="53"/>
                <w:rFonts w:hint="eastAsia" w:ascii="方正仿宋_GB2312" w:hAnsi="方正仿宋_GB2312" w:eastAsia="方正仿宋_GB2312" w:cs="方正仿宋_GB2312"/>
                <w:b/>
                <w:bCs/>
                <w:color w:val="auto"/>
                <w:sz w:val="21"/>
                <w:szCs w:val="21"/>
                <w:highlight w:val="none"/>
                <w:lang w:val="en-US" w:eastAsia="zh-CN" w:bidi="ar"/>
              </w:rPr>
              <w:t>个：国际标准内径，长</w:t>
            </w:r>
            <w:r>
              <w:rPr>
                <w:rStyle w:val="54"/>
                <w:rFonts w:hint="eastAsia" w:ascii="方正仿宋_GB2312" w:hAnsi="方正仿宋_GB2312" w:eastAsia="方正仿宋_GB2312" w:cs="方正仿宋_GB2312"/>
                <w:b/>
                <w:bCs/>
                <w:color w:val="auto"/>
                <w:sz w:val="21"/>
                <w:szCs w:val="21"/>
                <w:highlight w:val="none"/>
                <w:lang w:val="en-US" w:eastAsia="zh-CN" w:bidi="ar"/>
              </w:rPr>
              <w:t xml:space="preserve">120cm </w:t>
            </w:r>
            <w:r>
              <w:rPr>
                <w:rStyle w:val="53"/>
                <w:rFonts w:hint="eastAsia" w:ascii="方正仿宋_GB2312" w:hAnsi="方正仿宋_GB2312" w:eastAsia="方正仿宋_GB2312" w:cs="方正仿宋_GB2312"/>
                <w:b/>
                <w:bCs/>
                <w:color w:val="auto"/>
                <w:sz w:val="21"/>
                <w:szCs w:val="21"/>
                <w:highlight w:val="none"/>
                <w:lang w:val="en-US" w:eastAsia="zh-CN" w:bidi="ar"/>
              </w:rPr>
              <w:t>、宽</w:t>
            </w:r>
            <w:r>
              <w:rPr>
                <w:rStyle w:val="54"/>
                <w:rFonts w:hint="eastAsia" w:ascii="方正仿宋_GB2312" w:hAnsi="方正仿宋_GB2312" w:eastAsia="方正仿宋_GB2312" w:cs="方正仿宋_GB2312"/>
                <w:b/>
                <w:bCs/>
                <w:color w:val="auto"/>
                <w:sz w:val="21"/>
                <w:szCs w:val="21"/>
                <w:highlight w:val="none"/>
                <w:lang w:val="en-US" w:eastAsia="zh-CN" w:bidi="ar"/>
              </w:rPr>
              <w:t xml:space="preserve">80cm </w:t>
            </w:r>
            <w:r>
              <w:rPr>
                <w:rStyle w:val="53"/>
                <w:rFonts w:hint="eastAsia" w:ascii="方正仿宋_GB2312" w:hAnsi="方正仿宋_GB2312" w:eastAsia="方正仿宋_GB2312" w:cs="方正仿宋_GB2312"/>
                <w:b/>
                <w:bCs/>
                <w:color w:val="auto"/>
                <w:sz w:val="21"/>
                <w:szCs w:val="21"/>
                <w:highlight w:val="none"/>
                <w:lang w:val="en-US" w:eastAsia="zh-CN" w:bidi="ar"/>
              </w:rPr>
              <w:t>高不低于</w:t>
            </w:r>
            <w:r>
              <w:rPr>
                <w:rStyle w:val="54"/>
                <w:rFonts w:hint="eastAsia" w:ascii="方正仿宋_GB2312" w:hAnsi="方正仿宋_GB2312" w:eastAsia="方正仿宋_GB2312" w:cs="方正仿宋_GB2312"/>
                <w:b/>
                <w:bCs/>
                <w:color w:val="auto"/>
                <w:sz w:val="21"/>
                <w:szCs w:val="21"/>
                <w:highlight w:val="none"/>
                <w:lang w:val="en-US" w:eastAsia="zh-CN" w:bidi="ar"/>
              </w:rPr>
              <w:t>7cm</w:t>
            </w:r>
            <w:r>
              <w:rPr>
                <w:rStyle w:val="53"/>
                <w:rFonts w:hint="eastAsia" w:ascii="方正仿宋_GB2312" w:hAnsi="方正仿宋_GB2312" w:eastAsia="方正仿宋_GB2312" w:cs="方正仿宋_GB2312"/>
                <w:b/>
                <w:bCs/>
                <w:color w:val="auto"/>
                <w:sz w:val="21"/>
                <w:szCs w:val="21"/>
                <w:highlight w:val="none"/>
                <w:lang w:val="en-US" w:eastAsia="zh-CN" w:bidi="ar"/>
              </w:rPr>
              <w:t>。所有尺寸误差范围</w:t>
            </w:r>
            <w:r>
              <w:rPr>
                <w:rStyle w:val="54"/>
                <w:rFonts w:hint="eastAsia" w:ascii="方正仿宋_GB2312" w:hAnsi="方正仿宋_GB2312" w:eastAsia="方正仿宋_GB2312" w:cs="方正仿宋_GB2312"/>
                <w:b/>
                <w:bCs/>
                <w:color w:val="auto"/>
                <w:sz w:val="21"/>
                <w:szCs w:val="21"/>
                <w:highlight w:val="none"/>
                <w:lang w:val="en-US" w:eastAsia="zh-CN" w:bidi="ar"/>
              </w:rPr>
              <w:t>≤1cm.</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F64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49A4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73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是</w:t>
            </w:r>
          </w:p>
        </w:tc>
        <w:tc>
          <w:tcPr>
            <w:tcW w:w="1326" w:type="dxa"/>
            <w:gridSpan w:val="2"/>
            <w:vMerge w:val="continue"/>
            <w:tcBorders>
              <w:left w:val="single" w:color="000000" w:sz="4" w:space="0"/>
              <w:right w:val="single" w:color="000000" w:sz="4" w:space="0"/>
            </w:tcBorders>
            <w:shd w:val="clear" w:color="auto" w:fill="auto"/>
            <w:vAlign w:val="center"/>
          </w:tcPr>
          <w:p w14:paraId="1E8727F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0A3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B5B0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27BA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654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沙盘盒体外侧原木色，内壁天蓝色。内外壁光滑不伤手，耐磨不掉色。</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5577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4EA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2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56317E4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4C9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334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3</w:t>
            </w:r>
          </w:p>
        </w:tc>
        <w:tc>
          <w:tcPr>
            <w:tcW w:w="1095" w:type="dxa"/>
            <w:vMerge w:val="restart"/>
            <w:tcBorders>
              <w:top w:val="single" w:color="000000" w:sz="4" w:space="0"/>
              <w:left w:val="single" w:color="000000" w:sz="4" w:space="0"/>
              <w:right w:val="single" w:color="000000" w:sz="4" w:space="0"/>
            </w:tcBorders>
            <w:shd w:val="clear" w:color="auto" w:fill="auto"/>
            <w:vAlign w:val="center"/>
          </w:tcPr>
          <w:p w14:paraId="597BFD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配件</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2E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沙盘支架</w:t>
            </w: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个：颜色要求与沙盘相同，与沙盘底部卡角接合，高度不低于</w:t>
            </w:r>
            <w:r>
              <w:rPr>
                <w:rStyle w:val="54"/>
                <w:rFonts w:hint="eastAsia" w:ascii="方正仿宋_GB2312" w:hAnsi="方正仿宋_GB2312" w:eastAsia="方正仿宋_GB2312" w:cs="方正仿宋_GB2312"/>
                <w:color w:val="auto"/>
                <w:sz w:val="21"/>
                <w:szCs w:val="21"/>
                <w:highlight w:val="none"/>
                <w:lang w:val="en-US" w:eastAsia="zh-CN" w:bidi="ar"/>
              </w:rPr>
              <w:t>65cm</w:t>
            </w:r>
            <w:r>
              <w:rPr>
                <w:rStyle w:val="53"/>
                <w:rFonts w:hint="eastAsia" w:ascii="方正仿宋_GB2312" w:hAnsi="方正仿宋_GB2312" w:eastAsia="方正仿宋_GB2312" w:cs="方正仿宋_GB2312"/>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694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C840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CC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2554EF2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7020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AD19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vAlign w:val="center"/>
          </w:tcPr>
          <w:p w14:paraId="7A088B3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7B2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专用沙</w:t>
            </w:r>
            <w:r>
              <w:rPr>
                <w:rStyle w:val="54"/>
                <w:rFonts w:hint="eastAsia" w:ascii="方正仿宋_GB2312" w:hAnsi="方正仿宋_GB2312" w:eastAsia="方正仿宋_GB2312" w:cs="方正仿宋_GB2312"/>
                <w:color w:val="auto"/>
                <w:sz w:val="21"/>
                <w:szCs w:val="21"/>
                <w:highlight w:val="none"/>
                <w:lang w:val="en-US" w:eastAsia="zh-CN" w:bidi="ar"/>
              </w:rPr>
              <w:t>50Kg</w:t>
            </w:r>
            <w:r>
              <w:rPr>
                <w:rStyle w:val="53"/>
                <w:rFonts w:hint="eastAsia" w:ascii="方正仿宋_GB2312" w:hAnsi="方正仿宋_GB2312" w:eastAsia="方正仿宋_GB2312" w:cs="方正仿宋_GB2312"/>
                <w:color w:val="auto"/>
                <w:sz w:val="21"/>
                <w:szCs w:val="21"/>
                <w:highlight w:val="none"/>
                <w:lang w:val="en-US" w:eastAsia="zh-CN" w:bidi="ar"/>
              </w:rPr>
              <w:t>：原色海沙，无异味灰尘、颗粒细腻柔和、大小光滑均匀。</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95BC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6D8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85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207BBD9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193B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A73C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bottom w:val="single" w:color="000000" w:sz="4" w:space="0"/>
              <w:right w:val="single" w:color="000000" w:sz="4" w:space="0"/>
            </w:tcBorders>
            <w:shd w:val="clear" w:color="auto" w:fill="auto"/>
            <w:vAlign w:val="center"/>
          </w:tcPr>
          <w:p w14:paraId="3774C7F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70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沙盘辅助配件</w:t>
            </w: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套：包含沙耙，沙铲，平行刷等工具，方便来访者操作。</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72F8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ACA5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DC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bottom w:val="single" w:color="000000" w:sz="4" w:space="0"/>
              <w:right w:val="single" w:color="000000" w:sz="4" w:space="0"/>
            </w:tcBorders>
            <w:shd w:val="clear" w:color="auto" w:fill="auto"/>
            <w:vAlign w:val="center"/>
          </w:tcPr>
          <w:p w14:paraId="078A7F3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172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57BD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Style w:val="56"/>
                <w:rFonts w:hint="eastAsia" w:ascii="方正仿宋_GB2312" w:hAnsi="方正仿宋_GB2312" w:eastAsia="方正仿宋_GB2312" w:cs="方正仿宋_GB2312"/>
                <w:color w:val="auto"/>
                <w:sz w:val="24"/>
                <w:szCs w:val="24"/>
                <w:highlight w:val="none"/>
                <w:lang w:val="en-US" w:eastAsia="zh-CN" w:bidi="ar"/>
              </w:rPr>
              <w:t>六、团体辅导箱</w:t>
            </w:r>
            <w:r>
              <w:rPr>
                <w:rStyle w:val="55"/>
                <w:rFonts w:hint="eastAsia" w:ascii="方正仿宋_GB2312" w:hAnsi="方正仿宋_GB2312" w:eastAsia="方正仿宋_GB2312" w:cs="方正仿宋_GB2312"/>
                <w:color w:val="auto"/>
                <w:sz w:val="24"/>
                <w:szCs w:val="24"/>
                <w:highlight w:val="none"/>
                <w:lang w:val="en-US" w:eastAsia="zh-CN" w:bidi="ar"/>
              </w:rPr>
              <w:t>A+B</w:t>
            </w:r>
            <w:r>
              <w:rPr>
                <w:rStyle w:val="56"/>
                <w:rFonts w:hint="eastAsia" w:ascii="方正仿宋_GB2312" w:hAnsi="方正仿宋_GB2312" w:eastAsia="方正仿宋_GB2312" w:cs="方正仿宋_GB2312"/>
                <w:color w:val="auto"/>
                <w:sz w:val="24"/>
                <w:szCs w:val="24"/>
                <w:highlight w:val="none"/>
                <w:lang w:val="en-US" w:eastAsia="zh-CN" w:bidi="ar"/>
              </w:rPr>
              <w:t>包</w:t>
            </w:r>
          </w:p>
        </w:tc>
      </w:tr>
      <w:tr w14:paraId="2808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C0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F5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外表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C32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便携式手提拉杆箱收纳，要求：金属包边，金属拉杆，万向轮；</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674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套</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470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22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restart"/>
            <w:tcBorders>
              <w:top w:val="single" w:color="000000" w:sz="4" w:space="0"/>
              <w:left w:val="single" w:color="000000" w:sz="4" w:space="0"/>
              <w:right w:val="single" w:color="000000" w:sz="4" w:space="0"/>
            </w:tcBorders>
            <w:shd w:val="clear" w:color="auto" w:fill="auto"/>
            <w:vAlign w:val="center"/>
          </w:tcPr>
          <w:p w14:paraId="348324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7,800.00  </w:t>
            </w:r>
          </w:p>
        </w:tc>
      </w:tr>
      <w:tr w14:paraId="44B5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0E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42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内容物</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09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工具器材不少于</w:t>
            </w:r>
            <w:r>
              <w:rPr>
                <w:rStyle w:val="54"/>
                <w:rFonts w:hint="eastAsia" w:ascii="方正仿宋_GB2312" w:hAnsi="方正仿宋_GB2312" w:eastAsia="方正仿宋_GB2312" w:cs="方正仿宋_GB2312"/>
                <w:color w:val="auto"/>
                <w:sz w:val="21"/>
                <w:szCs w:val="21"/>
                <w:highlight w:val="none"/>
                <w:lang w:val="en-US" w:eastAsia="zh-CN" w:bidi="ar"/>
              </w:rPr>
              <w:t>36</w:t>
            </w:r>
            <w:r>
              <w:rPr>
                <w:rStyle w:val="53"/>
                <w:rFonts w:hint="eastAsia" w:ascii="方正仿宋_GB2312" w:hAnsi="方正仿宋_GB2312" w:eastAsia="方正仿宋_GB2312" w:cs="方正仿宋_GB2312"/>
                <w:color w:val="auto"/>
                <w:sz w:val="21"/>
                <w:szCs w:val="21"/>
                <w:highlight w:val="none"/>
                <w:lang w:val="en-US" w:eastAsia="zh-CN" w:bidi="ar"/>
              </w:rPr>
              <w:t>0个，能覆盖不少于</w:t>
            </w:r>
            <w:r>
              <w:rPr>
                <w:rStyle w:val="54"/>
                <w:rFonts w:hint="eastAsia" w:ascii="方正仿宋_GB2312" w:hAnsi="方正仿宋_GB2312" w:eastAsia="方正仿宋_GB2312" w:cs="方正仿宋_GB2312"/>
                <w:color w:val="auto"/>
                <w:sz w:val="21"/>
                <w:szCs w:val="21"/>
                <w:highlight w:val="none"/>
                <w:lang w:val="en-US" w:eastAsia="zh-CN" w:bidi="ar"/>
              </w:rPr>
              <w:t>36</w:t>
            </w:r>
            <w:r>
              <w:rPr>
                <w:rStyle w:val="53"/>
                <w:rFonts w:hint="eastAsia" w:ascii="方正仿宋_GB2312" w:hAnsi="方正仿宋_GB2312" w:eastAsia="方正仿宋_GB2312" w:cs="方正仿宋_GB2312"/>
                <w:color w:val="auto"/>
                <w:sz w:val="21"/>
                <w:szCs w:val="21"/>
                <w:highlight w:val="none"/>
                <w:lang w:val="en-US" w:eastAsia="zh-CN" w:bidi="ar"/>
              </w:rPr>
              <w:t>种团辅导活动项目，活动所需工具需按项目分装</w:t>
            </w:r>
            <w:r>
              <w:rPr>
                <w:rStyle w:val="53"/>
                <w:rFonts w:hint="eastAsia" w:ascii="方正仿宋_GB2312" w:hAnsi="方正仿宋_GB2312" w:eastAsia="方正仿宋_GB2312" w:cs="方正仿宋_GB2312"/>
                <w:b w:val="0"/>
                <w:bCs w:val="0"/>
                <w:color w:val="auto"/>
                <w:sz w:val="21"/>
                <w:szCs w:val="21"/>
                <w:highlight w:val="none"/>
                <w:lang w:val="en-US" w:eastAsia="zh-CN" w:bidi="ar"/>
              </w:rPr>
              <w:t>，并提供相关使用说明或讲解视频。</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4157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C832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81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326" w:type="dxa"/>
            <w:gridSpan w:val="2"/>
            <w:vMerge w:val="continue"/>
            <w:tcBorders>
              <w:left w:val="single" w:color="000000" w:sz="4" w:space="0"/>
              <w:bottom w:val="single" w:color="000000" w:sz="4" w:space="0"/>
              <w:right w:val="single" w:color="000000" w:sz="4" w:space="0"/>
            </w:tcBorders>
            <w:shd w:val="clear" w:color="auto" w:fill="auto"/>
            <w:vAlign w:val="center"/>
          </w:tcPr>
          <w:p w14:paraId="1C4AE10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7E8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BE93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4"/>
                <w:szCs w:val="24"/>
                <w:highlight w:val="none"/>
                <w:u w:val="none"/>
                <w:lang w:val="en-US" w:eastAsia="zh-CN" w:bidi="ar"/>
              </w:rPr>
              <w:t>七、心理行为训练箱</w:t>
            </w:r>
          </w:p>
        </w:tc>
      </w:tr>
      <w:tr w14:paraId="3F74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26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ED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外表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9C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便携式手提拉杆箱收纳，要求：金属包边，金属拉杆，万向轮；</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29F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个</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9AB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B8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restart"/>
            <w:tcBorders>
              <w:top w:val="single" w:color="000000" w:sz="4" w:space="0"/>
              <w:left w:val="single" w:color="000000" w:sz="4" w:space="0"/>
              <w:right w:val="single" w:color="000000" w:sz="4" w:space="0"/>
            </w:tcBorders>
            <w:shd w:val="clear" w:color="auto" w:fill="auto"/>
            <w:vAlign w:val="center"/>
          </w:tcPr>
          <w:p w14:paraId="5AF10F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6,200.00 </w:t>
            </w:r>
          </w:p>
        </w:tc>
      </w:tr>
      <w:tr w14:paraId="4023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98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3D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内容物</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1D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工具器材不少于240个，能覆盖不少于</w:t>
            </w:r>
            <w:r>
              <w:rPr>
                <w:rStyle w:val="54"/>
                <w:rFonts w:hint="eastAsia" w:ascii="方正仿宋_GB2312" w:hAnsi="方正仿宋_GB2312" w:eastAsia="方正仿宋_GB2312" w:cs="方正仿宋_GB2312"/>
                <w:color w:val="auto"/>
                <w:sz w:val="21"/>
                <w:szCs w:val="21"/>
                <w:highlight w:val="none"/>
                <w:lang w:val="en-US" w:eastAsia="zh-CN" w:bidi="ar"/>
              </w:rPr>
              <w:t>16</w:t>
            </w:r>
            <w:r>
              <w:rPr>
                <w:rStyle w:val="53"/>
                <w:rFonts w:hint="eastAsia" w:ascii="方正仿宋_GB2312" w:hAnsi="方正仿宋_GB2312" w:eastAsia="方正仿宋_GB2312" w:cs="方正仿宋_GB2312"/>
                <w:color w:val="auto"/>
                <w:sz w:val="21"/>
                <w:szCs w:val="21"/>
                <w:highlight w:val="none"/>
                <w:lang w:val="en-US" w:eastAsia="zh-CN" w:bidi="ar"/>
              </w:rPr>
              <w:t>种团辅导活动项目，活动所需工具需按项目分装</w:t>
            </w:r>
            <w:r>
              <w:rPr>
                <w:rStyle w:val="53"/>
                <w:rFonts w:hint="eastAsia" w:ascii="方正仿宋_GB2312" w:hAnsi="方正仿宋_GB2312" w:eastAsia="方正仿宋_GB2312" w:cs="方正仿宋_GB2312"/>
                <w:b w:val="0"/>
                <w:bCs w:val="0"/>
                <w:color w:val="auto"/>
                <w:sz w:val="21"/>
                <w:szCs w:val="21"/>
                <w:highlight w:val="none"/>
                <w:lang w:val="en-US" w:eastAsia="zh-CN" w:bidi="ar"/>
              </w:rPr>
              <w:t>，并提供相关使用说明或讲解视频。</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912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156F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ED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326" w:type="dxa"/>
            <w:gridSpan w:val="2"/>
            <w:vMerge w:val="continue"/>
            <w:tcBorders>
              <w:left w:val="single" w:color="000000" w:sz="4" w:space="0"/>
              <w:bottom w:val="single" w:color="000000" w:sz="4" w:space="0"/>
              <w:right w:val="single" w:color="000000" w:sz="4" w:space="0"/>
            </w:tcBorders>
            <w:shd w:val="clear" w:color="auto" w:fill="auto"/>
            <w:vAlign w:val="center"/>
          </w:tcPr>
          <w:p w14:paraId="3DF066D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906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738F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4"/>
                <w:szCs w:val="24"/>
                <w:highlight w:val="none"/>
                <w:u w:val="none"/>
                <w:lang w:val="en-US" w:eastAsia="zh-CN" w:bidi="ar"/>
              </w:rPr>
              <w:t>八、素质拓展训练箱</w:t>
            </w:r>
          </w:p>
        </w:tc>
      </w:tr>
      <w:tr w14:paraId="7C72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8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D9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外表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0C8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便携式手提拉杆箱收纳，要求：金属包边，金属拉杆，万向轮；</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35F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个</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370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44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restart"/>
            <w:tcBorders>
              <w:top w:val="single" w:color="000000" w:sz="4" w:space="0"/>
              <w:left w:val="single" w:color="000000" w:sz="4" w:space="0"/>
              <w:right w:val="single" w:color="000000" w:sz="4" w:space="0"/>
            </w:tcBorders>
            <w:shd w:val="clear" w:color="auto" w:fill="auto"/>
            <w:vAlign w:val="center"/>
          </w:tcPr>
          <w:p w14:paraId="1EE71E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8,000.00 </w:t>
            </w:r>
          </w:p>
          <w:p w14:paraId="2C3A38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w:t>
            </w:r>
          </w:p>
        </w:tc>
      </w:tr>
      <w:tr w14:paraId="78C7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3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08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内容物</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97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工具器材不少于</w:t>
            </w:r>
            <w:r>
              <w:rPr>
                <w:rStyle w:val="54"/>
                <w:rFonts w:hint="eastAsia" w:ascii="方正仿宋_GB2312" w:hAnsi="方正仿宋_GB2312" w:eastAsia="方正仿宋_GB2312" w:cs="方正仿宋_GB2312"/>
                <w:color w:val="auto"/>
                <w:sz w:val="21"/>
                <w:szCs w:val="21"/>
                <w:highlight w:val="none"/>
                <w:lang w:val="en-US" w:eastAsia="zh-CN" w:bidi="ar"/>
              </w:rPr>
              <w:t>320</w:t>
            </w:r>
            <w:r>
              <w:rPr>
                <w:rStyle w:val="53"/>
                <w:rFonts w:hint="eastAsia" w:ascii="方正仿宋_GB2312" w:hAnsi="方正仿宋_GB2312" w:eastAsia="方正仿宋_GB2312" w:cs="方正仿宋_GB2312"/>
                <w:color w:val="auto"/>
                <w:sz w:val="21"/>
                <w:szCs w:val="21"/>
                <w:highlight w:val="none"/>
                <w:lang w:val="en-US" w:eastAsia="zh-CN" w:bidi="ar"/>
              </w:rPr>
              <w:t>个，能覆盖不少于</w:t>
            </w:r>
            <w:r>
              <w:rPr>
                <w:rStyle w:val="54"/>
                <w:rFonts w:hint="eastAsia" w:ascii="方正仿宋_GB2312" w:hAnsi="方正仿宋_GB2312" w:eastAsia="方正仿宋_GB2312" w:cs="方正仿宋_GB2312"/>
                <w:color w:val="auto"/>
                <w:sz w:val="21"/>
                <w:szCs w:val="21"/>
                <w:highlight w:val="none"/>
                <w:lang w:val="en-US" w:eastAsia="zh-CN" w:bidi="ar"/>
              </w:rPr>
              <w:t>16</w:t>
            </w:r>
            <w:r>
              <w:rPr>
                <w:rStyle w:val="53"/>
                <w:rFonts w:hint="eastAsia" w:ascii="方正仿宋_GB2312" w:hAnsi="方正仿宋_GB2312" w:eastAsia="方正仿宋_GB2312" w:cs="方正仿宋_GB2312"/>
                <w:color w:val="auto"/>
                <w:sz w:val="21"/>
                <w:szCs w:val="21"/>
                <w:highlight w:val="none"/>
                <w:lang w:val="en-US" w:eastAsia="zh-CN" w:bidi="ar"/>
              </w:rPr>
              <w:t>种团辅导活动项目，活动所需工具需按项目分装</w:t>
            </w:r>
            <w:r>
              <w:rPr>
                <w:rStyle w:val="53"/>
                <w:rFonts w:hint="eastAsia" w:ascii="方正仿宋_GB2312" w:hAnsi="方正仿宋_GB2312" w:eastAsia="方正仿宋_GB2312" w:cs="方正仿宋_GB2312"/>
                <w:b w:val="0"/>
                <w:bCs w:val="0"/>
                <w:color w:val="auto"/>
                <w:sz w:val="21"/>
                <w:szCs w:val="21"/>
                <w:highlight w:val="none"/>
                <w:lang w:val="en-US" w:eastAsia="zh-CN" w:bidi="ar"/>
              </w:rPr>
              <w:t>，并提供相关使用说明或讲解视频。</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679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0CB9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02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否</w:t>
            </w:r>
          </w:p>
        </w:tc>
        <w:tc>
          <w:tcPr>
            <w:tcW w:w="1326" w:type="dxa"/>
            <w:gridSpan w:val="2"/>
            <w:vMerge w:val="continue"/>
            <w:tcBorders>
              <w:left w:val="single" w:color="000000" w:sz="4" w:space="0"/>
              <w:bottom w:val="single" w:color="000000" w:sz="4" w:space="0"/>
              <w:right w:val="single" w:color="000000" w:sz="4" w:space="0"/>
            </w:tcBorders>
            <w:shd w:val="clear" w:color="auto" w:fill="auto"/>
            <w:vAlign w:val="center"/>
          </w:tcPr>
          <w:p w14:paraId="7DB8976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3C65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C2C2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4"/>
                <w:szCs w:val="24"/>
                <w:highlight w:val="none"/>
                <w:u w:val="none"/>
                <w:lang w:val="en-US" w:eastAsia="zh-CN" w:bidi="ar"/>
              </w:rPr>
              <w:t>九、朗读亭</w:t>
            </w:r>
          </w:p>
        </w:tc>
      </w:tr>
      <w:tr w14:paraId="7A16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B9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E2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配置</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97A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方正仿宋_GB2312" w:hAnsi="方正仿宋_GB2312" w:eastAsia="方正仿宋_GB2312" w:cs="方正仿宋_GB2312"/>
                <w:i w:val="0"/>
                <w:iCs w:val="0"/>
                <w:color w:val="auto"/>
                <w:sz w:val="21"/>
                <w:szCs w:val="21"/>
                <w:highlight w:val="none"/>
                <w:u w:val="none"/>
                <w:lang w:val="en-US"/>
              </w:rPr>
            </w:pPr>
            <w:r>
              <w:rPr>
                <w:rStyle w:val="53"/>
                <w:rFonts w:hint="eastAsia" w:ascii="方正仿宋_GB2312" w:hAnsi="方正仿宋_GB2312" w:eastAsia="方正仿宋_GB2312" w:cs="方正仿宋_GB2312"/>
                <w:color w:val="auto"/>
                <w:sz w:val="21"/>
                <w:szCs w:val="21"/>
                <w:highlight w:val="none"/>
                <w:lang w:val="en-US" w:eastAsia="zh-CN" w:bidi="ar"/>
              </w:rPr>
              <w:t>额定电源</w:t>
            </w:r>
            <w:r>
              <w:rPr>
                <w:rStyle w:val="54"/>
                <w:rFonts w:hint="eastAsia" w:ascii="方正仿宋_GB2312" w:hAnsi="方正仿宋_GB2312" w:eastAsia="方正仿宋_GB2312" w:cs="方正仿宋_GB2312"/>
                <w:color w:val="auto"/>
                <w:sz w:val="21"/>
                <w:szCs w:val="21"/>
                <w:highlight w:val="none"/>
                <w:lang w:val="en-US" w:eastAsia="zh-CN" w:bidi="ar"/>
              </w:rPr>
              <w:t>AC220V/50Hz</w:t>
            </w:r>
            <w:r>
              <w:rPr>
                <w:rStyle w:val="53"/>
                <w:rFonts w:hint="eastAsia" w:ascii="方正仿宋_GB2312" w:hAnsi="方正仿宋_GB2312" w:eastAsia="方正仿宋_GB2312" w:cs="方正仿宋_GB2312"/>
                <w:color w:val="auto"/>
                <w:sz w:val="21"/>
                <w:szCs w:val="21"/>
                <w:highlight w:val="none"/>
                <w:lang w:val="en-US" w:eastAsia="zh-CN" w:bidi="ar"/>
              </w:rPr>
              <w:t>。具备双重漏电保护，内部布线隐蔽。</w:t>
            </w:r>
            <w:r>
              <w:rPr>
                <w:rStyle w:val="53"/>
                <w:rFonts w:hint="eastAsia" w:ascii="方正仿宋_GB2312" w:hAnsi="方正仿宋_GB2312" w:eastAsia="方正仿宋_GB2312" w:cs="方正仿宋_GB2312"/>
                <w:b/>
                <w:bCs/>
                <w:color w:val="auto"/>
                <w:sz w:val="21"/>
                <w:szCs w:val="21"/>
                <w:highlight w:val="none"/>
                <w:lang w:val="en-US" w:eastAsia="zh-CN" w:bidi="ar"/>
              </w:rPr>
              <w:t>提供有效期内的强制性认证证书(ccc认证证书)。</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BC1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个</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332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54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是</w:t>
            </w:r>
          </w:p>
        </w:tc>
        <w:tc>
          <w:tcPr>
            <w:tcW w:w="1326" w:type="dxa"/>
            <w:gridSpan w:val="2"/>
            <w:vMerge w:val="restart"/>
            <w:tcBorders>
              <w:top w:val="single" w:color="000000" w:sz="4" w:space="0"/>
              <w:left w:val="single" w:color="000000" w:sz="4" w:space="0"/>
              <w:right w:val="single" w:color="000000" w:sz="4" w:space="0"/>
            </w:tcBorders>
            <w:shd w:val="clear" w:color="auto" w:fill="auto"/>
            <w:vAlign w:val="center"/>
          </w:tcPr>
          <w:p w14:paraId="7444C4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65,500.00 </w:t>
            </w:r>
          </w:p>
          <w:p w14:paraId="09A6DC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w:t>
            </w:r>
          </w:p>
        </w:tc>
      </w:tr>
      <w:tr w14:paraId="00F9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84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6E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整体材质</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68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b/>
                <w:bCs/>
                <w:color w:val="auto"/>
                <w:sz w:val="21"/>
                <w:szCs w:val="21"/>
                <w:highlight w:val="none"/>
                <w:lang w:val="en-US" w:eastAsia="zh-CN" w:bidi="ar"/>
              </w:rPr>
              <w:t>钣金框架</w:t>
            </w:r>
            <w:r>
              <w:rPr>
                <w:rStyle w:val="54"/>
                <w:rFonts w:hint="eastAsia" w:ascii="方正仿宋_GB2312" w:hAnsi="方正仿宋_GB2312" w:eastAsia="方正仿宋_GB2312" w:cs="方正仿宋_GB2312"/>
                <w:b/>
                <w:bCs/>
                <w:color w:val="auto"/>
                <w:sz w:val="21"/>
                <w:szCs w:val="21"/>
                <w:highlight w:val="none"/>
                <w:lang w:val="en-US" w:eastAsia="zh-CN" w:bidi="ar"/>
              </w:rPr>
              <w:t>+</w:t>
            </w:r>
            <w:r>
              <w:rPr>
                <w:rStyle w:val="53"/>
                <w:rFonts w:hint="eastAsia" w:ascii="方正仿宋_GB2312" w:hAnsi="方正仿宋_GB2312" w:eastAsia="方正仿宋_GB2312" w:cs="方正仿宋_GB2312"/>
                <w:b/>
                <w:bCs/>
                <w:color w:val="auto"/>
                <w:sz w:val="21"/>
                <w:szCs w:val="21"/>
                <w:highlight w:val="none"/>
                <w:lang w:val="en-US" w:eastAsia="zh-CN" w:bidi="ar"/>
              </w:rPr>
              <w:t>冷轧板焊接，表面防锈静电喷塑。</w:t>
            </w:r>
            <w:r>
              <w:rPr>
                <w:rStyle w:val="54"/>
                <w:rFonts w:hint="eastAsia" w:ascii="方正仿宋_GB2312" w:hAnsi="方正仿宋_GB2312" w:eastAsia="方正仿宋_GB2312" w:cs="方正仿宋_GB2312"/>
                <w:b/>
                <w:bCs/>
                <w:color w:val="auto"/>
                <w:sz w:val="21"/>
                <w:szCs w:val="21"/>
                <w:highlight w:val="none"/>
                <w:lang w:val="en-US" w:eastAsia="zh-CN" w:bidi="ar"/>
              </w:rPr>
              <w:t xml:space="preserve"> </w:t>
            </w:r>
            <w:r>
              <w:rPr>
                <w:rStyle w:val="53"/>
                <w:rFonts w:hint="eastAsia" w:ascii="方正仿宋_GB2312" w:hAnsi="方正仿宋_GB2312" w:eastAsia="方正仿宋_GB2312" w:cs="方正仿宋_GB2312"/>
                <w:b/>
                <w:bCs/>
                <w:color w:val="auto"/>
                <w:sz w:val="21"/>
                <w:szCs w:val="21"/>
                <w:highlight w:val="none"/>
                <w:lang w:val="en-US" w:eastAsia="zh-CN" w:bidi="ar"/>
              </w:rPr>
              <w:t>三面安装钢化玻璃，配合密封条及隔音棉，隔音率</w:t>
            </w:r>
            <w:r>
              <w:rPr>
                <w:rStyle w:val="54"/>
                <w:rFonts w:hint="eastAsia" w:ascii="方正仿宋_GB2312" w:hAnsi="方正仿宋_GB2312" w:eastAsia="方正仿宋_GB2312" w:cs="方正仿宋_GB2312"/>
                <w:b/>
                <w:bCs/>
                <w:color w:val="auto"/>
                <w:sz w:val="21"/>
                <w:szCs w:val="21"/>
                <w:highlight w:val="none"/>
                <w:lang w:val="en-US" w:eastAsia="zh-CN" w:bidi="ar"/>
              </w:rPr>
              <w:t>≥90%</w:t>
            </w:r>
            <w:r>
              <w:rPr>
                <w:rStyle w:val="53"/>
                <w:rFonts w:hint="eastAsia" w:ascii="方正仿宋_GB2312" w:hAnsi="方正仿宋_GB2312" w:eastAsia="方正仿宋_GB2312" w:cs="方正仿宋_GB2312"/>
                <w:b/>
                <w:bCs/>
                <w:color w:val="auto"/>
                <w:sz w:val="21"/>
                <w:szCs w:val="21"/>
                <w:highlight w:val="none"/>
                <w:lang w:val="en-US" w:eastAsia="zh-CN" w:bidi="ar"/>
              </w:rPr>
              <w:t>。内铺防滑木纹地板。</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2F6E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976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54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是</w:t>
            </w:r>
          </w:p>
        </w:tc>
        <w:tc>
          <w:tcPr>
            <w:tcW w:w="1326" w:type="dxa"/>
            <w:gridSpan w:val="2"/>
            <w:vMerge w:val="continue"/>
            <w:tcBorders>
              <w:left w:val="single" w:color="000000" w:sz="4" w:space="0"/>
              <w:right w:val="single" w:color="000000" w:sz="4" w:space="0"/>
            </w:tcBorders>
            <w:shd w:val="clear" w:color="auto" w:fill="auto"/>
            <w:vAlign w:val="center"/>
          </w:tcPr>
          <w:p w14:paraId="65B1449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3889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12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D0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换气系统</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157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噪声</w:t>
            </w:r>
            <w:r>
              <w:rPr>
                <w:rStyle w:val="54"/>
                <w:rFonts w:hint="eastAsia" w:ascii="方正仿宋_GB2312" w:hAnsi="方正仿宋_GB2312" w:eastAsia="方正仿宋_GB2312" w:cs="方正仿宋_GB2312"/>
                <w:color w:val="auto"/>
                <w:sz w:val="21"/>
                <w:szCs w:val="21"/>
                <w:highlight w:val="none"/>
                <w:lang w:val="en-US" w:eastAsia="zh-CN" w:bidi="ar"/>
              </w:rPr>
              <w:t>≤45dB</w:t>
            </w:r>
            <w:r>
              <w:rPr>
                <w:rStyle w:val="53"/>
                <w:rFonts w:hint="eastAsia" w:ascii="方正仿宋_GB2312" w:hAnsi="方正仿宋_GB2312" w:eastAsia="方正仿宋_GB2312" w:cs="方正仿宋_GB2312"/>
                <w:color w:val="auto"/>
                <w:sz w:val="21"/>
                <w:szCs w:val="21"/>
                <w:highlight w:val="none"/>
                <w:lang w:val="en-US" w:eastAsia="zh-CN" w:bidi="ar"/>
              </w:rPr>
              <w:t>。带温度调节功能，具备冷凝水处理系统，无需人工频繁排水，明显滴水声。应配备遥控器。</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3A88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BF2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43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7F94E3F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6FEF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52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C3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触控屏幕</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62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b/>
                <w:bCs/>
                <w:color w:val="auto"/>
                <w:sz w:val="21"/>
                <w:szCs w:val="21"/>
                <w:highlight w:val="none"/>
                <w:lang w:val="en-US" w:eastAsia="zh-CN" w:bidi="ar"/>
              </w:rPr>
              <w:t>不小于</w:t>
            </w:r>
            <w:r>
              <w:rPr>
                <w:rStyle w:val="54"/>
                <w:rFonts w:hint="eastAsia" w:ascii="方正仿宋_GB2312" w:hAnsi="方正仿宋_GB2312" w:eastAsia="方正仿宋_GB2312" w:cs="方正仿宋_GB2312"/>
                <w:b/>
                <w:bCs/>
                <w:color w:val="auto"/>
                <w:sz w:val="21"/>
                <w:szCs w:val="21"/>
                <w:highlight w:val="none"/>
                <w:lang w:val="en-US" w:eastAsia="zh-CN" w:bidi="ar"/>
              </w:rPr>
              <w:t>32</w:t>
            </w:r>
            <w:r>
              <w:rPr>
                <w:rStyle w:val="53"/>
                <w:rFonts w:hint="eastAsia" w:ascii="方正仿宋_GB2312" w:hAnsi="方正仿宋_GB2312" w:eastAsia="方正仿宋_GB2312" w:cs="方正仿宋_GB2312"/>
                <w:b/>
                <w:bCs/>
                <w:color w:val="auto"/>
                <w:sz w:val="21"/>
                <w:szCs w:val="21"/>
                <w:highlight w:val="none"/>
                <w:lang w:val="en-US" w:eastAsia="zh-CN" w:bidi="ar"/>
              </w:rPr>
              <w:t>吋，分辨率不少于</w:t>
            </w:r>
            <w:r>
              <w:rPr>
                <w:rStyle w:val="54"/>
                <w:rFonts w:hint="eastAsia" w:ascii="方正仿宋_GB2312" w:hAnsi="方正仿宋_GB2312" w:eastAsia="方正仿宋_GB2312" w:cs="方正仿宋_GB2312"/>
                <w:b/>
                <w:bCs/>
                <w:color w:val="auto"/>
                <w:sz w:val="21"/>
                <w:szCs w:val="21"/>
                <w:highlight w:val="none"/>
                <w:lang w:val="en-US" w:eastAsia="zh-CN" w:bidi="ar"/>
              </w:rPr>
              <w:t>1920*1080</w:t>
            </w:r>
            <w:r>
              <w:rPr>
                <w:rStyle w:val="53"/>
                <w:rFonts w:hint="eastAsia" w:ascii="方正仿宋_GB2312" w:hAnsi="方正仿宋_GB2312" w:eastAsia="方正仿宋_GB2312" w:cs="方正仿宋_GB2312"/>
                <w:b/>
                <w:bCs/>
                <w:color w:val="auto"/>
                <w:sz w:val="21"/>
                <w:szCs w:val="21"/>
                <w:highlight w:val="none"/>
                <w:lang w:val="en-US" w:eastAsia="zh-CN" w:bidi="ar"/>
              </w:rPr>
              <w:t>，响应速度小于</w:t>
            </w:r>
            <w:r>
              <w:rPr>
                <w:rStyle w:val="54"/>
                <w:rFonts w:hint="eastAsia" w:ascii="方正仿宋_GB2312" w:hAnsi="方正仿宋_GB2312" w:eastAsia="方正仿宋_GB2312" w:cs="方正仿宋_GB2312"/>
                <w:b/>
                <w:bCs/>
                <w:color w:val="auto"/>
                <w:sz w:val="21"/>
                <w:szCs w:val="21"/>
                <w:highlight w:val="none"/>
                <w:lang w:val="en-US" w:eastAsia="zh-CN" w:bidi="ar"/>
              </w:rPr>
              <w:t>0.5</w:t>
            </w:r>
            <w:r>
              <w:rPr>
                <w:rStyle w:val="53"/>
                <w:rFonts w:hint="eastAsia" w:ascii="方正仿宋_GB2312" w:hAnsi="方正仿宋_GB2312" w:eastAsia="方正仿宋_GB2312" w:cs="方正仿宋_GB2312"/>
                <w:b/>
                <w:bCs/>
                <w:color w:val="auto"/>
                <w:sz w:val="21"/>
                <w:szCs w:val="21"/>
                <w:highlight w:val="none"/>
                <w:lang w:val="en-US" w:eastAsia="zh-CN" w:bidi="ar"/>
              </w:rPr>
              <w:t>秒。</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6AE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AA6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72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是</w:t>
            </w:r>
          </w:p>
        </w:tc>
        <w:tc>
          <w:tcPr>
            <w:tcW w:w="1326" w:type="dxa"/>
            <w:gridSpan w:val="2"/>
            <w:vMerge w:val="continue"/>
            <w:tcBorders>
              <w:left w:val="single" w:color="000000" w:sz="4" w:space="0"/>
              <w:right w:val="single" w:color="000000" w:sz="4" w:space="0"/>
            </w:tcBorders>
            <w:shd w:val="clear" w:color="auto" w:fill="auto"/>
            <w:vAlign w:val="center"/>
          </w:tcPr>
          <w:p w14:paraId="037A5C1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99C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B5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6A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主机配置</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34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CPU≥</w:t>
            </w:r>
            <w:r>
              <w:rPr>
                <w:rStyle w:val="53"/>
                <w:rFonts w:hint="eastAsia" w:ascii="方正仿宋_GB2312" w:hAnsi="方正仿宋_GB2312" w:eastAsia="方正仿宋_GB2312" w:cs="方正仿宋_GB2312"/>
                <w:color w:val="auto"/>
                <w:sz w:val="21"/>
                <w:szCs w:val="21"/>
                <w:highlight w:val="none"/>
                <w:lang w:val="en-US" w:eastAsia="zh-CN" w:bidi="ar"/>
              </w:rPr>
              <w:t>四核，支持有线</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无线联网及离线使用，可自动检测更新云端列表。</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A50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3953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41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495B240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7091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E1E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6</w:t>
            </w:r>
          </w:p>
        </w:tc>
        <w:tc>
          <w:tcPr>
            <w:tcW w:w="1095" w:type="dxa"/>
            <w:vMerge w:val="restart"/>
            <w:tcBorders>
              <w:top w:val="single" w:color="000000" w:sz="4" w:space="0"/>
              <w:left w:val="single" w:color="000000" w:sz="4" w:space="0"/>
              <w:right w:val="single" w:color="000000" w:sz="4" w:space="0"/>
            </w:tcBorders>
            <w:shd w:val="clear" w:color="auto" w:fill="auto"/>
            <w:vAlign w:val="center"/>
          </w:tcPr>
          <w:p w14:paraId="58C669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主机功能</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8C2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朗读模块：内置朗读资源，支持试听原声、保留背景音乐合成，可选背景音乐</w:t>
            </w:r>
            <w:r>
              <w:rPr>
                <w:rStyle w:val="54"/>
                <w:rFonts w:hint="eastAsia" w:ascii="方正仿宋_GB2312" w:hAnsi="方正仿宋_GB2312" w:eastAsia="方正仿宋_GB2312" w:cs="方正仿宋_GB2312"/>
                <w:color w:val="auto"/>
                <w:sz w:val="21"/>
                <w:szCs w:val="21"/>
                <w:highlight w:val="none"/>
                <w:lang w:val="en-US" w:eastAsia="zh-CN" w:bidi="ar"/>
              </w:rPr>
              <w:t>≥18</w:t>
            </w:r>
            <w:r>
              <w:rPr>
                <w:rStyle w:val="53"/>
                <w:rFonts w:hint="eastAsia" w:ascii="方正仿宋_GB2312" w:hAnsi="方正仿宋_GB2312" w:eastAsia="方正仿宋_GB2312" w:cs="方正仿宋_GB2312"/>
                <w:color w:val="auto"/>
                <w:sz w:val="21"/>
                <w:szCs w:val="21"/>
                <w:highlight w:val="none"/>
                <w:lang w:val="en-US" w:eastAsia="zh-CN" w:bidi="ar"/>
              </w:rPr>
              <w:t>种；</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B221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4C0F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D9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497E68A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77D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F4A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vAlign w:val="center"/>
          </w:tcPr>
          <w:p w14:paraId="06F7316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F13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唱吧模块：红色主题歌曲不少于</w:t>
            </w:r>
            <w:r>
              <w:rPr>
                <w:rStyle w:val="54"/>
                <w:rFonts w:hint="eastAsia" w:ascii="方正仿宋_GB2312" w:hAnsi="方正仿宋_GB2312" w:eastAsia="方正仿宋_GB2312" w:cs="方正仿宋_GB2312"/>
                <w:color w:val="auto"/>
                <w:sz w:val="21"/>
                <w:szCs w:val="21"/>
                <w:highlight w:val="none"/>
                <w:lang w:val="en-US" w:eastAsia="zh-CN" w:bidi="ar"/>
              </w:rPr>
              <w:t>100</w:t>
            </w:r>
            <w:r>
              <w:rPr>
                <w:rStyle w:val="53"/>
                <w:rFonts w:hint="eastAsia" w:ascii="方正仿宋_GB2312" w:hAnsi="方正仿宋_GB2312" w:eastAsia="方正仿宋_GB2312" w:cs="方正仿宋_GB2312"/>
                <w:color w:val="auto"/>
                <w:sz w:val="21"/>
                <w:szCs w:val="21"/>
                <w:highlight w:val="none"/>
                <w:lang w:val="en-US" w:eastAsia="zh-CN" w:bidi="ar"/>
              </w:rPr>
              <w:t>首（本地或云端，离线可用），支持云端曲库下载、歌词显示及评分；</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0F2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3EE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A5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3D6D5BB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2266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A45B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vAlign w:val="center"/>
          </w:tcPr>
          <w:p w14:paraId="3FA345B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05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录音分享：作品可</w:t>
            </w:r>
            <w:r>
              <w:rPr>
                <w:rStyle w:val="54"/>
                <w:rFonts w:hint="eastAsia" w:ascii="方正仿宋_GB2312" w:hAnsi="方正仿宋_GB2312" w:eastAsia="方正仿宋_GB2312" w:cs="方正仿宋_GB2312"/>
                <w:color w:val="auto"/>
                <w:sz w:val="21"/>
                <w:szCs w:val="21"/>
                <w:highlight w:val="none"/>
                <w:lang w:val="en-US" w:eastAsia="zh-CN" w:bidi="ar"/>
              </w:rPr>
              <w:t>U</w:t>
            </w:r>
            <w:r>
              <w:rPr>
                <w:rStyle w:val="53"/>
                <w:rFonts w:hint="eastAsia" w:ascii="方正仿宋_GB2312" w:hAnsi="方正仿宋_GB2312" w:eastAsia="方正仿宋_GB2312" w:cs="方正仿宋_GB2312"/>
                <w:color w:val="auto"/>
                <w:sz w:val="21"/>
                <w:szCs w:val="21"/>
                <w:highlight w:val="none"/>
                <w:lang w:val="en-US" w:eastAsia="zh-CN" w:bidi="ar"/>
              </w:rPr>
              <w:t>盘导出，支持微信分享，且可设置关闭该功能；</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E375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51C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B9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665A5FE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52DE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5638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vAlign w:val="center"/>
          </w:tcPr>
          <w:p w14:paraId="5E1DE6F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B38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资源管理：支持</w:t>
            </w:r>
            <w:r>
              <w:rPr>
                <w:rStyle w:val="54"/>
                <w:rFonts w:hint="eastAsia" w:ascii="方正仿宋_GB2312" w:hAnsi="方正仿宋_GB2312" w:eastAsia="方正仿宋_GB2312" w:cs="方正仿宋_GB2312"/>
                <w:color w:val="auto"/>
                <w:sz w:val="21"/>
                <w:szCs w:val="21"/>
                <w:highlight w:val="none"/>
                <w:lang w:val="en-US" w:eastAsia="zh-CN" w:bidi="ar"/>
              </w:rPr>
              <w:t>U</w:t>
            </w:r>
            <w:r>
              <w:rPr>
                <w:rStyle w:val="53"/>
                <w:rFonts w:hint="eastAsia" w:ascii="方正仿宋_GB2312" w:hAnsi="方正仿宋_GB2312" w:eastAsia="方正仿宋_GB2312" w:cs="方正仿宋_GB2312"/>
                <w:color w:val="auto"/>
                <w:sz w:val="21"/>
                <w:szCs w:val="21"/>
                <w:highlight w:val="none"/>
                <w:lang w:val="en-US" w:eastAsia="zh-CN" w:bidi="ar"/>
              </w:rPr>
              <w:t>盘批量导入歌曲</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朗读素材，可编辑作品信息、排序，多媒体屏保。</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4D4D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B21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01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65040B4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6B98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48B1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bottom w:val="single" w:color="000000" w:sz="4" w:space="0"/>
              <w:right w:val="single" w:color="000000" w:sz="4" w:space="0"/>
            </w:tcBorders>
            <w:shd w:val="clear" w:color="auto" w:fill="auto"/>
            <w:vAlign w:val="center"/>
          </w:tcPr>
          <w:p w14:paraId="6060101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0EF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附件：高脚吧椅，小吧台</w:t>
            </w:r>
            <w:r>
              <w:rPr>
                <w:rStyle w:val="54"/>
                <w:rFonts w:hint="eastAsia" w:ascii="方正仿宋_GB2312" w:hAnsi="方正仿宋_GB2312" w:eastAsia="方正仿宋_GB2312" w:cs="方正仿宋_GB2312"/>
                <w:color w:val="auto"/>
                <w:sz w:val="21"/>
                <w:szCs w:val="21"/>
                <w:highlight w:val="none"/>
                <w:lang w:val="en-US" w:eastAsia="zh-CN" w:bidi="ar"/>
              </w:rPr>
              <w:t>/</w:t>
            </w:r>
            <w:r>
              <w:rPr>
                <w:rStyle w:val="53"/>
                <w:rFonts w:hint="eastAsia" w:ascii="方正仿宋_GB2312" w:hAnsi="方正仿宋_GB2312" w:eastAsia="方正仿宋_GB2312" w:cs="方正仿宋_GB2312"/>
                <w:color w:val="auto"/>
                <w:sz w:val="21"/>
                <w:szCs w:val="21"/>
                <w:highlight w:val="none"/>
                <w:lang w:val="en-US" w:eastAsia="zh-CN" w:bidi="ar"/>
              </w:rPr>
              <w:t>置物台、不锈钢门拉手。</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10B3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2E3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A3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0DABDA4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AF6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646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7</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807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音频系统</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09A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麦克风</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支，频率响应覆盖</w:t>
            </w:r>
            <w:r>
              <w:rPr>
                <w:rStyle w:val="54"/>
                <w:rFonts w:hint="eastAsia" w:ascii="方正仿宋_GB2312" w:hAnsi="方正仿宋_GB2312" w:eastAsia="方正仿宋_GB2312" w:cs="方正仿宋_GB2312"/>
                <w:color w:val="auto"/>
                <w:sz w:val="21"/>
                <w:szCs w:val="21"/>
                <w:highlight w:val="none"/>
                <w:lang w:val="en-US" w:eastAsia="zh-CN" w:bidi="ar"/>
              </w:rPr>
              <w:t>20Hz-20kHz</w:t>
            </w:r>
            <w:r>
              <w:rPr>
                <w:rStyle w:val="53"/>
                <w:rFonts w:hint="eastAsia" w:ascii="方正仿宋_GB2312" w:hAnsi="方正仿宋_GB2312" w:eastAsia="方正仿宋_GB2312" w:cs="方正仿宋_GB2312"/>
                <w:color w:val="auto"/>
                <w:sz w:val="21"/>
                <w:szCs w:val="21"/>
                <w:highlight w:val="none"/>
                <w:lang w:val="en-US" w:eastAsia="zh-CN" w:bidi="ar"/>
              </w:rPr>
              <w:t>（或</w:t>
            </w:r>
            <w:r>
              <w:rPr>
                <w:rStyle w:val="54"/>
                <w:rFonts w:hint="eastAsia" w:ascii="方正仿宋_GB2312" w:hAnsi="方正仿宋_GB2312" w:eastAsia="方正仿宋_GB2312" w:cs="方正仿宋_GB2312"/>
                <w:color w:val="auto"/>
                <w:sz w:val="21"/>
                <w:szCs w:val="21"/>
                <w:highlight w:val="none"/>
                <w:lang w:val="en-US" w:eastAsia="zh-CN" w:bidi="ar"/>
              </w:rPr>
              <w:t>40Hz-14kHz</w:t>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6.5mm</w:t>
            </w:r>
            <w:r>
              <w:rPr>
                <w:rStyle w:val="53"/>
                <w:rFonts w:hint="eastAsia" w:ascii="方正仿宋_GB2312" w:hAnsi="方正仿宋_GB2312" w:eastAsia="方正仿宋_GB2312" w:cs="方正仿宋_GB2312"/>
                <w:color w:val="auto"/>
                <w:sz w:val="21"/>
                <w:szCs w:val="21"/>
                <w:highlight w:val="none"/>
                <w:lang w:val="en-US" w:eastAsia="zh-CN" w:bidi="ar"/>
              </w:rPr>
              <w:t>接口；</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63E0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730E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9D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3B1C3D4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1D10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CE7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BE69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8CE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监听耳机</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副，阻抗</w:t>
            </w:r>
            <w:r>
              <w:rPr>
                <w:rStyle w:val="54"/>
                <w:rFonts w:hint="eastAsia" w:ascii="方正仿宋_GB2312" w:hAnsi="方正仿宋_GB2312" w:eastAsia="方正仿宋_GB2312" w:cs="方正仿宋_GB2312"/>
                <w:color w:val="auto"/>
                <w:sz w:val="21"/>
                <w:szCs w:val="21"/>
                <w:highlight w:val="none"/>
                <w:lang w:val="en-US" w:eastAsia="zh-CN" w:bidi="ar"/>
              </w:rPr>
              <w:t>≤48Ω</w:t>
            </w:r>
            <w:r>
              <w:rPr>
                <w:rStyle w:val="53"/>
                <w:rFonts w:hint="eastAsia" w:ascii="方正仿宋_GB2312" w:hAnsi="方正仿宋_GB2312" w:eastAsia="方正仿宋_GB2312" w:cs="方正仿宋_GB2312"/>
                <w:color w:val="auto"/>
                <w:sz w:val="21"/>
                <w:szCs w:val="21"/>
                <w:highlight w:val="none"/>
                <w:lang w:val="en-US" w:eastAsia="zh-CN" w:bidi="ar"/>
              </w:rPr>
              <w:t>，单元</w:t>
            </w:r>
            <w:r>
              <w:rPr>
                <w:rStyle w:val="54"/>
                <w:rFonts w:hint="eastAsia" w:ascii="方正仿宋_GB2312" w:hAnsi="方正仿宋_GB2312" w:eastAsia="方正仿宋_GB2312" w:cs="方正仿宋_GB2312"/>
                <w:color w:val="auto"/>
                <w:sz w:val="21"/>
                <w:szCs w:val="21"/>
                <w:highlight w:val="none"/>
                <w:lang w:val="en-US" w:eastAsia="zh-CN" w:bidi="ar"/>
              </w:rPr>
              <w:t>≤50mm</w:t>
            </w:r>
            <w:r>
              <w:rPr>
                <w:rStyle w:val="53"/>
                <w:rFonts w:hint="eastAsia" w:ascii="方正仿宋_GB2312" w:hAnsi="方正仿宋_GB2312" w:eastAsia="方正仿宋_GB2312" w:cs="方正仿宋_GB2312"/>
                <w:color w:val="auto"/>
                <w:sz w:val="21"/>
                <w:szCs w:val="21"/>
                <w:highlight w:val="none"/>
                <w:lang w:val="en-US" w:eastAsia="zh-CN" w:bidi="ar"/>
              </w:rPr>
              <w:t>，灵敏度</w:t>
            </w:r>
            <w:r>
              <w:rPr>
                <w:rStyle w:val="54"/>
                <w:rFonts w:hint="eastAsia" w:ascii="方正仿宋_GB2312" w:hAnsi="方正仿宋_GB2312" w:eastAsia="方正仿宋_GB2312" w:cs="方正仿宋_GB2312"/>
                <w:color w:val="auto"/>
                <w:sz w:val="21"/>
                <w:szCs w:val="21"/>
                <w:highlight w:val="none"/>
                <w:lang w:val="en-US" w:eastAsia="zh-CN" w:bidi="ar"/>
              </w:rPr>
              <w:t>≤100dB/mW</w:t>
            </w:r>
            <w:r>
              <w:rPr>
                <w:rStyle w:val="53"/>
                <w:rFonts w:hint="eastAsia" w:ascii="方正仿宋_GB2312" w:hAnsi="方正仿宋_GB2312" w:eastAsia="方正仿宋_GB2312" w:cs="方正仿宋_GB2312"/>
                <w:color w:val="auto"/>
                <w:sz w:val="21"/>
                <w:szCs w:val="21"/>
                <w:highlight w:val="none"/>
                <w:lang w:val="en-US" w:eastAsia="zh-CN" w:bidi="ar"/>
              </w:rPr>
              <w:t>。内置数字效果器，支持高低音、混响、延时、均衡及升降调处理；立体声音响功率</w:t>
            </w:r>
            <w:r>
              <w:rPr>
                <w:rStyle w:val="54"/>
                <w:rFonts w:hint="eastAsia" w:ascii="方正仿宋_GB2312" w:hAnsi="方正仿宋_GB2312" w:eastAsia="方正仿宋_GB2312" w:cs="方正仿宋_GB2312"/>
                <w:color w:val="auto"/>
                <w:sz w:val="21"/>
                <w:szCs w:val="21"/>
                <w:highlight w:val="none"/>
                <w:lang w:val="en-US" w:eastAsia="zh-CN" w:bidi="ar"/>
              </w:rPr>
              <w:t>≥40W</w:t>
            </w:r>
            <w:r>
              <w:rPr>
                <w:rStyle w:val="53"/>
                <w:rFonts w:hint="eastAsia" w:ascii="方正仿宋_GB2312" w:hAnsi="方正仿宋_GB2312" w:eastAsia="方正仿宋_GB2312" w:cs="方正仿宋_GB2312"/>
                <w:color w:val="auto"/>
                <w:sz w:val="21"/>
                <w:szCs w:val="21"/>
                <w:highlight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3B4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858C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28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bottom w:val="single" w:color="000000" w:sz="4" w:space="0"/>
              <w:right w:val="single" w:color="000000" w:sz="4" w:space="0"/>
            </w:tcBorders>
            <w:shd w:val="clear" w:color="auto" w:fill="auto"/>
            <w:vAlign w:val="center"/>
          </w:tcPr>
          <w:p w14:paraId="74807BC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128F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FEC0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4"/>
                <w:szCs w:val="24"/>
                <w:highlight w:val="none"/>
                <w:u w:val="none"/>
                <w:lang w:val="en-US" w:eastAsia="zh-CN" w:bidi="ar"/>
              </w:rPr>
              <w:t>十、智能击打宣泄仪（软硬件）</w:t>
            </w:r>
          </w:p>
        </w:tc>
      </w:tr>
      <w:tr w14:paraId="3FD2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42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1D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整机及外观要求</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A3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整机材质要求：机身用可用冷轧钢板材质或亚克力一体式等结构，表面光滑耐磨、不易掉色，具备绝缘性能，可抗冲击。</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机身四周或下部应设有软包防护或超纤皮防护设计，在击打宣泄时起到有效保护和安全防护作用。</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底座稳固，配备橡胶垫脚或缓冲支架等减震设计，降低击打时机器振动及噪声。</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9A5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台</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83E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7D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restart"/>
            <w:tcBorders>
              <w:top w:val="single" w:color="000000" w:sz="4" w:space="0"/>
              <w:left w:val="single" w:color="000000" w:sz="4" w:space="0"/>
              <w:right w:val="single" w:color="000000" w:sz="4" w:space="0"/>
            </w:tcBorders>
            <w:shd w:val="clear" w:color="auto" w:fill="auto"/>
            <w:vAlign w:val="center"/>
          </w:tcPr>
          <w:p w14:paraId="540BE7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16,000.00 </w:t>
            </w:r>
          </w:p>
          <w:p w14:paraId="0903E3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w:t>
            </w:r>
          </w:p>
        </w:tc>
      </w:tr>
      <w:tr w14:paraId="3267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9A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17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触摸操作屏</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CD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通过触摸屏界面操作，用于宣泄主题选择、功能模块选择及交互信息显示。</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08E2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55C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2A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088A36C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7B9EA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62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EA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仿真宣泄靶</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3F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靶心直径</w:t>
            </w:r>
            <w:r>
              <w:rPr>
                <w:rStyle w:val="54"/>
                <w:rFonts w:hint="eastAsia" w:ascii="方正仿宋_GB2312" w:hAnsi="方正仿宋_GB2312" w:eastAsia="方正仿宋_GB2312" w:cs="方正仿宋_GB2312"/>
                <w:color w:val="auto"/>
                <w:sz w:val="21"/>
                <w:szCs w:val="21"/>
                <w:highlight w:val="none"/>
                <w:lang w:val="en-US" w:eastAsia="zh-CN" w:bidi="ar"/>
              </w:rPr>
              <w:t>≥34CM</w:t>
            </w:r>
            <w:r>
              <w:rPr>
                <w:rStyle w:val="53"/>
                <w:rFonts w:hint="eastAsia" w:ascii="方正仿宋_GB2312" w:hAnsi="方正仿宋_GB2312" w:eastAsia="方正仿宋_GB2312" w:cs="方正仿宋_GB2312"/>
                <w:color w:val="auto"/>
                <w:sz w:val="21"/>
                <w:szCs w:val="21"/>
                <w:highlight w:val="none"/>
                <w:lang w:val="en-US" w:eastAsia="zh-CN" w:bidi="ar"/>
              </w:rPr>
              <w:t>，采用</w:t>
            </w:r>
            <w:r>
              <w:rPr>
                <w:rStyle w:val="54"/>
                <w:rFonts w:hint="eastAsia" w:ascii="方正仿宋_GB2312" w:hAnsi="方正仿宋_GB2312" w:eastAsia="方正仿宋_GB2312" w:cs="方正仿宋_GB2312"/>
                <w:color w:val="auto"/>
                <w:sz w:val="21"/>
                <w:szCs w:val="21"/>
                <w:highlight w:val="none"/>
                <w:lang w:val="en-US" w:eastAsia="zh-CN" w:bidi="ar"/>
              </w:rPr>
              <w:t>PU</w:t>
            </w:r>
            <w:r>
              <w:rPr>
                <w:rStyle w:val="53"/>
                <w:rFonts w:hint="eastAsia" w:ascii="方正仿宋_GB2312" w:hAnsi="方正仿宋_GB2312" w:eastAsia="方正仿宋_GB2312" w:cs="方正仿宋_GB2312"/>
                <w:color w:val="auto"/>
                <w:sz w:val="21"/>
                <w:szCs w:val="21"/>
                <w:highlight w:val="none"/>
                <w:lang w:val="en-US" w:eastAsia="zh-CN" w:bidi="ar"/>
              </w:rPr>
              <w:t>皮或超纤皮面料包裹海绵。</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内置击打传感器或加速度传感器，用于实时采集击打力度数据（采样频率及精度指标须满足基本功能不小于</w:t>
            </w:r>
            <w:r>
              <w:rPr>
                <w:rStyle w:val="54"/>
                <w:rFonts w:hint="eastAsia" w:ascii="方正仿宋_GB2312" w:hAnsi="方正仿宋_GB2312" w:eastAsia="方正仿宋_GB2312" w:cs="方正仿宋_GB2312"/>
                <w:color w:val="auto"/>
                <w:sz w:val="21"/>
                <w:szCs w:val="21"/>
                <w:highlight w:val="none"/>
                <w:lang w:val="en-US" w:eastAsia="zh-CN" w:bidi="ar"/>
              </w:rPr>
              <w:t>250</w:t>
            </w:r>
            <w:r>
              <w:rPr>
                <w:rStyle w:val="53"/>
                <w:rFonts w:hint="eastAsia" w:ascii="方正仿宋_GB2312" w:hAnsi="方正仿宋_GB2312" w:eastAsia="方正仿宋_GB2312" w:cs="方正仿宋_GB2312"/>
                <w:color w:val="auto"/>
                <w:sz w:val="21"/>
                <w:szCs w:val="21"/>
                <w:highlight w:val="none"/>
                <w:lang w:val="en-US" w:eastAsia="zh-CN" w:bidi="ar"/>
              </w:rPr>
              <w:t>公斤力。</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26E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63C2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A3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4174528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B3B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0BF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4</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C7E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语音引导系统</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77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系统须全程具备高清语音操作引导功能。引导语音须支持男女声切换功能。</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3FDF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21AB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63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4ED61BF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5AD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D253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DB8C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09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音量大小须支持自主调节。</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7AE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20B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B4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54349CD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5570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F8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01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宣泄主题功能</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A1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系统须内置不少于</w:t>
            </w:r>
            <w:r>
              <w:rPr>
                <w:rStyle w:val="54"/>
                <w:rFonts w:hint="eastAsia" w:ascii="方正仿宋_GB2312" w:hAnsi="方正仿宋_GB2312" w:eastAsia="方正仿宋_GB2312" w:cs="方正仿宋_GB2312"/>
                <w:color w:val="auto"/>
                <w:sz w:val="21"/>
                <w:szCs w:val="21"/>
                <w:highlight w:val="none"/>
                <w:lang w:val="en-US" w:eastAsia="zh-CN" w:bidi="ar"/>
              </w:rPr>
              <w:t>8</w:t>
            </w:r>
            <w:r>
              <w:rPr>
                <w:rStyle w:val="53"/>
                <w:rFonts w:hint="eastAsia" w:ascii="方正仿宋_GB2312" w:hAnsi="方正仿宋_GB2312" w:eastAsia="方正仿宋_GB2312" w:cs="方正仿宋_GB2312"/>
                <w:color w:val="auto"/>
                <w:sz w:val="21"/>
                <w:szCs w:val="21"/>
                <w:highlight w:val="none"/>
                <w:lang w:val="en-US" w:eastAsia="zh-CN" w:bidi="ar"/>
              </w:rPr>
              <w:t>种宣泄主题。</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FDB0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BC64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A2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763122A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13CF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73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AF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辅助功能</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77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系统应具备智能训练结束提醒功能，当宣泄使用达到设定时间后自动语音提醒，防止过度宣泄。</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8D3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3643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EF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bottom w:val="single" w:color="000000" w:sz="4" w:space="0"/>
              <w:right w:val="single" w:color="000000" w:sz="4" w:space="0"/>
            </w:tcBorders>
            <w:shd w:val="clear" w:color="auto" w:fill="auto"/>
            <w:vAlign w:val="center"/>
          </w:tcPr>
          <w:p w14:paraId="6729210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3965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93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ADB2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b/>
                <w:bCs/>
                <w:i w:val="0"/>
                <w:iCs w:val="0"/>
                <w:color w:val="auto"/>
                <w:sz w:val="21"/>
                <w:szCs w:val="21"/>
                <w:highlight w:val="none"/>
                <w:u w:val="none"/>
              </w:rPr>
            </w:pPr>
            <w:r>
              <w:rPr>
                <w:rFonts w:hint="eastAsia" w:ascii="方正仿宋_GB2312" w:hAnsi="方正仿宋_GB2312" w:eastAsia="方正仿宋_GB2312" w:cs="方正仿宋_GB2312"/>
                <w:b/>
                <w:bCs/>
                <w:i w:val="0"/>
                <w:iCs w:val="0"/>
                <w:color w:val="auto"/>
                <w:kern w:val="0"/>
                <w:sz w:val="24"/>
                <w:szCs w:val="24"/>
                <w:highlight w:val="none"/>
                <w:u w:val="none"/>
                <w:lang w:val="en-US" w:eastAsia="zh-CN" w:bidi="ar"/>
              </w:rPr>
              <w:t>十一、心理档案管理软件</w:t>
            </w:r>
          </w:p>
        </w:tc>
      </w:tr>
      <w:tr w14:paraId="5D97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restart"/>
            <w:tcBorders>
              <w:top w:val="single" w:color="000000" w:sz="4" w:space="0"/>
              <w:left w:val="single" w:color="000000" w:sz="4" w:space="0"/>
              <w:bottom w:val="single" w:color="000000" w:sz="4" w:space="0"/>
              <w:right w:val="nil"/>
            </w:tcBorders>
            <w:shd w:val="clear" w:color="auto" w:fill="auto"/>
            <w:vAlign w:val="center"/>
          </w:tcPr>
          <w:p w14:paraId="74807E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6CC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配置环境</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38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软件支持单机、局域网和互联网模式，可至少安装</w:t>
            </w:r>
            <w:r>
              <w:rPr>
                <w:rStyle w:val="54"/>
                <w:rFonts w:hint="eastAsia" w:ascii="方正仿宋_GB2312" w:hAnsi="方正仿宋_GB2312" w:eastAsia="方正仿宋_GB2312" w:cs="方正仿宋_GB2312"/>
                <w:color w:val="auto"/>
                <w:sz w:val="21"/>
                <w:szCs w:val="21"/>
                <w:highlight w:val="none"/>
                <w:lang w:val="en-US" w:eastAsia="zh-CN" w:bidi="ar"/>
              </w:rPr>
              <w:t>6</w:t>
            </w:r>
            <w:r>
              <w:rPr>
                <w:rStyle w:val="53"/>
                <w:rFonts w:hint="eastAsia" w:ascii="方正仿宋_GB2312" w:hAnsi="方正仿宋_GB2312" w:eastAsia="方正仿宋_GB2312" w:cs="方正仿宋_GB2312"/>
                <w:color w:val="auto"/>
                <w:sz w:val="21"/>
                <w:szCs w:val="21"/>
                <w:highlight w:val="none"/>
                <w:lang w:val="en-US" w:eastAsia="zh-CN" w:bidi="ar"/>
              </w:rPr>
              <w:t>台电脑。</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3C5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套</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7F8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74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restart"/>
            <w:tcBorders>
              <w:top w:val="single" w:color="000000" w:sz="4" w:space="0"/>
              <w:left w:val="single" w:color="000000" w:sz="4" w:space="0"/>
              <w:right w:val="single" w:color="000000" w:sz="4" w:space="0"/>
            </w:tcBorders>
            <w:shd w:val="clear" w:color="auto" w:fill="auto"/>
            <w:vAlign w:val="center"/>
          </w:tcPr>
          <w:p w14:paraId="5E74FD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38,900.00 </w:t>
            </w:r>
          </w:p>
          <w:p w14:paraId="651963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 xml:space="preserve"> </w:t>
            </w:r>
          </w:p>
        </w:tc>
      </w:tr>
      <w:tr w14:paraId="1295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nil"/>
            </w:tcBorders>
            <w:shd w:val="clear" w:color="auto" w:fill="auto"/>
            <w:vAlign w:val="center"/>
          </w:tcPr>
          <w:p w14:paraId="3D9AA0D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BE0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F5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采用</w:t>
            </w:r>
            <w:r>
              <w:rPr>
                <w:rStyle w:val="54"/>
                <w:rFonts w:hint="eastAsia" w:ascii="方正仿宋_GB2312" w:hAnsi="方正仿宋_GB2312" w:eastAsia="方正仿宋_GB2312" w:cs="方正仿宋_GB2312"/>
                <w:color w:val="auto"/>
                <w:sz w:val="21"/>
                <w:szCs w:val="21"/>
                <w:highlight w:val="none"/>
                <w:lang w:val="en-US" w:eastAsia="zh-CN" w:bidi="ar"/>
              </w:rPr>
              <w:t>SSL</w:t>
            </w:r>
            <w:r>
              <w:rPr>
                <w:rStyle w:val="53"/>
                <w:rFonts w:hint="eastAsia" w:ascii="方正仿宋_GB2312" w:hAnsi="方正仿宋_GB2312" w:eastAsia="方正仿宋_GB2312" w:cs="方正仿宋_GB2312"/>
                <w:color w:val="auto"/>
                <w:sz w:val="21"/>
                <w:szCs w:val="21"/>
                <w:highlight w:val="none"/>
                <w:lang w:val="en-US" w:eastAsia="zh-CN" w:bidi="ar"/>
              </w:rPr>
              <w:t>或</w:t>
            </w:r>
            <w:r>
              <w:rPr>
                <w:rStyle w:val="54"/>
                <w:rFonts w:hint="eastAsia" w:ascii="方正仿宋_GB2312" w:hAnsi="方正仿宋_GB2312" w:eastAsia="方正仿宋_GB2312" w:cs="方正仿宋_GB2312"/>
                <w:color w:val="auto"/>
                <w:sz w:val="21"/>
                <w:szCs w:val="21"/>
                <w:highlight w:val="none"/>
                <w:lang w:val="en-US" w:eastAsia="zh-CN" w:bidi="ar"/>
              </w:rPr>
              <w:t>TLS</w:t>
            </w:r>
            <w:r>
              <w:rPr>
                <w:rStyle w:val="53"/>
                <w:rFonts w:hint="eastAsia" w:ascii="方正仿宋_GB2312" w:hAnsi="方正仿宋_GB2312" w:eastAsia="方正仿宋_GB2312" w:cs="方正仿宋_GB2312"/>
                <w:color w:val="auto"/>
                <w:sz w:val="21"/>
                <w:szCs w:val="21"/>
                <w:highlight w:val="none"/>
                <w:lang w:val="en-US" w:eastAsia="zh-CN" w:bidi="ar"/>
              </w:rPr>
              <w:t>加密等安全机制；支持数据自动备份与一键还原功能。</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B0B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664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09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64942272">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390D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nil"/>
            </w:tcBorders>
            <w:shd w:val="clear" w:color="auto" w:fill="auto"/>
            <w:vAlign w:val="center"/>
          </w:tcPr>
          <w:p w14:paraId="24B9EA5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B2B1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A9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3"/>
                <w:rFonts w:hint="eastAsia" w:ascii="方正仿宋_GB2312" w:hAnsi="方正仿宋_GB2312" w:eastAsia="方正仿宋_GB2312" w:cs="方正仿宋_GB2312"/>
                <w:color w:val="auto"/>
                <w:sz w:val="21"/>
                <w:szCs w:val="21"/>
                <w:highlight w:val="none"/>
                <w:lang w:val="en-US" w:eastAsia="zh-CN" w:bidi="ar"/>
              </w:rPr>
              <w:t>提供免费</w:t>
            </w:r>
            <w:r>
              <w:rPr>
                <w:rStyle w:val="53"/>
                <w:rFonts w:hint="eastAsia" w:ascii="方正仿宋_GB2312" w:hAnsi="方正仿宋_GB2312" w:eastAsia="方正仿宋_GB2312" w:cs="方正仿宋_GB2312"/>
                <w:color w:val="auto"/>
                <w:sz w:val="21"/>
                <w:szCs w:val="21"/>
                <w:highlight w:val="none"/>
                <w:lang w:val="en-US" w:eastAsia="zh-CN" w:bidi="ar"/>
              </w:rPr>
              <w:t>升级及维护服务</w:t>
            </w: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864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E827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E2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2DC1AA9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CBA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59D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14:paraId="3ABB20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软件功能</w:t>
            </w: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12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量表与题库管理</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）内置标准化心理测评量表不少于</w:t>
            </w:r>
            <w:r>
              <w:rPr>
                <w:rStyle w:val="54"/>
                <w:rFonts w:hint="eastAsia" w:ascii="方正仿宋_GB2312" w:hAnsi="方正仿宋_GB2312" w:eastAsia="方正仿宋_GB2312" w:cs="方正仿宋_GB2312"/>
                <w:color w:val="auto"/>
                <w:sz w:val="21"/>
                <w:szCs w:val="21"/>
                <w:highlight w:val="none"/>
                <w:lang w:val="en-US" w:eastAsia="zh-CN" w:bidi="ar"/>
              </w:rPr>
              <w:t>120</w:t>
            </w:r>
            <w:r>
              <w:rPr>
                <w:rStyle w:val="53"/>
                <w:rFonts w:hint="eastAsia" w:ascii="方正仿宋_GB2312" w:hAnsi="方正仿宋_GB2312" w:eastAsia="方正仿宋_GB2312" w:cs="方正仿宋_GB2312"/>
                <w:color w:val="auto"/>
                <w:sz w:val="21"/>
                <w:szCs w:val="21"/>
                <w:highlight w:val="none"/>
                <w:lang w:val="en-US" w:eastAsia="zh-CN" w:bidi="ar"/>
              </w:rPr>
              <w:t>个，涵盖心理健康、人格气质、情绪评定、智力认知、应激应对等多个类别。</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）支持完全自定义量表：可新增、编辑量表的名称、题目、选项、计分方式、因子公式、维度解释、指导建议、预警分值及等级等全要素。</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）支持多量表组合为测评套餐（量表包），套餐内量表可自动连续作答，用户无需多次选择。</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FC6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63978">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9A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4B7F414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58E4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3F9C">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noWrap/>
            <w:vAlign w:val="center"/>
          </w:tcPr>
          <w:p w14:paraId="23CE099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A7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组织与权限管理</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）系统角色分为管理员、普通用户两类，权限可精确到功能模块和具体操作按钮。</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）支持由管理员建立用户账号密码，并可为注册用户预设测评权限。</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39DA">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BA76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71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3A2ECA0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751D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3D4F3">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noWrap/>
            <w:vAlign w:val="center"/>
          </w:tcPr>
          <w:p w14:paraId="3D5F545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CA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测评过程辅助（通用功能）</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）支持扫码测评，管理员可将测评任务生成二维码，用户通过移动端扫码即可参与答题。</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）支持断点续评功能：测评因意外中断后，系统自动保存当前进度，再次进入时可返回中断节点继续答题。针对套餐任务，整体进度也应可保存和续答。</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71FA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4FE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F3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4802E58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576E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33B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noWrap/>
            <w:vAlign w:val="center"/>
          </w:tcPr>
          <w:p w14:paraId="30B4815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22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4.</w:t>
            </w:r>
            <w:r>
              <w:rPr>
                <w:rStyle w:val="57"/>
                <w:rFonts w:hint="eastAsia" w:ascii="方正仿宋_GB2312" w:hAnsi="方正仿宋_GB2312" w:eastAsia="方正仿宋_GB2312" w:cs="方正仿宋_GB2312"/>
                <w:color w:val="auto"/>
                <w:sz w:val="21"/>
                <w:szCs w:val="21"/>
                <w:highlight w:val="none"/>
                <w:lang w:val="en-US" w:eastAsia="zh-CN" w:bidi="ar"/>
              </w:rPr>
              <w:t>测评结果与报告（管理员专用）</w:t>
            </w:r>
            <w:r>
              <w:rPr>
                <w:rStyle w:val="58"/>
                <w:rFonts w:hint="eastAsia" w:ascii="方正仿宋_GB2312" w:hAnsi="方正仿宋_GB2312" w:eastAsia="方正仿宋_GB2312" w:cs="方正仿宋_GB2312"/>
                <w:color w:val="auto"/>
                <w:sz w:val="21"/>
                <w:szCs w:val="21"/>
                <w:highlight w:val="none"/>
                <w:lang w:val="en-US" w:eastAsia="zh-CN" w:bidi="ar"/>
              </w:rPr>
              <w:br w:type="textWrapping"/>
            </w:r>
            <w:r>
              <w:rPr>
                <w:rStyle w:val="57"/>
                <w:rFonts w:hint="eastAsia" w:ascii="方正仿宋_GB2312" w:hAnsi="方正仿宋_GB2312" w:eastAsia="方正仿宋_GB2312" w:cs="方正仿宋_GB2312"/>
                <w:color w:val="auto"/>
                <w:sz w:val="21"/>
                <w:szCs w:val="21"/>
                <w:highlight w:val="none"/>
                <w:lang w:val="en-US" w:eastAsia="zh-CN" w:bidi="ar"/>
              </w:rPr>
              <w:t>（</w:t>
            </w:r>
            <w:r>
              <w:rPr>
                <w:rStyle w:val="58"/>
                <w:rFonts w:hint="eastAsia" w:ascii="方正仿宋_GB2312" w:hAnsi="方正仿宋_GB2312" w:eastAsia="方正仿宋_GB2312" w:cs="方正仿宋_GB2312"/>
                <w:color w:val="auto"/>
                <w:sz w:val="21"/>
                <w:szCs w:val="21"/>
                <w:highlight w:val="none"/>
                <w:lang w:val="en-US" w:eastAsia="zh-CN" w:bidi="ar"/>
              </w:rPr>
              <w:t>1</w:t>
            </w:r>
            <w:r>
              <w:rPr>
                <w:rStyle w:val="57"/>
                <w:rFonts w:hint="eastAsia" w:ascii="方正仿宋_GB2312" w:hAnsi="方正仿宋_GB2312" w:eastAsia="方正仿宋_GB2312" w:cs="方正仿宋_GB2312"/>
                <w:color w:val="auto"/>
                <w:sz w:val="21"/>
                <w:szCs w:val="21"/>
                <w:highlight w:val="none"/>
                <w:lang w:val="en-US" w:eastAsia="zh-CN" w:bidi="ar"/>
              </w:rPr>
              <w:t>）测评报告支持在线查看和编辑（管理端修改不影响原始数据），支持导出为</w:t>
            </w:r>
            <w:r>
              <w:rPr>
                <w:rStyle w:val="58"/>
                <w:rFonts w:hint="eastAsia" w:ascii="方正仿宋_GB2312" w:hAnsi="方正仿宋_GB2312" w:eastAsia="方正仿宋_GB2312" w:cs="方正仿宋_GB2312"/>
                <w:color w:val="auto"/>
                <w:sz w:val="21"/>
                <w:szCs w:val="21"/>
                <w:highlight w:val="none"/>
                <w:lang w:val="en-US" w:eastAsia="zh-CN" w:bidi="ar"/>
              </w:rPr>
              <w:t>PDF</w:t>
            </w:r>
            <w:r>
              <w:rPr>
                <w:rStyle w:val="57"/>
                <w:rFonts w:hint="eastAsia" w:ascii="方正仿宋_GB2312" w:hAnsi="方正仿宋_GB2312" w:eastAsia="方正仿宋_GB2312" w:cs="方正仿宋_GB2312"/>
                <w:color w:val="auto"/>
                <w:sz w:val="21"/>
                <w:szCs w:val="21"/>
                <w:highlight w:val="none"/>
                <w:lang w:val="en-US" w:eastAsia="zh-CN" w:bidi="ar"/>
              </w:rPr>
              <w:t>、</w:t>
            </w:r>
            <w:r>
              <w:rPr>
                <w:rStyle w:val="58"/>
                <w:rFonts w:hint="eastAsia" w:ascii="方正仿宋_GB2312" w:hAnsi="方正仿宋_GB2312" w:eastAsia="方正仿宋_GB2312" w:cs="方正仿宋_GB2312"/>
                <w:color w:val="auto"/>
                <w:sz w:val="21"/>
                <w:szCs w:val="21"/>
                <w:highlight w:val="none"/>
                <w:lang w:val="en-US" w:eastAsia="zh-CN" w:bidi="ar"/>
              </w:rPr>
              <w:t>Excel</w:t>
            </w:r>
            <w:r>
              <w:rPr>
                <w:rStyle w:val="57"/>
                <w:rFonts w:hint="eastAsia" w:ascii="方正仿宋_GB2312" w:hAnsi="方正仿宋_GB2312" w:eastAsia="方正仿宋_GB2312" w:cs="方正仿宋_GB2312"/>
                <w:color w:val="auto"/>
                <w:sz w:val="21"/>
                <w:szCs w:val="21"/>
                <w:highlight w:val="none"/>
                <w:lang w:val="en-US" w:eastAsia="zh-CN" w:bidi="ar"/>
              </w:rPr>
              <w:t>、</w:t>
            </w:r>
            <w:r>
              <w:rPr>
                <w:rStyle w:val="58"/>
                <w:rFonts w:hint="eastAsia" w:ascii="方正仿宋_GB2312" w:hAnsi="方正仿宋_GB2312" w:eastAsia="方正仿宋_GB2312" w:cs="方正仿宋_GB2312"/>
                <w:color w:val="auto"/>
                <w:sz w:val="21"/>
                <w:szCs w:val="21"/>
                <w:highlight w:val="none"/>
                <w:lang w:val="en-US" w:eastAsia="zh-CN" w:bidi="ar"/>
              </w:rPr>
              <w:t>Word</w:t>
            </w:r>
            <w:r>
              <w:rPr>
                <w:rStyle w:val="57"/>
                <w:rFonts w:hint="eastAsia" w:ascii="方正仿宋_GB2312" w:hAnsi="方正仿宋_GB2312" w:eastAsia="方正仿宋_GB2312" w:cs="方正仿宋_GB2312"/>
                <w:color w:val="auto"/>
                <w:sz w:val="21"/>
                <w:szCs w:val="21"/>
                <w:highlight w:val="none"/>
                <w:lang w:val="en-US" w:eastAsia="zh-CN" w:bidi="ar"/>
              </w:rPr>
              <w:t>等常用格式。</w:t>
            </w:r>
            <w:r>
              <w:rPr>
                <w:rStyle w:val="58"/>
                <w:rFonts w:hint="eastAsia" w:ascii="方正仿宋_GB2312" w:hAnsi="方正仿宋_GB2312" w:eastAsia="方正仿宋_GB2312" w:cs="方正仿宋_GB2312"/>
                <w:color w:val="auto"/>
                <w:sz w:val="21"/>
                <w:szCs w:val="21"/>
                <w:highlight w:val="none"/>
                <w:lang w:val="en-US" w:eastAsia="zh-CN" w:bidi="ar"/>
              </w:rPr>
              <w:br w:type="textWrapping"/>
            </w:r>
            <w:r>
              <w:rPr>
                <w:rStyle w:val="57"/>
                <w:rFonts w:hint="eastAsia" w:ascii="方正仿宋_GB2312" w:hAnsi="方正仿宋_GB2312" w:eastAsia="方正仿宋_GB2312" w:cs="方正仿宋_GB2312"/>
                <w:color w:val="auto"/>
                <w:sz w:val="21"/>
                <w:szCs w:val="21"/>
                <w:highlight w:val="none"/>
                <w:lang w:val="en-US" w:eastAsia="zh-CN" w:bidi="ar"/>
              </w:rPr>
              <w:t>（</w:t>
            </w:r>
            <w:r>
              <w:rPr>
                <w:rStyle w:val="58"/>
                <w:rFonts w:hint="eastAsia" w:ascii="方正仿宋_GB2312" w:hAnsi="方正仿宋_GB2312" w:eastAsia="方正仿宋_GB2312" w:cs="方正仿宋_GB2312"/>
                <w:color w:val="auto"/>
                <w:sz w:val="21"/>
                <w:szCs w:val="21"/>
                <w:highlight w:val="none"/>
                <w:lang w:val="en-US" w:eastAsia="zh-CN" w:bidi="ar"/>
              </w:rPr>
              <w:t>2</w:t>
            </w:r>
            <w:r>
              <w:rPr>
                <w:rStyle w:val="57"/>
                <w:rFonts w:hint="eastAsia" w:ascii="方正仿宋_GB2312" w:hAnsi="方正仿宋_GB2312" w:eastAsia="方正仿宋_GB2312" w:cs="方正仿宋_GB2312"/>
                <w:color w:val="auto"/>
                <w:sz w:val="21"/>
                <w:szCs w:val="21"/>
                <w:highlight w:val="none"/>
                <w:lang w:val="en-US" w:eastAsia="zh-CN" w:bidi="ar"/>
              </w:rPr>
              <w:t>）个体报告应能展示每个题目的答案、得分与用时等详细答题情况，以及各因子分数据。</w:t>
            </w:r>
            <w:r>
              <w:rPr>
                <w:rStyle w:val="58"/>
                <w:rFonts w:hint="eastAsia" w:ascii="方正仿宋_GB2312" w:hAnsi="方正仿宋_GB2312" w:eastAsia="方正仿宋_GB2312" w:cs="方正仿宋_GB2312"/>
                <w:color w:val="auto"/>
                <w:sz w:val="21"/>
                <w:szCs w:val="21"/>
                <w:highlight w:val="none"/>
                <w:lang w:val="en-US" w:eastAsia="zh-CN" w:bidi="ar"/>
              </w:rPr>
              <w:br w:type="textWrapping"/>
            </w:r>
            <w:r>
              <w:rPr>
                <w:rStyle w:val="57"/>
                <w:rFonts w:hint="eastAsia" w:ascii="方正仿宋_GB2312" w:hAnsi="方正仿宋_GB2312" w:eastAsia="方正仿宋_GB2312" w:cs="方正仿宋_GB2312"/>
                <w:color w:val="auto"/>
                <w:sz w:val="21"/>
                <w:szCs w:val="21"/>
                <w:highlight w:val="none"/>
                <w:lang w:val="en-US" w:eastAsia="zh-CN" w:bidi="ar"/>
              </w:rPr>
              <w:t>（</w:t>
            </w:r>
            <w:r>
              <w:rPr>
                <w:rStyle w:val="58"/>
                <w:rFonts w:hint="eastAsia" w:ascii="方正仿宋_GB2312" w:hAnsi="方正仿宋_GB2312" w:eastAsia="方正仿宋_GB2312" w:cs="方正仿宋_GB2312"/>
                <w:color w:val="auto"/>
                <w:sz w:val="21"/>
                <w:szCs w:val="21"/>
                <w:highlight w:val="none"/>
                <w:lang w:val="en-US" w:eastAsia="zh-CN" w:bidi="ar"/>
              </w:rPr>
              <w:t>3</w:t>
            </w:r>
            <w:r>
              <w:rPr>
                <w:rStyle w:val="57"/>
                <w:rFonts w:hint="eastAsia" w:ascii="方正仿宋_GB2312" w:hAnsi="方正仿宋_GB2312" w:eastAsia="方正仿宋_GB2312" w:cs="方正仿宋_GB2312"/>
                <w:color w:val="auto"/>
                <w:sz w:val="21"/>
                <w:szCs w:val="21"/>
                <w:highlight w:val="none"/>
                <w:lang w:val="en-US" w:eastAsia="zh-CN" w:bidi="ar"/>
              </w:rPr>
              <w:t>）支持同一用户、同一量表在不同时间节点的测评结果对比，可生成趋势图直观反映变化情况。</w:t>
            </w:r>
            <w:r>
              <w:rPr>
                <w:rStyle w:val="58"/>
                <w:rFonts w:hint="eastAsia" w:ascii="方正仿宋_GB2312" w:hAnsi="方正仿宋_GB2312" w:eastAsia="方正仿宋_GB2312" w:cs="方正仿宋_GB2312"/>
                <w:color w:val="auto"/>
                <w:sz w:val="21"/>
                <w:szCs w:val="21"/>
                <w:highlight w:val="none"/>
                <w:lang w:val="en-US" w:eastAsia="zh-CN" w:bidi="ar"/>
              </w:rPr>
              <w:br w:type="textWrapping"/>
            </w:r>
            <w:r>
              <w:rPr>
                <w:rStyle w:val="57"/>
                <w:rFonts w:hint="eastAsia" w:ascii="方正仿宋_GB2312" w:hAnsi="方正仿宋_GB2312" w:eastAsia="方正仿宋_GB2312" w:cs="方正仿宋_GB2312"/>
                <w:color w:val="auto"/>
                <w:sz w:val="21"/>
                <w:szCs w:val="21"/>
                <w:highlight w:val="none"/>
                <w:lang w:val="en-US" w:eastAsia="zh-CN" w:bidi="ar"/>
              </w:rPr>
              <w:t>（</w:t>
            </w:r>
            <w:r>
              <w:rPr>
                <w:rStyle w:val="58"/>
                <w:rFonts w:hint="eastAsia" w:ascii="方正仿宋_GB2312" w:hAnsi="方正仿宋_GB2312" w:eastAsia="方正仿宋_GB2312" w:cs="方正仿宋_GB2312"/>
                <w:color w:val="auto"/>
                <w:sz w:val="21"/>
                <w:szCs w:val="21"/>
                <w:highlight w:val="none"/>
                <w:lang w:val="en-US" w:eastAsia="zh-CN" w:bidi="ar"/>
              </w:rPr>
              <w:t>4</w:t>
            </w:r>
            <w:r>
              <w:rPr>
                <w:rStyle w:val="57"/>
                <w:rFonts w:hint="eastAsia" w:ascii="方正仿宋_GB2312" w:hAnsi="方正仿宋_GB2312" w:eastAsia="方正仿宋_GB2312" w:cs="方正仿宋_GB2312"/>
                <w:color w:val="auto"/>
                <w:sz w:val="21"/>
                <w:szCs w:val="21"/>
                <w:highlight w:val="none"/>
                <w:lang w:val="en-US" w:eastAsia="zh-CN" w:bidi="ar"/>
              </w:rPr>
              <w:t>）团体报告支持按整体、部门等多层级查看与导出，可筛选完成情况、预警状态等条件。</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F4B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996A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5A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41C59C3B">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4A55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2B85">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noWrap/>
            <w:vAlign w:val="center"/>
          </w:tcPr>
          <w:p w14:paraId="6EE66C99">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31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5.</w:t>
            </w:r>
            <w:r>
              <w:rPr>
                <w:rStyle w:val="53"/>
                <w:rFonts w:hint="eastAsia" w:ascii="方正仿宋_GB2312" w:hAnsi="方正仿宋_GB2312" w:eastAsia="方正仿宋_GB2312" w:cs="方正仿宋_GB2312"/>
                <w:color w:val="auto"/>
                <w:sz w:val="21"/>
                <w:szCs w:val="21"/>
                <w:highlight w:val="none"/>
                <w:lang w:val="en-US" w:eastAsia="zh-CN" w:bidi="ar"/>
              </w:rPr>
              <w:t>危机预警与干预（管理员专用）</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）测评结果达到预设阈值时，系统自动将相关人员纳入危机预警列表，并按严重程度进行分级标识（如颜色或符号区分）。支持自定义预警类别、预警阈值和干预措施等设置。</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）对预警人员可进行关注跟进，记录每次跟进的过程与结果，形成完整的时间线记录。</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3</w:t>
            </w:r>
            <w:r>
              <w:rPr>
                <w:rStyle w:val="53"/>
                <w:rFonts w:hint="eastAsia" w:ascii="方正仿宋_GB2312" w:hAnsi="方正仿宋_GB2312" w:eastAsia="方正仿宋_GB2312" w:cs="方正仿宋_GB2312"/>
                <w:color w:val="auto"/>
                <w:sz w:val="21"/>
                <w:szCs w:val="21"/>
                <w:highlight w:val="none"/>
                <w:lang w:val="en-US" w:eastAsia="zh-CN" w:bidi="ar"/>
              </w:rPr>
              <w:t>）系统支持从关注到干预的完整流程管理，对干预过程进行记录和归档，最终档案可导出打印。</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2AE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D0C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65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6B5BF696">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0A71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592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right w:val="single" w:color="000000" w:sz="4" w:space="0"/>
            </w:tcBorders>
            <w:shd w:val="clear" w:color="auto" w:fill="auto"/>
            <w:noWrap/>
            <w:vAlign w:val="center"/>
          </w:tcPr>
          <w:p w14:paraId="652F03F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2A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6.用户档案管理（管理员专用）</w:t>
            </w: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br w:type="textWrapping"/>
            </w: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（1）用户数据录入方式多样化，至少支持Excel批量导入、手工添加、批量自动生成等方式。</w:t>
            </w: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br w:type="textWrapping"/>
            </w: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（2）支持“一人一档”管理，档案内容须整合用户基本信息、测评记录、预警记录等，形成完整的心理轨迹时间线。</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F042F">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23CC0">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47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right w:val="single" w:color="000000" w:sz="4" w:space="0"/>
            </w:tcBorders>
            <w:shd w:val="clear" w:color="auto" w:fill="auto"/>
            <w:vAlign w:val="center"/>
          </w:tcPr>
          <w:p w14:paraId="41BC9B1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r w14:paraId="72EF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1C44">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14:paraId="117F52D7">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F9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2312" w:hAnsi="方正仿宋_GB2312" w:eastAsia="方正仿宋_GB2312" w:cs="方正仿宋_GB2312"/>
                <w:i w:val="0"/>
                <w:iCs w:val="0"/>
                <w:color w:val="auto"/>
                <w:sz w:val="21"/>
                <w:szCs w:val="21"/>
                <w:highlight w:val="none"/>
                <w:u w:val="none"/>
              </w:rPr>
            </w:pPr>
            <w:r>
              <w:rPr>
                <w:rStyle w:val="54"/>
                <w:rFonts w:hint="eastAsia" w:ascii="方正仿宋_GB2312" w:hAnsi="方正仿宋_GB2312" w:eastAsia="方正仿宋_GB2312" w:cs="方正仿宋_GB2312"/>
                <w:color w:val="auto"/>
                <w:sz w:val="21"/>
                <w:szCs w:val="21"/>
                <w:highlight w:val="none"/>
                <w:lang w:val="en-US" w:eastAsia="zh-CN" w:bidi="ar"/>
              </w:rPr>
              <w:t>7.</w:t>
            </w:r>
            <w:r>
              <w:rPr>
                <w:rStyle w:val="53"/>
                <w:rFonts w:hint="eastAsia" w:ascii="方正仿宋_GB2312" w:hAnsi="方正仿宋_GB2312" w:eastAsia="方正仿宋_GB2312" w:cs="方正仿宋_GB2312"/>
                <w:color w:val="auto"/>
                <w:sz w:val="21"/>
                <w:szCs w:val="21"/>
                <w:highlight w:val="none"/>
                <w:lang w:val="en-US" w:eastAsia="zh-CN" w:bidi="ar"/>
              </w:rPr>
              <w:t>数据统计与看板（管理员专用）</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1</w:t>
            </w:r>
            <w:r>
              <w:rPr>
                <w:rStyle w:val="53"/>
                <w:rFonts w:hint="eastAsia" w:ascii="方正仿宋_GB2312" w:hAnsi="方正仿宋_GB2312" w:eastAsia="方正仿宋_GB2312" w:cs="方正仿宋_GB2312"/>
                <w:color w:val="auto"/>
                <w:sz w:val="21"/>
                <w:szCs w:val="21"/>
                <w:highlight w:val="none"/>
                <w:lang w:val="en-US" w:eastAsia="zh-CN" w:bidi="ar"/>
              </w:rPr>
              <w:t>）提供数据可视化看板，可直观展示累计测评人数、测评完成情况、量表使用排行、预警人群统计、人群结构占比等关键指标。</w:t>
            </w:r>
            <w:r>
              <w:rPr>
                <w:rStyle w:val="54"/>
                <w:rFonts w:hint="eastAsia" w:ascii="方正仿宋_GB2312" w:hAnsi="方正仿宋_GB2312" w:eastAsia="方正仿宋_GB2312" w:cs="方正仿宋_GB2312"/>
                <w:color w:val="auto"/>
                <w:sz w:val="21"/>
                <w:szCs w:val="21"/>
                <w:highlight w:val="none"/>
                <w:lang w:val="en-US" w:eastAsia="zh-CN" w:bidi="ar"/>
              </w:rPr>
              <w:br w:type="textWrapping"/>
            </w:r>
            <w:r>
              <w:rPr>
                <w:rStyle w:val="53"/>
                <w:rFonts w:hint="eastAsia" w:ascii="方正仿宋_GB2312" w:hAnsi="方正仿宋_GB2312" w:eastAsia="方正仿宋_GB2312" w:cs="方正仿宋_GB2312"/>
                <w:color w:val="auto"/>
                <w:sz w:val="21"/>
                <w:szCs w:val="21"/>
                <w:highlight w:val="none"/>
                <w:lang w:val="en-US" w:eastAsia="zh-CN" w:bidi="ar"/>
              </w:rPr>
              <w:t>（</w:t>
            </w:r>
            <w:r>
              <w:rPr>
                <w:rStyle w:val="54"/>
                <w:rFonts w:hint="eastAsia" w:ascii="方正仿宋_GB2312" w:hAnsi="方正仿宋_GB2312" w:eastAsia="方正仿宋_GB2312" w:cs="方正仿宋_GB2312"/>
                <w:color w:val="auto"/>
                <w:sz w:val="21"/>
                <w:szCs w:val="21"/>
                <w:highlight w:val="none"/>
                <w:lang w:val="en-US" w:eastAsia="zh-CN" w:bidi="ar"/>
              </w:rPr>
              <w:t>2</w:t>
            </w:r>
            <w:r>
              <w:rPr>
                <w:rStyle w:val="53"/>
                <w:rFonts w:hint="eastAsia" w:ascii="方正仿宋_GB2312" w:hAnsi="方正仿宋_GB2312" w:eastAsia="方正仿宋_GB2312" w:cs="方正仿宋_GB2312"/>
                <w:color w:val="auto"/>
                <w:sz w:val="21"/>
                <w:szCs w:val="21"/>
                <w:highlight w:val="none"/>
                <w:lang w:val="en-US" w:eastAsia="zh-CN" w:bidi="ar"/>
              </w:rPr>
              <w:t>）支持多条件组合筛选与检索，可按姓名、编号、测评时间、测评状态、量表名称等维度快速查询与导出数据。</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AD4E">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C27C1">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8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2312" w:hAnsi="方正仿宋_GB2312" w:eastAsia="方正仿宋_GB2312" w:cs="方正仿宋_GB2312"/>
                <w:i w:val="0"/>
                <w:iCs w:val="0"/>
                <w:color w:val="auto"/>
                <w:sz w:val="21"/>
                <w:szCs w:val="21"/>
                <w:highlight w:val="none"/>
                <w:u w:val="none"/>
              </w:rPr>
            </w:pPr>
            <w:r>
              <w:rPr>
                <w:rFonts w:hint="eastAsia" w:ascii="方正仿宋_GB2312" w:hAnsi="方正仿宋_GB2312" w:eastAsia="方正仿宋_GB2312" w:cs="方正仿宋_GB2312"/>
                <w:i w:val="0"/>
                <w:iCs w:val="0"/>
                <w:color w:val="auto"/>
                <w:kern w:val="0"/>
                <w:sz w:val="21"/>
                <w:szCs w:val="21"/>
                <w:highlight w:val="none"/>
                <w:u w:val="none"/>
                <w:lang w:val="en-US" w:eastAsia="zh-CN" w:bidi="ar"/>
              </w:rPr>
              <w:t>否</w:t>
            </w:r>
          </w:p>
        </w:tc>
        <w:tc>
          <w:tcPr>
            <w:tcW w:w="1326" w:type="dxa"/>
            <w:gridSpan w:val="2"/>
            <w:vMerge w:val="continue"/>
            <w:tcBorders>
              <w:left w:val="single" w:color="000000" w:sz="4" w:space="0"/>
              <w:bottom w:val="single" w:color="000000" w:sz="4" w:space="0"/>
              <w:right w:val="single" w:color="000000" w:sz="4" w:space="0"/>
            </w:tcBorders>
            <w:shd w:val="clear" w:color="auto" w:fill="auto"/>
            <w:vAlign w:val="center"/>
          </w:tcPr>
          <w:p w14:paraId="735E462D">
            <w:pPr>
              <w:keepNext w:val="0"/>
              <w:keepLines w:val="0"/>
              <w:pageBreakBefore w:val="0"/>
              <w:widowControl/>
              <w:kinsoku/>
              <w:wordWrap/>
              <w:overflowPunct/>
              <w:topLinePunct w:val="0"/>
              <w:autoSpaceDE/>
              <w:autoSpaceDN/>
              <w:bidi w:val="0"/>
              <w:adjustRightInd/>
              <w:snapToGrid/>
              <w:jc w:val="center"/>
              <w:rPr>
                <w:rFonts w:hint="eastAsia" w:ascii="方正仿宋_GB2312" w:hAnsi="方正仿宋_GB2312" w:eastAsia="方正仿宋_GB2312" w:cs="方正仿宋_GB2312"/>
                <w:i w:val="0"/>
                <w:iCs w:val="0"/>
                <w:color w:val="auto"/>
                <w:sz w:val="21"/>
                <w:szCs w:val="21"/>
                <w:highlight w:val="none"/>
                <w:u w:val="none"/>
              </w:rPr>
            </w:pPr>
          </w:p>
        </w:tc>
      </w:tr>
    </w:tbl>
    <w:p w14:paraId="5495F7FA">
      <w:pPr>
        <w:keepNext w:val="0"/>
        <w:keepLines w:val="0"/>
        <w:widowControl/>
        <w:suppressLineNumbers w:val="0"/>
        <w:jc w:val="left"/>
        <w:rPr>
          <w:rFonts w:hint="eastAsia" w:ascii="宋体" w:hAnsi="宋体" w:cs="宋体"/>
          <w:b/>
          <w:bCs/>
          <w:color w:val="auto"/>
          <w:sz w:val="28"/>
          <w:szCs w:val="28"/>
          <w:highlight w:val="none"/>
          <w:lang w:val="en-US" w:eastAsia="zh-CN"/>
        </w:rPr>
      </w:pPr>
    </w:p>
    <w:p w14:paraId="1A93AE0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方正仿宋_GB2312" w:hAnsi="方正仿宋_GB2312" w:eastAsia="方正仿宋_GB2312" w:cs="方正仿宋_GB2312"/>
          <w:snapToGrid w:val="0"/>
          <w:color w:val="auto"/>
          <w:kern w:val="0"/>
          <w:sz w:val="24"/>
          <w:szCs w:val="24"/>
          <w:highlight w:val="none"/>
          <w:lang w:val="en-US" w:eastAsia="zh-CN" w:bidi="ar"/>
        </w:rPr>
      </w:pPr>
      <w:r>
        <w:rPr>
          <w:rFonts w:hint="eastAsia" w:ascii="方正仿宋_GB2312" w:hAnsi="方正仿宋_GB2312" w:eastAsia="方正仿宋_GB2312" w:cs="方正仿宋_GB2312"/>
          <w:b/>
          <w:bCs/>
          <w:color w:val="auto"/>
          <w:sz w:val="24"/>
          <w:szCs w:val="24"/>
          <w:highlight w:val="none"/>
          <w:lang w:val="en-US" w:eastAsia="zh-CN"/>
        </w:rPr>
        <w:t>注：</w:t>
      </w:r>
      <w:r>
        <w:rPr>
          <w:rFonts w:hint="eastAsia" w:ascii="方正仿宋_GB2312" w:hAnsi="方正仿宋_GB2312" w:eastAsia="方正仿宋_GB2312" w:cs="方正仿宋_GB2312"/>
          <w:snapToGrid w:val="0"/>
          <w:color w:val="auto"/>
          <w:kern w:val="0"/>
          <w:sz w:val="24"/>
          <w:szCs w:val="24"/>
          <w:highlight w:val="none"/>
          <w:lang w:val="en-US" w:eastAsia="zh-CN" w:bidi="ar"/>
        </w:rPr>
        <w:t>“证明材料要求”项中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68D869F6">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br w:type="page"/>
      </w:r>
    </w:p>
    <w:p w14:paraId="069C5F51">
      <w:pPr>
        <w:keepNext w:val="0"/>
        <w:keepLines w:val="0"/>
        <w:pageBreakBefore w:val="0"/>
        <w:widowControl w:val="0"/>
        <w:tabs>
          <w:tab w:val="left" w:pos="284"/>
        </w:tabs>
        <w:kinsoku/>
        <w:wordWrap/>
        <w:overflowPunct/>
        <w:topLinePunct w:val="0"/>
        <w:autoSpaceDE/>
        <w:autoSpaceDN/>
        <w:bidi w:val="0"/>
        <w:adjustRightInd/>
        <w:snapToGrid/>
        <w:spacing w:before="0" w:after="0" w:line="500" w:lineRule="exact"/>
        <w:textAlignment w:val="auto"/>
        <w:outlineLvl w:val="2"/>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三、其他技术、服务要求</w:t>
      </w:r>
    </w:p>
    <w:p w14:paraId="3FA03CB4">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（一）包装和运输要求</w:t>
      </w:r>
    </w:p>
    <w:p w14:paraId="7BAD5E85">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1. 包装要求</w:t>
      </w:r>
    </w:p>
    <w:p w14:paraId="7E64B576">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（1）材料选择应选用防潮、防尘、防虫、防震的材料，确保产品在运输过程中不受损坏。</w:t>
      </w:r>
    </w:p>
    <w:p w14:paraId="61D503E3">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（2）密封性要良好，防止产品受潮、变质或受到其他外界因素的污染。</w:t>
      </w:r>
    </w:p>
    <w:p w14:paraId="1BC7FB18">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（3）标识清晰，包装上应清晰标注产品名称、规格、生产日期、保质期、生产商信息等，方便了解产品情况。</w:t>
      </w:r>
    </w:p>
    <w:p w14:paraId="7B235F77">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（4）环保性，在满足包装功能的前提下，应尽量选择环保材料，减少对环境的污染。</w:t>
      </w:r>
    </w:p>
    <w:p w14:paraId="61DEB6B1">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2. 运输要求</w:t>
      </w:r>
    </w:p>
    <w:p w14:paraId="3A6A68F6">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（1）运输方式应选择安全、快捷、稳定的运输方式，如陆运、空运，根据具体情况选择最适合的运输方式。</w:t>
      </w:r>
    </w:p>
    <w:p w14:paraId="4EF46061">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（2）温度控制，在运输过程中，应严格控制产品所处的温度环境，避免温度过高或者过低对产品造成不良影响。</w:t>
      </w:r>
    </w:p>
    <w:p w14:paraId="71AB6639">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（3）防震防摔，在运输过程中，应采取必要的防震防摔措施，如使用防震垫、固定产品等，防止产品在运输过程中受到损坏。</w:t>
      </w:r>
    </w:p>
    <w:p w14:paraId="0AB67E28">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（4）运输时间应尽量缩短，减少运输过程中产生的风险。</w:t>
      </w:r>
    </w:p>
    <w:p w14:paraId="25732CD7">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（5）运输安全，在运输过程中，应采取必要的安全措施，如使用防盗锁、封条等，确保产品在运输过程中的安全。</w:t>
      </w:r>
    </w:p>
    <w:p w14:paraId="72E7DF61">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供应商如未能保证包装完好及运输符合要求，支队有权拒收；供应商承运车辆到达支队指定地点后必须服从支队管理。</w:t>
      </w:r>
    </w:p>
    <w:p w14:paraId="34B0F48D">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（二）售后服务标准要求</w:t>
      </w:r>
    </w:p>
    <w:p w14:paraId="6ED48FDD">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1. 所有配备系统的仪器应当提供固件升级服务。</w:t>
      </w:r>
    </w:p>
    <w:p w14:paraId="71A973CB">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2. 软件在使用期内，供应商应当提供免费升级、维护服务。</w:t>
      </w:r>
    </w:p>
    <w:p w14:paraId="4E7EECA9">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3. 供应商应当对所供货物的售后品质负责，质保期内，供应商应当设置7*24小时服务热线，质保期内货物存在质量问题的，供应商应当在1小时内响应、2小时内提供解决方案，并在双方协商的时间内完成换货工作。</w:t>
      </w:r>
      <w:r>
        <w:rPr>
          <w:rFonts w:hint="eastAsia" w:ascii="仿宋" w:hAnsi="仿宋" w:eastAsia="仿宋" w:cs="仿宋"/>
          <w:snapToGrid w:val="0"/>
          <w:color w:val="auto"/>
          <w:spacing w:val="2"/>
          <w:kern w:val="0"/>
          <w:sz w:val="28"/>
          <w:szCs w:val="28"/>
          <w:highlight w:val="none"/>
          <w:lang w:val="en-US" w:eastAsia="zh-CN" w:bidi="ar-SA"/>
        </w:rPr>
        <w:t>售后上门服务年限为3年。</w:t>
      </w:r>
    </w:p>
    <w:p w14:paraId="20E7BB41">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（三）违约责任</w:t>
      </w:r>
    </w:p>
    <w:p w14:paraId="6964B0C2">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eastAsia"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1. 在合同履行过程中，如果供应商遇到不能按时完成供货安装的情况，应及时以书面形式将不能按时交付的理由、预期延误时间通知支队；支队收到供应商通知后，认为其理由正当的，可以书面形式酌情同意供应商延长交付的具体时间。支队认为理由不正当的，供应商应当按时交付，供应商仍不能按时完成的，支队将视供应商行为违约。</w:t>
      </w:r>
    </w:p>
    <w:p w14:paraId="615EE660">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568" w:firstLineChars="200"/>
        <w:textAlignment w:val="baseline"/>
        <w:rPr>
          <w:rFonts w:hint="default" w:ascii="仿宋" w:hAnsi="仿宋" w:eastAsia="仿宋" w:cs="仿宋"/>
          <w:snapToGrid w:val="0"/>
          <w:color w:val="auto"/>
          <w:spacing w:val="2"/>
          <w:kern w:val="0"/>
          <w:sz w:val="28"/>
          <w:szCs w:val="28"/>
          <w:highlight w:val="none"/>
          <w:lang w:val="en-US" w:eastAsia="zh-CN" w:bidi="ar-SA"/>
        </w:rPr>
      </w:pPr>
      <w:r>
        <w:rPr>
          <w:rFonts w:hint="eastAsia" w:ascii="仿宋" w:hAnsi="仿宋" w:eastAsia="仿宋" w:cs="仿宋"/>
          <w:snapToGrid w:val="0"/>
          <w:color w:val="auto"/>
          <w:spacing w:val="2"/>
          <w:kern w:val="0"/>
          <w:sz w:val="28"/>
          <w:szCs w:val="28"/>
          <w:highlight w:val="none"/>
          <w:lang w:val="en-US" w:eastAsia="zh-CN" w:bidi="ar-SA"/>
        </w:rPr>
        <w:t>2. 供应商所供货物，未通过支队审核，支队要求其整改，供应商拒不整改的，支队有权终止合同，并保留追究供应商相关法律责任的权利。</w:t>
      </w:r>
    </w:p>
    <w:p w14:paraId="4855B5C4">
      <w:pPr>
        <w:rPr>
          <w:rFonts w:hint="eastAsia" w:ascii="仿宋" w:hAnsi="仿宋" w:eastAsia="仿宋" w:cs="仿宋"/>
          <w:b/>
          <w:bCs/>
          <w:color w:val="auto"/>
          <w:spacing w:val="-1"/>
          <w:sz w:val="24"/>
          <w:szCs w:val="24"/>
          <w:highlight w:val="none"/>
        </w:rPr>
      </w:pPr>
    </w:p>
    <w:p w14:paraId="274C17B1">
      <w:pPr>
        <w:rPr>
          <w:rFonts w:ascii="仿宋" w:hAnsi="仿宋" w:eastAsia="仿宋" w:cs="仿宋"/>
          <w:b/>
          <w:bCs/>
          <w:color w:val="auto"/>
          <w:spacing w:val="-1"/>
          <w:sz w:val="31"/>
          <w:szCs w:val="31"/>
          <w:highlight w:val="none"/>
        </w:rPr>
      </w:pPr>
      <w:r>
        <w:rPr>
          <w:rFonts w:ascii="仿宋" w:hAnsi="仿宋" w:eastAsia="仿宋" w:cs="仿宋"/>
          <w:b/>
          <w:bCs/>
          <w:color w:val="auto"/>
          <w:spacing w:val="-1"/>
          <w:sz w:val="31"/>
          <w:szCs w:val="31"/>
          <w:highlight w:val="none"/>
        </w:rPr>
        <w:br w:type="page"/>
      </w:r>
    </w:p>
    <w:p w14:paraId="402EE06A">
      <w:pPr>
        <w:spacing w:before="101" w:line="228" w:lineRule="auto"/>
        <w:ind w:left="3554"/>
        <w:outlineLvl w:val="0"/>
        <w:rPr>
          <w:rFonts w:ascii="仿宋" w:hAnsi="仿宋" w:eastAsia="仿宋" w:cs="仿宋"/>
          <w:color w:val="auto"/>
          <w:sz w:val="44"/>
          <w:szCs w:val="44"/>
          <w:highlight w:val="none"/>
        </w:rPr>
      </w:pPr>
      <w:r>
        <w:rPr>
          <w:rFonts w:ascii="仿宋" w:hAnsi="仿宋" w:eastAsia="仿宋" w:cs="仿宋"/>
          <w:b/>
          <w:bCs/>
          <w:color w:val="auto"/>
          <w:spacing w:val="-1"/>
          <w:sz w:val="44"/>
          <w:szCs w:val="44"/>
          <w:highlight w:val="none"/>
        </w:rPr>
        <w:t>第四章</w:t>
      </w:r>
      <w:r>
        <w:rPr>
          <w:rFonts w:ascii="仿宋" w:hAnsi="仿宋" w:eastAsia="仿宋" w:cs="仿宋"/>
          <w:color w:val="auto"/>
          <w:spacing w:val="18"/>
          <w:sz w:val="44"/>
          <w:szCs w:val="44"/>
          <w:highlight w:val="none"/>
        </w:rPr>
        <w:t xml:space="preserve">  </w:t>
      </w:r>
      <w:r>
        <w:rPr>
          <w:rFonts w:ascii="仿宋" w:hAnsi="仿宋" w:eastAsia="仿宋" w:cs="仿宋"/>
          <w:b/>
          <w:bCs/>
          <w:color w:val="auto"/>
          <w:spacing w:val="-1"/>
          <w:sz w:val="44"/>
          <w:szCs w:val="44"/>
          <w:highlight w:val="none"/>
        </w:rPr>
        <w:t>评审方法</w:t>
      </w:r>
    </w:p>
    <w:p w14:paraId="6C366AF7">
      <w:pPr>
        <w:pStyle w:val="6"/>
        <w:spacing w:line="450" w:lineRule="auto"/>
        <w:rPr>
          <w:color w:val="auto"/>
          <w:highlight w:val="none"/>
        </w:rPr>
      </w:pPr>
    </w:p>
    <w:p w14:paraId="76BC3BC5">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2" w:firstLineChars="200"/>
        <w:jc w:val="both"/>
        <w:textAlignment w:val="baseline"/>
        <w:rPr>
          <w:rFonts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lang w:eastAsia="zh-CN"/>
        </w:rPr>
        <w:t>本项目</w:t>
      </w:r>
      <w:r>
        <w:rPr>
          <w:rFonts w:ascii="仿宋" w:hAnsi="仿宋" w:eastAsia="仿宋" w:cs="仿宋"/>
          <w:color w:val="auto"/>
          <w:spacing w:val="-2"/>
          <w:sz w:val="24"/>
          <w:szCs w:val="24"/>
          <w:highlight w:val="none"/>
        </w:rPr>
        <w:t>采用</w:t>
      </w:r>
      <w:r>
        <w:rPr>
          <w:rFonts w:ascii="仿宋" w:hAnsi="仿宋" w:eastAsia="仿宋" w:cs="仿宋"/>
          <w:b/>
          <w:bCs/>
          <w:color w:val="auto"/>
          <w:spacing w:val="-2"/>
          <w:sz w:val="24"/>
          <w:szCs w:val="24"/>
          <w:highlight w:val="none"/>
        </w:rPr>
        <w:t>最低评标价法</w:t>
      </w:r>
      <w:r>
        <w:rPr>
          <w:rFonts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rPr>
        <w:t>询价小组应当从质量和服务均能满足采购文件实质性响应要求的供应商中，按照报价由低到高的顺序提出3名以上成交候选人，并编写评审报告。</w:t>
      </w:r>
    </w:p>
    <w:p w14:paraId="5B8617EF">
      <w:pPr>
        <w:keepNext w:val="0"/>
        <w:keepLines w:val="0"/>
        <w:pageBreakBefore w:val="0"/>
        <w:widowControl/>
        <w:kinsoku/>
        <w:wordWrap/>
        <w:overflowPunct/>
        <w:topLinePunct w:val="0"/>
        <w:autoSpaceDE w:val="0"/>
        <w:autoSpaceDN w:val="0"/>
        <w:bidi w:val="0"/>
        <w:adjustRightInd w:val="0"/>
        <w:snapToGrid w:val="0"/>
        <w:spacing w:line="480" w:lineRule="exact"/>
        <w:ind w:right="0"/>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投标报价相同的并列。</w:t>
      </w:r>
      <w:r>
        <w:rPr>
          <w:rFonts w:hint="eastAsia" w:ascii="仿宋" w:hAnsi="仿宋" w:eastAsia="仿宋" w:cs="仿宋"/>
          <w:color w:val="auto"/>
          <w:spacing w:val="8"/>
          <w:sz w:val="24"/>
          <w:szCs w:val="24"/>
          <w:highlight w:val="none"/>
          <w:lang w:eastAsia="zh-CN"/>
        </w:rPr>
        <w:t>响应</w:t>
      </w:r>
      <w:r>
        <w:rPr>
          <w:rFonts w:ascii="仿宋" w:hAnsi="仿宋" w:eastAsia="仿宋" w:cs="仿宋"/>
          <w:color w:val="auto"/>
          <w:spacing w:val="8"/>
          <w:sz w:val="24"/>
          <w:szCs w:val="24"/>
          <w:highlight w:val="none"/>
        </w:rPr>
        <w:t>文件满足</w:t>
      </w:r>
      <w:r>
        <w:rPr>
          <w:rFonts w:hint="eastAsia" w:ascii="仿宋" w:hAnsi="仿宋" w:eastAsia="仿宋" w:cs="仿宋"/>
          <w:color w:val="auto"/>
          <w:spacing w:val="8"/>
          <w:sz w:val="24"/>
          <w:szCs w:val="24"/>
          <w:highlight w:val="none"/>
          <w:lang w:eastAsia="zh-CN"/>
        </w:rPr>
        <w:t>询价通知书</w:t>
      </w:r>
      <w:r>
        <w:rPr>
          <w:rFonts w:ascii="仿宋" w:hAnsi="仿宋" w:eastAsia="仿宋" w:cs="仿宋"/>
          <w:color w:val="auto"/>
          <w:spacing w:val="8"/>
          <w:sz w:val="24"/>
          <w:szCs w:val="24"/>
          <w:highlight w:val="none"/>
        </w:rPr>
        <w:t>全部实质性要求且报价最低的供应商为排名第</w:t>
      </w:r>
      <w:r>
        <w:rPr>
          <w:rFonts w:ascii="仿宋" w:hAnsi="仿宋" w:eastAsia="仿宋" w:cs="仿宋"/>
          <w:color w:val="auto"/>
          <w:spacing w:val="8"/>
          <w:sz w:val="24"/>
          <w:szCs w:val="24"/>
          <w:highlight w:val="none"/>
        </w:rPr>
        <w:t>一的</w:t>
      </w:r>
      <w:r>
        <w:rPr>
          <w:rFonts w:hint="eastAsia" w:ascii="仿宋" w:hAnsi="仿宋" w:eastAsia="仿宋" w:cs="仿宋"/>
          <w:color w:val="auto"/>
          <w:spacing w:val="8"/>
          <w:sz w:val="24"/>
          <w:szCs w:val="24"/>
          <w:highlight w:val="none"/>
          <w:lang w:eastAsia="zh-CN"/>
        </w:rPr>
        <w:t>成交</w:t>
      </w:r>
      <w:r>
        <w:rPr>
          <w:rFonts w:ascii="仿宋" w:hAnsi="仿宋" w:eastAsia="仿宋" w:cs="仿宋"/>
          <w:color w:val="auto"/>
          <w:spacing w:val="8"/>
          <w:sz w:val="24"/>
          <w:szCs w:val="24"/>
          <w:highlight w:val="none"/>
        </w:rPr>
        <w:t>候选</w:t>
      </w:r>
      <w:r>
        <w:rPr>
          <w:rFonts w:ascii="仿宋" w:hAnsi="仿宋" w:eastAsia="仿宋" w:cs="仿宋"/>
          <w:color w:val="auto"/>
          <w:spacing w:val="-8"/>
          <w:sz w:val="24"/>
          <w:szCs w:val="24"/>
          <w:highlight w:val="none"/>
        </w:rPr>
        <w:t>人。</w:t>
      </w:r>
    </w:p>
    <w:p w14:paraId="19F58983">
      <w:pPr>
        <w:keepNext w:val="0"/>
        <w:keepLines w:val="0"/>
        <w:pageBreakBefore w:val="0"/>
        <w:widowControl/>
        <w:kinsoku/>
        <w:wordWrap/>
        <w:overflowPunct/>
        <w:topLinePunct w:val="0"/>
        <w:autoSpaceDE w:val="0"/>
        <w:autoSpaceDN w:val="0"/>
        <w:bidi w:val="0"/>
        <w:adjustRightInd w:val="0"/>
        <w:snapToGrid w:val="0"/>
        <w:spacing w:line="480" w:lineRule="exact"/>
        <w:ind w:right="0"/>
        <w:textAlignment w:val="baseline"/>
        <w:rPr>
          <w:rFonts w:ascii="仿宋" w:hAnsi="仿宋" w:eastAsia="仿宋" w:cs="仿宋"/>
          <w:b/>
          <w:bCs/>
          <w:color w:val="auto"/>
          <w:sz w:val="24"/>
          <w:szCs w:val="24"/>
          <w:highlight w:val="none"/>
        </w:rPr>
      </w:pPr>
      <w:r>
        <w:rPr>
          <w:rFonts w:ascii="仿宋" w:hAnsi="仿宋" w:eastAsia="仿宋" w:cs="仿宋"/>
          <w:b/>
          <w:bCs/>
          <w:color w:val="auto"/>
          <w:spacing w:val="-3"/>
          <w:sz w:val="24"/>
          <w:szCs w:val="24"/>
          <w:highlight w:val="none"/>
        </w:rPr>
        <w:t>一、评审步骤及原则</w:t>
      </w:r>
    </w:p>
    <w:p w14:paraId="58FDA8F5">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1.评审过程</w:t>
      </w:r>
    </w:p>
    <w:p w14:paraId="3E3ACF58">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询价小组对投标文件的评审分为资格性审查、符合性检查</w:t>
      </w:r>
      <w:r>
        <w:rPr>
          <w:rFonts w:ascii="仿宋" w:hAnsi="仿宋" w:eastAsia="仿宋" w:cs="仿宋"/>
          <w:color w:val="auto"/>
          <w:spacing w:val="1"/>
          <w:sz w:val="24"/>
          <w:szCs w:val="24"/>
          <w:highlight w:val="none"/>
        </w:rPr>
        <w:t>和</w:t>
      </w:r>
      <w:r>
        <w:rPr>
          <w:rFonts w:hint="eastAsia" w:ascii="仿宋" w:hAnsi="仿宋" w:eastAsia="仿宋" w:cs="仿宋"/>
          <w:color w:val="auto"/>
          <w:spacing w:val="1"/>
          <w:sz w:val="24"/>
          <w:szCs w:val="24"/>
          <w:highlight w:val="none"/>
          <w:lang w:eastAsia="zh-CN"/>
        </w:rPr>
        <w:t>报价</w:t>
      </w:r>
      <w:r>
        <w:rPr>
          <w:rFonts w:ascii="仿宋" w:hAnsi="仿宋" w:eastAsia="仿宋" w:cs="仿宋"/>
          <w:color w:val="auto"/>
          <w:spacing w:val="-4"/>
          <w:sz w:val="24"/>
          <w:szCs w:val="24"/>
          <w:highlight w:val="none"/>
        </w:rPr>
        <w:t>评审。</w:t>
      </w:r>
    </w:p>
    <w:p w14:paraId="3F712E2A">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询价小组在询价过程中，不得改变</w:t>
      </w:r>
      <w:r>
        <w:rPr>
          <w:rFonts w:hint="eastAsia" w:ascii="仿宋" w:hAnsi="仿宋" w:eastAsia="仿宋" w:cs="仿宋"/>
          <w:color w:val="auto"/>
          <w:spacing w:val="1"/>
          <w:sz w:val="24"/>
          <w:szCs w:val="24"/>
          <w:highlight w:val="none"/>
          <w:lang w:eastAsia="zh-CN"/>
        </w:rPr>
        <w:t>询价通知书</w:t>
      </w:r>
      <w:r>
        <w:rPr>
          <w:rFonts w:ascii="仿宋" w:hAnsi="仿宋" w:eastAsia="仿宋" w:cs="仿宋"/>
          <w:color w:val="auto"/>
          <w:spacing w:val="1"/>
          <w:sz w:val="24"/>
          <w:szCs w:val="24"/>
          <w:highlight w:val="none"/>
        </w:rPr>
        <w:t>所确定的技术和</w:t>
      </w:r>
      <w:r>
        <w:rPr>
          <w:rFonts w:ascii="仿宋" w:hAnsi="仿宋" w:eastAsia="仿宋" w:cs="仿宋"/>
          <w:color w:val="auto"/>
          <w:sz w:val="24"/>
          <w:szCs w:val="24"/>
          <w:highlight w:val="none"/>
        </w:rPr>
        <w:t>服务等要求、评审程序、</w:t>
      </w:r>
      <w:r>
        <w:rPr>
          <w:rFonts w:ascii="仿宋" w:hAnsi="仿宋" w:eastAsia="仿宋" w:cs="仿宋"/>
          <w:color w:val="auto"/>
          <w:spacing w:val="-2"/>
          <w:sz w:val="24"/>
          <w:szCs w:val="24"/>
          <w:highlight w:val="none"/>
        </w:rPr>
        <w:t>评定成交的标准和合同文本等事项。</w:t>
      </w:r>
    </w:p>
    <w:p w14:paraId="68A2570B">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2.确立成交供应商的原则</w:t>
      </w:r>
    </w:p>
    <w:p w14:paraId="32A30168">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8" w:firstLineChars="200"/>
        <w:textAlignment w:val="baseline"/>
        <w:rPr>
          <w:rFonts w:ascii="仿宋" w:hAnsi="仿宋" w:eastAsia="仿宋" w:cs="仿宋"/>
          <w:color w:val="auto"/>
          <w:spacing w:val="-1"/>
          <w:sz w:val="24"/>
          <w:szCs w:val="24"/>
          <w:highlight w:val="none"/>
        </w:rPr>
      </w:pPr>
      <w:r>
        <w:rPr>
          <w:rFonts w:ascii="仿宋" w:hAnsi="仿宋" w:eastAsia="仿宋" w:cs="仿宋"/>
          <w:color w:val="auto"/>
          <w:spacing w:val="2"/>
          <w:sz w:val="24"/>
          <w:szCs w:val="24"/>
          <w:highlight w:val="none"/>
        </w:rPr>
        <w:t>询价小组应当从质量和服务均能满足采购文件实质性响应要求的供应商中</w:t>
      </w:r>
      <w:r>
        <w:rPr>
          <w:rFonts w:ascii="仿宋" w:hAnsi="仿宋" w:eastAsia="仿宋" w:cs="仿宋"/>
          <w:color w:val="auto"/>
          <w:spacing w:val="1"/>
          <w:sz w:val="24"/>
          <w:szCs w:val="24"/>
          <w:highlight w:val="none"/>
        </w:rPr>
        <w:t>，按照报价</w:t>
      </w:r>
      <w:r>
        <w:rPr>
          <w:rFonts w:ascii="仿宋" w:hAnsi="仿宋" w:eastAsia="仿宋" w:cs="仿宋"/>
          <w:color w:val="auto"/>
          <w:spacing w:val="-1"/>
          <w:sz w:val="24"/>
          <w:szCs w:val="24"/>
          <w:highlight w:val="none"/>
        </w:rPr>
        <w:t>由低到高的顺序提出3</w:t>
      </w:r>
      <w:r>
        <w:rPr>
          <w:rFonts w:ascii="仿宋" w:hAnsi="仿宋" w:eastAsia="仿宋" w:cs="仿宋"/>
          <w:color w:val="auto"/>
          <w:spacing w:val="-31"/>
          <w:sz w:val="24"/>
          <w:szCs w:val="24"/>
          <w:highlight w:val="none"/>
        </w:rPr>
        <w:t xml:space="preserve"> </w:t>
      </w:r>
      <w:r>
        <w:rPr>
          <w:rFonts w:ascii="仿宋" w:hAnsi="仿宋" w:eastAsia="仿宋" w:cs="仿宋"/>
          <w:color w:val="auto"/>
          <w:spacing w:val="-1"/>
          <w:sz w:val="24"/>
          <w:szCs w:val="24"/>
          <w:highlight w:val="none"/>
        </w:rPr>
        <w:t>名成交候选人</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2"/>
          <w:sz w:val="24"/>
          <w:szCs w:val="24"/>
          <w:highlight w:val="none"/>
        </w:rPr>
        <w:t>并编写评审报告</w:t>
      </w:r>
      <w:r>
        <w:rPr>
          <w:rFonts w:ascii="仿宋" w:hAnsi="仿宋" w:eastAsia="仿宋" w:cs="仿宋"/>
          <w:color w:val="auto"/>
          <w:spacing w:val="-1"/>
          <w:sz w:val="24"/>
          <w:szCs w:val="24"/>
          <w:highlight w:val="none"/>
        </w:rPr>
        <w:t>。</w:t>
      </w:r>
    </w:p>
    <w:p w14:paraId="56F4E372">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采购代理机构应当在评审结束后2个工作日内将评审报告送采购人确认。</w:t>
      </w:r>
    </w:p>
    <w:p w14:paraId="20C583AD">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76" w:firstLineChars="200"/>
        <w:textAlignment w:val="baseline"/>
        <w:rPr>
          <w:rFonts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p w14:paraId="7D6684BA">
      <w:pPr>
        <w:spacing w:before="3" w:line="222" w:lineRule="auto"/>
        <w:ind w:left="104"/>
        <w:rPr>
          <w:rFonts w:ascii="仿宋" w:hAnsi="仿宋" w:eastAsia="仿宋" w:cs="仿宋"/>
          <w:b/>
          <w:bCs/>
          <w:color w:val="auto"/>
          <w:spacing w:val="-6"/>
          <w:sz w:val="24"/>
          <w:szCs w:val="24"/>
          <w:highlight w:val="none"/>
        </w:rPr>
      </w:pPr>
    </w:p>
    <w:p w14:paraId="4889774D">
      <w:pPr>
        <w:spacing w:before="3" w:line="222" w:lineRule="auto"/>
        <w:ind w:left="104"/>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二、</w:t>
      </w:r>
      <w:r>
        <w:rPr>
          <w:rFonts w:hint="eastAsia" w:ascii="仿宋" w:hAnsi="仿宋" w:eastAsia="仿宋" w:cs="仿宋"/>
          <w:b/>
          <w:bCs/>
          <w:color w:val="auto"/>
          <w:spacing w:val="-6"/>
          <w:sz w:val="24"/>
          <w:szCs w:val="24"/>
          <w:highlight w:val="none"/>
          <w:lang w:val="en-US" w:eastAsia="zh-CN"/>
        </w:rPr>
        <w:t>评审</w:t>
      </w:r>
      <w:r>
        <w:rPr>
          <w:rFonts w:ascii="仿宋" w:hAnsi="仿宋" w:eastAsia="仿宋" w:cs="仿宋"/>
          <w:b/>
          <w:bCs/>
          <w:color w:val="auto"/>
          <w:spacing w:val="-6"/>
          <w:sz w:val="24"/>
          <w:szCs w:val="24"/>
          <w:highlight w:val="none"/>
        </w:rPr>
        <w:t>标准</w:t>
      </w:r>
    </w:p>
    <w:p w14:paraId="056E2AE4">
      <w:pPr>
        <w:spacing w:before="84" w:line="222" w:lineRule="auto"/>
        <w:ind w:left="101"/>
        <w:jc w:val="center"/>
        <w:outlineLvl w:val="1"/>
        <w:rPr>
          <w:rFonts w:hint="default" w:ascii="仿宋" w:hAnsi="仿宋" w:eastAsia="仿宋" w:cs="仿宋"/>
          <w:b/>
          <w:bCs/>
          <w:color w:val="auto"/>
          <w:sz w:val="24"/>
          <w:szCs w:val="24"/>
          <w:highlight w:val="none"/>
          <w:lang w:val="en-US" w:eastAsia="zh-CN"/>
        </w:rPr>
      </w:pPr>
      <w:r>
        <w:rPr>
          <w:rFonts w:ascii="仿宋" w:hAnsi="仿宋" w:eastAsia="仿宋" w:cs="仿宋"/>
          <w:b/>
          <w:bCs/>
          <w:color w:val="auto"/>
          <w:spacing w:val="-3"/>
          <w:sz w:val="24"/>
          <w:szCs w:val="24"/>
          <w:highlight w:val="none"/>
        </w:rPr>
        <w:t>（一）</w:t>
      </w:r>
      <w:r>
        <w:rPr>
          <w:rFonts w:hint="eastAsia" w:ascii="仿宋" w:hAnsi="仿宋" w:eastAsia="仿宋" w:cs="仿宋"/>
          <w:b/>
          <w:bCs/>
          <w:color w:val="auto"/>
          <w:spacing w:val="-3"/>
          <w:sz w:val="24"/>
          <w:szCs w:val="24"/>
          <w:highlight w:val="none"/>
          <w:lang w:val="en-US" w:eastAsia="zh-CN"/>
        </w:rPr>
        <w:t>资格审查表</w:t>
      </w:r>
    </w:p>
    <w:p w14:paraId="564FF5A5">
      <w:pPr>
        <w:spacing w:line="19" w:lineRule="exact"/>
        <w:rPr>
          <w:color w:val="auto"/>
          <w:highlight w:val="none"/>
        </w:rPr>
      </w:pPr>
    </w:p>
    <w:p w14:paraId="2424B255">
      <w:pPr>
        <w:pStyle w:val="6"/>
        <w:rPr>
          <w:color w:val="auto"/>
          <w:highlight w:val="none"/>
        </w:rPr>
      </w:pPr>
    </w:p>
    <w:tbl>
      <w:tblPr>
        <w:tblStyle w:val="18"/>
        <w:tblW w:w="9576" w:type="dxa"/>
        <w:jc w:val="center"/>
        <w:tblLayout w:type="fixed"/>
        <w:tblCellMar>
          <w:top w:w="0" w:type="dxa"/>
          <w:left w:w="113" w:type="dxa"/>
          <w:bottom w:w="0" w:type="dxa"/>
          <w:right w:w="0" w:type="dxa"/>
        </w:tblCellMar>
      </w:tblPr>
      <w:tblGrid>
        <w:gridCol w:w="556"/>
        <w:gridCol w:w="2395"/>
        <w:gridCol w:w="5775"/>
        <w:gridCol w:w="850"/>
      </w:tblGrid>
      <w:tr w14:paraId="7FF15A7E">
        <w:tblPrEx>
          <w:tblCellMar>
            <w:top w:w="0" w:type="dxa"/>
            <w:left w:w="113"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CA8E220">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序号</w:t>
            </w:r>
          </w:p>
        </w:tc>
        <w:tc>
          <w:tcPr>
            <w:tcW w:w="239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65BD1D6A">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审查内容</w:t>
            </w:r>
          </w:p>
        </w:tc>
        <w:tc>
          <w:tcPr>
            <w:tcW w:w="5775"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6B2FDDED">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要求说明</w:t>
            </w:r>
          </w:p>
        </w:tc>
        <w:tc>
          <w:tcPr>
            <w:tcW w:w="850"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8F6220F">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Theme="majorEastAsia" w:hAnsiTheme="majorEastAsia" w:eastAsiaTheme="majorEastAsia" w:cstheme="majorEastAsia"/>
                <w:i w:val="0"/>
                <w:color w:val="auto"/>
                <w:sz w:val="21"/>
                <w:szCs w:val="21"/>
                <w:highlight w:val="none"/>
                <w:u w:val="none"/>
                <w:lang w:val="en-US" w:eastAsia="zh-CN"/>
              </w:rPr>
            </w:pPr>
            <w:r>
              <w:rPr>
                <w:rFonts w:hint="eastAsia" w:ascii="仿宋" w:hAnsi="仿宋" w:eastAsia="仿宋" w:cs="仿宋"/>
                <w:color w:val="auto"/>
                <w:spacing w:val="-1"/>
                <w:sz w:val="24"/>
                <w:szCs w:val="24"/>
                <w:highlight w:val="none"/>
                <w:lang w:val="en-US" w:eastAsia="zh-CN"/>
              </w:rPr>
              <w:t>是否符合</w:t>
            </w:r>
          </w:p>
        </w:tc>
      </w:tr>
      <w:tr w14:paraId="737A5710">
        <w:tblPrEx>
          <w:tblCellMar>
            <w:top w:w="0" w:type="dxa"/>
            <w:left w:w="113"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FB663BB">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1</w:t>
            </w:r>
          </w:p>
        </w:tc>
        <w:tc>
          <w:tcPr>
            <w:tcW w:w="239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47AAA0C9">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具有独立承担民事责任的能力</w:t>
            </w:r>
          </w:p>
        </w:tc>
        <w:tc>
          <w:tcPr>
            <w:tcW w:w="5775"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26089DC9">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提供有效的营业执照等证明文件。</w:t>
            </w:r>
          </w:p>
        </w:tc>
        <w:tc>
          <w:tcPr>
            <w:tcW w:w="850"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7AEE64A">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asciiTheme="majorEastAsia" w:hAnsiTheme="majorEastAsia" w:eastAsiaTheme="majorEastAsia" w:cstheme="majorEastAsia"/>
                <w:i w:val="0"/>
                <w:color w:val="auto"/>
                <w:sz w:val="21"/>
                <w:szCs w:val="21"/>
                <w:highlight w:val="none"/>
                <w:u w:val="none"/>
              </w:rPr>
            </w:pPr>
          </w:p>
        </w:tc>
      </w:tr>
      <w:tr w14:paraId="1DEF4322">
        <w:tblPrEx>
          <w:tblCellMar>
            <w:top w:w="0" w:type="dxa"/>
            <w:left w:w="113" w:type="dxa"/>
            <w:bottom w:w="0" w:type="dxa"/>
            <w:right w:w="0" w:type="dxa"/>
          </w:tblCellMar>
        </w:tblPrEx>
        <w:trPr>
          <w:trHeight w:val="567"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DA782B7">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w:t>
            </w:r>
          </w:p>
        </w:tc>
        <w:tc>
          <w:tcPr>
            <w:tcW w:w="239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3A2A6B42">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具有良好的商业信誉和健全的财务会计制度</w:t>
            </w:r>
          </w:p>
        </w:tc>
        <w:tc>
          <w:tcPr>
            <w:tcW w:w="5775"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500300EF">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提供以下任意一种证明材料即可：</w:t>
            </w:r>
          </w:p>
          <w:p w14:paraId="616FD9AE">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1、2024年度或2025年度经审计完整有效的财务报告；</w:t>
            </w:r>
          </w:p>
          <w:p w14:paraId="1E6215AC">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2、银行出具的资信证明（须提供采购公告发布之日前12个月的资信证明；公司开户不足12个月的，提供自开户之日起至采购公告发布之日止的资信证明）；</w:t>
            </w:r>
          </w:p>
          <w:p w14:paraId="02B8E6F7">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3、提供具有良好的商业信誉和健全的财务会计制度的书面承诺函并加盖公章。</w:t>
            </w:r>
          </w:p>
        </w:tc>
        <w:tc>
          <w:tcPr>
            <w:tcW w:w="850"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FD9C94E">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asciiTheme="majorEastAsia" w:hAnsiTheme="majorEastAsia" w:eastAsiaTheme="majorEastAsia" w:cstheme="majorEastAsia"/>
                <w:i w:val="0"/>
                <w:color w:val="auto"/>
                <w:sz w:val="21"/>
                <w:szCs w:val="21"/>
                <w:highlight w:val="none"/>
                <w:u w:val="none"/>
              </w:rPr>
            </w:pPr>
          </w:p>
        </w:tc>
      </w:tr>
      <w:tr w14:paraId="05D0ACCE">
        <w:tblPrEx>
          <w:tblCellMar>
            <w:top w:w="0" w:type="dxa"/>
            <w:left w:w="113" w:type="dxa"/>
            <w:bottom w:w="0" w:type="dxa"/>
            <w:right w:w="0" w:type="dxa"/>
          </w:tblCellMar>
        </w:tblPrEx>
        <w:trPr>
          <w:trHeight w:val="112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99C9F18">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3</w:t>
            </w:r>
          </w:p>
        </w:tc>
        <w:tc>
          <w:tcPr>
            <w:tcW w:w="239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1FCFB42B">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具有履行合同所必需的设备和专业技术能力</w:t>
            </w:r>
          </w:p>
        </w:tc>
        <w:tc>
          <w:tcPr>
            <w:tcW w:w="5775"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245045C7">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供应商应根据项目需求提供具有履行合同所必需的设备和专业技术能力的书面承诺函并加盖公章。</w:t>
            </w:r>
          </w:p>
        </w:tc>
        <w:tc>
          <w:tcPr>
            <w:tcW w:w="850"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886B281">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asciiTheme="majorEastAsia" w:hAnsiTheme="majorEastAsia" w:eastAsiaTheme="majorEastAsia" w:cstheme="majorEastAsia"/>
                <w:i w:val="0"/>
                <w:color w:val="auto"/>
                <w:sz w:val="21"/>
                <w:szCs w:val="21"/>
                <w:highlight w:val="none"/>
                <w:u w:val="none"/>
              </w:rPr>
            </w:pPr>
          </w:p>
        </w:tc>
      </w:tr>
      <w:tr w14:paraId="3DDF1904">
        <w:tblPrEx>
          <w:tblCellMar>
            <w:top w:w="0" w:type="dxa"/>
            <w:left w:w="113" w:type="dxa"/>
            <w:bottom w:w="0" w:type="dxa"/>
            <w:right w:w="0" w:type="dxa"/>
          </w:tblCellMar>
        </w:tblPrEx>
        <w:trPr>
          <w:trHeight w:val="272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74C136A1">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4</w:t>
            </w:r>
          </w:p>
        </w:tc>
        <w:tc>
          <w:tcPr>
            <w:tcW w:w="239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50FAE4E4">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有依法缴纳税收和社会保障资金的良好记录</w:t>
            </w:r>
          </w:p>
        </w:tc>
        <w:tc>
          <w:tcPr>
            <w:tcW w:w="5775"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3E1D12A4">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提供以下任意一种证明材料即可：</w:t>
            </w:r>
          </w:p>
          <w:p w14:paraId="404B75C4">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rPr>
              <w:t>提供投标人</w:t>
            </w:r>
            <w:r>
              <w:rPr>
                <w:rFonts w:hint="eastAsia" w:ascii="仿宋" w:hAnsi="仿宋" w:eastAsia="仿宋" w:cs="仿宋"/>
                <w:color w:val="auto"/>
                <w:spacing w:val="-1"/>
                <w:sz w:val="24"/>
                <w:szCs w:val="24"/>
                <w:highlight w:val="none"/>
              </w:rPr>
              <w:t>2025年</w:t>
            </w:r>
            <w:r>
              <w:rPr>
                <w:rFonts w:hint="eastAsia" w:ascii="仿宋" w:hAnsi="仿宋" w:eastAsia="仿宋" w:cs="仿宋"/>
                <w:color w:val="auto"/>
                <w:spacing w:val="-1"/>
                <w:sz w:val="24"/>
                <w:szCs w:val="24"/>
                <w:highlight w:val="none"/>
                <w:lang w:val="en-US" w:eastAsia="zh-CN"/>
              </w:rPr>
              <w:t>11</w:t>
            </w:r>
            <w:r>
              <w:rPr>
                <w:rFonts w:hint="eastAsia"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rPr>
              <w:t>至今任意一个月</w:t>
            </w:r>
            <w:r>
              <w:rPr>
                <w:rFonts w:hint="eastAsia" w:ascii="仿宋" w:hAnsi="仿宋" w:eastAsia="仿宋" w:cs="仿宋"/>
                <w:color w:val="auto"/>
                <w:spacing w:val="-1"/>
                <w:sz w:val="24"/>
                <w:szCs w:val="24"/>
                <w:highlight w:val="none"/>
                <w:lang w:val="en-US" w:eastAsia="zh-CN"/>
              </w:rPr>
              <w:t>依法缴纳社会保险的凭据及</w:t>
            </w:r>
            <w:r>
              <w:rPr>
                <w:rFonts w:hint="eastAsia" w:ascii="仿宋" w:hAnsi="仿宋" w:eastAsia="仿宋" w:cs="仿宋"/>
                <w:color w:val="auto"/>
                <w:spacing w:val="-1"/>
                <w:sz w:val="24"/>
                <w:szCs w:val="24"/>
                <w:highlight w:val="none"/>
              </w:rPr>
              <w:t>依法纳税凭证（以税款所属时期为准）或有电子专用章的完税证明（完税证明体现缴纳的增值税、所得税、印花税等我国现行税种中任意一项即可）；</w:t>
            </w:r>
          </w:p>
          <w:p w14:paraId="59104C38">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rPr>
              <w:t>2、提供有依法缴纳税收和社会保障资金的良好记录的书面承诺函并加盖公章。</w:t>
            </w:r>
          </w:p>
        </w:tc>
        <w:tc>
          <w:tcPr>
            <w:tcW w:w="850"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502A2237">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asciiTheme="majorEastAsia" w:hAnsiTheme="majorEastAsia" w:eastAsiaTheme="majorEastAsia" w:cstheme="majorEastAsia"/>
                <w:i w:val="0"/>
                <w:color w:val="auto"/>
                <w:sz w:val="21"/>
                <w:szCs w:val="21"/>
                <w:highlight w:val="none"/>
                <w:u w:val="none"/>
              </w:rPr>
            </w:pPr>
          </w:p>
        </w:tc>
      </w:tr>
      <w:tr w14:paraId="3462D300">
        <w:tblPrEx>
          <w:tblCellMar>
            <w:top w:w="0" w:type="dxa"/>
            <w:left w:w="113" w:type="dxa"/>
            <w:bottom w:w="0" w:type="dxa"/>
            <w:right w:w="0" w:type="dxa"/>
          </w:tblCellMar>
        </w:tblPrEx>
        <w:trPr>
          <w:trHeight w:val="1217"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5E4334B">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5</w:t>
            </w:r>
          </w:p>
        </w:tc>
        <w:tc>
          <w:tcPr>
            <w:tcW w:w="239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768ADC58">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参加政府采购活动前三年内，在经营活动中没有重大违法记录</w:t>
            </w:r>
          </w:p>
        </w:tc>
        <w:tc>
          <w:tcPr>
            <w:tcW w:w="5775"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16B4EFDA">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提供无重大违法记录声明函。</w:t>
            </w:r>
          </w:p>
        </w:tc>
        <w:tc>
          <w:tcPr>
            <w:tcW w:w="850"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468F1349">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asciiTheme="majorEastAsia" w:hAnsiTheme="majorEastAsia" w:eastAsiaTheme="majorEastAsia" w:cstheme="majorEastAsia"/>
                <w:i w:val="0"/>
                <w:color w:val="auto"/>
                <w:sz w:val="21"/>
                <w:szCs w:val="21"/>
                <w:highlight w:val="none"/>
                <w:u w:val="none"/>
              </w:rPr>
            </w:pPr>
          </w:p>
        </w:tc>
      </w:tr>
      <w:tr w14:paraId="1205D2ED">
        <w:tblPrEx>
          <w:tblCellMar>
            <w:top w:w="0" w:type="dxa"/>
            <w:left w:w="113" w:type="dxa"/>
            <w:bottom w:w="0" w:type="dxa"/>
            <w:right w:w="0" w:type="dxa"/>
          </w:tblCellMar>
        </w:tblPrEx>
        <w:trPr>
          <w:trHeight w:val="1841"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184AA38B">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6</w:t>
            </w:r>
          </w:p>
        </w:tc>
        <w:tc>
          <w:tcPr>
            <w:tcW w:w="239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50CB3D5A">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信用情况</w:t>
            </w:r>
          </w:p>
        </w:tc>
        <w:tc>
          <w:tcPr>
            <w:tcW w:w="5775"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3C95D673">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供应商在信用中国未被列入失信被执行人名单、重大税收违法失信主体，在中国政府采购网未被列入政府采购严重违法失信行为记录名单(尚在处罚期内的)。 注：信用查询记录内容以现场查询为准，供应商无需上传证明材料。</w:t>
            </w:r>
          </w:p>
        </w:tc>
        <w:tc>
          <w:tcPr>
            <w:tcW w:w="850"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152203C">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asciiTheme="majorEastAsia" w:hAnsiTheme="majorEastAsia" w:eastAsiaTheme="majorEastAsia" w:cstheme="majorEastAsia"/>
                <w:i w:val="0"/>
                <w:color w:val="auto"/>
                <w:sz w:val="21"/>
                <w:szCs w:val="21"/>
                <w:highlight w:val="none"/>
                <w:u w:val="none"/>
              </w:rPr>
            </w:pPr>
          </w:p>
        </w:tc>
      </w:tr>
      <w:tr w14:paraId="1B679B9A">
        <w:tblPrEx>
          <w:tblCellMar>
            <w:top w:w="0" w:type="dxa"/>
            <w:left w:w="113" w:type="dxa"/>
            <w:bottom w:w="0" w:type="dxa"/>
            <w:right w:w="0" w:type="dxa"/>
          </w:tblCellMar>
        </w:tblPrEx>
        <w:trPr>
          <w:trHeight w:val="2804"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1651AEE">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jc w:val="center"/>
              <w:textAlignment w:val="baseline"/>
              <w:rPr>
                <w:rFonts w:hint="default"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7</w:t>
            </w:r>
          </w:p>
        </w:tc>
        <w:tc>
          <w:tcPr>
            <w:tcW w:w="2395" w:type="dxa"/>
            <w:tcBorders>
              <w:top w:val="single" w:color="000000" w:sz="4" w:space="0"/>
              <w:left w:val="single" w:color="000000" w:sz="4" w:space="0"/>
              <w:bottom w:val="single" w:color="000000" w:sz="4" w:space="0"/>
              <w:right w:val="single" w:color="auto" w:sz="4" w:space="0"/>
            </w:tcBorders>
            <w:noWrap w:val="0"/>
            <w:tcMar>
              <w:top w:w="57" w:type="dxa"/>
              <w:left w:w="113" w:type="dxa"/>
              <w:bottom w:w="57" w:type="dxa"/>
              <w:right w:w="113" w:type="dxa"/>
            </w:tcMar>
            <w:vAlign w:val="center"/>
          </w:tcPr>
          <w:p w14:paraId="234D066D">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落实政府采购政策需满足的资格要求</w:t>
            </w:r>
          </w:p>
        </w:tc>
        <w:tc>
          <w:tcPr>
            <w:tcW w:w="5775" w:type="dxa"/>
            <w:tcBorders>
              <w:top w:val="single" w:color="000000" w:sz="4" w:space="0"/>
              <w:left w:val="single" w:color="auto" w:sz="4" w:space="0"/>
              <w:bottom w:val="single" w:color="000000" w:sz="4" w:space="0"/>
              <w:right w:val="single" w:color="000000" w:sz="4" w:space="0"/>
            </w:tcBorders>
            <w:noWrap w:val="0"/>
            <w:tcMar>
              <w:top w:w="57" w:type="dxa"/>
              <w:left w:w="113" w:type="dxa"/>
              <w:bottom w:w="57" w:type="dxa"/>
              <w:right w:w="113" w:type="dxa"/>
            </w:tcMar>
            <w:vAlign w:val="center"/>
          </w:tcPr>
          <w:p w14:paraId="0F8DD42F">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本项目专门面向中小企业采购，供应商所投货物的生产厂家应为中小企业（包含中型、小型、微型企业），供应商不再单独享受价格扣除，须提交《中小企业声明函》；</w:t>
            </w:r>
          </w:p>
          <w:p w14:paraId="10D5CD81">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监狱企业及残疾人福利性单位视同小型、微型企业，应当提供由省级以上监狱管理局、戒毒管理局(新疆生产建设兵团)出具的属于监狱企业的证明文件，或《残疾人福利性单位声明函》。</w:t>
            </w:r>
          </w:p>
        </w:tc>
        <w:tc>
          <w:tcPr>
            <w:tcW w:w="850"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2D854B5D">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asciiTheme="majorEastAsia" w:hAnsiTheme="majorEastAsia" w:eastAsiaTheme="majorEastAsia" w:cstheme="majorEastAsia"/>
                <w:i w:val="0"/>
                <w:color w:val="auto"/>
                <w:sz w:val="21"/>
                <w:szCs w:val="21"/>
                <w:highlight w:val="none"/>
                <w:u w:val="none"/>
              </w:rPr>
            </w:pPr>
          </w:p>
        </w:tc>
      </w:tr>
      <w:tr w14:paraId="09C100A4">
        <w:tblPrEx>
          <w:tblCellMar>
            <w:top w:w="0" w:type="dxa"/>
            <w:left w:w="113" w:type="dxa"/>
            <w:bottom w:w="0" w:type="dxa"/>
            <w:right w:w="0" w:type="dxa"/>
          </w:tblCellMar>
        </w:tblPrEx>
        <w:trPr>
          <w:trHeight w:val="486" w:hRule="atLeast"/>
          <w:jc w:val="center"/>
        </w:trPr>
        <w:tc>
          <w:tcPr>
            <w:tcW w:w="8726" w:type="dxa"/>
            <w:gridSpan w:val="3"/>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375A8A78">
            <w:pPr>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firstLineChars="0"/>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lang w:val="en-US" w:eastAsia="zh-CN"/>
              </w:rPr>
              <w:t>结论：是否符合。</w:t>
            </w:r>
          </w:p>
        </w:tc>
        <w:tc>
          <w:tcPr>
            <w:tcW w:w="850" w:type="dxa"/>
            <w:tcBorders>
              <w:top w:val="single" w:color="000000" w:sz="4" w:space="0"/>
              <w:left w:val="single" w:color="000000" w:sz="4" w:space="0"/>
              <w:bottom w:val="single" w:color="000000" w:sz="4" w:space="0"/>
              <w:right w:val="single" w:color="000000" w:sz="4" w:space="0"/>
            </w:tcBorders>
            <w:noWrap w:val="0"/>
            <w:tcMar>
              <w:top w:w="57" w:type="dxa"/>
              <w:left w:w="113" w:type="dxa"/>
              <w:bottom w:w="57" w:type="dxa"/>
              <w:right w:w="113" w:type="dxa"/>
            </w:tcMar>
            <w:vAlign w:val="center"/>
          </w:tcPr>
          <w:p w14:paraId="0D4D0FAC">
            <w:pPr>
              <w:keepNext w:val="0"/>
              <w:keepLines w:val="0"/>
              <w:pageBreakBefore w:val="0"/>
              <w:widowControl/>
              <w:kinsoku/>
              <w:wordWrap/>
              <w:overflowPunct/>
              <w:topLinePunct w:val="0"/>
              <w:autoSpaceDE/>
              <w:autoSpaceDN/>
              <w:bidi w:val="0"/>
              <w:adjustRightInd/>
              <w:snapToGrid/>
              <w:spacing w:line="300" w:lineRule="exact"/>
              <w:jc w:val="center"/>
              <w:textAlignment w:val="baseline"/>
              <w:rPr>
                <w:rFonts w:hint="eastAsia" w:asciiTheme="majorEastAsia" w:hAnsiTheme="majorEastAsia" w:eastAsiaTheme="majorEastAsia" w:cstheme="majorEastAsia"/>
                <w:i w:val="0"/>
                <w:color w:val="auto"/>
                <w:sz w:val="21"/>
                <w:szCs w:val="21"/>
                <w:highlight w:val="none"/>
                <w:u w:val="none"/>
              </w:rPr>
            </w:pPr>
          </w:p>
        </w:tc>
      </w:tr>
    </w:tbl>
    <w:p w14:paraId="17728475">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注：（1）表中所述资格审查结果分两种：符合或不符合，对某一分项资格审查认为不符合时，必须要写明原因，凡有一项不符合者，其结论即为“不符合”，投标无效，不进入后期评审阶段。</w:t>
      </w:r>
    </w:p>
    <w:p w14:paraId="5D44B5C8">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476" w:firstLineChars="200"/>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（2）经审查符合的供应商不足3家的，项目废标，采购人依法重新组织采购活动。</w:t>
      </w:r>
    </w:p>
    <w:p w14:paraId="6702560A">
      <w:pPr>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br w:type="page"/>
      </w:r>
    </w:p>
    <w:p w14:paraId="66C8F24D">
      <w:pPr>
        <w:keepNext w:val="0"/>
        <w:keepLines w:val="0"/>
        <w:pageBreakBefore w:val="0"/>
        <w:widowControl/>
        <w:kinsoku/>
        <w:wordWrap/>
        <w:overflowPunct/>
        <w:topLinePunct w:val="0"/>
        <w:autoSpaceDE w:val="0"/>
        <w:autoSpaceDN w:val="0"/>
        <w:bidi w:val="0"/>
        <w:adjustRightInd w:val="0"/>
        <w:snapToGrid w:val="0"/>
        <w:spacing w:afterAutospacing="0" w:line="360" w:lineRule="auto"/>
        <w:jc w:val="center"/>
        <w:textAlignment w:val="baseline"/>
        <w:outlineLvl w:val="1"/>
        <w:rPr>
          <w:rFonts w:hint="eastAsia" w:ascii="仿宋" w:hAnsi="仿宋" w:eastAsia="仿宋" w:cs="仿宋"/>
          <w:b/>
          <w:bCs/>
          <w:color w:val="auto"/>
          <w:sz w:val="24"/>
          <w:szCs w:val="24"/>
          <w:highlight w:val="none"/>
        </w:rPr>
      </w:pPr>
      <w:r>
        <w:rPr>
          <w:rFonts w:ascii="仿宋" w:hAnsi="仿宋" w:eastAsia="仿宋" w:cs="仿宋"/>
          <w:b/>
          <w:bCs/>
          <w:color w:val="auto"/>
          <w:spacing w:val="-3"/>
          <w:sz w:val="24"/>
          <w:szCs w:val="24"/>
          <w:highlight w:val="none"/>
        </w:rPr>
        <w:t>（</w:t>
      </w:r>
      <w:r>
        <w:rPr>
          <w:rFonts w:hint="eastAsia" w:ascii="仿宋" w:hAnsi="仿宋" w:eastAsia="仿宋" w:cs="仿宋"/>
          <w:b/>
          <w:bCs/>
          <w:color w:val="auto"/>
          <w:spacing w:val="-3"/>
          <w:sz w:val="24"/>
          <w:szCs w:val="24"/>
          <w:highlight w:val="none"/>
          <w:lang w:val="en-US" w:eastAsia="zh-CN"/>
        </w:rPr>
        <w:t>二</w:t>
      </w:r>
      <w:r>
        <w:rPr>
          <w:rFonts w:ascii="仿宋" w:hAnsi="仿宋" w:eastAsia="仿宋" w:cs="仿宋"/>
          <w:b/>
          <w:bCs/>
          <w:color w:val="auto"/>
          <w:spacing w:val="-3"/>
          <w:sz w:val="24"/>
          <w:szCs w:val="24"/>
          <w:highlight w:val="none"/>
        </w:rPr>
        <w:t>）</w:t>
      </w:r>
      <w:r>
        <w:rPr>
          <w:rFonts w:hint="eastAsia" w:ascii="仿宋" w:hAnsi="仿宋" w:eastAsia="仿宋" w:cs="仿宋"/>
          <w:b/>
          <w:bCs/>
          <w:color w:val="auto"/>
          <w:sz w:val="24"/>
          <w:szCs w:val="24"/>
          <w:highlight w:val="none"/>
        </w:rPr>
        <w:t>符合性检查表</w:t>
      </w:r>
    </w:p>
    <w:tbl>
      <w:tblPr>
        <w:tblStyle w:val="18"/>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826"/>
        <w:gridCol w:w="2227"/>
        <w:gridCol w:w="5666"/>
      </w:tblGrid>
      <w:tr w14:paraId="51C8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59" w:type="dxa"/>
            <w:vMerge w:val="restart"/>
            <w:noWrap w:val="0"/>
            <w:vAlign w:val="center"/>
          </w:tcPr>
          <w:p w14:paraId="11527A44">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商务技术符合性审查</w:t>
            </w:r>
          </w:p>
        </w:tc>
        <w:tc>
          <w:tcPr>
            <w:tcW w:w="826" w:type="dxa"/>
            <w:noWrap w:val="0"/>
            <w:vAlign w:val="center"/>
          </w:tcPr>
          <w:p w14:paraId="75170348">
            <w:pPr>
              <w:pageBreakBefore w:val="0"/>
              <w:kinsoku/>
              <w:wordWrap/>
              <w:overflowPunct/>
              <w:topLinePunct w:val="0"/>
              <w:bidi w:val="0"/>
              <w:spacing w:after="100" w:afterAutospacing="1"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227" w:type="dxa"/>
            <w:noWrap w:val="0"/>
            <w:vAlign w:val="center"/>
          </w:tcPr>
          <w:p w14:paraId="76610D31">
            <w:pPr>
              <w:pageBreakBefore w:val="0"/>
              <w:kinsoku/>
              <w:wordWrap/>
              <w:overflowPunct/>
              <w:topLinePunct w:val="0"/>
              <w:bidi w:val="0"/>
              <w:spacing w:after="100" w:afterAutospacing="1"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因素</w:t>
            </w:r>
          </w:p>
        </w:tc>
        <w:tc>
          <w:tcPr>
            <w:tcW w:w="5666" w:type="dxa"/>
            <w:noWrap w:val="0"/>
            <w:vAlign w:val="center"/>
          </w:tcPr>
          <w:p w14:paraId="78454EF3">
            <w:pPr>
              <w:pageBreakBefore w:val="0"/>
              <w:kinsoku/>
              <w:wordWrap/>
              <w:overflowPunct/>
              <w:topLinePunct w:val="0"/>
              <w:bidi w:val="0"/>
              <w:spacing w:after="100" w:afterAutospacing="1"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标准</w:t>
            </w:r>
          </w:p>
        </w:tc>
      </w:tr>
      <w:tr w14:paraId="6F74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9" w:type="dxa"/>
            <w:vMerge w:val="continue"/>
            <w:noWrap w:val="0"/>
            <w:vAlign w:val="center"/>
          </w:tcPr>
          <w:p w14:paraId="13B9FF8E">
            <w:pPr>
              <w:rPr>
                <w:rFonts w:hint="eastAsia" w:ascii="仿宋" w:hAnsi="仿宋" w:eastAsia="仿宋" w:cs="仿宋"/>
                <w:color w:val="auto"/>
                <w:sz w:val="24"/>
                <w:szCs w:val="24"/>
                <w:highlight w:val="none"/>
                <w:lang w:eastAsia="zh-CN"/>
              </w:rPr>
            </w:pPr>
          </w:p>
        </w:tc>
        <w:tc>
          <w:tcPr>
            <w:tcW w:w="826" w:type="dxa"/>
            <w:noWrap w:val="0"/>
            <w:vAlign w:val="center"/>
          </w:tcPr>
          <w:p w14:paraId="28C9516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2227" w:type="dxa"/>
            <w:noWrap w:val="0"/>
            <w:vAlign w:val="center"/>
          </w:tcPr>
          <w:p w14:paraId="1F8A0624">
            <w:pPr>
              <w:pageBreakBefore w:val="0"/>
              <w:kinsoku/>
              <w:wordWrap/>
              <w:overflowPunct/>
              <w:topLinePunct w:val="0"/>
              <w:bidi w:val="0"/>
              <w:spacing w:after="100" w:afterAutospacing="1" w:line="288" w:lineRule="auto"/>
              <w:jc w:val="center"/>
              <w:rPr>
                <w:rFonts w:hint="eastAsia" w:ascii="宋体" w:hAnsi="宋体" w:eastAsia="宋体" w:cs="宋体"/>
                <w:color w:val="auto"/>
                <w:sz w:val="24"/>
                <w:szCs w:val="24"/>
                <w:highlight w:val="none"/>
              </w:rPr>
            </w:pPr>
            <w:r>
              <w:rPr>
                <w:rFonts w:hint="eastAsia" w:ascii="仿宋" w:hAnsi="仿宋" w:eastAsia="仿宋" w:cs="仿宋"/>
                <w:color w:val="auto"/>
                <w:sz w:val="24"/>
                <w:szCs w:val="24"/>
                <w:highlight w:val="none"/>
              </w:rPr>
              <w:t>授权委托书</w:t>
            </w:r>
          </w:p>
        </w:tc>
        <w:tc>
          <w:tcPr>
            <w:tcW w:w="5666" w:type="dxa"/>
            <w:noWrap w:val="0"/>
            <w:vAlign w:val="center"/>
          </w:tcPr>
          <w:p w14:paraId="21AF1A98">
            <w:pPr>
              <w:pageBreakBefore w:val="0"/>
              <w:kinsoku/>
              <w:wordWrap/>
              <w:overflowPunct/>
              <w:topLinePunct w:val="0"/>
              <w:bidi w:val="0"/>
              <w:spacing w:after="100" w:afterAutospacing="1" w:line="288" w:lineRule="auto"/>
              <w:jc w:val="left"/>
              <w:rPr>
                <w:rFonts w:hint="eastAsia" w:ascii="宋体" w:hAnsi="宋体" w:eastAsia="仿宋" w:cs="宋体"/>
                <w:color w:val="auto"/>
                <w:sz w:val="24"/>
                <w:szCs w:val="24"/>
                <w:highlight w:val="none"/>
                <w:lang w:val="en-US" w:eastAsia="zh-CN"/>
              </w:rPr>
            </w:pPr>
            <w:r>
              <w:rPr>
                <w:rFonts w:hint="eastAsia" w:ascii="仿宋" w:hAnsi="仿宋" w:eastAsia="仿宋" w:cs="仿宋"/>
                <w:color w:val="auto"/>
                <w:sz w:val="24"/>
                <w:szCs w:val="24"/>
                <w:highlight w:val="none"/>
              </w:rPr>
              <w:t>响应文件提供法定代表人授权委托书或提供法定代表人身份证明</w:t>
            </w:r>
            <w:r>
              <w:rPr>
                <w:rFonts w:hint="eastAsia" w:ascii="仿宋" w:hAnsi="仿宋" w:eastAsia="仿宋" w:cs="仿宋"/>
                <w:color w:val="auto"/>
                <w:sz w:val="24"/>
                <w:szCs w:val="24"/>
                <w:highlight w:val="none"/>
                <w:lang w:eastAsia="zh-CN"/>
              </w:rPr>
              <w:t>。</w:t>
            </w:r>
          </w:p>
        </w:tc>
      </w:tr>
      <w:tr w14:paraId="034C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9" w:type="dxa"/>
            <w:vMerge w:val="continue"/>
            <w:noWrap w:val="0"/>
            <w:vAlign w:val="center"/>
          </w:tcPr>
          <w:p w14:paraId="73936D04">
            <w:pPr>
              <w:rPr>
                <w:rFonts w:hint="eastAsia" w:ascii="仿宋" w:hAnsi="仿宋" w:eastAsia="仿宋" w:cs="仿宋"/>
                <w:color w:val="auto"/>
                <w:sz w:val="24"/>
                <w:szCs w:val="24"/>
                <w:highlight w:val="none"/>
                <w:lang w:eastAsia="zh-CN"/>
              </w:rPr>
            </w:pPr>
          </w:p>
        </w:tc>
        <w:tc>
          <w:tcPr>
            <w:tcW w:w="826" w:type="dxa"/>
            <w:noWrap w:val="0"/>
            <w:vAlign w:val="center"/>
          </w:tcPr>
          <w:p w14:paraId="7FF4B87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2227" w:type="dxa"/>
            <w:noWrap w:val="0"/>
            <w:vAlign w:val="center"/>
          </w:tcPr>
          <w:p w14:paraId="7594BE35">
            <w:pPr>
              <w:pageBreakBefore w:val="0"/>
              <w:kinsoku/>
              <w:wordWrap/>
              <w:overflowPunct/>
              <w:topLinePunct w:val="0"/>
              <w:bidi w:val="0"/>
              <w:spacing w:after="100" w:afterAutospacing="1" w:line="288" w:lineRule="auto"/>
              <w:jc w:val="center"/>
              <w:rPr>
                <w:rFonts w:hint="eastAsia"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rPr>
              <w:t>盖章或签字</w:t>
            </w:r>
          </w:p>
        </w:tc>
        <w:tc>
          <w:tcPr>
            <w:tcW w:w="5666" w:type="dxa"/>
            <w:noWrap w:val="0"/>
            <w:vAlign w:val="center"/>
          </w:tcPr>
          <w:p w14:paraId="12403165">
            <w:pPr>
              <w:pageBreakBefore w:val="0"/>
              <w:kinsoku/>
              <w:wordWrap/>
              <w:overflowPunct/>
              <w:topLinePunct w:val="0"/>
              <w:bidi w:val="0"/>
              <w:spacing w:after="100" w:afterAutospacing="1" w:line="288" w:lineRule="auto"/>
              <w:jc w:val="left"/>
              <w:rPr>
                <w:rFonts w:hint="eastAsia" w:ascii="宋体" w:hAnsi="宋体" w:eastAsia="仿宋" w:cs="宋体"/>
                <w:color w:val="auto"/>
                <w:sz w:val="24"/>
                <w:szCs w:val="24"/>
                <w:highlight w:val="none"/>
                <w:lang w:val="en-US" w:eastAsia="zh-CN"/>
              </w:rPr>
            </w:pPr>
            <w:r>
              <w:rPr>
                <w:rFonts w:hint="eastAsia" w:ascii="仿宋" w:hAnsi="仿宋" w:eastAsia="仿宋" w:cs="仿宋"/>
                <w:color w:val="auto"/>
                <w:sz w:val="24"/>
                <w:szCs w:val="24"/>
                <w:highlight w:val="none"/>
              </w:rPr>
              <w:t>响应文件上法定代表人或其授权代理人的盖章或签字、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的单位章齐全符合响应文件规定</w:t>
            </w:r>
            <w:r>
              <w:rPr>
                <w:rFonts w:hint="eastAsia" w:ascii="仿宋" w:hAnsi="仿宋" w:eastAsia="仿宋" w:cs="仿宋"/>
                <w:color w:val="auto"/>
                <w:sz w:val="24"/>
                <w:szCs w:val="24"/>
                <w:highlight w:val="none"/>
                <w:lang w:val="en-US" w:eastAsia="zh-CN"/>
              </w:rPr>
              <w:t>。</w:t>
            </w:r>
          </w:p>
        </w:tc>
      </w:tr>
      <w:tr w14:paraId="37C7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9" w:type="dxa"/>
            <w:vMerge w:val="continue"/>
            <w:noWrap w:val="0"/>
            <w:vAlign w:val="center"/>
          </w:tcPr>
          <w:p w14:paraId="109B9E84">
            <w:pPr>
              <w:rPr>
                <w:rFonts w:hint="eastAsia" w:ascii="仿宋" w:hAnsi="仿宋" w:eastAsia="仿宋" w:cs="仿宋"/>
                <w:color w:val="auto"/>
                <w:sz w:val="24"/>
                <w:szCs w:val="24"/>
                <w:highlight w:val="none"/>
              </w:rPr>
            </w:pPr>
          </w:p>
        </w:tc>
        <w:tc>
          <w:tcPr>
            <w:tcW w:w="826" w:type="dxa"/>
            <w:noWrap w:val="0"/>
            <w:vAlign w:val="center"/>
          </w:tcPr>
          <w:p w14:paraId="7051825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2227" w:type="dxa"/>
            <w:noWrap w:val="0"/>
            <w:vAlign w:val="center"/>
          </w:tcPr>
          <w:p w14:paraId="629FDAE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购置清单</w:t>
            </w:r>
          </w:p>
        </w:tc>
        <w:tc>
          <w:tcPr>
            <w:tcW w:w="5666" w:type="dxa"/>
            <w:noWrap w:val="0"/>
            <w:vAlign w:val="center"/>
          </w:tcPr>
          <w:p w14:paraId="660A8DCF">
            <w:pPr>
              <w:keepNext w:val="0"/>
              <w:keepLines w:val="0"/>
              <w:pageBreakBefore w:val="0"/>
              <w:widowControl w:val="0"/>
              <w:kinsoku/>
              <w:wordWrap/>
              <w:overflowPunct/>
              <w:topLinePunct w:val="0"/>
              <w:autoSpaceDE/>
              <w:autoSpaceDN/>
              <w:bidi w:val="0"/>
              <w:adjustRightInd/>
              <w:snapToGrid/>
              <w:spacing w:line="288" w:lineRule="auto"/>
              <w:ind w:left="84" w:leftChars="40"/>
              <w:jc w:val="left"/>
              <w:textAlignment w:val="auto"/>
              <w:rPr>
                <w:rFonts w:hint="eastAsia" w:ascii="宋体" w:hAnsi="宋体" w:eastAsia="宋体" w:cs="宋体"/>
                <w:color w:val="auto"/>
                <w:sz w:val="24"/>
                <w:szCs w:val="24"/>
                <w:highlight w:val="none"/>
              </w:rPr>
            </w:pPr>
            <w:r>
              <w:rPr>
                <w:rFonts w:hint="eastAsia" w:ascii="仿宋" w:hAnsi="仿宋" w:eastAsia="仿宋" w:cs="仿宋"/>
                <w:color w:val="auto"/>
                <w:sz w:val="24"/>
                <w:szCs w:val="24"/>
                <w:highlight w:val="none"/>
                <w:lang w:val="en-US" w:eastAsia="zh-CN"/>
              </w:rPr>
              <w:t>没有改变</w:t>
            </w:r>
            <w:r>
              <w:rPr>
                <w:rFonts w:hint="eastAsia" w:ascii="仿宋" w:hAnsi="仿宋" w:eastAsia="仿宋" w:cs="仿宋"/>
                <w:b w:val="0"/>
                <w:bCs/>
                <w:color w:val="auto"/>
                <w:sz w:val="24"/>
                <w:szCs w:val="24"/>
                <w:highlight w:val="none"/>
                <w:lang w:val="en-US" w:eastAsia="zh-CN"/>
              </w:rPr>
              <w:t>询价通知书</w:t>
            </w:r>
            <w:r>
              <w:rPr>
                <w:rFonts w:hint="eastAsia" w:ascii="仿宋" w:hAnsi="仿宋" w:eastAsia="仿宋" w:cs="仿宋"/>
                <w:color w:val="auto"/>
                <w:sz w:val="24"/>
                <w:szCs w:val="24"/>
                <w:highlight w:val="none"/>
                <w:lang w:val="en-US" w:eastAsia="zh-CN"/>
              </w:rPr>
              <w:t>购置清单中的标的名称及数量，没有增项、漏项。</w:t>
            </w:r>
          </w:p>
        </w:tc>
      </w:tr>
      <w:tr w14:paraId="29C8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9" w:type="dxa"/>
            <w:vMerge w:val="continue"/>
            <w:noWrap w:val="0"/>
            <w:vAlign w:val="center"/>
          </w:tcPr>
          <w:p w14:paraId="26C2D3AC">
            <w:pPr>
              <w:rPr>
                <w:rFonts w:hint="eastAsia" w:ascii="仿宋" w:hAnsi="仿宋" w:eastAsia="仿宋" w:cs="仿宋"/>
                <w:color w:val="auto"/>
                <w:sz w:val="24"/>
                <w:szCs w:val="24"/>
                <w:highlight w:val="none"/>
              </w:rPr>
            </w:pPr>
          </w:p>
        </w:tc>
        <w:tc>
          <w:tcPr>
            <w:tcW w:w="826" w:type="dxa"/>
            <w:noWrap w:val="0"/>
            <w:vAlign w:val="center"/>
          </w:tcPr>
          <w:p w14:paraId="4A45DEC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2227" w:type="dxa"/>
            <w:noWrap w:val="0"/>
            <w:vAlign w:val="center"/>
          </w:tcPr>
          <w:p w14:paraId="0E3E928C">
            <w:pPr>
              <w:pStyle w:val="43"/>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仿宋" w:hAnsi="仿宋" w:eastAsia="仿宋" w:cs="仿宋"/>
                <w:b w:val="0"/>
                <w:bCs/>
                <w:color w:val="auto"/>
                <w:sz w:val="24"/>
                <w:szCs w:val="24"/>
                <w:highlight w:val="none"/>
              </w:rPr>
              <w:t>商务要求</w:t>
            </w:r>
          </w:p>
        </w:tc>
        <w:tc>
          <w:tcPr>
            <w:tcW w:w="5666" w:type="dxa"/>
            <w:noWrap w:val="0"/>
            <w:vAlign w:val="center"/>
          </w:tcPr>
          <w:p w14:paraId="15D3F117">
            <w:pPr>
              <w:pStyle w:val="43"/>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仿宋" w:cs="宋体"/>
                <w:color w:val="auto"/>
                <w:sz w:val="24"/>
                <w:szCs w:val="24"/>
                <w:highlight w:val="none"/>
                <w:lang w:eastAsia="zh-CN"/>
              </w:rPr>
            </w:pPr>
            <w:r>
              <w:rPr>
                <w:rFonts w:hint="eastAsia" w:ascii="仿宋" w:hAnsi="仿宋" w:eastAsia="仿宋" w:cs="仿宋"/>
                <w:b w:val="0"/>
                <w:bCs/>
                <w:color w:val="auto"/>
                <w:sz w:val="24"/>
                <w:szCs w:val="24"/>
                <w:highlight w:val="none"/>
              </w:rPr>
              <w:t>响应文件</w:t>
            </w:r>
            <w:r>
              <w:rPr>
                <w:rFonts w:hint="eastAsia" w:ascii="仿宋" w:hAnsi="仿宋" w:eastAsia="仿宋" w:cs="仿宋"/>
                <w:b w:val="0"/>
                <w:bCs/>
                <w:color w:val="auto"/>
                <w:sz w:val="24"/>
                <w:szCs w:val="24"/>
                <w:highlight w:val="none"/>
                <w:lang w:val="en-US" w:eastAsia="zh-CN"/>
              </w:rPr>
              <w:t>商务条款偏离表</w:t>
            </w:r>
            <w:r>
              <w:rPr>
                <w:rFonts w:hint="eastAsia" w:ascii="仿宋" w:hAnsi="仿宋" w:eastAsia="仿宋" w:cs="仿宋"/>
                <w:b w:val="0"/>
                <w:bCs/>
                <w:color w:val="auto"/>
                <w:sz w:val="24"/>
                <w:szCs w:val="24"/>
                <w:highlight w:val="none"/>
              </w:rPr>
              <w:t>未附有采购人不能接受或不符合</w:t>
            </w:r>
            <w:r>
              <w:rPr>
                <w:rFonts w:hint="eastAsia" w:ascii="仿宋" w:hAnsi="仿宋" w:eastAsia="仿宋" w:cs="仿宋"/>
                <w:b w:val="0"/>
                <w:bCs/>
                <w:color w:val="auto"/>
                <w:sz w:val="24"/>
                <w:szCs w:val="24"/>
                <w:highlight w:val="none"/>
                <w:lang w:val="en-US" w:eastAsia="zh-CN"/>
              </w:rPr>
              <w:t>询价通知书</w:t>
            </w:r>
            <w:r>
              <w:rPr>
                <w:rFonts w:hint="eastAsia" w:ascii="仿宋" w:hAnsi="仿宋" w:eastAsia="仿宋" w:cs="仿宋"/>
                <w:b w:val="0"/>
                <w:bCs/>
                <w:color w:val="auto"/>
                <w:sz w:val="24"/>
                <w:szCs w:val="24"/>
                <w:highlight w:val="none"/>
              </w:rPr>
              <w:t>的商务要求</w:t>
            </w:r>
            <w:r>
              <w:rPr>
                <w:rFonts w:hint="eastAsia" w:ascii="仿宋" w:hAnsi="仿宋" w:eastAsia="仿宋" w:cs="仿宋"/>
                <w:b w:val="0"/>
                <w:bCs/>
                <w:color w:val="auto"/>
                <w:sz w:val="24"/>
                <w:szCs w:val="24"/>
                <w:highlight w:val="none"/>
                <w:lang w:eastAsia="zh-CN"/>
              </w:rPr>
              <w:t>。</w:t>
            </w:r>
          </w:p>
        </w:tc>
      </w:tr>
      <w:tr w14:paraId="1A4A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9" w:type="dxa"/>
            <w:vMerge w:val="continue"/>
            <w:noWrap w:val="0"/>
            <w:vAlign w:val="center"/>
          </w:tcPr>
          <w:p w14:paraId="608F95C2">
            <w:pPr>
              <w:rPr>
                <w:rFonts w:hint="eastAsia" w:ascii="仿宋" w:hAnsi="仿宋" w:eastAsia="仿宋" w:cs="仿宋"/>
                <w:color w:val="auto"/>
                <w:sz w:val="24"/>
                <w:szCs w:val="24"/>
                <w:highlight w:val="none"/>
              </w:rPr>
            </w:pPr>
          </w:p>
        </w:tc>
        <w:tc>
          <w:tcPr>
            <w:tcW w:w="826" w:type="dxa"/>
            <w:noWrap w:val="0"/>
            <w:vAlign w:val="center"/>
          </w:tcPr>
          <w:p w14:paraId="546B3C0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2227" w:type="dxa"/>
            <w:noWrap w:val="0"/>
            <w:vAlign w:val="center"/>
          </w:tcPr>
          <w:p w14:paraId="2B39478C">
            <w:pPr>
              <w:pStyle w:val="43"/>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仿宋" w:hAnsi="仿宋" w:eastAsia="仿宋" w:cs="仿宋"/>
                <w:b w:val="0"/>
                <w:bCs/>
                <w:color w:val="auto"/>
                <w:sz w:val="24"/>
                <w:szCs w:val="24"/>
                <w:highlight w:val="none"/>
              </w:rPr>
              <w:t>技术要求</w:t>
            </w:r>
          </w:p>
        </w:tc>
        <w:tc>
          <w:tcPr>
            <w:tcW w:w="5666" w:type="dxa"/>
            <w:noWrap w:val="0"/>
            <w:vAlign w:val="center"/>
          </w:tcPr>
          <w:p w14:paraId="3884D76D">
            <w:pPr>
              <w:pStyle w:val="43"/>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仿宋" w:cs="宋体"/>
                <w:color w:val="auto"/>
                <w:sz w:val="24"/>
                <w:szCs w:val="24"/>
                <w:highlight w:val="none"/>
                <w:lang w:eastAsia="zh-CN"/>
              </w:rPr>
            </w:pPr>
            <w:r>
              <w:rPr>
                <w:rFonts w:hint="eastAsia" w:ascii="仿宋" w:hAnsi="仿宋" w:eastAsia="仿宋" w:cs="仿宋"/>
                <w:b w:val="0"/>
                <w:bCs/>
                <w:color w:val="auto"/>
                <w:sz w:val="24"/>
                <w:szCs w:val="24"/>
                <w:highlight w:val="none"/>
              </w:rPr>
              <w:t>响应文件</w:t>
            </w:r>
            <w:r>
              <w:rPr>
                <w:rFonts w:hint="eastAsia" w:ascii="仿宋" w:hAnsi="仿宋" w:eastAsia="仿宋" w:cs="仿宋"/>
                <w:b w:val="0"/>
                <w:bCs/>
                <w:color w:val="auto"/>
                <w:sz w:val="24"/>
                <w:szCs w:val="24"/>
                <w:highlight w:val="none"/>
                <w:lang w:val="en-US" w:eastAsia="zh-CN"/>
              </w:rPr>
              <w:t>技术条款偏僻表</w:t>
            </w:r>
            <w:r>
              <w:rPr>
                <w:rFonts w:hint="eastAsia" w:ascii="仿宋" w:hAnsi="仿宋" w:eastAsia="仿宋" w:cs="仿宋"/>
                <w:b w:val="0"/>
                <w:bCs/>
                <w:color w:val="auto"/>
                <w:sz w:val="24"/>
                <w:szCs w:val="24"/>
                <w:highlight w:val="none"/>
              </w:rPr>
              <w:t>未附有采购人不能接受或不符合</w:t>
            </w:r>
            <w:r>
              <w:rPr>
                <w:rFonts w:hint="eastAsia" w:ascii="仿宋" w:hAnsi="仿宋" w:eastAsia="仿宋" w:cs="仿宋"/>
                <w:b w:val="0"/>
                <w:bCs/>
                <w:color w:val="auto"/>
                <w:sz w:val="24"/>
                <w:szCs w:val="24"/>
                <w:highlight w:val="none"/>
                <w:lang w:val="en-US" w:eastAsia="zh-CN"/>
              </w:rPr>
              <w:t>询价通知书</w:t>
            </w:r>
            <w:r>
              <w:rPr>
                <w:rFonts w:hint="eastAsia" w:ascii="仿宋" w:hAnsi="仿宋" w:eastAsia="仿宋" w:cs="仿宋"/>
                <w:b w:val="0"/>
                <w:bCs/>
                <w:color w:val="auto"/>
                <w:sz w:val="24"/>
                <w:szCs w:val="24"/>
                <w:highlight w:val="none"/>
              </w:rPr>
              <w:t>的技术要求</w:t>
            </w:r>
            <w:r>
              <w:rPr>
                <w:rFonts w:hint="eastAsia" w:ascii="仿宋" w:hAnsi="仿宋" w:eastAsia="仿宋" w:cs="仿宋"/>
                <w:b w:val="0"/>
                <w:bCs/>
                <w:color w:val="auto"/>
                <w:sz w:val="24"/>
                <w:szCs w:val="24"/>
                <w:highlight w:val="none"/>
                <w:lang w:eastAsia="zh-CN"/>
              </w:rPr>
              <w:t>。</w:t>
            </w:r>
          </w:p>
        </w:tc>
      </w:tr>
      <w:tr w14:paraId="3342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9" w:type="dxa"/>
            <w:vMerge w:val="continue"/>
            <w:noWrap w:val="0"/>
            <w:vAlign w:val="center"/>
          </w:tcPr>
          <w:p w14:paraId="1268963D">
            <w:pPr>
              <w:rPr>
                <w:rFonts w:hint="eastAsia" w:ascii="仿宋" w:hAnsi="仿宋" w:eastAsia="仿宋" w:cs="仿宋"/>
                <w:color w:val="auto"/>
                <w:sz w:val="24"/>
                <w:szCs w:val="24"/>
                <w:highlight w:val="none"/>
              </w:rPr>
            </w:pPr>
          </w:p>
        </w:tc>
        <w:tc>
          <w:tcPr>
            <w:tcW w:w="826" w:type="dxa"/>
            <w:noWrap w:val="0"/>
            <w:vAlign w:val="center"/>
          </w:tcPr>
          <w:p w14:paraId="2BB1B42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2227" w:type="dxa"/>
            <w:noWrap w:val="0"/>
            <w:vAlign w:val="center"/>
          </w:tcPr>
          <w:p w14:paraId="0128A448">
            <w:pPr>
              <w:pStyle w:val="37"/>
              <w:pageBreakBefore w:val="0"/>
              <w:kinsoku/>
              <w:wordWrap/>
              <w:overflowPunct/>
              <w:topLinePunct w:val="0"/>
              <w:bidi w:val="0"/>
              <w:spacing w:line="288" w:lineRule="auto"/>
              <w:jc w:val="center"/>
              <w:outlineLvl w:val="2"/>
              <w:rPr>
                <w:rFonts w:hint="eastAsia" w:ascii="宋体" w:hAnsi="宋体" w:eastAsia="宋体" w:cs="宋体"/>
                <w:color w:val="auto"/>
                <w:sz w:val="24"/>
                <w:szCs w:val="24"/>
                <w:highlight w:val="none"/>
              </w:rPr>
            </w:pPr>
            <w:r>
              <w:rPr>
                <w:rFonts w:hint="eastAsia" w:ascii="仿宋" w:hAnsi="仿宋" w:eastAsia="仿宋" w:cs="仿宋"/>
                <w:color w:val="auto"/>
                <w:kern w:val="2"/>
                <w:sz w:val="24"/>
                <w:szCs w:val="24"/>
                <w:highlight w:val="none"/>
                <w:lang w:val="en-US" w:eastAsia="zh-CN" w:bidi="ar-SA"/>
              </w:rPr>
              <w:t>询价保证金</w:t>
            </w:r>
          </w:p>
        </w:tc>
        <w:tc>
          <w:tcPr>
            <w:tcW w:w="5666" w:type="dxa"/>
            <w:noWrap w:val="0"/>
            <w:vAlign w:val="center"/>
          </w:tcPr>
          <w:p w14:paraId="5C9902F1">
            <w:pPr>
              <w:pStyle w:val="37"/>
              <w:pageBreakBefore w:val="0"/>
              <w:kinsoku/>
              <w:wordWrap/>
              <w:overflowPunct/>
              <w:topLinePunct w:val="0"/>
              <w:bidi w:val="0"/>
              <w:spacing w:line="288" w:lineRule="auto"/>
              <w:jc w:val="left"/>
              <w:outlineLvl w:val="2"/>
              <w:rPr>
                <w:rFonts w:hint="default" w:ascii="宋体" w:hAnsi="宋体" w:eastAsia="宋体" w:cs="宋体"/>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是否满足</w:t>
            </w:r>
            <w:r>
              <w:rPr>
                <w:rFonts w:hint="eastAsia" w:ascii="仿宋" w:hAnsi="仿宋" w:eastAsia="仿宋" w:cs="仿宋"/>
                <w:b w:val="0"/>
                <w:bCs/>
                <w:color w:val="auto"/>
                <w:sz w:val="24"/>
                <w:szCs w:val="24"/>
                <w:highlight w:val="none"/>
                <w:lang w:val="en-US" w:eastAsia="zh-CN"/>
              </w:rPr>
              <w:t>询价通知书</w:t>
            </w:r>
            <w:r>
              <w:rPr>
                <w:rFonts w:hint="eastAsia" w:ascii="仿宋" w:hAnsi="仿宋" w:eastAsia="仿宋" w:cs="仿宋"/>
                <w:color w:val="auto"/>
                <w:kern w:val="2"/>
                <w:sz w:val="24"/>
                <w:szCs w:val="24"/>
                <w:highlight w:val="none"/>
                <w:lang w:val="en-US" w:eastAsia="zh-CN" w:bidi="ar-SA"/>
              </w:rPr>
              <w:t>要求(提供保证金缴纳凭证)。</w:t>
            </w:r>
          </w:p>
        </w:tc>
      </w:tr>
      <w:tr w14:paraId="183E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59" w:type="dxa"/>
            <w:vMerge w:val="continue"/>
            <w:noWrap w:val="0"/>
            <w:vAlign w:val="center"/>
          </w:tcPr>
          <w:p w14:paraId="5BFD2B5C">
            <w:pPr>
              <w:rPr>
                <w:rFonts w:hint="eastAsia" w:ascii="仿宋" w:hAnsi="仿宋" w:eastAsia="仿宋" w:cs="仿宋"/>
                <w:color w:val="auto"/>
                <w:sz w:val="24"/>
                <w:szCs w:val="24"/>
                <w:highlight w:val="none"/>
              </w:rPr>
            </w:pPr>
          </w:p>
        </w:tc>
        <w:tc>
          <w:tcPr>
            <w:tcW w:w="826" w:type="dxa"/>
            <w:noWrap w:val="0"/>
            <w:vAlign w:val="center"/>
          </w:tcPr>
          <w:p w14:paraId="37D489B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2227" w:type="dxa"/>
            <w:noWrap w:val="0"/>
            <w:vAlign w:val="center"/>
          </w:tcPr>
          <w:p w14:paraId="43A9EF6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4"/>
                <w:szCs w:val="24"/>
                <w:highlight w:val="none"/>
              </w:rPr>
            </w:pPr>
            <w:r>
              <w:rPr>
                <w:rFonts w:hint="eastAsia" w:ascii="仿宋" w:hAnsi="仿宋" w:eastAsia="仿宋" w:cs="仿宋"/>
                <w:color w:val="auto"/>
                <w:kern w:val="2"/>
                <w:sz w:val="24"/>
                <w:szCs w:val="24"/>
                <w:highlight w:val="none"/>
              </w:rPr>
              <w:t>其他要求</w:t>
            </w:r>
          </w:p>
        </w:tc>
        <w:tc>
          <w:tcPr>
            <w:tcW w:w="5666" w:type="dxa"/>
            <w:noWrap w:val="0"/>
            <w:vAlign w:val="center"/>
          </w:tcPr>
          <w:p w14:paraId="715386B8">
            <w:pPr>
              <w:keepNext w:val="0"/>
              <w:keepLines w:val="0"/>
              <w:pageBreakBefore w:val="0"/>
              <w:widowControl w:val="0"/>
              <w:kinsoku/>
              <w:wordWrap/>
              <w:overflowPunct/>
              <w:topLinePunct w:val="0"/>
              <w:autoSpaceDE/>
              <w:autoSpaceDN/>
              <w:bidi w:val="0"/>
              <w:adjustRightInd/>
              <w:snapToGrid/>
              <w:spacing w:line="288" w:lineRule="auto"/>
              <w:ind w:left="84" w:leftChars="40"/>
              <w:jc w:val="left"/>
              <w:textAlignment w:val="auto"/>
              <w:rPr>
                <w:rFonts w:hint="eastAsia" w:ascii="宋体" w:hAnsi="宋体" w:eastAsia="仿宋" w:cs="宋体"/>
                <w:color w:val="auto"/>
                <w:sz w:val="24"/>
                <w:szCs w:val="24"/>
                <w:highlight w:val="none"/>
                <w:lang w:eastAsia="zh-CN"/>
              </w:rPr>
            </w:pPr>
            <w:r>
              <w:rPr>
                <w:rFonts w:hint="eastAsia" w:ascii="仿宋" w:hAnsi="仿宋" w:eastAsia="仿宋" w:cs="仿宋"/>
                <w:color w:val="auto"/>
                <w:kern w:val="2"/>
                <w:sz w:val="24"/>
                <w:szCs w:val="24"/>
                <w:highlight w:val="none"/>
              </w:rPr>
              <w:t>响应文件未附有采购人不能接受的条件或不符合</w:t>
            </w:r>
            <w:r>
              <w:rPr>
                <w:rFonts w:hint="eastAsia" w:ascii="仿宋" w:hAnsi="仿宋" w:eastAsia="仿宋" w:cs="仿宋"/>
                <w:b w:val="0"/>
                <w:bCs/>
                <w:color w:val="auto"/>
                <w:sz w:val="24"/>
                <w:szCs w:val="24"/>
                <w:highlight w:val="none"/>
                <w:lang w:val="en-US" w:eastAsia="zh-CN"/>
              </w:rPr>
              <w:t>询价通知书</w:t>
            </w:r>
            <w:r>
              <w:rPr>
                <w:rFonts w:hint="eastAsia" w:ascii="仿宋" w:hAnsi="仿宋" w:eastAsia="仿宋" w:cs="仿宋"/>
                <w:color w:val="auto"/>
                <w:kern w:val="2"/>
                <w:sz w:val="24"/>
                <w:szCs w:val="24"/>
                <w:highlight w:val="none"/>
              </w:rPr>
              <w:t>的其他要求</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bidi="ar-SA"/>
              </w:rPr>
              <w:t>不存在其他无效情形，如不符合法律、法规和采购文件规定的。</w:t>
            </w:r>
          </w:p>
        </w:tc>
      </w:tr>
      <w:tr w14:paraId="0111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59" w:type="dxa"/>
            <w:vMerge w:val="restart"/>
            <w:noWrap w:val="0"/>
            <w:vAlign w:val="center"/>
          </w:tcPr>
          <w:p w14:paraId="52E2378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报价符合性审查</w:t>
            </w:r>
          </w:p>
        </w:tc>
        <w:tc>
          <w:tcPr>
            <w:tcW w:w="826" w:type="dxa"/>
            <w:noWrap w:val="0"/>
            <w:vAlign w:val="center"/>
          </w:tcPr>
          <w:p w14:paraId="1D78B16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2227" w:type="dxa"/>
            <w:noWrap w:val="0"/>
            <w:vAlign w:val="center"/>
          </w:tcPr>
          <w:p w14:paraId="16CD195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是否超过限价</w:t>
            </w:r>
          </w:p>
        </w:tc>
        <w:tc>
          <w:tcPr>
            <w:tcW w:w="5666" w:type="dxa"/>
            <w:noWrap w:val="0"/>
            <w:vAlign w:val="center"/>
          </w:tcPr>
          <w:p w14:paraId="0DF420A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投标总价及单价均未超过最高限价；</w:t>
            </w:r>
          </w:p>
        </w:tc>
      </w:tr>
      <w:tr w14:paraId="2F29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9" w:type="dxa"/>
            <w:vMerge w:val="continue"/>
            <w:noWrap w:val="0"/>
            <w:vAlign w:val="center"/>
          </w:tcPr>
          <w:p w14:paraId="4FD6B7A9">
            <w:pPr>
              <w:rPr>
                <w:rFonts w:hint="eastAsia" w:ascii="宋体" w:hAnsi="宋体" w:eastAsia="宋体" w:cs="宋体"/>
                <w:color w:val="auto"/>
                <w:sz w:val="24"/>
                <w:szCs w:val="24"/>
                <w:highlight w:val="none"/>
              </w:rPr>
            </w:pPr>
          </w:p>
        </w:tc>
        <w:tc>
          <w:tcPr>
            <w:tcW w:w="826" w:type="dxa"/>
            <w:noWrap w:val="0"/>
            <w:vAlign w:val="center"/>
          </w:tcPr>
          <w:p w14:paraId="1418410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2227" w:type="dxa"/>
            <w:noWrap w:val="0"/>
            <w:vAlign w:val="center"/>
          </w:tcPr>
          <w:p w14:paraId="1E2692E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报价唯一</w:t>
            </w:r>
          </w:p>
        </w:tc>
        <w:tc>
          <w:tcPr>
            <w:tcW w:w="5666" w:type="dxa"/>
            <w:noWrap w:val="0"/>
            <w:vAlign w:val="center"/>
          </w:tcPr>
          <w:p w14:paraId="1650E08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供应商未对同一采购项目做出两个以上报价而未明确效力；</w:t>
            </w:r>
          </w:p>
        </w:tc>
      </w:tr>
      <w:tr w14:paraId="62BF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9" w:type="dxa"/>
            <w:vMerge w:val="continue"/>
            <w:noWrap w:val="0"/>
            <w:vAlign w:val="center"/>
          </w:tcPr>
          <w:p w14:paraId="125E2D12">
            <w:pPr>
              <w:rPr>
                <w:rFonts w:hint="eastAsia" w:ascii="宋体" w:hAnsi="宋体" w:eastAsia="宋体" w:cs="宋体"/>
                <w:color w:val="auto"/>
                <w:sz w:val="24"/>
                <w:szCs w:val="24"/>
                <w:highlight w:val="none"/>
              </w:rPr>
            </w:pPr>
          </w:p>
        </w:tc>
        <w:tc>
          <w:tcPr>
            <w:tcW w:w="826" w:type="dxa"/>
            <w:noWrap w:val="0"/>
            <w:vAlign w:val="center"/>
          </w:tcPr>
          <w:p w14:paraId="3654AFD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2227" w:type="dxa"/>
            <w:noWrap w:val="0"/>
            <w:vAlign w:val="center"/>
          </w:tcPr>
          <w:p w14:paraId="56FD19F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报价合理性</w:t>
            </w:r>
          </w:p>
        </w:tc>
        <w:tc>
          <w:tcPr>
            <w:tcW w:w="5666" w:type="dxa"/>
            <w:noWrap w:val="0"/>
            <w:vAlign w:val="center"/>
          </w:tcPr>
          <w:p w14:paraId="31D0059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报价没有不符合采购文件中规定的其他实质性要求的情形；</w:t>
            </w:r>
          </w:p>
        </w:tc>
      </w:tr>
      <w:tr w14:paraId="367E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59" w:type="dxa"/>
            <w:vMerge w:val="continue"/>
            <w:noWrap w:val="0"/>
            <w:vAlign w:val="center"/>
          </w:tcPr>
          <w:p w14:paraId="25F2FCF5">
            <w:pPr>
              <w:rPr>
                <w:rFonts w:hint="eastAsia" w:ascii="宋体" w:hAnsi="宋体" w:eastAsia="宋体" w:cs="宋体"/>
                <w:color w:val="auto"/>
                <w:sz w:val="24"/>
                <w:szCs w:val="24"/>
                <w:highlight w:val="none"/>
              </w:rPr>
            </w:pPr>
          </w:p>
        </w:tc>
        <w:tc>
          <w:tcPr>
            <w:tcW w:w="826" w:type="dxa"/>
            <w:noWrap w:val="0"/>
            <w:vAlign w:val="center"/>
          </w:tcPr>
          <w:p w14:paraId="17E2AEE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2227" w:type="dxa"/>
            <w:noWrap w:val="0"/>
            <w:vAlign w:val="center"/>
          </w:tcPr>
          <w:p w14:paraId="5F83B70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报价其他要求</w:t>
            </w:r>
          </w:p>
        </w:tc>
        <w:tc>
          <w:tcPr>
            <w:tcW w:w="5666" w:type="dxa"/>
            <w:noWrap w:val="0"/>
            <w:vAlign w:val="center"/>
          </w:tcPr>
          <w:p w14:paraId="4EA545F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报价不存在其他无效情形，如不符合法律、法规和采购文件规定的。</w:t>
            </w:r>
          </w:p>
        </w:tc>
      </w:tr>
    </w:tbl>
    <w:p w14:paraId="11D59EC8">
      <w:pPr>
        <w:pStyle w:val="7"/>
        <w:keepNext w:val="0"/>
        <w:keepLines w:val="0"/>
        <w:pageBreakBefore w:val="0"/>
        <w:widowControl w:val="0"/>
        <w:kinsoku/>
        <w:wordWrap/>
        <w:overflowPunct/>
        <w:topLinePunct w:val="0"/>
        <w:autoSpaceDE w:val="0"/>
        <w:autoSpaceDN w:val="0"/>
        <w:bidi w:val="0"/>
        <w:adjustRightInd w:val="0"/>
        <w:snapToGrid w:val="0"/>
        <w:spacing w:after="0" w:line="480" w:lineRule="exact"/>
        <w:ind w:left="0" w:leftChars="0" w:firstLine="0" w:firstLineChars="0"/>
        <w:textAlignment w:val="baseline"/>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snapToGrid w:val="0"/>
          <w:color w:val="auto"/>
          <w:kern w:val="2"/>
          <w:sz w:val="24"/>
          <w:szCs w:val="24"/>
          <w:highlight w:val="none"/>
          <w:lang w:val="en-US" w:eastAsia="zh-CN" w:bidi="ar-SA"/>
        </w:rPr>
        <w:t>注：（1）表中所述分项评审结果分两种：符合或不符合，评审专家认为某一分项不符合时，必须要写明原因，凡有一项不符合者，其结论即为“不符合”，其响应文件作为无效文件。</w:t>
      </w:r>
    </w:p>
    <w:p w14:paraId="6D28DB4F">
      <w:pPr>
        <w:keepNext w:val="0"/>
        <w:keepLines w:val="0"/>
        <w:pageBreakBefore w:val="0"/>
        <w:widowControl/>
        <w:kinsoku/>
        <w:wordWrap/>
        <w:overflowPunct/>
        <w:topLinePunct w:val="0"/>
        <w:autoSpaceDE w:val="0"/>
        <w:autoSpaceDN w:val="0"/>
        <w:bidi w:val="0"/>
        <w:adjustRightInd w:val="0"/>
        <w:snapToGrid w:val="0"/>
        <w:spacing w:line="480" w:lineRule="exact"/>
        <w:ind w:left="0" w:right="0" w:firstLine="480" w:firstLineChars="200"/>
        <w:textAlignment w:val="baseline"/>
        <w:rPr>
          <w:rFonts w:hint="eastAsia" w:ascii="仿宋" w:hAnsi="仿宋" w:eastAsia="仿宋" w:cs="仿宋"/>
          <w:snapToGrid w:val="0"/>
          <w:color w:val="auto"/>
          <w:kern w:val="2"/>
          <w:sz w:val="24"/>
          <w:szCs w:val="24"/>
          <w:highlight w:val="none"/>
          <w:lang w:val="en-US" w:eastAsia="zh-CN" w:bidi="ar-SA"/>
        </w:rPr>
        <w:sectPr>
          <w:footerReference r:id="rId10" w:type="default"/>
          <w:pgSz w:w="11906" w:h="16838"/>
          <w:pgMar w:top="1134" w:right="1247" w:bottom="1134" w:left="1247" w:header="0" w:footer="992" w:gutter="0"/>
          <w:pgNumType w:fmt="decimal"/>
          <w:cols w:space="0" w:num="1"/>
          <w:rtlGutter w:val="0"/>
          <w:docGrid w:linePitch="0" w:charSpace="0"/>
        </w:sectPr>
      </w:pPr>
      <w:r>
        <w:rPr>
          <w:rFonts w:hint="eastAsia" w:ascii="仿宋" w:hAnsi="仿宋" w:eastAsia="仿宋" w:cs="仿宋"/>
          <w:snapToGrid w:val="0"/>
          <w:color w:val="auto"/>
          <w:kern w:val="2"/>
          <w:sz w:val="24"/>
          <w:szCs w:val="24"/>
          <w:highlight w:val="none"/>
          <w:lang w:val="en-US" w:eastAsia="zh-CN" w:bidi="ar-SA"/>
        </w:rPr>
        <w:t>（2）经审查合格供应商不足3家的，项目废标，采购人依法重新组织采购活动。</w:t>
      </w:r>
    </w:p>
    <w:p w14:paraId="6102951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ascii="仿宋" w:hAnsi="仿宋" w:eastAsia="仿宋" w:cs="仿宋"/>
          <w:b/>
          <w:bCs/>
          <w:color w:val="auto"/>
          <w:spacing w:val="2"/>
          <w:sz w:val="44"/>
          <w:szCs w:val="44"/>
          <w:highlight w:val="none"/>
        </w:rPr>
      </w:pPr>
      <w:bookmarkStart w:id="4" w:name="bookmark7"/>
      <w:bookmarkEnd w:id="4"/>
      <w:r>
        <w:rPr>
          <w:rFonts w:ascii="仿宋" w:hAnsi="仿宋" w:eastAsia="仿宋" w:cs="仿宋"/>
          <w:b/>
          <w:bCs/>
          <w:color w:val="auto"/>
          <w:spacing w:val="2"/>
          <w:sz w:val="44"/>
          <w:szCs w:val="44"/>
          <w:highlight w:val="none"/>
        </w:rPr>
        <w:t>第五章</w:t>
      </w:r>
      <w:r>
        <w:rPr>
          <w:rFonts w:ascii="仿宋" w:hAnsi="仿宋" w:eastAsia="仿宋" w:cs="仿宋"/>
          <w:color w:val="auto"/>
          <w:spacing w:val="23"/>
          <w:sz w:val="44"/>
          <w:szCs w:val="44"/>
          <w:highlight w:val="none"/>
        </w:rPr>
        <w:t xml:space="preserve">  </w:t>
      </w:r>
      <w:r>
        <w:rPr>
          <w:rFonts w:ascii="仿宋" w:hAnsi="仿宋" w:eastAsia="仿宋" w:cs="仿宋"/>
          <w:b/>
          <w:bCs/>
          <w:color w:val="auto"/>
          <w:spacing w:val="2"/>
          <w:sz w:val="44"/>
          <w:szCs w:val="44"/>
          <w:highlight w:val="none"/>
        </w:rPr>
        <w:t>合同格式及合同条款</w:t>
      </w:r>
    </w:p>
    <w:p w14:paraId="481DEF3C">
      <w:pPr>
        <w:spacing w:line="600" w:lineRule="exact"/>
        <w:jc w:val="center"/>
        <w:rPr>
          <w:rFonts w:hint="default" w:ascii="Times New Roman" w:hAnsi="Times New Roman" w:eastAsia="方正小标宋简体" w:cs="Times New Roman"/>
          <w:b/>
          <w:bCs/>
          <w:color w:val="auto"/>
          <w:spacing w:val="-11"/>
          <w:sz w:val="52"/>
          <w:szCs w:val="52"/>
          <w:highlight w:val="none"/>
        </w:rPr>
      </w:pPr>
    </w:p>
    <w:p w14:paraId="28A21AEA">
      <w:pPr>
        <w:spacing w:line="600" w:lineRule="exact"/>
        <w:jc w:val="center"/>
        <w:rPr>
          <w:rFonts w:hint="default" w:ascii="Times New Roman" w:hAnsi="Times New Roman" w:eastAsia="方正小标宋简体" w:cs="Times New Roman"/>
          <w:b/>
          <w:bCs/>
          <w:color w:val="auto"/>
          <w:spacing w:val="-11"/>
          <w:sz w:val="52"/>
          <w:szCs w:val="52"/>
          <w:highlight w:val="none"/>
        </w:rPr>
      </w:pPr>
    </w:p>
    <w:p w14:paraId="011AEB07">
      <w:pPr>
        <w:spacing w:line="600" w:lineRule="exact"/>
        <w:jc w:val="center"/>
        <w:rPr>
          <w:rFonts w:hint="default" w:ascii="Times New Roman" w:hAnsi="Times New Roman" w:eastAsia="方正小标宋简体" w:cs="Times New Roman"/>
          <w:b/>
          <w:bCs/>
          <w:color w:val="auto"/>
          <w:spacing w:val="-11"/>
          <w:sz w:val="52"/>
          <w:szCs w:val="52"/>
          <w:highlight w:val="none"/>
        </w:rPr>
      </w:pPr>
    </w:p>
    <w:p w14:paraId="443F2562">
      <w:pPr>
        <w:spacing w:line="600" w:lineRule="exact"/>
        <w:jc w:val="center"/>
        <w:rPr>
          <w:rFonts w:hint="default" w:ascii="Times New Roman" w:hAnsi="Times New Roman" w:eastAsia="方正小标宋简体" w:cs="Times New Roman"/>
          <w:b/>
          <w:bCs/>
          <w:color w:val="auto"/>
          <w:spacing w:val="-11"/>
          <w:sz w:val="52"/>
          <w:szCs w:val="52"/>
          <w:highlight w:val="none"/>
        </w:rPr>
      </w:pPr>
    </w:p>
    <w:p w14:paraId="3ECD36D7">
      <w:pPr>
        <w:spacing w:line="600" w:lineRule="exact"/>
        <w:jc w:val="center"/>
        <w:rPr>
          <w:rFonts w:hint="default" w:ascii="Times New Roman" w:hAnsi="Times New Roman" w:eastAsia="方正小标宋简体" w:cs="Times New Roman"/>
          <w:b/>
          <w:bCs/>
          <w:color w:val="auto"/>
          <w:spacing w:val="-11"/>
          <w:sz w:val="52"/>
          <w:szCs w:val="52"/>
          <w:highlight w:val="none"/>
        </w:rPr>
      </w:pPr>
    </w:p>
    <w:p w14:paraId="66F06A40">
      <w:pPr>
        <w:spacing w:line="600" w:lineRule="exact"/>
        <w:jc w:val="center"/>
        <w:rPr>
          <w:rFonts w:hint="default" w:ascii="Times New Roman" w:hAnsi="Times New Roman" w:eastAsia="方正小标宋简体" w:cs="Times New Roman"/>
          <w:b/>
          <w:bCs/>
          <w:color w:val="auto"/>
          <w:spacing w:val="-11"/>
          <w:sz w:val="52"/>
          <w:szCs w:val="52"/>
          <w:highlight w:val="none"/>
        </w:rPr>
      </w:pPr>
    </w:p>
    <w:p w14:paraId="1780C7FB">
      <w:pPr>
        <w:spacing w:line="600" w:lineRule="exact"/>
        <w:jc w:val="center"/>
        <w:rPr>
          <w:rFonts w:ascii="宋体" w:hAnsi="宋体" w:cs="宋体"/>
          <w:b/>
          <w:bCs/>
          <w:color w:val="auto"/>
          <w:spacing w:val="-11"/>
          <w:kern w:val="44"/>
          <w:sz w:val="40"/>
          <w:szCs w:val="40"/>
          <w:highlight w:val="none"/>
        </w:rPr>
      </w:pPr>
      <w:r>
        <w:rPr>
          <w:rFonts w:hint="default" w:ascii="Times New Roman" w:hAnsi="Times New Roman" w:eastAsia="方正小标宋简体" w:cs="Times New Roman"/>
          <w:b/>
          <w:bCs/>
          <w:color w:val="auto"/>
          <w:spacing w:val="-11"/>
          <w:sz w:val="52"/>
          <w:szCs w:val="52"/>
          <w:highlight w:val="none"/>
        </w:rPr>
        <w:t>伊犁边境管理支队</w:t>
      </w:r>
      <w:r>
        <w:rPr>
          <w:rFonts w:hint="eastAsia" w:ascii="Times New Roman" w:hAnsi="Times New Roman" w:eastAsia="方正小标宋简体" w:cs="Times New Roman"/>
          <w:b/>
          <w:bCs/>
          <w:color w:val="auto"/>
          <w:spacing w:val="-11"/>
          <w:sz w:val="52"/>
          <w:szCs w:val="52"/>
          <w:highlight w:val="none"/>
          <w:lang w:val="en-US" w:eastAsia="zh-CN"/>
        </w:rPr>
        <w:t>轮训队心理健康站设施设备</w:t>
      </w:r>
      <w:r>
        <w:rPr>
          <w:rFonts w:hint="eastAsia" w:ascii="Times New Roman" w:hAnsi="Times New Roman" w:eastAsia="方正小标宋简体" w:cs="Times New Roman"/>
          <w:b/>
          <w:bCs/>
          <w:color w:val="auto"/>
          <w:spacing w:val="-11"/>
          <w:sz w:val="52"/>
          <w:szCs w:val="52"/>
          <w:highlight w:val="none"/>
          <w:lang w:eastAsia="zh-CN"/>
        </w:rPr>
        <w:t>采购项目</w:t>
      </w:r>
      <w:r>
        <w:rPr>
          <w:rFonts w:hint="default" w:ascii="Times New Roman" w:hAnsi="Times New Roman" w:eastAsia="方正小标宋简体" w:cs="Times New Roman"/>
          <w:b/>
          <w:bCs/>
          <w:color w:val="auto"/>
          <w:spacing w:val="-11"/>
          <w:sz w:val="52"/>
          <w:szCs w:val="52"/>
          <w:highlight w:val="none"/>
        </w:rPr>
        <w:t>采购合同</w:t>
      </w:r>
    </w:p>
    <w:p w14:paraId="46F4A0A2">
      <w:pPr>
        <w:rPr>
          <w:rFonts w:ascii="宋体" w:hAnsi="宋体" w:cs="宋体"/>
          <w:b/>
          <w:bCs/>
          <w:color w:val="auto"/>
          <w:spacing w:val="-20"/>
          <w:kern w:val="44"/>
          <w:sz w:val="40"/>
          <w:szCs w:val="40"/>
          <w:highlight w:val="none"/>
        </w:rPr>
      </w:pPr>
    </w:p>
    <w:p w14:paraId="5ECBDC75">
      <w:pPr>
        <w:pStyle w:val="59"/>
        <w:rPr>
          <w:color w:val="auto"/>
          <w:highlight w:val="none"/>
        </w:rPr>
      </w:pPr>
    </w:p>
    <w:p w14:paraId="11023C1A">
      <w:pPr>
        <w:rPr>
          <w:rFonts w:ascii="宋体" w:hAnsi="宋体" w:cs="宋体"/>
          <w:b/>
          <w:bCs/>
          <w:color w:val="auto"/>
          <w:spacing w:val="-20"/>
          <w:kern w:val="44"/>
          <w:sz w:val="40"/>
          <w:szCs w:val="40"/>
          <w:highlight w:val="none"/>
        </w:rPr>
      </w:pPr>
    </w:p>
    <w:p w14:paraId="610DC5BB">
      <w:pPr>
        <w:rPr>
          <w:rFonts w:ascii="宋体" w:hAnsi="宋体" w:cs="宋体"/>
          <w:b/>
          <w:bCs/>
          <w:color w:val="auto"/>
          <w:spacing w:val="-20"/>
          <w:kern w:val="44"/>
          <w:sz w:val="40"/>
          <w:szCs w:val="40"/>
          <w:highlight w:val="none"/>
        </w:rPr>
      </w:pPr>
    </w:p>
    <w:p w14:paraId="6038F0C7">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right="0" w:firstLine="560" w:firstLineChars="200"/>
        <w:textAlignment w:val="baseline"/>
        <w:rPr>
          <w:rFonts w:hint="default" w:eastAsia="宋体"/>
          <w:color w:val="auto"/>
          <w:sz w:val="28"/>
          <w:szCs w:val="28"/>
          <w:highlight w:val="none"/>
          <w:lang w:val="en-US" w:eastAsia="zh-CN"/>
        </w:rPr>
      </w:pPr>
      <w:r>
        <w:rPr>
          <w:rFonts w:hint="eastAsia" w:ascii="宋体" w:hAnsi="宋体" w:cs="宋体"/>
          <w:color w:val="auto"/>
          <w:kern w:val="0"/>
          <w:sz w:val="28"/>
          <w:szCs w:val="28"/>
          <w:highlight w:val="none"/>
        </w:rPr>
        <w:t>项目名称：</w:t>
      </w:r>
      <w:r>
        <w:rPr>
          <w:rFonts w:hint="eastAsia" w:ascii="宋体" w:hAnsi="宋体" w:cs="宋体"/>
          <w:color w:val="auto"/>
          <w:kern w:val="0"/>
          <w:sz w:val="28"/>
          <w:szCs w:val="28"/>
          <w:highlight w:val="none"/>
          <w:lang w:val="en-US" w:eastAsia="zh-CN"/>
        </w:rPr>
        <w:t xml:space="preserve"> </w:t>
      </w:r>
      <w:r>
        <w:rPr>
          <w:rFonts w:hint="eastAsia"/>
          <w:color w:val="auto"/>
          <w:sz w:val="28"/>
          <w:szCs w:val="28"/>
          <w:highlight w:val="none"/>
          <w:u w:val="single"/>
          <w:lang w:eastAsia="zh-CN"/>
        </w:rPr>
        <w:t>伊犁边境管理支队</w:t>
      </w:r>
      <w:r>
        <w:rPr>
          <w:rFonts w:hint="eastAsia"/>
          <w:color w:val="auto"/>
          <w:sz w:val="28"/>
          <w:szCs w:val="28"/>
          <w:highlight w:val="none"/>
          <w:u w:val="single"/>
          <w:lang w:val="en-US" w:eastAsia="zh-CN"/>
        </w:rPr>
        <w:t>轮训队心理</w:t>
      </w:r>
      <w:r>
        <w:rPr>
          <w:rFonts w:hint="eastAsia"/>
          <w:color w:val="auto"/>
          <w:sz w:val="28"/>
          <w:szCs w:val="28"/>
          <w:highlight w:val="none"/>
          <w:u w:val="single"/>
          <w:lang w:eastAsia="zh-CN"/>
        </w:rPr>
        <w:t>健康站设施设备采购项目</w:t>
      </w:r>
      <w:r>
        <w:rPr>
          <w:rFonts w:hint="eastAsia"/>
          <w:color w:val="auto"/>
          <w:sz w:val="28"/>
          <w:szCs w:val="28"/>
          <w:highlight w:val="none"/>
          <w:u w:val="single"/>
        </w:rPr>
        <w:t xml:space="preserve"> </w:t>
      </w:r>
    </w:p>
    <w:p w14:paraId="5D0F0F41">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right="0" w:firstLine="560" w:firstLineChars="200"/>
        <w:textAlignment w:val="baseline"/>
        <w:rPr>
          <w:color w:val="auto"/>
          <w:sz w:val="28"/>
          <w:szCs w:val="28"/>
          <w:highlight w:val="none"/>
          <w:u w:val="single"/>
        </w:rPr>
      </w:pPr>
      <w:r>
        <w:rPr>
          <w:rFonts w:hint="eastAsia"/>
          <w:color w:val="auto"/>
          <w:sz w:val="28"/>
          <w:szCs w:val="28"/>
          <w:highlight w:val="none"/>
        </w:rPr>
        <w:t>合同编号：</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YLZDHT2026060X</w:t>
      </w:r>
      <w:r>
        <w:rPr>
          <w:rFonts w:hint="eastAsia"/>
          <w:color w:val="auto"/>
          <w:sz w:val="28"/>
          <w:szCs w:val="28"/>
          <w:highlight w:val="none"/>
          <w:u w:val="single"/>
        </w:rPr>
        <w:t xml:space="preserve">     </w:t>
      </w:r>
      <w:r>
        <w:rPr>
          <w:rFonts w:hint="eastAsia" w:eastAsia="宋体"/>
          <w:color w:val="auto"/>
          <w:sz w:val="28"/>
          <w:szCs w:val="28"/>
          <w:highlight w:val="none"/>
          <w:u w:val="single"/>
          <w:lang w:val="en-US" w:eastAsia="zh-CN"/>
        </w:rPr>
        <w:t xml:space="preserve">   </w:t>
      </w:r>
      <w:r>
        <w:rPr>
          <w:rFonts w:hint="eastAsia"/>
          <w:color w:val="auto"/>
          <w:sz w:val="28"/>
          <w:szCs w:val="28"/>
          <w:highlight w:val="none"/>
          <w:u w:val="single"/>
        </w:rPr>
        <w:t xml:space="preserve"> </w:t>
      </w:r>
    </w:p>
    <w:p w14:paraId="1F591C21">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right="0" w:firstLine="560" w:firstLineChars="200"/>
        <w:textAlignment w:val="baseline"/>
        <w:rPr>
          <w:color w:val="auto"/>
          <w:sz w:val="28"/>
          <w:szCs w:val="28"/>
          <w:highlight w:val="none"/>
        </w:rPr>
      </w:pPr>
      <w:r>
        <w:rPr>
          <w:rFonts w:hint="eastAsia"/>
          <w:color w:val="auto"/>
          <w:sz w:val="28"/>
          <w:szCs w:val="28"/>
          <w:highlight w:val="none"/>
        </w:rPr>
        <w:t>甲    方：</w:t>
      </w:r>
      <w:r>
        <w:rPr>
          <w:rFonts w:hint="eastAsia"/>
          <w:color w:val="auto"/>
          <w:sz w:val="28"/>
          <w:szCs w:val="28"/>
          <w:highlight w:val="none"/>
          <w:u w:val="single"/>
        </w:rPr>
        <w:t xml:space="preserve">  </w:t>
      </w:r>
      <w:r>
        <w:rPr>
          <w:rFonts w:hint="eastAsia"/>
          <w:color w:val="auto"/>
          <w:sz w:val="28"/>
          <w:szCs w:val="28"/>
          <w:highlight w:val="none"/>
          <w:u w:val="single"/>
          <w:lang w:eastAsia="zh-CN"/>
        </w:rPr>
        <w:t>伊犁边境管理支队</w:t>
      </w:r>
      <w:r>
        <w:rPr>
          <w:rFonts w:hint="eastAsia"/>
          <w:color w:val="auto"/>
          <w:sz w:val="28"/>
          <w:szCs w:val="28"/>
          <w:highlight w:val="none"/>
          <w:u w:val="single"/>
        </w:rPr>
        <w:t xml:space="preserve">  </w:t>
      </w:r>
      <w:r>
        <w:rPr>
          <w:rFonts w:hint="eastAsia" w:eastAsia="宋体"/>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eastAsia="宋体"/>
          <w:color w:val="auto"/>
          <w:sz w:val="28"/>
          <w:szCs w:val="28"/>
          <w:highlight w:val="none"/>
          <w:u w:val="single"/>
          <w:lang w:val="en-US" w:eastAsia="zh-CN"/>
        </w:rPr>
        <w:t xml:space="preserve">    </w:t>
      </w:r>
      <w:r>
        <w:rPr>
          <w:rFonts w:hint="eastAsia"/>
          <w:color w:val="auto"/>
          <w:sz w:val="28"/>
          <w:szCs w:val="28"/>
          <w:highlight w:val="none"/>
          <w:u w:val="single"/>
        </w:rPr>
        <w:t xml:space="preserve">  </w:t>
      </w:r>
    </w:p>
    <w:p w14:paraId="475B4633">
      <w:pPr>
        <w:keepNext w:val="0"/>
        <w:keepLines w:val="0"/>
        <w:pageBreakBefore w:val="0"/>
        <w:widowControl/>
        <w:kinsoku w:val="0"/>
        <w:wordWrap/>
        <w:overflowPunct/>
        <w:topLinePunct w:val="0"/>
        <w:autoSpaceDE w:val="0"/>
        <w:autoSpaceDN w:val="0"/>
        <w:bidi w:val="0"/>
        <w:adjustRightInd w:val="0"/>
        <w:snapToGrid w:val="0"/>
        <w:spacing w:line="700" w:lineRule="exact"/>
        <w:ind w:left="0" w:leftChars="0" w:right="0" w:firstLine="560" w:firstLineChars="200"/>
        <w:textAlignment w:val="baseline"/>
        <w:rPr>
          <w:color w:val="auto"/>
          <w:sz w:val="28"/>
          <w:szCs w:val="28"/>
          <w:highlight w:val="none"/>
          <w:u w:val="single"/>
        </w:rPr>
      </w:pPr>
      <w:r>
        <w:rPr>
          <w:rFonts w:hint="eastAsia"/>
          <w:color w:val="auto"/>
          <w:sz w:val="28"/>
          <w:szCs w:val="28"/>
          <w:highlight w:val="none"/>
        </w:rPr>
        <w:t>乙    方：</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p>
    <w:p w14:paraId="30C67221">
      <w:pPr>
        <w:keepNext w:val="0"/>
        <w:keepLines w:val="0"/>
        <w:pageBreakBefore w:val="0"/>
        <w:widowControl/>
        <w:kinsoku w:val="0"/>
        <w:wordWrap/>
        <w:overflowPunct/>
        <w:topLinePunct w:val="0"/>
        <w:autoSpaceDE w:val="0"/>
        <w:autoSpaceDN w:val="0"/>
        <w:bidi w:val="0"/>
        <w:adjustRightInd w:val="0"/>
        <w:snapToGrid w:val="0"/>
        <w:spacing w:line="700" w:lineRule="exact"/>
        <w:ind w:right="0" w:firstLine="560" w:firstLineChars="200"/>
        <w:textAlignment w:val="baseline"/>
        <w:rPr>
          <w:rFonts w:ascii="宋体" w:hAnsi="宋体" w:eastAsia="宋体" w:cs="宋体"/>
          <w:color w:val="auto"/>
          <w:spacing w:val="8"/>
          <w:sz w:val="18"/>
          <w:szCs w:val="18"/>
          <w:highlight w:val="none"/>
        </w:rPr>
      </w:pPr>
      <w:r>
        <w:rPr>
          <w:rFonts w:hint="eastAsia"/>
          <w:color w:val="auto"/>
          <w:sz w:val="28"/>
          <w:szCs w:val="28"/>
          <w:highlight w:val="none"/>
        </w:rPr>
        <w:t>签订时间：</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2026年6月   日</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eastAsia="宋体"/>
          <w:color w:val="auto"/>
          <w:sz w:val="28"/>
          <w:szCs w:val="28"/>
          <w:highlight w:val="none"/>
          <w:u w:val="single"/>
          <w:lang w:val="en-US" w:eastAsia="zh-CN"/>
        </w:rPr>
        <w:t xml:space="preserve">  </w:t>
      </w:r>
      <w:r>
        <w:rPr>
          <w:rFonts w:hint="eastAsia"/>
          <w:color w:val="auto"/>
          <w:sz w:val="28"/>
          <w:szCs w:val="28"/>
          <w:highlight w:val="none"/>
          <w:u w:val="single"/>
        </w:rPr>
        <w:t xml:space="preserve"> </w:t>
      </w:r>
      <w:r>
        <w:rPr>
          <w:rFonts w:hint="eastAsia" w:eastAsia="宋体"/>
          <w:color w:val="auto"/>
          <w:sz w:val="28"/>
          <w:szCs w:val="28"/>
          <w:highlight w:val="none"/>
          <w:u w:val="single"/>
          <w:lang w:val="en-US" w:eastAsia="zh-CN"/>
        </w:rPr>
        <w:t xml:space="preserve">    </w:t>
      </w:r>
    </w:p>
    <w:p w14:paraId="4D57B1D3">
      <w:pPr>
        <w:rPr>
          <w:rFonts w:hint="eastAsia"/>
          <w:color w:val="auto"/>
          <w:highlight w:val="none"/>
          <w:lang w:val="en-US" w:eastAsia="zh-CN"/>
        </w:rPr>
      </w:pPr>
    </w:p>
    <w:p w14:paraId="2847AD8F">
      <w:pPr>
        <w:rPr>
          <w:rFonts w:hint="eastAsia"/>
          <w:color w:val="auto"/>
          <w:highlight w:val="none"/>
          <w:lang w:val="en-US" w:eastAsia="zh-CN"/>
        </w:rPr>
      </w:pPr>
    </w:p>
    <w:p w14:paraId="5DF28EA1">
      <w:pPr>
        <w:rPr>
          <w:rFonts w:hint="eastAsia"/>
          <w:color w:val="auto"/>
          <w:highlight w:val="none"/>
          <w:lang w:val="en-US" w:eastAsia="zh-CN"/>
        </w:rPr>
      </w:pPr>
    </w:p>
    <w:p w14:paraId="2206257C">
      <w:pPr>
        <w:rPr>
          <w:rFonts w:hint="eastAsia"/>
          <w:color w:val="auto"/>
          <w:highlight w:val="none"/>
          <w:lang w:val="en-US" w:eastAsia="zh-CN"/>
        </w:rPr>
      </w:pPr>
    </w:p>
    <w:p w14:paraId="38F472EC">
      <w:pPr>
        <w:rPr>
          <w:rFonts w:hint="eastAsia"/>
          <w:color w:val="auto"/>
          <w:highlight w:val="none"/>
          <w:lang w:val="en-US" w:eastAsia="zh-CN"/>
        </w:rPr>
      </w:pPr>
    </w:p>
    <w:p w14:paraId="75E468D2">
      <w:pPr>
        <w:rPr>
          <w:rFonts w:hint="eastAsia"/>
          <w:color w:val="auto"/>
          <w:highlight w:val="none"/>
          <w:lang w:val="en-US" w:eastAsia="zh-CN"/>
        </w:rPr>
      </w:pPr>
    </w:p>
    <w:p w14:paraId="40C19C10">
      <w:pPr>
        <w:rPr>
          <w:rFonts w:hint="eastAsia"/>
          <w:color w:val="auto"/>
          <w:highlight w:val="none"/>
          <w:lang w:val="en-US" w:eastAsia="zh-CN"/>
        </w:rPr>
      </w:pPr>
    </w:p>
    <w:p w14:paraId="69D45E20">
      <w:pPr>
        <w:rPr>
          <w:rFonts w:hint="eastAsia"/>
          <w:color w:val="auto"/>
          <w:highlight w:val="none"/>
          <w:lang w:val="en-US" w:eastAsia="zh-CN"/>
        </w:rPr>
      </w:pPr>
    </w:p>
    <w:p w14:paraId="31F4605D">
      <w:pPr>
        <w:rPr>
          <w:rFonts w:hint="eastAsia"/>
          <w:color w:val="auto"/>
          <w:highlight w:val="none"/>
          <w:lang w:val="en-US" w:eastAsia="zh-CN"/>
        </w:rPr>
      </w:pPr>
    </w:p>
    <w:p w14:paraId="0AE9D374">
      <w:pPr>
        <w:rPr>
          <w:rFonts w:hint="eastAsia"/>
          <w:color w:val="auto"/>
          <w:highlight w:val="none"/>
          <w:lang w:val="en-US" w:eastAsia="zh-CN"/>
        </w:rPr>
      </w:pPr>
    </w:p>
    <w:p w14:paraId="0B214A52">
      <w:pPr>
        <w:rPr>
          <w:rFonts w:hint="eastAsia"/>
          <w:color w:val="auto"/>
          <w:highlight w:val="none"/>
          <w:lang w:val="en-US" w:eastAsia="zh-CN"/>
        </w:rPr>
      </w:pPr>
    </w:p>
    <w:p w14:paraId="13DFC11E">
      <w:pPr>
        <w:rPr>
          <w:rFonts w:hint="eastAsia"/>
          <w:color w:val="auto"/>
          <w:highlight w:val="none"/>
          <w:lang w:val="en-US" w:eastAsia="zh-CN"/>
        </w:rPr>
      </w:pPr>
    </w:p>
    <w:p w14:paraId="4720E3F6">
      <w:pPr>
        <w:rPr>
          <w:rFonts w:hint="eastAsia"/>
          <w:color w:val="auto"/>
          <w:highlight w:val="none"/>
          <w:lang w:val="en-US" w:eastAsia="zh-CN"/>
        </w:rPr>
      </w:pPr>
    </w:p>
    <w:p w14:paraId="0FEFCA60">
      <w:pPr>
        <w:rPr>
          <w:rFonts w:hint="eastAsia"/>
          <w:color w:val="auto"/>
          <w:highlight w:val="none"/>
          <w:lang w:val="en-US" w:eastAsia="zh-CN"/>
        </w:rPr>
      </w:pPr>
    </w:p>
    <w:p w14:paraId="22CF25D5">
      <w:pPr>
        <w:rPr>
          <w:rFonts w:hint="eastAsia" w:eastAsia="黑体"/>
          <w:color w:val="auto"/>
          <w:sz w:val="44"/>
          <w:szCs w:val="44"/>
          <w:highlight w:val="none"/>
          <w:lang w:eastAsia="zh-CN"/>
        </w:rPr>
      </w:pPr>
      <w:r>
        <w:rPr>
          <w:rFonts w:hint="eastAsia" w:eastAsia="黑体"/>
          <w:color w:val="auto"/>
          <w:sz w:val="44"/>
          <w:szCs w:val="44"/>
          <w:highlight w:val="none"/>
          <w:lang w:eastAsia="zh-CN"/>
        </w:rPr>
        <w:br w:type="page"/>
      </w:r>
    </w:p>
    <w:p w14:paraId="12DB8D36">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3E14428E">
      <w:pPr>
        <w:jc w:val="center"/>
        <w:rPr>
          <w:rFonts w:hint="eastAsia" w:eastAsia="黑体"/>
          <w:color w:val="auto"/>
          <w:sz w:val="44"/>
          <w:szCs w:val="44"/>
          <w:highlight w:val="none"/>
          <w:lang w:eastAsia="zh-CN"/>
        </w:rPr>
      </w:pPr>
    </w:p>
    <w:p w14:paraId="4811D848">
      <w:pPr>
        <w:ind w:firstLine="640" w:firstLineChars="200"/>
        <w:rPr>
          <w:rFonts w:hint="eastAsia" w:ascii="仿宋_GB2312" w:hAnsi="仿宋_GB2312" w:eastAsia="仿宋_GB2312" w:cs="仿宋_GB2312"/>
          <w:color w:val="auto"/>
          <w:sz w:val="32"/>
          <w:szCs w:val="32"/>
          <w:highlight w:val="none"/>
          <w:lang w:val="en-US" w:eastAsia="zh-CN"/>
        </w:rPr>
      </w:pPr>
    </w:p>
    <w:p w14:paraId="02C19AFB">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1.本合同标准文本适用于购买现成货物的采购项目，不包括需要供应商定制开发、创新研发的货物采购项目。</w:t>
      </w:r>
    </w:p>
    <w:p w14:paraId="3E92748E">
      <w:pPr>
        <w:keepNext w:val="0"/>
        <w:keepLines w:val="0"/>
        <w:pageBreakBefore w:val="0"/>
        <w:widowControl/>
        <w:kinsoku w:val="0"/>
        <w:wordWrap/>
        <w:overflowPunct/>
        <w:topLinePunct w:val="0"/>
        <w:autoSpaceDE w:val="0"/>
        <w:autoSpaceDN w:val="0"/>
        <w:bidi w:val="0"/>
        <w:adjustRightInd w:val="0"/>
        <w:snapToGrid w:val="0"/>
        <w:spacing w:line="480" w:lineRule="auto"/>
        <w:ind w:firstLine="0" w:firstLineChars="0"/>
        <w:textAlignment w:val="baseline"/>
        <w:rPr>
          <w:rFonts w:hint="default" w:eastAsia="黑体"/>
          <w:color w:val="auto"/>
          <w:sz w:val="40"/>
          <w:szCs w:val="40"/>
          <w:highlight w:val="none"/>
          <w:lang w:val="en-US" w:eastAsia="zh-CN"/>
        </w:rPr>
      </w:pPr>
      <w:r>
        <w:rPr>
          <w:rFonts w:hint="eastAsia" w:eastAsia="黑体"/>
          <w:color w:val="auto"/>
          <w:sz w:val="40"/>
          <w:szCs w:val="40"/>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2.本合同标准文本为政府采购货物买卖合同编制提供参考，可以结合采购项目具体情况，对文本作必要的调整修订后使用。</w:t>
      </w:r>
    </w:p>
    <w:p w14:paraId="0EDDC5C9">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0053FEBF">
      <w:pPr>
        <w:pStyle w:val="60"/>
        <w:rPr>
          <w:rFonts w:hint="eastAsia" w:ascii="仿宋_GB2312" w:hAnsi="仿宋_GB2312" w:eastAsia="仿宋_GB2312" w:cs="仿宋_GB2312"/>
          <w:color w:val="auto"/>
          <w:sz w:val="32"/>
          <w:szCs w:val="32"/>
          <w:highlight w:val="none"/>
          <w:lang w:val="en-US" w:eastAsia="zh-CN"/>
        </w:rPr>
      </w:pPr>
    </w:p>
    <w:p w14:paraId="6DC838B1">
      <w:pPr>
        <w:pStyle w:val="60"/>
        <w:rPr>
          <w:rFonts w:hint="eastAsia" w:ascii="仿宋_GB2312" w:hAnsi="仿宋_GB2312" w:eastAsia="仿宋_GB2312" w:cs="仿宋_GB2312"/>
          <w:color w:val="auto"/>
          <w:sz w:val="32"/>
          <w:szCs w:val="32"/>
          <w:highlight w:val="none"/>
          <w:lang w:val="en-US" w:eastAsia="zh-CN"/>
        </w:rPr>
      </w:pPr>
    </w:p>
    <w:p w14:paraId="629B64A1">
      <w:pPr>
        <w:pStyle w:val="60"/>
        <w:rPr>
          <w:rFonts w:hint="eastAsia" w:ascii="仿宋_GB2312" w:hAnsi="仿宋_GB2312" w:eastAsia="仿宋_GB2312" w:cs="仿宋_GB2312"/>
          <w:color w:val="auto"/>
          <w:sz w:val="32"/>
          <w:szCs w:val="32"/>
          <w:highlight w:val="none"/>
          <w:lang w:val="en-US" w:eastAsia="zh-CN"/>
        </w:rPr>
      </w:pPr>
    </w:p>
    <w:p w14:paraId="4659762D">
      <w:pPr>
        <w:pStyle w:val="60"/>
        <w:rPr>
          <w:rFonts w:hint="eastAsia" w:ascii="仿宋_GB2312" w:hAnsi="仿宋_GB2312" w:eastAsia="仿宋_GB2312" w:cs="仿宋_GB2312"/>
          <w:color w:val="auto"/>
          <w:sz w:val="32"/>
          <w:szCs w:val="32"/>
          <w:highlight w:val="none"/>
          <w:lang w:val="en-US" w:eastAsia="zh-CN"/>
        </w:rPr>
      </w:pPr>
    </w:p>
    <w:p w14:paraId="001A3853">
      <w:pPr>
        <w:pStyle w:val="60"/>
        <w:rPr>
          <w:rFonts w:hint="eastAsia" w:ascii="仿宋_GB2312" w:hAnsi="仿宋_GB2312" w:eastAsia="仿宋_GB2312" w:cs="仿宋_GB2312"/>
          <w:color w:val="auto"/>
          <w:sz w:val="32"/>
          <w:szCs w:val="32"/>
          <w:highlight w:val="none"/>
          <w:lang w:val="en-US" w:eastAsia="zh-CN"/>
        </w:rPr>
      </w:pPr>
    </w:p>
    <w:p w14:paraId="4FDD03EF">
      <w:pPr>
        <w:pStyle w:val="60"/>
        <w:rPr>
          <w:rFonts w:hint="eastAsia" w:ascii="仿宋_GB2312" w:hAnsi="仿宋_GB2312" w:eastAsia="仿宋_GB2312" w:cs="仿宋_GB2312"/>
          <w:color w:val="auto"/>
          <w:sz w:val="32"/>
          <w:szCs w:val="32"/>
          <w:highlight w:val="none"/>
          <w:lang w:val="en-US" w:eastAsia="zh-CN"/>
        </w:rPr>
      </w:pPr>
    </w:p>
    <w:p w14:paraId="3BFC1453">
      <w:pPr>
        <w:pStyle w:val="60"/>
        <w:rPr>
          <w:rFonts w:hint="eastAsia" w:ascii="仿宋_GB2312" w:hAnsi="仿宋_GB2312" w:eastAsia="仿宋_GB2312" w:cs="仿宋_GB2312"/>
          <w:color w:val="auto"/>
          <w:sz w:val="32"/>
          <w:szCs w:val="32"/>
          <w:highlight w:val="none"/>
          <w:lang w:val="en-US" w:eastAsia="zh-CN"/>
        </w:rPr>
      </w:pPr>
    </w:p>
    <w:p w14:paraId="255E046A">
      <w:pPr>
        <w:pStyle w:val="60"/>
        <w:rPr>
          <w:rFonts w:hint="eastAsia" w:ascii="仿宋_GB2312" w:hAnsi="仿宋_GB2312" w:eastAsia="仿宋_GB2312" w:cs="仿宋_GB2312"/>
          <w:color w:val="auto"/>
          <w:sz w:val="32"/>
          <w:szCs w:val="32"/>
          <w:highlight w:val="none"/>
          <w:lang w:val="en-US" w:eastAsia="zh-CN"/>
        </w:rPr>
      </w:pPr>
    </w:p>
    <w:p w14:paraId="09C46FA8">
      <w:pPr>
        <w:pStyle w:val="60"/>
        <w:rPr>
          <w:rFonts w:hint="eastAsia" w:ascii="仿宋_GB2312" w:hAnsi="仿宋_GB2312" w:eastAsia="仿宋_GB2312" w:cs="仿宋_GB2312"/>
          <w:color w:val="auto"/>
          <w:sz w:val="32"/>
          <w:szCs w:val="32"/>
          <w:highlight w:val="none"/>
          <w:lang w:val="en-US" w:eastAsia="zh-CN"/>
        </w:rPr>
      </w:pPr>
    </w:p>
    <w:p w14:paraId="4F337978">
      <w:pPr>
        <w:pStyle w:val="60"/>
        <w:rPr>
          <w:rFonts w:hint="eastAsia" w:ascii="仿宋_GB2312" w:hAnsi="仿宋_GB2312" w:eastAsia="仿宋_GB2312" w:cs="仿宋_GB2312"/>
          <w:color w:val="auto"/>
          <w:sz w:val="32"/>
          <w:szCs w:val="32"/>
          <w:highlight w:val="none"/>
          <w:lang w:val="en-US" w:eastAsia="zh-CN"/>
        </w:rPr>
      </w:pPr>
    </w:p>
    <w:p w14:paraId="2AC8DF53">
      <w:pPr>
        <w:pStyle w:val="60"/>
        <w:rPr>
          <w:rFonts w:hint="eastAsia" w:ascii="仿宋_GB2312" w:hAnsi="仿宋_GB2312" w:eastAsia="仿宋_GB2312" w:cs="仿宋_GB2312"/>
          <w:color w:val="auto"/>
          <w:sz w:val="32"/>
          <w:szCs w:val="32"/>
          <w:highlight w:val="none"/>
          <w:lang w:val="en-US" w:eastAsia="zh-CN"/>
        </w:rPr>
      </w:pPr>
    </w:p>
    <w:p w14:paraId="44CCB3DA">
      <w:pPr>
        <w:pStyle w:val="60"/>
        <w:rPr>
          <w:rFonts w:hint="eastAsia" w:ascii="仿宋_GB2312" w:hAnsi="仿宋_GB2312" w:eastAsia="仿宋_GB2312" w:cs="仿宋_GB2312"/>
          <w:color w:val="auto"/>
          <w:sz w:val="32"/>
          <w:szCs w:val="32"/>
          <w:highlight w:val="none"/>
          <w:lang w:val="en-US" w:eastAsia="zh-CN"/>
        </w:rPr>
      </w:pPr>
    </w:p>
    <w:p w14:paraId="35AB422D">
      <w:pPr>
        <w:pStyle w:val="60"/>
        <w:rPr>
          <w:rFonts w:hint="eastAsia" w:ascii="仿宋_GB2312" w:hAnsi="仿宋_GB2312" w:eastAsia="仿宋_GB2312" w:cs="仿宋_GB2312"/>
          <w:color w:val="auto"/>
          <w:sz w:val="32"/>
          <w:szCs w:val="32"/>
          <w:highlight w:val="none"/>
          <w:lang w:val="en-US" w:eastAsia="zh-CN"/>
        </w:rPr>
      </w:pPr>
    </w:p>
    <w:p w14:paraId="7F491B8E">
      <w:pPr>
        <w:pStyle w:val="60"/>
        <w:rPr>
          <w:rFonts w:hint="eastAsia" w:ascii="仿宋_GB2312" w:hAnsi="仿宋_GB2312" w:eastAsia="仿宋_GB2312" w:cs="仿宋_GB2312"/>
          <w:color w:val="auto"/>
          <w:sz w:val="32"/>
          <w:szCs w:val="32"/>
          <w:highlight w:val="none"/>
          <w:lang w:val="en-US" w:eastAsia="zh-CN"/>
        </w:rPr>
      </w:pPr>
    </w:p>
    <w:p w14:paraId="2CE0407D">
      <w:pPr>
        <w:pStyle w:val="60"/>
        <w:rPr>
          <w:rFonts w:hint="eastAsia" w:ascii="仿宋_GB2312" w:hAnsi="仿宋_GB2312" w:eastAsia="仿宋_GB2312" w:cs="仿宋_GB2312"/>
          <w:color w:val="auto"/>
          <w:sz w:val="32"/>
          <w:szCs w:val="32"/>
          <w:highlight w:val="none"/>
          <w:lang w:val="en-US" w:eastAsia="zh-CN"/>
        </w:rPr>
      </w:pPr>
    </w:p>
    <w:p w14:paraId="2642AB43">
      <w:pPr>
        <w:pStyle w:val="60"/>
        <w:rPr>
          <w:rFonts w:hint="eastAsia" w:ascii="仿宋_GB2312" w:hAnsi="仿宋_GB2312" w:eastAsia="仿宋_GB2312" w:cs="仿宋_GB2312"/>
          <w:color w:val="auto"/>
          <w:sz w:val="32"/>
          <w:szCs w:val="32"/>
          <w:highlight w:val="none"/>
          <w:lang w:val="en-US" w:eastAsia="zh-CN"/>
        </w:rPr>
      </w:pPr>
    </w:p>
    <w:p w14:paraId="3C859F98">
      <w:pPr>
        <w:pStyle w:val="3"/>
        <w:adjustRightInd w:val="0"/>
        <w:snapToGrid w:val="0"/>
        <w:spacing w:beforeLines="0" w:line="400" w:lineRule="exact"/>
        <w:jc w:val="center"/>
        <w:outlineLvl w:val="1"/>
        <w:rPr>
          <w:rFonts w:hint="eastAsia" w:ascii="黑体" w:hAnsi="华文中宋" w:eastAsia="黑体"/>
          <w:b w:val="0"/>
          <w:bCs w:val="0"/>
          <w:color w:val="auto"/>
          <w:sz w:val="28"/>
          <w:szCs w:val="28"/>
          <w:highlight w:val="none"/>
        </w:rPr>
      </w:pPr>
      <w:bookmarkStart w:id="5" w:name="_Toc27763"/>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5"/>
    </w:p>
    <w:p w14:paraId="634FA311">
      <w:pPr>
        <w:adjustRightInd w:val="0"/>
        <w:snapToGrid w:val="0"/>
        <w:spacing w:beforeLines="0" w:line="400" w:lineRule="exact"/>
        <w:jc w:val="center"/>
        <w:outlineLvl w:val="9"/>
        <w:rPr>
          <w:rFonts w:hint="eastAsia" w:ascii="黑体" w:hAnsi="华文中宋" w:eastAsia="黑体"/>
          <w:b w:val="0"/>
          <w:bCs w:val="0"/>
          <w:color w:val="auto"/>
          <w:sz w:val="28"/>
          <w:szCs w:val="28"/>
          <w:highlight w:val="none"/>
        </w:rPr>
      </w:pPr>
    </w:p>
    <w:p w14:paraId="4F53F2DB">
      <w:pPr>
        <w:adjustRightInd w:val="0"/>
        <w:snapToGrid w:val="0"/>
        <w:spacing w:before="0" w:beforeLines="0" w:line="400" w:lineRule="exact"/>
        <w:ind w:left="1470" w:hanging="1470" w:hangingChars="7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甲方（全称）：</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u w:val="single"/>
          <w:lang w:eastAsia="zh-CN"/>
        </w:rPr>
        <w:t>伊犁边境管理支队</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（采购人</w:t>
      </w:r>
      <w:r>
        <w:rPr>
          <w:rFonts w:hint="default" w:ascii="Times New Roman" w:hAnsi="Times New Roman" w:cs="Times New Roman" w:eastAsiaTheme="minorEastAsia"/>
          <w:color w:val="auto"/>
          <w:szCs w:val="21"/>
          <w:highlight w:val="none"/>
          <w:lang w:eastAsia="zh-CN"/>
        </w:rPr>
        <w:t>、受采购人委托签订合同的单位</w:t>
      </w:r>
      <w:r>
        <w:rPr>
          <w:rFonts w:hint="default" w:ascii="Times New Roman" w:hAnsi="Times New Roman" w:cs="Times New Roman" w:eastAsiaTheme="minorEastAsia"/>
          <w:color w:val="auto"/>
          <w:szCs w:val="21"/>
          <w:highlight w:val="none"/>
        </w:rPr>
        <w:t>或采购</w:t>
      </w:r>
      <w:r>
        <w:rPr>
          <w:rFonts w:hint="default" w:ascii="Times New Roman" w:hAnsi="Times New Roman" w:cs="Times New Roman" w:eastAsiaTheme="minorEastAsia"/>
          <w:color w:val="auto"/>
          <w:szCs w:val="21"/>
          <w:highlight w:val="none"/>
          <w:lang w:val="en-US" w:eastAsia="zh-CN"/>
        </w:rPr>
        <w:tab/>
      </w:r>
      <w:r>
        <w:rPr>
          <w:rFonts w:hint="default" w:ascii="Times New Roman" w:hAnsi="Times New Roman" w:cs="Times New Roman" w:eastAsiaTheme="minorEastAsia"/>
          <w:color w:val="auto"/>
          <w:szCs w:val="21"/>
          <w:highlight w:val="none"/>
        </w:rPr>
        <w:t>文件约定的合同甲方）</w:t>
      </w:r>
    </w:p>
    <w:p w14:paraId="752AF815">
      <w:pPr>
        <w:adjustRightInd w:val="0"/>
        <w:snapToGrid w:val="0"/>
        <w:spacing w:before="0" w:beforeLines="0" w:line="400" w:lineRule="exac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乙方（全称）：</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（供应商）</w:t>
      </w:r>
    </w:p>
    <w:p w14:paraId="0D6D2E9A">
      <w:pPr>
        <w:spacing w:beforeLines="0" w:line="400" w:lineRule="exact"/>
        <w:rPr>
          <w:rFonts w:hint="default" w:ascii="Times New Roman" w:hAnsi="Times New Roman" w:cs="Times New Roman" w:eastAsiaTheme="minorEastAsia"/>
          <w:color w:val="auto"/>
          <w:highlight w:val="none"/>
          <w:lang w:val="en-US" w:eastAsia="zh-CN"/>
        </w:rPr>
      </w:pPr>
    </w:p>
    <w:p w14:paraId="23AF1935">
      <w:pPr>
        <w:pStyle w:val="7"/>
        <w:keepNext w:val="0"/>
        <w:keepLines w:val="0"/>
        <w:pageBreakBefore w:val="0"/>
        <w:widowControl/>
        <w:kinsoku w:val="0"/>
        <w:wordWrap/>
        <w:overflowPunct/>
        <w:topLinePunct w:val="0"/>
        <w:autoSpaceDE w:val="0"/>
        <w:autoSpaceDN w:val="0"/>
        <w:bidi w:val="0"/>
        <w:adjustRightInd w:val="0"/>
        <w:snapToGrid w:val="0"/>
        <w:spacing w:before="0" w:beforeLines="0" w:after="0" w:line="460" w:lineRule="exact"/>
        <w:ind w:left="0" w:leftChars="0" w:firstLine="420" w:firstLineChars="2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依据《中华人民共和国民法典》</w:t>
      </w:r>
      <w:r>
        <w:rPr>
          <w:rFonts w:hint="default"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rPr>
        <w:t>《中华人民共和国政府采购法》等有关的法律法规，以及</w:t>
      </w:r>
      <w:r>
        <w:rPr>
          <w:rFonts w:hint="default" w:ascii="Times New Roman" w:hAnsi="Times New Roman" w:cs="Times New Roman" w:eastAsiaTheme="minorEastAsia"/>
          <w:i w:val="0"/>
          <w:iCs w:val="0"/>
          <w:color w:val="auto"/>
          <w:szCs w:val="21"/>
          <w:highlight w:val="none"/>
          <w:u w:val="none"/>
          <w:lang w:eastAsia="zh-CN"/>
        </w:rPr>
        <w:t>本采购项目</w:t>
      </w:r>
      <w:r>
        <w:rPr>
          <w:rFonts w:hint="default" w:ascii="Times New Roman" w:hAnsi="Times New Roman" w:cs="Times New Roman" w:eastAsiaTheme="minorEastAsia"/>
          <w:color w:val="auto"/>
          <w:szCs w:val="21"/>
          <w:highlight w:val="none"/>
        </w:rPr>
        <w:t>的</w:t>
      </w:r>
      <w:r>
        <w:rPr>
          <w:rFonts w:hint="default" w:ascii="Times New Roman" w:hAnsi="Times New Roman" w:cs="Times New Roman" w:eastAsiaTheme="minorEastAsia"/>
          <w:color w:val="auto"/>
          <w:szCs w:val="21"/>
          <w:highlight w:val="none"/>
          <w:lang w:eastAsia="zh-CN"/>
        </w:rPr>
        <w:t>招标</w:t>
      </w:r>
      <w:r>
        <w:rPr>
          <w:rFonts w:hint="default" w:ascii="Times New Roman" w:hAnsi="Times New Roman" w:cs="Times New Roman" w:eastAsiaTheme="minorEastAsia"/>
          <w:color w:val="auto"/>
          <w:szCs w:val="21"/>
          <w:highlight w:val="none"/>
          <w:lang w:val="en-US" w:eastAsia="zh-CN"/>
        </w:rPr>
        <w:t>/谈判</w:t>
      </w:r>
      <w:r>
        <w:rPr>
          <w:rFonts w:hint="default" w:ascii="Times New Roman" w:hAnsi="Times New Roman" w:cs="Times New Roman" w:eastAsiaTheme="minorEastAsia"/>
          <w:color w:val="auto"/>
          <w:szCs w:val="21"/>
          <w:highlight w:val="none"/>
          <w:lang w:eastAsia="zh-CN"/>
        </w:rPr>
        <w:t>文件等</w:t>
      </w:r>
      <w:r>
        <w:rPr>
          <w:rFonts w:hint="default" w:ascii="Times New Roman" w:hAnsi="Times New Roman" w:cs="Times New Roman" w:eastAsiaTheme="minorEastAsia"/>
          <w:color w:val="auto"/>
          <w:szCs w:val="21"/>
          <w:highlight w:val="none"/>
        </w:rPr>
        <w:t>采购文件</w:t>
      </w:r>
      <w:r>
        <w:rPr>
          <w:rFonts w:hint="default"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rPr>
        <w:t xml:space="preserve">乙方的《投标（响应）文件》及《中标（成交）通知书》，甲乙双方同意签订本合同。具体情况及要求如下：     </w:t>
      </w:r>
    </w:p>
    <w:p w14:paraId="3A31470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beforeLines="0" w:line="460" w:lineRule="exact"/>
        <w:ind w:firstLine="422" w:firstLineChars="200"/>
        <w:textAlignment w:val="baseline"/>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rPr>
        <w:t>项目信息</w:t>
      </w:r>
    </w:p>
    <w:p w14:paraId="00E562CD">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line="460" w:lineRule="exact"/>
        <w:ind w:left="0" w:leftChars="0" w:firstLine="420" w:firstLineChars="200"/>
        <w:textAlignment w:val="baseline"/>
        <w:rPr>
          <w:rFonts w:hint="default" w:ascii="Times New Roman" w:hAnsi="Times New Roman" w:cs="Times New Roman" w:eastAsiaTheme="minorEastAsia"/>
          <w:color w:val="auto"/>
          <w:szCs w:val="21"/>
          <w:highlight w:val="none"/>
          <w:u w:val="single"/>
        </w:rPr>
      </w:pPr>
      <w:r>
        <w:rPr>
          <w:rFonts w:hint="default" w:ascii="Times New Roman" w:hAnsi="Times New Roman" w:cs="Times New Roman" w:eastAsiaTheme="minorEastAsia"/>
          <w:snapToGrid w:val="0"/>
          <w:color w:val="auto"/>
          <w:kern w:val="0"/>
          <w:sz w:val="21"/>
          <w:szCs w:val="21"/>
          <w:highlight w:val="none"/>
          <w:lang w:val="en-US" w:eastAsia="en-US" w:bidi="ar-SA"/>
        </w:rPr>
        <w:t>（1）</w:t>
      </w:r>
      <w:r>
        <w:rPr>
          <w:rFonts w:hint="default" w:ascii="Times New Roman" w:hAnsi="Times New Roman" w:cs="Times New Roman" w:eastAsiaTheme="minorEastAsia"/>
          <w:color w:val="auto"/>
          <w:szCs w:val="21"/>
          <w:highlight w:val="none"/>
        </w:rPr>
        <w:t>采购项目名称：</w:t>
      </w:r>
      <w:r>
        <w:rPr>
          <w:rFonts w:hint="default" w:ascii="Times New Roman" w:hAnsi="Times New Roman" w:cs="Times New Roman" w:eastAsiaTheme="minorEastAsia"/>
          <w:color w:val="auto"/>
          <w:szCs w:val="21"/>
          <w:highlight w:val="none"/>
          <w:u w:val="single"/>
          <w:lang w:eastAsia="zh-CN"/>
        </w:rPr>
        <w:t>伊犁边境管理支队</w:t>
      </w:r>
      <w:r>
        <w:rPr>
          <w:rFonts w:hint="eastAsia" w:ascii="Times New Roman" w:hAnsi="Times New Roman" w:cs="Times New Roman" w:eastAsiaTheme="minorEastAsia"/>
          <w:color w:val="auto"/>
          <w:szCs w:val="21"/>
          <w:highlight w:val="none"/>
          <w:u w:val="single"/>
          <w:lang w:val="en-US" w:eastAsia="zh-CN"/>
        </w:rPr>
        <w:t>轮训队心理健康站设施设备</w:t>
      </w:r>
      <w:r>
        <w:rPr>
          <w:rFonts w:hint="default" w:ascii="Times New Roman" w:hAnsi="Times New Roman" w:cs="Times New Roman" w:eastAsiaTheme="minorEastAsia"/>
          <w:color w:val="auto"/>
          <w:szCs w:val="21"/>
          <w:highlight w:val="none"/>
          <w:u w:val="single"/>
          <w:lang w:eastAsia="zh-CN"/>
        </w:rPr>
        <w:t>采购项目</w:t>
      </w:r>
    </w:p>
    <w:p w14:paraId="18CE72D5">
      <w:pPr>
        <w:pStyle w:val="7"/>
        <w:keepNext w:val="0"/>
        <w:keepLines w:val="0"/>
        <w:pageBreakBefore w:val="0"/>
        <w:widowControl/>
        <w:numPr>
          <w:ilvl w:val="-1"/>
          <w:numId w:val="0"/>
        </w:numPr>
        <w:tabs>
          <w:tab w:val="left" w:pos="999"/>
        </w:tabs>
        <w:kinsoku w:val="0"/>
        <w:wordWrap/>
        <w:overflowPunct/>
        <w:topLinePunct w:val="0"/>
        <w:autoSpaceDE w:val="0"/>
        <w:autoSpaceDN w:val="0"/>
        <w:bidi w:val="0"/>
        <w:adjustRightInd w:val="0"/>
        <w:snapToGrid w:val="0"/>
        <w:spacing w:before="0" w:beforeLines="0" w:after="0" w:line="460" w:lineRule="exact"/>
        <w:ind w:left="0" w:leftChars="0" w:firstLine="0" w:firstLineChars="0"/>
        <w:textAlignment w:val="baseline"/>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color w:val="auto"/>
          <w:szCs w:val="21"/>
          <w:highlight w:val="none"/>
          <w:u w:val="none"/>
          <w:lang w:val="en-US" w:eastAsia="zh-CN"/>
        </w:rPr>
        <w:t xml:space="preserve">         采购项目编号：</w:t>
      </w:r>
      <w:r>
        <w:rPr>
          <w:rFonts w:hint="default" w:ascii="Times New Roman" w:hAnsi="Times New Roman" w:cs="Times New Roman" w:eastAsiaTheme="minorEastAsia"/>
          <w:color w:val="auto"/>
          <w:szCs w:val="21"/>
          <w:highlight w:val="none"/>
          <w:u w:val="single"/>
        </w:rPr>
        <w:t xml:space="preserve">  YLZDCG202</w:t>
      </w:r>
      <w:r>
        <w:rPr>
          <w:rFonts w:hint="default" w:ascii="Times New Roman" w:hAnsi="Times New Roman" w:cs="Times New Roman" w:eastAsiaTheme="minorEastAsia"/>
          <w:color w:val="auto"/>
          <w:szCs w:val="21"/>
          <w:highlight w:val="none"/>
          <w:u w:val="single"/>
          <w:lang w:val="en-US" w:eastAsia="zh-CN"/>
        </w:rPr>
        <w:t>6</w:t>
      </w:r>
      <w:r>
        <w:rPr>
          <w:rFonts w:hint="eastAsia" w:ascii="Times New Roman" w:hAnsi="Times New Roman" w:cs="Times New Roman" w:eastAsiaTheme="minorEastAsia"/>
          <w:color w:val="auto"/>
          <w:szCs w:val="21"/>
          <w:highlight w:val="none"/>
          <w:u w:val="single"/>
          <w:lang w:val="en-US" w:eastAsia="zh-CN"/>
        </w:rPr>
        <w:t>26</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u w:val="single"/>
        </w:rPr>
        <w:t xml:space="preserve">    </w:t>
      </w:r>
    </w:p>
    <w:p w14:paraId="142A6F43">
      <w:pPr>
        <w:pStyle w:val="7"/>
        <w:keepNext w:val="0"/>
        <w:keepLines w:val="0"/>
        <w:pageBreakBefore w:val="0"/>
        <w:widowControl/>
        <w:kinsoku w:val="0"/>
        <w:wordWrap/>
        <w:overflowPunct/>
        <w:topLinePunct w:val="0"/>
        <w:autoSpaceDE w:val="0"/>
        <w:autoSpaceDN w:val="0"/>
        <w:bidi w:val="0"/>
        <w:adjustRightInd w:val="0"/>
        <w:snapToGrid w:val="0"/>
        <w:spacing w:before="0" w:beforeLines="0" w:after="0" w:line="460" w:lineRule="exact"/>
        <w:ind w:left="0" w:leftChars="0" w:firstLine="420" w:firstLineChars="2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（2）采购计划编号：</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 xml:space="preserve">[2026]     号 </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u w:val="single"/>
        </w:rPr>
        <w:t xml:space="preserve">   </w:t>
      </w:r>
    </w:p>
    <w:p w14:paraId="34F9AF50">
      <w:pPr>
        <w:keepNext w:val="0"/>
        <w:keepLines w:val="0"/>
        <w:pageBreakBefore w:val="0"/>
        <w:widowControl/>
        <w:kinsoku w:val="0"/>
        <w:wordWrap/>
        <w:overflowPunct/>
        <w:topLinePunct w:val="0"/>
        <w:autoSpaceDE w:val="0"/>
        <w:autoSpaceDN w:val="0"/>
        <w:bidi w:val="0"/>
        <w:adjustRightInd w:val="0"/>
        <w:snapToGrid w:val="0"/>
        <w:spacing w:before="0" w:beforeLines="0" w:line="460" w:lineRule="exact"/>
        <w:ind w:firstLine="420" w:firstLineChars="200"/>
        <w:textAlignment w:val="baseline"/>
        <w:rPr>
          <w:rFonts w:hint="default" w:ascii="Times New Roman" w:hAnsi="Times New Roman" w:cs="Times New Roman" w:eastAsiaTheme="minorEastAsia"/>
          <w:snapToGrid w:val="0"/>
          <w:color w:val="auto"/>
          <w:kern w:val="0"/>
          <w:sz w:val="24"/>
          <w:szCs w:val="21"/>
          <w:highlight w:val="none"/>
          <w:u w:val="single"/>
          <w:lang w:val="en-US" w:eastAsia="zh-CN" w:bidi="ar-SA"/>
        </w:rPr>
      </w:pPr>
      <w:r>
        <w:rPr>
          <w:rFonts w:hint="default" w:ascii="Times New Roman" w:hAnsi="Times New Roman" w:cs="Times New Roman" w:eastAsiaTheme="minorEastAsia"/>
          <w:color w:val="auto"/>
          <w:szCs w:val="21"/>
          <w:highlight w:val="none"/>
        </w:rPr>
        <w:t>（</w:t>
      </w:r>
      <w:r>
        <w:rPr>
          <w:rFonts w:hint="eastAsia" w:ascii="Times New Roman" w:hAnsi="Times New Roman" w:cs="Times New Roman" w:eastAsiaTheme="minorEastAsia"/>
          <w:color w:val="auto"/>
          <w:szCs w:val="21"/>
          <w:highlight w:val="none"/>
          <w:lang w:val="en-US" w:eastAsia="zh-CN"/>
        </w:rPr>
        <w:t>3</w:t>
      </w: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snapToGrid w:val="0"/>
          <w:color w:val="auto"/>
          <w:kern w:val="0"/>
          <w:sz w:val="24"/>
          <w:szCs w:val="21"/>
          <w:highlight w:val="none"/>
          <w:u w:val="none"/>
          <w:lang w:val="en-US" w:eastAsia="zh-CN" w:bidi="ar-SA"/>
        </w:rPr>
        <w:t>项目内容：</w:t>
      </w:r>
      <w:r>
        <w:rPr>
          <w:rFonts w:hint="default" w:ascii="Times New Roman" w:hAnsi="Times New Roman" w:cs="Times New Roman" w:eastAsiaTheme="minorEastAsia"/>
          <w:snapToGrid w:val="0"/>
          <w:color w:val="auto"/>
          <w:kern w:val="0"/>
          <w:sz w:val="24"/>
          <w:szCs w:val="21"/>
          <w:highlight w:val="none"/>
          <w:u w:val="single"/>
          <w:lang w:val="en-US" w:eastAsia="zh-CN" w:bidi="ar-SA"/>
        </w:rPr>
        <w:t>采购标的及数量（台/套</w:t>
      </w:r>
      <w:r>
        <w:rPr>
          <w:rFonts w:hint="default" w:ascii="Times New Roman" w:hAnsi="Times New Roman" w:cs="Times New Roman" w:eastAsiaTheme="minorEastAsia"/>
          <w:snapToGrid w:val="0"/>
          <w:color w:val="auto"/>
          <w:kern w:val="0"/>
          <w:sz w:val="24"/>
          <w:szCs w:val="21"/>
          <w:highlight w:val="none"/>
          <w:u w:val="single"/>
          <w:lang w:val="en" w:eastAsia="zh-CN" w:bidi="ar-SA"/>
        </w:rPr>
        <w:t>/个/架/组等</w:t>
      </w:r>
      <w:r>
        <w:rPr>
          <w:rFonts w:hint="default" w:ascii="Times New Roman" w:hAnsi="Times New Roman" w:cs="Times New Roman" w:eastAsiaTheme="minorEastAsia"/>
          <w:snapToGrid w:val="0"/>
          <w:color w:val="auto"/>
          <w:kern w:val="0"/>
          <w:sz w:val="24"/>
          <w:szCs w:val="21"/>
          <w:highlight w:val="none"/>
          <w:u w:val="single"/>
          <w:lang w:val="en-US" w:eastAsia="zh-CN" w:bidi="ar-SA"/>
        </w:rPr>
        <w:t>）： 微高压氧舱1台，VR认知设备1台，自然光照设备1台，体感音波设备1台，心理沙盘套装1套，团体辅导箱A+B包3套，心理行为训练箱3套，素质拓展训练箱3个，朗读亭1个，智能击打宣泄仪（软硬件）1台，心理档案管理软件1套。</w:t>
      </w:r>
    </w:p>
    <w:p w14:paraId="54DDCE96">
      <w:pPr>
        <w:pStyle w:val="59"/>
        <w:numPr>
          <w:ilvl w:val="-1"/>
          <w:numId w:val="0"/>
        </w:numPr>
        <w:adjustRightInd w:val="0"/>
        <w:snapToGrid w:val="0"/>
        <w:spacing w:before="0" w:beforeLines="0" w:line="400" w:lineRule="exact"/>
        <w:ind w:firstLine="0" w:firstLineChars="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技术参数：</w:t>
      </w:r>
    </w:p>
    <w:tbl>
      <w:tblPr>
        <w:tblStyle w:val="24"/>
        <w:tblW w:w="93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7"/>
        <w:gridCol w:w="1503"/>
        <w:gridCol w:w="826"/>
        <w:gridCol w:w="635"/>
        <w:gridCol w:w="612"/>
        <w:gridCol w:w="2904"/>
        <w:gridCol w:w="1098"/>
        <w:gridCol w:w="1170"/>
      </w:tblGrid>
      <w:tr w14:paraId="4829A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37" w:type="dxa"/>
            <w:vAlign w:val="center"/>
          </w:tcPr>
          <w:p w14:paraId="500625F8">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503" w:type="dxa"/>
            <w:vAlign w:val="center"/>
          </w:tcPr>
          <w:p w14:paraId="5E494B9D">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货物</w:t>
            </w:r>
          </w:p>
          <w:p w14:paraId="5C506BFF">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w:t>
            </w:r>
          </w:p>
        </w:tc>
        <w:tc>
          <w:tcPr>
            <w:tcW w:w="826" w:type="dxa"/>
            <w:vAlign w:val="center"/>
          </w:tcPr>
          <w:p w14:paraId="50EAF4B6">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品牌</w:t>
            </w:r>
          </w:p>
        </w:tc>
        <w:tc>
          <w:tcPr>
            <w:tcW w:w="635" w:type="dxa"/>
            <w:vAlign w:val="center"/>
          </w:tcPr>
          <w:p w14:paraId="2D5B16FF">
            <w:pPr>
              <w:jc w:val="center"/>
              <w:rPr>
                <w:rFonts w:hint="eastAsia" w:asciiTheme="minorEastAsia" w:hAnsiTheme="minorEastAsia" w:eastAsiaTheme="minorEastAsia" w:cstheme="minorEastAsia"/>
                <w:color w:val="auto"/>
                <w:highlight w:val="none"/>
              </w:rPr>
            </w:pPr>
          </w:p>
          <w:p w14:paraId="7409B356">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单位</w:t>
            </w:r>
          </w:p>
          <w:p w14:paraId="1EDBDA71">
            <w:pPr>
              <w:jc w:val="center"/>
              <w:rPr>
                <w:rFonts w:hint="eastAsia" w:asciiTheme="minorEastAsia" w:hAnsiTheme="minorEastAsia" w:eastAsiaTheme="minorEastAsia" w:cstheme="minorEastAsia"/>
                <w:color w:val="auto"/>
                <w:highlight w:val="none"/>
              </w:rPr>
            </w:pPr>
          </w:p>
        </w:tc>
        <w:tc>
          <w:tcPr>
            <w:tcW w:w="612" w:type="dxa"/>
            <w:vAlign w:val="center"/>
          </w:tcPr>
          <w:p w14:paraId="6AEF93EB">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2904" w:type="dxa"/>
            <w:vAlign w:val="center"/>
          </w:tcPr>
          <w:p w14:paraId="5D30F0F2">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规格参数</w:t>
            </w:r>
          </w:p>
        </w:tc>
        <w:tc>
          <w:tcPr>
            <w:tcW w:w="1098" w:type="dxa"/>
            <w:vAlign w:val="center"/>
          </w:tcPr>
          <w:p w14:paraId="79692D93">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单价</w:t>
            </w:r>
          </w:p>
          <w:p w14:paraId="5B65F59C">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元</w:t>
            </w:r>
            <w:r>
              <w:rPr>
                <w:rFonts w:hint="eastAsia" w:asciiTheme="minorEastAsia" w:hAnsiTheme="minorEastAsia" w:eastAsiaTheme="minorEastAsia" w:cstheme="minorEastAsia"/>
                <w:color w:val="auto"/>
                <w:highlight w:val="none"/>
                <w:lang w:eastAsia="zh-CN"/>
              </w:rPr>
              <w:t>）</w:t>
            </w:r>
          </w:p>
        </w:tc>
        <w:tc>
          <w:tcPr>
            <w:tcW w:w="1170" w:type="dxa"/>
            <w:vAlign w:val="center"/>
          </w:tcPr>
          <w:p w14:paraId="08DA67BB">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w:t>
            </w:r>
          </w:p>
          <w:p w14:paraId="35961406">
            <w:p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元</w:t>
            </w:r>
            <w:r>
              <w:rPr>
                <w:rFonts w:hint="eastAsia" w:asciiTheme="minorEastAsia" w:hAnsiTheme="minorEastAsia" w:eastAsiaTheme="minorEastAsia" w:cstheme="minorEastAsia"/>
                <w:color w:val="auto"/>
                <w:highlight w:val="none"/>
                <w:lang w:eastAsia="zh-CN"/>
              </w:rPr>
              <w:t>）</w:t>
            </w:r>
          </w:p>
        </w:tc>
      </w:tr>
      <w:tr w14:paraId="62944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596C9058">
            <w:pPr>
              <w:jc w:val="center"/>
              <w:rPr>
                <w:rFonts w:hint="default"/>
                <w:color w:val="auto"/>
                <w:highlight w:val="none"/>
              </w:rPr>
            </w:pPr>
            <w:r>
              <w:rPr>
                <w:rFonts w:hint="default"/>
                <w:color w:val="auto"/>
                <w:highlight w:val="none"/>
              </w:rPr>
              <w:t>1</w:t>
            </w:r>
          </w:p>
        </w:tc>
        <w:tc>
          <w:tcPr>
            <w:tcW w:w="1503" w:type="dxa"/>
            <w:vAlign w:val="center"/>
          </w:tcPr>
          <w:p w14:paraId="079CEE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微高压氧舱</w:t>
            </w:r>
          </w:p>
        </w:tc>
        <w:tc>
          <w:tcPr>
            <w:tcW w:w="826" w:type="dxa"/>
            <w:vAlign w:val="center"/>
          </w:tcPr>
          <w:p w14:paraId="060764C5">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49480E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台</w:t>
            </w:r>
          </w:p>
        </w:tc>
        <w:tc>
          <w:tcPr>
            <w:tcW w:w="612" w:type="dxa"/>
            <w:vAlign w:val="center"/>
          </w:tcPr>
          <w:p w14:paraId="28AC2EEC">
            <w:pPr>
              <w:keepNext w:val="0"/>
              <w:keepLines w:val="0"/>
              <w:widowControl/>
              <w:suppressLineNumbers w:val="0"/>
              <w:jc w:val="center"/>
              <w:textAlignment w:val="center"/>
              <w:rPr>
                <w:rFonts w:hint="eastAsia" w:ascii="Times New Roman" w:hAnsi="Times New Roman" w:cs="Times New Roman" w:eastAsiaTheme="minorEastAsia"/>
                <w:color w:val="auto"/>
                <w:sz w:val="20"/>
                <w:szCs w:val="20"/>
                <w:highlight w:val="none"/>
                <w:lang w:val="en-US" w:eastAsia="zh-CN"/>
              </w:rPr>
            </w:pPr>
            <w:r>
              <w:rPr>
                <w:rFonts w:hint="eastAsia" w:ascii="Times New Roman" w:hAnsi="Times New Roman" w:cs="Times New Roman" w:eastAsiaTheme="minorEastAsia"/>
                <w:color w:val="auto"/>
                <w:sz w:val="20"/>
                <w:szCs w:val="20"/>
                <w:highlight w:val="none"/>
                <w:lang w:val="en-US" w:eastAsia="zh-CN"/>
              </w:rPr>
              <w:t>1</w:t>
            </w:r>
          </w:p>
        </w:tc>
        <w:tc>
          <w:tcPr>
            <w:tcW w:w="2904" w:type="dxa"/>
            <w:vAlign w:val="center"/>
          </w:tcPr>
          <w:p w14:paraId="1B519C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35CCDC3F">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6C3D39CE">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16AAF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6652ABE7">
            <w:pPr>
              <w:jc w:val="center"/>
              <w:rPr>
                <w:rFonts w:hint="eastAsia" w:eastAsia="宋体"/>
                <w:color w:val="auto"/>
                <w:highlight w:val="none"/>
                <w:lang w:val="en-US" w:eastAsia="zh-CN"/>
              </w:rPr>
            </w:pPr>
            <w:r>
              <w:rPr>
                <w:rFonts w:hint="eastAsia" w:eastAsia="宋体"/>
                <w:color w:val="auto"/>
                <w:highlight w:val="none"/>
                <w:lang w:val="en-US" w:eastAsia="zh-CN"/>
              </w:rPr>
              <w:t>2</w:t>
            </w:r>
          </w:p>
        </w:tc>
        <w:tc>
          <w:tcPr>
            <w:tcW w:w="1503" w:type="dxa"/>
            <w:vAlign w:val="center"/>
          </w:tcPr>
          <w:p w14:paraId="5630EF2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VR认知设备</w:t>
            </w:r>
          </w:p>
        </w:tc>
        <w:tc>
          <w:tcPr>
            <w:tcW w:w="826" w:type="dxa"/>
            <w:vAlign w:val="center"/>
          </w:tcPr>
          <w:p w14:paraId="5B7C17E8">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4C1DE1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台</w:t>
            </w:r>
          </w:p>
        </w:tc>
        <w:tc>
          <w:tcPr>
            <w:tcW w:w="612" w:type="dxa"/>
            <w:vAlign w:val="center"/>
          </w:tcPr>
          <w:p w14:paraId="548E1DBD">
            <w:pPr>
              <w:keepNext w:val="0"/>
              <w:keepLines w:val="0"/>
              <w:widowControl/>
              <w:suppressLineNumbers w:val="0"/>
              <w:jc w:val="center"/>
              <w:textAlignment w:val="center"/>
              <w:rPr>
                <w:rFonts w:hint="default" w:ascii="Times New Roman" w:hAnsi="Times New Roman" w:cs="Times New Roman" w:eastAsiaTheme="minorEastAsia"/>
                <w:color w:val="auto"/>
                <w:sz w:val="20"/>
                <w:szCs w:val="20"/>
                <w:highlight w:val="none"/>
              </w:rPr>
            </w:pPr>
            <w:r>
              <w:rPr>
                <w:rFonts w:hint="eastAsia" w:ascii="Times New Roman" w:hAnsi="Times New Roman" w:cs="Times New Roman" w:eastAsiaTheme="minorEastAsia"/>
                <w:color w:val="auto"/>
                <w:sz w:val="20"/>
                <w:szCs w:val="20"/>
                <w:highlight w:val="none"/>
                <w:lang w:val="en-US" w:eastAsia="zh-CN"/>
              </w:rPr>
              <w:t>1</w:t>
            </w:r>
          </w:p>
        </w:tc>
        <w:tc>
          <w:tcPr>
            <w:tcW w:w="2904" w:type="dxa"/>
            <w:vAlign w:val="center"/>
          </w:tcPr>
          <w:p w14:paraId="07A99C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0424DA12">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0D7C52D8">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1F8B9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4C8A7DF4">
            <w:pPr>
              <w:jc w:val="center"/>
              <w:rPr>
                <w:rFonts w:hint="default"/>
                <w:color w:val="auto"/>
                <w:highlight w:val="none"/>
              </w:rPr>
            </w:pPr>
            <w:r>
              <w:rPr>
                <w:rFonts w:hint="default"/>
                <w:color w:val="auto"/>
                <w:highlight w:val="none"/>
              </w:rPr>
              <w:t>3</w:t>
            </w:r>
          </w:p>
        </w:tc>
        <w:tc>
          <w:tcPr>
            <w:tcW w:w="1503" w:type="dxa"/>
            <w:vAlign w:val="center"/>
          </w:tcPr>
          <w:p w14:paraId="076E908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自然光照设备</w:t>
            </w:r>
          </w:p>
        </w:tc>
        <w:tc>
          <w:tcPr>
            <w:tcW w:w="826" w:type="dxa"/>
            <w:vAlign w:val="center"/>
          </w:tcPr>
          <w:p w14:paraId="738B4CF6">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38BE421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台</w:t>
            </w:r>
          </w:p>
        </w:tc>
        <w:tc>
          <w:tcPr>
            <w:tcW w:w="612" w:type="dxa"/>
            <w:vAlign w:val="center"/>
          </w:tcPr>
          <w:p w14:paraId="18E05652">
            <w:pPr>
              <w:keepNext w:val="0"/>
              <w:keepLines w:val="0"/>
              <w:widowControl/>
              <w:suppressLineNumbers w:val="0"/>
              <w:jc w:val="center"/>
              <w:textAlignment w:val="center"/>
              <w:rPr>
                <w:rFonts w:hint="default" w:ascii="Times New Roman" w:hAnsi="Times New Roman" w:cs="Times New Roman" w:eastAsiaTheme="minorEastAsia"/>
                <w:color w:val="auto"/>
                <w:sz w:val="20"/>
                <w:szCs w:val="20"/>
                <w:highlight w:val="none"/>
              </w:rPr>
            </w:pPr>
            <w:r>
              <w:rPr>
                <w:rFonts w:hint="eastAsia" w:ascii="Times New Roman" w:hAnsi="Times New Roman" w:cs="Times New Roman" w:eastAsiaTheme="minorEastAsia"/>
                <w:color w:val="auto"/>
                <w:sz w:val="20"/>
                <w:szCs w:val="20"/>
                <w:highlight w:val="none"/>
                <w:lang w:val="en-US" w:eastAsia="zh-CN"/>
              </w:rPr>
              <w:t>1</w:t>
            </w:r>
          </w:p>
        </w:tc>
        <w:tc>
          <w:tcPr>
            <w:tcW w:w="2904" w:type="dxa"/>
            <w:vAlign w:val="center"/>
          </w:tcPr>
          <w:p w14:paraId="5327DB5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67326F4C">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5A083CB2">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144D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63B5C520">
            <w:pPr>
              <w:jc w:val="center"/>
              <w:rPr>
                <w:rFonts w:hint="default"/>
                <w:color w:val="auto"/>
                <w:highlight w:val="none"/>
                <w:lang w:val="en-US" w:eastAsia="zh-CN"/>
              </w:rPr>
            </w:pPr>
            <w:r>
              <w:rPr>
                <w:rFonts w:hint="default"/>
                <w:color w:val="auto"/>
                <w:highlight w:val="none"/>
              </w:rPr>
              <w:t>4</w:t>
            </w:r>
          </w:p>
        </w:tc>
        <w:tc>
          <w:tcPr>
            <w:tcW w:w="1503" w:type="dxa"/>
            <w:vAlign w:val="center"/>
          </w:tcPr>
          <w:p w14:paraId="1E1D2D0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体感音波设备</w:t>
            </w:r>
          </w:p>
        </w:tc>
        <w:tc>
          <w:tcPr>
            <w:tcW w:w="826" w:type="dxa"/>
            <w:vAlign w:val="center"/>
          </w:tcPr>
          <w:p w14:paraId="68B5CD93">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72934EC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台</w:t>
            </w:r>
          </w:p>
        </w:tc>
        <w:tc>
          <w:tcPr>
            <w:tcW w:w="612" w:type="dxa"/>
            <w:vAlign w:val="center"/>
          </w:tcPr>
          <w:p w14:paraId="18D8BB7B">
            <w:pPr>
              <w:keepNext w:val="0"/>
              <w:keepLines w:val="0"/>
              <w:widowControl/>
              <w:suppressLineNumbers w:val="0"/>
              <w:jc w:val="center"/>
              <w:textAlignment w:val="center"/>
              <w:rPr>
                <w:rFonts w:hint="default" w:ascii="Times New Roman" w:hAnsi="Times New Roman" w:cs="Times New Roman" w:eastAsiaTheme="minorEastAsia"/>
                <w:color w:val="auto"/>
                <w:sz w:val="20"/>
                <w:szCs w:val="20"/>
                <w:highlight w:val="none"/>
              </w:rPr>
            </w:pPr>
            <w:r>
              <w:rPr>
                <w:rFonts w:hint="eastAsia" w:ascii="Times New Roman" w:hAnsi="Times New Roman" w:cs="Times New Roman" w:eastAsiaTheme="minorEastAsia"/>
                <w:color w:val="auto"/>
                <w:sz w:val="20"/>
                <w:szCs w:val="20"/>
                <w:highlight w:val="none"/>
                <w:lang w:val="en-US" w:eastAsia="zh-CN"/>
              </w:rPr>
              <w:t>1</w:t>
            </w:r>
          </w:p>
        </w:tc>
        <w:tc>
          <w:tcPr>
            <w:tcW w:w="2904" w:type="dxa"/>
            <w:vAlign w:val="center"/>
          </w:tcPr>
          <w:p w14:paraId="3E852C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10DA0D83">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71DC7032">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015E5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4FAD311D">
            <w:pPr>
              <w:jc w:val="center"/>
              <w:rPr>
                <w:rFonts w:hint="default"/>
                <w:color w:val="auto"/>
                <w:highlight w:val="none"/>
                <w:lang w:val="en-US" w:eastAsia="zh-CN"/>
              </w:rPr>
            </w:pPr>
            <w:r>
              <w:rPr>
                <w:rFonts w:hint="default"/>
                <w:color w:val="auto"/>
                <w:highlight w:val="none"/>
                <w:lang w:val="en-US" w:eastAsia="zh-CN"/>
              </w:rPr>
              <w:t>5</w:t>
            </w:r>
          </w:p>
        </w:tc>
        <w:tc>
          <w:tcPr>
            <w:tcW w:w="1503" w:type="dxa"/>
            <w:vAlign w:val="center"/>
          </w:tcPr>
          <w:p w14:paraId="2C9CD09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心理沙盘套装</w:t>
            </w:r>
          </w:p>
        </w:tc>
        <w:tc>
          <w:tcPr>
            <w:tcW w:w="826" w:type="dxa"/>
            <w:vAlign w:val="center"/>
          </w:tcPr>
          <w:p w14:paraId="69829C07">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728CC0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snapToGrid w:val="0"/>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eastAsia="zh-CN"/>
              </w:rPr>
              <w:t>套</w:t>
            </w:r>
          </w:p>
        </w:tc>
        <w:tc>
          <w:tcPr>
            <w:tcW w:w="612" w:type="dxa"/>
            <w:vAlign w:val="center"/>
          </w:tcPr>
          <w:p w14:paraId="1A56FE6D">
            <w:pPr>
              <w:keepNext w:val="0"/>
              <w:keepLines w:val="0"/>
              <w:widowControl/>
              <w:suppressLineNumbers w:val="0"/>
              <w:jc w:val="center"/>
              <w:textAlignment w:val="center"/>
              <w:rPr>
                <w:rFonts w:hint="default" w:ascii="Times New Roman" w:hAnsi="Times New Roman" w:cs="Times New Roman" w:eastAsiaTheme="minorEastAsia"/>
                <w:snapToGrid w:val="0"/>
                <w:color w:val="auto"/>
                <w:kern w:val="0"/>
                <w:sz w:val="20"/>
                <w:szCs w:val="20"/>
                <w:highlight w:val="none"/>
                <w:lang w:val="en-US" w:eastAsia="zh-CN" w:bidi="ar-SA"/>
              </w:rPr>
            </w:pPr>
            <w:r>
              <w:rPr>
                <w:rFonts w:hint="eastAsia" w:ascii="Times New Roman" w:hAnsi="Times New Roman" w:cs="Times New Roman" w:eastAsiaTheme="minorEastAsia"/>
                <w:color w:val="auto"/>
                <w:sz w:val="20"/>
                <w:szCs w:val="20"/>
                <w:highlight w:val="none"/>
                <w:lang w:val="en-US" w:eastAsia="zh-CN"/>
              </w:rPr>
              <w:t>1</w:t>
            </w:r>
          </w:p>
        </w:tc>
        <w:tc>
          <w:tcPr>
            <w:tcW w:w="2904" w:type="dxa"/>
            <w:vAlign w:val="center"/>
          </w:tcPr>
          <w:p w14:paraId="225F07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50BDA488">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0A7ADFA4">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56982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10DC5F5E">
            <w:pPr>
              <w:jc w:val="center"/>
              <w:rPr>
                <w:rFonts w:hint="default"/>
                <w:color w:val="auto"/>
                <w:highlight w:val="none"/>
                <w:lang w:val="en-US" w:eastAsia="zh-CN"/>
              </w:rPr>
            </w:pPr>
            <w:r>
              <w:rPr>
                <w:rFonts w:hint="eastAsia"/>
                <w:color w:val="auto"/>
                <w:highlight w:val="none"/>
                <w:lang w:val="en-US" w:eastAsia="zh-CN"/>
              </w:rPr>
              <w:t>6</w:t>
            </w:r>
          </w:p>
        </w:tc>
        <w:tc>
          <w:tcPr>
            <w:tcW w:w="1503" w:type="dxa"/>
            <w:vAlign w:val="center"/>
          </w:tcPr>
          <w:p w14:paraId="059F4C9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团体辅导箱A+B包</w:t>
            </w:r>
          </w:p>
        </w:tc>
        <w:tc>
          <w:tcPr>
            <w:tcW w:w="826" w:type="dxa"/>
            <w:vAlign w:val="center"/>
          </w:tcPr>
          <w:p w14:paraId="17A6D55D">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44D6C4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i w:val="0"/>
                <w:iCs w:val="0"/>
                <w:snapToGrid w:val="0"/>
                <w:color w:val="auto"/>
                <w:kern w:val="0"/>
                <w:sz w:val="21"/>
                <w:szCs w:val="21"/>
                <w:highlight w:val="none"/>
                <w:lang w:val="en-US" w:eastAsia="zh-CN" w:bidi="ar"/>
              </w:rPr>
            </w:pPr>
            <w:r>
              <w:rPr>
                <w:rFonts w:hint="eastAsia" w:ascii="Times New Roman" w:hAnsi="Times New Roman" w:cs="Times New Roman" w:eastAsiaTheme="minorEastAsia"/>
                <w:i w:val="0"/>
                <w:iCs w:val="0"/>
                <w:snapToGrid w:val="0"/>
                <w:color w:val="auto"/>
                <w:kern w:val="0"/>
                <w:sz w:val="21"/>
                <w:szCs w:val="21"/>
                <w:highlight w:val="none"/>
                <w:lang w:val="en-US" w:eastAsia="zh-CN" w:bidi="ar"/>
              </w:rPr>
              <w:t>套</w:t>
            </w:r>
          </w:p>
        </w:tc>
        <w:tc>
          <w:tcPr>
            <w:tcW w:w="612" w:type="dxa"/>
            <w:vAlign w:val="center"/>
          </w:tcPr>
          <w:p w14:paraId="3B37F1AB">
            <w:pPr>
              <w:keepNext w:val="0"/>
              <w:keepLines w:val="0"/>
              <w:widowControl/>
              <w:suppressLineNumbers w:val="0"/>
              <w:jc w:val="center"/>
              <w:textAlignment w:val="center"/>
              <w:rPr>
                <w:rFonts w:hint="default" w:ascii="Times New Roman" w:hAnsi="Times New Roman" w:cs="Times New Roman" w:eastAsiaTheme="minorEastAsia"/>
                <w:i w:val="0"/>
                <w:snapToGrid w:val="0"/>
                <w:color w:val="auto"/>
                <w:kern w:val="0"/>
                <w:sz w:val="22"/>
                <w:szCs w:val="22"/>
                <w:highlight w:val="none"/>
                <w:u w:val="none"/>
                <w:lang w:val="en-US" w:eastAsia="zh-CN" w:bidi="ar"/>
              </w:rPr>
            </w:pPr>
            <w:r>
              <w:rPr>
                <w:rFonts w:hint="eastAsia" w:ascii="Times New Roman" w:hAnsi="Times New Roman" w:cs="Times New Roman" w:eastAsiaTheme="minorEastAsia"/>
                <w:i w:val="0"/>
                <w:snapToGrid w:val="0"/>
                <w:color w:val="auto"/>
                <w:kern w:val="0"/>
                <w:sz w:val="22"/>
                <w:szCs w:val="22"/>
                <w:highlight w:val="none"/>
                <w:u w:val="none"/>
                <w:lang w:val="en-US" w:eastAsia="zh-CN" w:bidi="ar"/>
              </w:rPr>
              <w:t>3</w:t>
            </w:r>
          </w:p>
        </w:tc>
        <w:tc>
          <w:tcPr>
            <w:tcW w:w="2904" w:type="dxa"/>
            <w:vAlign w:val="center"/>
          </w:tcPr>
          <w:p w14:paraId="062B588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1F40A9E0">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5D85BD88">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1D08A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737BCE0D">
            <w:pPr>
              <w:jc w:val="center"/>
              <w:rPr>
                <w:rFonts w:hint="default"/>
                <w:color w:val="auto"/>
                <w:highlight w:val="none"/>
                <w:lang w:val="en-US" w:eastAsia="zh-CN"/>
              </w:rPr>
            </w:pPr>
            <w:r>
              <w:rPr>
                <w:rFonts w:hint="eastAsia"/>
                <w:color w:val="auto"/>
                <w:highlight w:val="none"/>
                <w:lang w:val="en-US" w:eastAsia="zh-CN"/>
              </w:rPr>
              <w:t>7</w:t>
            </w:r>
          </w:p>
        </w:tc>
        <w:tc>
          <w:tcPr>
            <w:tcW w:w="1503" w:type="dxa"/>
            <w:vAlign w:val="center"/>
          </w:tcPr>
          <w:p w14:paraId="0FF17EC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心理行为训练箱</w:t>
            </w:r>
          </w:p>
        </w:tc>
        <w:tc>
          <w:tcPr>
            <w:tcW w:w="826" w:type="dxa"/>
            <w:vAlign w:val="center"/>
          </w:tcPr>
          <w:p w14:paraId="748C4C5B">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096718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i w:val="0"/>
                <w:iCs w:val="0"/>
                <w:snapToGrid w:val="0"/>
                <w:color w:val="auto"/>
                <w:kern w:val="0"/>
                <w:sz w:val="21"/>
                <w:szCs w:val="21"/>
                <w:highlight w:val="none"/>
                <w:lang w:val="en-US" w:eastAsia="zh-CN" w:bidi="ar"/>
              </w:rPr>
            </w:pPr>
            <w:r>
              <w:rPr>
                <w:rFonts w:hint="eastAsia" w:ascii="Times New Roman" w:hAnsi="Times New Roman" w:cs="Times New Roman" w:eastAsiaTheme="minorEastAsia"/>
                <w:i w:val="0"/>
                <w:iCs w:val="0"/>
                <w:snapToGrid w:val="0"/>
                <w:color w:val="auto"/>
                <w:kern w:val="0"/>
                <w:sz w:val="21"/>
                <w:szCs w:val="21"/>
                <w:highlight w:val="none"/>
                <w:lang w:val="en-US" w:eastAsia="zh-CN" w:bidi="ar"/>
              </w:rPr>
              <w:t>套</w:t>
            </w:r>
          </w:p>
        </w:tc>
        <w:tc>
          <w:tcPr>
            <w:tcW w:w="612" w:type="dxa"/>
            <w:vAlign w:val="center"/>
          </w:tcPr>
          <w:p w14:paraId="709C4A0E">
            <w:pPr>
              <w:keepNext w:val="0"/>
              <w:keepLines w:val="0"/>
              <w:widowControl/>
              <w:suppressLineNumbers w:val="0"/>
              <w:jc w:val="center"/>
              <w:textAlignment w:val="center"/>
              <w:rPr>
                <w:rFonts w:hint="default" w:ascii="Times New Roman" w:hAnsi="Times New Roman" w:cs="Times New Roman" w:eastAsiaTheme="minorEastAsia"/>
                <w:i w:val="0"/>
                <w:snapToGrid w:val="0"/>
                <w:color w:val="auto"/>
                <w:kern w:val="0"/>
                <w:sz w:val="22"/>
                <w:szCs w:val="22"/>
                <w:highlight w:val="none"/>
                <w:u w:val="none"/>
                <w:lang w:val="en-US" w:eastAsia="zh-CN" w:bidi="ar"/>
              </w:rPr>
            </w:pPr>
            <w:r>
              <w:rPr>
                <w:rFonts w:hint="eastAsia" w:ascii="Times New Roman" w:hAnsi="Times New Roman" w:cs="Times New Roman" w:eastAsiaTheme="minorEastAsia"/>
                <w:i w:val="0"/>
                <w:snapToGrid w:val="0"/>
                <w:color w:val="auto"/>
                <w:kern w:val="0"/>
                <w:sz w:val="22"/>
                <w:szCs w:val="22"/>
                <w:highlight w:val="none"/>
                <w:u w:val="none"/>
                <w:lang w:val="en-US" w:eastAsia="zh-CN" w:bidi="ar"/>
              </w:rPr>
              <w:t>3</w:t>
            </w:r>
          </w:p>
        </w:tc>
        <w:tc>
          <w:tcPr>
            <w:tcW w:w="2904" w:type="dxa"/>
            <w:vAlign w:val="center"/>
          </w:tcPr>
          <w:p w14:paraId="7B859A5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1F83AB40">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069F9334">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20280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7A23B956">
            <w:pPr>
              <w:jc w:val="center"/>
              <w:rPr>
                <w:rFonts w:hint="default"/>
                <w:color w:val="auto"/>
                <w:highlight w:val="none"/>
                <w:lang w:val="en-US" w:eastAsia="zh-CN"/>
              </w:rPr>
            </w:pPr>
            <w:r>
              <w:rPr>
                <w:rFonts w:hint="eastAsia"/>
                <w:color w:val="auto"/>
                <w:highlight w:val="none"/>
                <w:lang w:val="en-US" w:eastAsia="zh-CN"/>
              </w:rPr>
              <w:t>8</w:t>
            </w:r>
          </w:p>
        </w:tc>
        <w:tc>
          <w:tcPr>
            <w:tcW w:w="1503" w:type="dxa"/>
            <w:vAlign w:val="center"/>
          </w:tcPr>
          <w:p w14:paraId="3682E24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素质拓展训练箱</w:t>
            </w:r>
          </w:p>
        </w:tc>
        <w:tc>
          <w:tcPr>
            <w:tcW w:w="826" w:type="dxa"/>
            <w:vAlign w:val="center"/>
          </w:tcPr>
          <w:p w14:paraId="42B6B71E">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61A468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i w:val="0"/>
                <w:iCs w:val="0"/>
                <w:snapToGrid w:val="0"/>
                <w:color w:val="auto"/>
                <w:kern w:val="0"/>
                <w:sz w:val="21"/>
                <w:szCs w:val="21"/>
                <w:highlight w:val="none"/>
                <w:lang w:val="en-US" w:eastAsia="zh-CN" w:bidi="ar"/>
              </w:rPr>
            </w:pPr>
            <w:r>
              <w:rPr>
                <w:rFonts w:hint="eastAsia" w:ascii="Times New Roman" w:hAnsi="Times New Roman" w:cs="Times New Roman" w:eastAsiaTheme="minorEastAsia"/>
                <w:i w:val="0"/>
                <w:iCs w:val="0"/>
                <w:snapToGrid w:val="0"/>
                <w:color w:val="auto"/>
                <w:kern w:val="0"/>
                <w:sz w:val="21"/>
                <w:szCs w:val="21"/>
                <w:highlight w:val="none"/>
                <w:lang w:val="en-US" w:eastAsia="zh-CN" w:bidi="ar"/>
              </w:rPr>
              <w:t>个</w:t>
            </w:r>
          </w:p>
        </w:tc>
        <w:tc>
          <w:tcPr>
            <w:tcW w:w="612" w:type="dxa"/>
            <w:vAlign w:val="center"/>
          </w:tcPr>
          <w:p w14:paraId="095AF874">
            <w:pPr>
              <w:keepNext w:val="0"/>
              <w:keepLines w:val="0"/>
              <w:widowControl/>
              <w:suppressLineNumbers w:val="0"/>
              <w:jc w:val="center"/>
              <w:textAlignment w:val="center"/>
              <w:rPr>
                <w:rFonts w:hint="default" w:ascii="Times New Roman" w:hAnsi="Times New Roman" w:cs="Times New Roman" w:eastAsiaTheme="minorEastAsia"/>
                <w:i w:val="0"/>
                <w:snapToGrid w:val="0"/>
                <w:color w:val="auto"/>
                <w:kern w:val="0"/>
                <w:sz w:val="22"/>
                <w:szCs w:val="22"/>
                <w:highlight w:val="none"/>
                <w:u w:val="none"/>
                <w:lang w:val="en-US" w:eastAsia="zh-CN" w:bidi="ar"/>
              </w:rPr>
            </w:pPr>
            <w:r>
              <w:rPr>
                <w:rFonts w:hint="eastAsia" w:ascii="Times New Roman" w:hAnsi="Times New Roman" w:cs="Times New Roman" w:eastAsiaTheme="minorEastAsia"/>
                <w:i w:val="0"/>
                <w:snapToGrid w:val="0"/>
                <w:color w:val="auto"/>
                <w:kern w:val="0"/>
                <w:sz w:val="22"/>
                <w:szCs w:val="22"/>
                <w:highlight w:val="none"/>
                <w:u w:val="none"/>
                <w:lang w:val="en-US" w:eastAsia="zh-CN" w:bidi="ar"/>
              </w:rPr>
              <w:t>3</w:t>
            </w:r>
          </w:p>
        </w:tc>
        <w:tc>
          <w:tcPr>
            <w:tcW w:w="2904" w:type="dxa"/>
            <w:vAlign w:val="center"/>
          </w:tcPr>
          <w:p w14:paraId="18DF669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63220767">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3176BD5C">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1FB36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3E689848">
            <w:pPr>
              <w:jc w:val="center"/>
              <w:rPr>
                <w:rFonts w:hint="default"/>
                <w:color w:val="auto"/>
                <w:highlight w:val="none"/>
                <w:lang w:val="en-US" w:eastAsia="zh-CN"/>
              </w:rPr>
            </w:pPr>
            <w:r>
              <w:rPr>
                <w:rFonts w:hint="eastAsia"/>
                <w:color w:val="auto"/>
                <w:highlight w:val="none"/>
                <w:lang w:val="en-US" w:eastAsia="zh-CN"/>
              </w:rPr>
              <w:t>9</w:t>
            </w:r>
          </w:p>
        </w:tc>
        <w:tc>
          <w:tcPr>
            <w:tcW w:w="1503" w:type="dxa"/>
            <w:vAlign w:val="center"/>
          </w:tcPr>
          <w:p w14:paraId="2607C4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朗读亭</w:t>
            </w:r>
          </w:p>
        </w:tc>
        <w:tc>
          <w:tcPr>
            <w:tcW w:w="826" w:type="dxa"/>
            <w:vAlign w:val="center"/>
          </w:tcPr>
          <w:p w14:paraId="157A5F13">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4A311E0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i w:val="0"/>
                <w:iCs w:val="0"/>
                <w:snapToGrid w:val="0"/>
                <w:color w:val="auto"/>
                <w:kern w:val="0"/>
                <w:sz w:val="21"/>
                <w:szCs w:val="21"/>
                <w:highlight w:val="none"/>
                <w:lang w:val="en-US" w:eastAsia="zh-CN" w:bidi="ar"/>
              </w:rPr>
            </w:pPr>
            <w:r>
              <w:rPr>
                <w:rFonts w:hint="eastAsia" w:ascii="Times New Roman" w:hAnsi="Times New Roman" w:cs="Times New Roman" w:eastAsiaTheme="minorEastAsia"/>
                <w:i w:val="0"/>
                <w:iCs w:val="0"/>
                <w:snapToGrid w:val="0"/>
                <w:color w:val="auto"/>
                <w:kern w:val="0"/>
                <w:sz w:val="21"/>
                <w:szCs w:val="21"/>
                <w:highlight w:val="none"/>
                <w:lang w:val="en-US" w:eastAsia="zh-CN" w:bidi="ar"/>
              </w:rPr>
              <w:t>个</w:t>
            </w:r>
          </w:p>
        </w:tc>
        <w:tc>
          <w:tcPr>
            <w:tcW w:w="612" w:type="dxa"/>
            <w:vAlign w:val="center"/>
          </w:tcPr>
          <w:p w14:paraId="4910B978">
            <w:pPr>
              <w:keepNext w:val="0"/>
              <w:keepLines w:val="0"/>
              <w:widowControl/>
              <w:suppressLineNumbers w:val="0"/>
              <w:jc w:val="center"/>
              <w:textAlignment w:val="center"/>
              <w:rPr>
                <w:rFonts w:hint="default" w:ascii="Times New Roman" w:hAnsi="Times New Roman" w:cs="Times New Roman" w:eastAsiaTheme="minorEastAsia"/>
                <w:i w:val="0"/>
                <w:snapToGrid w:val="0"/>
                <w:color w:val="auto"/>
                <w:kern w:val="0"/>
                <w:sz w:val="22"/>
                <w:szCs w:val="22"/>
                <w:highlight w:val="none"/>
                <w:u w:val="none"/>
                <w:lang w:val="en-US" w:eastAsia="zh-CN" w:bidi="ar"/>
              </w:rPr>
            </w:pPr>
            <w:r>
              <w:rPr>
                <w:rFonts w:hint="eastAsia" w:ascii="Times New Roman" w:hAnsi="Times New Roman" w:cs="Times New Roman" w:eastAsiaTheme="minorEastAsia"/>
                <w:i w:val="0"/>
                <w:snapToGrid w:val="0"/>
                <w:color w:val="auto"/>
                <w:kern w:val="0"/>
                <w:sz w:val="22"/>
                <w:szCs w:val="22"/>
                <w:highlight w:val="none"/>
                <w:u w:val="none"/>
                <w:lang w:val="en-US" w:eastAsia="zh-CN" w:bidi="ar"/>
              </w:rPr>
              <w:t>1</w:t>
            </w:r>
          </w:p>
        </w:tc>
        <w:tc>
          <w:tcPr>
            <w:tcW w:w="2904" w:type="dxa"/>
            <w:vAlign w:val="center"/>
          </w:tcPr>
          <w:p w14:paraId="0966FC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7543DD99">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0DBE2F75">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29497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26066BF5">
            <w:pPr>
              <w:jc w:val="center"/>
              <w:rPr>
                <w:rFonts w:hint="default"/>
                <w:color w:val="auto"/>
                <w:highlight w:val="none"/>
                <w:lang w:val="en-US" w:eastAsia="zh-CN"/>
              </w:rPr>
            </w:pPr>
            <w:r>
              <w:rPr>
                <w:rFonts w:hint="eastAsia"/>
                <w:color w:val="auto"/>
                <w:highlight w:val="none"/>
                <w:lang w:val="en-US" w:eastAsia="zh-CN"/>
              </w:rPr>
              <w:t>10</w:t>
            </w:r>
          </w:p>
        </w:tc>
        <w:tc>
          <w:tcPr>
            <w:tcW w:w="1503" w:type="dxa"/>
            <w:vAlign w:val="center"/>
          </w:tcPr>
          <w:p w14:paraId="2BB99D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智能击打宣泄仪（软硬件）</w:t>
            </w:r>
          </w:p>
        </w:tc>
        <w:tc>
          <w:tcPr>
            <w:tcW w:w="826" w:type="dxa"/>
            <w:vAlign w:val="center"/>
          </w:tcPr>
          <w:p w14:paraId="6A29819E">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447817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i w:val="0"/>
                <w:iCs w:val="0"/>
                <w:snapToGrid w:val="0"/>
                <w:color w:val="auto"/>
                <w:kern w:val="0"/>
                <w:sz w:val="21"/>
                <w:szCs w:val="21"/>
                <w:highlight w:val="none"/>
                <w:lang w:val="en-US" w:eastAsia="zh-CN" w:bidi="ar"/>
              </w:rPr>
            </w:pPr>
            <w:r>
              <w:rPr>
                <w:rFonts w:hint="eastAsia" w:ascii="Times New Roman" w:hAnsi="Times New Roman" w:cs="Times New Roman" w:eastAsiaTheme="minorEastAsia"/>
                <w:i w:val="0"/>
                <w:iCs w:val="0"/>
                <w:snapToGrid w:val="0"/>
                <w:color w:val="auto"/>
                <w:kern w:val="0"/>
                <w:sz w:val="21"/>
                <w:szCs w:val="21"/>
                <w:highlight w:val="none"/>
                <w:lang w:val="en-US" w:eastAsia="zh-CN" w:bidi="ar"/>
              </w:rPr>
              <w:t>台</w:t>
            </w:r>
          </w:p>
        </w:tc>
        <w:tc>
          <w:tcPr>
            <w:tcW w:w="612" w:type="dxa"/>
            <w:vAlign w:val="center"/>
          </w:tcPr>
          <w:p w14:paraId="2250365F">
            <w:pPr>
              <w:keepNext w:val="0"/>
              <w:keepLines w:val="0"/>
              <w:widowControl/>
              <w:suppressLineNumbers w:val="0"/>
              <w:jc w:val="center"/>
              <w:textAlignment w:val="center"/>
              <w:rPr>
                <w:rFonts w:hint="default" w:ascii="Times New Roman" w:hAnsi="Times New Roman" w:cs="Times New Roman" w:eastAsiaTheme="minorEastAsia"/>
                <w:i w:val="0"/>
                <w:snapToGrid w:val="0"/>
                <w:color w:val="auto"/>
                <w:kern w:val="0"/>
                <w:sz w:val="22"/>
                <w:szCs w:val="22"/>
                <w:highlight w:val="none"/>
                <w:u w:val="none"/>
                <w:lang w:val="en-US" w:eastAsia="zh-CN" w:bidi="ar"/>
              </w:rPr>
            </w:pPr>
            <w:r>
              <w:rPr>
                <w:rFonts w:hint="eastAsia" w:ascii="Times New Roman" w:hAnsi="Times New Roman" w:cs="Times New Roman" w:eastAsiaTheme="minorEastAsia"/>
                <w:i w:val="0"/>
                <w:snapToGrid w:val="0"/>
                <w:color w:val="auto"/>
                <w:kern w:val="0"/>
                <w:sz w:val="22"/>
                <w:szCs w:val="22"/>
                <w:highlight w:val="none"/>
                <w:u w:val="none"/>
                <w:lang w:val="en-US" w:eastAsia="zh-CN" w:bidi="ar"/>
              </w:rPr>
              <w:t>1</w:t>
            </w:r>
          </w:p>
        </w:tc>
        <w:tc>
          <w:tcPr>
            <w:tcW w:w="2904" w:type="dxa"/>
            <w:vAlign w:val="center"/>
          </w:tcPr>
          <w:p w14:paraId="7901376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04126010">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422F54FC">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2A2BE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37" w:type="dxa"/>
            <w:vAlign w:val="center"/>
          </w:tcPr>
          <w:p w14:paraId="475C6029">
            <w:pPr>
              <w:jc w:val="center"/>
              <w:rPr>
                <w:rFonts w:hint="default"/>
                <w:color w:val="auto"/>
                <w:highlight w:val="none"/>
                <w:lang w:val="en-US" w:eastAsia="zh-CN"/>
              </w:rPr>
            </w:pPr>
            <w:r>
              <w:rPr>
                <w:rFonts w:hint="eastAsia"/>
                <w:color w:val="auto"/>
                <w:highlight w:val="none"/>
                <w:lang w:val="en-US" w:eastAsia="zh-CN"/>
              </w:rPr>
              <w:t>11</w:t>
            </w:r>
          </w:p>
        </w:tc>
        <w:tc>
          <w:tcPr>
            <w:tcW w:w="1503" w:type="dxa"/>
            <w:vAlign w:val="center"/>
          </w:tcPr>
          <w:p w14:paraId="34CADD9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心理档案管理软件</w:t>
            </w:r>
          </w:p>
        </w:tc>
        <w:tc>
          <w:tcPr>
            <w:tcW w:w="826" w:type="dxa"/>
            <w:vAlign w:val="center"/>
          </w:tcPr>
          <w:p w14:paraId="7A5ADC91">
            <w:pPr>
              <w:keepNext w:val="0"/>
              <w:keepLines w:val="0"/>
              <w:pageBreakBefore w:val="0"/>
              <w:widowControl/>
              <w:kinsoku w:val="0"/>
              <w:wordWrap/>
              <w:overflowPunct/>
              <w:topLinePunct w:val="0"/>
              <w:autoSpaceDE w:val="0"/>
              <w:autoSpaceDN w:val="0"/>
              <w:bidi w:val="0"/>
              <w:adjustRightInd w:val="0"/>
              <w:snapToGrid w:val="0"/>
              <w:spacing w:line="248" w:lineRule="auto"/>
              <w:jc w:val="center"/>
              <w:rPr>
                <w:rFonts w:hint="default" w:ascii="Times New Roman" w:hAnsi="Times New Roman" w:cs="Times New Roman" w:eastAsiaTheme="minorEastAsia"/>
                <w:color w:val="auto"/>
                <w:sz w:val="21"/>
                <w:szCs w:val="21"/>
                <w:highlight w:val="none"/>
                <w:lang w:val="en-US" w:eastAsia="zh-CN"/>
              </w:rPr>
            </w:pPr>
          </w:p>
        </w:tc>
        <w:tc>
          <w:tcPr>
            <w:tcW w:w="635" w:type="dxa"/>
            <w:vAlign w:val="center"/>
          </w:tcPr>
          <w:p w14:paraId="79FA463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i w:val="0"/>
                <w:iCs w:val="0"/>
                <w:snapToGrid w:val="0"/>
                <w:color w:val="auto"/>
                <w:kern w:val="0"/>
                <w:sz w:val="21"/>
                <w:szCs w:val="21"/>
                <w:highlight w:val="none"/>
                <w:lang w:val="en-US" w:eastAsia="zh-CN" w:bidi="ar"/>
              </w:rPr>
              <w:t>套</w:t>
            </w:r>
          </w:p>
        </w:tc>
        <w:tc>
          <w:tcPr>
            <w:tcW w:w="612" w:type="dxa"/>
            <w:vAlign w:val="center"/>
          </w:tcPr>
          <w:p w14:paraId="010D12D2">
            <w:pPr>
              <w:keepNext w:val="0"/>
              <w:keepLines w:val="0"/>
              <w:widowControl/>
              <w:suppressLineNumbers w:val="0"/>
              <w:jc w:val="center"/>
              <w:textAlignment w:val="center"/>
              <w:rPr>
                <w:rFonts w:hint="default" w:ascii="Times New Roman" w:hAnsi="Times New Roman" w:cs="Times New Roman" w:eastAsiaTheme="minorEastAsia"/>
                <w:color w:val="auto"/>
                <w:sz w:val="20"/>
                <w:szCs w:val="20"/>
                <w:highlight w:val="none"/>
              </w:rPr>
            </w:pPr>
            <w:r>
              <w:rPr>
                <w:rFonts w:hint="eastAsia" w:ascii="Times New Roman" w:hAnsi="Times New Roman" w:cs="Times New Roman" w:eastAsiaTheme="minorEastAsia"/>
                <w:i w:val="0"/>
                <w:snapToGrid w:val="0"/>
                <w:color w:val="auto"/>
                <w:kern w:val="0"/>
                <w:sz w:val="22"/>
                <w:szCs w:val="22"/>
                <w:highlight w:val="none"/>
                <w:u w:val="none"/>
                <w:lang w:val="en-US" w:eastAsia="zh-CN" w:bidi="ar"/>
              </w:rPr>
              <w:t>1</w:t>
            </w:r>
          </w:p>
        </w:tc>
        <w:tc>
          <w:tcPr>
            <w:tcW w:w="2904" w:type="dxa"/>
            <w:vAlign w:val="center"/>
          </w:tcPr>
          <w:p w14:paraId="05868B3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eastAsiaTheme="minorEastAsia"/>
                <w:color w:val="auto"/>
                <w:sz w:val="21"/>
                <w:szCs w:val="21"/>
                <w:highlight w:val="none"/>
              </w:rPr>
            </w:pPr>
          </w:p>
        </w:tc>
        <w:tc>
          <w:tcPr>
            <w:tcW w:w="1098" w:type="dxa"/>
            <w:vAlign w:val="center"/>
          </w:tcPr>
          <w:p w14:paraId="16DE40AB">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c>
          <w:tcPr>
            <w:tcW w:w="1170" w:type="dxa"/>
            <w:vAlign w:val="center"/>
          </w:tcPr>
          <w:p w14:paraId="74246FFC">
            <w:pPr>
              <w:keepNext w:val="0"/>
              <w:keepLines w:val="0"/>
              <w:widowControl/>
              <w:suppressLineNumbers w:val="0"/>
              <w:jc w:val="center"/>
              <w:textAlignment w:val="center"/>
              <w:rPr>
                <w:rFonts w:hint="default" w:ascii="Times New Roman" w:hAnsi="Times New Roman" w:cs="Times New Roman" w:eastAsiaTheme="minorEastAsia"/>
                <w:color w:val="auto"/>
                <w:sz w:val="21"/>
                <w:szCs w:val="21"/>
                <w:highlight w:val="none"/>
                <w:lang w:val="en-US"/>
              </w:rPr>
            </w:pPr>
          </w:p>
        </w:tc>
      </w:tr>
      <w:tr w14:paraId="7D4D6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213" w:type="dxa"/>
            <w:gridSpan w:val="5"/>
            <w:vAlign w:val="center"/>
          </w:tcPr>
          <w:p w14:paraId="48DCE412">
            <w:pPr>
              <w:keepNext w:val="0"/>
              <w:keepLines w:val="0"/>
              <w:pageBreakBefore w:val="0"/>
              <w:widowControl/>
              <w:kinsoku w:val="0"/>
              <w:wordWrap/>
              <w:overflowPunct/>
              <w:topLinePunct w:val="0"/>
              <w:autoSpaceDE w:val="0"/>
              <w:autoSpaceDN w:val="0"/>
              <w:bidi w:val="0"/>
              <w:adjustRightInd w:val="0"/>
              <w:snapToGrid w:val="0"/>
              <w:jc w:val="center"/>
              <w:rPr>
                <w:rFonts w:hint="default" w:ascii="Times New Roman" w:hAnsi="Times New Roman" w:cs="Times New Roman" w:eastAsiaTheme="minorEastAsia"/>
                <w:color w:val="auto"/>
                <w:spacing w:val="-3"/>
                <w:sz w:val="21"/>
                <w:szCs w:val="21"/>
                <w:highlight w:val="none"/>
                <w:lang w:val="en-US" w:eastAsia="zh-CN"/>
              </w:rPr>
            </w:pPr>
            <w:r>
              <w:rPr>
                <w:rFonts w:hint="default" w:ascii="Times New Roman" w:hAnsi="Times New Roman" w:cs="Times New Roman" w:eastAsiaTheme="minorEastAsia"/>
                <w:color w:val="auto"/>
                <w:spacing w:val="-3"/>
                <w:sz w:val="21"/>
                <w:szCs w:val="21"/>
                <w:highlight w:val="none"/>
              </w:rPr>
              <w:t>总</w:t>
            </w:r>
            <w:r>
              <w:rPr>
                <w:rFonts w:hint="default" w:ascii="Times New Roman" w:hAnsi="Times New Roman" w:cs="Times New Roman" w:eastAsiaTheme="minorEastAsia"/>
                <w:color w:val="auto"/>
                <w:spacing w:val="-3"/>
                <w:sz w:val="21"/>
                <w:szCs w:val="21"/>
                <w:highlight w:val="none"/>
                <w:lang w:val="en-US" w:eastAsia="zh-CN"/>
              </w:rPr>
              <w:t xml:space="preserve"> </w:t>
            </w:r>
            <w:r>
              <w:rPr>
                <w:rFonts w:hint="default" w:ascii="Times New Roman" w:hAnsi="Times New Roman" w:cs="Times New Roman" w:eastAsiaTheme="minorEastAsia"/>
                <w:color w:val="auto"/>
                <w:spacing w:val="-3"/>
                <w:sz w:val="21"/>
                <w:szCs w:val="21"/>
                <w:highlight w:val="none"/>
              </w:rPr>
              <w:t>计：</w:t>
            </w:r>
          </w:p>
        </w:tc>
        <w:tc>
          <w:tcPr>
            <w:tcW w:w="5172" w:type="dxa"/>
            <w:gridSpan w:val="3"/>
            <w:vAlign w:val="center"/>
          </w:tcPr>
          <w:p w14:paraId="588961FC">
            <w:pPr>
              <w:keepNext w:val="0"/>
              <w:keepLines w:val="0"/>
              <w:pageBreakBefore w:val="0"/>
              <w:widowControl/>
              <w:kinsoku w:val="0"/>
              <w:wordWrap/>
              <w:overflowPunct/>
              <w:topLinePunct w:val="0"/>
              <w:autoSpaceDE w:val="0"/>
              <w:autoSpaceDN w:val="0"/>
              <w:bidi w:val="0"/>
              <w:adjustRightInd w:val="0"/>
              <w:snapToGrid w:val="0"/>
              <w:jc w:val="left"/>
              <w:rPr>
                <w:rFonts w:hint="default" w:ascii="Times New Roman" w:hAnsi="Times New Roman" w:cs="Times New Roman" w:eastAsiaTheme="minorEastAsia"/>
                <w:color w:val="auto"/>
                <w:spacing w:val="-3"/>
                <w:sz w:val="21"/>
                <w:szCs w:val="21"/>
                <w:highlight w:val="none"/>
                <w:lang w:val="en-US" w:eastAsia="zh-CN"/>
              </w:rPr>
            </w:pPr>
            <w:r>
              <w:rPr>
                <w:rFonts w:hint="default" w:ascii="Times New Roman" w:hAnsi="Times New Roman" w:cs="Times New Roman" w:eastAsiaTheme="minorEastAsia"/>
                <w:color w:val="auto"/>
                <w:spacing w:val="-3"/>
                <w:sz w:val="21"/>
                <w:szCs w:val="21"/>
                <w:highlight w:val="none"/>
              </w:rPr>
              <w:t>大写：</w:t>
            </w:r>
          </w:p>
          <w:p w14:paraId="00762148">
            <w:pPr>
              <w:keepNext w:val="0"/>
              <w:keepLines w:val="0"/>
              <w:pageBreakBefore w:val="0"/>
              <w:widowControl/>
              <w:kinsoku w:val="0"/>
              <w:wordWrap/>
              <w:overflowPunct/>
              <w:topLinePunct w:val="0"/>
              <w:autoSpaceDE w:val="0"/>
              <w:autoSpaceDN w:val="0"/>
              <w:bidi w:val="0"/>
              <w:adjustRightInd w:val="0"/>
              <w:snapToGrid w:val="0"/>
              <w:jc w:val="left"/>
              <w:rPr>
                <w:rFonts w:hint="default" w:ascii="Times New Roman" w:hAnsi="Times New Roman" w:cs="Times New Roman" w:eastAsiaTheme="minorEastAsia"/>
                <w:color w:val="auto"/>
                <w:spacing w:val="-3"/>
                <w:sz w:val="21"/>
                <w:szCs w:val="21"/>
                <w:highlight w:val="none"/>
                <w:lang w:val="en-US" w:eastAsia="zh-CN"/>
              </w:rPr>
            </w:pPr>
            <w:r>
              <w:rPr>
                <w:rFonts w:hint="default" w:ascii="Times New Roman" w:hAnsi="Times New Roman" w:cs="Times New Roman" w:eastAsiaTheme="minorEastAsia"/>
                <w:color w:val="auto"/>
                <w:spacing w:val="-3"/>
                <w:sz w:val="21"/>
                <w:szCs w:val="21"/>
                <w:highlight w:val="none"/>
              </w:rPr>
              <w:t>小写：</w:t>
            </w:r>
            <w:r>
              <w:rPr>
                <w:rFonts w:hint="eastAsia" w:ascii="Times New Roman" w:hAnsi="Times New Roman" w:cs="Times New Roman" w:eastAsiaTheme="minorEastAsia"/>
                <w:color w:val="auto"/>
                <w:spacing w:val="-3"/>
                <w:sz w:val="21"/>
                <w:szCs w:val="21"/>
                <w:highlight w:val="none"/>
                <w:lang w:val="en-US" w:eastAsia="zh-CN"/>
              </w:rPr>
              <w:t xml:space="preserve">    </w:t>
            </w:r>
            <w:r>
              <w:rPr>
                <w:rFonts w:hint="default" w:ascii="Times New Roman" w:hAnsi="Times New Roman" w:cs="Times New Roman" w:eastAsiaTheme="minorEastAsia"/>
                <w:color w:val="auto"/>
                <w:spacing w:val="-3"/>
                <w:sz w:val="21"/>
                <w:szCs w:val="21"/>
                <w:highlight w:val="none"/>
                <w:lang w:val="en-US" w:eastAsia="zh-CN"/>
              </w:rPr>
              <w:t>元</w:t>
            </w:r>
          </w:p>
        </w:tc>
      </w:tr>
    </w:tbl>
    <w:p w14:paraId="5B810277">
      <w:pPr>
        <w:pStyle w:val="59"/>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iCs w:val="0"/>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iCs w:val="0"/>
          <w:color w:val="auto"/>
          <w:sz w:val="21"/>
          <w:szCs w:val="21"/>
          <w:highlight w:val="none"/>
          <w:lang w:val="en-US" w:eastAsia="zh-CN"/>
        </w:rPr>
        <w:t>（</w:t>
      </w:r>
      <w:r>
        <w:rPr>
          <w:rFonts w:hint="default" w:ascii="Times New Roman" w:hAnsi="Times New Roman" w:cs="Times New Roman" w:eastAsiaTheme="minorEastAsia"/>
          <w:iCs w:val="0"/>
          <w:color w:val="auto"/>
          <w:sz w:val="21"/>
          <w:szCs w:val="21"/>
          <w:highlight w:val="none"/>
          <w:lang w:val="en" w:eastAsia="zh-CN"/>
        </w:rPr>
        <w:t>4</w:t>
      </w:r>
      <w:r>
        <w:rPr>
          <w:rFonts w:hint="default" w:ascii="Times New Roman" w:hAnsi="Times New Roman" w:cs="Times New Roman" w:eastAsiaTheme="minorEastAsia"/>
          <w:iCs w:val="0"/>
          <w:color w:val="auto"/>
          <w:sz w:val="21"/>
          <w:szCs w:val="21"/>
          <w:highlight w:val="none"/>
          <w:lang w:val="en-US" w:eastAsia="zh-CN"/>
        </w:rPr>
        <w:t>）政府采购组织形式：</w:t>
      </w:r>
      <w:r>
        <w:rPr>
          <w:rFonts w:hint="default" w:ascii="Times New Roman" w:hAnsi="Times New Roman" w:cs="Times New Roman" w:eastAsiaTheme="minorEastAsia"/>
          <w:iCs w:val="0"/>
          <w:color w:val="auto"/>
          <w:sz w:val="21"/>
          <w:szCs w:val="21"/>
          <w:highlight w:val="none"/>
        </w:rPr>
        <w:sym w:font="Wingdings" w:char="00A8"/>
      </w:r>
      <w:r>
        <w:rPr>
          <w:rFonts w:hint="default" w:ascii="Times New Roman" w:hAnsi="Times New Roman" w:cs="Times New Roman" w:eastAsiaTheme="minorEastAsia"/>
          <w:iCs w:val="0"/>
          <w:color w:val="auto"/>
          <w:sz w:val="21"/>
          <w:szCs w:val="21"/>
          <w:highlight w:val="none"/>
          <w:lang w:eastAsia="zh-CN"/>
        </w:rPr>
        <w:t>政府集中采购</w:t>
      </w:r>
      <w:r>
        <w:rPr>
          <w:rFonts w:hint="default" w:ascii="Times New Roman" w:hAnsi="Times New Roman" w:cs="Times New Roman" w:eastAsiaTheme="minorEastAsia"/>
          <w:iCs w:val="0"/>
          <w:color w:val="auto"/>
          <w:sz w:val="21"/>
          <w:szCs w:val="21"/>
          <w:highlight w:val="none"/>
          <w:lang w:val="en-US" w:eastAsia="zh-CN"/>
        </w:rPr>
        <w:t xml:space="preserve">  </w:t>
      </w:r>
      <w:r>
        <w:rPr>
          <w:rFonts w:hint="default" w:ascii="Times New Roman" w:hAnsi="Times New Roman" w:cs="Times New Roman" w:eastAsiaTheme="minorEastAsia"/>
          <w:iCs w:val="0"/>
          <w:color w:val="auto"/>
          <w:sz w:val="21"/>
          <w:szCs w:val="21"/>
          <w:highlight w:val="none"/>
        </w:rPr>
        <w:sym w:font="Wingdings" w:char="00A8"/>
      </w:r>
      <w:r>
        <w:rPr>
          <w:rFonts w:hint="default" w:ascii="Times New Roman" w:hAnsi="Times New Roman" w:cs="Times New Roman" w:eastAsiaTheme="minorEastAsia"/>
          <w:iCs w:val="0"/>
          <w:color w:val="auto"/>
          <w:sz w:val="21"/>
          <w:szCs w:val="21"/>
          <w:highlight w:val="none"/>
          <w:lang w:val="en-US" w:eastAsia="zh-CN"/>
        </w:rPr>
        <w:t xml:space="preserve">部门集中采购  </w:t>
      </w:r>
      <w:r>
        <w:rPr>
          <w:rFonts w:hint="default" w:ascii="Times New Roman" w:hAnsi="Times New Roman" w:cs="Times New Roman" w:eastAsiaTheme="minorEastAsia"/>
          <w:iCs w:val="0"/>
          <w:color w:val="auto"/>
          <w:sz w:val="21"/>
          <w:szCs w:val="21"/>
          <w:highlight w:val="none"/>
        </w:rPr>
        <w:sym w:font="Wingdings" w:char="00FE"/>
      </w:r>
      <w:r>
        <w:rPr>
          <w:rFonts w:hint="default" w:ascii="Times New Roman" w:hAnsi="Times New Roman" w:cs="Times New Roman" w:eastAsiaTheme="minorEastAsia"/>
          <w:iCs w:val="0"/>
          <w:color w:val="auto"/>
          <w:sz w:val="21"/>
          <w:szCs w:val="21"/>
          <w:highlight w:val="none"/>
          <w:lang w:val="en-US" w:eastAsia="zh-CN"/>
        </w:rPr>
        <w:t>分散采购</w:t>
      </w:r>
    </w:p>
    <w:p w14:paraId="37759316">
      <w:pPr>
        <w:pStyle w:val="59"/>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left="0" w:firstLine="420" w:firstLineChars="0"/>
        <w:rPr>
          <w:rFonts w:hint="default" w:ascii="Times New Roman" w:hAnsi="Times New Roman" w:cs="Times New Roman" w:eastAsiaTheme="minorEastAsia"/>
          <w:iCs w:val="0"/>
          <w:color w:val="auto"/>
          <w:sz w:val="21"/>
          <w:szCs w:val="21"/>
          <w:highlight w:val="none"/>
          <w:lang w:eastAsia="zh-CN"/>
        </w:rPr>
      </w:pPr>
      <w:r>
        <w:rPr>
          <w:rFonts w:hint="default" w:ascii="Times New Roman" w:hAnsi="Times New Roman" w:cs="Times New Roman" w:eastAsiaTheme="minorEastAsia"/>
          <w:iCs w:val="0"/>
          <w:color w:val="auto"/>
          <w:sz w:val="21"/>
          <w:szCs w:val="21"/>
          <w:highlight w:val="none"/>
          <w:lang w:val="en-US" w:eastAsia="zh-CN"/>
        </w:rPr>
        <w:t>（</w:t>
      </w:r>
      <w:r>
        <w:rPr>
          <w:rFonts w:hint="default" w:ascii="Times New Roman" w:hAnsi="Times New Roman" w:cs="Times New Roman" w:eastAsiaTheme="minorEastAsia"/>
          <w:iCs w:val="0"/>
          <w:color w:val="auto"/>
          <w:sz w:val="21"/>
          <w:szCs w:val="21"/>
          <w:highlight w:val="none"/>
          <w:lang w:val="en" w:eastAsia="zh-CN"/>
        </w:rPr>
        <w:t>5</w:t>
      </w:r>
      <w:r>
        <w:rPr>
          <w:rFonts w:hint="default" w:ascii="Times New Roman" w:hAnsi="Times New Roman" w:cs="Times New Roman" w:eastAsiaTheme="minorEastAsia"/>
          <w:iCs w:val="0"/>
          <w:color w:val="auto"/>
          <w:sz w:val="21"/>
          <w:szCs w:val="21"/>
          <w:highlight w:val="none"/>
          <w:lang w:val="en-US" w:eastAsia="zh-CN"/>
        </w:rPr>
        <w:t>）政府采购方式：</w:t>
      </w:r>
      <w:r>
        <w:rPr>
          <w:rFonts w:hint="default" w:ascii="Times New Roman" w:hAnsi="Times New Roman" w:cs="Times New Roman" w:eastAsiaTheme="minorEastAsia"/>
          <w:iCs w:val="0"/>
          <w:color w:val="auto"/>
          <w:sz w:val="21"/>
          <w:szCs w:val="21"/>
          <w:highlight w:val="none"/>
        </w:rPr>
        <w:sym w:font="Wingdings" w:char="00A8"/>
      </w:r>
      <w:r>
        <w:rPr>
          <w:rFonts w:hint="default" w:ascii="Times New Roman" w:hAnsi="Times New Roman" w:cs="Times New Roman" w:eastAsiaTheme="minorEastAsia"/>
          <w:iCs w:val="0"/>
          <w:color w:val="auto"/>
          <w:sz w:val="21"/>
          <w:szCs w:val="21"/>
          <w:highlight w:val="none"/>
          <w:lang w:eastAsia="zh-CN"/>
        </w:rPr>
        <w:t>公开招标</w:t>
      </w:r>
      <w:r>
        <w:rPr>
          <w:rFonts w:hint="default" w:ascii="Times New Roman" w:hAnsi="Times New Roman" w:cs="Times New Roman" w:eastAsiaTheme="minorEastAsia"/>
          <w:iCs w:val="0"/>
          <w:color w:val="auto"/>
          <w:sz w:val="21"/>
          <w:szCs w:val="21"/>
          <w:highlight w:val="none"/>
          <w:lang w:val="en-US" w:eastAsia="zh-CN"/>
        </w:rPr>
        <w:t xml:space="preserve"> </w:t>
      </w:r>
      <w:r>
        <w:rPr>
          <w:rFonts w:hint="default" w:ascii="Times New Roman" w:hAnsi="Times New Roman" w:cs="Times New Roman" w:eastAsiaTheme="minorEastAsia"/>
          <w:iCs w:val="0"/>
          <w:color w:val="auto"/>
          <w:sz w:val="21"/>
          <w:szCs w:val="21"/>
          <w:highlight w:val="none"/>
        </w:rPr>
        <w:sym w:font="Wingdings" w:char="00A8"/>
      </w:r>
      <w:r>
        <w:rPr>
          <w:rFonts w:hint="default" w:ascii="Times New Roman" w:hAnsi="Times New Roman" w:cs="Times New Roman" w:eastAsiaTheme="minorEastAsia"/>
          <w:iCs w:val="0"/>
          <w:color w:val="auto"/>
          <w:sz w:val="21"/>
          <w:szCs w:val="21"/>
          <w:highlight w:val="none"/>
          <w:lang w:eastAsia="zh-CN"/>
        </w:rPr>
        <w:t>邀请招标</w:t>
      </w:r>
      <w:r>
        <w:rPr>
          <w:rFonts w:hint="default" w:ascii="Times New Roman" w:hAnsi="Times New Roman" w:cs="Times New Roman" w:eastAsiaTheme="minorEastAsia"/>
          <w:iCs w:val="0"/>
          <w:color w:val="auto"/>
          <w:sz w:val="21"/>
          <w:szCs w:val="21"/>
          <w:highlight w:val="none"/>
          <w:lang w:val="en-US" w:eastAsia="zh-CN"/>
        </w:rPr>
        <w:t xml:space="preserve"> </w:t>
      </w:r>
      <w:r>
        <w:rPr>
          <w:rFonts w:hint="default" w:ascii="Times New Roman" w:hAnsi="Times New Roman" w:cs="Times New Roman" w:eastAsiaTheme="minorEastAsia"/>
          <w:iCs w:val="0"/>
          <w:color w:val="auto"/>
          <w:sz w:val="21"/>
          <w:szCs w:val="21"/>
          <w:highlight w:val="none"/>
        </w:rPr>
        <w:sym w:font="Wingdings" w:char="00A8"/>
      </w:r>
      <w:r>
        <w:rPr>
          <w:rFonts w:hint="default" w:ascii="Times New Roman" w:hAnsi="Times New Roman" w:cs="Times New Roman" w:eastAsiaTheme="minorEastAsia"/>
          <w:iCs w:val="0"/>
          <w:color w:val="auto"/>
          <w:sz w:val="21"/>
          <w:szCs w:val="21"/>
          <w:highlight w:val="none"/>
          <w:lang w:eastAsia="zh-CN"/>
        </w:rPr>
        <w:t>竞争性谈判</w:t>
      </w:r>
      <w:r>
        <w:rPr>
          <w:rFonts w:hint="default" w:ascii="Times New Roman" w:hAnsi="Times New Roman" w:cs="Times New Roman" w:eastAsiaTheme="minorEastAsia"/>
          <w:iCs w:val="0"/>
          <w:color w:val="auto"/>
          <w:sz w:val="21"/>
          <w:szCs w:val="21"/>
          <w:highlight w:val="none"/>
          <w:lang w:val="en-US" w:eastAsia="zh-CN"/>
        </w:rPr>
        <w:t xml:space="preserve"> </w:t>
      </w:r>
      <w:r>
        <w:rPr>
          <w:rFonts w:hint="default" w:ascii="Times New Roman" w:hAnsi="Times New Roman" w:cs="Times New Roman" w:eastAsiaTheme="minorEastAsia"/>
          <w:iCs w:val="0"/>
          <w:color w:val="auto"/>
          <w:sz w:val="21"/>
          <w:szCs w:val="21"/>
          <w:highlight w:val="none"/>
        </w:rPr>
        <w:sym w:font="Wingdings" w:char="00A8"/>
      </w:r>
      <w:r>
        <w:rPr>
          <w:rFonts w:hint="default" w:ascii="Times New Roman" w:hAnsi="Times New Roman" w:cs="Times New Roman" w:eastAsiaTheme="minorEastAsia"/>
          <w:iCs w:val="0"/>
          <w:color w:val="auto"/>
          <w:sz w:val="21"/>
          <w:szCs w:val="21"/>
          <w:highlight w:val="none"/>
          <w:lang w:eastAsia="zh-CN"/>
        </w:rPr>
        <w:t>竞争性磋商</w:t>
      </w:r>
    </w:p>
    <w:p w14:paraId="1E95D47C">
      <w:pPr>
        <w:pStyle w:val="59"/>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left="0" w:firstLine="420" w:firstLineChars="0"/>
        <w:rPr>
          <w:rFonts w:hint="default" w:ascii="Times New Roman" w:hAnsi="Times New Roman" w:cs="Times New Roman" w:eastAsiaTheme="minorEastAsia"/>
          <w:iCs w:val="0"/>
          <w:color w:val="auto"/>
          <w:sz w:val="21"/>
          <w:szCs w:val="21"/>
          <w:highlight w:val="none"/>
          <w:u w:val="single"/>
          <w:lang w:val="en-US" w:eastAsia="zh-CN"/>
        </w:rPr>
      </w:pPr>
      <w:r>
        <w:rPr>
          <w:rFonts w:hint="default" w:ascii="Times New Roman" w:hAnsi="Times New Roman" w:cs="Times New Roman" w:eastAsiaTheme="minorEastAsia"/>
          <w:color w:val="auto"/>
          <w:szCs w:val="21"/>
          <w:highlight w:val="none"/>
          <w:u w:val="none"/>
          <w:lang w:val="en-US" w:eastAsia="zh-CN"/>
        </w:rPr>
        <w:t xml:space="preserve">                  </w:t>
      </w:r>
      <w:r>
        <w:rPr>
          <w:rFonts w:hint="default" w:ascii="Times New Roman" w:hAnsi="Times New Roman" w:cs="Times New Roman" w:eastAsiaTheme="minorEastAsia"/>
          <w:iCs w:val="0"/>
          <w:color w:val="auto"/>
          <w:sz w:val="21"/>
          <w:szCs w:val="21"/>
          <w:highlight w:val="none"/>
        </w:rPr>
        <w:sym w:font="Wingdings" w:char="00FE"/>
      </w:r>
      <w:r>
        <w:rPr>
          <w:rFonts w:hint="default" w:ascii="Times New Roman" w:hAnsi="Times New Roman" w:cs="Times New Roman" w:eastAsiaTheme="minorEastAsia"/>
          <w:iCs w:val="0"/>
          <w:color w:val="auto"/>
          <w:sz w:val="21"/>
          <w:szCs w:val="21"/>
          <w:highlight w:val="none"/>
          <w:lang w:eastAsia="zh-CN"/>
        </w:rPr>
        <w:t>询价</w:t>
      </w:r>
      <w:r>
        <w:rPr>
          <w:rFonts w:hint="default" w:ascii="Times New Roman" w:hAnsi="Times New Roman" w:cs="Times New Roman" w:eastAsiaTheme="minorEastAsia"/>
          <w:iCs w:val="0"/>
          <w:color w:val="auto"/>
          <w:sz w:val="21"/>
          <w:szCs w:val="21"/>
          <w:highlight w:val="none"/>
          <w:lang w:val="en-US" w:eastAsia="zh-CN"/>
        </w:rPr>
        <w:t xml:space="preserve"> </w:t>
      </w:r>
      <w:r>
        <w:rPr>
          <w:rFonts w:hint="default" w:ascii="Times New Roman" w:hAnsi="Times New Roman" w:cs="Times New Roman" w:eastAsiaTheme="minorEastAsia"/>
          <w:iCs w:val="0"/>
          <w:color w:val="auto"/>
          <w:sz w:val="21"/>
          <w:szCs w:val="21"/>
          <w:highlight w:val="none"/>
        </w:rPr>
        <w:sym w:font="Wingdings" w:char="00A8"/>
      </w:r>
      <w:r>
        <w:rPr>
          <w:rFonts w:hint="default" w:ascii="Times New Roman" w:hAnsi="Times New Roman" w:cs="Times New Roman" w:eastAsiaTheme="minorEastAsia"/>
          <w:iCs w:val="0"/>
          <w:color w:val="auto"/>
          <w:sz w:val="21"/>
          <w:szCs w:val="21"/>
          <w:highlight w:val="none"/>
          <w:lang w:eastAsia="zh-CN"/>
        </w:rPr>
        <w:t>单一来源</w:t>
      </w:r>
      <w:r>
        <w:rPr>
          <w:rFonts w:hint="default" w:ascii="Times New Roman" w:hAnsi="Times New Roman" w:cs="Times New Roman" w:eastAsiaTheme="minorEastAsia"/>
          <w:iCs w:val="0"/>
          <w:color w:val="auto"/>
          <w:sz w:val="21"/>
          <w:szCs w:val="21"/>
          <w:highlight w:val="none"/>
          <w:lang w:val="en-US" w:eastAsia="zh-CN"/>
        </w:rPr>
        <w:t xml:space="preserve"> </w:t>
      </w:r>
      <w:r>
        <w:rPr>
          <w:rFonts w:hint="default" w:ascii="Times New Roman" w:hAnsi="Times New Roman" w:cs="Times New Roman" w:eastAsiaTheme="minorEastAsia"/>
          <w:iCs w:val="0"/>
          <w:color w:val="auto"/>
          <w:sz w:val="21"/>
          <w:szCs w:val="21"/>
          <w:highlight w:val="none"/>
        </w:rPr>
        <w:sym w:font="Wingdings" w:char="00A8"/>
      </w:r>
      <w:r>
        <w:rPr>
          <w:rFonts w:hint="default" w:ascii="Times New Roman" w:hAnsi="Times New Roman" w:cs="Times New Roman" w:eastAsiaTheme="minorEastAsia"/>
          <w:iCs w:val="0"/>
          <w:color w:val="auto"/>
          <w:sz w:val="21"/>
          <w:szCs w:val="21"/>
          <w:highlight w:val="none"/>
          <w:lang w:eastAsia="zh-CN"/>
        </w:rPr>
        <w:t>框架协议</w:t>
      </w:r>
      <w:r>
        <w:rPr>
          <w:rFonts w:hint="default" w:ascii="Times New Roman" w:hAnsi="Times New Roman" w:cs="Times New Roman" w:eastAsiaTheme="minorEastAsia"/>
          <w:iCs w:val="0"/>
          <w:color w:val="auto"/>
          <w:sz w:val="21"/>
          <w:szCs w:val="21"/>
          <w:highlight w:val="none"/>
          <w:lang w:val="en-US" w:eastAsia="zh-CN"/>
        </w:rPr>
        <w:t xml:space="preserve"> </w:t>
      </w:r>
      <w:r>
        <w:rPr>
          <w:rFonts w:hint="default" w:ascii="Times New Roman" w:hAnsi="Times New Roman" w:cs="Times New Roman" w:eastAsiaTheme="minorEastAsia"/>
          <w:iCs w:val="0"/>
          <w:color w:val="auto"/>
          <w:sz w:val="21"/>
          <w:szCs w:val="21"/>
          <w:highlight w:val="none"/>
        </w:rPr>
        <w:sym w:font="Wingdings" w:char="00A8"/>
      </w:r>
      <w:r>
        <w:rPr>
          <w:rFonts w:hint="default" w:ascii="Times New Roman" w:hAnsi="Times New Roman" w:cs="Times New Roman" w:eastAsiaTheme="minorEastAsia"/>
          <w:iCs w:val="0"/>
          <w:color w:val="auto"/>
          <w:sz w:val="21"/>
          <w:szCs w:val="21"/>
          <w:highlight w:val="none"/>
          <w:lang w:eastAsia="zh-CN"/>
        </w:rPr>
        <w:t>其他：</w:t>
      </w:r>
      <w:r>
        <w:rPr>
          <w:rFonts w:hint="default" w:ascii="Times New Roman" w:hAnsi="Times New Roman" w:cs="Times New Roman" w:eastAsiaTheme="minorEastAsia"/>
          <w:iCs w:val="0"/>
          <w:color w:val="auto"/>
          <w:sz w:val="21"/>
          <w:szCs w:val="21"/>
          <w:highlight w:val="none"/>
          <w:u w:val="single"/>
          <w:lang w:val="en-US" w:eastAsia="zh-CN"/>
        </w:rPr>
        <w:t xml:space="preserve">          </w:t>
      </w:r>
    </w:p>
    <w:p w14:paraId="756C1676">
      <w:pPr>
        <w:pStyle w:val="59"/>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firstLine="220" w:firstLineChars="100"/>
        <w:rPr>
          <w:rFonts w:hint="default" w:ascii="Times New Roman" w:hAnsi="Times New Roman" w:cs="Times New Roman" w:eastAsiaTheme="minorEastAsia"/>
          <w:color w:val="auto"/>
          <w:w w:val="100"/>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 xml:space="preserve"> （</w:t>
      </w:r>
      <w:r>
        <w:rPr>
          <w:rFonts w:hint="default" w:ascii="Times New Roman" w:hAnsi="Times New Roman" w:cs="Times New Roman" w:eastAsiaTheme="minorEastAsia"/>
          <w:color w:val="auto"/>
          <w:szCs w:val="21"/>
          <w:highlight w:val="none"/>
          <w:lang w:val="en" w:eastAsia="zh-CN"/>
        </w:rPr>
        <w:t>6</w:t>
      </w:r>
      <w:r>
        <w:rPr>
          <w:rFonts w:hint="default" w:ascii="Times New Roman" w:hAnsi="Times New Roman" w:cs="Times New Roman" w:eastAsiaTheme="minorEastAsia"/>
          <w:color w:val="auto"/>
          <w:szCs w:val="21"/>
          <w:highlight w:val="none"/>
          <w:lang w:val="en-US" w:eastAsia="zh-CN"/>
        </w:rPr>
        <w:t>）</w:t>
      </w:r>
      <w:r>
        <w:rPr>
          <w:rFonts w:hint="default" w:ascii="Times New Roman" w:hAnsi="Times New Roman" w:cs="Times New Roman" w:eastAsiaTheme="minorEastAsia"/>
          <w:color w:val="auto"/>
          <w:w w:val="100"/>
          <w:kern w:val="2"/>
          <w:sz w:val="21"/>
          <w:szCs w:val="21"/>
          <w:highlight w:val="none"/>
          <w:lang w:val="en-US" w:eastAsia="zh-CN" w:bidi="ar-SA"/>
        </w:rPr>
        <w:t>中标（成交）采购标的制造商是否为中小企业：</w:t>
      </w:r>
      <w:r>
        <w:rPr>
          <w:rFonts w:hint="default" w:ascii="Times New Roman" w:hAnsi="Times New Roman" w:cs="Times New Roman" w:eastAsiaTheme="minorEastAsia"/>
          <w:color w:val="auto"/>
          <w:w w:val="100"/>
          <w:kern w:val="2"/>
          <w:sz w:val="21"/>
          <w:szCs w:val="21"/>
          <w:highlight w:val="none"/>
          <w:lang w:val="en-US" w:eastAsia="zh-CN" w:bidi="ar-SA"/>
        </w:rPr>
        <w:sym w:font="Wingdings" w:char="00FE"/>
      </w:r>
      <w:r>
        <w:rPr>
          <w:rFonts w:hint="default" w:ascii="Times New Roman" w:hAnsi="Times New Roman" w:cs="Times New Roman" w:eastAsiaTheme="minorEastAsia"/>
          <w:color w:val="auto"/>
          <w:w w:val="100"/>
          <w:kern w:val="2"/>
          <w:sz w:val="21"/>
          <w:szCs w:val="21"/>
          <w:highlight w:val="none"/>
          <w:lang w:val="en-US" w:eastAsia="zh-CN" w:bidi="ar-SA"/>
        </w:rPr>
        <w:t xml:space="preserve">是      </w:t>
      </w:r>
      <w:r>
        <w:rPr>
          <w:rFonts w:hint="default" w:ascii="Times New Roman" w:hAnsi="Times New Roman" w:cs="Times New Roman" w:eastAsiaTheme="minorEastAsia"/>
          <w:color w:val="auto"/>
          <w:w w:val="100"/>
          <w:kern w:val="2"/>
          <w:sz w:val="21"/>
          <w:szCs w:val="21"/>
          <w:highlight w:val="none"/>
          <w:lang w:val="en-US" w:eastAsia="zh-CN" w:bidi="ar-SA"/>
        </w:rPr>
        <w:sym w:font="Wingdings" w:char="00A8"/>
      </w:r>
      <w:r>
        <w:rPr>
          <w:rFonts w:hint="default" w:ascii="Times New Roman" w:hAnsi="Times New Roman" w:cs="Times New Roman" w:eastAsiaTheme="minorEastAsia"/>
          <w:color w:val="auto"/>
          <w:w w:val="100"/>
          <w:kern w:val="2"/>
          <w:sz w:val="21"/>
          <w:szCs w:val="21"/>
          <w:highlight w:val="none"/>
          <w:lang w:val="en-US" w:eastAsia="zh-CN" w:bidi="ar-SA"/>
        </w:rPr>
        <w:t>否</w:t>
      </w:r>
    </w:p>
    <w:p w14:paraId="1A4AED78">
      <w:pPr>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left="0" w:leftChars="0" w:firstLine="0" w:firstLineChars="0"/>
        <w:rPr>
          <w:rFonts w:hint="default" w:ascii="Times New Roman" w:hAnsi="Times New Roman" w:cs="Times New Roman" w:eastAsiaTheme="minorEastAsia"/>
          <w:iCs/>
          <w:color w:val="auto"/>
          <w:szCs w:val="21"/>
          <w:highlight w:val="none"/>
        </w:rPr>
      </w:pPr>
      <w:r>
        <w:rPr>
          <w:rFonts w:hint="default" w:ascii="Times New Roman" w:hAnsi="Times New Roman" w:cs="Times New Roman" w:eastAsiaTheme="minorEastAsia"/>
          <w:color w:val="auto"/>
          <w:w w:val="100"/>
          <w:szCs w:val="21"/>
          <w:highlight w:val="none"/>
          <w:lang w:val="en-US" w:eastAsia="zh-CN"/>
        </w:rPr>
        <w:t xml:space="preserve">         本合同</w:t>
      </w:r>
      <w:r>
        <w:rPr>
          <w:rFonts w:hint="default" w:ascii="Times New Roman" w:hAnsi="Times New Roman" w:cs="Times New Roman" w:eastAsiaTheme="minorEastAsia"/>
          <w:color w:val="auto"/>
          <w:w w:val="100"/>
          <w:szCs w:val="21"/>
          <w:highlight w:val="none"/>
        </w:rPr>
        <w:t>是否</w:t>
      </w:r>
      <w:r>
        <w:rPr>
          <w:rFonts w:hint="default" w:ascii="Times New Roman" w:hAnsi="Times New Roman" w:cs="Times New Roman" w:eastAsiaTheme="minorEastAsia"/>
          <w:color w:val="auto"/>
          <w:w w:val="100"/>
          <w:szCs w:val="21"/>
          <w:highlight w:val="none"/>
          <w:lang w:eastAsia="zh-CN"/>
        </w:rPr>
        <w:t>为专门面向</w:t>
      </w:r>
      <w:r>
        <w:rPr>
          <w:rFonts w:hint="default" w:ascii="Times New Roman" w:hAnsi="Times New Roman" w:cs="Times New Roman" w:eastAsiaTheme="minorEastAsia"/>
          <w:color w:val="auto"/>
          <w:w w:val="100"/>
          <w:szCs w:val="21"/>
          <w:highlight w:val="none"/>
        </w:rPr>
        <w:t>中小企业</w:t>
      </w:r>
      <w:r>
        <w:rPr>
          <w:rFonts w:hint="default" w:ascii="Times New Roman" w:hAnsi="Times New Roman" w:cs="Times New Roman" w:eastAsiaTheme="minorEastAsia"/>
          <w:color w:val="auto"/>
          <w:w w:val="100"/>
          <w:szCs w:val="21"/>
          <w:highlight w:val="none"/>
          <w:lang w:eastAsia="zh-CN"/>
        </w:rPr>
        <w:t>的采</w:t>
      </w:r>
      <w:r>
        <w:rPr>
          <w:rFonts w:hint="default" w:ascii="Times New Roman" w:hAnsi="Times New Roman" w:cs="Times New Roman" w:eastAsiaTheme="minorEastAsia"/>
          <w:color w:val="auto"/>
          <w:w w:val="100"/>
          <w:szCs w:val="21"/>
          <w:highlight w:val="none"/>
          <w:shd w:val="clear"/>
          <w:lang w:eastAsia="zh-CN"/>
        </w:rPr>
        <w:t>购</w:t>
      </w:r>
      <w:r>
        <w:rPr>
          <w:rFonts w:hint="default" w:ascii="Times New Roman" w:hAnsi="Times New Roman" w:cs="Times New Roman" w:eastAsiaTheme="minorEastAsia"/>
          <w:color w:val="auto"/>
          <w:w w:val="100"/>
          <w:szCs w:val="21"/>
          <w:highlight w:val="none"/>
          <w:shd w:val="clear"/>
        </w:rPr>
        <w:t>合同</w:t>
      </w:r>
      <w:r>
        <w:rPr>
          <w:rFonts w:hint="default" w:ascii="Times New Roman" w:hAnsi="Times New Roman" w:cs="Times New Roman" w:eastAsiaTheme="minorEastAsia"/>
          <w:color w:val="auto"/>
          <w:w w:val="100"/>
          <w:szCs w:val="21"/>
          <w:highlight w:val="none"/>
          <w:shd w:val="clear"/>
          <w:lang w:eastAsia="zh-CN"/>
        </w:rPr>
        <w:t>（中小企业预留合同）</w:t>
      </w:r>
      <w:r>
        <w:rPr>
          <w:rFonts w:hint="default" w:ascii="Times New Roman" w:hAnsi="Times New Roman" w:cs="Times New Roman" w:eastAsiaTheme="minorEastAsia"/>
          <w:color w:val="auto"/>
          <w:szCs w:val="21"/>
          <w:highlight w:val="none"/>
          <w:shd w:val="clear"/>
        </w:rPr>
        <w:t>：</w:t>
      </w:r>
      <w:r>
        <w:rPr>
          <w:rFonts w:hint="default" w:ascii="Times New Roman" w:hAnsi="Times New Roman" w:cs="Times New Roman" w:eastAsiaTheme="minorEastAsia"/>
          <w:iCs/>
          <w:color w:val="auto"/>
          <w:szCs w:val="21"/>
          <w:highlight w:val="none"/>
        </w:rPr>
        <w:sym w:font="Wingdings" w:char="00FE"/>
      </w:r>
      <w:r>
        <w:rPr>
          <w:rFonts w:hint="default" w:ascii="Times New Roman" w:hAnsi="Times New Roman" w:cs="Times New Roman" w:eastAsiaTheme="minorEastAsia"/>
          <w:iCs/>
          <w:color w:val="auto"/>
          <w:szCs w:val="21"/>
          <w:highlight w:val="none"/>
        </w:rPr>
        <w:t xml:space="preserve">是 </w:t>
      </w: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rPr>
        <w:t xml:space="preserve">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rPr>
        <w:t>否</w:t>
      </w:r>
    </w:p>
    <w:p w14:paraId="368AB92A">
      <w:pPr>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iCs/>
          <w:color w:val="auto"/>
          <w:szCs w:val="21"/>
          <w:highlight w:val="none"/>
        </w:rPr>
      </w:pPr>
      <w:r>
        <w:rPr>
          <w:rFonts w:hint="default" w:ascii="Times New Roman" w:hAnsi="Times New Roman" w:cs="Times New Roman" w:eastAsiaTheme="minorEastAsia"/>
          <w:color w:val="auto"/>
          <w:highlight w:val="none"/>
          <w:lang w:val="en-US" w:eastAsia="zh-CN"/>
        </w:rPr>
        <w:t xml:space="preserve">         中标（成交）采购标的制造商是否为残疾人福利性单位：</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rPr>
        <w:t xml:space="preserve">是   </w:t>
      </w:r>
      <w:r>
        <w:rPr>
          <w:rFonts w:hint="default" w:ascii="Times New Roman" w:hAnsi="Times New Roman" w:cs="Times New Roman" w:eastAsiaTheme="minorEastAsia"/>
          <w:iCs/>
          <w:color w:val="auto"/>
          <w:szCs w:val="21"/>
          <w:highlight w:val="none"/>
        </w:rPr>
        <w:sym w:font="Wingdings" w:char="00FE"/>
      </w:r>
      <w:r>
        <w:rPr>
          <w:rFonts w:hint="default" w:ascii="Times New Roman" w:hAnsi="Times New Roman" w:cs="Times New Roman" w:eastAsiaTheme="minorEastAsia"/>
          <w:iCs/>
          <w:color w:val="auto"/>
          <w:szCs w:val="21"/>
          <w:highlight w:val="none"/>
        </w:rPr>
        <w:t>否</w:t>
      </w:r>
    </w:p>
    <w:p w14:paraId="1FA1C901">
      <w:pPr>
        <w:keepNext w:val="0"/>
        <w:keepLines w:val="0"/>
        <w:pageBreakBefore w:val="0"/>
        <w:widowControl/>
        <w:numPr>
          <w:ilvl w:val="0"/>
          <w:numId w:val="0"/>
        </w:numPr>
        <w:wordWrap/>
        <w:overflowPunct/>
        <w:topLinePunct w:val="0"/>
        <w:autoSpaceDE w:val="0"/>
        <w:autoSpaceDN w:val="0"/>
        <w:bidi w:val="0"/>
        <w:adjustRightInd w:val="0"/>
        <w:snapToGrid w:val="0"/>
        <w:spacing w:line="460" w:lineRule="exact"/>
        <w:ind w:firstLine="0" w:firstLineChars="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 xml:space="preserve">         中标（成交）采购标的制造商是否为监狱企业：</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rPr>
        <w:t xml:space="preserve">是       </w:t>
      </w:r>
      <w:r>
        <w:rPr>
          <w:rFonts w:hint="default" w:ascii="Times New Roman" w:hAnsi="Times New Roman" w:cs="Times New Roman" w:eastAsiaTheme="minorEastAsia"/>
          <w:iCs/>
          <w:color w:val="auto"/>
          <w:szCs w:val="21"/>
          <w:highlight w:val="none"/>
        </w:rPr>
        <w:sym w:font="Wingdings" w:char="00FE"/>
      </w:r>
      <w:r>
        <w:rPr>
          <w:rFonts w:hint="default" w:ascii="Times New Roman" w:hAnsi="Times New Roman" w:cs="Times New Roman" w:eastAsiaTheme="minorEastAsia"/>
          <w:iCs/>
          <w:color w:val="auto"/>
          <w:szCs w:val="21"/>
          <w:highlight w:val="none"/>
        </w:rPr>
        <w:t>否</w:t>
      </w:r>
    </w:p>
    <w:p w14:paraId="6437CDDF">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color w:val="auto"/>
          <w:szCs w:val="21"/>
          <w:highlight w:val="none"/>
          <w:lang w:val="en" w:eastAsia="zh-CN"/>
        </w:rPr>
        <w:t>7</w:t>
      </w:r>
      <w:r>
        <w:rPr>
          <w:rFonts w:hint="default" w:ascii="Times New Roman" w:hAnsi="Times New Roman" w:cs="Times New Roman" w:eastAsiaTheme="minorEastAsia"/>
          <w:color w:val="auto"/>
          <w:szCs w:val="21"/>
          <w:highlight w:val="none"/>
        </w:rPr>
        <w:t>）合同是否分包：</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rPr>
        <w:t xml:space="preserve">是       </w:t>
      </w:r>
      <w:r>
        <w:rPr>
          <w:rFonts w:hint="default" w:ascii="Times New Roman" w:hAnsi="Times New Roman" w:cs="Times New Roman" w:eastAsiaTheme="minorEastAsia"/>
          <w:iCs/>
          <w:color w:val="auto"/>
          <w:szCs w:val="21"/>
          <w:highlight w:val="none"/>
        </w:rPr>
        <w:sym w:font="Wingdings" w:char="00FE"/>
      </w:r>
      <w:r>
        <w:rPr>
          <w:rFonts w:hint="default" w:ascii="Times New Roman" w:hAnsi="Times New Roman" w:cs="Times New Roman" w:eastAsiaTheme="minorEastAsia"/>
          <w:iCs/>
          <w:color w:val="auto"/>
          <w:szCs w:val="21"/>
          <w:highlight w:val="none"/>
        </w:rPr>
        <w:t>否</w:t>
      </w:r>
    </w:p>
    <w:p w14:paraId="5882890B">
      <w:pPr>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left="0" w:leftChars="0" w:firstLine="0" w:firstLineChars="0"/>
        <w:rPr>
          <w:rFonts w:hint="default" w:ascii="Times New Roman" w:hAnsi="Times New Roman" w:cs="Times New Roman" w:eastAsiaTheme="minorEastAsia"/>
          <w:iCs/>
          <w:color w:val="auto"/>
          <w:szCs w:val="21"/>
          <w:highlight w:val="none"/>
        </w:rPr>
      </w:pPr>
      <w:r>
        <w:rPr>
          <w:rFonts w:hint="default" w:ascii="Times New Roman" w:hAnsi="Times New Roman" w:cs="Times New Roman" w:eastAsiaTheme="minorEastAsia"/>
          <w:color w:val="auto"/>
          <w:szCs w:val="21"/>
          <w:highlight w:val="none"/>
          <w:u w:val="none"/>
          <w:lang w:val="en-US" w:eastAsia="zh-CN"/>
        </w:rPr>
        <w:t xml:space="preserve">    </w:t>
      </w:r>
      <w:r>
        <w:rPr>
          <w:rFonts w:hint="eastAsia" w:ascii="Times New Roman" w:hAnsi="Times New Roman" w:cs="Times New Roman" w:eastAsiaTheme="minorEastAsia"/>
          <w:color w:val="auto"/>
          <w:szCs w:val="21"/>
          <w:highlight w:val="none"/>
          <w:u w:val="none"/>
          <w:lang w:val="en-US" w:eastAsia="zh-CN"/>
        </w:rPr>
        <w:t xml:space="preserve">    </w:t>
      </w:r>
      <w:r>
        <w:rPr>
          <w:rFonts w:hint="default" w:ascii="Times New Roman" w:hAnsi="Times New Roman" w:cs="Times New Roman" w:eastAsiaTheme="minorEastAsia"/>
          <w:color w:val="auto"/>
          <w:szCs w:val="21"/>
          <w:highlight w:val="none"/>
        </w:rPr>
        <w:t>（</w:t>
      </w:r>
      <w:r>
        <w:rPr>
          <w:rFonts w:hint="eastAsia" w:ascii="Times New Roman" w:hAnsi="Times New Roman" w:cs="Times New Roman" w:eastAsiaTheme="minorEastAsia"/>
          <w:color w:val="auto"/>
          <w:szCs w:val="21"/>
          <w:highlight w:val="none"/>
          <w:lang w:val="en-US" w:eastAsia="zh-CN"/>
        </w:rPr>
        <w:t>8</w:t>
      </w: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color w:val="auto"/>
          <w:szCs w:val="21"/>
          <w:highlight w:val="none"/>
          <w:u w:val="none"/>
          <w:lang w:val="en-US" w:eastAsia="zh-CN"/>
        </w:rPr>
        <w:t>中标（成交）供应商是否为外商投资企业：</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rPr>
        <w:t xml:space="preserve">是       </w:t>
      </w:r>
      <w:r>
        <w:rPr>
          <w:rFonts w:hint="default" w:ascii="Times New Roman" w:hAnsi="Times New Roman" w:cs="Times New Roman" w:eastAsiaTheme="minorEastAsia"/>
          <w:iCs/>
          <w:color w:val="auto"/>
          <w:szCs w:val="21"/>
          <w:highlight w:val="none"/>
        </w:rPr>
        <w:sym w:font="Wingdings" w:char="00FE"/>
      </w:r>
      <w:r>
        <w:rPr>
          <w:rFonts w:hint="default" w:ascii="Times New Roman" w:hAnsi="Times New Roman" w:cs="Times New Roman" w:eastAsiaTheme="minorEastAsia"/>
          <w:iCs/>
          <w:color w:val="auto"/>
          <w:szCs w:val="21"/>
          <w:highlight w:val="none"/>
        </w:rPr>
        <w:t>否</w:t>
      </w:r>
    </w:p>
    <w:p w14:paraId="248D0FCF">
      <w:pPr>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 w:val="0"/>
          <w:bCs w:val="0"/>
          <w:color w:val="auto"/>
          <w:sz w:val="21"/>
          <w:szCs w:val="21"/>
          <w:highlight w:val="none"/>
          <w:u w:val="none"/>
          <w:lang w:val="en-US" w:eastAsia="zh-CN"/>
        </w:rPr>
      </w:pPr>
      <w:r>
        <w:rPr>
          <w:rFonts w:hint="default" w:ascii="Times New Roman" w:hAnsi="Times New Roman" w:cs="Times New Roman" w:eastAsiaTheme="minorEastAsia"/>
          <w:b w:val="0"/>
          <w:bCs w:val="0"/>
          <w:color w:val="auto"/>
          <w:sz w:val="21"/>
          <w:szCs w:val="21"/>
          <w:highlight w:val="none"/>
          <w:u w:val="none"/>
          <w:lang w:val="en-US" w:eastAsia="zh-CN"/>
        </w:rPr>
        <w:t>（</w:t>
      </w:r>
      <w:r>
        <w:rPr>
          <w:rFonts w:hint="default" w:ascii="Times New Roman" w:hAnsi="Times New Roman" w:cs="Times New Roman" w:eastAsiaTheme="minorEastAsia"/>
          <w:b w:val="0"/>
          <w:bCs w:val="0"/>
          <w:color w:val="auto"/>
          <w:sz w:val="21"/>
          <w:szCs w:val="21"/>
          <w:highlight w:val="none"/>
          <w:u w:val="none"/>
          <w:lang w:val="en" w:eastAsia="zh-CN"/>
        </w:rPr>
        <w:t>9</w:t>
      </w:r>
      <w:r>
        <w:rPr>
          <w:rFonts w:hint="default" w:ascii="Times New Roman" w:hAnsi="Times New Roman" w:cs="Times New Roman" w:eastAsiaTheme="minorEastAsia"/>
          <w:b w:val="0"/>
          <w:bCs w:val="0"/>
          <w:color w:val="auto"/>
          <w:sz w:val="21"/>
          <w:szCs w:val="21"/>
          <w:highlight w:val="none"/>
          <w:u w:val="none"/>
          <w:lang w:val="en-US" w:eastAsia="zh-CN"/>
        </w:rPr>
        <w:t>）是否涉及进口产品：</w:t>
      </w:r>
    </w:p>
    <w:p w14:paraId="11446786">
      <w:pPr>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color w:val="auto"/>
          <w:szCs w:val="21"/>
          <w:highlight w:val="none"/>
          <w:u w:val="single"/>
          <w:lang w:val="en-US" w:eastAsia="zh-CN"/>
        </w:rPr>
      </w:pPr>
      <w:r>
        <w:rPr>
          <w:rFonts w:hint="default" w:ascii="Times New Roman" w:hAnsi="Times New Roman" w:cs="Times New Roman" w:eastAsiaTheme="minorEastAsia"/>
          <w:iCs w:val="0"/>
          <w:color w:val="auto"/>
          <w:szCs w:val="21"/>
          <w:highlight w:val="none"/>
          <w:lang w:val="en-US" w:eastAsia="zh-CN"/>
        </w:rPr>
        <w:t xml:space="preserve"> </w:t>
      </w:r>
      <w:r>
        <w:rPr>
          <w:rFonts w:hint="default" w:ascii="Times New Roman" w:hAnsi="Times New Roman" w:cs="Times New Roman" w:eastAsiaTheme="minorEastAsia"/>
          <w:iCs w:val="0"/>
          <w:color w:val="auto"/>
          <w:szCs w:val="21"/>
          <w:highlight w:val="none"/>
        </w:rPr>
        <w:sym w:font="Wingdings" w:char="00A8"/>
      </w:r>
      <w:r>
        <w:rPr>
          <w:rFonts w:hint="default" w:ascii="Times New Roman" w:hAnsi="Times New Roman" w:cs="Times New Roman" w:eastAsiaTheme="minorEastAsia"/>
          <w:iCs w:val="0"/>
          <w:color w:val="auto"/>
          <w:szCs w:val="21"/>
          <w:highlight w:val="none"/>
        </w:rPr>
        <w:t>是</w:t>
      </w:r>
      <w:r>
        <w:rPr>
          <w:rFonts w:hint="default" w:ascii="Times New Roman" w:hAnsi="Times New Roman" w:cs="Times New Roman" w:eastAsiaTheme="minorEastAsia"/>
          <w:iCs w:val="0"/>
          <w:color w:val="auto"/>
          <w:szCs w:val="21"/>
          <w:highlight w:val="none"/>
          <w:lang w:eastAsia="zh-CN"/>
        </w:rPr>
        <w:t>，《政府采购品目分类目录》底级品目名称</w:t>
      </w:r>
      <w:r>
        <w:rPr>
          <w:rFonts w:hint="default" w:ascii="Times New Roman" w:hAnsi="Times New Roman" w:cs="Times New Roman" w:eastAsiaTheme="minorEastAsia"/>
          <w:color w:val="auto"/>
          <w:szCs w:val="21"/>
          <w:highlight w:val="none"/>
          <w:lang w:val="en-US" w:eastAsia="zh-CN"/>
        </w:rPr>
        <w:t>：</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lang w:val="en-US" w:eastAsia="zh-CN"/>
        </w:rPr>
        <w:t xml:space="preserve"> 金额：</w:t>
      </w:r>
      <w:r>
        <w:rPr>
          <w:rFonts w:hint="default" w:ascii="Times New Roman" w:hAnsi="Times New Roman" w:cs="Times New Roman" w:eastAsiaTheme="minorEastAsia"/>
          <w:color w:val="auto"/>
          <w:szCs w:val="21"/>
          <w:highlight w:val="none"/>
          <w:u w:val="single"/>
          <w:lang w:val="en-US" w:eastAsia="zh-CN"/>
        </w:rPr>
        <w:t xml:space="preserve">        </w:t>
      </w:r>
    </w:p>
    <w:p w14:paraId="13440697">
      <w:pPr>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iCs w:val="0"/>
          <w:color w:val="auto"/>
          <w:szCs w:val="21"/>
          <w:highlight w:val="none"/>
        </w:rPr>
      </w:pPr>
      <w:r>
        <w:rPr>
          <w:rFonts w:hint="default" w:ascii="Times New Roman" w:hAnsi="Times New Roman" w:cs="Times New Roman" w:eastAsiaTheme="minorEastAsia"/>
          <w:color w:val="auto"/>
          <w:szCs w:val="21"/>
          <w:highlight w:val="none"/>
          <w:lang w:val="en-US" w:eastAsia="zh-CN"/>
        </w:rPr>
        <w:t xml:space="preserve">        国别：</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lang w:val="en-US" w:eastAsia="zh-CN"/>
        </w:rPr>
        <w:t xml:space="preserve"> 品牌：</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u w:val="none"/>
          <w:lang w:val="en-US" w:eastAsia="zh-CN"/>
        </w:rPr>
        <w:t xml:space="preserve"> 规格型号：</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iCs w:val="0"/>
          <w:color w:val="auto"/>
          <w:szCs w:val="21"/>
          <w:highlight w:val="none"/>
        </w:rPr>
        <w:t xml:space="preserve">      </w:t>
      </w:r>
    </w:p>
    <w:p w14:paraId="72A5D754">
      <w:pPr>
        <w:keepNext w:val="0"/>
        <w:keepLines w:val="0"/>
        <w:pageBreakBefore w:val="0"/>
        <w:widowControl/>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color w:val="auto"/>
          <w:szCs w:val="21"/>
          <w:highlight w:val="none"/>
          <w:u w:val="none"/>
          <w:lang w:val="en-US" w:eastAsia="zh-CN"/>
        </w:rPr>
      </w:pPr>
      <w:r>
        <w:rPr>
          <w:rFonts w:hint="default" w:ascii="Times New Roman" w:hAnsi="Times New Roman" w:cs="Times New Roman" w:eastAsiaTheme="minorEastAsia"/>
          <w:iCs w:val="0"/>
          <w:color w:val="auto"/>
          <w:szCs w:val="21"/>
          <w:highlight w:val="none"/>
          <w:lang w:val="en-US" w:eastAsia="zh-CN"/>
        </w:rPr>
        <w:t xml:space="preserve"> </w:t>
      </w:r>
      <w:r>
        <w:rPr>
          <w:rFonts w:hint="default" w:ascii="Times New Roman" w:hAnsi="Times New Roman" w:cs="Times New Roman" w:eastAsiaTheme="minorEastAsia"/>
          <w:iCs w:val="0"/>
          <w:color w:val="auto"/>
          <w:szCs w:val="21"/>
          <w:highlight w:val="none"/>
        </w:rPr>
        <w:sym w:font="Wingdings" w:char="00FE"/>
      </w:r>
      <w:r>
        <w:rPr>
          <w:rFonts w:hint="default" w:ascii="Times New Roman" w:hAnsi="Times New Roman" w:cs="Times New Roman" w:eastAsiaTheme="minorEastAsia"/>
          <w:iCs w:val="0"/>
          <w:color w:val="auto"/>
          <w:szCs w:val="21"/>
          <w:highlight w:val="none"/>
          <w:lang w:eastAsia="zh-CN"/>
        </w:rPr>
        <w:t>否</w:t>
      </w:r>
    </w:p>
    <w:p w14:paraId="03DE8782">
      <w:pPr>
        <w:keepNext w:val="0"/>
        <w:keepLines w:val="0"/>
        <w:pageBreakBefore w:val="0"/>
        <w:widowControl/>
        <w:numPr>
          <w:ilvl w:val="-1"/>
          <w:numId w:val="0"/>
        </w:numPr>
        <w:tabs>
          <w:tab w:val="left" w:pos="740"/>
        </w:tabs>
        <w:wordWrap/>
        <w:overflowPunct/>
        <w:topLinePunct w:val="0"/>
        <w:autoSpaceDE w:val="0"/>
        <w:autoSpaceDN w:val="0"/>
        <w:bidi w:val="0"/>
        <w:adjustRightInd w:val="0"/>
        <w:snapToGrid w:val="0"/>
        <w:spacing w:before="0" w:line="460" w:lineRule="exact"/>
        <w:ind w:left="0" w:firstLine="0" w:firstLineChars="0"/>
        <w:rPr>
          <w:rFonts w:hint="default" w:ascii="Times New Roman" w:hAnsi="Times New Roman" w:cs="Times New Roman" w:eastAsiaTheme="minorEastAsia"/>
          <w:b w:val="0"/>
          <w:bCs w:val="0"/>
          <w:color w:val="auto"/>
          <w:sz w:val="21"/>
          <w:szCs w:val="21"/>
          <w:highlight w:val="none"/>
          <w:u w:val="none"/>
          <w:lang w:val="en-US" w:eastAsia="zh-CN"/>
        </w:rPr>
      </w:pPr>
      <w:r>
        <w:rPr>
          <w:rFonts w:hint="default" w:ascii="Times New Roman" w:hAnsi="Times New Roman" w:cs="Times New Roman" w:eastAsiaTheme="minorEastAsia"/>
          <w:b w:val="0"/>
          <w:bCs w:val="0"/>
          <w:color w:val="auto"/>
          <w:sz w:val="21"/>
          <w:szCs w:val="21"/>
          <w:highlight w:val="none"/>
          <w:u w:val="none"/>
          <w:lang w:val="en-US" w:eastAsia="zh-CN"/>
        </w:rPr>
        <w:t xml:space="preserve">    </w:t>
      </w:r>
      <w:r>
        <w:rPr>
          <w:rFonts w:hint="eastAsia" w:ascii="Times New Roman" w:hAnsi="Times New Roman" w:cs="Times New Roman" w:eastAsiaTheme="minorEastAsia"/>
          <w:b w:val="0"/>
          <w:bCs w:val="0"/>
          <w:color w:val="auto"/>
          <w:sz w:val="21"/>
          <w:szCs w:val="21"/>
          <w:highlight w:val="none"/>
          <w:u w:val="none"/>
          <w:lang w:val="en-US" w:eastAsia="zh-CN"/>
        </w:rPr>
        <w:t xml:space="preserve">    </w:t>
      </w:r>
      <w:r>
        <w:rPr>
          <w:rFonts w:hint="default" w:ascii="Times New Roman" w:hAnsi="Times New Roman" w:cs="Times New Roman" w:eastAsiaTheme="minorEastAsia"/>
          <w:b w:val="0"/>
          <w:bCs w:val="0"/>
          <w:color w:val="auto"/>
          <w:sz w:val="21"/>
          <w:szCs w:val="21"/>
          <w:highlight w:val="none"/>
          <w:u w:val="none"/>
          <w:lang w:val="en-US" w:eastAsia="zh-CN"/>
        </w:rPr>
        <w:t>（1</w:t>
      </w:r>
      <w:r>
        <w:rPr>
          <w:rFonts w:hint="default" w:ascii="Times New Roman" w:hAnsi="Times New Roman" w:cs="Times New Roman" w:eastAsiaTheme="minorEastAsia"/>
          <w:b w:val="0"/>
          <w:bCs w:val="0"/>
          <w:color w:val="auto"/>
          <w:sz w:val="21"/>
          <w:szCs w:val="21"/>
          <w:highlight w:val="none"/>
          <w:u w:val="none"/>
          <w:lang w:val="en" w:eastAsia="zh-CN"/>
        </w:rPr>
        <w:t>0</w:t>
      </w:r>
      <w:r>
        <w:rPr>
          <w:rFonts w:hint="default" w:ascii="Times New Roman" w:hAnsi="Times New Roman" w:cs="Times New Roman" w:eastAsiaTheme="minorEastAsia"/>
          <w:b w:val="0"/>
          <w:bCs w:val="0"/>
          <w:color w:val="auto"/>
          <w:sz w:val="21"/>
          <w:szCs w:val="21"/>
          <w:highlight w:val="none"/>
          <w:u w:val="none"/>
          <w:lang w:val="en-US" w:eastAsia="zh-CN"/>
        </w:rPr>
        <w:t>）是否涉及节能产品：</w:t>
      </w:r>
    </w:p>
    <w:p w14:paraId="515F6D74">
      <w:pPr>
        <w:keepNext w:val="0"/>
        <w:keepLines w:val="0"/>
        <w:pageBreakBefore w:val="0"/>
        <w:widowControl/>
        <w:numPr>
          <w:ilvl w:val="-1"/>
          <w:numId w:val="0"/>
        </w:numPr>
        <w:tabs>
          <w:tab w:val="left" w:pos="740"/>
        </w:tabs>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color w:val="auto"/>
          <w:szCs w:val="21"/>
          <w:highlight w:val="none"/>
          <w:u w:val="single"/>
          <w:lang w:val="en-US" w:eastAsia="zh-CN"/>
        </w:rPr>
      </w:pPr>
      <w:r>
        <w:rPr>
          <w:rFonts w:hint="default" w:ascii="Times New Roman" w:hAnsi="Times New Roman" w:cs="Times New Roman" w:eastAsiaTheme="minorEastAsia"/>
          <w:b w:val="0"/>
          <w:bCs w:val="0"/>
          <w:color w:val="auto"/>
          <w:sz w:val="21"/>
          <w:szCs w:val="21"/>
          <w:highlight w:val="none"/>
          <w:u w:val="none"/>
          <w:lang w:val="en-US" w:eastAsia="zh-CN"/>
        </w:rPr>
        <w:t xml:space="preserve">         </w:t>
      </w:r>
      <w:r>
        <w:rPr>
          <w:rFonts w:hint="default" w:ascii="Times New Roman" w:hAnsi="Times New Roman" w:cs="Times New Roman" w:eastAsiaTheme="minorEastAsia"/>
          <w:iCs w:val="0"/>
          <w:color w:val="auto"/>
          <w:szCs w:val="21"/>
          <w:highlight w:val="none"/>
        </w:rPr>
        <w:sym w:font="Wingdings" w:char="00A8"/>
      </w:r>
      <w:r>
        <w:rPr>
          <w:rFonts w:hint="default" w:ascii="Times New Roman" w:hAnsi="Times New Roman" w:cs="Times New Roman" w:eastAsiaTheme="minorEastAsia"/>
          <w:iCs w:val="0"/>
          <w:color w:val="auto"/>
          <w:szCs w:val="21"/>
          <w:highlight w:val="none"/>
        </w:rPr>
        <w:t>是</w:t>
      </w:r>
      <w:r>
        <w:rPr>
          <w:rFonts w:hint="default" w:ascii="Times New Roman" w:hAnsi="Times New Roman" w:cs="Times New Roman" w:eastAsiaTheme="minorEastAsia"/>
          <w:iCs w:val="0"/>
          <w:color w:val="auto"/>
          <w:szCs w:val="21"/>
          <w:highlight w:val="none"/>
          <w:lang w:eastAsia="zh-CN"/>
        </w:rPr>
        <w:t>，《节能产品政府采购品目清单》的底级品目名称：</w:t>
      </w:r>
      <w:r>
        <w:rPr>
          <w:rFonts w:hint="default" w:ascii="Times New Roman" w:hAnsi="Times New Roman" w:cs="Times New Roman" w:eastAsiaTheme="minorEastAsia"/>
          <w:color w:val="auto"/>
          <w:szCs w:val="21"/>
          <w:highlight w:val="none"/>
          <w:u w:val="single"/>
          <w:lang w:val="en-US" w:eastAsia="zh-CN"/>
        </w:rPr>
        <w:t xml:space="preserve">                    </w:t>
      </w:r>
    </w:p>
    <w:p w14:paraId="04FE1CB6">
      <w:pPr>
        <w:keepNext w:val="0"/>
        <w:keepLines w:val="0"/>
        <w:pageBreakBefore w:val="0"/>
        <w:widowControl/>
        <w:numPr>
          <w:ilvl w:val="-1"/>
          <w:numId w:val="0"/>
        </w:numPr>
        <w:tabs>
          <w:tab w:val="left" w:pos="740"/>
        </w:tabs>
        <w:wordWrap/>
        <w:overflowPunct/>
        <w:topLinePunct w:val="0"/>
        <w:autoSpaceDE w:val="0"/>
        <w:autoSpaceDN w:val="0"/>
        <w:bidi w:val="0"/>
        <w:adjustRightInd w:val="0"/>
        <w:snapToGrid w:val="0"/>
        <w:spacing w:before="0" w:line="460" w:lineRule="exact"/>
        <w:rPr>
          <w:rFonts w:hint="default" w:ascii="Times New Roman" w:hAnsi="Times New Roman" w:cs="Times New Roman" w:eastAsiaTheme="minorEastAsia"/>
          <w:iCs w:val="0"/>
          <w:color w:val="auto"/>
          <w:szCs w:val="21"/>
          <w:highlight w:val="none"/>
        </w:rPr>
      </w:pPr>
      <w:r>
        <w:rPr>
          <w:rFonts w:hint="default" w:ascii="Times New Roman" w:hAnsi="Times New Roman" w:cs="Times New Roman" w:eastAsiaTheme="minorEastAsia"/>
          <w:color w:val="auto"/>
          <w:szCs w:val="21"/>
          <w:highlight w:val="none"/>
          <w:u w:val="none"/>
          <w:lang w:val="en-US" w:eastAsia="zh-CN"/>
        </w:rPr>
        <w:t xml:space="preserve">                  </w:t>
      </w: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lang w:eastAsia="zh-CN"/>
        </w:rPr>
        <w:t>强制采购</w:t>
      </w: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lang w:eastAsia="zh-CN"/>
        </w:rPr>
        <w:t>优先采购</w:t>
      </w:r>
      <w:r>
        <w:rPr>
          <w:rFonts w:hint="eastAsia"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val="0"/>
          <w:color w:val="auto"/>
          <w:szCs w:val="21"/>
          <w:highlight w:val="none"/>
        </w:rPr>
        <w:sym w:font="Wingdings" w:char="00FE"/>
      </w:r>
      <w:r>
        <w:rPr>
          <w:rFonts w:hint="default" w:ascii="Times New Roman" w:hAnsi="Times New Roman" w:cs="Times New Roman" w:eastAsiaTheme="minorEastAsia"/>
          <w:iCs w:val="0"/>
          <w:color w:val="auto"/>
          <w:szCs w:val="21"/>
          <w:highlight w:val="none"/>
        </w:rPr>
        <w:t>否</w:t>
      </w:r>
    </w:p>
    <w:p w14:paraId="1E0B8739">
      <w:pPr>
        <w:keepNext w:val="0"/>
        <w:keepLines w:val="0"/>
        <w:pageBreakBefore w:val="0"/>
        <w:widowControl/>
        <w:numPr>
          <w:ilvl w:val="-1"/>
          <w:numId w:val="0"/>
        </w:numPr>
        <w:tabs>
          <w:tab w:val="left" w:pos="740"/>
        </w:tabs>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iCs w:val="0"/>
          <w:color w:val="auto"/>
          <w:szCs w:val="21"/>
          <w:highlight w:val="none"/>
          <w:lang w:eastAsia="zh-CN"/>
        </w:rPr>
      </w:pPr>
      <w:r>
        <w:rPr>
          <w:rFonts w:hint="default" w:ascii="Times New Roman" w:hAnsi="Times New Roman" w:cs="Times New Roman" w:eastAsiaTheme="minorEastAsia"/>
          <w:b w:val="0"/>
          <w:bCs w:val="0"/>
          <w:color w:val="auto"/>
          <w:sz w:val="21"/>
          <w:szCs w:val="21"/>
          <w:highlight w:val="none"/>
          <w:u w:val="none"/>
          <w:lang w:val="en-US" w:eastAsia="zh-CN"/>
        </w:rPr>
        <w:t xml:space="preserve">          是否涉及环境标志产品：  </w:t>
      </w:r>
      <w:r>
        <w:rPr>
          <w:rFonts w:hint="default" w:ascii="Times New Roman" w:hAnsi="Times New Roman" w:cs="Times New Roman" w:eastAsiaTheme="minorEastAsia"/>
          <w:iCs w:val="0"/>
          <w:color w:val="auto"/>
          <w:szCs w:val="21"/>
          <w:highlight w:val="none"/>
        </w:rPr>
        <w:sym w:font="Wingdings" w:char="00A8"/>
      </w:r>
      <w:r>
        <w:rPr>
          <w:rFonts w:hint="default" w:ascii="Times New Roman" w:hAnsi="Times New Roman" w:cs="Times New Roman" w:eastAsiaTheme="minorEastAsia"/>
          <w:iCs w:val="0"/>
          <w:color w:val="auto"/>
          <w:szCs w:val="21"/>
          <w:highlight w:val="none"/>
        </w:rPr>
        <w:t>是</w:t>
      </w:r>
      <w:r>
        <w:rPr>
          <w:rFonts w:hint="default" w:ascii="Times New Roman" w:hAnsi="Times New Roman" w:cs="Times New Roman" w:eastAsiaTheme="minorEastAsia"/>
          <w:iCs w:val="0"/>
          <w:color w:val="auto"/>
          <w:szCs w:val="21"/>
          <w:highlight w:val="none"/>
          <w:lang w:eastAsia="zh-CN"/>
        </w:rPr>
        <w:t>，《环境标志产品政府采购品目清单》的底级品目名称：</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iCs/>
          <w:color w:val="auto"/>
          <w:szCs w:val="21"/>
          <w:highlight w:val="none"/>
          <w:lang w:val="en-US" w:eastAsia="zh-CN"/>
        </w:rPr>
        <w:t xml:space="preserve"> </w:t>
      </w:r>
    </w:p>
    <w:p w14:paraId="226C317A">
      <w:pPr>
        <w:keepNext w:val="0"/>
        <w:keepLines w:val="0"/>
        <w:pageBreakBefore w:val="0"/>
        <w:widowControl/>
        <w:numPr>
          <w:ilvl w:val="-1"/>
          <w:numId w:val="0"/>
        </w:numPr>
        <w:tabs>
          <w:tab w:val="left" w:pos="740"/>
        </w:tabs>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b w:val="0"/>
          <w:bCs w:val="0"/>
          <w:color w:val="auto"/>
          <w:sz w:val="21"/>
          <w:szCs w:val="21"/>
          <w:highlight w:val="none"/>
          <w:u w:val="none"/>
          <w:lang w:val="en-US" w:eastAsia="zh-CN"/>
        </w:rPr>
      </w:pP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lang w:eastAsia="zh-CN"/>
        </w:rPr>
        <w:t>强制采购</w:t>
      </w: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lang w:eastAsia="zh-CN"/>
        </w:rPr>
        <w:t>优先采购</w:t>
      </w: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val="0"/>
          <w:color w:val="auto"/>
          <w:szCs w:val="21"/>
          <w:highlight w:val="none"/>
        </w:rPr>
        <w:sym w:font="Wingdings" w:char="00FE"/>
      </w:r>
      <w:r>
        <w:rPr>
          <w:rFonts w:hint="default" w:ascii="Times New Roman" w:hAnsi="Times New Roman" w:cs="Times New Roman" w:eastAsiaTheme="minorEastAsia"/>
          <w:iCs w:val="0"/>
          <w:color w:val="auto"/>
          <w:szCs w:val="21"/>
          <w:highlight w:val="none"/>
        </w:rPr>
        <w:t>否</w:t>
      </w:r>
    </w:p>
    <w:p w14:paraId="393C93E8">
      <w:pPr>
        <w:pStyle w:val="59"/>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iCs w:val="0"/>
          <w:color w:val="auto"/>
          <w:kern w:val="2"/>
          <w:sz w:val="21"/>
          <w:szCs w:val="21"/>
          <w:highlight w:val="none"/>
          <w:u w:val="none"/>
          <w:lang w:val="en-US" w:eastAsia="zh-CN"/>
        </w:rPr>
      </w:pPr>
      <w:r>
        <w:rPr>
          <w:rFonts w:hint="default" w:ascii="Times New Roman" w:hAnsi="Times New Roman" w:cs="Times New Roman" w:eastAsiaTheme="minorEastAsia"/>
          <w:b w:val="0"/>
          <w:bCs w:val="0"/>
          <w:color w:val="auto"/>
          <w:sz w:val="21"/>
          <w:szCs w:val="21"/>
          <w:highlight w:val="none"/>
          <w:u w:val="none"/>
          <w:lang w:val="en-US" w:eastAsia="zh-CN"/>
        </w:rPr>
        <w:t xml:space="preserve">          </w:t>
      </w:r>
      <w:r>
        <w:rPr>
          <w:rFonts w:hint="default" w:ascii="Times New Roman" w:hAnsi="Times New Roman" w:cs="Times New Roman" w:eastAsiaTheme="minorEastAsia"/>
          <w:b w:val="0"/>
          <w:bCs w:val="0"/>
          <w:color w:val="auto"/>
          <w:kern w:val="2"/>
          <w:sz w:val="21"/>
          <w:szCs w:val="21"/>
          <w:highlight w:val="none"/>
          <w:u w:val="none"/>
          <w:lang w:val="en-US" w:eastAsia="zh-CN"/>
        </w:rPr>
        <w:t>是否涉及绿色产品：</w:t>
      </w:r>
      <w:r>
        <w:rPr>
          <w:rFonts w:hint="default" w:ascii="Times New Roman" w:hAnsi="Times New Roman" w:cs="Times New Roman" w:eastAsiaTheme="minorEastAsia"/>
          <w:iCs w:val="0"/>
          <w:color w:val="auto"/>
          <w:kern w:val="2"/>
          <w:sz w:val="21"/>
          <w:szCs w:val="21"/>
          <w:highlight w:val="none"/>
          <w:u w:val="none"/>
          <w:lang w:val="en-US" w:eastAsia="zh-CN"/>
        </w:rPr>
        <w:t xml:space="preserve"> </w:t>
      </w:r>
    </w:p>
    <w:p w14:paraId="7A8DC273">
      <w:pPr>
        <w:keepNext w:val="0"/>
        <w:keepLines w:val="0"/>
        <w:pageBreakBefore w:val="0"/>
        <w:widowControl/>
        <w:numPr>
          <w:ilvl w:val="-1"/>
          <w:numId w:val="0"/>
        </w:numPr>
        <w:tabs>
          <w:tab w:val="left" w:pos="740"/>
        </w:tabs>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color w:val="auto"/>
          <w:szCs w:val="21"/>
          <w:highlight w:val="none"/>
          <w:u w:val="single"/>
          <w:lang w:val="en-US" w:eastAsia="zh-CN"/>
        </w:rPr>
      </w:pPr>
      <w:r>
        <w:rPr>
          <w:rFonts w:hint="default" w:ascii="Times New Roman" w:hAnsi="Times New Roman" w:cs="Times New Roman" w:eastAsiaTheme="minorEastAsia"/>
          <w:iCs w:val="0"/>
          <w:color w:val="auto"/>
          <w:kern w:val="2"/>
          <w:sz w:val="21"/>
          <w:szCs w:val="21"/>
          <w:highlight w:val="none"/>
          <w:u w:val="none"/>
          <w:lang w:val="en-US" w:eastAsia="zh-CN"/>
        </w:rPr>
        <w:t xml:space="preserve">     </w:t>
      </w:r>
      <w:r>
        <w:rPr>
          <w:rFonts w:hint="default" w:ascii="Times New Roman" w:hAnsi="Times New Roman" w:cs="Times New Roman" w:eastAsiaTheme="minorEastAsia"/>
          <w:iCs w:val="0"/>
          <w:color w:val="auto"/>
          <w:kern w:val="2"/>
          <w:sz w:val="21"/>
          <w:szCs w:val="21"/>
          <w:highlight w:val="none"/>
          <w:u w:val="none"/>
        </w:rPr>
        <w:sym w:font="Wingdings" w:char="00A8"/>
      </w:r>
      <w:r>
        <w:rPr>
          <w:rFonts w:hint="default" w:ascii="Times New Roman" w:hAnsi="Times New Roman" w:cs="Times New Roman" w:eastAsiaTheme="minorEastAsia"/>
          <w:iCs w:val="0"/>
          <w:color w:val="auto"/>
          <w:kern w:val="2"/>
          <w:sz w:val="21"/>
          <w:szCs w:val="21"/>
          <w:highlight w:val="none"/>
          <w:u w:val="none"/>
        </w:rPr>
        <w:t>是</w:t>
      </w:r>
      <w:r>
        <w:rPr>
          <w:rFonts w:hint="default" w:ascii="Times New Roman" w:hAnsi="Times New Roman" w:cs="Times New Roman" w:eastAsiaTheme="minorEastAsia"/>
          <w:iCs w:val="0"/>
          <w:color w:val="auto"/>
          <w:kern w:val="2"/>
          <w:sz w:val="21"/>
          <w:szCs w:val="21"/>
          <w:highlight w:val="none"/>
          <w:u w:val="none"/>
          <w:lang w:eastAsia="zh-CN"/>
        </w:rPr>
        <w:t>，绿色产品政府采购相关政策确定的底级品目名称：</w:t>
      </w:r>
      <w:r>
        <w:rPr>
          <w:rFonts w:hint="default" w:ascii="Times New Roman" w:hAnsi="Times New Roman" w:cs="Times New Roman" w:eastAsiaTheme="minorEastAsia"/>
          <w:color w:val="auto"/>
          <w:szCs w:val="21"/>
          <w:highlight w:val="none"/>
          <w:u w:val="single"/>
          <w:lang w:val="en-US" w:eastAsia="zh-CN"/>
        </w:rPr>
        <w:t xml:space="preserve">         </w:t>
      </w:r>
    </w:p>
    <w:p w14:paraId="32A6D115">
      <w:pPr>
        <w:pStyle w:val="59"/>
        <w:keepNext w:val="0"/>
        <w:keepLines w:val="0"/>
        <w:pageBreakBefore w:val="0"/>
        <w:widowControl/>
        <w:wordWrap/>
        <w:overflowPunct/>
        <w:topLinePunct w:val="0"/>
        <w:autoSpaceDE w:val="0"/>
        <w:autoSpaceDN w:val="0"/>
        <w:bidi w:val="0"/>
        <w:adjustRightInd w:val="0"/>
        <w:spacing w:line="460" w:lineRule="exact"/>
        <w:ind w:firstLine="420" w:firstLineChars="0"/>
        <w:rPr>
          <w:rFonts w:hint="default" w:ascii="Times New Roman" w:hAnsi="Times New Roman" w:cs="Times New Roman" w:eastAsiaTheme="minorEastAsia"/>
          <w:b w:val="0"/>
          <w:bCs w:val="0"/>
          <w:color w:val="auto"/>
          <w:sz w:val="21"/>
          <w:szCs w:val="21"/>
          <w:highlight w:val="none"/>
          <w:u w:val="none"/>
          <w:lang w:val="en-US" w:eastAsia="zh-CN"/>
        </w:rPr>
      </w:pP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lang w:eastAsia="zh-CN"/>
        </w:rPr>
        <w:t>强制采购</w:t>
      </w: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lang w:eastAsia="zh-CN"/>
        </w:rPr>
        <w:t>优先采购</w:t>
      </w: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val="0"/>
          <w:color w:val="auto"/>
          <w:kern w:val="2"/>
          <w:sz w:val="21"/>
          <w:szCs w:val="21"/>
          <w:highlight w:val="none"/>
          <w:u w:val="none"/>
          <w:lang w:val="en-US" w:eastAsia="zh-CN"/>
        </w:rPr>
        <w:t xml:space="preserve"> </w:t>
      </w:r>
      <w:r>
        <w:rPr>
          <w:rFonts w:hint="default" w:ascii="Times New Roman" w:hAnsi="Times New Roman" w:cs="Times New Roman" w:eastAsiaTheme="minorEastAsia"/>
          <w:iCs w:val="0"/>
          <w:color w:val="auto"/>
          <w:kern w:val="2"/>
          <w:sz w:val="21"/>
          <w:szCs w:val="21"/>
          <w:highlight w:val="none"/>
          <w:u w:val="none"/>
        </w:rPr>
        <w:sym w:font="Wingdings" w:char="00FE"/>
      </w:r>
      <w:r>
        <w:rPr>
          <w:rFonts w:hint="default" w:ascii="Times New Roman" w:hAnsi="Times New Roman" w:cs="Times New Roman" w:eastAsiaTheme="minorEastAsia"/>
          <w:iCs w:val="0"/>
          <w:color w:val="auto"/>
          <w:kern w:val="2"/>
          <w:sz w:val="21"/>
          <w:szCs w:val="21"/>
          <w:highlight w:val="none"/>
          <w:u w:val="none"/>
        </w:rPr>
        <w:t>否</w:t>
      </w:r>
    </w:p>
    <w:p w14:paraId="42F0472C">
      <w:pPr>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 xml:space="preserve">    （1</w:t>
      </w:r>
      <w:r>
        <w:rPr>
          <w:rFonts w:hint="default" w:ascii="Times New Roman" w:hAnsi="Times New Roman" w:cs="Times New Roman" w:eastAsiaTheme="minorEastAsia"/>
          <w:color w:val="auto"/>
          <w:szCs w:val="21"/>
          <w:highlight w:val="none"/>
          <w:lang w:val="en" w:eastAsia="zh-CN"/>
        </w:rPr>
        <w:t>1</w:t>
      </w:r>
      <w:r>
        <w:rPr>
          <w:rFonts w:hint="default" w:ascii="Times New Roman" w:hAnsi="Times New Roman" w:cs="Times New Roman" w:eastAsiaTheme="minorEastAsia"/>
          <w:color w:val="auto"/>
          <w:szCs w:val="21"/>
          <w:highlight w:val="none"/>
          <w:lang w:val="en-US" w:eastAsia="zh-CN"/>
        </w:rPr>
        <w:t>）涉及商品包装和快递包装的，是否参考</w:t>
      </w:r>
      <w:r>
        <w:rPr>
          <w:rFonts w:hint="default" w:ascii="Times New Roman" w:hAnsi="Times New Roman" w:cs="Times New Roman" w:eastAsiaTheme="minorEastAsia"/>
          <w:color w:val="auto"/>
          <w:szCs w:val="21"/>
          <w:highlight w:val="none"/>
        </w:rPr>
        <w:t>《商品包装政府采购需求标准（试行）》、《快递包装政府采购需求标准（试行）》</w:t>
      </w:r>
      <w:r>
        <w:rPr>
          <w:rFonts w:hint="default" w:ascii="Times New Roman" w:hAnsi="Times New Roman" w:cs="Times New Roman" w:eastAsiaTheme="minorEastAsia"/>
          <w:color w:val="auto"/>
          <w:szCs w:val="21"/>
          <w:highlight w:val="none"/>
          <w:lang w:eastAsia="zh-CN"/>
        </w:rPr>
        <w:t>明确产品及相关快递服务的具体包装要求：</w:t>
      </w:r>
    </w:p>
    <w:p w14:paraId="6F2CF50E">
      <w:pPr>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iCs w:val="0"/>
          <w:color w:val="auto"/>
          <w:szCs w:val="21"/>
          <w:highlight w:val="none"/>
          <w:lang w:val="en-US" w:eastAsia="zh-CN"/>
        </w:rPr>
      </w:pPr>
      <w:r>
        <w:rPr>
          <w:rFonts w:hint="default" w:ascii="Times New Roman" w:hAnsi="Times New Roman" w:cs="Times New Roman" w:eastAsiaTheme="minorEastAsia"/>
          <w:iCs w:val="0"/>
          <w:color w:val="auto"/>
          <w:szCs w:val="21"/>
          <w:highlight w:val="none"/>
        </w:rPr>
        <w:sym w:font="Wingdings" w:char="00FE"/>
      </w:r>
      <w:r>
        <w:rPr>
          <w:rFonts w:hint="default" w:ascii="Times New Roman" w:hAnsi="Times New Roman" w:cs="Times New Roman" w:eastAsiaTheme="minorEastAsia"/>
          <w:iCs w:val="0"/>
          <w:color w:val="auto"/>
          <w:szCs w:val="21"/>
          <w:highlight w:val="none"/>
        </w:rPr>
        <w:t xml:space="preserve">是       </w:t>
      </w:r>
      <w:r>
        <w:rPr>
          <w:rFonts w:hint="default" w:ascii="Times New Roman" w:hAnsi="Times New Roman" w:cs="Times New Roman" w:eastAsiaTheme="minorEastAsia"/>
          <w:iCs w:val="0"/>
          <w:color w:val="auto"/>
          <w:szCs w:val="21"/>
          <w:highlight w:val="none"/>
        </w:rPr>
        <w:sym w:font="Wingdings" w:char="00A8"/>
      </w:r>
      <w:r>
        <w:rPr>
          <w:rFonts w:hint="default" w:ascii="Times New Roman" w:hAnsi="Times New Roman" w:cs="Times New Roman" w:eastAsiaTheme="minorEastAsia"/>
          <w:iCs w:val="0"/>
          <w:color w:val="auto"/>
          <w:szCs w:val="21"/>
          <w:highlight w:val="none"/>
        </w:rPr>
        <w:t>否</w:t>
      </w:r>
      <w:r>
        <w:rPr>
          <w:rFonts w:hint="default" w:ascii="Times New Roman" w:hAnsi="Times New Roman" w:cs="Times New Roman" w:eastAsiaTheme="minorEastAsia"/>
          <w:iCs w:val="0"/>
          <w:color w:val="auto"/>
          <w:szCs w:val="21"/>
          <w:highlight w:val="none"/>
          <w:lang w:val="en-US" w:eastAsia="zh-CN"/>
        </w:rPr>
        <w:t xml:space="preserve">      </w:t>
      </w:r>
      <w:r>
        <w:rPr>
          <w:rFonts w:hint="default" w:ascii="Times New Roman" w:hAnsi="Times New Roman" w:cs="Times New Roman" w:eastAsiaTheme="minorEastAsia"/>
          <w:iCs w:val="0"/>
          <w:color w:val="auto"/>
          <w:szCs w:val="21"/>
          <w:highlight w:val="none"/>
        </w:rPr>
        <w:sym w:font="Wingdings" w:char="00A8"/>
      </w:r>
      <w:r>
        <w:rPr>
          <w:rFonts w:hint="default" w:ascii="Times New Roman" w:hAnsi="Times New Roman" w:cs="Times New Roman" w:eastAsiaTheme="minorEastAsia"/>
          <w:iCs w:val="0"/>
          <w:color w:val="auto"/>
          <w:szCs w:val="21"/>
          <w:highlight w:val="none"/>
          <w:lang w:eastAsia="zh-CN"/>
        </w:rPr>
        <w:t>不涉及</w:t>
      </w:r>
    </w:p>
    <w:p w14:paraId="4D530CD2">
      <w:pPr>
        <w:keepNext w:val="0"/>
        <w:keepLines w:val="0"/>
        <w:pageBreakBefore w:val="0"/>
        <w:widowControl/>
        <w:numPr>
          <w:ilvl w:val="0"/>
          <w:numId w:val="2"/>
        </w:numPr>
        <w:wordWrap/>
        <w:overflowPunct/>
        <w:topLinePunct w:val="0"/>
        <w:autoSpaceDE w:val="0"/>
        <w:autoSpaceDN w:val="0"/>
        <w:bidi w:val="0"/>
        <w:adjustRightInd w:val="0"/>
        <w:snapToGrid w:val="0"/>
        <w:spacing w:before="0" w:line="460" w:lineRule="exact"/>
        <w:ind w:firstLine="422" w:firstLineChars="200"/>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rPr>
        <w:t>合同金额</w:t>
      </w:r>
    </w:p>
    <w:p w14:paraId="1F683E2D">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（1）合同金额小写：</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 xml:space="preserve">         元</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u w:val="single"/>
        </w:rPr>
        <w:t xml:space="preserve">      </w:t>
      </w:r>
    </w:p>
    <w:p w14:paraId="0464E32E">
      <w:pPr>
        <w:keepNext w:val="0"/>
        <w:keepLines w:val="0"/>
        <w:pageBreakBefore w:val="0"/>
        <w:widowControl/>
        <w:wordWrap/>
        <w:overflowPunct/>
        <w:topLinePunct w:val="0"/>
        <w:autoSpaceDE w:val="0"/>
        <w:autoSpaceDN w:val="0"/>
        <w:bidi w:val="0"/>
        <w:adjustRightInd w:val="0"/>
        <w:snapToGrid w:val="0"/>
        <w:spacing w:before="0" w:line="460" w:lineRule="exact"/>
        <w:ind w:left="0" w:firstLine="0" w:firstLineChars="0"/>
        <w:rPr>
          <w:rFonts w:hint="default" w:ascii="Times New Roman" w:hAnsi="Times New Roman" w:cs="Times New Roman" w:eastAsiaTheme="minorEastAsia"/>
          <w:color w:val="auto"/>
          <w:szCs w:val="21"/>
          <w:highlight w:val="none"/>
          <w:u w:val="single"/>
        </w:rPr>
      </w:pPr>
      <w:r>
        <w:rPr>
          <w:rFonts w:hint="default" w:ascii="Times New Roman" w:hAnsi="Times New Roman" w:cs="Times New Roman" w:eastAsiaTheme="minorEastAsia"/>
          <w:color w:val="auto"/>
          <w:szCs w:val="21"/>
          <w:highlight w:val="none"/>
          <w:lang w:val="en-US" w:eastAsia="zh-CN"/>
        </w:rPr>
        <w:t xml:space="preserve">                 </w:t>
      </w:r>
      <w:r>
        <w:rPr>
          <w:rFonts w:hint="default" w:ascii="Times New Roman" w:hAnsi="Times New Roman" w:cs="Times New Roman" w:eastAsiaTheme="minorEastAsia"/>
          <w:color w:val="auto"/>
          <w:szCs w:val="21"/>
          <w:highlight w:val="none"/>
        </w:rPr>
        <w:t>大写：</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u w:val="single"/>
        </w:rPr>
        <w:t xml:space="preserve"> </w:t>
      </w:r>
    </w:p>
    <w:p w14:paraId="58425355">
      <w:pPr>
        <w:keepNext w:val="0"/>
        <w:keepLines w:val="0"/>
        <w:pageBreakBefore w:val="0"/>
        <w:widowControl/>
        <w:numPr>
          <w:ilvl w:val="-1"/>
          <w:numId w:val="0"/>
        </w:numPr>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 xml:space="preserve">    </w:t>
      </w:r>
      <w:r>
        <w:rPr>
          <w:rFonts w:hint="default"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lang w:val="en-US" w:eastAsia="zh-CN"/>
        </w:rPr>
        <w:t>2</w:t>
      </w:r>
      <w:r>
        <w:rPr>
          <w:rFonts w:hint="default"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rPr>
        <w:t>合同定价方式</w:t>
      </w:r>
      <w:r>
        <w:rPr>
          <w:rFonts w:hint="default" w:ascii="Times New Roman" w:hAnsi="Times New Roman" w:cs="Times New Roman" w:eastAsiaTheme="minorEastAsia"/>
          <w:color w:val="auto"/>
          <w:szCs w:val="21"/>
          <w:highlight w:val="none"/>
          <w:lang w:eastAsia="zh-CN"/>
        </w:rPr>
        <w:t>（采用组合定价方式的，可以勾选多项）</w:t>
      </w:r>
      <w:r>
        <w:rPr>
          <w:rFonts w:hint="default" w:ascii="Times New Roman" w:hAnsi="Times New Roman" w:cs="Times New Roman" w:eastAsiaTheme="minorEastAsia"/>
          <w:color w:val="auto"/>
          <w:szCs w:val="21"/>
          <w:highlight w:val="none"/>
        </w:rPr>
        <w:t>：</w:t>
      </w:r>
    </w:p>
    <w:p w14:paraId="40E97B2F">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rPr>
        <w:sym w:font="Wingdings" w:char="00FE"/>
      </w:r>
      <w:r>
        <w:rPr>
          <w:rFonts w:hint="default" w:ascii="Times New Roman" w:hAnsi="Times New Roman" w:cs="Times New Roman" w:eastAsiaTheme="minorEastAsia"/>
          <w:iCs/>
          <w:color w:val="auto"/>
          <w:szCs w:val="21"/>
          <w:highlight w:val="none"/>
        </w:rPr>
        <w:t xml:space="preserve">固定总价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rPr>
        <w:t>固定单价</w:t>
      </w: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lang w:eastAsia="zh-CN"/>
        </w:rPr>
        <w:t>固定费率</w:t>
      </w:r>
      <w:r>
        <w:rPr>
          <w:rFonts w:hint="default" w:ascii="Times New Roman" w:hAnsi="Times New Roman" w:cs="Times New Roman" w:eastAsiaTheme="minorEastAsia"/>
          <w:iCs/>
          <w:color w:val="auto"/>
          <w:szCs w:val="21"/>
          <w:highlight w:val="none"/>
        </w:rPr>
        <w:t xml:space="preserve">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rPr>
        <w:t xml:space="preserve">成本补偿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rPr>
        <w:t>绩效激励</w:t>
      </w:r>
      <w:r>
        <w:rPr>
          <w:rFonts w:hint="default" w:ascii="Times New Roman" w:hAnsi="Times New Roman" w:cs="Times New Roman" w:eastAsiaTheme="minorEastAsia"/>
          <w:iCs/>
          <w:color w:val="auto"/>
          <w:szCs w:val="21"/>
          <w:highlight w:val="none"/>
          <w:lang w:val="en-US" w:eastAsia="zh-CN"/>
        </w:rPr>
        <w:t xml:space="preserve"> </w:t>
      </w:r>
      <w:r>
        <w:rPr>
          <w:rFonts w:hint="default" w:ascii="Times New Roman" w:hAnsi="Times New Roman" w:cs="Times New Roman" w:eastAsiaTheme="minorEastAsia"/>
          <w:iCs/>
          <w:color w:val="auto"/>
          <w:szCs w:val="21"/>
          <w:highlight w:val="none"/>
        </w:rPr>
        <w:sym w:font="Wingdings" w:char="00A8"/>
      </w:r>
      <w:r>
        <w:rPr>
          <w:rFonts w:hint="default" w:ascii="Times New Roman" w:hAnsi="Times New Roman" w:cs="Times New Roman" w:eastAsiaTheme="minorEastAsia"/>
          <w:iCs/>
          <w:color w:val="auto"/>
          <w:szCs w:val="21"/>
          <w:highlight w:val="none"/>
          <w:lang w:eastAsia="zh-CN"/>
        </w:rPr>
        <w:t>其他</w:t>
      </w:r>
      <w:r>
        <w:rPr>
          <w:rFonts w:hint="default" w:ascii="Times New Roman" w:hAnsi="Times New Roman" w:cs="Times New Roman" w:eastAsiaTheme="minorEastAsia"/>
          <w:color w:val="auto"/>
          <w:szCs w:val="21"/>
          <w:highlight w:val="none"/>
          <w:u w:val="single"/>
        </w:rPr>
        <w:t xml:space="preserve">       </w:t>
      </w:r>
    </w:p>
    <w:p w14:paraId="7932CF04">
      <w:pPr>
        <w:pStyle w:val="35"/>
        <w:keepNext w:val="0"/>
        <w:keepLines w:val="0"/>
        <w:pageBreakBefore w:val="0"/>
        <w:widowControl/>
        <w:wordWrap/>
        <w:overflowPunct/>
        <w:topLinePunct w:val="0"/>
        <w:autoSpaceDE w:val="0"/>
        <w:autoSpaceDN w:val="0"/>
        <w:bidi w:val="0"/>
        <w:adjustRightInd w:val="0"/>
        <w:spacing w:line="460" w:lineRule="exact"/>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w:t>
      </w:r>
      <w:r>
        <w:rPr>
          <w:rFonts w:hint="default" w:ascii="Times New Roman" w:hAnsi="Times New Roman" w:cs="Times New Roman" w:eastAsiaTheme="minorEastAsia"/>
          <w:color w:val="auto"/>
          <w:highlight w:val="none"/>
          <w:lang w:val="en-US" w:eastAsia="zh-CN"/>
        </w:rPr>
        <w:t>3</w:t>
      </w:r>
      <w:r>
        <w:rPr>
          <w:rFonts w:hint="default" w:ascii="Times New Roman" w:hAnsi="Times New Roman" w:cs="Times New Roman" w:eastAsiaTheme="minorEastAsia"/>
          <w:color w:val="auto"/>
          <w:highlight w:val="none"/>
        </w:rPr>
        <w:t>）付款方式（按项目实际勾选填写）：</w:t>
      </w:r>
    </w:p>
    <w:p w14:paraId="1353BDFA">
      <w:pPr>
        <w:keepNext w:val="0"/>
        <w:keepLines w:val="0"/>
        <w:pageBreakBefore w:val="0"/>
        <w:widowControl/>
        <w:wordWrap/>
        <w:overflowPunct/>
        <w:topLinePunct w:val="0"/>
        <w:autoSpaceDE w:val="0"/>
        <w:autoSpaceDN w:val="0"/>
        <w:bidi w:val="0"/>
        <w:adjustRightInd w:val="0"/>
        <w:snapToGrid w:val="0"/>
        <w:spacing w:before="0" w:line="460" w:lineRule="exact"/>
        <w:ind w:firstLine="630" w:firstLineChars="300"/>
        <w:rPr>
          <w:rFonts w:hint="default" w:ascii="Times New Roman" w:hAnsi="Times New Roman" w:cs="Times New Roman" w:eastAsiaTheme="minorEastAsia"/>
          <w:color w:val="auto"/>
          <w:szCs w:val="21"/>
          <w:highlight w:val="none"/>
          <w:u w:val="single"/>
        </w:rPr>
      </w:pPr>
      <w:r>
        <w:rPr>
          <w:rFonts w:hint="default" w:ascii="Times New Roman" w:hAnsi="Times New Roman" w:cs="Times New Roman" w:eastAsiaTheme="minorEastAsia"/>
          <w:color w:val="auto"/>
          <w:szCs w:val="21"/>
          <w:highlight w:val="none"/>
        </w:rPr>
        <w:sym w:font="Wingdings" w:char="00FE"/>
      </w:r>
      <w:r>
        <w:rPr>
          <w:rFonts w:hint="default" w:ascii="Times New Roman" w:hAnsi="Times New Roman" w:cs="Times New Roman" w:eastAsiaTheme="minorEastAsia"/>
          <w:color w:val="auto"/>
          <w:szCs w:val="21"/>
          <w:highlight w:val="none"/>
        </w:rPr>
        <w:t>全额付款：</w:t>
      </w:r>
      <w:r>
        <w:rPr>
          <w:rFonts w:hint="default" w:ascii="Times New Roman" w:hAnsi="Times New Roman" w:cs="Times New Roman" w:eastAsiaTheme="minorEastAsia"/>
          <w:color w:val="auto"/>
          <w:szCs w:val="21"/>
          <w:highlight w:val="none"/>
          <w:u w:val="single"/>
          <w:lang w:eastAsia="zh-CN"/>
        </w:rPr>
        <w:t>付款方式为对公转账。货物经</w:t>
      </w:r>
      <w:r>
        <w:rPr>
          <w:rFonts w:hint="default" w:ascii="Times New Roman" w:hAnsi="Times New Roman" w:cs="Times New Roman" w:eastAsiaTheme="minorEastAsia"/>
          <w:color w:val="auto"/>
          <w:szCs w:val="21"/>
          <w:highlight w:val="none"/>
          <w:u w:val="single"/>
          <w:lang w:val="en-US" w:eastAsia="zh-CN"/>
        </w:rPr>
        <w:t>甲乙双方</w:t>
      </w:r>
      <w:r>
        <w:rPr>
          <w:rFonts w:hint="default" w:ascii="Times New Roman" w:hAnsi="Times New Roman" w:cs="Times New Roman" w:eastAsiaTheme="minorEastAsia"/>
          <w:color w:val="auto"/>
          <w:szCs w:val="21"/>
          <w:highlight w:val="none"/>
          <w:u w:val="single"/>
          <w:lang w:eastAsia="zh-CN"/>
        </w:rPr>
        <w:t>验收合格</w:t>
      </w:r>
      <w:r>
        <w:rPr>
          <w:rFonts w:hint="default" w:ascii="Times New Roman" w:hAnsi="Times New Roman" w:cs="Times New Roman" w:eastAsiaTheme="minorEastAsia"/>
          <w:color w:val="auto"/>
          <w:highlight w:val="none"/>
          <w:u w:val="single"/>
          <w:lang w:val="en-US" w:eastAsia="zh-CN"/>
        </w:rPr>
        <w:t>无异议</w:t>
      </w:r>
      <w:r>
        <w:rPr>
          <w:rFonts w:hint="default" w:ascii="Times New Roman" w:hAnsi="Times New Roman" w:cs="Times New Roman" w:eastAsiaTheme="minorEastAsia"/>
          <w:color w:val="auto"/>
          <w:szCs w:val="21"/>
          <w:highlight w:val="none"/>
          <w:u w:val="single"/>
          <w:lang w:eastAsia="zh-CN"/>
        </w:rPr>
        <w:t>后，乙方向甲方开具合同价款100%的符合支队要求的正规有效税务发票，甲方确定收到后，启动付款程序将货款一次性支付至乙方合同约定账户内</w:t>
      </w:r>
      <w:r>
        <w:rPr>
          <w:rFonts w:hint="default" w:ascii="Times New Roman" w:hAnsi="Times New Roman" w:cs="Times New Roman" w:eastAsiaTheme="minorEastAsia"/>
          <w:color w:val="auto"/>
          <w:szCs w:val="21"/>
          <w:highlight w:val="none"/>
          <w:u w:val="single"/>
        </w:rPr>
        <w:t>。</w:t>
      </w:r>
    </w:p>
    <w:p w14:paraId="61660DBD">
      <w:pPr>
        <w:keepNext w:val="0"/>
        <w:keepLines w:val="0"/>
        <w:pageBreakBefore w:val="0"/>
        <w:widowControl/>
        <w:wordWrap/>
        <w:overflowPunct/>
        <w:topLinePunct w:val="0"/>
        <w:autoSpaceDE w:val="0"/>
        <w:autoSpaceDN w:val="0"/>
        <w:bidi w:val="0"/>
        <w:adjustRightInd w:val="0"/>
        <w:snapToGrid w:val="0"/>
        <w:spacing w:before="0" w:line="460" w:lineRule="exact"/>
        <w:ind w:firstLine="630" w:firstLineChars="300"/>
        <w:rPr>
          <w:rFonts w:hint="default" w:ascii="Times New Roman" w:hAnsi="Times New Roman" w:cs="Times New Roman" w:eastAsiaTheme="minorEastAsia"/>
          <w:color w:val="auto"/>
          <w:szCs w:val="21"/>
          <w:highlight w:val="none"/>
          <w:u w:val="single"/>
        </w:rPr>
      </w:pPr>
      <w:r>
        <w:rPr>
          <w:rFonts w:hint="default" w:ascii="Times New Roman" w:hAnsi="Times New Roman" w:cs="Times New Roman" w:eastAsiaTheme="minorEastAsia"/>
          <w:color w:val="auto"/>
          <w:highlight w:val="none"/>
          <w:u w:val="single"/>
          <w:lang w:val="en-US" w:eastAsia="zh-CN"/>
        </w:rPr>
        <w:t>如甲方在付款前或付款过程中发现乙方存在质量隐患、售后服务不到位、违约或其他争议情形，有权暂停或拒绝付款，暂停期间不构成甲方违约，直至相关问题解决。</w:t>
      </w:r>
    </w:p>
    <w:p w14:paraId="267483CF">
      <w:pPr>
        <w:keepNext w:val="0"/>
        <w:keepLines w:val="0"/>
        <w:pageBreakBefore w:val="0"/>
        <w:widowControl/>
        <w:wordWrap/>
        <w:overflowPunct/>
        <w:topLinePunct w:val="0"/>
        <w:autoSpaceDE w:val="0"/>
        <w:autoSpaceDN w:val="0"/>
        <w:bidi w:val="0"/>
        <w:adjustRightInd w:val="0"/>
        <w:snapToGrid w:val="0"/>
        <w:spacing w:line="460" w:lineRule="exact"/>
        <w:ind w:firstLine="630" w:firstLineChars="3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1"/>
          <w:highlight w:val="none"/>
        </w:rPr>
        <w:sym w:font="Wingdings" w:char="00A8"/>
      </w:r>
      <w:r>
        <w:rPr>
          <w:rFonts w:hint="default" w:ascii="Times New Roman" w:hAnsi="Times New Roman" w:cs="Times New Roman" w:eastAsiaTheme="minorEastAsia"/>
          <w:color w:val="auto"/>
          <w:szCs w:val="21"/>
          <w:highlight w:val="none"/>
        </w:rPr>
        <w:t>分期付款：</w:t>
      </w:r>
      <w:r>
        <w:rPr>
          <w:rFonts w:hint="default" w:ascii="Times New Roman" w:hAnsi="Times New Roman" w:cs="Times New Roman" w:eastAsiaTheme="minorEastAsia"/>
          <w:color w:val="auto"/>
          <w:szCs w:val="21"/>
          <w:highlight w:val="none"/>
          <w:u w:val="single"/>
        </w:rPr>
        <w:t>（应明确分期支付合同款项的各期比例和支付条件</w:t>
      </w:r>
      <w:r>
        <w:rPr>
          <w:rFonts w:hint="default" w:ascii="Times New Roman" w:hAnsi="Times New Roman" w:cs="Times New Roman" w:eastAsiaTheme="minorEastAsia"/>
          <w:color w:val="auto"/>
          <w:szCs w:val="21"/>
          <w:highlight w:val="none"/>
          <w:u w:val="single"/>
          <w:lang w:eastAsia="zh-CN"/>
        </w:rPr>
        <w:t>，各期支付条件应与分期履约验收情况挂钩</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none"/>
          <w:lang w:eastAsia="zh-CN"/>
        </w:rPr>
        <w:t>，</w:t>
      </w:r>
      <w:r>
        <w:rPr>
          <w:rFonts w:hint="default" w:ascii="Times New Roman" w:hAnsi="Times New Roman" w:cs="Times New Roman" w:eastAsiaTheme="minorEastAsia"/>
          <w:color w:val="auto"/>
          <w:szCs w:val="21"/>
          <w:highlight w:val="none"/>
          <w:lang w:eastAsia="zh-CN"/>
        </w:rPr>
        <w:t>其中涉及预付款的</w:t>
      </w: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color w:val="auto"/>
          <w:szCs w:val="21"/>
          <w:highlight w:val="none"/>
          <w:u w:val="single"/>
        </w:rPr>
        <w:t xml:space="preserve"> （应明确预付款的支付比例和支付条件） </w:t>
      </w:r>
    </w:p>
    <w:p w14:paraId="6EBB1018">
      <w:pPr>
        <w:keepNext w:val="0"/>
        <w:keepLines w:val="0"/>
        <w:pageBreakBefore w:val="0"/>
        <w:widowControl/>
        <w:wordWrap/>
        <w:overflowPunct/>
        <w:topLinePunct w:val="0"/>
        <w:autoSpaceDE w:val="0"/>
        <w:autoSpaceDN w:val="0"/>
        <w:bidi w:val="0"/>
        <w:adjustRightInd w:val="0"/>
        <w:snapToGrid w:val="0"/>
        <w:spacing w:before="0" w:line="460" w:lineRule="exact"/>
        <w:ind w:firstLine="630" w:firstLineChars="300"/>
        <w:rPr>
          <w:rFonts w:hint="default" w:ascii="Times New Roman" w:hAnsi="Times New Roman" w:cs="Times New Roman" w:eastAsiaTheme="minorEastAsia"/>
          <w:color w:val="auto"/>
          <w:szCs w:val="21"/>
          <w:highlight w:val="none"/>
          <w:u w:val="single"/>
        </w:rPr>
      </w:pPr>
      <w:r>
        <w:rPr>
          <w:rFonts w:hint="default" w:ascii="Times New Roman" w:hAnsi="Times New Roman" w:cs="Times New Roman" w:eastAsiaTheme="minorEastAsia"/>
          <w:color w:val="auto"/>
          <w:szCs w:val="21"/>
          <w:highlight w:val="none"/>
        </w:rPr>
        <w:sym w:font="Wingdings" w:char="00A8"/>
      </w:r>
      <w:r>
        <w:rPr>
          <w:rFonts w:hint="default" w:ascii="Times New Roman" w:hAnsi="Times New Roman" w:cs="Times New Roman" w:eastAsiaTheme="minorEastAsia"/>
          <w:color w:val="auto"/>
          <w:szCs w:val="21"/>
          <w:highlight w:val="none"/>
        </w:rPr>
        <w:t>成本补偿：</w:t>
      </w:r>
      <w:r>
        <w:rPr>
          <w:rFonts w:hint="default" w:ascii="Times New Roman" w:hAnsi="Times New Roman" w:cs="Times New Roman" w:eastAsiaTheme="minorEastAsia"/>
          <w:color w:val="auto"/>
          <w:szCs w:val="21"/>
          <w:highlight w:val="none"/>
          <w:u w:val="single"/>
        </w:rPr>
        <w:t xml:space="preserve">      （应明确按照成本补偿方式的支付方式和支付条件）   </w:t>
      </w:r>
    </w:p>
    <w:p w14:paraId="43123113">
      <w:pPr>
        <w:keepNext w:val="0"/>
        <w:keepLines w:val="0"/>
        <w:pageBreakBefore w:val="0"/>
        <w:widowControl/>
        <w:wordWrap/>
        <w:overflowPunct/>
        <w:topLinePunct w:val="0"/>
        <w:autoSpaceDE w:val="0"/>
        <w:autoSpaceDN w:val="0"/>
        <w:bidi w:val="0"/>
        <w:adjustRightInd w:val="0"/>
        <w:snapToGrid w:val="0"/>
        <w:spacing w:before="0" w:line="460" w:lineRule="exact"/>
        <w:ind w:firstLine="630" w:firstLineChars="3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sym w:font="Wingdings" w:char="00A8"/>
      </w:r>
      <w:r>
        <w:rPr>
          <w:rFonts w:hint="default" w:ascii="Times New Roman" w:hAnsi="Times New Roman" w:cs="Times New Roman" w:eastAsiaTheme="minorEastAsia"/>
          <w:color w:val="auto"/>
          <w:szCs w:val="21"/>
          <w:highlight w:val="none"/>
        </w:rPr>
        <w:t>绩效激励：</w:t>
      </w:r>
      <w:r>
        <w:rPr>
          <w:rFonts w:hint="default" w:ascii="Times New Roman" w:hAnsi="Times New Roman" w:cs="Times New Roman" w:eastAsiaTheme="minorEastAsia"/>
          <w:color w:val="auto"/>
          <w:szCs w:val="21"/>
          <w:highlight w:val="none"/>
          <w:u w:val="single"/>
        </w:rPr>
        <w:t xml:space="preserve">      （应明确按照绩效激励方式的支付方式和支付条件）   </w:t>
      </w:r>
    </w:p>
    <w:p w14:paraId="4970C8CB">
      <w:pPr>
        <w:keepNext w:val="0"/>
        <w:keepLines w:val="0"/>
        <w:pageBreakBefore w:val="0"/>
        <w:widowControl/>
        <w:numPr>
          <w:ilvl w:val="0"/>
          <w:numId w:val="2"/>
        </w:numPr>
        <w:wordWrap/>
        <w:overflowPunct/>
        <w:topLinePunct w:val="0"/>
        <w:autoSpaceDE w:val="0"/>
        <w:autoSpaceDN w:val="0"/>
        <w:bidi w:val="0"/>
        <w:adjustRightInd w:val="0"/>
        <w:snapToGrid w:val="0"/>
        <w:spacing w:before="0" w:line="460" w:lineRule="exact"/>
        <w:ind w:firstLine="422" w:firstLineChars="200"/>
        <w:rPr>
          <w:rFonts w:hint="default" w:ascii="Times New Roman" w:hAnsi="Times New Roman" w:cs="Times New Roman" w:eastAsiaTheme="minorEastAsia"/>
          <w:b/>
          <w:bCs w:val="0"/>
          <w:color w:val="auto"/>
          <w:szCs w:val="21"/>
          <w:highlight w:val="none"/>
          <w:u w:val="single"/>
        </w:rPr>
      </w:pPr>
      <w:r>
        <w:rPr>
          <w:rFonts w:hint="default" w:ascii="Times New Roman" w:hAnsi="Times New Roman" w:cs="Times New Roman" w:eastAsiaTheme="minorEastAsia"/>
          <w:b/>
          <w:bCs w:val="0"/>
          <w:color w:val="auto"/>
          <w:szCs w:val="21"/>
          <w:highlight w:val="none"/>
        </w:rPr>
        <w:t>合同履行</w:t>
      </w:r>
    </w:p>
    <w:p w14:paraId="35510517">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（1）起始日期：</w:t>
      </w:r>
      <w:r>
        <w:rPr>
          <w:rFonts w:hint="default" w:ascii="Times New Roman" w:hAnsi="Times New Roman" w:cs="Times New Roman" w:eastAsiaTheme="minorEastAsia"/>
          <w:color w:val="auto"/>
          <w:szCs w:val="21"/>
          <w:highlight w:val="none"/>
          <w:u w:val="single"/>
          <w:lang w:val="en-US" w:eastAsia="zh-CN"/>
        </w:rPr>
        <w:t>202</w:t>
      </w:r>
      <w:r>
        <w:rPr>
          <w:rFonts w:hint="eastAsia" w:ascii="Times New Roman" w:hAnsi="Times New Roman" w:cs="Times New Roman" w:eastAsiaTheme="minorEastAsia"/>
          <w:color w:val="auto"/>
          <w:szCs w:val="21"/>
          <w:highlight w:val="none"/>
          <w:u w:val="single"/>
          <w:lang w:val="en-US" w:eastAsia="zh-CN"/>
        </w:rPr>
        <w:t>6</w:t>
      </w:r>
      <w:r>
        <w:rPr>
          <w:rFonts w:hint="default" w:ascii="Times New Roman" w:hAnsi="Times New Roman" w:cs="Times New Roman" w:eastAsiaTheme="minorEastAsia"/>
          <w:color w:val="auto"/>
          <w:szCs w:val="21"/>
          <w:highlight w:val="none"/>
        </w:rPr>
        <w:t>年</w:t>
      </w:r>
      <w:r>
        <w:rPr>
          <w:rFonts w:hint="eastAsia" w:ascii="Times New Roman" w:hAnsi="Times New Roman" w:cs="Times New Roman" w:eastAsiaTheme="minorEastAsia"/>
          <w:color w:val="auto"/>
          <w:szCs w:val="21"/>
          <w:highlight w:val="none"/>
          <w:u w:val="single"/>
          <w:lang w:val="en-US" w:eastAsia="zh-CN"/>
        </w:rPr>
        <w:t>6</w:t>
      </w:r>
      <w:r>
        <w:rPr>
          <w:rFonts w:hint="default" w:ascii="Times New Roman" w:hAnsi="Times New Roman" w:cs="Times New Roman" w:eastAsiaTheme="minorEastAsia"/>
          <w:color w:val="auto"/>
          <w:szCs w:val="21"/>
          <w:highlight w:val="none"/>
        </w:rPr>
        <w:t>月</w:t>
      </w:r>
      <w:r>
        <w:rPr>
          <w:rFonts w:hint="eastAsia"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rPr>
        <w:t>日，完成日期：</w:t>
      </w:r>
      <w:r>
        <w:rPr>
          <w:rFonts w:hint="default" w:ascii="Times New Roman" w:hAnsi="Times New Roman" w:cs="Times New Roman" w:eastAsiaTheme="minorEastAsia"/>
          <w:color w:val="auto"/>
          <w:szCs w:val="21"/>
          <w:highlight w:val="none"/>
          <w:u w:val="single"/>
          <w:lang w:val="en-US" w:eastAsia="zh-CN"/>
        </w:rPr>
        <w:t>202</w:t>
      </w:r>
      <w:r>
        <w:rPr>
          <w:rFonts w:hint="eastAsia" w:ascii="Times New Roman" w:hAnsi="Times New Roman" w:cs="Times New Roman" w:eastAsiaTheme="minorEastAsia"/>
          <w:color w:val="auto"/>
          <w:szCs w:val="21"/>
          <w:highlight w:val="none"/>
          <w:u w:val="single"/>
          <w:lang w:val="en-US" w:eastAsia="zh-CN"/>
        </w:rPr>
        <w:t>6</w:t>
      </w:r>
      <w:r>
        <w:rPr>
          <w:rFonts w:hint="default" w:ascii="Times New Roman" w:hAnsi="Times New Roman" w:cs="Times New Roman" w:eastAsiaTheme="minorEastAsia"/>
          <w:color w:val="auto"/>
          <w:szCs w:val="21"/>
          <w:highlight w:val="none"/>
        </w:rPr>
        <w:t>年</w:t>
      </w:r>
      <w:r>
        <w:rPr>
          <w:rFonts w:hint="eastAsia" w:ascii="Times New Roman" w:hAnsi="Times New Roman" w:cs="Times New Roman" w:eastAsiaTheme="minorEastAsia"/>
          <w:color w:val="auto"/>
          <w:szCs w:val="21"/>
          <w:highlight w:val="none"/>
          <w:u w:val="single"/>
          <w:lang w:val="en-US" w:eastAsia="zh-CN"/>
        </w:rPr>
        <w:t>7</w:t>
      </w:r>
      <w:r>
        <w:rPr>
          <w:rFonts w:hint="default" w:ascii="Times New Roman" w:hAnsi="Times New Roman" w:cs="Times New Roman" w:eastAsiaTheme="minorEastAsia"/>
          <w:color w:val="auto"/>
          <w:szCs w:val="21"/>
          <w:highlight w:val="none"/>
        </w:rPr>
        <w:t>月</w:t>
      </w:r>
      <w:r>
        <w:rPr>
          <w:rFonts w:hint="eastAsia"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rPr>
        <w:t>日。</w:t>
      </w:r>
    </w:p>
    <w:p w14:paraId="399B3919">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u w:val="single"/>
        </w:rPr>
      </w:pPr>
      <w:r>
        <w:rPr>
          <w:rFonts w:hint="default" w:ascii="Times New Roman" w:hAnsi="Times New Roman" w:cs="Times New Roman" w:eastAsiaTheme="minorEastAsia"/>
          <w:color w:val="auto"/>
          <w:szCs w:val="21"/>
          <w:highlight w:val="none"/>
        </w:rPr>
        <w:t>（2）</w:t>
      </w:r>
      <w:r>
        <w:rPr>
          <w:rFonts w:hint="default" w:ascii="Times New Roman" w:hAnsi="Times New Roman" w:cs="Times New Roman" w:eastAsiaTheme="minorEastAsia"/>
          <w:color w:val="auto"/>
          <w:szCs w:val="21"/>
          <w:highlight w:val="none"/>
          <w:lang w:eastAsia="zh-CN"/>
        </w:rPr>
        <w:t>履约</w:t>
      </w:r>
      <w:r>
        <w:rPr>
          <w:rFonts w:hint="default" w:ascii="Times New Roman" w:hAnsi="Times New Roman" w:cs="Times New Roman" w:eastAsiaTheme="minorEastAsia"/>
          <w:color w:val="auto"/>
          <w:szCs w:val="21"/>
          <w:highlight w:val="none"/>
        </w:rPr>
        <w:t>地点</w:t>
      </w:r>
      <w:r>
        <w:rPr>
          <w:rFonts w:hint="default" w:ascii="Times New Roman" w:hAnsi="Times New Roman" w:cs="Times New Roman" w:eastAsiaTheme="minorEastAsia"/>
          <w:b w:val="0"/>
          <w:bCs/>
          <w:color w:val="auto"/>
          <w:szCs w:val="21"/>
          <w:highlight w:val="none"/>
        </w:rPr>
        <w:t>：</w:t>
      </w:r>
      <w:r>
        <w:rPr>
          <w:rFonts w:hint="default" w:ascii="Times New Roman" w:hAnsi="Times New Roman" w:cs="Times New Roman" w:eastAsiaTheme="minorEastAsia"/>
          <w:b w:val="0"/>
          <w:bCs/>
          <w:color w:val="auto"/>
          <w:szCs w:val="21"/>
          <w:highlight w:val="none"/>
          <w:u w:val="single"/>
          <w:lang w:val="en-US" w:eastAsia="zh-CN"/>
        </w:rPr>
        <w:t>伊宁市南环路299号伊犁边境管理支队轮训队</w:t>
      </w:r>
      <w:r>
        <w:rPr>
          <w:rFonts w:hint="default" w:ascii="Times New Roman" w:hAnsi="Times New Roman" w:cs="Times New Roman" w:eastAsiaTheme="minorEastAsia"/>
          <w:color w:val="auto"/>
          <w:szCs w:val="21"/>
          <w:highlight w:val="none"/>
          <w:u w:val="single"/>
          <w:lang w:eastAsia="zh-CN"/>
        </w:rPr>
        <w:t>。</w:t>
      </w:r>
    </w:p>
    <w:p w14:paraId="79AF600F">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bCs/>
          <w:color w:val="auto"/>
          <w:szCs w:val="21"/>
          <w:highlight w:val="none"/>
        </w:rPr>
        <w:t>（3）履约担保：</w:t>
      </w:r>
      <w:r>
        <w:rPr>
          <w:rFonts w:hint="default" w:ascii="Times New Roman" w:hAnsi="Times New Roman" w:cs="Times New Roman" w:eastAsiaTheme="minorEastAsia"/>
          <w:color w:val="auto"/>
          <w:sz w:val="21"/>
          <w:highlight w:val="none"/>
          <w:lang w:val="en-US" w:eastAsia="zh-CN"/>
        </w:rPr>
        <w:t>是否收取履约保证金：</w:t>
      </w:r>
      <w:r>
        <w:rPr>
          <w:rFonts w:hint="default" w:ascii="Times New Roman" w:hAnsi="Times New Roman" w:cs="Times New Roman" w:eastAsiaTheme="minorEastAsia"/>
          <w:color w:val="auto"/>
          <w:sz w:val="21"/>
          <w:szCs w:val="21"/>
          <w:highlight w:val="none"/>
        </w:rPr>
        <w:sym w:font="Wingdings" w:char="00FE"/>
      </w:r>
      <w:r>
        <w:rPr>
          <w:rFonts w:hint="default" w:ascii="Times New Roman" w:hAnsi="Times New Roman" w:cs="Times New Roman" w:eastAsiaTheme="minorEastAsia"/>
          <w:color w:val="auto"/>
          <w:sz w:val="21"/>
          <w:szCs w:val="21"/>
          <w:highlight w:val="none"/>
          <w:lang w:eastAsia="zh-CN"/>
        </w:rPr>
        <w:t>是</w:t>
      </w:r>
      <w:r>
        <w:rPr>
          <w:rFonts w:hint="default"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sym w:font="Wingdings" w:char="00A8"/>
      </w:r>
      <w:r>
        <w:rPr>
          <w:rFonts w:hint="default" w:ascii="Times New Roman" w:hAnsi="Times New Roman" w:cs="Times New Roman" w:eastAsiaTheme="minorEastAsia"/>
          <w:color w:val="auto"/>
          <w:sz w:val="21"/>
          <w:szCs w:val="21"/>
          <w:highlight w:val="none"/>
          <w:lang w:eastAsia="zh-CN"/>
        </w:rPr>
        <w:t>否</w:t>
      </w:r>
    </w:p>
    <w:p w14:paraId="4D692060">
      <w:pPr>
        <w:pStyle w:val="59"/>
        <w:keepNext w:val="0"/>
        <w:keepLines w:val="0"/>
        <w:pageBreakBefore w:val="0"/>
        <w:widowControl/>
        <w:wordWrap/>
        <w:overflowPunct/>
        <w:topLinePunct w:val="0"/>
        <w:autoSpaceDE w:val="0"/>
        <w:autoSpaceDN w:val="0"/>
        <w:bidi w:val="0"/>
        <w:adjustRightInd w:val="0"/>
        <w:spacing w:line="460" w:lineRule="exact"/>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bCs/>
          <w:color w:val="auto"/>
          <w:szCs w:val="21"/>
          <w:highlight w:val="none"/>
          <w:u w:val="none"/>
          <w:lang w:val="en-US" w:eastAsia="zh-CN"/>
        </w:rPr>
        <w:t xml:space="preserve">  </w:t>
      </w:r>
      <w:r>
        <w:rPr>
          <w:rFonts w:hint="default" w:ascii="Times New Roman" w:hAnsi="Times New Roman" w:cs="Times New Roman" w:eastAsiaTheme="minorEastAsia"/>
          <w:color w:val="auto"/>
          <w:sz w:val="21"/>
          <w:highlight w:val="none"/>
          <w:lang w:val="en-US" w:eastAsia="zh-CN"/>
        </w:rPr>
        <w:t xml:space="preserve">  收取履约保证金形式：</w:t>
      </w:r>
      <w:r>
        <w:rPr>
          <w:rFonts w:hint="default" w:ascii="Times New Roman" w:hAnsi="Times New Roman" w:cs="Times New Roman" w:eastAsiaTheme="minorEastAsia"/>
          <w:bCs/>
          <w:color w:val="auto"/>
          <w:sz w:val="21"/>
          <w:szCs w:val="21"/>
          <w:highlight w:val="none"/>
          <w:u w:val="single"/>
          <w:lang w:val="en-US" w:eastAsia="zh-CN"/>
        </w:rPr>
        <w:t>支票、汇票、本票或者金融机构、担保机构出具的保函（电子保函、保险保函、银行保函等）等</w:t>
      </w:r>
      <w:r>
        <w:rPr>
          <w:rFonts w:hint="default" w:ascii="Times New Roman" w:hAnsi="Times New Roman" w:cs="Times New Roman" w:eastAsiaTheme="minorEastAsia"/>
          <w:bCs/>
          <w:color w:val="auto"/>
          <w:sz w:val="21"/>
          <w:szCs w:val="21"/>
          <w:highlight w:val="none"/>
          <w:u w:val="single"/>
          <w:lang w:eastAsia="zh-CN"/>
        </w:rPr>
        <w:t>非现金形式。</w:t>
      </w:r>
    </w:p>
    <w:p w14:paraId="13F307BE">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u w:val="single"/>
          <w:lang w:val="en-US" w:eastAsia="zh-CN"/>
        </w:rPr>
      </w:pPr>
      <w:r>
        <w:rPr>
          <w:rFonts w:hint="default" w:ascii="Times New Roman" w:hAnsi="Times New Roman" w:cs="Times New Roman" w:eastAsiaTheme="minorEastAsia"/>
          <w:color w:val="auto"/>
          <w:szCs w:val="21"/>
          <w:highlight w:val="none"/>
          <w:lang w:val="en-US" w:eastAsia="zh-CN"/>
        </w:rPr>
        <w:t xml:space="preserve">    收取履约保证金金额：</w:t>
      </w:r>
      <w:r>
        <w:rPr>
          <w:rFonts w:hint="default" w:ascii="Times New Roman" w:hAnsi="Times New Roman" w:cs="Times New Roman" w:eastAsiaTheme="minorEastAsia"/>
          <w:color w:val="auto"/>
          <w:szCs w:val="21"/>
          <w:highlight w:val="none"/>
        </w:rPr>
        <w:t xml:space="preserve"> </w:t>
      </w:r>
      <w:r>
        <w:rPr>
          <w:rFonts w:hint="default" w:ascii="Times New Roman" w:hAnsi="Times New Roman" w:cs="Times New Roman" w:eastAsiaTheme="minorEastAsia"/>
          <w:color w:val="auto"/>
          <w:szCs w:val="21"/>
          <w:highlight w:val="none"/>
          <w:u w:val="single"/>
          <w:lang w:eastAsia="zh-CN"/>
        </w:rPr>
        <w:t>本合同价格的</w:t>
      </w:r>
      <w:r>
        <w:rPr>
          <w:rFonts w:hint="default" w:ascii="Times New Roman" w:hAnsi="Times New Roman" w:cs="Times New Roman" w:eastAsiaTheme="minorEastAsia"/>
          <w:color w:val="auto"/>
          <w:szCs w:val="21"/>
          <w:highlight w:val="none"/>
          <w:u w:val="single"/>
          <w:lang w:val="en-US" w:eastAsia="zh-CN"/>
        </w:rPr>
        <w:t>5%，即</w:t>
      </w:r>
      <w:r>
        <w:rPr>
          <w:rFonts w:hint="eastAsia"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u w:val="single"/>
          <w:lang w:val="en-US" w:eastAsia="zh-CN"/>
        </w:rPr>
        <w:t>元（大写：</w:t>
      </w:r>
      <w:r>
        <w:rPr>
          <w:rFonts w:hint="eastAsia"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u w:val="single"/>
          <w:lang w:val="en-US" w:eastAsia="zh-CN"/>
        </w:rPr>
        <w:t>）</w:t>
      </w:r>
    </w:p>
    <w:p w14:paraId="748E751F">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 xml:space="preserve">    交纳履约保证金的时间：</w:t>
      </w:r>
      <w:r>
        <w:rPr>
          <w:rFonts w:hint="default" w:ascii="Times New Roman" w:hAnsi="Times New Roman" w:cs="Times New Roman" w:eastAsiaTheme="minorEastAsia"/>
          <w:color w:val="auto"/>
          <w:szCs w:val="21"/>
          <w:highlight w:val="none"/>
          <w:u w:val="single"/>
          <w:lang w:val="en-US" w:eastAsia="zh-CN"/>
        </w:rPr>
        <w:t xml:space="preserve">  自合同签订之日起</w:t>
      </w:r>
      <w:r>
        <w:rPr>
          <w:rFonts w:hint="eastAsia" w:ascii="Times New Roman" w:hAnsi="Times New Roman" w:cs="Times New Roman" w:eastAsiaTheme="minorEastAsia"/>
          <w:color w:val="auto"/>
          <w:szCs w:val="21"/>
          <w:highlight w:val="none"/>
          <w:u w:val="single"/>
          <w:lang w:val="en-US" w:eastAsia="zh-CN"/>
        </w:rPr>
        <w:t>10</w:t>
      </w:r>
      <w:r>
        <w:rPr>
          <w:rFonts w:hint="default" w:ascii="Times New Roman" w:hAnsi="Times New Roman" w:cs="Times New Roman" w:eastAsiaTheme="minorEastAsia"/>
          <w:color w:val="auto"/>
          <w:szCs w:val="21"/>
          <w:highlight w:val="none"/>
          <w:u w:val="single"/>
          <w:lang w:val="en-US" w:eastAsia="zh-CN"/>
        </w:rPr>
        <w:t xml:space="preserve">日内。                </w:t>
      </w:r>
      <w:r>
        <w:rPr>
          <w:rFonts w:hint="default" w:ascii="Times New Roman" w:hAnsi="Times New Roman" w:cs="Times New Roman" w:eastAsiaTheme="minorEastAsia"/>
          <w:color w:val="auto"/>
          <w:szCs w:val="21"/>
          <w:highlight w:val="none"/>
          <w:lang w:val="en-US" w:eastAsia="zh-CN"/>
        </w:rPr>
        <w:t xml:space="preserve">                </w:t>
      </w:r>
    </w:p>
    <w:p w14:paraId="6F353015">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u w:val="single"/>
          <w:lang w:val="en-US" w:eastAsia="zh-CN"/>
        </w:rPr>
      </w:pPr>
      <w:r>
        <w:rPr>
          <w:rFonts w:hint="default" w:ascii="Times New Roman" w:hAnsi="Times New Roman" w:cs="Times New Roman" w:eastAsiaTheme="minorEastAsia"/>
          <w:color w:val="auto"/>
          <w:szCs w:val="21"/>
          <w:highlight w:val="none"/>
          <w:lang w:val="en-US" w:eastAsia="zh-CN"/>
        </w:rPr>
        <w:t xml:space="preserve">   履约担保期限：</w:t>
      </w:r>
      <w:r>
        <w:rPr>
          <w:rFonts w:hint="default" w:ascii="Times New Roman" w:hAnsi="Times New Roman" w:cs="Times New Roman" w:eastAsiaTheme="minorEastAsia"/>
          <w:color w:val="auto"/>
          <w:szCs w:val="21"/>
          <w:highlight w:val="none"/>
          <w:u w:val="single"/>
          <w:lang w:val="en-US" w:eastAsia="zh-CN"/>
        </w:rPr>
        <w:t>自合同签订后至验收合格退还履约保证金之日。</w:t>
      </w:r>
    </w:p>
    <w:p w14:paraId="13C09EC0">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（4）分期履行要求：</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lang w:val="en-US" w:eastAsia="zh-CN"/>
        </w:rPr>
        <w:t xml:space="preserve">                                            </w:t>
      </w:r>
    </w:p>
    <w:p w14:paraId="46FE0853">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u w:val="single"/>
        </w:rPr>
      </w:pPr>
      <w:r>
        <w:rPr>
          <w:rFonts w:hint="default" w:ascii="Times New Roman" w:hAnsi="Times New Roman" w:cs="Times New Roman" w:eastAsiaTheme="minorEastAsia"/>
          <w:bCs/>
          <w:color w:val="auto"/>
          <w:szCs w:val="21"/>
          <w:highlight w:val="none"/>
        </w:rPr>
        <w:t>（5）</w:t>
      </w:r>
      <w:r>
        <w:rPr>
          <w:rFonts w:hint="default" w:ascii="Times New Roman" w:hAnsi="Times New Roman" w:cs="Times New Roman" w:eastAsiaTheme="minorEastAsia"/>
          <w:bCs/>
          <w:color w:val="auto"/>
          <w:szCs w:val="21"/>
          <w:highlight w:val="none"/>
          <w:lang w:eastAsia="zh-CN"/>
        </w:rPr>
        <w:t>风险处置措施和替代方案</w:t>
      </w:r>
      <w:r>
        <w:rPr>
          <w:rFonts w:hint="default" w:ascii="Times New Roman" w:hAnsi="Times New Roman" w:cs="Times New Roman" w:eastAsiaTheme="minorEastAsia"/>
          <w:bCs/>
          <w:color w:val="auto"/>
          <w:szCs w:val="21"/>
          <w:highlight w:val="none"/>
        </w:rPr>
        <w:t>：</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w:t>
      </w:r>
      <w:r>
        <w:rPr>
          <w:rFonts w:hint="default" w:ascii="Times New Roman" w:hAnsi="Times New Roman" w:cs="Times New Roman" w:eastAsiaTheme="minorEastAsia"/>
          <w:color w:val="auto"/>
          <w:szCs w:val="21"/>
          <w:highlight w:val="none"/>
          <w:u w:val="single"/>
        </w:rPr>
        <w:t xml:space="preserve">                                            </w:t>
      </w:r>
    </w:p>
    <w:p w14:paraId="650A2788">
      <w:pPr>
        <w:keepNext w:val="0"/>
        <w:keepLines w:val="0"/>
        <w:pageBreakBefore w:val="0"/>
        <w:widowControl/>
        <w:numPr>
          <w:ilvl w:val="0"/>
          <w:numId w:val="2"/>
        </w:numPr>
        <w:wordWrap/>
        <w:overflowPunct/>
        <w:topLinePunct w:val="0"/>
        <w:autoSpaceDE w:val="0"/>
        <w:autoSpaceDN w:val="0"/>
        <w:bidi w:val="0"/>
        <w:adjustRightInd w:val="0"/>
        <w:snapToGrid w:val="0"/>
        <w:spacing w:before="0" w:line="460" w:lineRule="exact"/>
        <w:ind w:firstLine="422" w:firstLineChars="200"/>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rPr>
        <w:t>合同验收</w:t>
      </w:r>
    </w:p>
    <w:p w14:paraId="5E7C4750">
      <w:pPr>
        <w:keepNext w:val="0"/>
        <w:keepLines w:val="0"/>
        <w:pageBreakBefore w:val="0"/>
        <w:widowControl/>
        <w:numPr>
          <w:ilvl w:val="0"/>
          <w:numId w:val="3"/>
        </w:numPr>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验收组织方式：</w:t>
      </w:r>
      <w:r>
        <w:rPr>
          <w:rFonts w:hint="default" w:ascii="Times New Roman" w:hAnsi="Times New Roman" w:cs="Times New Roman" w:eastAsiaTheme="minorEastAsia"/>
          <w:color w:val="auto"/>
          <w:sz w:val="21"/>
          <w:szCs w:val="21"/>
          <w:highlight w:val="none"/>
        </w:rPr>
        <w:sym w:font="Wingdings" w:char="00FE"/>
      </w:r>
      <w:r>
        <w:rPr>
          <w:rFonts w:hint="default" w:ascii="Times New Roman" w:hAnsi="Times New Roman" w:cs="Times New Roman" w:eastAsiaTheme="minorEastAsia"/>
          <w:bCs/>
          <w:color w:val="auto"/>
          <w:szCs w:val="21"/>
          <w:highlight w:val="none"/>
        </w:rPr>
        <w:t xml:space="preserve">自行组织 </w:t>
      </w:r>
      <w:r>
        <w:rPr>
          <w:rFonts w:hint="default" w:ascii="Times New Roman" w:hAnsi="Times New Roman" w:cs="Times New Roman" w:eastAsiaTheme="minorEastAsia"/>
          <w:color w:val="auto"/>
          <w:sz w:val="21"/>
          <w:szCs w:val="21"/>
          <w:highlight w:val="none"/>
        </w:rPr>
        <w:sym w:font="Wingdings" w:char="00A8"/>
      </w:r>
      <w:r>
        <w:rPr>
          <w:rFonts w:hint="default" w:ascii="Times New Roman" w:hAnsi="Times New Roman" w:cs="Times New Roman" w:eastAsiaTheme="minorEastAsia"/>
          <w:bCs/>
          <w:color w:val="auto"/>
          <w:szCs w:val="21"/>
          <w:highlight w:val="none"/>
        </w:rPr>
        <w:t>委托第三方组织</w:t>
      </w:r>
    </w:p>
    <w:p w14:paraId="3790058F">
      <w:pPr>
        <w:keepNext w:val="0"/>
        <w:keepLines w:val="0"/>
        <w:pageBreakBefore w:val="0"/>
        <w:widowControl/>
        <w:numPr>
          <w:ilvl w:val="0"/>
          <w:numId w:val="0"/>
        </w:numPr>
        <w:wordWrap/>
        <w:overflowPunct/>
        <w:topLinePunct w:val="0"/>
        <w:autoSpaceDE w:val="0"/>
        <w:autoSpaceDN w:val="0"/>
        <w:bidi w:val="0"/>
        <w:adjustRightInd w:val="0"/>
        <w:snapToGrid w:val="0"/>
        <w:spacing w:before="0" w:line="460" w:lineRule="exact"/>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lang w:val="en-US" w:eastAsia="zh-CN"/>
        </w:rPr>
        <w:t xml:space="preserve">         </w:t>
      </w:r>
      <w:r>
        <w:rPr>
          <w:rFonts w:hint="default" w:ascii="Times New Roman" w:hAnsi="Times New Roman" w:cs="Times New Roman" w:eastAsiaTheme="minorEastAsia"/>
          <w:bCs/>
          <w:color w:val="auto"/>
          <w:szCs w:val="21"/>
          <w:highlight w:val="none"/>
        </w:rPr>
        <w:t>验收主体：</w:t>
      </w:r>
      <w:r>
        <w:rPr>
          <w:rFonts w:hint="default" w:ascii="Times New Roman" w:hAnsi="Times New Roman" w:cs="Times New Roman" w:eastAsiaTheme="minorEastAsia"/>
          <w:bCs/>
          <w:color w:val="auto"/>
          <w:szCs w:val="21"/>
          <w:highlight w:val="none"/>
          <w:u w:val="single"/>
        </w:rPr>
        <w:t xml:space="preserve"> </w:t>
      </w:r>
      <w:r>
        <w:rPr>
          <w:rFonts w:hint="default" w:ascii="Times New Roman" w:hAnsi="Times New Roman" w:cs="Times New Roman" w:eastAsiaTheme="minorEastAsia"/>
          <w:bCs/>
          <w:color w:val="auto"/>
          <w:szCs w:val="21"/>
          <w:highlight w:val="none"/>
          <w:u w:val="single"/>
          <w:lang w:eastAsia="zh-CN"/>
        </w:rPr>
        <w:t>伊犁边境管理支队</w:t>
      </w:r>
      <w:r>
        <w:rPr>
          <w:rFonts w:hint="default" w:ascii="Times New Roman" w:hAnsi="Times New Roman" w:cs="Times New Roman" w:eastAsiaTheme="minorEastAsia"/>
          <w:bCs/>
          <w:color w:val="auto"/>
          <w:szCs w:val="21"/>
          <w:highlight w:val="none"/>
          <w:u w:val="single"/>
        </w:rPr>
        <w:t xml:space="preserve"> </w:t>
      </w:r>
    </w:p>
    <w:p w14:paraId="34A85BB0">
      <w:pPr>
        <w:keepNext w:val="0"/>
        <w:keepLines w:val="0"/>
        <w:pageBreakBefore w:val="0"/>
        <w:widowControl/>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lang w:val="en-US" w:eastAsia="zh-CN"/>
        </w:rPr>
        <w:t xml:space="preserve">        </w:t>
      </w:r>
      <w:r>
        <w:rPr>
          <w:rFonts w:hint="default" w:ascii="Times New Roman" w:hAnsi="Times New Roman" w:cs="Times New Roman" w:eastAsiaTheme="minorEastAsia"/>
          <w:bCs/>
          <w:color w:val="auto"/>
          <w:szCs w:val="21"/>
          <w:highlight w:val="none"/>
        </w:rPr>
        <w:t>是否邀请本项目的其他供应商</w:t>
      </w:r>
      <w:r>
        <w:rPr>
          <w:rFonts w:hint="default" w:ascii="Times New Roman" w:hAnsi="Times New Roman" w:cs="Times New Roman" w:eastAsiaTheme="minorEastAsia"/>
          <w:bCs/>
          <w:color w:val="auto"/>
          <w:szCs w:val="21"/>
          <w:highlight w:val="none"/>
          <w:lang w:eastAsia="zh-CN"/>
        </w:rPr>
        <w:t>参加验收</w:t>
      </w:r>
      <w:r>
        <w:rPr>
          <w:rFonts w:hint="default" w:ascii="Times New Roman" w:hAnsi="Times New Roman" w:cs="Times New Roman" w:eastAsiaTheme="minorEastAsia"/>
          <w:bCs/>
          <w:color w:val="auto"/>
          <w:szCs w:val="21"/>
          <w:highlight w:val="none"/>
        </w:rPr>
        <w:t>：</w:t>
      </w:r>
      <w:r>
        <w:rPr>
          <w:rFonts w:hint="default" w:ascii="Times New Roman" w:hAnsi="Times New Roman" w:cs="Times New Roman" w:eastAsiaTheme="minorEastAsia"/>
          <w:color w:val="auto"/>
          <w:sz w:val="21"/>
          <w:szCs w:val="21"/>
          <w:highlight w:val="none"/>
        </w:rPr>
        <w:sym w:font="Wingdings" w:char="00A8"/>
      </w:r>
      <w:r>
        <w:rPr>
          <w:rFonts w:hint="default" w:ascii="Times New Roman" w:hAnsi="Times New Roman" w:cs="Times New Roman" w:eastAsiaTheme="minorEastAsia"/>
          <w:bCs/>
          <w:color w:val="auto"/>
          <w:szCs w:val="21"/>
          <w:highlight w:val="none"/>
        </w:rPr>
        <w:t xml:space="preserve">是  </w:t>
      </w:r>
      <w:r>
        <w:rPr>
          <w:rFonts w:hint="default" w:ascii="Times New Roman" w:hAnsi="Times New Roman" w:cs="Times New Roman" w:eastAsiaTheme="minorEastAsia"/>
          <w:color w:val="auto"/>
          <w:sz w:val="21"/>
          <w:szCs w:val="21"/>
          <w:highlight w:val="none"/>
        </w:rPr>
        <w:sym w:font="Wingdings" w:char="00FE"/>
      </w:r>
      <w:r>
        <w:rPr>
          <w:rFonts w:hint="default" w:ascii="Times New Roman" w:hAnsi="Times New Roman" w:cs="Times New Roman" w:eastAsiaTheme="minorEastAsia"/>
          <w:bCs/>
          <w:color w:val="auto"/>
          <w:szCs w:val="21"/>
          <w:highlight w:val="none"/>
        </w:rPr>
        <w:t>否</w:t>
      </w:r>
    </w:p>
    <w:p w14:paraId="57F14F18">
      <w:pPr>
        <w:keepNext w:val="0"/>
        <w:keepLines w:val="0"/>
        <w:pageBreakBefore w:val="0"/>
        <w:widowControl/>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是否邀请专家</w:t>
      </w:r>
      <w:r>
        <w:rPr>
          <w:rFonts w:hint="default" w:ascii="Times New Roman" w:hAnsi="Times New Roman" w:cs="Times New Roman" w:eastAsiaTheme="minorEastAsia"/>
          <w:bCs/>
          <w:color w:val="auto"/>
          <w:szCs w:val="21"/>
          <w:highlight w:val="none"/>
          <w:lang w:eastAsia="zh-CN"/>
        </w:rPr>
        <w:t>参加验收</w:t>
      </w:r>
      <w:r>
        <w:rPr>
          <w:rFonts w:hint="default" w:ascii="Times New Roman" w:hAnsi="Times New Roman" w:cs="Times New Roman" w:eastAsiaTheme="minorEastAsia"/>
          <w:bCs/>
          <w:color w:val="auto"/>
          <w:szCs w:val="21"/>
          <w:highlight w:val="none"/>
        </w:rPr>
        <w:t>：</w:t>
      </w:r>
      <w:r>
        <w:rPr>
          <w:rFonts w:hint="default" w:ascii="Times New Roman" w:hAnsi="Times New Roman" w:cs="Times New Roman" w:eastAsiaTheme="minorEastAsia"/>
          <w:color w:val="auto"/>
          <w:sz w:val="21"/>
          <w:szCs w:val="21"/>
          <w:highlight w:val="none"/>
        </w:rPr>
        <w:sym w:font="Wingdings" w:char="00A8"/>
      </w:r>
      <w:r>
        <w:rPr>
          <w:rFonts w:hint="default" w:ascii="Times New Roman" w:hAnsi="Times New Roman" w:cs="Times New Roman" w:eastAsiaTheme="minorEastAsia"/>
          <w:bCs/>
          <w:color w:val="auto"/>
          <w:szCs w:val="21"/>
          <w:highlight w:val="none"/>
        </w:rPr>
        <w:t xml:space="preserve">是  </w:t>
      </w:r>
      <w:r>
        <w:rPr>
          <w:rFonts w:hint="default" w:ascii="Times New Roman" w:hAnsi="Times New Roman" w:cs="Times New Roman" w:eastAsiaTheme="minorEastAsia"/>
          <w:color w:val="auto"/>
          <w:sz w:val="21"/>
          <w:szCs w:val="21"/>
          <w:highlight w:val="none"/>
        </w:rPr>
        <w:sym w:font="Wingdings" w:char="00FE"/>
      </w:r>
      <w:r>
        <w:rPr>
          <w:rFonts w:hint="default" w:ascii="Times New Roman" w:hAnsi="Times New Roman" w:cs="Times New Roman" w:eastAsiaTheme="minorEastAsia"/>
          <w:bCs/>
          <w:color w:val="auto"/>
          <w:szCs w:val="21"/>
          <w:highlight w:val="none"/>
        </w:rPr>
        <w:t>否</w:t>
      </w:r>
    </w:p>
    <w:p w14:paraId="3C2A8389">
      <w:pPr>
        <w:keepNext w:val="0"/>
        <w:keepLines w:val="0"/>
        <w:pageBreakBefore w:val="0"/>
        <w:widowControl/>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是否邀请服务对象</w:t>
      </w:r>
      <w:r>
        <w:rPr>
          <w:rFonts w:hint="default" w:ascii="Times New Roman" w:hAnsi="Times New Roman" w:cs="Times New Roman" w:eastAsiaTheme="minorEastAsia"/>
          <w:bCs/>
          <w:color w:val="auto"/>
          <w:szCs w:val="21"/>
          <w:highlight w:val="none"/>
          <w:lang w:eastAsia="zh-CN"/>
        </w:rPr>
        <w:t>参加验收</w:t>
      </w:r>
      <w:r>
        <w:rPr>
          <w:rFonts w:hint="default" w:ascii="Times New Roman" w:hAnsi="Times New Roman" w:cs="Times New Roman" w:eastAsiaTheme="minorEastAsia"/>
          <w:bCs/>
          <w:color w:val="auto"/>
          <w:szCs w:val="21"/>
          <w:highlight w:val="none"/>
        </w:rPr>
        <w:t>：</w:t>
      </w:r>
      <w:r>
        <w:rPr>
          <w:rFonts w:hint="default" w:ascii="Times New Roman" w:hAnsi="Times New Roman" w:cs="Times New Roman" w:eastAsiaTheme="minorEastAsia"/>
          <w:color w:val="auto"/>
          <w:sz w:val="21"/>
          <w:szCs w:val="21"/>
          <w:highlight w:val="none"/>
        </w:rPr>
        <w:sym w:font="Wingdings" w:char="00A8"/>
      </w:r>
      <w:r>
        <w:rPr>
          <w:rFonts w:hint="default" w:ascii="Times New Roman" w:hAnsi="Times New Roman" w:cs="Times New Roman" w:eastAsiaTheme="minorEastAsia"/>
          <w:bCs/>
          <w:color w:val="auto"/>
          <w:szCs w:val="21"/>
          <w:highlight w:val="none"/>
        </w:rPr>
        <w:t xml:space="preserve">是  </w:t>
      </w:r>
      <w:r>
        <w:rPr>
          <w:rFonts w:hint="default" w:ascii="Times New Roman" w:hAnsi="Times New Roman" w:cs="Times New Roman" w:eastAsiaTheme="minorEastAsia"/>
          <w:color w:val="auto"/>
          <w:sz w:val="21"/>
          <w:szCs w:val="21"/>
          <w:highlight w:val="none"/>
        </w:rPr>
        <w:sym w:font="Wingdings" w:char="00FE"/>
      </w:r>
      <w:r>
        <w:rPr>
          <w:rFonts w:hint="default" w:ascii="Times New Roman" w:hAnsi="Times New Roman" w:cs="Times New Roman" w:eastAsiaTheme="minorEastAsia"/>
          <w:bCs/>
          <w:color w:val="auto"/>
          <w:szCs w:val="21"/>
          <w:highlight w:val="none"/>
        </w:rPr>
        <w:t>否</w:t>
      </w:r>
    </w:p>
    <w:p w14:paraId="503B1471">
      <w:pPr>
        <w:keepNext w:val="0"/>
        <w:keepLines w:val="0"/>
        <w:pageBreakBefore w:val="0"/>
        <w:widowControl/>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是否邀请第三方检测机构</w:t>
      </w:r>
      <w:r>
        <w:rPr>
          <w:rFonts w:hint="default" w:ascii="Times New Roman" w:hAnsi="Times New Roman" w:cs="Times New Roman" w:eastAsiaTheme="minorEastAsia"/>
          <w:bCs/>
          <w:color w:val="auto"/>
          <w:szCs w:val="21"/>
          <w:highlight w:val="none"/>
          <w:lang w:eastAsia="zh-CN"/>
        </w:rPr>
        <w:t>参加验收</w:t>
      </w:r>
      <w:r>
        <w:rPr>
          <w:rFonts w:hint="default" w:ascii="Times New Roman" w:hAnsi="Times New Roman" w:cs="Times New Roman" w:eastAsiaTheme="minorEastAsia"/>
          <w:bCs/>
          <w:color w:val="auto"/>
          <w:szCs w:val="21"/>
          <w:highlight w:val="none"/>
        </w:rPr>
        <w:t>：</w:t>
      </w:r>
      <w:r>
        <w:rPr>
          <w:rFonts w:hint="default" w:ascii="Times New Roman" w:hAnsi="Times New Roman" w:cs="Times New Roman" w:eastAsiaTheme="minorEastAsia"/>
          <w:color w:val="auto"/>
          <w:sz w:val="21"/>
          <w:szCs w:val="21"/>
          <w:highlight w:val="none"/>
        </w:rPr>
        <w:sym w:font="Wingdings" w:char="00A8"/>
      </w:r>
      <w:r>
        <w:rPr>
          <w:rFonts w:hint="default" w:ascii="Times New Roman" w:hAnsi="Times New Roman" w:cs="Times New Roman" w:eastAsiaTheme="minorEastAsia"/>
          <w:bCs/>
          <w:color w:val="auto"/>
          <w:szCs w:val="21"/>
          <w:highlight w:val="none"/>
        </w:rPr>
        <w:t xml:space="preserve">是  </w:t>
      </w:r>
      <w:r>
        <w:rPr>
          <w:rFonts w:hint="default" w:ascii="Times New Roman" w:hAnsi="Times New Roman" w:cs="Times New Roman" w:eastAsiaTheme="minorEastAsia"/>
          <w:color w:val="auto"/>
          <w:sz w:val="21"/>
          <w:szCs w:val="21"/>
          <w:highlight w:val="none"/>
        </w:rPr>
        <w:sym w:font="Wingdings" w:char="00FE"/>
      </w:r>
      <w:r>
        <w:rPr>
          <w:rFonts w:hint="default" w:ascii="Times New Roman" w:hAnsi="Times New Roman" w:cs="Times New Roman" w:eastAsiaTheme="minorEastAsia"/>
          <w:bCs/>
          <w:color w:val="auto"/>
          <w:szCs w:val="21"/>
          <w:highlight w:val="none"/>
        </w:rPr>
        <w:t>否</w:t>
      </w:r>
    </w:p>
    <w:p w14:paraId="08E8298B">
      <w:pPr>
        <w:keepNext w:val="0"/>
        <w:keepLines w:val="0"/>
        <w:pageBreakBefore w:val="0"/>
        <w:widowControl/>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lang w:eastAsia="zh-CN"/>
        </w:rPr>
        <w:t>是否进行抽查检测：</w:t>
      </w:r>
      <w:r>
        <w:rPr>
          <w:rFonts w:hint="default" w:ascii="Times New Roman" w:hAnsi="Times New Roman" w:cs="Times New Roman" w:eastAsiaTheme="minorEastAsia"/>
          <w:color w:val="auto"/>
          <w:sz w:val="21"/>
          <w:szCs w:val="21"/>
          <w:highlight w:val="none"/>
        </w:rPr>
        <w:sym w:font="Wingdings" w:char="00A8"/>
      </w:r>
      <w:r>
        <w:rPr>
          <w:rFonts w:hint="default" w:ascii="Times New Roman" w:hAnsi="Times New Roman" w:cs="Times New Roman" w:eastAsiaTheme="minorEastAsia"/>
          <w:bCs/>
          <w:color w:val="auto"/>
          <w:szCs w:val="21"/>
          <w:highlight w:val="none"/>
        </w:rPr>
        <w:t>是</w:t>
      </w:r>
      <w:r>
        <w:rPr>
          <w:rFonts w:hint="default" w:ascii="Times New Roman" w:hAnsi="Times New Roman" w:cs="Times New Roman" w:eastAsiaTheme="minorEastAsia"/>
          <w:bCs/>
          <w:color w:val="auto"/>
          <w:szCs w:val="21"/>
          <w:highlight w:val="none"/>
          <w:lang w:eastAsia="zh-CN"/>
        </w:rPr>
        <w:t>，抽查比例：</w:t>
      </w:r>
      <w:r>
        <w:rPr>
          <w:rFonts w:hint="default" w:ascii="Times New Roman" w:hAnsi="Times New Roman" w:cs="Times New Roman" w:eastAsiaTheme="minorEastAsia"/>
          <w:bCs/>
          <w:color w:val="auto"/>
          <w:szCs w:val="21"/>
          <w:highlight w:val="none"/>
          <w:u w:val="single"/>
        </w:rPr>
        <w:t xml:space="preserve">   </w:t>
      </w:r>
      <w:r>
        <w:rPr>
          <w:rFonts w:hint="default" w:ascii="Times New Roman" w:hAnsi="Times New Roman" w:cs="Times New Roman" w:eastAsiaTheme="minorEastAsia"/>
          <w:bCs/>
          <w:color w:val="auto"/>
          <w:szCs w:val="21"/>
          <w:highlight w:val="none"/>
          <w:u w:val="single"/>
          <w:lang w:val="en-US" w:eastAsia="zh-CN"/>
        </w:rPr>
        <w:t xml:space="preserve">     </w:t>
      </w:r>
      <w:r>
        <w:rPr>
          <w:rFonts w:hint="default" w:ascii="Times New Roman" w:hAnsi="Times New Roman" w:cs="Times New Roman" w:eastAsiaTheme="minorEastAsia"/>
          <w:bCs/>
          <w:color w:val="auto"/>
          <w:szCs w:val="21"/>
          <w:highlight w:val="none"/>
        </w:rPr>
        <w:t xml:space="preserve"> </w:t>
      </w:r>
      <w:r>
        <w:rPr>
          <w:rFonts w:hint="default" w:ascii="Times New Roman" w:hAnsi="Times New Roman" w:cs="Times New Roman" w:eastAsiaTheme="minorEastAsia"/>
          <w:color w:val="auto"/>
          <w:sz w:val="21"/>
          <w:szCs w:val="21"/>
          <w:highlight w:val="none"/>
        </w:rPr>
        <w:sym w:font="Wingdings" w:char="00FE"/>
      </w:r>
      <w:r>
        <w:rPr>
          <w:rFonts w:hint="default" w:ascii="Times New Roman" w:hAnsi="Times New Roman" w:cs="Times New Roman" w:eastAsiaTheme="minorEastAsia"/>
          <w:bCs/>
          <w:color w:val="auto"/>
          <w:szCs w:val="21"/>
          <w:highlight w:val="none"/>
        </w:rPr>
        <w:t>否</w:t>
      </w:r>
    </w:p>
    <w:p w14:paraId="22587E32">
      <w:pPr>
        <w:keepNext w:val="0"/>
        <w:keepLines w:val="0"/>
        <w:pageBreakBefore w:val="0"/>
        <w:widowControl/>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bCs/>
          <w:color w:val="auto"/>
          <w:szCs w:val="21"/>
          <w:highlight w:val="none"/>
          <w:u w:val="single"/>
          <w:lang w:eastAsia="zh-CN"/>
        </w:rPr>
      </w:pPr>
      <w:r>
        <w:rPr>
          <w:rFonts w:hint="default" w:ascii="Times New Roman" w:hAnsi="Times New Roman" w:cs="Times New Roman" w:eastAsiaTheme="minorEastAsia"/>
          <w:bCs/>
          <w:color w:val="auto"/>
          <w:szCs w:val="21"/>
          <w:highlight w:val="none"/>
          <w:lang w:val="en-US" w:eastAsia="zh-CN"/>
        </w:rPr>
        <w:t>是否存在破坏性检测：</w:t>
      </w:r>
      <w:r>
        <w:rPr>
          <w:rFonts w:hint="default" w:ascii="Times New Roman" w:hAnsi="Times New Roman" w:cs="Times New Roman" w:eastAsiaTheme="minorEastAsia"/>
          <w:color w:val="auto"/>
          <w:sz w:val="21"/>
          <w:szCs w:val="21"/>
          <w:highlight w:val="none"/>
        </w:rPr>
        <w:sym w:font="Wingdings" w:char="00A8"/>
      </w:r>
      <w:r>
        <w:rPr>
          <w:rFonts w:hint="default" w:ascii="Times New Roman" w:hAnsi="Times New Roman" w:cs="Times New Roman" w:eastAsiaTheme="minorEastAsia"/>
          <w:bCs/>
          <w:color w:val="auto"/>
          <w:szCs w:val="21"/>
          <w:highlight w:val="none"/>
        </w:rPr>
        <w:t>是</w:t>
      </w:r>
      <w:r>
        <w:rPr>
          <w:rFonts w:hint="default" w:ascii="Times New Roman" w:hAnsi="Times New Roman" w:cs="Times New Roman" w:eastAsiaTheme="minorEastAsia"/>
          <w:bCs/>
          <w:color w:val="auto"/>
          <w:szCs w:val="21"/>
          <w:highlight w:val="none"/>
          <w:lang w:eastAsia="zh-CN"/>
        </w:rPr>
        <w:t>，</w:t>
      </w:r>
      <w:r>
        <w:rPr>
          <w:rFonts w:hint="default" w:ascii="Times New Roman" w:hAnsi="Times New Roman" w:cs="Times New Roman" w:eastAsiaTheme="minorEastAsia"/>
          <w:bCs/>
          <w:color w:val="auto"/>
          <w:szCs w:val="21"/>
          <w:highlight w:val="none"/>
          <w:u w:val="single"/>
          <w:lang w:eastAsia="zh-CN"/>
        </w:rPr>
        <w:t>（应明确对被破坏的检测产品的处理方式）</w:t>
      </w:r>
    </w:p>
    <w:p w14:paraId="47570A45">
      <w:pPr>
        <w:keepNext w:val="0"/>
        <w:keepLines w:val="0"/>
        <w:pageBreakBefore w:val="0"/>
        <w:widowControl/>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bCs/>
          <w:color w:val="auto"/>
          <w:szCs w:val="21"/>
          <w:highlight w:val="none"/>
          <w:lang w:eastAsia="zh-CN"/>
        </w:rPr>
      </w:pPr>
      <w:r>
        <w:rPr>
          <w:rFonts w:hint="default" w:ascii="Times New Roman" w:hAnsi="Times New Roman" w:cs="Times New Roman" w:eastAsiaTheme="minorEastAsia"/>
          <w:bCs/>
          <w:color w:val="auto"/>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sym w:font="Wingdings" w:char="00FE"/>
      </w:r>
      <w:r>
        <w:rPr>
          <w:rFonts w:hint="default" w:ascii="Times New Roman" w:hAnsi="Times New Roman" w:cs="Times New Roman" w:eastAsiaTheme="minorEastAsia"/>
          <w:bCs/>
          <w:color w:val="auto"/>
          <w:szCs w:val="21"/>
          <w:highlight w:val="none"/>
        </w:rPr>
        <w:t>否</w:t>
      </w:r>
    </w:p>
    <w:p w14:paraId="18B756D2">
      <w:pPr>
        <w:keepNext w:val="0"/>
        <w:keepLines w:val="0"/>
        <w:pageBreakBefore w:val="0"/>
        <w:widowControl/>
        <w:wordWrap/>
        <w:overflowPunct/>
        <w:topLinePunct w:val="0"/>
        <w:autoSpaceDE w:val="0"/>
        <w:autoSpaceDN w:val="0"/>
        <w:bidi w:val="0"/>
        <w:adjustRightInd w:val="0"/>
        <w:snapToGrid w:val="0"/>
        <w:spacing w:before="0" w:line="460" w:lineRule="exact"/>
        <w:ind w:firstLine="840" w:firstLineChars="400"/>
        <w:rPr>
          <w:rFonts w:hint="default" w:ascii="Times New Roman" w:hAnsi="Times New Roman" w:cs="Times New Roman" w:eastAsiaTheme="minorEastAsia"/>
          <w:bCs/>
          <w:color w:val="auto"/>
          <w:szCs w:val="21"/>
          <w:highlight w:val="none"/>
          <w:u w:val="single"/>
        </w:rPr>
      </w:pPr>
      <w:r>
        <w:rPr>
          <w:rFonts w:hint="default" w:ascii="Times New Roman" w:hAnsi="Times New Roman" w:cs="Times New Roman" w:eastAsiaTheme="minorEastAsia"/>
          <w:bCs/>
          <w:color w:val="auto"/>
          <w:szCs w:val="21"/>
          <w:highlight w:val="none"/>
        </w:rPr>
        <w:t>验收组织的其他事项：</w:t>
      </w:r>
      <w:r>
        <w:rPr>
          <w:rFonts w:hint="default" w:ascii="Times New Roman" w:hAnsi="Times New Roman" w:cs="Times New Roman" w:eastAsiaTheme="minorEastAsia"/>
          <w:bCs/>
          <w:color w:val="auto"/>
          <w:szCs w:val="21"/>
          <w:highlight w:val="none"/>
          <w:u w:val="single"/>
        </w:rPr>
        <w:t xml:space="preserve"> </w:t>
      </w:r>
      <w:r>
        <w:rPr>
          <w:rFonts w:hint="default" w:ascii="Times New Roman" w:hAnsi="Times New Roman" w:cs="Times New Roman" w:eastAsiaTheme="minorEastAsia"/>
          <w:bCs/>
          <w:color w:val="auto"/>
          <w:szCs w:val="21"/>
          <w:highlight w:val="none"/>
          <w:u w:val="single"/>
          <w:lang w:val="en-US" w:eastAsia="zh-CN"/>
        </w:rPr>
        <w:t xml:space="preserve">                                </w:t>
      </w:r>
      <w:r>
        <w:rPr>
          <w:rFonts w:hint="default" w:ascii="Times New Roman" w:hAnsi="Times New Roman" w:cs="Times New Roman" w:eastAsiaTheme="minorEastAsia"/>
          <w:bCs/>
          <w:color w:val="auto"/>
          <w:szCs w:val="21"/>
          <w:highlight w:val="none"/>
          <w:u w:val="single"/>
        </w:rPr>
        <w:t xml:space="preserve">           </w:t>
      </w:r>
    </w:p>
    <w:p w14:paraId="10E41646">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（2）履约验收时间：</w:t>
      </w:r>
      <w:r>
        <w:rPr>
          <w:rFonts w:hint="default" w:ascii="Times New Roman" w:hAnsi="Times New Roman" w:cs="Times New Roman" w:eastAsiaTheme="minorEastAsia"/>
          <w:bCs/>
          <w:color w:val="auto"/>
          <w:szCs w:val="21"/>
          <w:highlight w:val="none"/>
          <w:u w:val="single"/>
          <w:lang w:val="en-US" w:eastAsia="zh-CN"/>
        </w:rPr>
        <w:t>第一阶段：设施设备送至指定地点后，支队与供应商共同对货物数量、型号、参数等进行逐项验收。第二阶段：设备完成安装调试后，支队与供应商共同对设备安装及运行情况进行验收</w:t>
      </w:r>
      <w:r>
        <w:rPr>
          <w:rFonts w:hint="default" w:ascii="Times New Roman" w:hAnsi="Times New Roman" w:cs="Times New Roman" w:eastAsiaTheme="minorEastAsia"/>
          <w:bCs/>
          <w:color w:val="auto"/>
          <w:szCs w:val="21"/>
          <w:highlight w:val="none"/>
          <w:u w:val="single"/>
        </w:rPr>
        <w:t>。</w:t>
      </w:r>
    </w:p>
    <w:p w14:paraId="4DC13B95">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（3）履约验收方式：</w:t>
      </w:r>
      <w:r>
        <w:rPr>
          <w:rFonts w:hint="default" w:ascii="Times New Roman" w:hAnsi="Times New Roman" w:cs="Times New Roman" w:eastAsiaTheme="minorEastAsia"/>
          <w:color w:val="auto"/>
          <w:sz w:val="21"/>
          <w:szCs w:val="21"/>
          <w:highlight w:val="none"/>
        </w:rPr>
        <w:sym w:font="Wingdings" w:char="00A8"/>
      </w:r>
      <w:r>
        <w:rPr>
          <w:rFonts w:hint="default" w:ascii="Times New Roman" w:hAnsi="Times New Roman" w:cs="Times New Roman" w:eastAsiaTheme="minorEastAsia"/>
          <w:bCs/>
          <w:color w:val="auto"/>
          <w:szCs w:val="21"/>
          <w:highlight w:val="none"/>
        </w:rPr>
        <w:t>一次性验收</w:t>
      </w:r>
    </w:p>
    <w:p w14:paraId="5954DC09">
      <w:pPr>
        <w:keepNext w:val="0"/>
        <w:keepLines w:val="0"/>
        <w:pageBreakBefore w:val="0"/>
        <w:widowControl/>
        <w:wordWrap/>
        <w:overflowPunct/>
        <w:topLinePunct w:val="0"/>
        <w:autoSpaceDE w:val="0"/>
        <w:autoSpaceDN w:val="0"/>
        <w:bidi w:val="0"/>
        <w:adjustRightInd w:val="0"/>
        <w:snapToGrid w:val="0"/>
        <w:spacing w:before="0" w:line="460" w:lineRule="exact"/>
        <w:ind w:firstLine="0" w:firstLineChars="0"/>
        <w:rPr>
          <w:rFonts w:hint="default" w:ascii="Times New Roman" w:hAnsi="Times New Roman" w:cs="Times New Roman" w:eastAsiaTheme="minorEastAsia"/>
          <w:bCs/>
          <w:color w:val="auto"/>
          <w:szCs w:val="21"/>
          <w:highlight w:val="none"/>
          <w:lang w:val="en-US" w:eastAsia="zh-CN"/>
        </w:rPr>
      </w:pPr>
      <w:r>
        <w:rPr>
          <w:rFonts w:hint="default" w:ascii="Times New Roman" w:hAnsi="Times New Roman" w:cs="Times New Roman" w:eastAsiaTheme="minorEastAsia"/>
          <w:bCs/>
          <w:color w:val="auto"/>
          <w:szCs w:val="21"/>
          <w:highlight w:val="none"/>
          <w:lang w:val="en-US" w:eastAsia="zh-CN"/>
        </w:rPr>
        <w:t xml:space="preserve">                       </w:t>
      </w:r>
      <w:r>
        <w:rPr>
          <w:rFonts w:hint="default" w:ascii="Times New Roman" w:hAnsi="Times New Roman" w:cs="Times New Roman" w:eastAsiaTheme="minorEastAsia"/>
          <w:color w:val="auto"/>
          <w:sz w:val="21"/>
          <w:szCs w:val="21"/>
          <w:highlight w:val="none"/>
        </w:rPr>
        <w:sym w:font="Wingdings" w:char="00FE"/>
      </w:r>
      <w:r>
        <w:rPr>
          <w:rFonts w:hint="default" w:ascii="Times New Roman" w:hAnsi="Times New Roman" w:cs="Times New Roman" w:eastAsiaTheme="minorEastAsia"/>
          <w:bCs/>
          <w:color w:val="auto"/>
          <w:szCs w:val="21"/>
          <w:highlight w:val="none"/>
        </w:rPr>
        <w:t>分期/分项验收</w:t>
      </w:r>
      <w:r>
        <w:rPr>
          <w:rFonts w:hint="default" w:ascii="Times New Roman" w:hAnsi="Times New Roman" w:cs="Times New Roman" w:eastAsiaTheme="minorEastAsia"/>
          <w:bCs/>
          <w:color w:val="auto"/>
          <w:szCs w:val="21"/>
          <w:highlight w:val="none"/>
          <w:lang w:eastAsia="zh-CN"/>
        </w:rPr>
        <w:t>：</w:t>
      </w:r>
      <w:r>
        <w:rPr>
          <w:rFonts w:hint="default" w:ascii="Times New Roman" w:hAnsi="Times New Roman" w:cs="Times New Roman" w:eastAsiaTheme="minorEastAsia"/>
          <w:bCs/>
          <w:color w:val="auto"/>
          <w:szCs w:val="21"/>
          <w:highlight w:val="none"/>
          <w:u w:val="single"/>
        </w:rPr>
        <w:t xml:space="preserve"> </w:t>
      </w:r>
      <w:r>
        <w:rPr>
          <w:rFonts w:hint="eastAsia" w:ascii="Times New Roman" w:hAnsi="Times New Roman" w:cs="Times New Roman" w:eastAsiaTheme="minorEastAsia"/>
          <w:bCs/>
          <w:color w:val="auto"/>
          <w:szCs w:val="21"/>
          <w:highlight w:val="none"/>
          <w:u w:val="single"/>
          <w:lang w:val="en-US" w:eastAsia="zh-CN"/>
        </w:rPr>
        <w:t>分段验收</w:t>
      </w:r>
      <w:r>
        <w:rPr>
          <w:rFonts w:hint="default" w:ascii="Times New Roman" w:hAnsi="Times New Roman" w:cs="Times New Roman" w:eastAsiaTheme="minorEastAsia"/>
          <w:bCs/>
          <w:color w:val="auto"/>
          <w:szCs w:val="21"/>
          <w:highlight w:val="none"/>
          <w:u w:val="single"/>
          <w:lang w:val="en-US" w:eastAsia="zh-CN"/>
        </w:rPr>
        <w:t xml:space="preserve"> </w:t>
      </w:r>
    </w:p>
    <w:p w14:paraId="2F292786">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（4）履约验收程序：</w:t>
      </w:r>
      <w:r>
        <w:rPr>
          <w:rFonts w:hint="default" w:ascii="Times New Roman" w:hAnsi="Times New Roman" w:cs="Times New Roman" w:eastAsiaTheme="minorEastAsia"/>
          <w:bCs/>
          <w:color w:val="auto"/>
          <w:szCs w:val="21"/>
          <w:highlight w:val="none"/>
          <w:u w:val="single"/>
        </w:rPr>
        <w:t xml:space="preserve"> 货物</w:t>
      </w:r>
      <w:r>
        <w:rPr>
          <w:rFonts w:hint="default" w:ascii="Times New Roman" w:hAnsi="Times New Roman" w:cs="Times New Roman" w:eastAsiaTheme="minorEastAsia"/>
          <w:bCs/>
          <w:color w:val="auto"/>
          <w:szCs w:val="21"/>
          <w:highlight w:val="none"/>
          <w:u w:val="single"/>
          <w:lang w:val="en-US" w:eastAsia="zh-CN"/>
        </w:rPr>
        <w:t>送达</w:t>
      </w:r>
      <w:r>
        <w:rPr>
          <w:rFonts w:hint="default" w:ascii="Times New Roman" w:hAnsi="Times New Roman" w:cs="Times New Roman" w:eastAsiaTheme="minorEastAsia"/>
          <w:bCs/>
          <w:color w:val="auto"/>
          <w:szCs w:val="21"/>
          <w:highlight w:val="none"/>
          <w:u w:val="single"/>
        </w:rPr>
        <w:t>后，甲乙双方现场组织</w:t>
      </w:r>
      <w:r>
        <w:rPr>
          <w:rFonts w:hint="eastAsia" w:ascii="Times New Roman" w:hAnsi="Times New Roman" w:cs="Times New Roman" w:eastAsiaTheme="minorEastAsia"/>
          <w:bCs/>
          <w:color w:val="auto"/>
          <w:szCs w:val="21"/>
          <w:highlight w:val="none"/>
          <w:u w:val="single"/>
          <w:lang w:eastAsia="zh-CN"/>
        </w:rPr>
        <w:t>第一阶段验收</w:t>
      </w:r>
      <w:r>
        <w:rPr>
          <w:rFonts w:hint="default" w:ascii="Times New Roman" w:hAnsi="Times New Roman" w:cs="Times New Roman" w:eastAsiaTheme="minorEastAsia"/>
          <w:bCs/>
          <w:color w:val="auto"/>
          <w:szCs w:val="21"/>
          <w:highlight w:val="none"/>
          <w:u w:val="single"/>
        </w:rPr>
        <w:t>，甲方由指定人员对货物数量、</w:t>
      </w:r>
      <w:r>
        <w:rPr>
          <w:rFonts w:hint="eastAsia" w:ascii="Times New Roman" w:hAnsi="Times New Roman" w:cs="Times New Roman" w:eastAsiaTheme="minorEastAsia"/>
          <w:bCs/>
          <w:color w:val="auto"/>
          <w:szCs w:val="21"/>
          <w:highlight w:val="none"/>
          <w:u w:val="single"/>
          <w:lang w:val="en-US" w:eastAsia="zh-CN"/>
        </w:rPr>
        <w:t>型号、参数</w:t>
      </w:r>
      <w:r>
        <w:rPr>
          <w:rFonts w:hint="default" w:ascii="Times New Roman" w:hAnsi="Times New Roman" w:cs="Times New Roman" w:eastAsiaTheme="minorEastAsia"/>
          <w:bCs/>
          <w:color w:val="auto"/>
          <w:szCs w:val="21"/>
          <w:highlight w:val="none"/>
          <w:u w:val="single"/>
          <w:lang w:val="en-US" w:eastAsia="zh-CN"/>
        </w:rPr>
        <w:t>等参数</w:t>
      </w:r>
      <w:r>
        <w:rPr>
          <w:rFonts w:hint="default" w:ascii="Times New Roman" w:hAnsi="Times New Roman" w:cs="Times New Roman" w:eastAsiaTheme="minorEastAsia"/>
          <w:bCs/>
          <w:color w:val="auto"/>
          <w:szCs w:val="21"/>
          <w:highlight w:val="none"/>
          <w:u w:val="single"/>
        </w:rPr>
        <w:t>对照合同进行逐项验收，甲乙双方均无异议后，</w:t>
      </w:r>
      <w:r>
        <w:rPr>
          <w:rFonts w:hint="eastAsia" w:ascii="Times New Roman" w:hAnsi="Times New Roman" w:cs="Times New Roman" w:eastAsiaTheme="minorEastAsia"/>
          <w:bCs/>
          <w:color w:val="auto"/>
          <w:szCs w:val="21"/>
          <w:highlight w:val="none"/>
          <w:u w:val="single"/>
          <w:lang w:eastAsia="zh-CN"/>
        </w:rPr>
        <w:t>进入第二阶段验收，乙方完成货物的安装、调试后，</w:t>
      </w:r>
      <w:r>
        <w:rPr>
          <w:rFonts w:hint="default" w:ascii="Times New Roman" w:hAnsi="Times New Roman" w:cs="Times New Roman" w:eastAsiaTheme="minorEastAsia"/>
          <w:bCs/>
          <w:color w:val="auto"/>
          <w:szCs w:val="21"/>
          <w:highlight w:val="none"/>
          <w:u w:val="single"/>
        </w:rPr>
        <w:t>甲乙双方</w:t>
      </w:r>
      <w:r>
        <w:rPr>
          <w:rFonts w:hint="eastAsia" w:ascii="Times New Roman" w:hAnsi="Times New Roman" w:cs="Times New Roman" w:eastAsiaTheme="minorEastAsia"/>
          <w:bCs/>
          <w:color w:val="auto"/>
          <w:szCs w:val="21"/>
          <w:highlight w:val="none"/>
          <w:u w:val="single"/>
          <w:lang w:eastAsia="zh-CN"/>
        </w:rPr>
        <w:t>组织验收，</w:t>
      </w:r>
      <w:r>
        <w:rPr>
          <w:rFonts w:hint="default" w:ascii="Times New Roman" w:hAnsi="Times New Roman" w:cs="Times New Roman" w:eastAsiaTheme="minorEastAsia"/>
          <w:bCs/>
          <w:color w:val="auto"/>
          <w:szCs w:val="21"/>
          <w:highlight w:val="none"/>
          <w:u w:val="single"/>
        </w:rPr>
        <w:t>甲乙双方均无异议后签字盖章完成验收。</w:t>
      </w:r>
      <w:r>
        <w:rPr>
          <w:rFonts w:hint="default" w:ascii="Times New Roman" w:hAnsi="Times New Roman" w:cs="Times New Roman" w:eastAsiaTheme="minorEastAsia"/>
          <w:color w:val="auto"/>
          <w:highlight w:val="none"/>
          <w:u w:val="single"/>
          <w:lang w:val="en-US" w:eastAsia="zh-CN"/>
        </w:rPr>
        <w:t>如验收不合格，甲方有权要求乙方限期更换、退货或扣除履约保证金，并保留追索全部损失的权利。</w:t>
      </w:r>
    </w:p>
    <w:p w14:paraId="7B55A4B8">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u w:val="single"/>
        </w:rPr>
      </w:pPr>
      <w:r>
        <w:rPr>
          <w:rFonts w:hint="default" w:ascii="Times New Roman" w:hAnsi="Times New Roman" w:cs="Times New Roman" w:eastAsiaTheme="minorEastAsia"/>
          <w:bCs/>
          <w:color w:val="auto"/>
          <w:szCs w:val="21"/>
          <w:highlight w:val="none"/>
        </w:rPr>
        <w:t>（5）履约验收的内容：</w:t>
      </w:r>
    </w:p>
    <w:p w14:paraId="649A607C">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u w:val="single"/>
          <w:lang w:val="en-US" w:eastAsia="zh-CN"/>
        </w:rPr>
      </w:pPr>
      <w:r>
        <w:rPr>
          <w:rFonts w:hint="default" w:ascii="Times New Roman" w:hAnsi="Times New Roman" w:cs="Times New Roman" w:eastAsiaTheme="minorEastAsia"/>
          <w:bCs/>
          <w:color w:val="auto"/>
          <w:szCs w:val="21"/>
          <w:highlight w:val="none"/>
          <w:u w:val="single"/>
          <w:lang w:val="en-US" w:eastAsia="zh-CN"/>
        </w:rPr>
        <w:t xml:space="preserve">技术履约内容：货物数量、规格等参数。                     </w:t>
      </w:r>
      <w:r>
        <w:rPr>
          <w:rFonts w:hint="eastAsia" w:ascii="Times New Roman" w:hAnsi="Times New Roman" w:cs="Times New Roman" w:eastAsiaTheme="minorEastAsia"/>
          <w:bCs/>
          <w:color w:val="auto"/>
          <w:szCs w:val="21"/>
          <w:highlight w:val="none"/>
          <w:u w:val="single"/>
          <w:lang w:val="en-US" w:eastAsia="zh-CN"/>
        </w:rPr>
        <w:t xml:space="preserve">                  </w:t>
      </w:r>
    </w:p>
    <w:p w14:paraId="74E662C4">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u w:val="single"/>
          <w:lang w:val="en-US" w:eastAsia="zh-CN"/>
        </w:rPr>
      </w:pPr>
      <w:r>
        <w:rPr>
          <w:rFonts w:hint="default" w:ascii="Times New Roman" w:hAnsi="Times New Roman" w:cs="Times New Roman" w:eastAsiaTheme="minorEastAsia"/>
          <w:bCs/>
          <w:color w:val="auto"/>
          <w:szCs w:val="21"/>
          <w:highlight w:val="none"/>
          <w:u w:val="single"/>
          <w:lang w:val="en-US" w:eastAsia="zh-CN"/>
        </w:rPr>
        <w:t xml:space="preserve">商务履约内容：乙方是否按合同约定的时间、方式将货物运送至指定地点。                                                                       </w:t>
      </w:r>
    </w:p>
    <w:p w14:paraId="3519487B">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rPr>
      </w:pPr>
      <w:r>
        <w:rPr>
          <w:rFonts w:hint="default" w:ascii="Times New Roman" w:hAnsi="Times New Roman" w:cs="Times New Roman" w:eastAsiaTheme="minorEastAsia"/>
          <w:bCs/>
          <w:color w:val="auto"/>
          <w:szCs w:val="21"/>
          <w:highlight w:val="none"/>
        </w:rPr>
        <w:t>（6）履约验收标准：</w:t>
      </w:r>
    </w:p>
    <w:p w14:paraId="40AAC062">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u w:val="single"/>
          <w:lang w:val="en-US" w:eastAsia="zh-CN"/>
        </w:rPr>
      </w:pPr>
      <w:r>
        <w:rPr>
          <w:rFonts w:hint="default" w:ascii="Times New Roman" w:hAnsi="Times New Roman" w:cs="Times New Roman" w:eastAsiaTheme="minorEastAsia"/>
          <w:bCs/>
          <w:color w:val="auto"/>
          <w:szCs w:val="21"/>
          <w:highlight w:val="none"/>
          <w:u w:val="single"/>
          <w:lang w:val="en-US" w:eastAsia="zh-CN"/>
        </w:rPr>
        <w:t>技术履约标准：查看设施设备外包装完好，数量、品牌型号、规格参数等与合同约定完全一致。</w:t>
      </w:r>
    </w:p>
    <w:p w14:paraId="41BA01D5">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u w:val="single"/>
        </w:rPr>
      </w:pPr>
      <w:r>
        <w:rPr>
          <w:rFonts w:hint="default" w:ascii="Times New Roman" w:hAnsi="Times New Roman" w:cs="Times New Roman" w:eastAsiaTheme="minorEastAsia"/>
          <w:bCs/>
          <w:color w:val="auto"/>
          <w:szCs w:val="21"/>
          <w:highlight w:val="none"/>
          <w:u w:val="single"/>
          <w:lang w:val="en-US" w:eastAsia="zh-CN"/>
        </w:rPr>
        <w:t>商务履约标准：供应商按照合同约定的时间、地点、方式履行合同内容。</w:t>
      </w:r>
      <w:r>
        <w:rPr>
          <w:rFonts w:hint="default" w:ascii="Times New Roman" w:hAnsi="Times New Roman" w:cs="Times New Roman" w:eastAsiaTheme="minorEastAsia"/>
          <w:bCs/>
          <w:color w:val="auto"/>
          <w:szCs w:val="21"/>
          <w:highlight w:val="none"/>
          <w:u w:val="single"/>
        </w:rPr>
        <w:t xml:space="preserve">         </w:t>
      </w:r>
      <w:r>
        <w:rPr>
          <w:rFonts w:hint="default" w:ascii="Times New Roman" w:hAnsi="Times New Roman" w:cs="Times New Roman" w:eastAsiaTheme="minorEastAsia"/>
          <w:bCs/>
          <w:color w:val="auto"/>
          <w:szCs w:val="21"/>
          <w:highlight w:val="none"/>
          <w:u w:val="single"/>
          <w:lang w:val="en-US" w:eastAsia="zh-CN"/>
        </w:rPr>
        <w:t xml:space="preserve">                                                    </w:t>
      </w:r>
      <w:r>
        <w:rPr>
          <w:rFonts w:hint="default" w:ascii="Times New Roman" w:hAnsi="Times New Roman" w:cs="Times New Roman" w:eastAsiaTheme="minorEastAsia"/>
          <w:bCs/>
          <w:color w:val="auto"/>
          <w:szCs w:val="21"/>
          <w:highlight w:val="none"/>
          <w:u w:val="single"/>
        </w:rPr>
        <w:t xml:space="preserve">    </w:t>
      </w:r>
    </w:p>
    <w:p w14:paraId="31DA3B90">
      <w:pPr>
        <w:pStyle w:val="59"/>
        <w:keepNext w:val="0"/>
        <w:keepLines w:val="0"/>
        <w:pageBreakBefore w:val="0"/>
        <w:widowControl/>
        <w:wordWrap/>
        <w:overflowPunct/>
        <w:topLinePunct w:val="0"/>
        <w:autoSpaceDE w:val="0"/>
        <w:autoSpaceDN w:val="0"/>
        <w:bidi w:val="0"/>
        <w:adjustRightInd w:val="0"/>
        <w:spacing w:line="460" w:lineRule="exact"/>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bCs/>
          <w:color w:val="auto"/>
          <w:sz w:val="21"/>
          <w:szCs w:val="21"/>
          <w:highlight w:val="none"/>
          <w:u w:val="none"/>
          <w:lang w:eastAsia="zh-CN"/>
        </w:rPr>
        <w:t>（</w:t>
      </w:r>
      <w:r>
        <w:rPr>
          <w:rFonts w:hint="default" w:ascii="Times New Roman" w:hAnsi="Times New Roman" w:cs="Times New Roman" w:eastAsiaTheme="minorEastAsia"/>
          <w:bCs/>
          <w:color w:val="auto"/>
          <w:sz w:val="21"/>
          <w:szCs w:val="21"/>
          <w:highlight w:val="none"/>
          <w:u w:val="none"/>
          <w:lang w:val="en-US" w:eastAsia="zh-CN"/>
        </w:rPr>
        <w:t>7</w:t>
      </w:r>
      <w:r>
        <w:rPr>
          <w:rFonts w:hint="default" w:ascii="Times New Roman" w:hAnsi="Times New Roman" w:cs="Times New Roman" w:eastAsiaTheme="minorEastAsia"/>
          <w:bCs/>
          <w:color w:val="auto"/>
          <w:sz w:val="21"/>
          <w:szCs w:val="21"/>
          <w:highlight w:val="none"/>
          <w:u w:val="none"/>
          <w:lang w:eastAsia="zh-CN"/>
        </w:rPr>
        <w:t>）是否以采购活动中供应商提供的样品作为参考：</w:t>
      </w:r>
      <w:r>
        <w:rPr>
          <w:rFonts w:hint="default" w:ascii="Times New Roman" w:hAnsi="Times New Roman" w:cs="Times New Roman" w:eastAsiaTheme="minorEastAsia"/>
          <w:color w:val="auto"/>
          <w:sz w:val="21"/>
          <w:szCs w:val="21"/>
          <w:highlight w:val="none"/>
        </w:rPr>
        <w:sym w:font="Wingdings" w:char="00A8"/>
      </w:r>
      <w:r>
        <w:rPr>
          <w:rFonts w:hint="default" w:ascii="Times New Roman" w:hAnsi="Times New Roman" w:cs="Times New Roman" w:eastAsiaTheme="minorEastAsia"/>
          <w:bCs/>
          <w:color w:val="auto"/>
          <w:sz w:val="21"/>
          <w:szCs w:val="21"/>
          <w:highlight w:val="none"/>
        </w:rPr>
        <w:t xml:space="preserve">是  </w:t>
      </w:r>
      <w:r>
        <w:rPr>
          <w:rFonts w:hint="default" w:ascii="Times New Roman" w:hAnsi="Times New Roman" w:cs="Times New Roman" w:eastAsiaTheme="minorEastAsia"/>
          <w:color w:val="auto"/>
          <w:sz w:val="21"/>
          <w:szCs w:val="21"/>
          <w:highlight w:val="none"/>
        </w:rPr>
        <w:sym w:font="Wingdings" w:char="00FE"/>
      </w:r>
      <w:r>
        <w:rPr>
          <w:rFonts w:hint="default" w:ascii="Times New Roman" w:hAnsi="Times New Roman" w:cs="Times New Roman" w:eastAsiaTheme="minorEastAsia"/>
          <w:bCs/>
          <w:color w:val="auto"/>
          <w:sz w:val="21"/>
          <w:szCs w:val="21"/>
          <w:highlight w:val="none"/>
        </w:rPr>
        <w:t>否</w:t>
      </w:r>
    </w:p>
    <w:p w14:paraId="731D2ED5">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bCs/>
          <w:color w:val="auto"/>
          <w:szCs w:val="21"/>
          <w:highlight w:val="none"/>
          <w:u w:val="single"/>
        </w:rPr>
      </w:pPr>
      <w:r>
        <w:rPr>
          <w:rFonts w:hint="default" w:ascii="Times New Roman" w:hAnsi="Times New Roman" w:cs="Times New Roman" w:eastAsiaTheme="minorEastAsia"/>
          <w:bCs/>
          <w:color w:val="auto"/>
          <w:szCs w:val="21"/>
          <w:highlight w:val="none"/>
        </w:rPr>
        <w:t>（8）履约验收其他事项：</w:t>
      </w:r>
      <w:r>
        <w:rPr>
          <w:rFonts w:hint="default" w:ascii="Times New Roman" w:hAnsi="Times New Roman" w:cs="Times New Roman" w:eastAsiaTheme="minorEastAsia"/>
          <w:bCs/>
          <w:color w:val="auto"/>
          <w:szCs w:val="21"/>
          <w:highlight w:val="none"/>
          <w:u w:val="single"/>
        </w:rPr>
        <w:t xml:space="preserve">      </w:t>
      </w:r>
      <w:r>
        <w:rPr>
          <w:rFonts w:hint="default" w:ascii="Times New Roman" w:hAnsi="Times New Roman" w:cs="Times New Roman" w:eastAsiaTheme="minorEastAsia"/>
          <w:bCs/>
          <w:i w:val="0"/>
          <w:iCs w:val="0"/>
          <w:color w:val="auto"/>
          <w:szCs w:val="21"/>
          <w:highlight w:val="none"/>
          <w:u w:val="single"/>
          <w:lang w:val="en-US" w:eastAsia="zh-CN"/>
        </w:rPr>
        <w:t>/</w:t>
      </w:r>
      <w:r>
        <w:rPr>
          <w:rFonts w:hint="default" w:ascii="Times New Roman" w:hAnsi="Times New Roman" w:cs="Times New Roman" w:eastAsiaTheme="minorEastAsia"/>
          <w:bCs/>
          <w:color w:val="auto"/>
          <w:szCs w:val="21"/>
          <w:highlight w:val="none"/>
          <w:u w:val="single"/>
        </w:rPr>
        <w:t xml:space="preserve">         </w:t>
      </w:r>
    </w:p>
    <w:p w14:paraId="1C5C669D">
      <w:pPr>
        <w:keepNext w:val="0"/>
        <w:keepLines w:val="0"/>
        <w:pageBreakBefore w:val="0"/>
        <w:widowControl/>
        <w:numPr>
          <w:ilvl w:val="0"/>
          <w:numId w:val="2"/>
        </w:numPr>
        <w:wordWrap/>
        <w:overflowPunct/>
        <w:topLinePunct w:val="0"/>
        <w:autoSpaceDE w:val="0"/>
        <w:autoSpaceDN w:val="0"/>
        <w:bidi w:val="0"/>
        <w:adjustRightInd w:val="0"/>
        <w:snapToGrid w:val="0"/>
        <w:spacing w:before="0" w:line="460" w:lineRule="exact"/>
        <w:ind w:firstLine="422" w:firstLineChars="200"/>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rPr>
        <w:t>组成合同的文件</w:t>
      </w:r>
    </w:p>
    <w:p w14:paraId="4F6377EE">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本协议书与下列文件一起构成合同文件，如下述文件之间有任何抵触、矛盾或歧义，应按以下顺序解释：</w:t>
      </w:r>
    </w:p>
    <w:p w14:paraId="03FC56B1">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lang w:eastAsia="zh-CN"/>
        </w:rPr>
        <w:t>政府采购</w:t>
      </w:r>
      <w:r>
        <w:rPr>
          <w:rFonts w:hint="default" w:ascii="Times New Roman" w:hAnsi="Times New Roman" w:cs="Times New Roman" w:eastAsiaTheme="minorEastAsia"/>
          <w:color w:val="auto"/>
          <w:szCs w:val="21"/>
          <w:highlight w:val="none"/>
        </w:rPr>
        <w:t>合同协议书及其变更、补充</w:t>
      </w:r>
      <w:r>
        <w:rPr>
          <w:rFonts w:hint="default" w:ascii="Times New Roman" w:hAnsi="Times New Roman" w:cs="Times New Roman" w:eastAsiaTheme="minorEastAsia"/>
          <w:color w:val="auto"/>
          <w:szCs w:val="21"/>
          <w:highlight w:val="none"/>
          <w:lang w:eastAsia="zh-CN"/>
        </w:rPr>
        <w:t>协议</w:t>
      </w:r>
    </w:p>
    <w:p w14:paraId="4331C2C4">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color w:val="auto"/>
          <w:szCs w:val="21"/>
          <w:highlight w:val="none"/>
          <w:lang w:val="en-US" w:eastAsia="zh-CN"/>
        </w:rPr>
        <w:t>2</w:t>
      </w:r>
      <w:r>
        <w:rPr>
          <w:rFonts w:hint="default" w:ascii="Times New Roman" w:hAnsi="Times New Roman" w:cs="Times New Roman" w:eastAsiaTheme="minorEastAsia"/>
          <w:color w:val="auto"/>
          <w:szCs w:val="21"/>
          <w:highlight w:val="none"/>
        </w:rPr>
        <w:t>）政府采购合同专用条款</w:t>
      </w:r>
    </w:p>
    <w:p w14:paraId="65A0CB29">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color w:val="auto"/>
          <w:szCs w:val="21"/>
          <w:highlight w:val="none"/>
          <w:lang w:val="en-US" w:eastAsia="zh-CN"/>
        </w:rPr>
        <w:t>3</w:t>
      </w:r>
      <w:r>
        <w:rPr>
          <w:rFonts w:hint="default" w:ascii="Times New Roman" w:hAnsi="Times New Roman" w:cs="Times New Roman" w:eastAsiaTheme="minorEastAsia"/>
          <w:color w:val="auto"/>
          <w:szCs w:val="21"/>
          <w:highlight w:val="none"/>
        </w:rPr>
        <w:t>）政府采购合同通用条款</w:t>
      </w:r>
    </w:p>
    <w:p w14:paraId="15A7EDAA">
      <w:pPr>
        <w:keepNext w:val="0"/>
        <w:keepLines w:val="0"/>
        <w:pageBreakBefore w:val="0"/>
        <w:widowControl/>
        <w:kinsoku w:val="0"/>
        <w:wordWrap/>
        <w:overflowPunct/>
        <w:topLinePunct w:val="0"/>
        <w:autoSpaceDE w:val="0"/>
        <w:autoSpaceDN w:val="0"/>
        <w:bidi w:val="0"/>
        <w:adjustRightInd w:val="0"/>
        <w:snapToGrid w:val="0"/>
        <w:spacing w:before="0" w:line="460" w:lineRule="exact"/>
        <w:ind w:firstLine="420" w:firstLineChars="2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color w:val="auto"/>
          <w:szCs w:val="21"/>
          <w:highlight w:val="none"/>
          <w:lang w:val="en-US" w:eastAsia="zh-CN"/>
        </w:rPr>
        <w:t>4</w:t>
      </w:r>
      <w:r>
        <w:rPr>
          <w:rFonts w:hint="default" w:ascii="Times New Roman" w:hAnsi="Times New Roman" w:cs="Times New Roman" w:eastAsiaTheme="minorEastAsia"/>
          <w:color w:val="auto"/>
          <w:szCs w:val="21"/>
          <w:highlight w:val="none"/>
        </w:rPr>
        <w:t>）中标</w:t>
      </w:r>
      <w:r>
        <w:rPr>
          <w:rFonts w:hint="default" w:ascii="Times New Roman" w:hAnsi="Times New Roman" w:cs="Times New Roman" w:eastAsiaTheme="minorEastAsia"/>
          <w:color w:val="auto"/>
          <w:szCs w:val="21"/>
          <w:highlight w:val="none"/>
          <w:lang w:eastAsia="zh-CN"/>
        </w:rPr>
        <w:t>（成交）</w:t>
      </w:r>
      <w:r>
        <w:rPr>
          <w:rFonts w:hint="default" w:ascii="Times New Roman" w:hAnsi="Times New Roman" w:cs="Times New Roman" w:eastAsiaTheme="minorEastAsia"/>
          <w:color w:val="auto"/>
          <w:szCs w:val="21"/>
          <w:highlight w:val="none"/>
        </w:rPr>
        <w:t>通知书</w:t>
      </w:r>
    </w:p>
    <w:p w14:paraId="05989786">
      <w:pPr>
        <w:keepNext w:val="0"/>
        <w:keepLines w:val="0"/>
        <w:pageBreakBefore w:val="0"/>
        <w:widowControl/>
        <w:kinsoku w:val="0"/>
        <w:wordWrap/>
        <w:overflowPunct/>
        <w:topLinePunct w:val="0"/>
        <w:autoSpaceDE w:val="0"/>
        <w:autoSpaceDN w:val="0"/>
        <w:bidi w:val="0"/>
        <w:adjustRightInd w:val="0"/>
        <w:snapToGrid w:val="0"/>
        <w:spacing w:line="460" w:lineRule="exact"/>
        <w:ind w:firstLine="420" w:firstLineChars="200"/>
        <w:textAlignment w:val="baseline"/>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color w:val="auto"/>
          <w:szCs w:val="21"/>
          <w:highlight w:val="none"/>
          <w:lang w:val="en-US" w:eastAsia="zh-CN"/>
        </w:rPr>
        <w:t>5</w:t>
      </w:r>
      <w:r>
        <w:rPr>
          <w:rFonts w:hint="default" w:ascii="Times New Roman" w:hAnsi="Times New Roman" w:cs="Times New Roman" w:eastAsiaTheme="minorEastAsia"/>
          <w:color w:val="auto"/>
          <w:szCs w:val="21"/>
          <w:highlight w:val="none"/>
        </w:rPr>
        <w:t>）投标（响应）文件</w:t>
      </w:r>
    </w:p>
    <w:p w14:paraId="09B924A3">
      <w:pPr>
        <w:keepNext w:val="0"/>
        <w:keepLines w:val="0"/>
        <w:pageBreakBefore w:val="0"/>
        <w:widowControl/>
        <w:kinsoku w:val="0"/>
        <w:wordWrap/>
        <w:overflowPunct/>
        <w:topLinePunct w:val="0"/>
        <w:autoSpaceDE w:val="0"/>
        <w:autoSpaceDN w:val="0"/>
        <w:bidi w:val="0"/>
        <w:adjustRightInd w:val="0"/>
        <w:snapToGrid w:val="0"/>
        <w:spacing w:before="0" w:line="460" w:lineRule="exact"/>
        <w:ind w:firstLine="420" w:firstLineChars="2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（6）采购文件</w:t>
      </w:r>
    </w:p>
    <w:p w14:paraId="7B48247A">
      <w:pPr>
        <w:keepNext w:val="0"/>
        <w:keepLines w:val="0"/>
        <w:pageBreakBefore w:val="0"/>
        <w:widowControl/>
        <w:kinsoku w:val="0"/>
        <w:wordWrap/>
        <w:overflowPunct/>
        <w:topLinePunct w:val="0"/>
        <w:autoSpaceDE w:val="0"/>
        <w:autoSpaceDN w:val="0"/>
        <w:bidi w:val="0"/>
        <w:adjustRightInd w:val="0"/>
        <w:snapToGrid w:val="0"/>
        <w:spacing w:before="0" w:line="460" w:lineRule="exact"/>
        <w:ind w:firstLine="420" w:firstLineChars="200"/>
        <w:textAlignment w:val="baseline"/>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（7）有关技术文件，图纸</w:t>
      </w:r>
    </w:p>
    <w:p w14:paraId="5C5F874E">
      <w:pPr>
        <w:pStyle w:val="59"/>
        <w:keepNext w:val="0"/>
        <w:keepLines w:val="0"/>
        <w:pageBreakBefore w:val="0"/>
        <w:widowControl/>
        <w:wordWrap/>
        <w:overflowPunct/>
        <w:topLinePunct w:val="0"/>
        <w:autoSpaceDE w:val="0"/>
        <w:autoSpaceDN w:val="0"/>
        <w:bidi w:val="0"/>
        <w:adjustRightInd w:val="0"/>
        <w:spacing w:line="460" w:lineRule="exact"/>
        <w:rPr>
          <w:rFonts w:hint="default" w:ascii="Times New Roman" w:hAnsi="Times New Roman" w:cs="Times New Roman" w:eastAsiaTheme="minorEastAsia"/>
          <w:color w:val="auto"/>
          <w:kern w:val="2"/>
          <w:sz w:val="21"/>
          <w:highlight w:val="none"/>
          <w:lang w:eastAsia="zh-CN"/>
        </w:rPr>
      </w:pP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lang w:val="en-US" w:eastAsia="zh-CN"/>
        </w:rPr>
        <w:t>8</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bCs w:val="0"/>
          <w:color w:val="auto"/>
          <w:kern w:val="2"/>
          <w:sz w:val="21"/>
          <w:szCs w:val="21"/>
          <w:highlight w:val="none"/>
          <w:lang w:eastAsia="zh-CN"/>
        </w:rPr>
        <w:t>国家法律、行政法规和规章制度规定或合同约定的作为合同组成部分的其他文件</w:t>
      </w:r>
    </w:p>
    <w:p w14:paraId="43718751">
      <w:pPr>
        <w:keepNext w:val="0"/>
        <w:keepLines w:val="0"/>
        <w:pageBreakBefore w:val="0"/>
        <w:widowControl/>
        <w:numPr>
          <w:ilvl w:val="0"/>
          <w:numId w:val="2"/>
        </w:numPr>
        <w:wordWrap/>
        <w:overflowPunct/>
        <w:topLinePunct w:val="0"/>
        <w:autoSpaceDE w:val="0"/>
        <w:autoSpaceDN w:val="0"/>
        <w:bidi w:val="0"/>
        <w:adjustRightInd w:val="0"/>
        <w:snapToGrid w:val="0"/>
        <w:spacing w:before="0" w:line="460" w:lineRule="exact"/>
        <w:ind w:firstLine="422" w:firstLineChars="200"/>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rPr>
        <w:t>合同生效</w:t>
      </w:r>
    </w:p>
    <w:p w14:paraId="2FA7C89E">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本合同自</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eastAsia="zh-CN"/>
        </w:rPr>
        <w:t>甲乙双方</w:t>
      </w:r>
      <w:r>
        <w:rPr>
          <w:rFonts w:hint="default" w:ascii="Times New Roman" w:hAnsi="Times New Roman" w:cs="Times New Roman" w:eastAsiaTheme="minorEastAsia"/>
          <w:color w:val="auto"/>
          <w:szCs w:val="21"/>
          <w:highlight w:val="none"/>
          <w:u w:val="single"/>
          <w:lang w:val="en-US" w:eastAsia="zh-CN"/>
        </w:rPr>
        <w:t>盖章签字后</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生效。</w:t>
      </w:r>
    </w:p>
    <w:p w14:paraId="761B38CC">
      <w:pPr>
        <w:keepNext w:val="0"/>
        <w:keepLines w:val="0"/>
        <w:pageBreakBefore w:val="0"/>
        <w:widowControl/>
        <w:numPr>
          <w:ilvl w:val="0"/>
          <w:numId w:val="2"/>
        </w:numPr>
        <w:wordWrap/>
        <w:overflowPunct/>
        <w:topLinePunct w:val="0"/>
        <w:autoSpaceDE w:val="0"/>
        <w:autoSpaceDN w:val="0"/>
        <w:bidi w:val="0"/>
        <w:adjustRightInd w:val="0"/>
        <w:snapToGrid w:val="0"/>
        <w:spacing w:before="0" w:line="460" w:lineRule="exact"/>
        <w:ind w:firstLine="422" w:firstLineChars="200"/>
        <w:rPr>
          <w:rFonts w:hint="default" w:ascii="Times New Roman" w:hAnsi="Times New Roman" w:cs="Times New Roman" w:eastAsiaTheme="minorEastAsia"/>
          <w:b/>
          <w:color w:val="auto"/>
          <w:szCs w:val="21"/>
          <w:highlight w:val="none"/>
        </w:rPr>
      </w:pPr>
      <w:r>
        <w:rPr>
          <w:rFonts w:hint="default" w:ascii="Times New Roman" w:hAnsi="Times New Roman" w:cs="Times New Roman" w:eastAsiaTheme="minorEastAsia"/>
          <w:b/>
          <w:color w:val="auto"/>
          <w:szCs w:val="21"/>
          <w:highlight w:val="none"/>
        </w:rPr>
        <w:t>合同份数</w:t>
      </w:r>
    </w:p>
    <w:p w14:paraId="37E0DDF5">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本合同一式</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eastAsia="zh-CN"/>
        </w:rPr>
        <w:t>肆</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份，</w:t>
      </w:r>
      <w:r>
        <w:rPr>
          <w:rFonts w:hint="default" w:ascii="Times New Roman" w:hAnsi="Times New Roman" w:cs="Times New Roman" w:eastAsiaTheme="minorEastAsia"/>
          <w:color w:val="auto"/>
          <w:szCs w:val="21"/>
          <w:highlight w:val="none"/>
          <w:lang w:eastAsia="zh-CN"/>
        </w:rPr>
        <w:t>甲方</w:t>
      </w:r>
      <w:r>
        <w:rPr>
          <w:rFonts w:hint="default" w:ascii="Times New Roman" w:hAnsi="Times New Roman" w:cs="Times New Roman" w:eastAsiaTheme="minorEastAsia"/>
          <w:color w:val="auto"/>
          <w:szCs w:val="21"/>
          <w:highlight w:val="none"/>
        </w:rPr>
        <w:t>执</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val="en-US" w:eastAsia="zh-CN"/>
        </w:rPr>
        <w:t xml:space="preserve"> 叁</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份，</w:t>
      </w:r>
      <w:r>
        <w:rPr>
          <w:rFonts w:hint="default" w:ascii="Times New Roman" w:hAnsi="Times New Roman" w:cs="Times New Roman" w:eastAsiaTheme="minorEastAsia"/>
          <w:color w:val="auto"/>
          <w:szCs w:val="21"/>
          <w:highlight w:val="none"/>
          <w:lang w:eastAsia="zh-CN"/>
        </w:rPr>
        <w:t>乙方</w:t>
      </w:r>
      <w:r>
        <w:rPr>
          <w:rFonts w:hint="default" w:ascii="Times New Roman" w:hAnsi="Times New Roman" w:cs="Times New Roman" w:eastAsiaTheme="minorEastAsia"/>
          <w:color w:val="auto"/>
          <w:szCs w:val="21"/>
          <w:highlight w:val="none"/>
        </w:rPr>
        <w:t>执</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u w:val="single"/>
          <w:lang w:eastAsia="zh-CN"/>
        </w:rPr>
        <w:t>壹</w:t>
      </w:r>
      <w:r>
        <w:rPr>
          <w:rFonts w:hint="default" w:ascii="Times New Roman" w:hAnsi="Times New Roman" w:cs="Times New Roman" w:eastAsiaTheme="minorEastAsia"/>
          <w:color w:val="auto"/>
          <w:szCs w:val="21"/>
          <w:highlight w:val="none"/>
          <w:u w:val="single"/>
          <w:lang w:val="en-US" w:eastAsia="zh-CN"/>
        </w:rPr>
        <w:t xml:space="preserve"> </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份，均具有同等法律效力。</w:t>
      </w:r>
    </w:p>
    <w:p w14:paraId="01382B56">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合同订立时间： </w:t>
      </w:r>
      <w:r>
        <w:rPr>
          <w:rFonts w:hint="default" w:ascii="Times New Roman" w:hAnsi="Times New Roman" w:cs="Times New Roman" w:eastAsiaTheme="minorEastAsia"/>
          <w:color w:val="auto"/>
          <w:szCs w:val="21"/>
          <w:highlight w:val="none"/>
          <w:lang w:val="en-US" w:eastAsia="zh-CN"/>
        </w:rPr>
        <w:t>202</w:t>
      </w:r>
      <w:r>
        <w:rPr>
          <w:rFonts w:hint="eastAsia" w:ascii="Times New Roman" w:hAnsi="Times New Roman" w:cs="Times New Roman" w:eastAsiaTheme="minorEastAsia"/>
          <w:color w:val="auto"/>
          <w:szCs w:val="21"/>
          <w:highlight w:val="none"/>
          <w:lang w:val="en-US" w:eastAsia="zh-CN"/>
        </w:rPr>
        <w:t>6</w:t>
      </w:r>
      <w:r>
        <w:rPr>
          <w:rFonts w:hint="default" w:ascii="Times New Roman" w:hAnsi="Times New Roman" w:cs="Times New Roman" w:eastAsiaTheme="minorEastAsia"/>
          <w:color w:val="auto"/>
          <w:szCs w:val="21"/>
          <w:highlight w:val="none"/>
        </w:rPr>
        <w:t>年</w:t>
      </w:r>
      <w:r>
        <w:rPr>
          <w:rFonts w:hint="eastAsia" w:ascii="Times New Roman" w:hAnsi="Times New Roman" w:cs="Times New Roman" w:eastAsiaTheme="minorEastAsia"/>
          <w:color w:val="auto"/>
          <w:szCs w:val="21"/>
          <w:highlight w:val="none"/>
          <w:lang w:val="en-US" w:eastAsia="zh-CN"/>
        </w:rPr>
        <w:t>6</w:t>
      </w:r>
      <w:r>
        <w:rPr>
          <w:rFonts w:hint="default" w:ascii="Times New Roman" w:hAnsi="Times New Roman" w:cs="Times New Roman" w:eastAsiaTheme="minorEastAsia"/>
          <w:color w:val="auto"/>
          <w:szCs w:val="21"/>
          <w:highlight w:val="none"/>
        </w:rPr>
        <w:t>月</w:t>
      </w:r>
      <w:r>
        <w:rPr>
          <w:rFonts w:hint="eastAsia" w:ascii="Times New Roman" w:hAnsi="Times New Roman" w:cs="Times New Roman" w:eastAsiaTheme="minorEastAsia"/>
          <w:color w:val="auto"/>
          <w:szCs w:val="21"/>
          <w:highlight w:val="none"/>
          <w:lang w:val="en-US" w:eastAsia="zh-CN"/>
        </w:rPr>
        <w:t xml:space="preserve">  </w:t>
      </w:r>
      <w:r>
        <w:rPr>
          <w:rFonts w:hint="default" w:ascii="Times New Roman" w:hAnsi="Times New Roman" w:cs="Times New Roman" w:eastAsiaTheme="minorEastAsia"/>
          <w:color w:val="auto"/>
          <w:szCs w:val="21"/>
          <w:highlight w:val="none"/>
        </w:rPr>
        <w:t>日</w:t>
      </w:r>
    </w:p>
    <w:p w14:paraId="257EF4AD">
      <w:pPr>
        <w:keepNext w:val="0"/>
        <w:keepLines w:val="0"/>
        <w:pageBreakBefore w:val="0"/>
        <w:widowControl/>
        <w:wordWrap/>
        <w:overflowPunct/>
        <w:topLinePunct w:val="0"/>
        <w:autoSpaceDE w:val="0"/>
        <w:autoSpaceDN w:val="0"/>
        <w:bidi w:val="0"/>
        <w:adjustRightInd w:val="0"/>
        <w:snapToGrid w:val="0"/>
        <w:spacing w:before="0" w:line="460" w:lineRule="exact"/>
        <w:ind w:firstLine="420" w:firstLineChars="200"/>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 xml:space="preserve">合同订立地点： </w:t>
      </w:r>
      <w:r>
        <w:rPr>
          <w:rFonts w:hint="default" w:ascii="Times New Roman" w:hAnsi="Times New Roman" w:cs="Times New Roman" w:eastAsiaTheme="minorEastAsia"/>
          <w:color w:val="auto"/>
          <w:szCs w:val="21"/>
          <w:highlight w:val="none"/>
          <w:lang w:eastAsia="zh-CN"/>
        </w:rPr>
        <w:t>伊宁市斯大林街</w:t>
      </w:r>
      <w:r>
        <w:rPr>
          <w:rFonts w:hint="eastAsia" w:ascii="Times New Roman" w:hAnsi="Times New Roman" w:cs="Times New Roman" w:eastAsiaTheme="minorEastAsia"/>
          <w:color w:val="auto"/>
          <w:szCs w:val="21"/>
          <w:highlight w:val="none"/>
          <w:lang w:val="en-US" w:eastAsia="zh-CN"/>
        </w:rPr>
        <w:t>五</w:t>
      </w:r>
      <w:r>
        <w:rPr>
          <w:rFonts w:hint="default" w:ascii="Times New Roman" w:hAnsi="Times New Roman" w:cs="Times New Roman" w:eastAsiaTheme="minorEastAsia"/>
          <w:color w:val="auto"/>
          <w:szCs w:val="21"/>
          <w:highlight w:val="none"/>
          <w:lang w:val="en-US" w:eastAsia="zh-CN"/>
        </w:rPr>
        <w:t>巷5号</w:t>
      </w:r>
      <w:r>
        <w:rPr>
          <w:rFonts w:hint="default" w:ascii="Times New Roman" w:hAnsi="Times New Roman" w:cs="Times New Roman" w:eastAsiaTheme="minorEastAsia"/>
          <w:color w:val="auto"/>
          <w:szCs w:val="21"/>
          <w:highlight w:val="none"/>
        </w:rPr>
        <w:t xml:space="preserve"> </w:t>
      </w:r>
    </w:p>
    <w:p w14:paraId="7B76BEFF">
      <w:pPr>
        <w:pStyle w:val="60"/>
        <w:rPr>
          <w:rFonts w:hint="default" w:ascii="Times New Roman" w:hAnsi="Times New Roman" w:cs="Times New Roman" w:eastAsiaTheme="minorEastAsia"/>
          <w:color w:val="auto"/>
          <w:highlight w:val="none"/>
          <w:lang w:val="en-US" w:eastAsia="zh-CN"/>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2"/>
        <w:gridCol w:w="2725"/>
        <w:gridCol w:w="2235"/>
        <w:gridCol w:w="2395"/>
      </w:tblGrid>
      <w:tr w14:paraId="344D57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vAlign w:val="center"/>
          </w:tcPr>
          <w:p w14:paraId="4A0D0D51">
            <w:pPr>
              <w:adjustRightInd w:val="0"/>
              <w:snapToGrid w:val="0"/>
              <w:spacing w:line="300" w:lineRule="exact"/>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1"/>
                <w:highlight w:val="none"/>
              </w:rPr>
              <w:t>甲方（采购人</w:t>
            </w:r>
            <w:r>
              <w:rPr>
                <w:rFonts w:hint="default" w:ascii="Times New Roman" w:hAnsi="Times New Roman" w:cs="Times New Roman" w:eastAsiaTheme="minorEastAsia"/>
                <w:color w:val="auto"/>
                <w:szCs w:val="21"/>
                <w:highlight w:val="none"/>
                <w:lang w:eastAsia="zh-CN"/>
              </w:rPr>
              <w:t>、受采购人委托签订合同的单位</w:t>
            </w:r>
            <w:r>
              <w:rPr>
                <w:rFonts w:hint="default" w:ascii="Times New Roman" w:hAnsi="Times New Roman" w:cs="Times New Roman" w:eastAsiaTheme="minorEastAsia"/>
                <w:color w:val="auto"/>
                <w:szCs w:val="21"/>
                <w:highlight w:val="none"/>
              </w:rPr>
              <w:t>或采购文件约定的合同甲方）</w:t>
            </w:r>
          </w:p>
        </w:tc>
        <w:tc>
          <w:tcPr>
            <w:tcW w:w="2439" w:type="pct"/>
            <w:gridSpan w:val="2"/>
            <w:tcBorders>
              <w:left w:val="single" w:color="auto" w:sz="2" w:space="0"/>
              <w:bottom w:val="single" w:color="auto" w:sz="2" w:space="0"/>
            </w:tcBorders>
            <w:vAlign w:val="center"/>
          </w:tcPr>
          <w:p w14:paraId="6A1A6591">
            <w:pPr>
              <w:adjustRightInd w:val="0"/>
              <w:snapToGrid w:val="0"/>
              <w:spacing w:line="300" w:lineRule="exact"/>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1"/>
                <w:highlight w:val="none"/>
              </w:rPr>
              <w:t>乙方（供应商）</w:t>
            </w:r>
          </w:p>
        </w:tc>
      </w:tr>
      <w:tr w14:paraId="434DDF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bottom w:val="single" w:color="auto" w:sz="2" w:space="0"/>
              <w:right w:val="single" w:color="auto" w:sz="2" w:space="0"/>
            </w:tcBorders>
            <w:vAlign w:val="center"/>
          </w:tcPr>
          <w:p w14:paraId="24B2994F">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单位名称（公章</w:t>
            </w:r>
            <w:r>
              <w:rPr>
                <w:rFonts w:hint="default" w:ascii="Times New Roman" w:hAnsi="Times New Roman" w:cs="Times New Roman" w:eastAsiaTheme="minorEastAsia"/>
                <w:color w:val="auto"/>
                <w:szCs w:val="21"/>
                <w:highlight w:val="none"/>
                <w:lang w:eastAsia="zh-CN"/>
              </w:rPr>
              <w:t>或合同章</w:t>
            </w:r>
            <w:r>
              <w:rPr>
                <w:rFonts w:hint="default" w:ascii="Times New Roman" w:hAnsi="Times New Roman" w:cs="Times New Roman" w:eastAsiaTheme="minor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30253797">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eastAsia="zh-CN"/>
              </w:rPr>
              <w:t>伊犁边境管理支队</w:t>
            </w:r>
          </w:p>
        </w:tc>
        <w:tc>
          <w:tcPr>
            <w:tcW w:w="1178" w:type="pct"/>
            <w:tcBorders>
              <w:top w:val="single" w:color="auto" w:sz="2" w:space="0"/>
              <w:left w:val="single" w:color="auto" w:sz="2" w:space="0"/>
              <w:bottom w:val="single" w:color="auto" w:sz="2" w:space="0"/>
              <w:right w:val="single" w:color="auto" w:sz="2" w:space="0"/>
            </w:tcBorders>
            <w:vAlign w:val="center"/>
          </w:tcPr>
          <w:p w14:paraId="24903932">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单位名称（公章</w:t>
            </w:r>
            <w:r>
              <w:rPr>
                <w:rFonts w:hint="default" w:ascii="Times New Roman" w:hAnsi="Times New Roman" w:cs="Times New Roman" w:eastAsiaTheme="minorEastAsia"/>
                <w:color w:val="auto"/>
                <w:szCs w:val="21"/>
                <w:highlight w:val="none"/>
                <w:lang w:eastAsia="zh-CN"/>
              </w:rPr>
              <w:t>或合同章</w:t>
            </w:r>
            <w:r>
              <w:rPr>
                <w:rFonts w:hint="default" w:ascii="Times New Roman" w:hAnsi="Times New Roman" w:cs="Times New Roman" w:eastAsiaTheme="minorEastAsia"/>
                <w:color w:val="auto"/>
                <w:szCs w:val="21"/>
                <w:highlight w:val="none"/>
              </w:rPr>
              <w:t>）</w:t>
            </w:r>
          </w:p>
        </w:tc>
        <w:tc>
          <w:tcPr>
            <w:tcW w:w="1261" w:type="pct"/>
            <w:tcBorders>
              <w:top w:val="single" w:color="auto" w:sz="2" w:space="0"/>
              <w:left w:val="single" w:color="auto" w:sz="2" w:space="0"/>
              <w:bottom w:val="single" w:color="auto" w:sz="2" w:space="0"/>
            </w:tcBorders>
            <w:vAlign w:val="center"/>
          </w:tcPr>
          <w:p w14:paraId="1FB9BD5C">
            <w:pPr>
              <w:adjustRightInd w:val="0"/>
              <w:snapToGrid w:val="0"/>
              <w:spacing w:line="300" w:lineRule="exact"/>
              <w:jc w:val="center"/>
              <w:rPr>
                <w:rFonts w:hint="default" w:ascii="Times New Roman" w:hAnsi="Times New Roman" w:cs="Times New Roman" w:eastAsiaTheme="minorEastAsia"/>
                <w:color w:val="auto"/>
                <w:szCs w:val="21"/>
                <w:highlight w:val="none"/>
                <w:lang w:eastAsia="zh-CN"/>
              </w:rPr>
            </w:pPr>
          </w:p>
        </w:tc>
      </w:tr>
      <w:tr w14:paraId="74C02A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4" w:type="pct"/>
            <w:vMerge w:val="restart"/>
            <w:tcBorders>
              <w:top w:val="single" w:color="auto" w:sz="2" w:space="0"/>
              <w:right w:val="single" w:color="auto" w:sz="2" w:space="0"/>
            </w:tcBorders>
            <w:vAlign w:val="center"/>
          </w:tcPr>
          <w:p w14:paraId="041EE79D">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法定代表人</w:t>
            </w:r>
          </w:p>
          <w:p w14:paraId="13540BE1">
            <w:pPr>
              <w:adjustRightInd w:val="0"/>
              <w:snapToGrid w:val="0"/>
              <w:spacing w:line="300" w:lineRule="exact"/>
              <w:ind w:firstLine="100" w:firstLineChars="48"/>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070B15C6">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p>
          <w:p w14:paraId="4577D670">
            <w:pPr>
              <w:adjustRightInd w:val="0"/>
              <w:snapToGrid w:val="0"/>
              <w:spacing w:line="300" w:lineRule="exact"/>
              <w:jc w:val="center"/>
              <w:rPr>
                <w:rFonts w:hint="default" w:ascii="Times New Roman" w:hAnsi="Times New Roman" w:cs="Times New Roman" w:eastAsiaTheme="minorEastAsia"/>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414FB29A">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法定代表人</w:t>
            </w:r>
          </w:p>
          <w:p w14:paraId="17B7CCAB">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或其委托代理人（签章）</w:t>
            </w:r>
          </w:p>
        </w:tc>
        <w:tc>
          <w:tcPr>
            <w:tcW w:w="1261" w:type="pct"/>
            <w:tcBorders>
              <w:top w:val="single" w:color="auto" w:sz="2" w:space="0"/>
              <w:left w:val="single" w:color="auto" w:sz="2" w:space="0"/>
              <w:bottom w:val="single" w:color="auto" w:sz="2" w:space="0"/>
            </w:tcBorders>
            <w:vAlign w:val="center"/>
          </w:tcPr>
          <w:p w14:paraId="7B5397AA">
            <w:pPr>
              <w:adjustRightInd w:val="0"/>
              <w:snapToGrid w:val="0"/>
              <w:spacing w:line="300" w:lineRule="exact"/>
              <w:jc w:val="center"/>
              <w:rPr>
                <w:rFonts w:hint="default" w:ascii="Times New Roman" w:hAnsi="Times New Roman" w:cs="Times New Roman" w:eastAsiaTheme="minorEastAsia"/>
                <w:color w:val="auto"/>
                <w:szCs w:val="21"/>
                <w:highlight w:val="none"/>
                <w:lang w:eastAsia="zh-CN"/>
              </w:rPr>
            </w:pPr>
          </w:p>
        </w:tc>
      </w:tr>
      <w:tr w14:paraId="0E773E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vMerge w:val="continue"/>
            <w:tcBorders>
              <w:bottom w:val="single" w:color="auto" w:sz="2" w:space="0"/>
              <w:right w:val="single" w:color="auto" w:sz="2" w:space="0"/>
            </w:tcBorders>
            <w:vAlign w:val="center"/>
          </w:tcPr>
          <w:p w14:paraId="0A58E395">
            <w:pPr>
              <w:adjustRightInd w:val="0"/>
              <w:snapToGrid w:val="0"/>
              <w:spacing w:line="300" w:lineRule="exact"/>
              <w:jc w:val="center"/>
              <w:rPr>
                <w:rFonts w:hint="default" w:ascii="Times New Roman" w:hAnsi="Times New Roman" w:cs="Times New Roman" w:eastAsiaTheme="minorEastAsia"/>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43430C42">
            <w:pPr>
              <w:adjustRightInd w:val="0"/>
              <w:snapToGrid w:val="0"/>
              <w:spacing w:line="300" w:lineRule="exact"/>
              <w:jc w:val="center"/>
              <w:rPr>
                <w:rFonts w:hint="default" w:ascii="Times New Roman" w:hAnsi="Times New Roman" w:cs="Times New Roman" w:eastAsia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4ACB43">
            <w:pPr>
              <w:adjustRightInd w:val="0"/>
              <w:snapToGrid w:val="0"/>
              <w:spacing w:line="300" w:lineRule="exact"/>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拥有者性别</w:t>
            </w:r>
          </w:p>
        </w:tc>
        <w:tc>
          <w:tcPr>
            <w:tcW w:w="1261" w:type="pct"/>
            <w:tcBorders>
              <w:top w:val="single" w:color="auto" w:sz="2" w:space="0"/>
              <w:left w:val="single" w:color="auto" w:sz="2" w:space="0"/>
              <w:bottom w:val="single" w:color="auto" w:sz="2" w:space="0"/>
            </w:tcBorders>
            <w:vAlign w:val="center"/>
          </w:tcPr>
          <w:p w14:paraId="4E1B00B8">
            <w:pPr>
              <w:adjustRightInd w:val="0"/>
              <w:snapToGrid w:val="0"/>
              <w:spacing w:line="300" w:lineRule="exact"/>
              <w:jc w:val="center"/>
              <w:rPr>
                <w:rFonts w:hint="default" w:ascii="Times New Roman" w:hAnsi="Times New Roman" w:cs="Times New Roman" w:eastAsiaTheme="minorEastAsia"/>
                <w:color w:val="auto"/>
                <w:szCs w:val="21"/>
                <w:highlight w:val="none"/>
                <w:lang w:val="en-US" w:eastAsia="zh-CN"/>
              </w:rPr>
            </w:pPr>
          </w:p>
        </w:tc>
      </w:tr>
      <w:tr w14:paraId="43972F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7FEAF41F">
            <w:pPr>
              <w:adjustRightInd w:val="0"/>
              <w:snapToGrid w:val="0"/>
              <w:spacing w:line="300" w:lineRule="exact"/>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住</w:t>
            </w:r>
            <w:r>
              <w:rPr>
                <w:rFonts w:hint="default" w:ascii="Times New Roman" w:hAnsi="Times New Roman" w:cs="Times New Roman" w:eastAsiaTheme="minorEastAsia"/>
                <w:color w:val="auto"/>
                <w:szCs w:val="21"/>
                <w:highlight w:val="none"/>
                <w:lang w:val="en-US" w:eastAsia="zh-CN"/>
              </w:rPr>
              <w:t xml:space="preserve">  </w:t>
            </w:r>
            <w:r>
              <w:rPr>
                <w:rFonts w:hint="default" w:ascii="Times New Roman" w:hAnsi="Times New Roman" w:cs="Times New Roman" w:eastAsiaTheme="minor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7D466FD">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eastAsia="zh-CN"/>
              </w:rPr>
              <w:t>伊宁市斯大林街五巷</w:t>
            </w:r>
            <w:r>
              <w:rPr>
                <w:rFonts w:hint="default" w:ascii="Times New Roman" w:hAnsi="Times New Roman" w:cs="Times New Roman" w:eastAsiaTheme="minorEastAsia"/>
                <w:color w:val="auto"/>
                <w:szCs w:val="21"/>
                <w:highlight w:val="none"/>
                <w:lang w:val="en-US" w:eastAsia="zh-CN"/>
              </w:rPr>
              <w:t>5号</w:t>
            </w:r>
          </w:p>
        </w:tc>
        <w:tc>
          <w:tcPr>
            <w:tcW w:w="1178" w:type="pct"/>
            <w:tcBorders>
              <w:top w:val="single" w:color="auto" w:sz="2" w:space="0"/>
              <w:left w:val="single" w:color="auto" w:sz="2" w:space="0"/>
              <w:bottom w:val="single" w:color="auto" w:sz="2" w:space="0"/>
              <w:right w:val="single" w:color="auto" w:sz="2" w:space="0"/>
            </w:tcBorders>
            <w:vAlign w:val="center"/>
          </w:tcPr>
          <w:p w14:paraId="4F719010">
            <w:pPr>
              <w:adjustRightInd w:val="0"/>
              <w:snapToGrid w:val="0"/>
              <w:spacing w:line="300" w:lineRule="exact"/>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住</w:t>
            </w:r>
            <w:r>
              <w:rPr>
                <w:rFonts w:hint="default" w:ascii="Times New Roman" w:hAnsi="Times New Roman" w:cs="Times New Roman" w:eastAsiaTheme="minorEastAsia"/>
                <w:color w:val="auto"/>
                <w:szCs w:val="21"/>
                <w:highlight w:val="none"/>
                <w:lang w:val="en-US" w:eastAsia="zh-CN"/>
              </w:rPr>
              <w:t xml:space="preserve">  </w:t>
            </w:r>
            <w:r>
              <w:rPr>
                <w:rFonts w:hint="default" w:ascii="Times New Roman" w:hAnsi="Times New Roman" w:cs="Times New Roman" w:eastAsiaTheme="minorEastAsia"/>
                <w:color w:val="auto"/>
                <w:szCs w:val="21"/>
                <w:highlight w:val="none"/>
                <w:lang w:eastAsia="zh-CN"/>
              </w:rPr>
              <w:t>所</w:t>
            </w:r>
          </w:p>
        </w:tc>
        <w:tc>
          <w:tcPr>
            <w:tcW w:w="1261" w:type="pct"/>
            <w:tcBorders>
              <w:top w:val="single" w:color="auto" w:sz="2" w:space="0"/>
              <w:left w:val="single" w:color="auto" w:sz="2" w:space="0"/>
              <w:bottom w:val="single" w:color="auto" w:sz="2" w:space="0"/>
            </w:tcBorders>
            <w:vAlign w:val="center"/>
          </w:tcPr>
          <w:p w14:paraId="2ED505C2">
            <w:pPr>
              <w:adjustRightInd w:val="0"/>
              <w:snapToGrid w:val="0"/>
              <w:spacing w:line="300" w:lineRule="exact"/>
              <w:jc w:val="center"/>
              <w:rPr>
                <w:rFonts w:hint="default" w:ascii="Times New Roman" w:hAnsi="Times New Roman" w:cs="Times New Roman" w:eastAsiaTheme="minorEastAsia"/>
                <w:b w:val="0"/>
                <w:bCs w:val="0"/>
                <w:color w:val="auto"/>
                <w:szCs w:val="21"/>
                <w:highlight w:val="none"/>
                <w:lang w:eastAsia="zh-CN"/>
              </w:rPr>
            </w:pPr>
          </w:p>
        </w:tc>
      </w:tr>
      <w:tr w14:paraId="6AA9FD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5AD5D026">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4817C2D">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58B0AD33">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联 系 人</w:t>
            </w:r>
          </w:p>
        </w:tc>
        <w:tc>
          <w:tcPr>
            <w:tcW w:w="1261" w:type="pct"/>
            <w:tcBorders>
              <w:top w:val="single" w:color="auto" w:sz="2" w:space="0"/>
              <w:left w:val="single" w:color="auto" w:sz="2" w:space="0"/>
              <w:bottom w:val="single" w:color="auto" w:sz="2" w:space="0"/>
            </w:tcBorders>
            <w:vAlign w:val="center"/>
          </w:tcPr>
          <w:p w14:paraId="45F1446F">
            <w:pPr>
              <w:adjustRightInd w:val="0"/>
              <w:snapToGrid w:val="0"/>
              <w:spacing w:line="300" w:lineRule="exact"/>
              <w:jc w:val="center"/>
              <w:rPr>
                <w:rFonts w:hint="default" w:ascii="Times New Roman" w:hAnsi="Times New Roman" w:cs="Times New Roman" w:eastAsiaTheme="minorEastAsia"/>
                <w:color w:val="auto"/>
                <w:szCs w:val="21"/>
                <w:highlight w:val="none"/>
                <w:lang w:val="en-US" w:eastAsia="zh-CN"/>
              </w:rPr>
            </w:pPr>
          </w:p>
        </w:tc>
      </w:tr>
      <w:tr w14:paraId="7C2ABD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66CDAAEB">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B79C818">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1B23C85C">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联系电话</w:t>
            </w:r>
          </w:p>
        </w:tc>
        <w:tc>
          <w:tcPr>
            <w:tcW w:w="1261" w:type="pct"/>
            <w:tcBorders>
              <w:top w:val="single" w:color="auto" w:sz="2" w:space="0"/>
              <w:left w:val="single" w:color="auto" w:sz="2" w:space="0"/>
              <w:bottom w:val="single" w:color="auto" w:sz="2" w:space="0"/>
            </w:tcBorders>
            <w:vAlign w:val="center"/>
          </w:tcPr>
          <w:p w14:paraId="3E87EC00">
            <w:pPr>
              <w:adjustRightInd w:val="0"/>
              <w:snapToGrid w:val="0"/>
              <w:spacing w:line="300" w:lineRule="exact"/>
              <w:jc w:val="center"/>
              <w:rPr>
                <w:rFonts w:hint="default" w:ascii="Times New Roman" w:hAnsi="Times New Roman" w:cs="Times New Roman" w:eastAsiaTheme="minorEastAsia"/>
                <w:color w:val="auto"/>
                <w:szCs w:val="21"/>
                <w:highlight w:val="none"/>
                <w:lang w:val="en-US" w:eastAsia="zh-CN"/>
              </w:rPr>
            </w:pPr>
          </w:p>
        </w:tc>
      </w:tr>
      <w:tr w14:paraId="403834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4941F805">
            <w:pPr>
              <w:adjustRightInd w:val="0"/>
              <w:snapToGrid w:val="0"/>
              <w:spacing w:line="300" w:lineRule="exact"/>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AD82E37">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eastAsia="zh-CN"/>
              </w:rPr>
              <w:t>伊宁市斯大林街五巷</w:t>
            </w:r>
            <w:r>
              <w:rPr>
                <w:rFonts w:hint="default" w:ascii="Times New Roman" w:hAnsi="Times New Roman" w:cs="Times New Roman" w:eastAsiaTheme="minorEastAsia"/>
                <w:color w:val="auto"/>
                <w:szCs w:val="21"/>
                <w:highlight w:val="none"/>
                <w:lang w:val="en-US" w:eastAsia="zh-CN"/>
              </w:rPr>
              <w:t>5号</w:t>
            </w:r>
          </w:p>
        </w:tc>
        <w:tc>
          <w:tcPr>
            <w:tcW w:w="1178" w:type="pct"/>
            <w:tcBorders>
              <w:top w:val="single" w:color="auto" w:sz="2" w:space="0"/>
              <w:left w:val="single" w:color="auto" w:sz="2" w:space="0"/>
              <w:bottom w:val="single" w:color="auto" w:sz="2" w:space="0"/>
              <w:right w:val="single" w:color="auto" w:sz="2" w:space="0"/>
            </w:tcBorders>
            <w:vAlign w:val="center"/>
          </w:tcPr>
          <w:p w14:paraId="1C6A0321">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eastAsia="zh-CN"/>
              </w:rPr>
              <w:t>通信地址</w:t>
            </w:r>
          </w:p>
        </w:tc>
        <w:tc>
          <w:tcPr>
            <w:tcW w:w="1261" w:type="pct"/>
            <w:tcBorders>
              <w:top w:val="single" w:color="auto" w:sz="2" w:space="0"/>
              <w:left w:val="single" w:color="auto" w:sz="2" w:space="0"/>
              <w:bottom w:val="single" w:color="auto" w:sz="2" w:space="0"/>
            </w:tcBorders>
            <w:vAlign w:val="center"/>
          </w:tcPr>
          <w:p w14:paraId="68163E00">
            <w:pPr>
              <w:adjustRightInd w:val="0"/>
              <w:snapToGrid w:val="0"/>
              <w:spacing w:line="300" w:lineRule="exact"/>
              <w:jc w:val="center"/>
              <w:rPr>
                <w:rFonts w:hint="default" w:ascii="Times New Roman" w:hAnsi="Times New Roman" w:cs="Times New Roman" w:eastAsiaTheme="minorEastAsia"/>
                <w:color w:val="auto"/>
                <w:szCs w:val="21"/>
                <w:highlight w:val="none"/>
                <w:lang w:eastAsia="zh-CN"/>
              </w:rPr>
            </w:pPr>
          </w:p>
        </w:tc>
      </w:tr>
      <w:tr w14:paraId="5DE244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0B25BD70">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0504D28">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835000</w:t>
            </w:r>
          </w:p>
        </w:tc>
        <w:tc>
          <w:tcPr>
            <w:tcW w:w="1178" w:type="pct"/>
            <w:tcBorders>
              <w:top w:val="single" w:color="auto" w:sz="2" w:space="0"/>
              <w:left w:val="single" w:color="auto" w:sz="2" w:space="0"/>
              <w:bottom w:val="single" w:color="auto" w:sz="2" w:space="0"/>
              <w:right w:val="single" w:color="auto" w:sz="2" w:space="0"/>
            </w:tcBorders>
            <w:vAlign w:val="center"/>
          </w:tcPr>
          <w:p w14:paraId="71A1F8A8">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邮政编码</w:t>
            </w:r>
          </w:p>
        </w:tc>
        <w:tc>
          <w:tcPr>
            <w:tcW w:w="1261" w:type="pct"/>
            <w:tcBorders>
              <w:top w:val="single" w:color="auto" w:sz="2" w:space="0"/>
              <w:left w:val="single" w:color="auto" w:sz="2" w:space="0"/>
              <w:bottom w:val="single" w:color="auto" w:sz="2" w:space="0"/>
            </w:tcBorders>
            <w:vAlign w:val="center"/>
          </w:tcPr>
          <w:p w14:paraId="259DD853">
            <w:pPr>
              <w:adjustRightInd w:val="0"/>
              <w:snapToGrid w:val="0"/>
              <w:spacing w:line="300" w:lineRule="exact"/>
              <w:jc w:val="center"/>
              <w:rPr>
                <w:rFonts w:hint="default" w:ascii="Times New Roman" w:hAnsi="Times New Roman" w:cs="Times New Roman" w:eastAsiaTheme="minorEastAsia"/>
                <w:color w:val="auto"/>
                <w:szCs w:val="21"/>
                <w:highlight w:val="none"/>
                <w:lang w:val="en-US" w:eastAsia="zh-CN"/>
              </w:rPr>
            </w:pPr>
          </w:p>
        </w:tc>
      </w:tr>
      <w:tr w14:paraId="39CBD4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698D6D6D">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DF931A8">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0EE7843A">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电子邮箱</w:t>
            </w:r>
          </w:p>
        </w:tc>
        <w:tc>
          <w:tcPr>
            <w:tcW w:w="1261" w:type="pct"/>
            <w:tcBorders>
              <w:top w:val="single" w:color="auto" w:sz="2" w:space="0"/>
              <w:left w:val="single" w:color="auto" w:sz="2" w:space="0"/>
              <w:bottom w:val="single" w:color="auto" w:sz="2" w:space="0"/>
            </w:tcBorders>
            <w:vAlign w:val="center"/>
          </w:tcPr>
          <w:p w14:paraId="0EFBF3B5">
            <w:pPr>
              <w:adjustRightInd w:val="0"/>
              <w:snapToGrid w:val="0"/>
              <w:spacing w:line="300" w:lineRule="exact"/>
              <w:jc w:val="center"/>
              <w:rPr>
                <w:rFonts w:hint="default" w:ascii="Times New Roman" w:hAnsi="Times New Roman" w:cs="Times New Roman" w:eastAsiaTheme="minorEastAsia"/>
                <w:color w:val="auto"/>
                <w:szCs w:val="21"/>
                <w:highlight w:val="none"/>
                <w:lang w:val="en-US" w:eastAsia="zh-CN"/>
              </w:rPr>
            </w:pPr>
          </w:p>
        </w:tc>
      </w:tr>
      <w:tr w14:paraId="426841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5D1730F4">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统一社会信用代码</w:t>
            </w:r>
          </w:p>
        </w:tc>
        <w:tc>
          <w:tcPr>
            <w:tcW w:w="2389" w:type="dxa"/>
            <w:tcBorders>
              <w:top w:val="single" w:color="auto" w:sz="2" w:space="0"/>
              <w:left w:val="single" w:color="auto" w:sz="2" w:space="0"/>
              <w:bottom w:val="single" w:color="auto" w:sz="2" w:space="0"/>
              <w:right w:val="single" w:color="auto" w:sz="2" w:space="0"/>
            </w:tcBorders>
            <w:vAlign w:val="center"/>
          </w:tcPr>
          <w:p w14:paraId="4437FAE1">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11654000MB1E6640X4</w:t>
            </w:r>
          </w:p>
        </w:tc>
        <w:tc>
          <w:tcPr>
            <w:tcW w:w="1178" w:type="pct"/>
            <w:tcBorders>
              <w:top w:val="single" w:color="auto" w:sz="2" w:space="0"/>
              <w:left w:val="single" w:color="auto" w:sz="2" w:space="0"/>
              <w:bottom w:val="single" w:color="auto" w:sz="2" w:space="0"/>
              <w:right w:val="single" w:color="auto" w:sz="2" w:space="0"/>
            </w:tcBorders>
            <w:vAlign w:val="center"/>
          </w:tcPr>
          <w:p w14:paraId="2DBD6256">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统一社会信用代码</w:t>
            </w:r>
          </w:p>
        </w:tc>
        <w:tc>
          <w:tcPr>
            <w:tcW w:w="1261" w:type="pct"/>
            <w:tcBorders>
              <w:top w:val="single" w:color="auto" w:sz="2" w:space="0"/>
              <w:left w:val="single" w:color="auto" w:sz="2" w:space="0"/>
              <w:bottom w:val="single" w:color="auto" w:sz="2" w:space="0"/>
            </w:tcBorders>
            <w:vAlign w:val="center"/>
          </w:tcPr>
          <w:p w14:paraId="71404E6D">
            <w:pPr>
              <w:adjustRightInd w:val="0"/>
              <w:snapToGrid w:val="0"/>
              <w:spacing w:line="300" w:lineRule="exact"/>
              <w:jc w:val="center"/>
              <w:rPr>
                <w:rFonts w:hint="default" w:ascii="Times New Roman" w:hAnsi="Times New Roman" w:cs="Times New Roman" w:eastAsiaTheme="minorEastAsia"/>
                <w:color w:val="auto"/>
                <w:szCs w:val="21"/>
                <w:highlight w:val="none"/>
                <w:lang w:val="en-US" w:eastAsia="zh-CN"/>
              </w:rPr>
            </w:pPr>
          </w:p>
        </w:tc>
      </w:tr>
      <w:tr w14:paraId="7B3838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751BA5B5">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开户名称</w:t>
            </w:r>
          </w:p>
        </w:tc>
        <w:tc>
          <w:tcPr>
            <w:tcW w:w="2389" w:type="dxa"/>
            <w:tcBorders>
              <w:top w:val="single" w:color="auto" w:sz="2" w:space="0"/>
              <w:left w:val="single" w:color="auto" w:sz="2" w:space="0"/>
              <w:bottom w:val="single" w:color="auto" w:sz="2" w:space="0"/>
              <w:right w:val="single" w:color="auto" w:sz="2" w:space="0"/>
            </w:tcBorders>
            <w:vAlign w:val="center"/>
          </w:tcPr>
          <w:p w14:paraId="30F95A6F">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eastAsia="zh-CN"/>
              </w:rPr>
              <w:t>伊犁边境管理支队</w:t>
            </w:r>
          </w:p>
        </w:tc>
        <w:tc>
          <w:tcPr>
            <w:tcW w:w="1178" w:type="pct"/>
            <w:tcBorders>
              <w:top w:val="single" w:color="auto" w:sz="2" w:space="0"/>
              <w:left w:val="single" w:color="auto" w:sz="2" w:space="0"/>
              <w:bottom w:val="single" w:color="auto" w:sz="2" w:space="0"/>
              <w:right w:val="single" w:color="auto" w:sz="2" w:space="0"/>
            </w:tcBorders>
            <w:vAlign w:val="center"/>
          </w:tcPr>
          <w:p w14:paraId="540C44C1">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开户名称</w:t>
            </w:r>
          </w:p>
        </w:tc>
        <w:tc>
          <w:tcPr>
            <w:tcW w:w="1261" w:type="pct"/>
            <w:tcBorders>
              <w:top w:val="single" w:color="auto" w:sz="2" w:space="0"/>
              <w:left w:val="single" w:color="auto" w:sz="2" w:space="0"/>
              <w:bottom w:val="single" w:color="auto" w:sz="2" w:space="0"/>
            </w:tcBorders>
            <w:vAlign w:val="center"/>
          </w:tcPr>
          <w:p w14:paraId="513480B4">
            <w:pPr>
              <w:adjustRightInd w:val="0"/>
              <w:snapToGrid w:val="0"/>
              <w:spacing w:line="300" w:lineRule="exact"/>
              <w:jc w:val="center"/>
              <w:rPr>
                <w:rFonts w:hint="default" w:ascii="Times New Roman" w:hAnsi="Times New Roman" w:cs="Times New Roman" w:eastAsiaTheme="minorEastAsia"/>
                <w:color w:val="auto"/>
                <w:szCs w:val="21"/>
                <w:highlight w:val="none"/>
                <w:lang w:eastAsia="zh-CN"/>
              </w:rPr>
            </w:pPr>
          </w:p>
        </w:tc>
      </w:tr>
      <w:tr w14:paraId="5825AB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1C48B0FE">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开户银行</w:t>
            </w:r>
          </w:p>
        </w:tc>
        <w:tc>
          <w:tcPr>
            <w:tcW w:w="2389" w:type="dxa"/>
            <w:tcBorders>
              <w:top w:val="single" w:color="auto" w:sz="2" w:space="0"/>
              <w:left w:val="single" w:color="auto" w:sz="2" w:space="0"/>
              <w:bottom w:val="single" w:color="auto" w:sz="2" w:space="0"/>
              <w:right w:val="single" w:color="auto" w:sz="2" w:space="0"/>
            </w:tcBorders>
            <w:vAlign w:val="center"/>
          </w:tcPr>
          <w:p w14:paraId="0EA19312">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中国工商银行伊宁市</w:t>
            </w:r>
          </w:p>
          <w:p w14:paraId="24392A03">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解放路支行</w:t>
            </w:r>
          </w:p>
        </w:tc>
        <w:tc>
          <w:tcPr>
            <w:tcW w:w="1178" w:type="pct"/>
            <w:tcBorders>
              <w:top w:val="single" w:color="auto" w:sz="2" w:space="0"/>
              <w:left w:val="single" w:color="auto" w:sz="2" w:space="0"/>
              <w:bottom w:val="single" w:color="auto" w:sz="2" w:space="0"/>
              <w:right w:val="single" w:color="auto" w:sz="2" w:space="0"/>
            </w:tcBorders>
            <w:vAlign w:val="center"/>
          </w:tcPr>
          <w:p w14:paraId="234277EA">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开户银行</w:t>
            </w:r>
          </w:p>
        </w:tc>
        <w:tc>
          <w:tcPr>
            <w:tcW w:w="1261" w:type="pct"/>
            <w:tcBorders>
              <w:top w:val="single" w:color="auto" w:sz="2" w:space="0"/>
              <w:left w:val="single" w:color="auto" w:sz="2" w:space="0"/>
              <w:bottom w:val="single" w:color="auto" w:sz="2" w:space="0"/>
            </w:tcBorders>
            <w:vAlign w:val="center"/>
          </w:tcPr>
          <w:p w14:paraId="2714098D">
            <w:pPr>
              <w:adjustRightInd w:val="0"/>
              <w:snapToGrid w:val="0"/>
              <w:spacing w:line="300" w:lineRule="exact"/>
              <w:jc w:val="center"/>
              <w:rPr>
                <w:rFonts w:hint="default" w:ascii="Times New Roman" w:hAnsi="Times New Roman" w:cs="Times New Roman" w:eastAsiaTheme="minorEastAsia"/>
                <w:color w:val="auto"/>
                <w:szCs w:val="21"/>
                <w:highlight w:val="none"/>
                <w:lang w:val="en-US" w:eastAsia="zh-CN"/>
              </w:rPr>
            </w:pPr>
          </w:p>
        </w:tc>
      </w:tr>
      <w:tr w14:paraId="36395E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3F01DA78">
            <w:pPr>
              <w:adjustRightInd w:val="0"/>
              <w:snapToGrid w:val="0"/>
              <w:spacing w:line="300" w:lineRule="exact"/>
              <w:jc w:val="center"/>
              <w:rPr>
                <w:rFonts w:hint="eastAsia" w:ascii="Times New Roman" w:hAnsi="Times New Roman" w:cs="Times New Roman" w:eastAsiaTheme="minorEastAsia"/>
                <w:color w:val="auto"/>
                <w:szCs w:val="21"/>
                <w:highlight w:val="none"/>
                <w:lang w:eastAsia="zh-CN"/>
              </w:rPr>
            </w:pPr>
            <w:r>
              <w:rPr>
                <w:rFonts w:hint="eastAsia" w:ascii="Times New Roman" w:hAnsi="Times New Roman" w:cs="Times New Roman" w:eastAsiaTheme="minorEastAsia"/>
                <w:color w:val="auto"/>
                <w:szCs w:val="21"/>
                <w:highlight w:val="none"/>
                <w:lang w:eastAsia="zh-CN"/>
              </w:rPr>
              <w:t>开户行行号</w:t>
            </w:r>
          </w:p>
        </w:tc>
        <w:tc>
          <w:tcPr>
            <w:tcW w:w="2389" w:type="dxa"/>
            <w:tcBorders>
              <w:top w:val="single" w:color="auto" w:sz="2" w:space="0"/>
              <w:left w:val="single" w:color="auto" w:sz="2" w:space="0"/>
              <w:bottom w:val="single" w:color="auto" w:sz="2" w:space="0"/>
              <w:right w:val="single" w:color="auto" w:sz="2" w:space="0"/>
            </w:tcBorders>
            <w:vAlign w:val="center"/>
          </w:tcPr>
          <w:p w14:paraId="50366639">
            <w:pPr>
              <w:adjustRightInd w:val="0"/>
              <w:snapToGrid w:val="0"/>
              <w:spacing w:line="300" w:lineRule="exact"/>
              <w:jc w:val="center"/>
              <w:rPr>
                <w:rFonts w:hint="default" w:ascii="Times New Roman" w:hAnsi="Times New Roman" w:cs="Times New Roman" w:eastAsiaTheme="minorEastAsia"/>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E8C77F">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eastAsia" w:ascii="Times New Roman" w:hAnsi="Times New Roman" w:cs="Times New Roman" w:eastAsiaTheme="minorEastAsia"/>
                <w:color w:val="auto"/>
                <w:szCs w:val="21"/>
                <w:highlight w:val="none"/>
                <w:lang w:eastAsia="zh-CN"/>
              </w:rPr>
              <w:t>开户行行号</w:t>
            </w:r>
          </w:p>
        </w:tc>
        <w:tc>
          <w:tcPr>
            <w:tcW w:w="1261" w:type="pct"/>
            <w:tcBorders>
              <w:top w:val="single" w:color="auto" w:sz="2" w:space="0"/>
              <w:left w:val="single" w:color="auto" w:sz="2" w:space="0"/>
              <w:bottom w:val="single" w:color="auto" w:sz="2" w:space="0"/>
            </w:tcBorders>
            <w:vAlign w:val="center"/>
          </w:tcPr>
          <w:p w14:paraId="13D47A9A">
            <w:pPr>
              <w:adjustRightInd w:val="0"/>
              <w:snapToGrid w:val="0"/>
              <w:spacing w:line="300" w:lineRule="exact"/>
              <w:jc w:val="center"/>
              <w:rPr>
                <w:rFonts w:hint="default" w:ascii="Times New Roman" w:hAnsi="Times New Roman" w:cs="Times New Roman" w:eastAsiaTheme="minorEastAsia"/>
                <w:color w:val="auto"/>
                <w:szCs w:val="21"/>
                <w:highlight w:val="none"/>
                <w:lang w:val="en-US" w:eastAsia="zh-CN"/>
              </w:rPr>
            </w:pPr>
          </w:p>
        </w:tc>
      </w:tr>
      <w:tr w14:paraId="7B58B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vAlign w:val="center"/>
          </w:tcPr>
          <w:p w14:paraId="3D3E9782">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银行账号</w:t>
            </w:r>
          </w:p>
        </w:tc>
        <w:tc>
          <w:tcPr>
            <w:tcW w:w="2389" w:type="dxa"/>
            <w:tcBorders>
              <w:top w:val="single" w:color="auto" w:sz="2" w:space="0"/>
              <w:left w:val="single" w:color="auto" w:sz="2" w:space="0"/>
              <w:bottom w:val="single" w:color="auto" w:sz="2" w:space="0"/>
              <w:right w:val="single" w:color="auto" w:sz="2" w:space="0"/>
            </w:tcBorders>
            <w:vAlign w:val="center"/>
          </w:tcPr>
          <w:p w14:paraId="168EC23A">
            <w:pPr>
              <w:adjustRightInd w:val="0"/>
              <w:snapToGrid w:val="0"/>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p>
        </w:tc>
        <w:tc>
          <w:tcPr>
            <w:tcW w:w="1178" w:type="pct"/>
            <w:tcBorders>
              <w:top w:val="single" w:color="auto" w:sz="2" w:space="0"/>
              <w:left w:val="single" w:color="auto" w:sz="2" w:space="0"/>
              <w:bottom w:val="single" w:color="auto" w:sz="2" w:space="0"/>
              <w:right w:val="single" w:color="auto" w:sz="2" w:space="0"/>
            </w:tcBorders>
            <w:vAlign w:val="center"/>
          </w:tcPr>
          <w:p w14:paraId="484FB193">
            <w:pPr>
              <w:adjustRightInd w:val="0"/>
              <w:snapToGrid w:val="0"/>
              <w:spacing w:line="30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银行账号</w:t>
            </w:r>
          </w:p>
        </w:tc>
        <w:tc>
          <w:tcPr>
            <w:tcW w:w="1261" w:type="pct"/>
            <w:tcBorders>
              <w:top w:val="single" w:color="auto" w:sz="2" w:space="0"/>
              <w:left w:val="single" w:color="auto" w:sz="2" w:space="0"/>
              <w:bottom w:val="single" w:color="auto" w:sz="2" w:space="0"/>
            </w:tcBorders>
            <w:vAlign w:val="center"/>
          </w:tcPr>
          <w:p w14:paraId="0CB11DD3">
            <w:pPr>
              <w:adjustRightInd w:val="0"/>
              <w:snapToGrid w:val="0"/>
              <w:spacing w:line="300" w:lineRule="exact"/>
              <w:jc w:val="center"/>
              <w:rPr>
                <w:rFonts w:hint="default" w:ascii="Times New Roman" w:hAnsi="Times New Roman" w:cs="Times New Roman" w:eastAsiaTheme="minorEastAsia"/>
                <w:color w:val="auto"/>
                <w:szCs w:val="21"/>
                <w:highlight w:val="none"/>
                <w:lang w:val="en-US" w:eastAsia="zh-CN"/>
              </w:rPr>
            </w:pPr>
          </w:p>
        </w:tc>
      </w:tr>
      <w:tr w14:paraId="0861FF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A2FEA84">
            <w:pPr>
              <w:pStyle w:val="7"/>
              <w:adjustRightInd w:val="0"/>
              <w:snapToGrid w:val="0"/>
              <w:spacing w:before="156" w:beforeLines="50" w:after="0" w:line="360" w:lineRule="auto"/>
              <w:ind w:left="0" w:leftChars="0"/>
              <w:jc w:val="left"/>
              <w:rPr>
                <w:rFonts w:hint="default" w:ascii="Times New Roman" w:hAnsi="Times New Roman" w:cs="Times New Roman" w:eastAsiaTheme="minorEastAsia"/>
                <w:color w:val="auto"/>
                <w:spacing w:val="20"/>
                <w:szCs w:val="21"/>
                <w:highlight w:val="none"/>
              </w:rPr>
            </w:pPr>
            <w:r>
              <w:rPr>
                <w:rFonts w:hint="default" w:ascii="Times New Roman" w:hAnsi="Times New Roman" w:cs="Times New Roman" w:eastAsiaTheme="minorEastAsia"/>
                <w:color w:val="auto"/>
                <w:szCs w:val="21"/>
                <w:highlight w:val="none"/>
              </w:rPr>
              <w:t>注：涉及联合体或其他合同主体的信息应按上表格式加列。</w:t>
            </w:r>
          </w:p>
        </w:tc>
      </w:tr>
    </w:tbl>
    <w:p w14:paraId="472F7435">
      <w:pPr>
        <w:pStyle w:val="60"/>
        <w:rPr>
          <w:rFonts w:hint="eastAsia"/>
          <w:color w:val="auto"/>
          <w:highlight w:val="none"/>
          <w:lang w:val="en-US" w:eastAsia="zh-CN"/>
        </w:rPr>
      </w:pPr>
    </w:p>
    <w:p w14:paraId="104E2B69">
      <w:pPr>
        <w:rPr>
          <w:rFonts w:hint="eastAsia" w:ascii="黑体" w:hAnsi="黑体" w:eastAsia="黑体"/>
          <w:b w:val="0"/>
          <w:bCs w:val="0"/>
          <w:color w:val="auto"/>
          <w:sz w:val="28"/>
          <w:szCs w:val="28"/>
          <w:highlight w:val="none"/>
        </w:rPr>
      </w:pPr>
      <w:bookmarkStart w:id="6" w:name="_Toc27624"/>
      <w:bookmarkStart w:id="7" w:name="_Toc26215"/>
      <w:r>
        <w:rPr>
          <w:rFonts w:hint="eastAsia" w:ascii="黑体" w:hAnsi="黑体" w:eastAsia="黑体"/>
          <w:b w:val="0"/>
          <w:bCs w:val="0"/>
          <w:color w:val="auto"/>
          <w:sz w:val="28"/>
          <w:szCs w:val="28"/>
          <w:highlight w:val="none"/>
        </w:rPr>
        <w:br w:type="page"/>
      </w:r>
    </w:p>
    <w:p w14:paraId="565FD275">
      <w:pPr>
        <w:pStyle w:val="3"/>
        <w:adjustRightInd w:val="0"/>
        <w:snapToGrid w:val="0"/>
        <w:spacing w:before="156" w:beforeLines="50"/>
        <w:jc w:val="center"/>
        <w:outlineLvl w:val="1"/>
        <w:rPr>
          <w:rFonts w:ascii="黑体" w:hAnsi="黑体" w:eastAsia="黑体"/>
          <w:color w:val="auto"/>
          <w:sz w:val="28"/>
          <w:szCs w:val="28"/>
          <w:highlight w:val="none"/>
        </w:rPr>
      </w:pPr>
      <w:r>
        <w:rPr>
          <w:rFonts w:hint="eastAsia" w:ascii="黑体" w:hAnsi="黑体" w:eastAsia="黑体"/>
          <w:b w:val="0"/>
          <w:bCs w:val="0"/>
          <w:color w:val="auto"/>
          <w:sz w:val="28"/>
          <w:szCs w:val="28"/>
          <w:highlight w:val="none"/>
        </w:rPr>
        <w:t>第二节 政府采购合同通用条款</w:t>
      </w:r>
      <w:bookmarkEnd w:id="6"/>
      <w:bookmarkEnd w:id="7"/>
    </w:p>
    <w:p w14:paraId="67757D5F">
      <w:pPr>
        <w:keepNext w:val="0"/>
        <w:keepLines w:val="0"/>
        <w:pageBreakBefore w:val="0"/>
        <w:widowControl/>
        <w:tabs>
          <w:tab w:val="left" w:pos="8820"/>
          <w:tab w:val="left" w:pos="9345"/>
          <w:tab w:val="left" w:pos="9765"/>
        </w:tabs>
        <w:wordWrap/>
        <w:overflowPunct/>
        <w:topLinePunct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1.</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定义</w:t>
      </w:r>
    </w:p>
    <w:p w14:paraId="12A1FAB7">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1.1合同当事人</w:t>
      </w:r>
    </w:p>
    <w:p w14:paraId="2B27DFFB">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（1）采购人（以下称甲方）是指使用财政性资金，通过政府采购方式向供应商购买货物</w:t>
      </w:r>
      <w:r>
        <w:rPr>
          <w:rFonts w:hint="eastAsia" w:asciiTheme="minorEastAsia" w:hAnsiTheme="minorEastAsia" w:eastAsiaTheme="minorEastAsia" w:cstheme="minorEastAsia"/>
          <w:color w:val="auto"/>
          <w:szCs w:val="21"/>
          <w:highlight w:val="none"/>
          <w:lang w:val="en-US" w:eastAsia="zh-CN"/>
        </w:rPr>
        <w:t>及其相关服务的</w:t>
      </w:r>
      <w:r>
        <w:rPr>
          <w:rFonts w:hint="eastAsia" w:asciiTheme="minorEastAsia" w:hAnsiTheme="minorEastAsia" w:eastAsiaTheme="minorEastAsia" w:cstheme="minorEastAsia"/>
          <w:color w:val="auto"/>
          <w:szCs w:val="21"/>
          <w:highlight w:val="none"/>
        </w:rPr>
        <w:t>国家机关、事业单位、团体组织。</w:t>
      </w:r>
    </w:p>
    <w:p w14:paraId="651C858D">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（2）供应商（以下称</w:t>
      </w:r>
      <w:r>
        <w:rPr>
          <w:rFonts w:hint="eastAsia" w:asciiTheme="minorEastAsia" w:hAnsiTheme="minorEastAsia" w:eastAsiaTheme="minorEastAsia" w:cstheme="minorEastAsia"/>
          <w:color w:val="auto"/>
          <w:szCs w:val="21"/>
          <w:highlight w:val="none"/>
          <w:lang w:eastAsia="zh-CN"/>
        </w:rPr>
        <w:t>乙</w:t>
      </w:r>
      <w:r>
        <w:rPr>
          <w:rFonts w:hint="eastAsia" w:asciiTheme="minorEastAsia" w:hAnsiTheme="minorEastAsia" w:eastAsiaTheme="minorEastAsia" w:cstheme="minorEastAsia"/>
          <w:color w:val="auto"/>
          <w:szCs w:val="21"/>
          <w:highlight w:val="none"/>
        </w:rPr>
        <w:t>方）是指参加政府采购活动并且中标（成交），向采购人提供</w:t>
      </w:r>
      <w:r>
        <w:rPr>
          <w:rFonts w:hint="eastAsia" w:asciiTheme="minorEastAsia" w:hAnsiTheme="minorEastAsia" w:eastAsiaTheme="minorEastAsia" w:cstheme="minorEastAsia"/>
          <w:color w:val="auto"/>
          <w:szCs w:val="21"/>
          <w:highlight w:val="none"/>
          <w:lang w:val="en-US" w:eastAsia="zh-CN"/>
        </w:rPr>
        <w:t>合同约定的货物及其相关服务的法人、非法人组织或者自然人</w:t>
      </w:r>
      <w:r>
        <w:rPr>
          <w:rFonts w:hint="eastAsia" w:asciiTheme="minorEastAsia" w:hAnsiTheme="minorEastAsia" w:eastAsiaTheme="minorEastAsia" w:cstheme="minorEastAsia"/>
          <w:color w:val="auto"/>
          <w:szCs w:val="21"/>
          <w:highlight w:val="none"/>
        </w:rPr>
        <w:t>。</w:t>
      </w:r>
    </w:p>
    <w:p w14:paraId="768DFA07">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（3）其他合同主体是指除采购人和供应商以外，</w:t>
      </w:r>
      <w:r>
        <w:rPr>
          <w:rFonts w:hint="eastAsia" w:asciiTheme="minorEastAsia" w:hAnsiTheme="minorEastAsia" w:eastAsiaTheme="minorEastAsia" w:cstheme="minorEastAsia"/>
          <w:bCs/>
          <w:color w:val="auto"/>
          <w:szCs w:val="21"/>
          <w:highlight w:val="none"/>
        </w:rPr>
        <w:t>依法参与合同缔结或履行，享有权利、承担义务的合同当事人</w:t>
      </w:r>
      <w:r>
        <w:rPr>
          <w:rFonts w:hint="eastAsia" w:asciiTheme="minorEastAsia" w:hAnsiTheme="minorEastAsia" w:eastAsiaTheme="minorEastAsia" w:cstheme="minorEastAsia"/>
          <w:color w:val="auto"/>
          <w:szCs w:val="21"/>
          <w:highlight w:val="none"/>
        </w:rPr>
        <w:t>。</w:t>
      </w:r>
    </w:p>
    <w:p w14:paraId="1FF09AF6">
      <w:pPr>
        <w:keepNext w:val="0"/>
        <w:keepLines w:val="0"/>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1.2本合同下列术语应解释为：</w:t>
      </w:r>
    </w:p>
    <w:p w14:paraId="426CB9F5">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（1）“合同”系指</w:t>
      </w:r>
      <w:r>
        <w:rPr>
          <w:rFonts w:hint="eastAsia" w:asciiTheme="minorEastAsia" w:hAnsiTheme="minorEastAsia" w:eastAsiaTheme="minorEastAsia" w:cstheme="minorEastAsia"/>
          <w:bCs/>
          <w:color w:val="auto"/>
          <w:szCs w:val="21"/>
          <w:highlight w:val="none"/>
        </w:rPr>
        <w:t>合同当事人意思表示达成一致的任何协议，包括签署的</w:t>
      </w:r>
      <w:r>
        <w:rPr>
          <w:rFonts w:hint="eastAsia" w:asciiTheme="minorEastAsia" w:hAnsiTheme="minorEastAsia" w:eastAsiaTheme="minorEastAsia" w:cstheme="minorEastAsia"/>
          <w:color w:val="auto"/>
          <w:szCs w:val="21"/>
          <w:highlight w:val="none"/>
          <w:lang w:eastAsia="zh-CN"/>
        </w:rPr>
        <w:t>政府采购</w:t>
      </w:r>
      <w:r>
        <w:rPr>
          <w:rFonts w:hint="eastAsia" w:asciiTheme="minorEastAsia" w:hAnsiTheme="minorEastAsia" w:eastAsiaTheme="minorEastAsia" w:cstheme="minorEastAsia"/>
          <w:color w:val="auto"/>
          <w:szCs w:val="21"/>
          <w:highlight w:val="none"/>
        </w:rPr>
        <w:t>合同协议书及其变更、补充</w:t>
      </w:r>
      <w:r>
        <w:rPr>
          <w:rFonts w:hint="eastAsia" w:asciiTheme="minorEastAsia" w:hAnsiTheme="minorEastAsia" w:eastAsiaTheme="minorEastAsia" w:cstheme="minorEastAsia"/>
          <w:color w:val="auto"/>
          <w:szCs w:val="21"/>
          <w:highlight w:val="none"/>
          <w:lang w:eastAsia="zh-CN"/>
        </w:rPr>
        <w:t>协议，</w:t>
      </w:r>
      <w:r>
        <w:rPr>
          <w:rFonts w:hint="eastAsia" w:asciiTheme="minorEastAsia" w:hAnsiTheme="minorEastAsia" w:eastAsiaTheme="minorEastAsia" w:cstheme="minorEastAsia"/>
          <w:color w:val="auto"/>
          <w:szCs w:val="21"/>
          <w:highlight w:val="none"/>
        </w:rPr>
        <w:t>政府采购合同专用条款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政府采购合同通用条款</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中标</w:t>
      </w:r>
      <w:r>
        <w:rPr>
          <w:rFonts w:hint="eastAsia" w:asciiTheme="minorEastAsia" w:hAnsiTheme="minorEastAsia" w:eastAsiaTheme="minorEastAsia" w:cstheme="minorEastAsia"/>
          <w:color w:val="auto"/>
          <w:szCs w:val="21"/>
          <w:highlight w:val="none"/>
          <w:lang w:eastAsia="zh-CN"/>
        </w:rPr>
        <w:t>（成交）</w:t>
      </w:r>
      <w:r>
        <w:rPr>
          <w:rFonts w:hint="eastAsia" w:asciiTheme="minorEastAsia" w:hAnsiTheme="minorEastAsia" w:eastAsiaTheme="minorEastAsia" w:cstheme="minorEastAsia"/>
          <w:color w:val="auto"/>
          <w:szCs w:val="21"/>
          <w:highlight w:val="none"/>
        </w:rPr>
        <w:t>通知书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投标（响应）文件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采购文件</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有关技术文件</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图纸</w:t>
      </w:r>
      <w:r>
        <w:rPr>
          <w:rFonts w:hint="eastAsia" w:asciiTheme="minorEastAsia" w:hAnsiTheme="minorEastAsia" w:eastAsiaTheme="minorEastAsia" w:cstheme="minorEastAsia"/>
          <w:color w:val="auto"/>
          <w:szCs w:val="21"/>
          <w:highlight w:val="none"/>
          <w:lang w:eastAsia="zh-CN"/>
        </w:rPr>
        <w:t>，以及</w:t>
      </w:r>
      <w:r>
        <w:rPr>
          <w:rFonts w:hint="eastAsia" w:asciiTheme="minorEastAsia" w:hAnsiTheme="minorEastAsia" w:eastAsiaTheme="minorEastAsia" w:cstheme="minorEastAsia"/>
          <w:bCs w:val="0"/>
          <w:color w:val="auto"/>
          <w:kern w:val="2"/>
          <w:sz w:val="21"/>
          <w:szCs w:val="21"/>
          <w:highlight w:val="none"/>
          <w:lang w:eastAsia="zh-CN"/>
        </w:rPr>
        <w:t>国家法律、行政法规和规章制度规定或合同约定的作为合同组成部分的其他文件</w:t>
      </w:r>
      <w:r>
        <w:rPr>
          <w:rFonts w:hint="eastAsia" w:asciiTheme="minorEastAsia" w:hAnsiTheme="minorEastAsia" w:eastAsiaTheme="minorEastAsia" w:cstheme="minorEastAsia"/>
          <w:color w:val="auto"/>
          <w:szCs w:val="21"/>
          <w:highlight w:val="none"/>
        </w:rPr>
        <w:t>。</w:t>
      </w:r>
    </w:p>
    <w:p w14:paraId="71C9C6EE">
      <w:pPr>
        <w:keepNext w:val="0"/>
        <w:keepLines w:val="0"/>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）“合同价</w:t>
      </w:r>
      <w:r>
        <w:rPr>
          <w:rFonts w:hint="eastAsia" w:asciiTheme="minorEastAsia" w:hAnsiTheme="minorEastAsia" w:eastAsiaTheme="minorEastAsia" w:cstheme="minorEastAsia"/>
          <w:color w:val="auto"/>
          <w:szCs w:val="21"/>
          <w:highlight w:val="none"/>
          <w:lang w:val="en-US" w:eastAsia="zh-CN"/>
        </w:rPr>
        <w:t>款</w:t>
      </w:r>
      <w:r>
        <w:rPr>
          <w:rFonts w:hint="eastAsia" w:asciiTheme="minorEastAsia" w:hAnsiTheme="minorEastAsia" w:eastAsiaTheme="minorEastAsia" w:cstheme="minorEastAsia"/>
          <w:color w:val="auto"/>
          <w:szCs w:val="21"/>
          <w:highlight w:val="none"/>
        </w:rPr>
        <w:t>”系指根据本合同规定乙方在全面履行合同义务后甲方应支付给乙方的价款。</w:t>
      </w:r>
    </w:p>
    <w:p w14:paraId="12C29AAB">
      <w:pPr>
        <w:keepNext w:val="0"/>
        <w:keepLines w:val="0"/>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）“货物”系指乙方根据本合同规定须向甲方提供的各种形态和种类的物品，包括原材料、设备、产品（包括软件）及相关的其备品备件、工具、手册及</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技术资料和材料</w:t>
      </w:r>
      <w:r>
        <w:rPr>
          <w:rFonts w:hint="eastAsia" w:asciiTheme="minorEastAsia" w:hAnsiTheme="minorEastAsia" w:eastAsiaTheme="minorEastAsia" w:cstheme="minorEastAsia"/>
          <w:color w:val="auto"/>
          <w:szCs w:val="21"/>
          <w:highlight w:val="none"/>
          <w:lang w:eastAsia="zh-CN"/>
        </w:rPr>
        <w:t>等</w:t>
      </w:r>
      <w:r>
        <w:rPr>
          <w:rFonts w:hint="eastAsia" w:asciiTheme="minorEastAsia" w:hAnsiTheme="minorEastAsia" w:eastAsiaTheme="minorEastAsia" w:cstheme="minorEastAsia"/>
          <w:color w:val="auto"/>
          <w:szCs w:val="21"/>
          <w:highlight w:val="none"/>
        </w:rPr>
        <w:t>。</w:t>
      </w:r>
    </w:p>
    <w:p w14:paraId="732A573E">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相关</w:t>
      </w:r>
      <w:r>
        <w:rPr>
          <w:rFonts w:hint="eastAsia" w:asciiTheme="minorEastAsia" w:hAnsiTheme="minorEastAsia" w:eastAsiaTheme="minorEastAsia" w:cstheme="minorEastAsia"/>
          <w:color w:val="auto"/>
          <w:szCs w:val="21"/>
          <w:highlight w:val="none"/>
        </w:rPr>
        <w:t>服务”系指根据合同规定，乙方应提供的</w:t>
      </w:r>
      <w:r>
        <w:rPr>
          <w:rFonts w:hint="eastAsia" w:asciiTheme="minorEastAsia" w:hAnsiTheme="minorEastAsia" w:eastAsiaTheme="minorEastAsia" w:cstheme="minorEastAsia"/>
          <w:color w:val="auto"/>
          <w:szCs w:val="21"/>
          <w:highlight w:val="none"/>
          <w:lang w:val="en-US" w:eastAsia="zh-CN"/>
        </w:rPr>
        <w:t>与货物有关的</w:t>
      </w:r>
      <w:r>
        <w:rPr>
          <w:rFonts w:hint="eastAsia" w:asciiTheme="minorEastAsia" w:hAnsiTheme="minorEastAsia" w:eastAsiaTheme="minorEastAsia" w:cstheme="minorEastAsia"/>
          <w:color w:val="auto"/>
          <w:szCs w:val="21"/>
          <w:highlight w:val="none"/>
        </w:rPr>
        <w:t>技术、管理和</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服务，包括但不限于：管理和质量保证、运输、保险、检验、现场准备、安装、集成、调试、培训、维修、</w:t>
      </w:r>
      <w:r>
        <w:rPr>
          <w:rFonts w:hint="eastAsia" w:asciiTheme="minorEastAsia" w:hAnsiTheme="minorEastAsia" w:eastAsiaTheme="minorEastAsia" w:cstheme="minorEastAsia"/>
          <w:color w:val="auto"/>
          <w:szCs w:val="21"/>
          <w:highlight w:val="none"/>
          <w:lang w:eastAsia="zh-CN"/>
        </w:rPr>
        <w:t>废弃处置、</w:t>
      </w:r>
      <w:r>
        <w:rPr>
          <w:rFonts w:hint="eastAsia" w:asciiTheme="minorEastAsia" w:hAnsiTheme="minorEastAsia" w:eastAsiaTheme="minorEastAsia" w:cstheme="minorEastAsia"/>
          <w:color w:val="auto"/>
          <w:szCs w:val="21"/>
          <w:highlight w:val="none"/>
        </w:rPr>
        <w:t>技术支持等以及合同中规定乙方应承担的</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义务。</w:t>
      </w:r>
    </w:p>
    <w:p w14:paraId="7976D585">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）“分包”系指中标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成交</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供应商按采购文件、投标（响应）文件的规定，根据分包意向协议，将中标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成交</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项目中的部分履约内容，分给具有相应资质条件的供应商履行合同的行为。</w:t>
      </w:r>
    </w:p>
    <w:p w14:paraId="35753794">
      <w:pPr>
        <w:keepNext w:val="0"/>
        <w:keepLines w:val="0"/>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）“联合体”系指</w:t>
      </w:r>
      <w:r>
        <w:rPr>
          <w:rFonts w:hint="eastAsia" w:asciiTheme="minorEastAsia" w:hAnsiTheme="minorEastAsia" w:eastAsiaTheme="minorEastAsia" w:cstheme="minorEastAsia"/>
          <w:color w:val="auto"/>
          <w:szCs w:val="21"/>
          <w:highlight w:val="none"/>
          <w:lang w:eastAsia="zh-CN"/>
        </w:rPr>
        <w:t>由</w:t>
      </w:r>
      <w:r>
        <w:rPr>
          <w:rFonts w:hint="eastAsia" w:asciiTheme="minorEastAsia" w:hAnsiTheme="minorEastAsia" w:eastAsiaTheme="minorEastAsia" w:cstheme="minorEastAsia"/>
          <w:color w:val="auto"/>
          <w:szCs w:val="21"/>
          <w:highlight w:val="none"/>
        </w:rPr>
        <w:t>两个以上的自然人、法人或者</w:t>
      </w:r>
      <w:r>
        <w:rPr>
          <w:rFonts w:hint="eastAsia" w:asciiTheme="minorEastAsia" w:hAnsiTheme="minorEastAsia" w:eastAsiaTheme="minorEastAsia" w:cstheme="minorEastAsia"/>
          <w:color w:val="auto"/>
          <w:szCs w:val="21"/>
          <w:highlight w:val="none"/>
          <w:lang w:val="en-US" w:eastAsia="zh-CN"/>
        </w:rPr>
        <w:t>非法人</w:t>
      </w:r>
      <w:r>
        <w:rPr>
          <w:rFonts w:hint="eastAsia" w:asciiTheme="minorEastAsia" w:hAnsiTheme="minorEastAsia" w:eastAsiaTheme="minorEastAsia" w:cstheme="minorEastAsia"/>
          <w:color w:val="auto"/>
          <w:szCs w:val="21"/>
          <w:highlight w:val="none"/>
        </w:rPr>
        <w:t>组织组成，</w:t>
      </w:r>
      <w:r>
        <w:rPr>
          <w:rFonts w:hint="eastAsia" w:asciiTheme="minorEastAsia" w:hAnsiTheme="minorEastAsia" w:eastAsiaTheme="minorEastAsia" w:cstheme="minorEastAsia"/>
          <w:color w:val="auto"/>
          <w:szCs w:val="21"/>
          <w:highlight w:val="none"/>
          <w:lang w:eastAsia="zh-CN"/>
        </w:rPr>
        <w:t>以一个供应商的身份共同参加政府采购的主体。</w:t>
      </w:r>
      <w:r>
        <w:rPr>
          <w:rFonts w:hint="eastAsia" w:asciiTheme="minorEastAsia" w:hAnsiTheme="minorEastAsia" w:eastAsiaTheme="minorEastAsia" w:cstheme="minorEastAsia"/>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承担连带责任。联合体具体要求见【</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w:t>
      </w:r>
    </w:p>
    <w:p w14:paraId="04494B27">
      <w:pPr>
        <w:keepNext w:val="0"/>
        <w:keepLines w:val="0"/>
        <w:pageBreakBefore w:val="0"/>
        <w:widowControl/>
        <w:tabs>
          <w:tab w:val="left" w:pos="570"/>
          <w:tab w:val="left" w:pos="9240"/>
          <w:tab w:val="left" w:pos="9555"/>
        </w:tabs>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）其他术语解释，见【</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w:t>
      </w:r>
    </w:p>
    <w:p w14:paraId="08F0B073">
      <w:pPr>
        <w:keepNext w:val="0"/>
        <w:keepLines w:val="0"/>
        <w:pageBreakBefore w:val="0"/>
        <w:widowControl/>
        <w:numPr>
          <w:ilvl w:val="0"/>
          <w:numId w:val="4"/>
        </w:numPr>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合同标的及金额</w:t>
      </w:r>
    </w:p>
    <w:p w14:paraId="1F23FE4B">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b/>
          <w:bCs/>
          <w:i/>
          <w:iCs/>
          <w:color w:val="auto"/>
          <w:szCs w:val="21"/>
          <w:highlight w:val="none"/>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.1 合同标的及金额应与中标（成交）结果一致。乙方为履行本合同而发生的所有费用均应包含在合同</w:t>
      </w:r>
      <w:r>
        <w:rPr>
          <w:rFonts w:hint="eastAsia" w:asciiTheme="minorEastAsia" w:hAnsiTheme="minorEastAsia" w:eastAsiaTheme="minorEastAsia" w:cstheme="minorEastAsia"/>
          <w:color w:val="auto"/>
          <w:szCs w:val="21"/>
          <w:highlight w:val="none"/>
          <w:lang w:eastAsia="zh-CN"/>
        </w:rPr>
        <w:t>价款</w:t>
      </w:r>
      <w:r>
        <w:rPr>
          <w:rFonts w:hint="eastAsia" w:asciiTheme="minorEastAsia" w:hAnsiTheme="minorEastAsia" w:eastAsiaTheme="minorEastAsia" w:cstheme="minorEastAsia"/>
          <w:color w:val="auto"/>
          <w:szCs w:val="21"/>
          <w:highlight w:val="none"/>
        </w:rPr>
        <w:t>中，甲方不再另行支付</w:t>
      </w:r>
      <w:r>
        <w:rPr>
          <w:rFonts w:hint="eastAsia" w:asciiTheme="minorEastAsia" w:hAnsiTheme="minorEastAsia" w:eastAsiaTheme="minorEastAsia" w:cstheme="minorEastAsia"/>
          <w:color w:val="auto"/>
          <w:szCs w:val="21"/>
          <w:highlight w:val="none"/>
          <w:lang w:val="en"/>
        </w:rPr>
        <w:t>其他</w:t>
      </w:r>
      <w:r>
        <w:rPr>
          <w:rFonts w:hint="eastAsia" w:asciiTheme="minorEastAsia" w:hAnsiTheme="minorEastAsia" w:eastAsiaTheme="minorEastAsia" w:cstheme="minorEastAsia"/>
          <w:color w:val="auto"/>
          <w:szCs w:val="21"/>
          <w:highlight w:val="none"/>
        </w:rPr>
        <w:t>任何费用。</w:t>
      </w:r>
    </w:p>
    <w:p w14:paraId="68E9A3A6">
      <w:pPr>
        <w:keepNext w:val="0"/>
        <w:keepLines w:val="0"/>
        <w:pageBreakBefore w:val="0"/>
        <w:widowControl/>
        <w:wordWrap/>
        <w:overflowPunct/>
        <w:topLinePunct w:val="0"/>
        <w:bidi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3</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履行合同的时间、地点和方式</w:t>
      </w:r>
    </w:p>
    <w:p w14:paraId="03A10F4D">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.1 乙方应当在约定的时间、地点</w:t>
      </w:r>
      <w:r>
        <w:rPr>
          <w:rFonts w:hint="eastAsia" w:asciiTheme="minorEastAsia" w:hAnsiTheme="minorEastAsia" w:eastAsiaTheme="minorEastAsia" w:cstheme="minorEastAsia"/>
          <w:color w:val="auto"/>
          <w:szCs w:val="21"/>
          <w:highlight w:val="none"/>
          <w:lang w:eastAsia="zh-CN"/>
        </w:rPr>
        <w:t>，按照约定</w:t>
      </w:r>
      <w:r>
        <w:rPr>
          <w:rFonts w:hint="eastAsia" w:asciiTheme="minorEastAsia" w:hAnsiTheme="minorEastAsia" w:eastAsiaTheme="minorEastAsia" w:cstheme="minorEastAsia"/>
          <w:color w:val="auto"/>
          <w:szCs w:val="21"/>
          <w:highlight w:val="none"/>
        </w:rPr>
        <w:t>方式履行合同。</w:t>
      </w:r>
    </w:p>
    <w:p w14:paraId="744547CE">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4</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甲方的权利和义务</w:t>
      </w:r>
    </w:p>
    <w:p w14:paraId="24A769ED">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.1 签署合同后，甲方</w:t>
      </w:r>
      <w:r>
        <w:rPr>
          <w:rFonts w:hint="eastAsia" w:asciiTheme="minorEastAsia" w:hAnsiTheme="minorEastAsia" w:eastAsiaTheme="minorEastAsia" w:cstheme="minorEastAsia"/>
          <w:color w:val="auto"/>
          <w:szCs w:val="21"/>
          <w:highlight w:val="none"/>
          <w:lang w:eastAsia="zh-CN"/>
        </w:rPr>
        <w:t>应</w:t>
      </w:r>
      <w:r>
        <w:rPr>
          <w:rFonts w:hint="eastAsia" w:asciiTheme="minorEastAsia" w:hAnsiTheme="minorEastAsia" w:eastAsiaTheme="minorEastAsia" w:cstheme="minorEastAsia"/>
          <w:color w:val="auto"/>
          <w:szCs w:val="21"/>
          <w:highlight w:val="none"/>
        </w:rPr>
        <w:t>确定</w:t>
      </w:r>
      <w:r>
        <w:rPr>
          <w:rFonts w:hint="eastAsia" w:asciiTheme="minorEastAsia" w:hAnsiTheme="minorEastAsia" w:eastAsiaTheme="minorEastAsia" w:cstheme="minorEastAsia"/>
          <w:color w:val="auto"/>
          <w:szCs w:val="21"/>
          <w:highlight w:val="none"/>
          <w:lang w:val="en-US" w:eastAsia="zh-CN"/>
        </w:rPr>
        <w:t>项目负责人（或项目联系人）</w:t>
      </w:r>
      <w:r>
        <w:rPr>
          <w:rFonts w:hint="eastAsia" w:asciiTheme="minorEastAsia" w:hAnsiTheme="minorEastAsia" w:eastAsiaTheme="minorEastAsia" w:cstheme="minorEastAsia"/>
          <w:color w:val="auto"/>
          <w:szCs w:val="21"/>
          <w:highlight w:val="none"/>
        </w:rPr>
        <w:t>，负责与本合同有关的事务。甲方有权对乙方的履约行为进行检查，并及时确认乙方提交的事项。甲方应当配合乙方完成相关项目实施工作。</w:t>
      </w:r>
    </w:p>
    <w:p w14:paraId="62B3B618">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.2 甲方有权要求乙方按时提交各阶段有关安排计划，并有权定期核对乙方提供货物数量、规格、质量等内容。甲方有权督促乙方工作并要求乙方更换不符合要求的货物。</w:t>
      </w:r>
    </w:p>
    <w:p w14:paraId="75989900">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.3 甲方有权要求乙方对缺陷部分予以修复，并按合同约定享有货物保修及其他合同约定的权利。</w:t>
      </w:r>
    </w:p>
    <w:p w14:paraId="5CE02A5F">
      <w:pPr>
        <w:keepNext w:val="0"/>
        <w:keepLines w:val="0"/>
        <w:pageBreakBefore w:val="0"/>
        <w:widowControl/>
        <w:wordWrap/>
        <w:overflowPunct/>
        <w:topLinePunct w:val="0"/>
        <w:bidi w:val="0"/>
        <w:adjustRightInd w:val="0"/>
        <w:snapToGrid w:val="0"/>
        <w:spacing w:line="400" w:lineRule="exact"/>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lang w:val="en-US" w:eastAsia="zh-CN"/>
        </w:rPr>
        <w:t>4.4 甲方应当按照合同约定及时对交付的货物进行验收，</w:t>
      </w:r>
      <w:r>
        <w:rPr>
          <w:rFonts w:hint="eastAsia" w:asciiTheme="minorEastAsia" w:hAnsiTheme="minorEastAsia" w:eastAsiaTheme="minorEastAsia" w:cstheme="minorEastAsia"/>
          <w:b w:val="0"/>
          <w:bCs w:val="0"/>
          <w:color w:val="auto"/>
          <w:szCs w:val="21"/>
          <w:highlight w:val="none"/>
          <w:lang w:eastAsia="zh-CN"/>
        </w:rPr>
        <w:t>未</w:t>
      </w:r>
      <w:r>
        <w:rPr>
          <w:rFonts w:hint="eastAsia" w:asciiTheme="minorEastAsia" w:hAnsiTheme="minorEastAsia" w:eastAsiaTheme="minorEastAsia" w:cstheme="minorEastAsia"/>
          <w:color w:val="auto"/>
          <w:szCs w:val="21"/>
          <w:highlight w:val="none"/>
          <w:lang w:val="en-US" w:eastAsia="zh-CN"/>
        </w:rPr>
        <w:t>在</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b w:val="0"/>
          <w:bCs w:val="0"/>
          <w:color w:val="auto"/>
          <w:szCs w:val="21"/>
          <w:highlight w:val="none"/>
          <w:lang w:eastAsia="zh-CN"/>
        </w:rPr>
        <w:t>约定的期限内对乙方履约提出任何异议或者向乙方作出任何说明的，</w:t>
      </w:r>
      <w:r>
        <w:rPr>
          <w:rFonts w:hint="eastAsia" w:asciiTheme="minorEastAsia" w:hAnsiTheme="minorEastAsia" w:eastAsiaTheme="minorEastAsia" w:cstheme="minorEastAsia"/>
          <w:color w:val="auto"/>
          <w:szCs w:val="21"/>
          <w:highlight w:val="none"/>
          <w:lang w:val="en-US" w:eastAsia="zh-CN"/>
        </w:rPr>
        <w:t>视为验收通过。</w:t>
      </w:r>
    </w:p>
    <w:p w14:paraId="28807D17">
      <w:pPr>
        <w:keepNext w:val="0"/>
        <w:keepLines w:val="0"/>
        <w:pageBreakBefore w:val="0"/>
        <w:widowControl/>
        <w:wordWrap/>
        <w:overflowPunct/>
        <w:topLinePunct w:val="0"/>
        <w:autoSpaceDE w:val="0"/>
        <w:autoSpaceDN w:val="0"/>
        <w:bidi w:val="0"/>
        <w:adjustRightInd w:val="0"/>
        <w:snapToGrid w:val="0"/>
        <w:spacing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 xml:space="preserve"> 甲方应当根据合同约定</w:t>
      </w:r>
      <w:r>
        <w:rPr>
          <w:rFonts w:hint="eastAsia" w:asciiTheme="minorEastAsia" w:hAnsiTheme="minorEastAsia" w:eastAsiaTheme="minorEastAsia" w:cstheme="minorEastAsia"/>
          <w:color w:val="auto"/>
          <w:szCs w:val="21"/>
          <w:highlight w:val="none"/>
          <w:lang w:eastAsia="zh-CN"/>
        </w:rPr>
        <w:t>及</w:t>
      </w:r>
      <w:r>
        <w:rPr>
          <w:rFonts w:hint="eastAsia" w:asciiTheme="minorEastAsia" w:hAnsiTheme="minorEastAsia" w:eastAsiaTheme="minorEastAsia" w:cstheme="minorEastAsia"/>
          <w:color w:val="auto"/>
          <w:szCs w:val="21"/>
          <w:highlight w:val="none"/>
        </w:rPr>
        <w:t>时向乙方支付</w:t>
      </w:r>
      <w:r>
        <w:rPr>
          <w:rFonts w:hint="eastAsia" w:asciiTheme="minorEastAsia" w:hAnsiTheme="minorEastAsia" w:eastAsiaTheme="minorEastAsia" w:cstheme="minorEastAsia"/>
          <w:color w:val="auto"/>
          <w:szCs w:val="21"/>
          <w:highlight w:val="none"/>
          <w:lang w:eastAsia="zh-CN"/>
        </w:rPr>
        <w:t>合同价款，不得以内部人员变更、履行内部付款流程等为由，拒绝或迟延支付。</w:t>
      </w:r>
    </w:p>
    <w:p w14:paraId="6FA9D27A">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4.6因乙方履行中存在重大违约、货物存在质量争议、涉嫌权利瑕疵、供应人被主管部门责令暂停经营、出现不可抗力致支付资金未能及时到位等情形时，甲方有权合理暂停付款，暂停期间不构成违约。待相关情况消除后，甲方再据实际核实结果启动付款程序。</w:t>
      </w:r>
    </w:p>
    <w:p w14:paraId="40C25A33">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国家法律法规规定</w:t>
      </w:r>
      <w:r>
        <w:rPr>
          <w:rFonts w:hint="eastAsia" w:asciiTheme="minorEastAsia" w:hAnsiTheme="minorEastAsia" w:eastAsiaTheme="minorEastAsia" w:cstheme="minorEastAsia"/>
          <w:color w:val="auto"/>
          <w:szCs w:val="21"/>
          <w:highlight w:val="none"/>
          <w:lang w:eastAsia="zh-CN"/>
        </w:rPr>
        <w:t>及</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lang w:eastAsia="zh-CN"/>
        </w:rPr>
        <w:t>约定应</w:t>
      </w:r>
      <w:r>
        <w:rPr>
          <w:rFonts w:hint="eastAsia" w:asciiTheme="minorEastAsia" w:hAnsiTheme="minorEastAsia" w:eastAsiaTheme="minorEastAsia" w:cstheme="minorEastAsia"/>
          <w:color w:val="auto"/>
          <w:szCs w:val="21"/>
          <w:highlight w:val="none"/>
        </w:rPr>
        <w:t>由甲方承担的其他义务和责任。</w:t>
      </w:r>
    </w:p>
    <w:p w14:paraId="240EE871">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5</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乙方的权利和义务</w:t>
      </w:r>
    </w:p>
    <w:p w14:paraId="768A9D36">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.1 签署合同后，乙方</w:t>
      </w:r>
      <w:r>
        <w:rPr>
          <w:rFonts w:hint="eastAsia" w:asciiTheme="minorEastAsia" w:hAnsiTheme="minorEastAsia" w:eastAsiaTheme="minorEastAsia" w:cstheme="minorEastAsia"/>
          <w:color w:val="auto"/>
          <w:szCs w:val="21"/>
          <w:highlight w:val="none"/>
          <w:lang w:eastAsia="zh-CN"/>
        </w:rPr>
        <w:t>应</w:t>
      </w:r>
      <w:r>
        <w:rPr>
          <w:rFonts w:hint="eastAsia" w:asciiTheme="minorEastAsia" w:hAnsiTheme="minorEastAsia" w:eastAsiaTheme="minorEastAsia" w:cstheme="minorEastAsia"/>
          <w:color w:val="auto"/>
          <w:szCs w:val="21"/>
          <w:highlight w:val="none"/>
        </w:rPr>
        <w:t>确定</w:t>
      </w:r>
      <w:r>
        <w:rPr>
          <w:rFonts w:hint="eastAsia" w:asciiTheme="minorEastAsia" w:hAnsiTheme="minorEastAsia" w:eastAsiaTheme="minorEastAsia" w:cstheme="minorEastAsia"/>
          <w:color w:val="auto"/>
          <w:szCs w:val="21"/>
          <w:highlight w:val="none"/>
          <w:lang w:val="en-US" w:eastAsia="zh-CN"/>
        </w:rPr>
        <w:t>项目负责人（或项目联系人）</w:t>
      </w:r>
      <w:r>
        <w:rPr>
          <w:rFonts w:hint="eastAsia" w:asciiTheme="minorEastAsia" w:hAnsiTheme="minorEastAsia" w:eastAsiaTheme="minorEastAsia" w:cstheme="minorEastAsia"/>
          <w:color w:val="auto"/>
          <w:szCs w:val="21"/>
          <w:highlight w:val="none"/>
        </w:rPr>
        <w:t>，负责与本合同有关的事务。</w:t>
      </w:r>
    </w:p>
    <w:p w14:paraId="1F698B9C">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.2 乙方应按照合同要求履约，充分合理安排，确保提供的货物</w:t>
      </w:r>
      <w:r>
        <w:rPr>
          <w:rFonts w:hint="eastAsia" w:asciiTheme="minorEastAsia" w:hAnsiTheme="minorEastAsia" w:eastAsiaTheme="minorEastAsia" w:cstheme="minorEastAsia"/>
          <w:color w:val="auto"/>
          <w:szCs w:val="21"/>
          <w:highlight w:val="none"/>
          <w:lang w:eastAsia="zh-CN"/>
        </w:rPr>
        <w:t>及相关</w:t>
      </w:r>
      <w:r>
        <w:rPr>
          <w:rFonts w:hint="eastAsia" w:asciiTheme="minorEastAsia" w:hAnsiTheme="minorEastAsia" w:eastAsiaTheme="minorEastAsia" w:cstheme="minorEastAsia"/>
          <w:color w:val="auto"/>
          <w:szCs w:val="21"/>
          <w:highlight w:val="none"/>
        </w:rPr>
        <w:t>服务符合合同</w:t>
      </w:r>
      <w:r>
        <w:rPr>
          <w:rFonts w:hint="eastAsia" w:asciiTheme="minorEastAsia" w:hAnsiTheme="minorEastAsia" w:eastAsiaTheme="minorEastAsia" w:cstheme="minorEastAsia"/>
          <w:color w:val="auto"/>
          <w:szCs w:val="21"/>
          <w:highlight w:val="none"/>
          <w:lang w:eastAsia="zh-CN"/>
        </w:rPr>
        <w:t>有关</w:t>
      </w:r>
      <w:r>
        <w:rPr>
          <w:rFonts w:hint="eastAsia" w:asciiTheme="minorEastAsia" w:hAnsiTheme="minorEastAsia" w:eastAsiaTheme="minorEastAsia" w:cstheme="minorEastAsia"/>
          <w:color w:val="auto"/>
          <w:szCs w:val="21"/>
          <w:highlight w:val="none"/>
        </w:rPr>
        <w:t>要求。接受项目行业管理部门及政府有关部门的指导，配合甲方的履约检查</w:t>
      </w:r>
      <w:r>
        <w:rPr>
          <w:rFonts w:hint="eastAsia" w:asciiTheme="minorEastAsia" w:hAnsiTheme="minorEastAsia" w:eastAsiaTheme="minorEastAsia" w:cstheme="minorEastAsia"/>
          <w:color w:val="auto"/>
          <w:szCs w:val="21"/>
          <w:highlight w:val="none"/>
          <w:lang w:eastAsia="zh-CN"/>
        </w:rPr>
        <w:t>及验收</w:t>
      </w:r>
      <w:r>
        <w:rPr>
          <w:rFonts w:hint="eastAsia" w:asciiTheme="minorEastAsia" w:hAnsiTheme="minorEastAsia" w:eastAsiaTheme="minorEastAsia" w:cstheme="minorEastAsia"/>
          <w:color w:val="auto"/>
          <w:szCs w:val="21"/>
          <w:highlight w:val="none"/>
        </w:rPr>
        <w:t>，并负责项目实施过程中的所有协调工作。</w:t>
      </w:r>
    </w:p>
    <w:p w14:paraId="7F54E3D2">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highlight w:val="none"/>
          <w:lang w:val="en-US" w:eastAsia="zh-CN"/>
        </w:rPr>
        <w:t>甲方有权在合同履行期间随时对乙方资质、财务状况、合规性等进行动态审查。如发现异常，甲方有权单方解除合同且不承担违约责任。</w:t>
      </w:r>
    </w:p>
    <w:p w14:paraId="139DE313">
      <w:pPr>
        <w:pStyle w:val="6"/>
        <w:keepNext w:val="0"/>
        <w:keepLines w:val="0"/>
        <w:pageBreakBefore w:val="0"/>
        <w:widowControl/>
        <w:wordWrap/>
        <w:overflowPunct/>
        <w:topLinePunct w:val="0"/>
        <w:bidi w:val="0"/>
        <w:adjustRightInd w:val="0"/>
        <w:spacing w:line="400" w:lineRule="exact"/>
        <w:ind w:firstLine="369" w:firstLineChars="17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乙方有权根据合同约定向甲方收取</w:t>
      </w:r>
      <w:r>
        <w:rPr>
          <w:rFonts w:hint="eastAsia" w:asciiTheme="minorEastAsia" w:hAnsiTheme="minorEastAsia" w:eastAsiaTheme="minorEastAsia" w:cstheme="minorEastAsia"/>
          <w:color w:val="auto"/>
          <w:szCs w:val="21"/>
          <w:highlight w:val="none"/>
          <w:lang w:eastAsia="zh-CN"/>
        </w:rPr>
        <w:t>合同价款</w:t>
      </w:r>
      <w:r>
        <w:rPr>
          <w:rFonts w:hint="eastAsia" w:asciiTheme="minorEastAsia" w:hAnsiTheme="minorEastAsia" w:eastAsiaTheme="minorEastAsia" w:cstheme="minorEastAsia"/>
          <w:color w:val="auto"/>
          <w:szCs w:val="21"/>
          <w:highlight w:val="none"/>
        </w:rPr>
        <w:t>。</w:t>
      </w:r>
    </w:p>
    <w:p w14:paraId="7D877872">
      <w:pPr>
        <w:pStyle w:val="6"/>
        <w:keepNext w:val="0"/>
        <w:keepLines w:val="0"/>
        <w:pageBreakBefore w:val="0"/>
        <w:widowControl/>
        <w:wordWrap/>
        <w:overflowPunct/>
        <w:topLinePunct w:val="0"/>
        <w:bidi w:val="0"/>
        <w:adjustRightInd w:val="0"/>
        <w:spacing w:line="400" w:lineRule="exact"/>
        <w:ind w:firstLine="369" w:firstLineChars="17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国家法律法规规定</w:t>
      </w:r>
      <w:r>
        <w:rPr>
          <w:rFonts w:hint="eastAsia" w:asciiTheme="minorEastAsia" w:hAnsiTheme="minorEastAsia" w:eastAsiaTheme="minorEastAsia" w:cstheme="minorEastAsia"/>
          <w:color w:val="auto"/>
          <w:szCs w:val="21"/>
          <w:highlight w:val="none"/>
          <w:lang w:eastAsia="zh-CN"/>
        </w:rPr>
        <w:t>及</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b w:val="0"/>
          <w:bCs w:val="0"/>
          <w:color w:val="auto"/>
          <w:szCs w:val="21"/>
          <w:highlight w:val="none"/>
          <w:lang w:eastAsia="zh-CN"/>
        </w:rPr>
        <w:t>约定应</w:t>
      </w:r>
      <w:r>
        <w:rPr>
          <w:rFonts w:hint="eastAsia" w:asciiTheme="minorEastAsia" w:hAnsiTheme="minorEastAsia" w:eastAsiaTheme="minorEastAsia" w:cstheme="minorEastAsia"/>
          <w:color w:val="auto"/>
          <w:szCs w:val="21"/>
          <w:highlight w:val="none"/>
        </w:rPr>
        <w:t>由乙方承担的其他义务和责任。</w:t>
      </w:r>
    </w:p>
    <w:p w14:paraId="64D2F749">
      <w:pPr>
        <w:keepNext w:val="0"/>
        <w:keepLines w:val="0"/>
        <w:pageBreakBefore w:val="0"/>
        <w:widowControl/>
        <w:numPr>
          <w:ilvl w:val="0"/>
          <w:numId w:val="5"/>
        </w:numPr>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合同履</w:t>
      </w:r>
      <w:r>
        <w:rPr>
          <w:rFonts w:hint="eastAsia" w:asciiTheme="minorEastAsia" w:hAnsiTheme="minorEastAsia" w:eastAsiaTheme="minorEastAsia" w:cstheme="minorEastAsia"/>
          <w:b/>
          <w:bCs/>
          <w:color w:val="auto"/>
          <w:sz w:val="24"/>
          <w:highlight w:val="none"/>
          <w:lang w:val="en-US" w:eastAsia="zh-CN"/>
        </w:rPr>
        <w:t>行</w:t>
      </w:r>
    </w:p>
    <w:p w14:paraId="6A526A84">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6</w:t>
      </w:r>
      <w:r>
        <w:rPr>
          <w:rFonts w:hint="eastAsia" w:asciiTheme="minorEastAsia" w:hAnsiTheme="minorEastAsia" w:eastAsiaTheme="minorEastAsia" w:cstheme="minorEastAsia"/>
          <w:color w:val="auto"/>
          <w:szCs w:val="21"/>
          <w:highlight w:val="none"/>
        </w:rPr>
        <w:t>.1 甲乙双方应当按照</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约定顺序履行合同义务；如果没有先后顺序的，应当同时履行。</w:t>
      </w:r>
    </w:p>
    <w:p w14:paraId="3BEB1220">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lang w:eastAsia="zh-CN"/>
        </w:rPr>
        <w:t>6</w:t>
      </w:r>
      <w:r>
        <w:rPr>
          <w:rFonts w:hint="eastAsia" w:asciiTheme="minorEastAsia" w:hAnsiTheme="minorEastAsia" w:eastAsiaTheme="minorEastAsia" w:cstheme="minorEastAsia"/>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0A73C4A">
      <w:pPr>
        <w:keepNext w:val="0"/>
        <w:keepLines w:val="0"/>
        <w:pageBreakBefore w:val="0"/>
        <w:widowControl/>
        <w:wordWrap/>
        <w:overflowPunct/>
        <w:topLinePunct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7</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货物包装、运输</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保险</w:t>
      </w:r>
      <w:r>
        <w:rPr>
          <w:rFonts w:hint="eastAsia" w:asciiTheme="minorEastAsia" w:hAnsiTheme="minorEastAsia" w:eastAsiaTheme="minorEastAsia" w:cstheme="minorEastAsia"/>
          <w:b/>
          <w:bCs/>
          <w:color w:val="auto"/>
          <w:sz w:val="24"/>
          <w:highlight w:val="none"/>
          <w:lang w:eastAsia="zh-CN"/>
        </w:rPr>
        <w:t>和交付</w:t>
      </w:r>
      <w:r>
        <w:rPr>
          <w:rFonts w:hint="eastAsia" w:asciiTheme="minorEastAsia" w:hAnsiTheme="minorEastAsia" w:eastAsiaTheme="minorEastAsia" w:cstheme="minorEastAsia"/>
          <w:b/>
          <w:bCs/>
          <w:color w:val="auto"/>
          <w:sz w:val="24"/>
          <w:highlight w:val="none"/>
        </w:rPr>
        <w:t>要求</w:t>
      </w:r>
    </w:p>
    <w:p w14:paraId="65B4AEBF">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.1 本合同</w:t>
      </w:r>
      <w:r>
        <w:rPr>
          <w:rFonts w:hint="eastAsia" w:asciiTheme="minorEastAsia" w:hAnsiTheme="minorEastAsia" w:eastAsiaTheme="minorEastAsia" w:cstheme="minorEastAsia"/>
          <w:bCs/>
          <w:color w:val="auto"/>
          <w:szCs w:val="21"/>
          <w:highlight w:val="none"/>
        </w:rPr>
        <w:t>涉及商品包装</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快递包装的，</w:t>
      </w:r>
      <w:r>
        <w:rPr>
          <w:rFonts w:hint="eastAsia" w:asciiTheme="minorEastAsia" w:hAnsiTheme="minorEastAsia" w:eastAsiaTheme="minorEastAsia" w:cstheme="minorEastAsia"/>
          <w:color w:val="auto"/>
          <w:szCs w:val="21"/>
          <w:highlight w:val="none"/>
        </w:rPr>
        <w:t>除</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另有</w:t>
      </w:r>
      <w:r>
        <w:rPr>
          <w:rFonts w:hint="eastAsia" w:asciiTheme="minorEastAsia" w:hAnsiTheme="minorEastAsia" w:eastAsiaTheme="minorEastAsia" w:cstheme="minorEastAsia"/>
          <w:bCs/>
          <w:color w:val="auto"/>
          <w:szCs w:val="21"/>
          <w:highlight w:val="none"/>
          <w:lang w:eastAsia="zh-CN"/>
        </w:rPr>
        <w:t>约</w:t>
      </w:r>
      <w:r>
        <w:rPr>
          <w:rFonts w:hint="eastAsia" w:asciiTheme="minorEastAsia" w:hAnsiTheme="minorEastAsia" w:eastAsiaTheme="minorEastAsia" w:cstheme="minorEastAsia"/>
          <w:bCs/>
          <w:color w:val="auto"/>
          <w:szCs w:val="21"/>
          <w:highlight w:val="none"/>
        </w:rPr>
        <w:t>定</w:t>
      </w:r>
      <w:r>
        <w:rPr>
          <w:rFonts w:hint="eastAsia" w:asciiTheme="minorEastAsia" w:hAnsiTheme="minorEastAsia" w:eastAsiaTheme="minorEastAsia" w:cstheme="minorEastAsia"/>
          <w:bCs/>
          <w:color w:val="auto"/>
          <w:szCs w:val="21"/>
          <w:highlight w:val="none"/>
          <w:lang w:eastAsia="zh-CN"/>
        </w:rPr>
        <w:t>外</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Cs w:val="21"/>
          <w:highlight w:val="none"/>
        </w:rPr>
        <w:t>包装应适应远距离运输、防潮、防震、防锈和防野蛮装卸等要求，确保货物安全无损地运抵</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 w:val="0"/>
          <w:bCs/>
          <w:color w:val="auto"/>
          <w:szCs w:val="21"/>
          <w:highlight w:val="none"/>
          <w:lang w:eastAsia="zh-CN"/>
        </w:rPr>
        <w:t>约定的</w:t>
      </w:r>
      <w:r>
        <w:rPr>
          <w:rFonts w:hint="eastAsia" w:asciiTheme="minorEastAsia" w:hAnsiTheme="minorEastAsia" w:eastAsiaTheme="minorEastAsia" w:cstheme="minorEastAsia"/>
          <w:color w:val="auto"/>
          <w:szCs w:val="21"/>
          <w:highlight w:val="none"/>
        </w:rPr>
        <w:t>指定现场。</w:t>
      </w:r>
    </w:p>
    <w:p w14:paraId="6F6AA659">
      <w:pPr>
        <w:pStyle w:val="60"/>
        <w:keepNext w:val="0"/>
        <w:keepLines w:val="0"/>
        <w:pageBreakBefore w:val="0"/>
        <w:widowControl/>
        <w:wordWrap/>
        <w:overflowPunct/>
        <w:topLinePunct w:val="0"/>
        <w:bidi w:val="0"/>
        <w:adjustRightInd w:val="0"/>
        <w:spacing w:after="0"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.2 除</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另有</w:t>
      </w:r>
      <w:r>
        <w:rPr>
          <w:rFonts w:hint="eastAsia" w:asciiTheme="minorEastAsia" w:hAnsiTheme="minorEastAsia" w:eastAsiaTheme="minorEastAsia" w:cstheme="minorEastAsia"/>
          <w:bCs/>
          <w:color w:val="auto"/>
          <w:szCs w:val="21"/>
          <w:highlight w:val="none"/>
          <w:lang w:eastAsia="zh-CN"/>
        </w:rPr>
        <w:t>约</w:t>
      </w:r>
      <w:r>
        <w:rPr>
          <w:rFonts w:hint="eastAsia" w:asciiTheme="minorEastAsia" w:hAnsiTheme="minorEastAsia" w:eastAsiaTheme="minorEastAsia" w:cstheme="minorEastAsia"/>
          <w:bCs/>
          <w:color w:val="auto"/>
          <w:szCs w:val="21"/>
          <w:highlight w:val="none"/>
        </w:rPr>
        <w:t>定</w:t>
      </w:r>
      <w:r>
        <w:rPr>
          <w:rFonts w:hint="eastAsia" w:asciiTheme="minorEastAsia" w:hAnsiTheme="minorEastAsia" w:eastAsiaTheme="minorEastAsia" w:cstheme="minorEastAsia"/>
          <w:bCs/>
          <w:color w:val="auto"/>
          <w:szCs w:val="21"/>
          <w:highlight w:val="none"/>
          <w:lang w:eastAsia="zh-CN"/>
        </w:rPr>
        <w:t>外</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szCs w:val="21"/>
          <w:highlight w:val="none"/>
        </w:rPr>
        <w:t>乙方负责办理将货物运抵本合同规定的交货地点</w:t>
      </w:r>
      <w:r>
        <w:rPr>
          <w:rFonts w:hint="eastAsia" w:asciiTheme="minorEastAsia" w:hAnsiTheme="minorEastAsia" w:eastAsiaTheme="minorEastAsia" w:cstheme="minorEastAsia"/>
          <w:color w:val="auto"/>
          <w:szCs w:val="21"/>
          <w:highlight w:val="none"/>
          <w:lang w:eastAsia="zh-CN"/>
        </w:rPr>
        <w:t>，并装卸、交付至甲方</w:t>
      </w:r>
      <w:r>
        <w:rPr>
          <w:rFonts w:hint="eastAsia" w:asciiTheme="minorEastAsia" w:hAnsiTheme="minorEastAsia" w:eastAsiaTheme="minorEastAsia" w:cstheme="minorEastAsia"/>
          <w:color w:val="auto"/>
          <w:szCs w:val="21"/>
          <w:highlight w:val="none"/>
        </w:rPr>
        <w:t>的一切运输事项，相关费用应</w:t>
      </w:r>
      <w:r>
        <w:rPr>
          <w:rFonts w:hint="eastAsia" w:asciiTheme="minorEastAsia" w:hAnsiTheme="minorEastAsia" w:eastAsiaTheme="minorEastAsia" w:cstheme="minorEastAsia"/>
          <w:color w:val="auto"/>
          <w:szCs w:val="21"/>
          <w:highlight w:val="none"/>
          <w:lang w:eastAsia="zh-CN"/>
        </w:rPr>
        <w:t>包含</w:t>
      </w:r>
      <w:r>
        <w:rPr>
          <w:rFonts w:hint="eastAsia" w:asciiTheme="minorEastAsia" w:hAnsiTheme="minorEastAsia" w:eastAsiaTheme="minorEastAsia" w:cstheme="minorEastAsia"/>
          <w:color w:val="auto"/>
          <w:szCs w:val="21"/>
          <w:highlight w:val="none"/>
        </w:rPr>
        <w:t>在合同</w:t>
      </w:r>
      <w:r>
        <w:rPr>
          <w:rFonts w:hint="eastAsia" w:asciiTheme="minorEastAsia" w:hAnsiTheme="minorEastAsia" w:eastAsiaTheme="minorEastAsia" w:cstheme="minorEastAsia"/>
          <w:color w:val="auto"/>
          <w:szCs w:val="21"/>
          <w:highlight w:val="none"/>
          <w:lang w:eastAsia="zh-CN"/>
        </w:rPr>
        <w:t>价款</w:t>
      </w:r>
      <w:r>
        <w:rPr>
          <w:rFonts w:hint="eastAsia" w:asciiTheme="minorEastAsia" w:hAnsiTheme="minorEastAsia" w:eastAsiaTheme="minorEastAsia" w:cstheme="minorEastAsia"/>
          <w:color w:val="auto"/>
          <w:szCs w:val="21"/>
          <w:highlight w:val="none"/>
        </w:rPr>
        <w:t>中。</w:t>
      </w:r>
    </w:p>
    <w:p w14:paraId="486C3339">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.3 货物保险要求按</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规定执行</w:t>
      </w:r>
      <w:r>
        <w:rPr>
          <w:rFonts w:hint="eastAsia" w:asciiTheme="minorEastAsia" w:hAnsiTheme="minorEastAsia" w:eastAsiaTheme="minorEastAsia" w:cstheme="minorEastAsia"/>
          <w:color w:val="auto"/>
          <w:szCs w:val="21"/>
          <w:highlight w:val="none"/>
        </w:rPr>
        <w:t>。</w:t>
      </w:r>
    </w:p>
    <w:p w14:paraId="00B992E6">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7</w:t>
      </w:r>
      <w:r>
        <w:rPr>
          <w:rFonts w:hint="eastAsia" w:asciiTheme="minorEastAsia" w:hAnsiTheme="minorEastAsia" w:eastAsiaTheme="minorEastAsia" w:cstheme="minorEastAsia"/>
          <w:color w:val="auto"/>
          <w:szCs w:val="21"/>
          <w:highlight w:val="none"/>
        </w:rPr>
        <w:t xml:space="preserve">.4 </w:t>
      </w:r>
      <w:r>
        <w:rPr>
          <w:rFonts w:hint="eastAsia" w:asciiTheme="minorEastAsia" w:hAnsiTheme="minorEastAsia" w:eastAsiaTheme="minorEastAsia" w:cstheme="minorEastAsia"/>
          <w:color w:val="auto"/>
          <w:szCs w:val="21"/>
          <w:highlight w:val="none"/>
          <w:lang w:val="en-US" w:eastAsia="zh-CN"/>
        </w:rPr>
        <w:t>除采购活动</w:t>
      </w:r>
      <w:r>
        <w:rPr>
          <w:rFonts w:hint="eastAsia" w:asciiTheme="minorEastAsia" w:hAnsiTheme="minorEastAsia" w:eastAsiaTheme="minorEastAsia" w:cstheme="minorEastAsia"/>
          <w:color w:val="auto"/>
          <w:szCs w:val="21"/>
          <w:highlight w:val="none"/>
        </w:rPr>
        <w:t>对商品包装</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快递包装</w:t>
      </w:r>
      <w:r>
        <w:rPr>
          <w:rFonts w:hint="eastAsia" w:asciiTheme="minorEastAsia" w:hAnsiTheme="minorEastAsia" w:eastAsiaTheme="minorEastAsia" w:cstheme="minorEastAsia"/>
          <w:color w:val="auto"/>
          <w:szCs w:val="21"/>
          <w:highlight w:val="none"/>
          <w:lang w:val="en-US" w:eastAsia="zh-CN"/>
        </w:rPr>
        <w:t>达成具体约定外</w:t>
      </w:r>
      <w:r>
        <w:rPr>
          <w:rFonts w:hint="eastAsia" w:asciiTheme="minorEastAsia" w:hAnsiTheme="minorEastAsia" w:eastAsiaTheme="minorEastAsia" w:cstheme="minorEastAsia"/>
          <w:color w:val="auto"/>
          <w:szCs w:val="21"/>
          <w:highlight w:val="none"/>
        </w:rPr>
        <w:t>，乙方提供产品及相关快递服务</w:t>
      </w:r>
      <w:r>
        <w:rPr>
          <w:rFonts w:hint="eastAsia" w:asciiTheme="minorEastAsia" w:hAnsiTheme="minorEastAsia" w:eastAsiaTheme="minorEastAsia" w:cstheme="minorEastAsia"/>
          <w:color w:val="auto"/>
          <w:szCs w:val="21"/>
          <w:highlight w:val="none"/>
          <w:lang w:val="en-US" w:eastAsia="zh-CN"/>
        </w:rPr>
        <w:t>涉及到</w:t>
      </w:r>
      <w:r>
        <w:rPr>
          <w:rFonts w:hint="eastAsia" w:asciiTheme="minorEastAsia" w:hAnsiTheme="minorEastAsia" w:eastAsiaTheme="minorEastAsia" w:cstheme="minorEastAsia"/>
          <w:color w:val="auto"/>
          <w:szCs w:val="21"/>
          <w:highlight w:val="none"/>
        </w:rPr>
        <w:t>具体包装要求</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应</w:t>
      </w:r>
      <w:r>
        <w:rPr>
          <w:rFonts w:hint="eastAsia" w:asciiTheme="minorEastAsia" w:hAnsiTheme="minorEastAsia" w:eastAsiaTheme="minorEastAsia" w:cstheme="minorEastAsia"/>
          <w:color w:val="auto"/>
          <w:szCs w:val="21"/>
          <w:highlight w:val="none"/>
          <w:lang w:val="en-US" w:eastAsia="zh-CN"/>
        </w:rPr>
        <w:t>不低于</w:t>
      </w:r>
      <w:r>
        <w:rPr>
          <w:rFonts w:hint="eastAsia" w:asciiTheme="minorEastAsia" w:hAnsiTheme="minorEastAsia" w:eastAsiaTheme="minorEastAsia" w:cstheme="minorEastAsia"/>
          <w:color w:val="auto"/>
          <w:szCs w:val="21"/>
          <w:highlight w:val="none"/>
        </w:rPr>
        <w:t>《商品包装政府采购需求标准（试行）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快递包装政府采购需求标准（试行）》</w:t>
      </w:r>
      <w:r>
        <w:rPr>
          <w:rFonts w:hint="eastAsia" w:asciiTheme="minorEastAsia" w:hAnsiTheme="minorEastAsia" w:eastAsiaTheme="minorEastAsia" w:cstheme="minorEastAsia"/>
          <w:color w:val="auto"/>
          <w:szCs w:val="21"/>
          <w:highlight w:val="none"/>
          <w:lang w:val="en-US" w:eastAsia="zh-CN"/>
        </w:rPr>
        <w:t>标准</w:t>
      </w:r>
      <w:r>
        <w:rPr>
          <w:rFonts w:hint="eastAsia" w:asciiTheme="minorEastAsia" w:hAnsiTheme="minorEastAsia" w:eastAsiaTheme="minorEastAsia" w:cstheme="minorEastAsia"/>
          <w:color w:val="auto"/>
          <w:szCs w:val="21"/>
          <w:highlight w:val="none"/>
        </w:rPr>
        <w:t>，并作为履约验收的内容，必要时甲方可以要求乙方在履约验收环节出具检测报告。</w:t>
      </w:r>
    </w:p>
    <w:p w14:paraId="3E199DC1">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7.5 </w:t>
      </w:r>
      <w:r>
        <w:rPr>
          <w:rFonts w:hint="eastAsia" w:asciiTheme="minorEastAsia" w:hAnsiTheme="minorEastAsia" w:eastAsiaTheme="minorEastAsia" w:cstheme="minorEastAsia"/>
          <w:color w:val="auto"/>
          <w:szCs w:val="21"/>
          <w:highlight w:val="none"/>
        </w:rPr>
        <w:t>乙方在运输到达之前</w:t>
      </w:r>
      <w:r>
        <w:rPr>
          <w:rFonts w:hint="eastAsia" w:asciiTheme="minorEastAsia" w:hAnsiTheme="minorEastAsia" w:eastAsiaTheme="minorEastAsia" w:cstheme="minorEastAsia"/>
          <w:color w:val="auto"/>
          <w:szCs w:val="21"/>
          <w:highlight w:val="none"/>
          <w:lang w:eastAsia="zh-CN"/>
        </w:rPr>
        <w:t>应</w:t>
      </w:r>
      <w:r>
        <w:rPr>
          <w:rFonts w:hint="eastAsia" w:asciiTheme="minorEastAsia" w:hAnsiTheme="minorEastAsia" w:eastAsiaTheme="minorEastAsia" w:cstheme="minorEastAsia"/>
          <w:color w:val="auto"/>
          <w:szCs w:val="21"/>
          <w:highlight w:val="none"/>
        </w:rPr>
        <w:t>提前通知</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，并提示货物运输装卸的注意事项</w:t>
      </w:r>
      <w:r>
        <w:rPr>
          <w:rFonts w:hint="eastAsia" w:asciiTheme="minorEastAsia" w:hAnsiTheme="minorEastAsia" w:eastAsiaTheme="minorEastAsia" w:cstheme="minorEastAsia"/>
          <w:color w:val="auto"/>
          <w:szCs w:val="21"/>
          <w:highlight w:val="none"/>
          <w:lang w:eastAsia="zh-CN"/>
        </w:rPr>
        <w:t>，甲方配合乙方做好货物的接收工作。</w:t>
      </w:r>
    </w:p>
    <w:p w14:paraId="769E401A">
      <w:pPr>
        <w:pStyle w:val="59"/>
        <w:keepNext w:val="0"/>
        <w:keepLines w:val="0"/>
        <w:pageBreakBefore w:val="0"/>
        <w:widowControl/>
        <w:wordWrap/>
        <w:overflowPunct/>
        <w:topLinePunct w:val="0"/>
        <w:autoSpaceDE w:val="0"/>
        <w:autoSpaceDN w:val="0"/>
        <w:bidi w:val="0"/>
        <w:adjustRightInd w:val="0"/>
        <w:spacing w:line="400" w:lineRule="exact"/>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 xml:space="preserve">7.6 </w:t>
      </w:r>
      <w:r>
        <w:rPr>
          <w:rFonts w:hint="eastAsia" w:asciiTheme="minorEastAsia" w:hAnsiTheme="minorEastAsia" w:eastAsiaTheme="minorEastAsia" w:cstheme="minorEastAsia"/>
          <w:color w:val="auto"/>
          <w:kern w:val="2"/>
          <w:sz w:val="21"/>
          <w:szCs w:val="21"/>
          <w:highlight w:val="none"/>
        </w:rPr>
        <w:t>如因包装</w:t>
      </w:r>
      <w:r>
        <w:rPr>
          <w:rFonts w:hint="eastAsia" w:asciiTheme="minorEastAsia" w:hAnsiTheme="minorEastAsia" w:eastAsiaTheme="minorEastAsia" w:cstheme="minorEastAsia"/>
          <w:color w:val="auto"/>
          <w:kern w:val="2"/>
          <w:sz w:val="21"/>
          <w:szCs w:val="21"/>
          <w:highlight w:val="none"/>
          <w:lang w:eastAsia="zh-CN"/>
        </w:rPr>
        <w:t>、运输</w:t>
      </w:r>
      <w:r>
        <w:rPr>
          <w:rFonts w:hint="eastAsia" w:asciiTheme="minorEastAsia" w:hAnsiTheme="minorEastAsia" w:eastAsiaTheme="minorEastAsia" w:cstheme="minorEastAsia"/>
          <w:color w:val="auto"/>
          <w:kern w:val="2"/>
          <w:sz w:val="21"/>
          <w:szCs w:val="21"/>
          <w:highlight w:val="none"/>
        </w:rPr>
        <w:t>问题导致货物</w:t>
      </w:r>
      <w:r>
        <w:rPr>
          <w:rFonts w:hint="eastAsia" w:asciiTheme="minorEastAsia" w:hAnsiTheme="minorEastAsia" w:eastAsiaTheme="minorEastAsia" w:cstheme="minorEastAsia"/>
          <w:color w:val="auto"/>
          <w:kern w:val="2"/>
          <w:sz w:val="21"/>
          <w:szCs w:val="21"/>
          <w:highlight w:val="none"/>
          <w:lang w:eastAsia="zh-CN"/>
        </w:rPr>
        <w:t>损毁、丢失</w:t>
      </w:r>
      <w:r>
        <w:rPr>
          <w:rFonts w:hint="eastAsia" w:asciiTheme="minorEastAsia" w:hAnsiTheme="minorEastAsia" w:eastAsiaTheme="minorEastAsia" w:cstheme="minorEastAsia"/>
          <w:color w:val="auto"/>
          <w:kern w:val="2"/>
          <w:sz w:val="21"/>
          <w:szCs w:val="21"/>
          <w:highlight w:val="none"/>
        </w:rPr>
        <w:t>或者品质下降，</w:t>
      </w:r>
      <w:r>
        <w:rPr>
          <w:rFonts w:hint="eastAsia" w:asciiTheme="minorEastAsia" w:hAnsiTheme="minorEastAsia" w:eastAsiaTheme="minorEastAsia" w:cstheme="minorEastAsia"/>
          <w:color w:val="auto"/>
          <w:kern w:val="2"/>
          <w:sz w:val="21"/>
          <w:szCs w:val="21"/>
          <w:highlight w:val="none"/>
          <w:lang w:eastAsia="zh-CN"/>
        </w:rPr>
        <w:t>甲方</w:t>
      </w:r>
      <w:r>
        <w:rPr>
          <w:rFonts w:hint="eastAsia" w:asciiTheme="minorEastAsia" w:hAnsiTheme="minorEastAsia" w:eastAsiaTheme="minorEastAsia" w:cstheme="minorEastAsia"/>
          <w:color w:val="auto"/>
          <w:kern w:val="2"/>
          <w:sz w:val="21"/>
          <w:szCs w:val="21"/>
          <w:highlight w:val="none"/>
        </w:rPr>
        <w:t>有权要求降价、换货、拒收部分或整批货物，由此</w:t>
      </w:r>
      <w:r>
        <w:rPr>
          <w:rFonts w:hint="eastAsia" w:asciiTheme="minorEastAsia" w:hAnsiTheme="minorEastAsia" w:eastAsiaTheme="minorEastAsia" w:cstheme="minorEastAsia"/>
          <w:color w:val="auto"/>
          <w:kern w:val="2"/>
          <w:sz w:val="21"/>
          <w:szCs w:val="21"/>
          <w:highlight w:val="none"/>
          <w:lang w:eastAsia="zh-CN"/>
        </w:rPr>
        <w:t>产生</w:t>
      </w:r>
      <w:r>
        <w:rPr>
          <w:rFonts w:hint="eastAsia" w:asciiTheme="minorEastAsia" w:hAnsiTheme="minorEastAsia" w:eastAsiaTheme="minorEastAsia" w:cstheme="minorEastAsia"/>
          <w:color w:val="auto"/>
          <w:kern w:val="2"/>
          <w:sz w:val="21"/>
          <w:szCs w:val="21"/>
          <w:highlight w:val="none"/>
        </w:rPr>
        <w:t>的费用和损失，均由</w:t>
      </w:r>
      <w:r>
        <w:rPr>
          <w:rFonts w:hint="eastAsia" w:asciiTheme="minorEastAsia" w:hAnsiTheme="minorEastAsia" w:eastAsiaTheme="minorEastAsia" w:cstheme="minorEastAsia"/>
          <w:color w:val="auto"/>
          <w:kern w:val="2"/>
          <w:sz w:val="21"/>
          <w:szCs w:val="21"/>
          <w:highlight w:val="none"/>
          <w:lang w:eastAsia="zh-CN"/>
        </w:rPr>
        <w:t>乙方</w:t>
      </w:r>
      <w:r>
        <w:rPr>
          <w:rFonts w:hint="eastAsia" w:asciiTheme="minorEastAsia" w:hAnsiTheme="minorEastAsia" w:eastAsiaTheme="minorEastAsia" w:cstheme="minorEastAsia"/>
          <w:color w:val="auto"/>
          <w:kern w:val="2"/>
          <w:sz w:val="21"/>
          <w:szCs w:val="21"/>
          <w:highlight w:val="none"/>
        </w:rPr>
        <w:t>承担。</w:t>
      </w:r>
    </w:p>
    <w:p w14:paraId="0788A7C5">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8</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质量标准和保证</w:t>
      </w:r>
    </w:p>
    <w:p w14:paraId="24347879">
      <w:pPr>
        <w:pStyle w:val="9"/>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lang w:eastAsia="zh-CN"/>
        </w:rPr>
        <w:t>8</w:t>
      </w:r>
      <w:r>
        <w:rPr>
          <w:rFonts w:hint="eastAsia" w:asciiTheme="minorEastAsia" w:hAnsiTheme="minorEastAsia" w:eastAsiaTheme="minorEastAsia" w:cstheme="minorEastAsia"/>
          <w:color w:val="auto"/>
          <w:highlight w:val="none"/>
        </w:rPr>
        <w:t>.1 质量标准</w:t>
      </w:r>
    </w:p>
    <w:p w14:paraId="13A323D9">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（1）本合同下</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的货物应符合</w:t>
      </w:r>
      <w:r>
        <w:rPr>
          <w:rFonts w:hint="eastAsia" w:asciiTheme="minorEastAsia" w:hAnsiTheme="minorEastAsia" w:eastAsiaTheme="minorEastAsia" w:cstheme="minorEastAsia"/>
          <w:color w:val="auto"/>
          <w:szCs w:val="21"/>
          <w:highlight w:val="none"/>
          <w:lang w:eastAsia="zh-CN"/>
        </w:rPr>
        <w:t>合同约</w:t>
      </w:r>
      <w:r>
        <w:rPr>
          <w:rFonts w:hint="eastAsia" w:asciiTheme="minorEastAsia" w:hAnsiTheme="minorEastAsia" w:eastAsiaTheme="minorEastAsia" w:cstheme="minorEastAsia"/>
          <w:color w:val="auto"/>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Theme="minorEastAsia" w:hAnsiTheme="minorEastAsia" w:eastAsiaTheme="minorEastAsia" w:cstheme="minorEastAsia"/>
          <w:color w:val="auto"/>
          <w:szCs w:val="21"/>
          <w:highlight w:val="none"/>
          <w:lang w:eastAsia="zh-CN"/>
        </w:rPr>
        <w:t>。</w:t>
      </w:r>
    </w:p>
    <w:p w14:paraId="78EA6533">
      <w:pPr>
        <w:pStyle w:val="9"/>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（2）采用中华人民共和国法定计量单位。</w:t>
      </w:r>
    </w:p>
    <w:p w14:paraId="2416EC0E">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（3）乙方所</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的货物应符合国家有关安全、环保、卫生</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rPr>
        <w:t>规定。</w:t>
      </w:r>
    </w:p>
    <w:p w14:paraId="7639F46C">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（4）乙方应向甲方提交所</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货物的技术文件，包括相应的中文技术文件，如：产品目录、图纸、操作手册、使用说明、维护手册或服务指南</w:t>
      </w:r>
      <w:r>
        <w:rPr>
          <w:rFonts w:hint="eastAsia" w:asciiTheme="minorEastAsia" w:hAnsiTheme="minorEastAsia" w:eastAsiaTheme="minorEastAsia" w:cstheme="minorEastAsia"/>
          <w:color w:val="auto"/>
          <w:szCs w:val="21"/>
          <w:highlight w:val="none"/>
          <w:lang w:eastAsia="zh-CN"/>
        </w:rPr>
        <w:t>等</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上述</w:t>
      </w:r>
      <w:r>
        <w:rPr>
          <w:rFonts w:hint="eastAsia" w:asciiTheme="minorEastAsia" w:hAnsiTheme="minorEastAsia" w:eastAsiaTheme="minorEastAsia" w:cstheme="minorEastAsia"/>
          <w:color w:val="auto"/>
          <w:szCs w:val="21"/>
          <w:highlight w:val="none"/>
        </w:rPr>
        <w:t>文件应包装好随货物一同发运。</w:t>
      </w:r>
    </w:p>
    <w:p w14:paraId="1F9DB2BD">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8</w:t>
      </w:r>
      <w:r>
        <w:rPr>
          <w:rFonts w:hint="eastAsia" w:asciiTheme="minorEastAsia" w:hAnsiTheme="minorEastAsia" w:eastAsiaTheme="minorEastAsia" w:cstheme="minorEastAsia"/>
          <w:color w:val="auto"/>
          <w:szCs w:val="21"/>
          <w:highlight w:val="none"/>
        </w:rPr>
        <w:t>.2 保证</w:t>
      </w:r>
    </w:p>
    <w:p w14:paraId="0FE6AFCF">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（1）乙方应保证</w:t>
      </w:r>
      <w:r>
        <w:rPr>
          <w:rFonts w:hint="eastAsia" w:asciiTheme="minorEastAsia" w:hAnsiTheme="minorEastAsia" w:eastAsiaTheme="minorEastAsia" w:cstheme="minorEastAsia"/>
          <w:color w:val="auto"/>
          <w:szCs w:val="21"/>
          <w:highlight w:val="none"/>
          <w:lang w:eastAsia="zh-CN"/>
        </w:rPr>
        <w:t>提供的货物</w:t>
      </w:r>
      <w:r>
        <w:rPr>
          <w:rFonts w:hint="eastAsia" w:asciiTheme="minorEastAsia" w:hAnsiTheme="minorEastAsia" w:eastAsiaTheme="minorEastAsia" w:cstheme="minorEastAsia"/>
          <w:color w:val="auto"/>
          <w:szCs w:val="21"/>
          <w:highlight w:val="none"/>
        </w:rPr>
        <w:t>完全符合合同规定的质量、规格和性能要求。乙方应保证货物在正确安装、正常使用和保养条件下，在其使用寿命期内具</w:t>
      </w:r>
      <w:r>
        <w:rPr>
          <w:rFonts w:hint="eastAsia" w:asciiTheme="minorEastAsia" w:hAnsiTheme="minorEastAsia" w:eastAsiaTheme="minorEastAsia" w:cstheme="minorEastAsia"/>
          <w:color w:val="auto"/>
          <w:szCs w:val="21"/>
          <w:highlight w:val="none"/>
          <w:lang w:eastAsia="zh-CN"/>
        </w:rPr>
        <w:t>备合同约定</w:t>
      </w:r>
      <w:r>
        <w:rPr>
          <w:rFonts w:hint="eastAsia" w:asciiTheme="minorEastAsia" w:hAnsiTheme="minorEastAsia" w:eastAsiaTheme="minorEastAsia" w:cstheme="minorEastAsia"/>
          <w:color w:val="auto"/>
          <w:szCs w:val="21"/>
          <w:highlight w:val="none"/>
        </w:rPr>
        <w:t>的性能。</w:t>
      </w:r>
      <w:r>
        <w:rPr>
          <w:rFonts w:hint="eastAsia" w:asciiTheme="minorEastAsia" w:hAnsiTheme="minorEastAsia" w:eastAsiaTheme="minorEastAsia" w:cstheme="minorEastAsia"/>
          <w:color w:val="auto"/>
          <w:szCs w:val="21"/>
          <w:highlight w:val="none"/>
          <w:lang w:eastAsia="zh-CN"/>
        </w:rPr>
        <w:t>存在</w:t>
      </w:r>
      <w:r>
        <w:rPr>
          <w:rFonts w:hint="eastAsia" w:asciiTheme="minorEastAsia" w:hAnsiTheme="minorEastAsia" w:eastAsiaTheme="minorEastAsia" w:cstheme="minorEastAsia"/>
          <w:color w:val="auto"/>
          <w:szCs w:val="21"/>
          <w:highlight w:val="none"/>
        </w:rPr>
        <w:t>质量保证期的，货物最终交付验收</w:t>
      </w:r>
      <w:r>
        <w:rPr>
          <w:rFonts w:hint="eastAsia" w:asciiTheme="minorEastAsia" w:hAnsiTheme="minorEastAsia" w:eastAsiaTheme="minorEastAsia" w:cstheme="minorEastAsia"/>
          <w:color w:val="auto"/>
          <w:szCs w:val="21"/>
          <w:highlight w:val="none"/>
          <w:lang w:eastAsia="zh-CN"/>
        </w:rPr>
        <w:t>合格</w:t>
      </w:r>
      <w:r>
        <w:rPr>
          <w:rFonts w:hint="eastAsia" w:asciiTheme="minorEastAsia" w:hAnsiTheme="minorEastAsia" w:eastAsiaTheme="minorEastAsia" w:cstheme="minorEastAsia"/>
          <w:color w:val="auto"/>
          <w:szCs w:val="21"/>
          <w:highlight w:val="none"/>
        </w:rPr>
        <w:t>后</w:t>
      </w:r>
      <w:r>
        <w:rPr>
          <w:rFonts w:hint="eastAsia" w:asciiTheme="minorEastAsia" w:hAnsiTheme="minorEastAsia" w:eastAsiaTheme="minorEastAsia" w:cstheme="minorEastAsia"/>
          <w:color w:val="auto"/>
          <w:szCs w:val="21"/>
          <w:highlight w:val="none"/>
          <w:lang w:eastAsia="zh-CN"/>
        </w:rPr>
        <w:t>在</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规定或乙方</w:t>
      </w:r>
      <w:r>
        <w:rPr>
          <w:rFonts w:hint="eastAsia" w:asciiTheme="minorEastAsia" w:hAnsiTheme="minorEastAsia" w:eastAsiaTheme="minorEastAsia" w:cstheme="minorEastAsia"/>
          <w:color w:val="auto"/>
          <w:szCs w:val="21"/>
          <w:highlight w:val="none"/>
          <w:lang w:eastAsia="zh-CN"/>
        </w:rPr>
        <w:t>书面</w:t>
      </w:r>
      <w:r>
        <w:rPr>
          <w:rFonts w:hint="eastAsia" w:asciiTheme="minorEastAsia" w:hAnsiTheme="minorEastAsia" w:eastAsiaTheme="minorEastAsia" w:cstheme="minorEastAsia"/>
          <w:color w:val="auto"/>
          <w:szCs w:val="21"/>
          <w:highlight w:val="none"/>
        </w:rPr>
        <w:t>承诺（两者以较长的为准）的质量保证期内，本保证保持有效。</w:t>
      </w:r>
    </w:p>
    <w:p w14:paraId="214BB1D6">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（2）在质量保证期内所发现的缺陷，甲方应尽快以书面形式通知乙方。</w:t>
      </w:r>
    </w:p>
    <w:p w14:paraId="3AFF858B">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（3）乙方收到通知后</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应在</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规定的响应时间内以合理的速度免费维修或更换有缺陷的货物或部件。</w:t>
      </w:r>
    </w:p>
    <w:p w14:paraId="144D7FFA">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.1条规定以书面形式</w:t>
      </w:r>
      <w:r>
        <w:rPr>
          <w:rFonts w:hint="eastAsia" w:asciiTheme="minorEastAsia" w:hAnsiTheme="minorEastAsia" w:eastAsiaTheme="minorEastAsia" w:cstheme="minorEastAsia"/>
          <w:color w:val="auto"/>
          <w:szCs w:val="21"/>
          <w:highlight w:val="none"/>
          <w:lang w:eastAsia="zh-CN"/>
        </w:rPr>
        <w:t>追究</w:t>
      </w: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lang w:eastAsia="zh-CN"/>
        </w:rPr>
        <w:t>的违约责任</w:t>
      </w:r>
      <w:r>
        <w:rPr>
          <w:rFonts w:hint="eastAsia" w:asciiTheme="minorEastAsia" w:hAnsiTheme="minorEastAsia" w:eastAsiaTheme="minorEastAsia" w:cstheme="minorEastAsia"/>
          <w:color w:val="auto"/>
          <w:szCs w:val="21"/>
          <w:highlight w:val="none"/>
        </w:rPr>
        <w:t>。</w:t>
      </w:r>
    </w:p>
    <w:p w14:paraId="3ECD8C29">
      <w:pPr>
        <w:pStyle w:val="60"/>
        <w:keepNext w:val="0"/>
        <w:keepLines w:val="0"/>
        <w:pageBreakBefore w:val="0"/>
        <w:widowControl/>
        <w:wordWrap/>
        <w:overflowPunct/>
        <w:topLinePunct w:val="0"/>
        <w:autoSpaceDE w:val="0"/>
        <w:autoSpaceDN w:val="0"/>
        <w:bidi w:val="0"/>
        <w:adjustRightInd w:val="0"/>
        <w:spacing w:after="0" w:line="40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（5）乙方在约定的时间内未能弥补缺陷，甲方可采取必要的补救措施，但其风险和费用将由乙方承担，甲方根据合同</w:t>
      </w:r>
      <w:r>
        <w:rPr>
          <w:rFonts w:hint="eastAsia" w:asciiTheme="minorEastAsia" w:hAnsiTheme="minorEastAsia" w:eastAsiaTheme="minorEastAsia" w:cstheme="minorEastAsia"/>
          <w:color w:val="auto"/>
          <w:szCs w:val="21"/>
          <w:highlight w:val="none"/>
          <w:lang w:eastAsia="zh-CN"/>
        </w:rPr>
        <w:t>约定</w:t>
      </w:r>
      <w:r>
        <w:rPr>
          <w:rFonts w:hint="eastAsia" w:asciiTheme="minorEastAsia" w:hAnsiTheme="minorEastAsia" w:eastAsiaTheme="minorEastAsia" w:cstheme="minorEastAsia"/>
          <w:color w:val="auto"/>
          <w:szCs w:val="21"/>
          <w:highlight w:val="none"/>
        </w:rPr>
        <w:t>对乙方行使的其他权利不受影响。</w:t>
      </w:r>
    </w:p>
    <w:p w14:paraId="77C61087">
      <w:pPr>
        <w:keepNext w:val="0"/>
        <w:keepLines w:val="0"/>
        <w:pageBreakBefore w:val="0"/>
        <w:widowControl/>
        <w:wordWrap/>
        <w:overflowPunct/>
        <w:topLinePunct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9</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权利瑕疵担保</w:t>
      </w:r>
    </w:p>
    <w:p w14:paraId="4665D09F">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9</w:t>
      </w:r>
      <w:r>
        <w:rPr>
          <w:rFonts w:hint="eastAsia" w:asciiTheme="minorEastAsia" w:hAnsiTheme="minorEastAsia" w:eastAsiaTheme="minorEastAsia" w:cstheme="minorEastAsia"/>
          <w:color w:val="auto"/>
          <w:szCs w:val="21"/>
          <w:highlight w:val="none"/>
        </w:rPr>
        <w:t>.1 乙方保证对其出售的货物享有合法的权利。</w:t>
      </w:r>
    </w:p>
    <w:p w14:paraId="50BEEF2A">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9</w:t>
      </w:r>
      <w:r>
        <w:rPr>
          <w:rFonts w:hint="eastAsia" w:asciiTheme="minorEastAsia" w:hAnsiTheme="minorEastAsia" w:eastAsiaTheme="minorEastAsia" w:cstheme="minorEastAsia"/>
          <w:color w:val="auto"/>
          <w:szCs w:val="21"/>
          <w:highlight w:val="none"/>
        </w:rPr>
        <w:t xml:space="preserve">.2 </w:t>
      </w:r>
      <w:r>
        <w:rPr>
          <w:rFonts w:hint="eastAsia" w:asciiTheme="minorEastAsia" w:hAnsiTheme="minorEastAsia" w:eastAsiaTheme="minorEastAsia" w:cstheme="minorEastAsia"/>
          <w:color w:val="auto"/>
          <w:szCs w:val="15"/>
          <w:highlight w:val="none"/>
        </w:rPr>
        <w:t>乙方保证在交付的货物上不存在抵押权等担保物权。</w:t>
      </w:r>
    </w:p>
    <w:p w14:paraId="33CCC1F7">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9</w:t>
      </w:r>
      <w:r>
        <w:rPr>
          <w:rFonts w:hint="eastAsia" w:asciiTheme="minorEastAsia" w:hAnsiTheme="minorEastAsia" w:eastAsiaTheme="minorEastAsia" w:cstheme="minorEastAsia"/>
          <w:color w:val="auto"/>
          <w:szCs w:val="21"/>
          <w:highlight w:val="none"/>
        </w:rPr>
        <w:t>.3 如甲方使用</w:t>
      </w:r>
      <w:r>
        <w:rPr>
          <w:rFonts w:hint="eastAsia" w:asciiTheme="minorEastAsia" w:hAnsiTheme="minorEastAsia" w:eastAsiaTheme="minorEastAsia" w:cstheme="minorEastAsia"/>
          <w:color w:val="auto"/>
          <w:szCs w:val="21"/>
          <w:highlight w:val="none"/>
          <w:lang w:val="en-US" w:eastAsia="zh-CN"/>
        </w:rPr>
        <w:t>上述</w:t>
      </w:r>
      <w:r>
        <w:rPr>
          <w:rFonts w:hint="eastAsia" w:asciiTheme="minorEastAsia" w:hAnsiTheme="minorEastAsia" w:eastAsiaTheme="minorEastAsia" w:cstheme="minorEastAsia"/>
          <w:color w:val="auto"/>
          <w:szCs w:val="21"/>
          <w:highlight w:val="none"/>
        </w:rPr>
        <w:t>货物构成</w:t>
      </w:r>
      <w:r>
        <w:rPr>
          <w:rFonts w:hint="eastAsia" w:asciiTheme="minorEastAsia" w:hAnsiTheme="minorEastAsia" w:eastAsiaTheme="minorEastAsia" w:cstheme="minorEastAsia"/>
          <w:color w:val="auto"/>
          <w:szCs w:val="21"/>
          <w:highlight w:val="none"/>
          <w:lang w:val="en-US" w:eastAsia="zh-CN"/>
        </w:rPr>
        <w:t>对第三人</w:t>
      </w:r>
      <w:r>
        <w:rPr>
          <w:rFonts w:hint="eastAsia" w:asciiTheme="minorEastAsia" w:hAnsiTheme="minorEastAsia" w:eastAsiaTheme="minorEastAsia" w:cstheme="minorEastAsia"/>
          <w:color w:val="auto"/>
          <w:szCs w:val="21"/>
          <w:highlight w:val="none"/>
        </w:rPr>
        <w:t>侵权的，则由乙方承担全部责任。</w:t>
      </w:r>
    </w:p>
    <w:p w14:paraId="443F130E">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0</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知识产权保护</w:t>
      </w:r>
    </w:p>
    <w:p w14:paraId="3BAD5DE2">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0</w:t>
      </w:r>
      <w:r>
        <w:rPr>
          <w:rFonts w:hint="eastAsia" w:asciiTheme="minorEastAsia" w:hAnsiTheme="minorEastAsia" w:eastAsiaTheme="minorEastAsia" w:cstheme="minorEastAsia"/>
          <w:color w:val="auto"/>
          <w:szCs w:val="21"/>
          <w:highlight w:val="none"/>
        </w:rPr>
        <w:t>.1 乙方对其所销售的货物应当享有知识产权或经权利人合法授权，保证没有侵犯任何第三人的知识产权等权利。</w:t>
      </w:r>
      <w:bookmarkStart w:id="8" w:name="_Hlk163047038"/>
      <w:r>
        <w:rPr>
          <w:rFonts w:hint="eastAsia" w:asciiTheme="minorEastAsia" w:hAnsiTheme="minorEastAsia" w:eastAsiaTheme="minorEastAsia" w:cstheme="minorEastAsia"/>
          <w:color w:val="auto"/>
          <w:szCs w:val="15"/>
          <w:highlight w:val="none"/>
        </w:rPr>
        <w:t>因违反前述约定对第三人构成侵权的，应当由乙方向第三人承担法律责任；甲方依法向第三人赔偿后，有权向乙方追偿。甲方有其他损失的，乙方应当赔偿</w:t>
      </w:r>
      <w:bookmarkEnd w:id="8"/>
      <w:r>
        <w:rPr>
          <w:rFonts w:hint="eastAsia" w:asciiTheme="minorEastAsia" w:hAnsiTheme="minorEastAsia" w:eastAsiaTheme="minorEastAsia" w:cstheme="minorEastAsia"/>
          <w:color w:val="auto"/>
          <w:szCs w:val="21"/>
          <w:highlight w:val="none"/>
        </w:rPr>
        <w:t>。</w:t>
      </w:r>
    </w:p>
    <w:p w14:paraId="09336C94">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1</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保密义务</w:t>
      </w:r>
    </w:p>
    <w:p w14:paraId="5744FB62">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15"/>
          <w:highlight w:val="none"/>
        </w:rPr>
      </w:pPr>
      <w:r>
        <w:rPr>
          <w:rFonts w:hint="eastAsia" w:asciiTheme="minorEastAsia" w:hAnsiTheme="minorEastAsia" w:eastAsiaTheme="minorEastAsia" w:cstheme="minorEastAsia"/>
          <w:color w:val="auto"/>
          <w:szCs w:val="15"/>
          <w:highlight w:val="none"/>
          <w:lang w:val="en-US" w:eastAsia="zh-CN"/>
        </w:rPr>
        <w:t xml:space="preserve">11.1 </w:t>
      </w:r>
      <w:r>
        <w:rPr>
          <w:rFonts w:hint="eastAsia" w:asciiTheme="minorEastAsia" w:hAnsiTheme="minorEastAsia" w:eastAsiaTheme="minorEastAsia" w:cstheme="minorEastAsia"/>
          <w:color w:val="auto"/>
          <w:szCs w:val="15"/>
          <w:highlight w:val="none"/>
        </w:rPr>
        <w:t>甲、乙双方</w:t>
      </w:r>
      <w:r>
        <w:rPr>
          <w:rFonts w:hint="eastAsia" w:asciiTheme="minorEastAsia" w:hAnsiTheme="minorEastAsia" w:eastAsiaTheme="minorEastAsia" w:cstheme="minorEastAsia"/>
          <w:color w:val="auto"/>
          <w:szCs w:val="15"/>
          <w:highlight w:val="none"/>
          <w:lang w:eastAsia="zh-CN"/>
        </w:rPr>
        <w:t>对</w:t>
      </w:r>
      <w:r>
        <w:rPr>
          <w:rFonts w:hint="eastAsia" w:asciiTheme="minorEastAsia" w:hAnsiTheme="minorEastAsia" w:eastAsiaTheme="minorEastAsia" w:cstheme="minorEastAsia"/>
          <w:color w:val="auto"/>
          <w:szCs w:val="15"/>
          <w:highlight w:val="none"/>
        </w:rPr>
        <w:t>采购和合同履行过程中所获悉的</w:t>
      </w:r>
      <w:r>
        <w:rPr>
          <w:rFonts w:hint="eastAsia" w:asciiTheme="minorEastAsia" w:hAnsiTheme="minorEastAsia" w:eastAsiaTheme="minorEastAsia" w:cstheme="minorEastAsia"/>
          <w:color w:val="auto"/>
          <w:szCs w:val="15"/>
          <w:highlight w:val="none"/>
          <w:lang w:eastAsia="zh-CN"/>
        </w:rPr>
        <w:t>国家秘密、工作秘密、</w:t>
      </w:r>
      <w:r>
        <w:rPr>
          <w:rFonts w:hint="eastAsia" w:asciiTheme="minorEastAsia" w:hAnsiTheme="minorEastAsia" w:eastAsiaTheme="minorEastAsia" w:cstheme="minorEastAsia"/>
          <w:color w:val="auto"/>
          <w:szCs w:val="15"/>
          <w:highlight w:val="none"/>
        </w:rPr>
        <w:t>商业秘密或者其他应当保密的信息，均有保密义务</w:t>
      </w:r>
      <w:r>
        <w:rPr>
          <w:rFonts w:hint="eastAsia" w:asciiTheme="minorEastAsia" w:hAnsiTheme="minorEastAsia" w:eastAsiaTheme="minorEastAsia" w:cstheme="minorEastAsia"/>
          <w:color w:val="auto"/>
          <w:szCs w:val="15"/>
          <w:highlight w:val="none"/>
          <w:lang w:eastAsia="zh-CN"/>
        </w:rPr>
        <w:t>且不受合同有效期所限，直至该信息成为公开信息，</w:t>
      </w:r>
      <w:r>
        <w:rPr>
          <w:rFonts w:hint="eastAsia" w:asciiTheme="minorEastAsia" w:hAnsiTheme="minorEastAsia" w:eastAsiaTheme="minorEastAsia" w:cstheme="minorEastAsia"/>
          <w:color w:val="auto"/>
          <w:highlight w:val="none"/>
          <w:lang w:val="en-US" w:eastAsia="zh-CN"/>
        </w:rPr>
        <w:t>乙方不得将本合同项下采购数量、配送地点等信息用于商业宣传或向第三人披露，违者按合同总额20%支付违约金。乙方如违反保密义务，甲方有权追究其法律责任并要求赔偿全部损失。</w:t>
      </w:r>
      <w:r>
        <w:rPr>
          <w:rFonts w:hint="eastAsia" w:asciiTheme="minorEastAsia" w:hAnsiTheme="minorEastAsia" w:eastAsiaTheme="minorEastAsia" w:cstheme="minorEastAsia"/>
          <w:color w:val="auto"/>
          <w:szCs w:val="15"/>
          <w:highlight w:val="none"/>
        </w:rPr>
        <w:t>泄露、不正当地使用</w:t>
      </w:r>
      <w:r>
        <w:rPr>
          <w:rFonts w:hint="eastAsia" w:asciiTheme="minorEastAsia" w:hAnsiTheme="minorEastAsia" w:eastAsiaTheme="minorEastAsia" w:cstheme="minorEastAsia"/>
          <w:color w:val="auto"/>
          <w:szCs w:val="15"/>
          <w:highlight w:val="none"/>
          <w:lang w:eastAsia="zh-CN"/>
        </w:rPr>
        <w:t>国家秘密、工作秘密、</w:t>
      </w:r>
      <w:r>
        <w:rPr>
          <w:rFonts w:hint="eastAsia" w:asciiTheme="minorEastAsia" w:hAnsiTheme="minorEastAsia" w:eastAsiaTheme="minorEastAsia" w:cstheme="minorEastAsia"/>
          <w:color w:val="auto"/>
          <w:szCs w:val="15"/>
          <w:highlight w:val="none"/>
        </w:rPr>
        <w:t>商业秘密或者</w:t>
      </w:r>
      <w:r>
        <w:rPr>
          <w:rFonts w:hint="eastAsia" w:asciiTheme="minorEastAsia" w:hAnsiTheme="minorEastAsia" w:eastAsiaTheme="minorEastAsia" w:cstheme="minorEastAsia"/>
          <w:color w:val="auto"/>
          <w:szCs w:val="15"/>
          <w:highlight w:val="none"/>
          <w:lang w:eastAsia="zh-CN"/>
        </w:rPr>
        <w:t>其他应当保密的</w:t>
      </w:r>
      <w:r>
        <w:rPr>
          <w:rFonts w:hint="eastAsia" w:asciiTheme="minorEastAsia" w:hAnsiTheme="minorEastAsia" w:eastAsiaTheme="minorEastAsia" w:cstheme="minorEastAsia"/>
          <w:color w:val="auto"/>
          <w:szCs w:val="15"/>
          <w:highlight w:val="none"/>
        </w:rPr>
        <w:t>信息，应当承担</w:t>
      </w:r>
      <w:r>
        <w:rPr>
          <w:rFonts w:hint="eastAsia" w:asciiTheme="minorEastAsia" w:hAnsiTheme="minorEastAsia" w:eastAsiaTheme="minorEastAsia" w:cstheme="minorEastAsia"/>
          <w:color w:val="auto"/>
          <w:szCs w:val="15"/>
          <w:highlight w:val="none"/>
          <w:lang w:eastAsia="zh-CN"/>
        </w:rPr>
        <w:t>相应</w:t>
      </w:r>
      <w:r>
        <w:rPr>
          <w:rFonts w:hint="eastAsia" w:asciiTheme="minorEastAsia" w:hAnsiTheme="minorEastAsia" w:eastAsiaTheme="minorEastAsia" w:cstheme="minorEastAsia"/>
          <w:color w:val="auto"/>
          <w:szCs w:val="15"/>
          <w:highlight w:val="none"/>
        </w:rPr>
        <w:t>责任。其他应当保密的信息由双方在</w:t>
      </w:r>
      <w:r>
        <w:rPr>
          <w:rFonts w:hint="eastAsia" w:asciiTheme="minorEastAsia" w:hAnsiTheme="minorEastAsia" w:eastAsiaTheme="minorEastAsia" w:cstheme="minorEastAsia"/>
          <w:b/>
          <w:bCs/>
          <w:color w:val="auto"/>
          <w:szCs w:val="15"/>
          <w:highlight w:val="none"/>
        </w:rPr>
        <w:t>【政府采购合同专用条款】</w:t>
      </w:r>
      <w:r>
        <w:rPr>
          <w:rFonts w:hint="eastAsia" w:asciiTheme="minorEastAsia" w:hAnsiTheme="minorEastAsia" w:eastAsiaTheme="minorEastAsia" w:cstheme="minorEastAsia"/>
          <w:color w:val="auto"/>
          <w:szCs w:val="15"/>
          <w:highlight w:val="none"/>
        </w:rPr>
        <w:t>中约定。</w:t>
      </w:r>
    </w:p>
    <w:p w14:paraId="444379C6">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2</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合同价款支付</w:t>
      </w:r>
    </w:p>
    <w:p w14:paraId="70F2FA52">
      <w:pPr>
        <w:keepNext w:val="0"/>
        <w:keepLines w:val="0"/>
        <w:pageBreakBefore w:val="0"/>
        <w:widowControl/>
        <w:wordWrap/>
        <w:overflowPunct/>
        <w:topLinePunct w:val="0"/>
        <w:autoSpaceDE/>
        <w:autoSpaceDN/>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 xml:space="preserve">.1 </w:t>
      </w:r>
      <w:r>
        <w:rPr>
          <w:rFonts w:hint="eastAsia" w:asciiTheme="minorEastAsia" w:hAnsiTheme="minorEastAsia" w:eastAsiaTheme="minorEastAsia" w:cstheme="minorEastAsia"/>
          <w:color w:val="auto"/>
          <w:szCs w:val="21"/>
          <w:highlight w:val="none"/>
          <w:lang w:eastAsia="zh-CN"/>
        </w:rPr>
        <w:t>合同价款支付</w:t>
      </w:r>
      <w:r>
        <w:rPr>
          <w:rFonts w:hint="eastAsia" w:asciiTheme="minorEastAsia" w:hAnsiTheme="minorEastAsia" w:eastAsiaTheme="minorEastAsia" w:cstheme="minorEastAsia"/>
          <w:color w:val="auto"/>
          <w:szCs w:val="21"/>
          <w:highlight w:val="none"/>
        </w:rPr>
        <w:t>按照国库集中支付</w:t>
      </w:r>
      <w:r>
        <w:rPr>
          <w:rFonts w:hint="eastAsia" w:asciiTheme="minorEastAsia" w:hAnsiTheme="minorEastAsia" w:eastAsiaTheme="minorEastAsia" w:cstheme="minorEastAsia"/>
          <w:color w:val="auto"/>
          <w:szCs w:val="21"/>
          <w:highlight w:val="none"/>
          <w:lang w:eastAsia="zh-CN"/>
        </w:rPr>
        <w:t>制度及财政管理相关</w:t>
      </w:r>
      <w:r>
        <w:rPr>
          <w:rFonts w:hint="eastAsia" w:asciiTheme="minorEastAsia" w:hAnsiTheme="minorEastAsia" w:eastAsiaTheme="minorEastAsia" w:cstheme="minorEastAsia"/>
          <w:color w:val="auto"/>
          <w:szCs w:val="21"/>
          <w:highlight w:val="none"/>
        </w:rPr>
        <w:t>规定执行。</w:t>
      </w:r>
    </w:p>
    <w:p w14:paraId="025B12D2">
      <w:pPr>
        <w:keepNext w:val="0"/>
        <w:keepLines w:val="0"/>
        <w:pageBreakBefore w:val="0"/>
        <w:widowControl/>
        <w:wordWrap/>
        <w:overflowPunct/>
        <w:topLinePunct w:val="0"/>
        <w:bidi w:val="0"/>
        <w:adjustRightInd w:val="0"/>
        <w:spacing w:line="400" w:lineRule="exact"/>
        <w:ind w:firstLine="420" w:firstLineChars="200"/>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12.2 </w:t>
      </w:r>
      <w:r>
        <w:rPr>
          <w:rFonts w:hint="eastAsia" w:asciiTheme="minorEastAsia" w:hAnsiTheme="minorEastAsia" w:eastAsiaTheme="minorEastAsia" w:cstheme="minorEastAsia"/>
          <w:b w:val="0"/>
          <w:bCs w:val="0"/>
          <w:color w:val="auto"/>
          <w:kern w:val="2"/>
          <w:sz w:val="21"/>
          <w:szCs w:val="21"/>
          <w:highlight w:val="none"/>
        </w:rPr>
        <w:t>对于满足合同约定支付条件的，</w:t>
      </w:r>
      <w:r>
        <w:rPr>
          <w:rFonts w:hint="eastAsia" w:asciiTheme="minorEastAsia" w:hAnsiTheme="minorEastAsia" w:eastAsiaTheme="minorEastAsia" w:cstheme="minorEastAsia"/>
          <w:b w:val="0"/>
          <w:bCs w:val="0"/>
          <w:color w:val="auto"/>
          <w:kern w:val="2"/>
          <w:sz w:val="21"/>
          <w:szCs w:val="21"/>
          <w:highlight w:val="none"/>
          <w:lang w:val="en-US" w:eastAsia="zh-CN"/>
        </w:rPr>
        <w:t>甲方</w:t>
      </w:r>
      <w:r>
        <w:rPr>
          <w:rFonts w:hint="eastAsia" w:asciiTheme="minorEastAsia" w:hAnsiTheme="minorEastAsia" w:eastAsiaTheme="minorEastAsia" w:cstheme="minorEastAsia"/>
          <w:b w:val="0"/>
          <w:bCs w:val="0"/>
          <w:i w:val="0"/>
          <w:iCs w:val="0"/>
          <w:caps w:val="0"/>
          <w:color w:val="auto"/>
          <w:spacing w:val="0"/>
          <w:sz w:val="21"/>
          <w:szCs w:val="21"/>
          <w:highlight w:val="none"/>
          <w:shd w:val="clear"/>
          <w:vertAlign w:val="baseline"/>
        </w:rPr>
        <w:t>原则上应当自收到发票后10个工作日内</w:t>
      </w:r>
      <w:r>
        <w:rPr>
          <w:rFonts w:hint="eastAsia" w:asciiTheme="minorEastAsia" w:hAnsiTheme="minorEastAsia" w:eastAsiaTheme="minorEastAsia" w:cstheme="minorEastAsia"/>
          <w:b w:val="0"/>
          <w:bCs w:val="0"/>
          <w:color w:val="auto"/>
          <w:kern w:val="2"/>
          <w:sz w:val="21"/>
          <w:szCs w:val="21"/>
          <w:highlight w:val="none"/>
        </w:rPr>
        <w:t>将资金支付到合同约定的</w:t>
      </w:r>
      <w:r>
        <w:rPr>
          <w:rFonts w:hint="eastAsia" w:asciiTheme="minorEastAsia" w:hAnsiTheme="minorEastAsia" w:eastAsiaTheme="minorEastAsia" w:cstheme="minorEastAsia"/>
          <w:b w:val="0"/>
          <w:bCs w:val="0"/>
          <w:color w:val="auto"/>
          <w:kern w:val="2"/>
          <w:sz w:val="21"/>
          <w:szCs w:val="21"/>
          <w:highlight w:val="none"/>
          <w:lang w:eastAsia="zh-CN"/>
        </w:rPr>
        <w:t>乙方</w:t>
      </w:r>
      <w:r>
        <w:rPr>
          <w:rFonts w:hint="eastAsia" w:asciiTheme="minorEastAsia" w:hAnsiTheme="minorEastAsia" w:eastAsiaTheme="minorEastAsia" w:cstheme="minorEastAsia"/>
          <w:b w:val="0"/>
          <w:bCs w:val="0"/>
          <w:color w:val="auto"/>
          <w:kern w:val="2"/>
          <w:sz w:val="21"/>
          <w:szCs w:val="21"/>
          <w:highlight w:val="none"/>
        </w:rPr>
        <w:t>账户，不得以机构变动、人员更替、政策调整等为由迟延付款，不得将采购文件和合同中未规定的义务作为向</w:t>
      </w:r>
      <w:r>
        <w:rPr>
          <w:rFonts w:hint="eastAsia" w:asciiTheme="minorEastAsia" w:hAnsiTheme="minorEastAsia" w:eastAsiaTheme="minorEastAsia" w:cstheme="minorEastAsia"/>
          <w:b w:val="0"/>
          <w:bCs w:val="0"/>
          <w:color w:val="auto"/>
          <w:kern w:val="2"/>
          <w:sz w:val="21"/>
          <w:szCs w:val="21"/>
          <w:highlight w:val="none"/>
          <w:lang w:val="en-US" w:eastAsia="zh-CN"/>
        </w:rPr>
        <w:t>乙方</w:t>
      </w:r>
      <w:r>
        <w:rPr>
          <w:rFonts w:hint="eastAsia" w:asciiTheme="minorEastAsia" w:hAnsiTheme="minorEastAsia" w:eastAsiaTheme="minorEastAsia" w:cstheme="minorEastAsia"/>
          <w:b w:val="0"/>
          <w:bCs w:val="0"/>
          <w:color w:val="auto"/>
          <w:kern w:val="2"/>
          <w:sz w:val="21"/>
          <w:szCs w:val="21"/>
          <w:highlight w:val="none"/>
        </w:rPr>
        <w:t>付款的条件。具体合同价款支付时间在【</w:t>
      </w:r>
      <w:r>
        <w:rPr>
          <w:rFonts w:hint="eastAsia" w:asciiTheme="minorEastAsia" w:hAnsiTheme="minorEastAsia" w:eastAsiaTheme="minorEastAsia" w:cstheme="minorEastAsia"/>
          <w:b/>
          <w:bCs/>
          <w:color w:val="auto"/>
          <w:kern w:val="2"/>
          <w:sz w:val="21"/>
          <w:szCs w:val="21"/>
          <w:highlight w:val="none"/>
        </w:rPr>
        <w:t>政府采购合同专用条款</w:t>
      </w:r>
      <w:r>
        <w:rPr>
          <w:rFonts w:hint="eastAsia" w:asciiTheme="minorEastAsia" w:hAnsiTheme="minorEastAsia" w:eastAsiaTheme="minorEastAsia" w:cstheme="minorEastAsia"/>
          <w:b w:val="0"/>
          <w:bCs w:val="0"/>
          <w:color w:val="auto"/>
          <w:kern w:val="2"/>
          <w:sz w:val="21"/>
          <w:szCs w:val="21"/>
          <w:highlight w:val="none"/>
        </w:rPr>
        <w:t>】中</w:t>
      </w:r>
      <w:r>
        <w:rPr>
          <w:rFonts w:hint="eastAsia" w:asciiTheme="minorEastAsia" w:hAnsiTheme="minorEastAsia" w:eastAsiaTheme="minorEastAsia" w:cstheme="minorEastAsia"/>
          <w:b w:val="0"/>
          <w:bCs w:val="0"/>
          <w:color w:val="auto"/>
          <w:kern w:val="2"/>
          <w:sz w:val="21"/>
          <w:szCs w:val="21"/>
          <w:highlight w:val="none"/>
          <w:lang w:eastAsia="zh-CN"/>
        </w:rPr>
        <w:t>约</w:t>
      </w:r>
      <w:r>
        <w:rPr>
          <w:rFonts w:hint="eastAsia" w:asciiTheme="minorEastAsia" w:hAnsiTheme="minorEastAsia" w:eastAsiaTheme="minorEastAsia" w:cstheme="minorEastAsia"/>
          <w:b w:val="0"/>
          <w:bCs w:val="0"/>
          <w:color w:val="auto"/>
          <w:kern w:val="2"/>
          <w:sz w:val="21"/>
          <w:szCs w:val="21"/>
          <w:highlight w:val="none"/>
        </w:rPr>
        <w:t>定。</w:t>
      </w:r>
    </w:p>
    <w:p w14:paraId="6FBD5F9B">
      <w:pPr>
        <w:pStyle w:val="6"/>
        <w:keepNext w:val="0"/>
        <w:keepLines w:val="0"/>
        <w:pageBreakBefore w:val="0"/>
        <w:widowControl/>
        <w:wordWrap/>
        <w:overflowPunct/>
        <w:topLinePunct w:val="0"/>
        <w:bidi w:val="0"/>
        <w:adjustRightInd w:val="0"/>
        <w:spacing w:line="4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履约保证金</w:t>
      </w:r>
    </w:p>
    <w:p w14:paraId="49A59449">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 xml:space="preserve">.1 </w:t>
      </w:r>
      <w:r>
        <w:rPr>
          <w:rFonts w:hint="eastAsia" w:asciiTheme="minorEastAsia" w:hAnsiTheme="minorEastAsia" w:eastAsiaTheme="minorEastAsia" w:cstheme="minorEastAsia"/>
          <w:color w:val="auto"/>
          <w:szCs w:val="15"/>
          <w:highlight w:val="none"/>
        </w:rPr>
        <w:t>乙方应当以支票、汇票、本票或者金融机构、担保机构出具的保函等非现金形式提交。</w:t>
      </w:r>
    </w:p>
    <w:p w14:paraId="71E800D3">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.2 如果乙方</w:t>
      </w:r>
      <w:r>
        <w:rPr>
          <w:rFonts w:hint="eastAsia" w:asciiTheme="minorEastAsia" w:hAnsiTheme="minorEastAsia" w:eastAsiaTheme="minorEastAsia" w:cstheme="minorEastAsia"/>
          <w:color w:val="auto"/>
          <w:szCs w:val="21"/>
          <w:highlight w:val="none"/>
          <w:lang w:eastAsia="zh-CN"/>
        </w:rPr>
        <w:t>出现</w:t>
      </w:r>
      <w:r>
        <w:rPr>
          <w:rFonts w:hint="eastAsia" w:asciiTheme="minorEastAsia" w:hAnsiTheme="minorEastAsia" w:eastAsiaTheme="minorEastAsia" w:cstheme="minorEastAsia"/>
          <w:b/>
          <w:bCs/>
          <w:color w:val="auto"/>
          <w:szCs w:val="15"/>
          <w:highlight w:val="none"/>
        </w:rPr>
        <w:t>【政府采购合同专用条款】</w:t>
      </w:r>
      <w:r>
        <w:rPr>
          <w:rFonts w:hint="eastAsia" w:asciiTheme="minorEastAsia" w:hAnsiTheme="minorEastAsia" w:eastAsiaTheme="minorEastAsia" w:cstheme="minorEastAsia"/>
          <w:b w:val="0"/>
          <w:bCs w:val="0"/>
          <w:color w:val="auto"/>
          <w:szCs w:val="15"/>
          <w:highlight w:val="none"/>
          <w:lang w:eastAsia="zh-CN"/>
        </w:rPr>
        <w:t>约定情形的</w:t>
      </w:r>
      <w:r>
        <w:rPr>
          <w:rFonts w:hint="eastAsia" w:asciiTheme="minorEastAsia" w:hAnsiTheme="minorEastAsia" w:eastAsiaTheme="minorEastAsia" w:cstheme="minorEastAsia"/>
          <w:color w:val="auto"/>
          <w:szCs w:val="21"/>
          <w:highlight w:val="none"/>
        </w:rPr>
        <w:t>，履约保证金不予退还；如果乙方未能按合同约定全面履行义务，甲方有权从履约保证金中取得补偿或赔偿，</w:t>
      </w:r>
      <w:r>
        <w:rPr>
          <w:rFonts w:hint="eastAsia" w:asciiTheme="minorEastAsia" w:hAnsiTheme="minorEastAsia" w:eastAsiaTheme="minorEastAsia" w:cstheme="minorEastAsia"/>
          <w:color w:val="auto"/>
          <w:szCs w:val="21"/>
          <w:highlight w:val="none"/>
          <w:lang w:eastAsia="zh-CN"/>
        </w:rPr>
        <w:t>且</w:t>
      </w:r>
      <w:r>
        <w:rPr>
          <w:rFonts w:hint="eastAsia" w:asciiTheme="minorEastAsia" w:hAnsiTheme="minorEastAsia" w:eastAsiaTheme="minorEastAsia" w:cstheme="minorEastAsia"/>
          <w:color w:val="auto"/>
          <w:szCs w:val="21"/>
          <w:highlight w:val="none"/>
        </w:rPr>
        <w:t>不影响甲方要求乙方承担合同约定的超过履约保证金的违约责任的权利。</w:t>
      </w:r>
    </w:p>
    <w:p w14:paraId="06A82BA4">
      <w:pPr>
        <w:keepNext w:val="0"/>
        <w:keepLines w:val="0"/>
        <w:pageBreakBefore w:val="0"/>
        <w:widowControl/>
        <w:wordWrap/>
        <w:overflowPunct/>
        <w:topLinePunct w:val="0"/>
        <w:bidi w:val="0"/>
        <w:adjustRightInd w:val="0"/>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.3 甲方在项目通过验收后按照</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规定的时间内将履约保证金退还乙方；逾期退还的，乙方可要求甲方支付违约金，违约金按照</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规定支付。</w:t>
      </w:r>
    </w:p>
    <w:p w14:paraId="4ED78C33">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4</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售后服务</w:t>
      </w:r>
    </w:p>
    <w:p w14:paraId="6D685CAB">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.1 除项目不涉及或采购活动中明确约定无须承担外，乙方还应提供下列服务：</w:t>
      </w:r>
    </w:p>
    <w:p w14:paraId="1709CA1B">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（1）货物的现场移动、安装、调试、启动监督及技术支持；</w:t>
      </w:r>
    </w:p>
    <w:p w14:paraId="76A4C34C">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（2）提供货物组装和维修所需的专用工具和辅助材料；</w:t>
      </w:r>
    </w:p>
    <w:p w14:paraId="043485DB">
      <w:pPr>
        <w:pStyle w:val="60"/>
        <w:keepNext w:val="0"/>
        <w:keepLines w:val="0"/>
        <w:pageBreakBefore w:val="0"/>
        <w:widowControl/>
        <w:wordWrap/>
        <w:overflowPunct/>
        <w:topLinePunct w:val="0"/>
        <w:bidi w:val="0"/>
        <w:adjustRightInd w:val="0"/>
        <w:spacing w:after="0" w:line="400" w:lineRule="exact"/>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rPr>
        <w:t>（3）在</w:t>
      </w:r>
      <w:r>
        <w:rPr>
          <w:rFonts w:hint="eastAsia" w:asciiTheme="minorEastAsia" w:hAnsiTheme="minorEastAsia" w:eastAsiaTheme="minorEastAsia" w:cstheme="minorEastAsia"/>
          <w:b/>
          <w:bCs/>
          <w:color w:val="auto"/>
          <w:szCs w:val="15"/>
          <w:highlight w:val="none"/>
        </w:rPr>
        <w:t>【政府采购合同专用条款】</w:t>
      </w:r>
      <w:r>
        <w:rPr>
          <w:rFonts w:hint="eastAsia" w:asciiTheme="minorEastAsia" w:hAnsiTheme="minorEastAsia" w:eastAsiaTheme="minorEastAsia" w:cstheme="minorEastAsia"/>
          <w:color w:val="auto"/>
          <w:szCs w:val="21"/>
          <w:highlight w:val="none"/>
          <w:lang w:eastAsia="zh-CN"/>
        </w:rPr>
        <w:t>约定</w:t>
      </w:r>
      <w:r>
        <w:rPr>
          <w:rFonts w:hint="eastAsia" w:asciiTheme="minorEastAsia" w:hAnsiTheme="minorEastAsia" w:eastAsiaTheme="minorEastAsia" w:cstheme="minorEastAsia"/>
          <w:color w:val="auto"/>
          <w:szCs w:val="21"/>
          <w:highlight w:val="none"/>
        </w:rPr>
        <w:t>的期限内对所有的货物实施运行监督、维修，但前提条件是该服务并不能免除乙方在质量保证期内所承担的义务；</w:t>
      </w:r>
    </w:p>
    <w:p w14:paraId="73C68B53">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（4）在制造商</w:t>
      </w:r>
      <w:r>
        <w:rPr>
          <w:rFonts w:hint="eastAsia" w:asciiTheme="minorEastAsia" w:hAnsiTheme="minorEastAsia" w:eastAsiaTheme="minorEastAsia" w:cstheme="minorEastAsia"/>
          <w:color w:val="auto"/>
          <w:szCs w:val="21"/>
          <w:highlight w:val="none"/>
          <w:lang w:eastAsia="zh-CN"/>
        </w:rPr>
        <w:t>所在地</w:t>
      </w:r>
      <w:r>
        <w:rPr>
          <w:rFonts w:hint="eastAsia" w:asciiTheme="minorEastAsia" w:hAnsiTheme="minorEastAsia" w:eastAsiaTheme="minorEastAsia" w:cstheme="minorEastAsia"/>
          <w:color w:val="auto"/>
          <w:szCs w:val="21"/>
          <w:highlight w:val="none"/>
        </w:rPr>
        <w:t>或</w:t>
      </w:r>
      <w:r>
        <w:rPr>
          <w:rFonts w:hint="eastAsia" w:asciiTheme="minorEastAsia" w:hAnsiTheme="minorEastAsia" w:eastAsiaTheme="minorEastAsia" w:cstheme="minorEastAsia"/>
          <w:color w:val="auto"/>
          <w:szCs w:val="21"/>
          <w:highlight w:val="none"/>
          <w:lang w:eastAsia="zh-CN"/>
        </w:rPr>
        <w:t>指定</w:t>
      </w:r>
      <w:r>
        <w:rPr>
          <w:rFonts w:hint="eastAsia" w:asciiTheme="minorEastAsia" w:hAnsiTheme="minorEastAsia" w:eastAsiaTheme="minorEastAsia" w:cstheme="minorEastAsia"/>
          <w:color w:val="auto"/>
          <w:szCs w:val="21"/>
          <w:highlight w:val="none"/>
        </w:rPr>
        <w:t>现场就货物的安装、启动、运营、维护</w:t>
      </w:r>
      <w:r>
        <w:rPr>
          <w:rFonts w:hint="eastAsia" w:asciiTheme="minorEastAsia" w:hAnsiTheme="minorEastAsia" w:eastAsiaTheme="minorEastAsia" w:cstheme="minorEastAsia"/>
          <w:color w:val="auto"/>
          <w:szCs w:val="21"/>
          <w:highlight w:val="none"/>
          <w:lang w:eastAsia="zh-CN"/>
        </w:rPr>
        <w:t>、废弃处置等</w:t>
      </w:r>
      <w:r>
        <w:rPr>
          <w:rFonts w:hint="eastAsia" w:asciiTheme="minorEastAsia" w:hAnsiTheme="minorEastAsia" w:eastAsiaTheme="minorEastAsia" w:cstheme="minorEastAsia"/>
          <w:color w:val="auto"/>
          <w:szCs w:val="21"/>
          <w:highlight w:val="none"/>
        </w:rPr>
        <w:t>对甲方操作人员进行培训</w:t>
      </w:r>
      <w:r>
        <w:rPr>
          <w:rFonts w:hint="eastAsia" w:asciiTheme="minorEastAsia" w:hAnsiTheme="minorEastAsia" w:eastAsiaTheme="minorEastAsia" w:cstheme="minorEastAsia"/>
          <w:color w:val="auto"/>
          <w:szCs w:val="15"/>
          <w:highlight w:val="none"/>
          <w:lang w:eastAsia="zh-CN"/>
        </w:rPr>
        <w:t>；</w:t>
      </w:r>
    </w:p>
    <w:p w14:paraId="2A942857">
      <w:pPr>
        <w:pStyle w:val="59"/>
        <w:keepNext w:val="0"/>
        <w:keepLines w:val="0"/>
        <w:pageBreakBefore w:val="0"/>
        <w:widowControl/>
        <w:wordWrap/>
        <w:overflowPunct/>
        <w:topLinePunct w:val="0"/>
        <w:bidi w:val="0"/>
        <w:adjustRightInd w:val="0"/>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（5）依照法律、行政法规的规定或者按照</w:t>
      </w:r>
      <w:r>
        <w:rPr>
          <w:rFonts w:hint="eastAsia" w:asciiTheme="minorEastAsia" w:hAnsiTheme="minorEastAsia" w:eastAsiaTheme="minorEastAsia" w:cstheme="minorEastAsia"/>
          <w:b/>
          <w:bCs/>
          <w:color w:val="auto"/>
          <w:sz w:val="21"/>
          <w:szCs w:val="21"/>
          <w:highlight w:val="none"/>
        </w:rPr>
        <w:t>【政府采购合同专用条款】</w:t>
      </w:r>
      <w:r>
        <w:rPr>
          <w:rFonts w:hint="eastAsia" w:asciiTheme="minorEastAsia" w:hAnsiTheme="minorEastAsia" w:eastAsiaTheme="minorEastAsia" w:cstheme="minorEastAsia"/>
          <w:color w:val="auto"/>
          <w:sz w:val="21"/>
          <w:szCs w:val="21"/>
          <w:highlight w:val="none"/>
        </w:rPr>
        <w:t>约定，货物在有效使用年限届满后应予回收的，乙方负有自行或者委托第三人对货物予以回收的义务；</w:t>
      </w:r>
    </w:p>
    <w:p w14:paraId="6898208A">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规定由乙方提供的其他服务。</w:t>
      </w:r>
    </w:p>
    <w:p w14:paraId="2779704C">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.2 乙方提供的</w:t>
      </w:r>
      <w:r>
        <w:rPr>
          <w:rFonts w:hint="eastAsia" w:asciiTheme="minorEastAsia" w:hAnsiTheme="minorEastAsia" w:eastAsiaTheme="minorEastAsia" w:cstheme="minorEastAsia"/>
          <w:color w:val="auto"/>
          <w:szCs w:val="21"/>
          <w:highlight w:val="none"/>
          <w:lang w:eastAsia="zh-CN"/>
        </w:rPr>
        <w:t>售后</w:t>
      </w:r>
      <w:r>
        <w:rPr>
          <w:rFonts w:hint="eastAsia" w:asciiTheme="minorEastAsia" w:hAnsiTheme="minorEastAsia" w:eastAsiaTheme="minorEastAsia" w:cstheme="minorEastAsia"/>
          <w:color w:val="auto"/>
          <w:szCs w:val="21"/>
          <w:highlight w:val="none"/>
        </w:rPr>
        <w:t>服务的费用</w:t>
      </w:r>
      <w:r>
        <w:rPr>
          <w:rFonts w:hint="eastAsia" w:asciiTheme="minorEastAsia" w:hAnsiTheme="minorEastAsia" w:eastAsiaTheme="minorEastAsia" w:cstheme="minorEastAsia"/>
          <w:color w:val="auto"/>
          <w:szCs w:val="21"/>
          <w:highlight w:val="none"/>
          <w:lang w:val="en-US" w:eastAsia="zh-CN"/>
        </w:rPr>
        <w:t>已</w:t>
      </w:r>
      <w:r>
        <w:rPr>
          <w:rFonts w:hint="eastAsia" w:asciiTheme="minorEastAsia" w:hAnsiTheme="minorEastAsia" w:eastAsiaTheme="minorEastAsia" w:cstheme="minorEastAsia"/>
          <w:color w:val="auto"/>
          <w:szCs w:val="21"/>
          <w:highlight w:val="none"/>
        </w:rPr>
        <w:t>包含在合同价款中，甲方不再另行支付。</w:t>
      </w:r>
    </w:p>
    <w:p w14:paraId="3FD48C5E">
      <w:pPr>
        <w:keepNext w:val="0"/>
        <w:keepLines w:val="0"/>
        <w:pageBreakBefore w:val="0"/>
        <w:widowControl/>
        <w:wordWrap/>
        <w:overflowPunct/>
        <w:topLinePunct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5</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违约责任</w:t>
      </w:r>
    </w:p>
    <w:p w14:paraId="4E62998F">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eastAsia="zh-CN"/>
        </w:rPr>
        <w:t>5</w:t>
      </w:r>
      <w:r>
        <w:rPr>
          <w:rFonts w:hint="eastAsia" w:asciiTheme="minorEastAsia" w:hAnsiTheme="minorEastAsia" w:eastAsiaTheme="minorEastAsia" w:cstheme="minorEastAsia"/>
          <w:bCs/>
          <w:color w:val="auto"/>
          <w:szCs w:val="21"/>
          <w:highlight w:val="none"/>
        </w:rPr>
        <w:t>.1质量瑕疵的</w:t>
      </w:r>
      <w:r>
        <w:rPr>
          <w:rFonts w:hint="eastAsia" w:asciiTheme="minorEastAsia" w:hAnsiTheme="minorEastAsia" w:eastAsiaTheme="minorEastAsia" w:cstheme="minorEastAsia"/>
          <w:bCs/>
          <w:color w:val="auto"/>
          <w:szCs w:val="21"/>
          <w:highlight w:val="none"/>
          <w:lang w:eastAsia="zh-CN"/>
        </w:rPr>
        <w:t>违约责任</w:t>
      </w:r>
    </w:p>
    <w:p w14:paraId="61F83519">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lang w:eastAsia="zh-CN"/>
        </w:rPr>
        <w:t>提供</w:t>
      </w:r>
      <w:r>
        <w:rPr>
          <w:rFonts w:hint="eastAsia" w:asciiTheme="minorEastAsia" w:hAnsiTheme="minorEastAsia" w:eastAsiaTheme="minorEastAsia" w:cstheme="minorEastAsia"/>
          <w:color w:val="auto"/>
          <w:szCs w:val="21"/>
          <w:highlight w:val="none"/>
        </w:rPr>
        <w:t>的产品不符合</w:t>
      </w:r>
      <w:r>
        <w:rPr>
          <w:rFonts w:hint="eastAsia" w:asciiTheme="minorEastAsia" w:hAnsiTheme="minorEastAsia" w:eastAsiaTheme="minorEastAsia" w:cstheme="minorEastAsia"/>
          <w:color w:val="auto"/>
          <w:szCs w:val="21"/>
          <w:highlight w:val="none"/>
          <w:lang w:eastAsia="zh-CN"/>
        </w:rPr>
        <w:t>合同约定的</w:t>
      </w:r>
      <w:r>
        <w:rPr>
          <w:rFonts w:hint="eastAsia" w:asciiTheme="minorEastAsia" w:hAnsiTheme="minorEastAsia" w:eastAsiaTheme="minorEastAsia" w:cstheme="minorEastAsia"/>
          <w:color w:val="auto"/>
          <w:szCs w:val="21"/>
          <w:highlight w:val="none"/>
        </w:rPr>
        <w:t>质量标准或存在产品质量缺陷，</w:t>
      </w:r>
      <w:r>
        <w:rPr>
          <w:rFonts w:hint="eastAsia" w:asciiTheme="minorEastAsia" w:hAnsiTheme="minorEastAsia" w:eastAsiaTheme="minorEastAsia" w:cstheme="minorEastAsia"/>
          <w:color w:val="auto"/>
          <w:szCs w:val="21"/>
          <w:highlight w:val="none"/>
          <w:lang w:eastAsia="zh-CN"/>
        </w:rPr>
        <w:t>甲方有权要求乙方根据</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 w:val="0"/>
          <w:bCs/>
          <w:color w:val="auto"/>
          <w:szCs w:val="21"/>
          <w:highlight w:val="none"/>
          <w:lang w:eastAsia="zh-CN"/>
        </w:rPr>
        <w:t>要求</w:t>
      </w:r>
      <w:r>
        <w:rPr>
          <w:rFonts w:hint="eastAsia" w:asciiTheme="minorEastAsia" w:hAnsiTheme="minorEastAsia" w:eastAsiaTheme="minorEastAsia" w:cstheme="minorEastAsia"/>
          <w:color w:val="auto"/>
          <w:szCs w:val="21"/>
          <w:highlight w:val="none"/>
          <w:lang w:eastAsia="zh-CN"/>
        </w:rPr>
        <w:t>及时修理、重作、更换，并承担由此给甲</w:t>
      </w:r>
      <w:r>
        <w:rPr>
          <w:rFonts w:hint="eastAsia" w:asciiTheme="minorEastAsia" w:hAnsiTheme="minorEastAsia" w:eastAsiaTheme="minorEastAsia" w:cstheme="minorEastAsia"/>
          <w:color w:val="auto"/>
          <w:szCs w:val="21"/>
          <w:highlight w:val="none"/>
        </w:rPr>
        <w:t>方</w:t>
      </w:r>
      <w:r>
        <w:rPr>
          <w:rFonts w:hint="eastAsia" w:asciiTheme="minorEastAsia" w:hAnsiTheme="minorEastAsia" w:eastAsiaTheme="minorEastAsia" w:cstheme="minorEastAsia"/>
          <w:color w:val="auto"/>
          <w:szCs w:val="21"/>
          <w:highlight w:val="none"/>
          <w:lang w:eastAsia="zh-CN"/>
        </w:rPr>
        <w:t>造成的损失</w:t>
      </w:r>
      <w:r>
        <w:rPr>
          <w:rFonts w:hint="eastAsia" w:asciiTheme="minorEastAsia" w:hAnsiTheme="minorEastAsia" w:eastAsiaTheme="minorEastAsia" w:cstheme="minorEastAsia"/>
          <w:color w:val="auto"/>
          <w:szCs w:val="21"/>
          <w:highlight w:val="none"/>
        </w:rPr>
        <w:t>。</w:t>
      </w:r>
    </w:p>
    <w:p w14:paraId="09754D14">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eastAsia="zh-CN"/>
        </w:rPr>
        <w:t>5</w:t>
      </w:r>
      <w:r>
        <w:rPr>
          <w:rFonts w:hint="eastAsia" w:asciiTheme="minorEastAsia" w:hAnsiTheme="minorEastAsia" w:eastAsiaTheme="minorEastAsia" w:cstheme="minorEastAsia"/>
          <w:bCs/>
          <w:color w:val="auto"/>
          <w:szCs w:val="21"/>
          <w:highlight w:val="none"/>
        </w:rPr>
        <w:t>.2 迟延交货的违约责任</w:t>
      </w:r>
    </w:p>
    <w:p w14:paraId="4AB04E55">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（1）乙方应按照本合同规定的时间、地点交货和提供</w:t>
      </w:r>
      <w:r>
        <w:rPr>
          <w:rFonts w:hint="eastAsia" w:asciiTheme="minorEastAsia" w:hAnsiTheme="minorEastAsia" w:eastAsiaTheme="minorEastAsia" w:cstheme="minorEastAsia"/>
          <w:color w:val="auto"/>
          <w:szCs w:val="21"/>
          <w:highlight w:val="none"/>
          <w:lang w:eastAsia="zh-CN"/>
        </w:rPr>
        <w:t>相关</w:t>
      </w:r>
      <w:r>
        <w:rPr>
          <w:rFonts w:hint="eastAsia" w:asciiTheme="minorEastAsia" w:hAnsiTheme="minorEastAsia" w:eastAsiaTheme="minorEastAsia" w:cstheme="minorEastAsia"/>
          <w:color w:val="auto"/>
          <w:szCs w:val="21"/>
          <w:highlight w:val="none"/>
        </w:rPr>
        <w:t>服务。在履行合同过程中，如果乙方遇到可能</w:t>
      </w:r>
      <w:r>
        <w:rPr>
          <w:rFonts w:hint="eastAsia" w:asciiTheme="minorEastAsia" w:hAnsiTheme="minorEastAsia" w:eastAsiaTheme="minorEastAsia" w:cstheme="minorEastAsia"/>
          <w:color w:val="auto"/>
          <w:szCs w:val="21"/>
          <w:highlight w:val="none"/>
          <w:lang w:eastAsia="zh-CN"/>
        </w:rPr>
        <w:t>影响</w:t>
      </w:r>
      <w:r>
        <w:rPr>
          <w:rFonts w:hint="eastAsia" w:asciiTheme="minorEastAsia" w:hAnsiTheme="minorEastAsia" w:eastAsiaTheme="minorEastAsia" w:cstheme="minorEastAsia"/>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Theme="minorEastAsia" w:hAnsiTheme="minorEastAsia" w:eastAsiaTheme="minorEastAsia" w:cstheme="minorEastAsia"/>
          <w:color w:val="auto"/>
          <w:szCs w:val="21"/>
          <w:highlight w:val="none"/>
          <w:lang w:eastAsia="zh-CN"/>
        </w:rPr>
        <w:t>长</w:t>
      </w:r>
      <w:r>
        <w:rPr>
          <w:rFonts w:hint="eastAsia" w:asciiTheme="minorEastAsia" w:hAnsiTheme="minorEastAsia" w:eastAsiaTheme="minorEastAsia" w:cstheme="minorEastAsia"/>
          <w:color w:val="auto"/>
          <w:szCs w:val="21"/>
          <w:highlight w:val="none"/>
        </w:rPr>
        <w:t>交货时间或延期提供服务。</w:t>
      </w:r>
    </w:p>
    <w:p w14:paraId="29F41DEE">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（2）如果乙方没有按照合同规定的时间交货和提供</w:t>
      </w:r>
      <w:r>
        <w:rPr>
          <w:rFonts w:hint="eastAsia" w:asciiTheme="minorEastAsia" w:hAnsiTheme="minorEastAsia" w:eastAsiaTheme="minorEastAsia" w:cstheme="minorEastAsia"/>
          <w:color w:val="auto"/>
          <w:szCs w:val="21"/>
          <w:highlight w:val="none"/>
          <w:lang w:eastAsia="zh-CN"/>
        </w:rPr>
        <w:t>相关</w:t>
      </w:r>
      <w:r>
        <w:rPr>
          <w:rFonts w:hint="eastAsia" w:asciiTheme="minorEastAsia" w:hAnsiTheme="minorEastAsia" w:eastAsiaTheme="minorEastAsia" w:cstheme="minorEastAsia"/>
          <w:color w:val="auto"/>
          <w:szCs w:val="21"/>
          <w:highlight w:val="none"/>
        </w:rPr>
        <w:t>服务，甲方有权从货款中扣除误期赔偿费而不影响合同项下的其他补救方法，赔偿费按</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规定执行。如果涉及公共利益，且赔偿金额无法弥补公共利益损失，</w:t>
      </w:r>
      <w:r>
        <w:rPr>
          <w:rFonts w:hint="eastAsia" w:asciiTheme="minorEastAsia" w:hAnsiTheme="minorEastAsia" w:eastAsiaTheme="minorEastAsia" w:cstheme="minorEastAsia"/>
          <w:color w:val="auto"/>
          <w:szCs w:val="21"/>
          <w:highlight w:val="none"/>
          <w:lang w:eastAsia="zh-CN"/>
        </w:rPr>
        <w:t>甲方</w:t>
      </w:r>
      <w:r>
        <w:rPr>
          <w:rFonts w:hint="eastAsia" w:asciiTheme="minorEastAsia" w:hAnsiTheme="minorEastAsia" w:eastAsiaTheme="minorEastAsia" w:cstheme="minorEastAsia"/>
          <w:color w:val="auto"/>
          <w:szCs w:val="21"/>
          <w:highlight w:val="none"/>
        </w:rPr>
        <w:t>可要求继续履行或者</w:t>
      </w:r>
      <w:r>
        <w:rPr>
          <w:rFonts w:hint="eastAsia" w:asciiTheme="minorEastAsia" w:hAnsiTheme="minorEastAsia" w:eastAsiaTheme="minorEastAsia" w:cstheme="minorEastAsia"/>
          <w:color w:val="auto"/>
          <w:szCs w:val="21"/>
          <w:highlight w:val="none"/>
          <w:lang w:eastAsia="zh-CN"/>
        </w:rPr>
        <w:t>采取其他补救措施</w:t>
      </w:r>
      <w:r>
        <w:rPr>
          <w:rFonts w:hint="eastAsia" w:asciiTheme="minorEastAsia" w:hAnsiTheme="minorEastAsia" w:eastAsiaTheme="minorEastAsia" w:cstheme="minorEastAsia"/>
          <w:color w:val="auto"/>
          <w:szCs w:val="21"/>
          <w:highlight w:val="none"/>
        </w:rPr>
        <w:t>。</w:t>
      </w:r>
    </w:p>
    <w:p w14:paraId="26B29C1D">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5</w:t>
      </w:r>
      <w:r>
        <w:rPr>
          <w:rFonts w:hint="eastAsia" w:asciiTheme="minorEastAsia" w:hAnsiTheme="minorEastAsia" w:eastAsiaTheme="minorEastAsia" w:cstheme="minorEastAsia"/>
          <w:color w:val="auto"/>
          <w:szCs w:val="21"/>
          <w:highlight w:val="none"/>
        </w:rPr>
        <w:t>.3 迟延支付的违约责任</w:t>
      </w:r>
    </w:p>
    <w:p w14:paraId="7FE42474">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甲方存在迟延支付乙方合同款项的，应当承担</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规定的逾期付款利息。</w:t>
      </w:r>
    </w:p>
    <w:p w14:paraId="5EB01AF8">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Theme="minorEastAsia" w:hAnsiTheme="minorEastAsia" w:eastAsiaTheme="minorEastAsia" w:cstheme="minorEastAsia"/>
          <w:bCs/>
          <w:color w:val="auto"/>
          <w:szCs w:val="21"/>
          <w:highlight w:val="none"/>
          <w:lang w:eastAsia="zh-CN"/>
        </w:rPr>
        <w:t>5</w:t>
      </w:r>
      <w:r>
        <w:rPr>
          <w:rFonts w:hint="eastAsia" w:asciiTheme="minorEastAsia" w:hAnsiTheme="minorEastAsia" w:eastAsiaTheme="minorEastAsia" w:cstheme="minorEastAsia"/>
          <w:bCs/>
          <w:color w:val="auto"/>
          <w:szCs w:val="21"/>
          <w:highlight w:val="none"/>
        </w:rPr>
        <w:t>.4其他违约责任根据项目实际需要按</w:t>
      </w:r>
      <w:r>
        <w:rPr>
          <w:rFonts w:hint="eastAsia" w:asciiTheme="minorEastAsia" w:hAnsiTheme="minorEastAsia" w:eastAsiaTheme="minorEastAsia" w:cstheme="minorEastAsia"/>
          <w:b/>
          <w:bCs/>
          <w:color w:val="auto"/>
          <w:szCs w:val="21"/>
          <w:highlight w:val="none"/>
        </w:rPr>
        <w:t>【政府采购合同专用条款】</w:t>
      </w:r>
      <w:r>
        <w:rPr>
          <w:rFonts w:hint="eastAsia" w:asciiTheme="minorEastAsia" w:hAnsiTheme="minorEastAsia" w:eastAsiaTheme="minorEastAsia" w:cstheme="minorEastAsia"/>
          <w:color w:val="auto"/>
          <w:szCs w:val="21"/>
          <w:highlight w:val="none"/>
        </w:rPr>
        <w:t>规定执行。</w:t>
      </w:r>
    </w:p>
    <w:p w14:paraId="2430ABF4">
      <w:pPr>
        <w:keepNext w:val="0"/>
        <w:keepLines w:val="0"/>
        <w:pageBreakBefore w:val="0"/>
        <w:widowControl/>
        <w:numPr>
          <w:ilvl w:val="0"/>
          <w:numId w:val="6"/>
        </w:numPr>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合同变更</w:t>
      </w:r>
      <w:r>
        <w:rPr>
          <w:rFonts w:hint="eastAsia" w:asciiTheme="minorEastAsia" w:hAnsiTheme="minorEastAsia" w:eastAsiaTheme="minorEastAsia" w:cstheme="minorEastAsia"/>
          <w:b/>
          <w:color w:val="auto"/>
          <w:sz w:val="24"/>
          <w:highlight w:val="none"/>
          <w:lang w:eastAsia="zh-CN"/>
        </w:rPr>
        <w:t>、中止与终止</w:t>
      </w:r>
    </w:p>
    <w:p w14:paraId="7C094383">
      <w:pPr>
        <w:keepNext w:val="0"/>
        <w:keepLines w:val="0"/>
        <w:pageBreakBefore w:val="0"/>
        <w:widowControl/>
        <w:wordWrap/>
        <w:overflowPunct/>
        <w:topLinePunct w:val="0"/>
        <w:autoSpaceDE/>
        <w:autoSpaceDN/>
        <w:bidi w:val="0"/>
        <w:adjustRightInd w:val="0"/>
        <w:snapToGrid w:val="0"/>
        <w:spacing w:before="0" w:line="400" w:lineRule="exact"/>
        <w:ind w:firstLine="0" w:firstLineChars="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.1合同的</w:t>
      </w:r>
      <w:r>
        <w:rPr>
          <w:rFonts w:hint="eastAsia" w:asciiTheme="minorEastAsia" w:hAnsiTheme="minorEastAsia" w:eastAsiaTheme="minorEastAsia" w:cstheme="minorEastAsia"/>
          <w:color w:val="auto"/>
          <w:szCs w:val="21"/>
          <w:highlight w:val="none"/>
          <w:lang w:eastAsia="zh-CN"/>
        </w:rPr>
        <w:t>变更</w:t>
      </w:r>
    </w:p>
    <w:p w14:paraId="17C970BD">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政府采购合同履行中，</w:t>
      </w:r>
      <w:r>
        <w:rPr>
          <w:rFonts w:hint="eastAsia" w:asciiTheme="minorEastAsia" w:hAnsiTheme="minorEastAsia" w:eastAsiaTheme="minorEastAsia" w:cstheme="minorEastAsia"/>
          <w:color w:val="auto"/>
          <w:szCs w:val="21"/>
          <w:highlight w:val="none"/>
        </w:rPr>
        <w:t>在不改变合同其他条款的前提下，甲方可以在合同价款10%的范围内追加与合同标的相同的货物，并就此与乙方协商</w:t>
      </w:r>
      <w:r>
        <w:rPr>
          <w:rFonts w:hint="eastAsia" w:asciiTheme="minorEastAsia" w:hAnsiTheme="minorEastAsia" w:eastAsiaTheme="minorEastAsia" w:cstheme="minorEastAsia"/>
          <w:color w:val="auto"/>
          <w:szCs w:val="21"/>
          <w:highlight w:val="none"/>
          <w:lang w:eastAsia="zh-CN"/>
        </w:rPr>
        <w:t>一致后</w:t>
      </w:r>
      <w:r>
        <w:rPr>
          <w:rFonts w:hint="eastAsia" w:asciiTheme="minorEastAsia" w:hAnsiTheme="minorEastAsia" w:eastAsiaTheme="minorEastAsia" w:cstheme="minorEastAsia"/>
          <w:color w:val="auto"/>
          <w:szCs w:val="21"/>
          <w:highlight w:val="none"/>
        </w:rPr>
        <w:t>签订补充协议。</w:t>
      </w:r>
    </w:p>
    <w:p w14:paraId="5F77019B">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合同的中止</w:t>
      </w:r>
    </w:p>
    <w:p w14:paraId="02042601">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（1）合同履行过程中因供应商就采购文件、采购过程或结果提起投诉的，甲方认为有必要的，可以中止合同的履行。</w:t>
      </w:r>
    </w:p>
    <w:p w14:paraId="4DD8C22B">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lang w:val="en-US" w:eastAsia="zh-CN"/>
        </w:rPr>
        <w:t>合同履行过程中，</w:t>
      </w:r>
      <w:r>
        <w:rPr>
          <w:rFonts w:hint="eastAsia" w:asciiTheme="minorEastAsia" w:hAnsiTheme="minorEastAsia" w:eastAsiaTheme="minorEastAsia" w:cstheme="minorEastAsia"/>
          <w:color w:val="auto"/>
          <w:szCs w:val="21"/>
          <w:highlight w:val="none"/>
          <w:lang w:eastAsia="zh-CN"/>
        </w:rPr>
        <w:t>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F5C90A1">
      <w:pPr>
        <w:pStyle w:val="59"/>
        <w:keepNext w:val="0"/>
        <w:keepLines w:val="0"/>
        <w:pageBreakBefore w:val="0"/>
        <w:widowControl/>
        <w:wordWrap/>
        <w:overflowPunct/>
        <w:topLinePunct w:val="0"/>
        <w:bidi w:val="0"/>
        <w:adjustRightInd w:val="0"/>
        <w:spacing w:line="400" w:lineRule="exact"/>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（3）乙方分立、合并或者变更住所的，应当及时以书面形式告知甲方。乙方没有</w:t>
      </w:r>
      <w:r>
        <w:rPr>
          <w:rFonts w:hint="eastAsia" w:asciiTheme="minorEastAsia" w:hAnsiTheme="minorEastAsia" w:eastAsiaTheme="minorEastAsia" w:cstheme="minorEastAsia"/>
          <w:color w:val="auto"/>
          <w:sz w:val="21"/>
          <w:highlight w:val="none"/>
          <w:lang w:eastAsia="zh-CN"/>
        </w:rPr>
        <w:t>及时告知</w:t>
      </w:r>
      <w:r>
        <w:rPr>
          <w:rFonts w:hint="eastAsia" w:asciiTheme="minorEastAsia" w:hAnsiTheme="minorEastAsia" w:eastAsiaTheme="minorEastAsia" w:cstheme="minorEastAsia"/>
          <w:color w:val="auto"/>
          <w:sz w:val="21"/>
          <w:highlight w:val="none"/>
        </w:rPr>
        <w:t>甲方，致使</w:t>
      </w:r>
      <w:r>
        <w:rPr>
          <w:rFonts w:hint="eastAsia" w:asciiTheme="minorEastAsia" w:hAnsiTheme="minorEastAsia" w:eastAsiaTheme="minorEastAsia" w:cstheme="minorEastAsia"/>
          <w:color w:val="auto"/>
          <w:sz w:val="21"/>
          <w:highlight w:val="none"/>
          <w:lang w:eastAsia="zh-CN"/>
        </w:rPr>
        <w:t>合同</w:t>
      </w:r>
      <w:r>
        <w:rPr>
          <w:rFonts w:hint="eastAsia" w:asciiTheme="minorEastAsia" w:hAnsiTheme="minorEastAsia" w:eastAsiaTheme="minorEastAsia" w:cstheme="minorEastAsia"/>
          <w:color w:val="auto"/>
          <w:sz w:val="21"/>
          <w:highlight w:val="none"/>
        </w:rPr>
        <w:t>履行发生困难的，甲方可以中止合同履行并要求乙方承担由此给甲方造成的损失。</w:t>
      </w:r>
    </w:p>
    <w:p w14:paraId="783DF555">
      <w:pPr>
        <w:keepNext w:val="0"/>
        <w:keepLines w:val="0"/>
        <w:pageBreakBefore w:val="0"/>
        <w:widowControl/>
        <w:wordWrap/>
        <w:overflowPunct/>
        <w:topLinePunct w:val="0"/>
        <w:bidi w:val="0"/>
        <w:adjustRightInd w:val="0"/>
        <w:snapToGrid w:val="0"/>
        <w:spacing w:line="400" w:lineRule="exact"/>
        <w:ind w:firstLine="420" w:firstLineChars="200"/>
        <w:jc w:val="left"/>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）甲方不得以行政区划调整、政府换届、机构或者职能调整以及相关责任人更替为由中止合同。</w:t>
      </w:r>
    </w:p>
    <w:p w14:paraId="294A4B03">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合同的终止</w:t>
      </w:r>
    </w:p>
    <w:p w14:paraId="4E5C202F">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（1）合同因有效期限届满而终止；</w:t>
      </w:r>
    </w:p>
    <w:p w14:paraId="77B7F14C">
      <w:pPr>
        <w:keepNext w:val="0"/>
        <w:keepLines w:val="0"/>
        <w:pageBreakBefore w:val="0"/>
        <w:widowControl/>
        <w:wordWrap/>
        <w:overflowPunct/>
        <w:topLinePunct w:val="0"/>
        <w:bidi w:val="0"/>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（2）乙方未</w:t>
      </w:r>
      <w:r>
        <w:rPr>
          <w:rFonts w:hint="eastAsia" w:asciiTheme="minorEastAsia" w:hAnsiTheme="minorEastAsia" w:eastAsiaTheme="minorEastAsia" w:cstheme="minorEastAsia"/>
          <w:color w:val="auto"/>
          <w:szCs w:val="21"/>
          <w:highlight w:val="none"/>
          <w:lang w:eastAsia="zh-CN"/>
        </w:rPr>
        <w:t>按</w:t>
      </w:r>
      <w:r>
        <w:rPr>
          <w:rFonts w:hint="eastAsia" w:asciiTheme="minorEastAsia" w:hAnsiTheme="minorEastAsia" w:eastAsiaTheme="minorEastAsia" w:cstheme="minorEastAsia"/>
          <w:color w:val="auto"/>
          <w:szCs w:val="21"/>
          <w:highlight w:val="none"/>
        </w:rPr>
        <w:t>合同约定履行，构成根本性违约的，甲方有权终止合同</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并追究乙方的违约责</w:t>
      </w:r>
      <w:r>
        <w:rPr>
          <w:rFonts w:hint="eastAsia" w:asciiTheme="minorEastAsia" w:hAnsiTheme="minorEastAsia" w:eastAsiaTheme="minorEastAsia" w:cstheme="minorEastAsia"/>
          <w:color w:val="auto"/>
          <w:szCs w:val="21"/>
          <w:highlight w:val="none"/>
          <w:lang w:val="en-US" w:eastAsia="zh-CN"/>
        </w:rPr>
        <w:t>任</w:t>
      </w:r>
      <w:r>
        <w:rPr>
          <w:rFonts w:hint="eastAsia" w:asciiTheme="minorEastAsia" w:hAnsiTheme="minorEastAsia" w:eastAsiaTheme="minorEastAsia" w:cstheme="minorEastAsia"/>
          <w:color w:val="auto"/>
          <w:szCs w:val="21"/>
          <w:highlight w:val="none"/>
        </w:rPr>
        <w:t>。</w:t>
      </w:r>
    </w:p>
    <w:p w14:paraId="293770FC">
      <w:pPr>
        <w:pStyle w:val="59"/>
        <w:keepNext w:val="0"/>
        <w:keepLines w:val="0"/>
        <w:pageBreakBefore w:val="0"/>
        <w:widowControl/>
        <w:wordWrap/>
        <w:overflowPunct/>
        <w:topLinePunct w:val="0"/>
        <w:bidi w:val="0"/>
        <w:adjustRightInd w:val="0"/>
        <w:spacing w:line="400" w:lineRule="exac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16.4 </w:t>
      </w:r>
      <w:r>
        <w:rPr>
          <w:rFonts w:hint="eastAsia" w:asciiTheme="minorEastAsia" w:hAnsiTheme="minorEastAsia" w:eastAsiaTheme="minorEastAsia" w:cstheme="minorEastAsia"/>
          <w:color w:val="auto"/>
          <w:kern w:val="2"/>
          <w:sz w:val="21"/>
          <w:szCs w:val="21"/>
          <w:highlight w:val="none"/>
          <w:lang w:val="en-US" w:eastAsia="zh-CN"/>
        </w:rPr>
        <w:t>涉及国家利益、社会公共利益的情形</w:t>
      </w:r>
    </w:p>
    <w:p w14:paraId="6FF2CCF9">
      <w:pPr>
        <w:pStyle w:val="59"/>
        <w:keepNext w:val="0"/>
        <w:keepLines w:val="0"/>
        <w:pageBreakBefore w:val="0"/>
        <w:widowControl/>
        <w:wordWrap/>
        <w:overflowPunct/>
        <w:topLinePunct w:val="0"/>
        <w:bidi w:val="0"/>
        <w:adjustRightInd w:val="0"/>
        <w:spacing w:line="400" w:lineRule="exact"/>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政府采购合同继续履行将损害国家利益和社会公共利益的，双方当事人</w:t>
      </w:r>
      <w:r>
        <w:rPr>
          <w:rFonts w:hint="eastAsia" w:asciiTheme="minorEastAsia" w:hAnsiTheme="minorEastAsia" w:eastAsiaTheme="minorEastAsia" w:cstheme="minorEastAsia"/>
          <w:color w:val="auto"/>
          <w:sz w:val="21"/>
          <w:highlight w:val="none"/>
          <w:lang w:val="en-US" w:eastAsia="zh-CN"/>
        </w:rPr>
        <w:t>应当变更、</w:t>
      </w:r>
      <w:r>
        <w:rPr>
          <w:rFonts w:hint="eastAsia" w:asciiTheme="minorEastAsia" w:hAnsiTheme="minorEastAsia" w:eastAsiaTheme="minorEastAsia" w:cstheme="minorEastAsia"/>
          <w:color w:val="auto"/>
          <w:sz w:val="21"/>
          <w:highlight w:val="none"/>
        </w:rPr>
        <w:t>中止</w:t>
      </w:r>
      <w:r>
        <w:rPr>
          <w:rFonts w:hint="eastAsia" w:asciiTheme="minorEastAsia" w:hAnsiTheme="minorEastAsia" w:eastAsiaTheme="minorEastAsia" w:cstheme="minorEastAsia"/>
          <w:color w:val="auto"/>
          <w:sz w:val="21"/>
          <w:highlight w:val="none"/>
          <w:lang w:eastAsia="zh-CN"/>
        </w:rPr>
        <w:t>或者终止</w:t>
      </w:r>
      <w:r>
        <w:rPr>
          <w:rFonts w:hint="eastAsia" w:asciiTheme="minorEastAsia" w:hAnsiTheme="minorEastAsia" w:eastAsiaTheme="minorEastAsia" w:cstheme="minorEastAsia"/>
          <w:color w:val="auto"/>
          <w:sz w:val="21"/>
          <w:highlight w:val="none"/>
        </w:rPr>
        <w:t>合同。有过错的一方应当承担赔偿责任，双方都有过错的，各自承担相应的责任。</w:t>
      </w:r>
    </w:p>
    <w:p w14:paraId="5EC4E897">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合同分包</w:t>
      </w:r>
    </w:p>
    <w:p w14:paraId="19F68F85">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.1 乙方不得</w:t>
      </w:r>
      <w:r>
        <w:rPr>
          <w:rFonts w:hint="eastAsia" w:asciiTheme="minorEastAsia" w:hAnsiTheme="minorEastAsia" w:eastAsiaTheme="minorEastAsia" w:cstheme="minorEastAsia"/>
          <w:color w:val="auto"/>
          <w:szCs w:val="21"/>
          <w:highlight w:val="none"/>
          <w:lang w:eastAsia="zh-CN"/>
        </w:rPr>
        <w:t>将合同转包给其他供应商。涉及合同分包的，乙方</w:t>
      </w:r>
      <w:r>
        <w:rPr>
          <w:rFonts w:hint="eastAsia" w:asciiTheme="minorEastAsia" w:hAnsiTheme="minorEastAsia" w:eastAsiaTheme="minorEastAsia" w:cstheme="minorEastAsia"/>
          <w:color w:val="auto"/>
          <w:szCs w:val="21"/>
          <w:highlight w:val="none"/>
          <w:lang w:val="en-US" w:eastAsia="zh-CN"/>
        </w:rPr>
        <w:t>应</w:t>
      </w:r>
      <w:r>
        <w:rPr>
          <w:rFonts w:hint="eastAsia" w:asciiTheme="minorEastAsia" w:hAnsiTheme="minorEastAsia" w:eastAsiaTheme="minorEastAsia" w:cstheme="minorEastAsia"/>
          <w:color w:val="auto"/>
          <w:szCs w:val="21"/>
          <w:highlight w:val="none"/>
          <w:lang w:eastAsia="zh-CN"/>
        </w:rPr>
        <w:t>根据采购文件和投标（响应）文件规定进行</w:t>
      </w:r>
      <w:r>
        <w:rPr>
          <w:rFonts w:hint="eastAsia" w:asciiTheme="minorEastAsia" w:hAnsiTheme="minorEastAsia" w:eastAsiaTheme="minorEastAsia" w:cstheme="minorEastAsia"/>
          <w:color w:val="auto"/>
          <w:szCs w:val="21"/>
          <w:highlight w:val="none"/>
        </w:rPr>
        <w:t>合同分包</w:t>
      </w:r>
      <w:r>
        <w:rPr>
          <w:rFonts w:hint="eastAsia" w:asciiTheme="minorEastAsia" w:hAnsiTheme="minorEastAsia" w:eastAsiaTheme="minorEastAsia" w:cstheme="minorEastAsia"/>
          <w:color w:val="auto"/>
          <w:szCs w:val="21"/>
          <w:highlight w:val="none"/>
          <w:lang w:eastAsia="zh-CN"/>
        </w:rPr>
        <w:t>，若有违反，甲方有权解除合同并要求乙方承担全部损失。</w:t>
      </w:r>
    </w:p>
    <w:p w14:paraId="6E4087BB">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.2 乙方执行政府采购政策向中小企业依法分包的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乙方应当按采购文件</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投标（响应）文件签订分包</w:t>
      </w:r>
      <w:r>
        <w:rPr>
          <w:rFonts w:hint="eastAsia" w:asciiTheme="minorEastAsia" w:hAnsiTheme="minorEastAsia" w:eastAsiaTheme="minorEastAsia" w:cstheme="minorEastAsia"/>
          <w:color w:val="auto"/>
          <w:szCs w:val="21"/>
          <w:highlight w:val="none"/>
          <w:lang w:eastAsia="zh-CN"/>
        </w:rPr>
        <w:t>意向</w:t>
      </w:r>
      <w:r>
        <w:rPr>
          <w:rFonts w:hint="eastAsia" w:asciiTheme="minorEastAsia" w:hAnsiTheme="minorEastAsia" w:eastAsiaTheme="minorEastAsia" w:cstheme="minorEastAsia"/>
          <w:color w:val="auto"/>
          <w:szCs w:val="21"/>
          <w:highlight w:val="none"/>
        </w:rPr>
        <w:t>协议，分包</w:t>
      </w:r>
      <w:r>
        <w:rPr>
          <w:rFonts w:hint="eastAsia" w:asciiTheme="minorEastAsia" w:hAnsiTheme="minorEastAsia" w:eastAsiaTheme="minorEastAsia" w:cstheme="minorEastAsia"/>
          <w:color w:val="auto"/>
          <w:szCs w:val="21"/>
          <w:highlight w:val="none"/>
          <w:lang w:eastAsia="zh-CN"/>
        </w:rPr>
        <w:t>意向</w:t>
      </w:r>
      <w:r>
        <w:rPr>
          <w:rFonts w:hint="eastAsia" w:asciiTheme="minorEastAsia" w:hAnsiTheme="minorEastAsia" w:eastAsiaTheme="minorEastAsia" w:cstheme="minorEastAsia"/>
          <w:color w:val="auto"/>
          <w:szCs w:val="21"/>
          <w:highlight w:val="none"/>
        </w:rPr>
        <w:t>协议属于本合同组成部分。</w:t>
      </w:r>
    </w:p>
    <w:p w14:paraId="7EECE577">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1</w:t>
      </w:r>
      <w:r>
        <w:rPr>
          <w:rFonts w:hint="eastAsia" w:asciiTheme="minorEastAsia" w:hAnsiTheme="minorEastAsia" w:eastAsiaTheme="minorEastAsia" w:cstheme="minorEastAsia"/>
          <w:b/>
          <w:bCs/>
          <w:color w:val="auto"/>
          <w:sz w:val="24"/>
          <w:highlight w:val="none"/>
          <w:lang w:val="en-US" w:eastAsia="zh-CN"/>
        </w:rPr>
        <w:t>8</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不可抗力</w:t>
      </w:r>
    </w:p>
    <w:p w14:paraId="4B52C7A5">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.1 不可抗力是指合同双方不能预见、不能避免且不能克服的客观情况。</w:t>
      </w:r>
    </w:p>
    <w:p w14:paraId="3BC8D579">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.2 任何一方对由于不可抗力造成的部分或全部不能履行合同不承担违约责任。但迟延履行后发生不可抗力的，不能免除责任。</w:t>
      </w:r>
    </w:p>
    <w:p w14:paraId="6D139CAE">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1</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.3 遇有不可抗力的一方，应及时将事件情况以书面形式</w:t>
      </w:r>
      <w:r>
        <w:rPr>
          <w:rFonts w:hint="eastAsia" w:asciiTheme="minorEastAsia" w:hAnsiTheme="minorEastAsia" w:eastAsiaTheme="minorEastAsia" w:cstheme="minorEastAsia"/>
          <w:color w:val="auto"/>
          <w:szCs w:val="21"/>
          <w:highlight w:val="none"/>
          <w:lang w:eastAsia="zh-CN"/>
        </w:rPr>
        <w:t>告</w:t>
      </w:r>
      <w:r>
        <w:rPr>
          <w:rFonts w:hint="eastAsia" w:asciiTheme="minorEastAsia" w:hAnsiTheme="minorEastAsia" w:eastAsiaTheme="minorEastAsia" w:cstheme="minorEastAsia"/>
          <w:color w:val="auto"/>
          <w:szCs w:val="21"/>
          <w:highlight w:val="none"/>
        </w:rPr>
        <w:t>知另一方，并在事件发生后及时向另一方提交合同不能履行或部分不能履行或需要延期履行</w:t>
      </w:r>
      <w:r>
        <w:rPr>
          <w:rFonts w:hint="eastAsia" w:asciiTheme="minorEastAsia" w:hAnsiTheme="minorEastAsia" w:eastAsiaTheme="minorEastAsia" w:cstheme="minorEastAsia"/>
          <w:color w:val="auto"/>
          <w:szCs w:val="21"/>
          <w:highlight w:val="none"/>
          <w:lang w:eastAsia="zh-CN"/>
        </w:rPr>
        <w:t>的详细</w:t>
      </w:r>
      <w:r>
        <w:rPr>
          <w:rFonts w:hint="eastAsia" w:asciiTheme="minorEastAsia" w:hAnsiTheme="minorEastAsia" w:eastAsiaTheme="minorEastAsia" w:cstheme="minorEastAsia"/>
          <w:color w:val="auto"/>
          <w:szCs w:val="21"/>
          <w:highlight w:val="none"/>
        </w:rPr>
        <w:t>报告</w:t>
      </w:r>
      <w:r>
        <w:rPr>
          <w:rFonts w:hint="eastAsia" w:asciiTheme="minorEastAsia" w:hAnsiTheme="minorEastAsia" w:eastAsiaTheme="minorEastAsia" w:cstheme="minorEastAsia"/>
          <w:color w:val="auto"/>
          <w:szCs w:val="21"/>
          <w:highlight w:val="none"/>
          <w:lang w:eastAsia="zh-CN"/>
        </w:rPr>
        <w:t>，以</w:t>
      </w:r>
      <w:r>
        <w:rPr>
          <w:rFonts w:hint="eastAsia" w:asciiTheme="minorEastAsia" w:hAnsiTheme="minorEastAsia" w:eastAsiaTheme="minorEastAsia" w:cstheme="minorEastAsia"/>
          <w:color w:val="auto"/>
          <w:szCs w:val="21"/>
          <w:highlight w:val="none"/>
          <w:lang w:val="en-US" w:eastAsia="zh-CN"/>
        </w:rPr>
        <w:t>及证明不可抗力发生及其持续时间的证据</w:t>
      </w:r>
      <w:r>
        <w:rPr>
          <w:rFonts w:hint="eastAsia" w:asciiTheme="minorEastAsia" w:hAnsiTheme="minorEastAsia" w:eastAsiaTheme="minorEastAsia" w:cstheme="minorEastAsia"/>
          <w:color w:val="auto"/>
          <w:szCs w:val="21"/>
          <w:highlight w:val="none"/>
        </w:rPr>
        <w:t>。</w:t>
      </w:r>
    </w:p>
    <w:p w14:paraId="2754CAED">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19</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解决争议的方法</w:t>
      </w:r>
    </w:p>
    <w:p w14:paraId="3A95CD5D">
      <w:pPr>
        <w:pStyle w:val="59"/>
        <w:keepNext w:val="0"/>
        <w:keepLines w:val="0"/>
        <w:pageBreakBefore w:val="0"/>
        <w:widowControl/>
        <w:wordWrap/>
        <w:overflowPunct/>
        <w:topLinePunct w:val="0"/>
        <w:bidi w:val="0"/>
        <w:adjustRightInd w:val="0"/>
        <w:spacing w:line="400" w:lineRule="exact"/>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19</w:t>
      </w:r>
      <w:r>
        <w:rPr>
          <w:rFonts w:hint="eastAsia" w:asciiTheme="minorEastAsia" w:hAnsiTheme="minorEastAsia" w:eastAsiaTheme="minorEastAsia" w:cstheme="minorEastAsia"/>
          <w:color w:val="auto"/>
          <w:sz w:val="21"/>
          <w:highlight w:val="none"/>
        </w:rPr>
        <w:t>.1 因本合同及合同有关事项发生的争议，由</w:t>
      </w:r>
      <w:r>
        <w:rPr>
          <w:rFonts w:hint="eastAsia" w:asciiTheme="minorEastAsia" w:hAnsiTheme="minorEastAsia" w:eastAsiaTheme="minorEastAsia" w:cstheme="minorEastAsia"/>
          <w:color w:val="auto"/>
          <w:sz w:val="21"/>
          <w:highlight w:val="none"/>
          <w:lang w:eastAsia="zh-CN"/>
        </w:rPr>
        <w:t>甲乙双</w:t>
      </w:r>
      <w:r>
        <w:rPr>
          <w:rFonts w:hint="eastAsia" w:asciiTheme="minorEastAsia" w:hAnsiTheme="minorEastAsia" w:eastAsiaTheme="minorEastAsia" w:cstheme="minorEastAsia"/>
          <w:color w:val="auto"/>
          <w:sz w:val="21"/>
          <w:highlight w:val="none"/>
        </w:rPr>
        <w:t>方友好协商解决。协商不成时，可以</w:t>
      </w:r>
      <w:r>
        <w:rPr>
          <w:rFonts w:hint="eastAsia" w:asciiTheme="minorEastAsia" w:hAnsiTheme="minorEastAsia" w:eastAsiaTheme="minorEastAsia" w:cstheme="minorEastAsia"/>
          <w:color w:val="auto"/>
          <w:sz w:val="21"/>
          <w:highlight w:val="none"/>
          <w:lang w:eastAsia="zh-CN"/>
        </w:rPr>
        <w:t>向有关组织申请</w:t>
      </w:r>
      <w:r>
        <w:rPr>
          <w:rFonts w:hint="eastAsia" w:asciiTheme="minorEastAsia" w:hAnsiTheme="minorEastAsia" w:eastAsiaTheme="minorEastAsia" w:cstheme="minorEastAsia"/>
          <w:color w:val="auto"/>
          <w:sz w:val="21"/>
          <w:highlight w:val="none"/>
        </w:rPr>
        <w:t>调解。合同一方或</w:t>
      </w:r>
      <w:r>
        <w:rPr>
          <w:rFonts w:hint="eastAsia" w:asciiTheme="minorEastAsia" w:hAnsiTheme="minorEastAsia" w:eastAsiaTheme="minorEastAsia" w:cstheme="minorEastAsia"/>
          <w:color w:val="auto"/>
          <w:sz w:val="21"/>
          <w:highlight w:val="none"/>
          <w:lang w:eastAsia="zh-CN"/>
        </w:rPr>
        <w:t>双</w:t>
      </w:r>
      <w:r>
        <w:rPr>
          <w:rFonts w:hint="eastAsia" w:asciiTheme="minorEastAsia" w:hAnsiTheme="minorEastAsia" w:eastAsiaTheme="minorEastAsia" w:cstheme="minorEastAsia"/>
          <w:color w:val="auto"/>
          <w:sz w:val="21"/>
          <w:highlight w:val="none"/>
        </w:rPr>
        <w:t>方不愿调解或调解不成的，可以通过仲裁或诉讼的方式解决争议。</w:t>
      </w:r>
    </w:p>
    <w:p w14:paraId="10DE5388">
      <w:pPr>
        <w:pStyle w:val="60"/>
        <w:keepNext w:val="0"/>
        <w:keepLines w:val="0"/>
        <w:pageBreakBefore w:val="0"/>
        <w:widowControl/>
        <w:kinsoku w:val="0"/>
        <w:wordWrap/>
        <w:overflowPunct/>
        <w:topLinePunct w:val="0"/>
        <w:autoSpaceDE w:val="0"/>
        <w:autoSpaceDN w:val="0"/>
        <w:bidi w:val="0"/>
        <w:adjustRightInd w:val="0"/>
        <w:snapToGrid w:val="0"/>
        <w:spacing w:after="0" w:line="400" w:lineRule="exact"/>
        <w:ind w:firstLine="420" w:firstLineChars="200"/>
        <w:textAlignment w:val="baseline"/>
        <w:rPr>
          <w:rFonts w:hint="eastAsia" w:asciiTheme="minorEastAsia" w:hAnsiTheme="minorEastAsia" w:eastAsiaTheme="minorEastAsia" w:cstheme="minorEastAsia"/>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bidi="ar-SA"/>
        </w:rPr>
        <w:t>19.2 选择仲裁的，应在</w:t>
      </w:r>
      <w:r>
        <w:rPr>
          <w:rFonts w:hint="eastAsia" w:asciiTheme="minorEastAsia" w:hAnsiTheme="minorEastAsia" w:eastAsiaTheme="minorEastAsia" w:cstheme="minorEastAsia"/>
          <w:b/>
          <w:bCs/>
          <w:color w:val="auto"/>
          <w:sz w:val="21"/>
          <w:szCs w:val="21"/>
          <w:highlight w:val="none"/>
          <w:lang w:val="en-US" w:eastAsia="zh-CN" w:bidi="ar-SA"/>
        </w:rPr>
        <w:t>【政府采购合同专用条款】</w:t>
      </w:r>
      <w:r>
        <w:rPr>
          <w:rFonts w:hint="eastAsia" w:asciiTheme="minorEastAsia" w:hAnsiTheme="minorEastAsia" w:eastAsiaTheme="minorEastAsia" w:cstheme="minorEastAsia"/>
          <w:color w:val="auto"/>
          <w:sz w:val="21"/>
          <w:szCs w:val="21"/>
          <w:highlight w:val="none"/>
          <w:lang w:val="en-US" w:eastAsia="zh-CN" w:bidi="ar-SA"/>
        </w:rPr>
        <w:t>中明确仲裁机构及仲裁地；通过诉讼方式解决的，可以在</w:t>
      </w:r>
      <w:r>
        <w:rPr>
          <w:rFonts w:hint="eastAsia" w:asciiTheme="minorEastAsia" w:hAnsiTheme="minorEastAsia" w:eastAsiaTheme="minorEastAsia" w:cstheme="minorEastAsia"/>
          <w:b/>
          <w:bCs/>
          <w:color w:val="auto"/>
          <w:sz w:val="21"/>
          <w:szCs w:val="21"/>
          <w:highlight w:val="none"/>
          <w:lang w:val="en-US" w:eastAsia="zh-CN" w:bidi="ar-SA"/>
        </w:rPr>
        <w:t>【政府采购合同专用条款】</w:t>
      </w:r>
      <w:r>
        <w:rPr>
          <w:rFonts w:hint="eastAsia" w:asciiTheme="minorEastAsia" w:hAnsiTheme="minorEastAsia" w:eastAsiaTheme="minorEastAsia" w:cstheme="minorEastAsia"/>
          <w:color w:val="auto"/>
          <w:sz w:val="21"/>
          <w:szCs w:val="21"/>
          <w:highlight w:val="none"/>
          <w:lang w:val="en-US" w:eastAsia="zh-CN" w:bidi="ar-SA"/>
        </w:rPr>
        <w:t>中进一步约定选择与争议有实际联系的地点的人民法院管辖，但管辖法院的约定不得违反级别管辖和专属管辖的规定。</w:t>
      </w:r>
    </w:p>
    <w:p w14:paraId="5A1910B1">
      <w:pPr>
        <w:pStyle w:val="60"/>
        <w:keepNext w:val="0"/>
        <w:keepLines w:val="0"/>
        <w:pageBreakBefore w:val="0"/>
        <w:widowControl/>
        <w:wordWrap/>
        <w:overflowPunct/>
        <w:topLinePunct w:val="0"/>
        <w:bidi w:val="0"/>
        <w:adjustRightInd w:val="0"/>
        <w:spacing w:after="0" w:line="400" w:lineRule="exact"/>
        <w:rPr>
          <w:rFonts w:hint="eastAsia" w:asciiTheme="minorEastAsia" w:hAnsiTheme="minorEastAsia" w:eastAsiaTheme="minorEastAsia" w:cstheme="minorEastAsia"/>
          <w:color w:val="auto"/>
          <w:szCs w:val="21"/>
          <w:highlight w:val="none"/>
          <w:lang w:val="en-US" w:eastAsia="zh-CN"/>
        </w:rPr>
      </w:pPr>
    </w:p>
    <w:p w14:paraId="5CC54C79">
      <w:pPr>
        <w:pStyle w:val="59"/>
        <w:keepNext w:val="0"/>
        <w:keepLines w:val="0"/>
        <w:pageBreakBefore w:val="0"/>
        <w:widowControl/>
        <w:wordWrap/>
        <w:overflowPunct/>
        <w:topLinePunct w:val="0"/>
        <w:bidi w:val="0"/>
        <w:adjustRightInd w:val="0"/>
        <w:spacing w:line="400" w:lineRule="exact"/>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19</w:t>
      </w:r>
      <w:r>
        <w:rPr>
          <w:rFonts w:hint="eastAsia" w:asciiTheme="minorEastAsia" w:hAnsiTheme="minorEastAsia" w:eastAsiaTheme="minorEastAsia" w:cstheme="minorEastAsia"/>
          <w:color w:val="auto"/>
          <w:sz w:val="21"/>
          <w:highlight w:val="none"/>
        </w:rPr>
        <w:t>.3 如</w:t>
      </w:r>
      <w:r>
        <w:rPr>
          <w:rFonts w:hint="eastAsia" w:asciiTheme="minorEastAsia" w:hAnsiTheme="minorEastAsia" w:eastAsiaTheme="minorEastAsia" w:cstheme="minorEastAsia"/>
          <w:color w:val="auto"/>
          <w:sz w:val="21"/>
          <w:highlight w:val="none"/>
          <w:lang w:eastAsia="zh-CN"/>
        </w:rPr>
        <w:t>甲乙双方</w:t>
      </w:r>
      <w:r>
        <w:rPr>
          <w:rFonts w:hint="eastAsia" w:asciiTheme="minorEastAsia" w:hAnsiTheme="minorEastAsia" w:eastAsiaTheme="minorEastAsia" w:cstheme="minorEastAsia"/>
          <w:color w:val="auto"/>
          <w:sz w:val="21"/>
          <w:highlight w:val="none"/>
        </w:rPr>
        <w:t>有争议的事项不影响合同其他部分的履行，在争议解决期间，合同其他部分应</w:t>
      </w:r>
      <w:r>
        <w:rPr>
          <w:rFonts w:hint="eastAsia" w:asciiTheme="minorEastAsia" w:hAnsiTheme="minorEastAsia" w:eastAsiaTheme="minorEastAsia" w:cstheme="minorEastAsia"/>
          <w:color w:val="auto"/>
          <w:sz w:val="21"/>
          <w:highlight w:val="none"/>
          <w:lang w:eastAsia="zh-CN"/>
        </w:rPr>
        <w:t>当</w:t>
      </w:r>
      <w:r>
        <w:rPr>
          <w:rFonts w:hint="eastAsia" w:asciiTheme="minorEastAsia" w:hAnsiTheme="minorEastAsia" w:eastAsiaTheme="minorEastAsia" w:cstheme="minorEastAsia"/>
          <w:color w:val="auto"/>
          <w:sz w:val="21"/>
          <w:highlight w:val="none"/>
        </w:rPr>
        <w:t>继续履行。</w:t>
      </w:r>
    </w:p>
    <w:p w14:paraId="22680FAF">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lang w:val="en-US" w:eastAsia="zh-CN"/>
        </w:rPr>
        <w:t>20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政府采购政策</w:t>
      </w:r>
    </w:p>
    <w:p w14:paraId="51A13D16">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 xml:space="preserve">20.1 </w:t>
      </w:r>
      <w:r>
        <w:rPr>
          <w:rFonts w:hint="eastAsia" w:asciiTheme="minorEastAsia" w:hAnsiTheme="minorEastAsia" w:eastAsiaTheme="minorEastAsia" w:cstheme="minorEastAsia"/>
          <w:color w:val="auto"/>
          <w:highlight w:val="none"/>
          <w:lang w:val="en-GB"/>
        </w:rPr>
        <w:t>本合同应当按照规定执行政府采购政策。</w:t>
      </w:r>
    </w:p>
    <w:p w14:paraId="57D07639">
      <w:pPr>
        <w:keepNext w:val="0"/>
        <w:keepLines w:val="0"/>
        <w:pageBreakBefore w:val="0"/>
        <w:widowControl/>
        <w:wordWrap/>
        <w:overflowPunct/>
        <w:topLinePunct w:val="0"/>
        <w:autoSpaceDE w:val="0"/>
        <w:autoSpaceDN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 xml:space="preserve"> 本合同依法执行政府采购政策的方式和内容，属于合同履约验收的范围。</w:t>
      </w:r>
      <w:r>
        <w:rPr>
          <w:rFonts w:hint="eastAsia" w:asciiTheme="minorEastAsia" w:hAnsiTheme="minorEastAsia" w:eastAsiaTheme="minorEastAsia" w:cstheme="minorEastAsia"/>
          <w:color w:val="auto"/>
          <w:sz w:val="21"/>
          <w:highlight w:val="none"/>
          <w:lang w:eastAsia="zh-CN"/>
        </w:rPr>
        <w:t>甲乙双方</w:t>
      </w:r>
      <w:r>
        <w:rPr>
          <w:rFonts w:hint="eastAsia" w:asciiTheme="minorEastAsia" w:hAnsiTheme="minorEastAsia" w:eastAsiaTheme="minorEastAsia" w:cstheme="minorEastAsia"/>
          <w:color w:val="auto"/>
          <w:highlight w:val="none"/>
          <w:lang w:val="en-GB"/>
        </w:rPr>
        <w:t>未按规定要求执行政府采购政策造成损失的</w:t>
      </w:r>
      <w:r>
        <w:rPr>
          <w:rFonts w:hint="eastAsia" w:asciiTheme="minorEastAsia" w:hAnsiTheme="minorEastAsia" w:eastAsiaTheme="minorEastAsia" w:cstheme="minorEastAsia"/>
          <w:color w:val="auto"/>
          <w:szCs w:val="21"/>
          <w:highlight w:val="none"/>
        </w:rPr>
        <w:t>，有过错的一方应当承担赔偿责任，双方都有过错的，各自承担相应的责任。</w:t>
      </w:r>
    </w:p>
    <w:p w14:paraId="7E957C6E">
      <w:pPr>
        <w:pStyle w:val="6"/>
        <w:keepNext w:val="0"/>
        <w:keepLines w:val="0"/>
        <w:pageBreakBefore w:val="0"/>
        <w:widowControl/>
        <w:wordWrap/>
        <w:overflowPunct/>
        <w:topLinePunct w:val="0"/>
        <w:bidi w:val="0"/>
        <w:adjustRightInd w:val="0"/>
        <w:spacing w:line="40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 xml:space="preserve"> 对于</w:t>
      </w:r>
      <w:r>
        <w:rPr>
          <w:rFonts w:hint="eastAsia" w:asciiTheme="minorEastAsia" w:hAnsiTheme="minorEastAsia" w:eastAsiaTheme="minorEastAsia" w:cstheme="minorEastAsia"/>
          <w:color w:val="auto"/>
          <w:szCs w:val="21"/>
          <w:highlight w:val="none"/>
          <w:lang w:eastAsia="zh-CN"/>
        </w:rPr>
        <w:t>为落实中小企业支持政策，</w:t>
      </w:r>
      <w:r>
        <w:rPr>
          <w:rFonts w:hint="eastAsia" w:asciiTheme="minorEastAsia" w:hAnsiTheme="minorEastAsia" w:eastAsiaTheme="minorEastAsia" w:cstheme="minorEastAsia"/>
          <w:color w:val="auto"/>
          <w:szCs w:val="21"/>
          <w:highlight w:val="none"/>
        </w:rPr>
        <w:t>通过采购项目</w:t>
      </w:r>
      <w:r>
        <w:rPr>
          <w:rFonts w:hint="eastAsia" w:asciiTheme="minorEastAsia" w:hAnsiTheme="minorEastAsia" w:eastAsiaTheme="minorEastAsia" w:cstheme="minorEastAsia"/>
          <w:color w:val="auto"/>
          <w:szCs w:val="21"/>
          <w:highlight w:val="none"/>
          <w:lang w:eastAsia="zh-CN"/>
        </w:rPr>
        <w:t>整体</w:t>
      </w:r>
      <w:r>
        <w:rPr>
          <w:rFonts w:hint="eastAsia" w:asciiTheme="minorEastAsia" w:hAnsiTheme="minorEastAsia" w:eastAsiaTheme="minorEastAsia" w:cstheme="minorEastAsia"/>
          <w:color w:val="auto"/>
          <w:szCs w:val="21"/>
          <w:highlight w:val="none"/>
        </w:rPr>
        <w:t>预留、</w:t>
      </w:r>
      <w:r>
        <w:rPr>
          <w:rFonts w:hint="eastAsia" w:asciiTheme="minorEastAsia" w:hAnsiTheme="minorEastAsia" w:eastAsiaTheme="minorEastAsia" w:cstheme="minorEastAsia"/>
          <w:color w:val="auto"/>
          <w:szCs w:val="21"/>
          <w:highlight w:val="none"/>
          <w:lang w:eastAsia="zh-CN"/>
        </w:rPr>
        <w:t>设置</w:t>
      </w:r>
      <w:r>
        <w:rPr>
          <w:rFonts w:hint="eastAsia" w:asciiTheme="minorEastAsia" w:hAnsiTheme="minorEastAsia" w:eastAsiaTheme="minorEastAsia" w:cstheme="minorEastAsia"/>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CE97FC0">
      <w:pPr>
        <w:keepNext w:val="0"/>
        <w:keepLines w:val="0"/>
        <w:pageBreakBefore w:val="0"/>
        <w:widowControl/>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color w:val="auto"/>
          <w:sz w:val="24"/>
          <w:highlight w:val="none"/>
        </w:rPr>
        <w:t>法律适用</w:t>
      </w:r>
    </w:p>
    <w:p w14:paraId="5F1611D1">
      <w:pPr>
        <w:pStyle w:val="59"/>
        <w:keepNext w:val="0"/>
        <w:keepLines w:val="0"/>
        <w:pageBreakBefore w:val="0"/>
        <w:widowControl/>
        <w:wordWrap/>
        <w:overflowPunct/>
        <w:topLinePunct w:val="0"/>
        <w:bidi w:val="0"/>
        <w:adjustRightInd w:val="0"/>
        <w:spacing w:line="400" w:lineRule="exact"/>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w:t>
      </w:r>
      <w:r>
        <w:rPr>
          <w:rFonts w:hint="eastAsia" w:asciiTheme="minorEastAsia" w:hAnsiTheme="minorEastAsia" w:eastAsiaTheme="minorEastAsia" w:cstheme="minorEastAsia"/>
          <w:color w:val="auto"/>
          <w:sz w:val="21"/>
          <w:highlight w:val="none"/>
          <w:lang w:val="en-US" w:eastAsia="zh-CN"/>
        </w:rPr>
        <w:t>1</w:t>
      </w:r>
      <w:r>
        <w:rPr>
          <w:rFonts w:hint="eastAsia" w:asciiTheme="minorEastAsia" w:hAnsiTheme="minorEastAsia" w:eastAsiaTheme="minorEastAsia" w:cstheme="minorEastAsia"/>
          <w:color w:val="auto"/>
          <w:sz w:val="21"/>
          <w:highlight w:val="none"/>
        </w:rPr>
        <w:t>.1 本合同的订立、生效、解释、履行及与本合同有关的争议解决，均适用法律、行政法规。</w:t>
      </w:r>
    </w:p>
    <w:p w14:paraId="5E154CD1">
      <w:pPr>
        <w:pStyle w:val="59"/>
        <w:keepNext w:val="0"/>
        <w:keepLines w:val="0"/>
        <w:pageBreakBefore w:val="0"/>
        <w:widowControl/>
        <w:wordWrap/>
        <w:overflowPunct/>
        <w:topLinePunct w:val="0"/>
        <w:bidi w:val="0"/>
        <w:adjustRightInd w:val="0"/>
        <w:spacing w:line="400" w:lineRule="exact"/>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w:t>
      </w:r>
      <w:r>
        <w:rPr>
          <w:rFonts w:hint="eastAsia" w:asciiTheme="minorEastAsia" w:hAnsiTheme="minorEastAsia" w:eastAsiaTheme="minorEastAsia" w:cstheme="minorEastAsia"/>
          <w:color w:val="auto"/>
          <w:sz w:val="21"/>
          <w:highlight w:val="none"/>
          <w:lang w:val="en-US" w:eastAsia="zh-CN"/>
        </w:rPr>
        <w:t>1</w:t>
      </w:r>
      <w:r>
        <w:rPr>
          <w:rFonts w:hint="eastAsia" w:asciiTheme="minorEastAsia" w:hAnsiTheme="minorEastAsia" w:eastAsiaTheme="minorEastAsia" w:cstheme="minorEastAsia"/>
          <w:color w:val="auto"/>
          <w:sz w:val="21"/>
          <w:highlight w:val="none"/>
        </w:rPr>
        <w:t>.2 本合同条款与法律、行政法规的强制性规定不一致的，双方当事人应按照法律、行政法规的强制性规定修改本合同的相关条款。</w:t>
      </w:r>
    </w:p>
    <w:p w14:paraId="177EED30">
      <w:pPr>
        <w:keepNext w:val="0"/>
        <w:keepLines w:val="0"/>
        <w:pageBreakBefore w:val="0"/>
        <w:widowControl/>
        <w:numPr>
          <w:ilvl w:val="-1"/>
          <w:numId w:val="0"/>
        </w:numPr>
        <w:wordWrap/>
        <w:overflowPunct/>
        <w:topLinePunct w:val="0"/>
        <w:autoSpaceDE w:val="0"/>
        <w:autoSpaceDN w:val="0"/>
        <w:bidi w:val="0"/>
        <w:adjustRightInd w:val="0"/>
        <w:snapToGrid w:val="0"/>
        <w:spacing w:before="0" w:line="40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 xml:space="preserve">22. </w:t>
      </w:r>
      <w:r>
        <w:rPr>
          <w:rFonts w:hint="eastAsia" w:asciiTheme="minorEastAsia" w:hAnsiTheme="minorEastAsia" w:eastAsiaTheme="minorEastAsia" w:cstheme="minorEastAsia"/>
          <w:b/>
          <w:color w:val="auto"/>
          <w:sz w:val="24"/>
          <w:highlight w:val="none"/>
        </w:rPr>
        <w:t>通知</w:t>
      </w:r>
    </w:p>
    <w:p w14:paraId="2A158316">
      <w:pPr>
        <w:pStyle w:val="59"/>
        <w:keepNext w:val="0"/>
        <w:keepLines w:val="0"/>
        <w:pageBreakBefore w:val="0"/>
        <w:widowControl/>
        <w:wordWrap/>
        <w:overflowPunct/>
        <w:topLinePunct w:val="0"/>
        <w:bidi w:val="0"/>
        <w:adjustRightInd w:val="0"/>
        <w:spacing w:line="400" w:lineRule="exact"/>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w:t>
      </w:r>
      <w:r>
        <w:rPr>
          <w:rFonts w:hint="eastAsia" w:asciiTheme="minorEastAsia" w:hAnsiTheme="minorEastAsia" w:eastAsia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.1</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本合同任何一方向对方发出的通知、信件、数据电文等，应当发送至本合同第一部分《政府采购合同协议书》所约定的通讯地址、联系人、联系电话或电子邮箱。</w:t>
      </w:r>
    </w:p>
    <w:p w14:paraId="10D52561">
      <w:pPr>
        <w:pStyle w:val="59"/>
        <w:keepNext w:val="0"/>
        <w:keepLines w:val="0"/>
        <w:pageBreakBefore w:val="0"/>
        <w:widowControl/>
        <w:wordWrap/>
        <w:overflowPunct/>
        <w:topLinePunct w:val="0"/>
        <w:bidi w:val="0"/>
        <w:adjustRightInd w:val="0"/>
        <w:spacing w:line="400" w:lineRule="exact"/>
        <w:ind w:firstLine="0" w:firstLineChars="0"/>
        <w:jc w:val="both"/>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2</w:t>
      </w:r>
      <w:r>
        <w:rPr>
          <w:rFonts w:hint="eastAsia" w:asciiTheme="minorEastAsia" w:hAnsiTheme="minorEastAsia" w:eastAsia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.2</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一方当事人变更名称、</w:t>
      </w:r>
      <w:r>
        <w:rPr>
          <w:rFonts w:hint="eastAsia" w:asciiTheme="minorEastAsia" w:hAnsiTheme="minorEastAsia" w:eastAsiaTheme="minorEastAsia" w:cstheme="minorEastAsia"/>
          <w:color w:val="auto"/>
          <w:sz w:val="21"/>
          <w:highlight w:val="none"/>
          <w:lang w:eastAsia="zh-CN"/>
        </w:rPr>
        <w:t>住所</w:t>
      </w:r>
      <w:r>
        <w:rPr>
          <w:rFonts w:hint="eastAsia" w:asciiTheme="minorEastAsia" w:hAnsiTheme="minorEastAsia" w:eastAsiaTheme="minorEastAsia" w:cstheme="minorEastAsia"/>
          <w:color w:val="auto"/>
          <w:sz w:val="21"/>
          <w:highlight w:val="none"/>
        </w:rPr>
        <w:t>、联系人、联系电话或电子邮箱</w:t>
      </w:r>
      <w:r>
        <w:rPr>
          <w:rFonts w:hint="eastAsia" w:asciiTheme="minorEastAsia" w:hAnsiTheme="minorEastAsia" w:eastAsiaTheme="minorEastAsia" w:cstheme="minorEastAsia"/>
          <w:color w:val="auto"/>
          <w:sz w:val="21"/>
          <w:highlight w:val="none"/>
          <w:lang w:eastAsia="zh-CN"/>
        </w:rPr>
        <w:t>等信息</w:t>
      </w:r>
      <w:r>
        <w:rPr>
          <w:rFonts w:hint="eastAsia" w:asciiTheme="minorEastAsia" w:hAnsiTheme="minorEastAsia" w:eastAsiaTheme="minorEastAsia" w:cstheme="minorEastAsia"/>
          <w:color w:val="auto"/>
          <w:sz w:val="21"/>
          <w:highlight w:val="none"/>
        </w:rPr>
        <w:t>的，应当在变更后3日内及时书面通知对方，对方实际收到变更通知前的送达仍为有效送达。</w:t>
      </w:r>
    </w:p>
    <w:p w14:paraId="44EE68D6">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本合同一方给另一方的通知均应采用书面形式，传真或快递送到本合同中规定的对方的地址和办理签收手续。</w:t>
      </w:r>
    </w:p>
    <w:p w14:paraId="45A59524">
      <w:pPr>
        <w:keepNext w:val="0"/>
        <w:keepLines w:val="0"/>
        <w:pageBreakBefore w:val="0"/>
        <w:widowControl/>
        <w:wordWrap/>
        <w:overflowPunct/>
        <w:topLinePunct w:val="0"/>
        <w:bidi w:val="0"/>
        <w:adjustRightInd w:val="0"/>
        <w:snapToGrid w:val="0"/>
        <w:spacing w:before="0" w:line="40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通知以送达之日或通知书中规定的生效之日起生效，两者中以较迟之日为准。</w:t>
      </w:r>
    </w:p>
    <w:p w14:paraId="0C4E484A">
      <w:pPr>
        <w:keepNext w:val="0"/>
        <w:keepLines w:val="0"/>
        <w:pageBreakBefore w:val="0"/>
        <w:widowControl/>
        <w:numPr>
          <w:ilvl w:val="0"/>
          <w:numId w:val="7"/>
        </w:numPr>
        <w:wordWrap/>
        <w:overflowPunct/>
        <w:topLinePunct w:val="0"/>
        <w:bidi w:val="0"/>
        <w:adjustRightInd w:val="0"/>
        <w:snapToGrid w:val="0"/>
        <w:spacing w:before="0" w:line="40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合同未尽事项</w:t>
      </w:r>
    </w:p>
    <w:p w14:paraId="320F3FA9">
      <w:pPr>
        <w:keepNext w:val="0"/>
        <w:keepLines w:val="0"/>
        <w:pageBreakBefore w:val="0"/>
        <w:widowControl/>
        <w:kinsoku w:val="0"/>
        <w:wordWrap/>
        <w:overflowPunct/>
        <w:topLinePunct w:val="0"/>
        <w:autoSpaceDE w:val="0"/>
        <w:autoSpaceDN w:val="0"/>
        <w:bidi w:val="0"/>
        <w:adjustRightInd w:val="0"/>
        <w:snapToGrid w:val="0"/>
        <w:spacing w:before="0" w:line="400" w:lineRule="exact"/>
        <w:ind w:firstLine="420" w:firstLineChars="200"/>
        <w:jc w:val="left"/>
        <w:textAlignment w:val="baseline"/>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bCs/>
          <w:color w:val="auto"/>
          <w:szCs w:val="21"/>
          <w:highlight w:val="none"/>
          <w:lang w:val="en-US" w:eastAsia="zh-CN"/>
        </w:rPr>
        <w:t>3</w:t>
      </w:r>
      <w:r>
        <w:rPr>
          <w:rFonts w:hint="eastAsia" w:asciiTheme="minorEastAsia" w:hAnsiTheme="minorEastAsia" w:eastAsiaTheme="minorEastAsia" w:cstheme="minorEastAsia"/>
          <w:bCs/>
          <w:color w:val="auto"/>
          <w:szCs w:val="21"/>
          <w:highlight w:val="none"/>
        </w:rPr>
        <w:t>.1合同未尽事项见</w:t>
      </w:r>
      <w:r>
        <w:rPr>
          <w:rFonts w:hint="eastAsia" w:asciiTheme="minorEastAsia" w:hAnsiTheme="minorEastAsia" w:eastAsiaTheme="minorEastAsia" w:cstheme="minorEastAsia"/>
          <w:b/>
          <w:color w:val="auto"/>
          <w:szCs w:val="21"/>
          <w:highlight w:val="none"/>
        </w:rPr>
        <w:t>【政府采购合同专用条款】</w:t>
      </w:r>
      <w:r>
        <w:rPr>
          <w:rFonts w:hint="eastAsia" w:asciiTheme="minorEastAsia" w:hAnsiTheme="minorEastAsia" w:eastAsiaTheme="minorEastAsia" w:cstheme="minorEastAsia"/>
          <w:bCs/>
          <w:color w:val="auto"/>
          <w:szCs w:val="21"/>
          <w:highlight w:val="none"/>
        </w:rPr>
        <w:t>。</w:t>
      </w:r>
    </w:p>
    <w:p w14:paraId="2858C6E7">
      <w:pPr>
        <w:pStyle w:val="60"/>
        <w:keepNext w:val="0"/>
        <w:keepLines w:val="0"/>
        <w:pageBreakBefore w:val="0"/>
        <w:widowControl/>
        <w:kinsoku w:val="0"/>
        <w:wordWrap/>
        <w:overflowPunct/>
        <w:topLinePunct w:val="0"/>
        <w:autoSpaceDE w:val="0"/>
        <w:autoSpaceDN w:val="0"/>
        <w:bidi w:val="0"/>
        <w:adjustRightInd w:val="0"/>
        <w:snapToGrid w:val="0"/>
        <w:spacing w:after="0" w:line="400" w:lineRule="exact"/>
        <w:textAlignment w:val="baseline"/>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 xml:space="preserve">    23.2 合同附件与合同正文具有同等的法律效力。</w:t>
      </w:r>
    </w:p>
    <w:p w14:paraId="510DDAF4">
      <w:pPr>
        <w:pStyle w:val="60"/>
        <w:rPr>
          <w:rFonts w:hint="eastAsia"/>
          <w:color w:val="auto"/>
          <w:highlight w:val="none"/>
          <w:lang w:val="en-US" w:eastAsia="zh-CN"/>
        </w:rPr>
      </w:pPr>
    </w:p>
    <w:p w14:paraId="06A1941E">
      <w:pPr>
        <w:rPr>
          <w:rFonts w:hint="eastAsia" w:ascii="黑体" w:hAnsi="华文中宋" w:eastAsia="黑体"/>
          <w:b w:val="0"/>
          <w:bCs w:val="0"/>
          <w:color w:val="auto"/>
          <w:sz w:val="28"/>
          <w:szCs w:val="28"/>
          <w:highlight w:val="none"/>
        </w:rPr>
      </w:pPr>
      <w:bookmarkStart w:id="9" w:name="_Toc23988"/>
      <w:r>
        <w:rPr>
          <w:rFonts w:hint="eastAsia" w:ascii="黑体" w:hAnsi="华文中宋" w:eastAsia="黑体"/>
          <w:b w:val="0"/>
          <w:bCs w:val="0"/>
          <w:color w:val="auto"/>
          <w:sz w:val="28"/>
          <w:szCs w:val="28"/>
          <w:highlight w:val="none"/>
        </w:rPr>
        <w:br w:type="page"/>
      </w:r>
    </w:p>
    <w:p w14:paraId="0393DFBF">
      <w:pPr>
        <w:pStyle w:val="3"/>
        <w:adjustRightInd w:val="0"/>
        <w:snapToGrid w:val="0"/>
        <w:jc w:val="center"/>
        <w:outlineLvl w:val="1"/>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9"/>
    </w:p>
    <w:tbl>
      <w:tblPr>
        <w:tblStyle w:val="18"/>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5A96A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D483155">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6EF9AE75">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第1.2（</w:t>
            </w:r>
            <w:r>
              <w:rPr>
                <w:rFonts w:hint="default" w:ascii="Times New Roman" w:hAnsi="Times New Roman" w:cs="Times New Roman" w:eastAsiaTheme="minorEastAsia"/>
                <w:color w:val="auto"/>
                <w:szCs w:val="21"/>
                <w:highlight w:val="none"/>
                <w:lang w:val="en-US" w:eastAsia="zh-CN"/>
              </w:rPr>
              <w:t>6</w:t>
            </w:r>
            <w:r>
              <w:rPr>
                <w:rFonts w:hint="default" w:ascii="Times New Roman" w:hAnsi="Times New Roman" w:cs="Times New Roman" w:eastAsiaTheme="minorEastAsia"/>
                <w:color w:val="auto"/>
                <w:szCs w:val="21"/>
                <w:highlight w:val="none"/>
              </w:rPr>
              <w:t>）项</w:t>
            </w:r>
          </w:p>
        </w:tc>
        <w:tc>
          <w:tcPr>
            <w:tcW w:w="1742" w:type="dxa"/>
            <w:vAlign w:val="center"/>
          </w:tcPr>
          <w:p w14:paraId="0D2FE7D8">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eastAsia="zh-CN"/>
              </w:rPr>
              <w:t>联合体具体要求</w:t>
            </w:r>
          </w:p>
        </w:tc>
        <w:tc>
          <w:tcPr>
            <w:tcW w:w="5170" w:type="dxa"/>
            <w:vAlign w:val="center"/>
          </w:tcPr>
          <w:p w14:paraId="4BAE3C7C">
            <w:pPr>
              <w:adjustRightInd w:val="0"/>
              <w:snapToGrid w:val="0"/>
              <w:jc w:val="left"/>
              <w:rPr>
                <w:rFonts w:hint="eastAsia"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rPr>
              <w:t>无，本项目不接受联合体</w:t>
            </w:r>
            <w:r>
              <w:rPr>
                <w:rFonts w:hint="eastAsia" w:ascii="Times New Roman" w:hAnsi="Times New Roman" w:cs="Times New Roman" w:eastAsiaTheme="minorEastAsia"/>
                <w:color w:val="auto"/>
                <w:szCs w:val="21"/>
                <w:highlight w:val="none"/>
                <w:lang w:eastAsia="zh-CN"/>
              </w:rPr>
              <w:t>响应</w:t>
            </w:r>
          </w:p>
        </w:tc>
      </w:tr>
      <w:tr w14:paraId="29EF00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6509F8F7">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5179D0B4">
            <w:pPr>
              <w:adjustRightInd w:val="0"/>
              <w:snapToGrid w:val="0"/>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第1.2（</w:t>
            </w:r>
            <w:r>
              <w:rPr>
                <w:rFonts w:hint="default" w:ascii="Times New Roman" w:hAnsi="Times New Roman" w:cs="Times New Roman" w:eastAsiaTheme="minorEastAsia"/>
                <w:color w:val="auto"/>
                <w:szCs w:val="21"/>
                <w:highlight w:val="none"/>
                <w:lang w:val="en-US" w:eastAsia="zh-CN"/>
              </w:rPr>
              <w:t>7</w:t>
            </w:r>
            <w:r>
              <w:rPr>
                <w:rFonts w:hint="default" w:ascii="Times New Roman" w:hAnsi="Times New Roman" w:cs="Times New Roman" w:eastAsiaTheme="minorEastAsia"/>
                <w:color w:val="auto"/>
                <w:szCs w:val="21"/>
                <w:highlight w:val="none"/>
              </w:rPr>
              <w:t>）项</w:t>
            </w:r>
          </w:p>
        </w:tc>
        <w:tc>
          <w:tcPr>
            <w:tcW w:w="1742" w:type="dxa"/>
            <w:vAlign w:val="center"/>
          </w:tcPr>
          <w:p w14:paraId="37E454FB">
            <w:pPr>
              <w:adjustRightInd w:val="0"/>
              <w:snapToGrid w:val="0"/>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其他术语解释</w:t>
            </w:r>
          </w:p>
        </w:tc>
        <w:tc>
          <w:tcPr>
            <w:tcW w:w="5170" w:type="dxa"/>
            <w:vAlign w:val="center"/>
          </w:tcPr>
          <w:p w14:paraId="5A33B35A">
            <w:pPr>
              <w:adjustRightInd w:val="0"/>
              <w:snapToGrid w:val="0"/>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rPr>
              <w:t>“现场”系指合同约定货物将要运至或者安装的地点。</w:t>
            </w:r>
          </w:p>
        </w:tc>
      </w:tr>
      <w:tr w14:paraId="5CE51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330D41F">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395AE5DF">
            <w:pPr>
              <w:adjustRightInd w:val="0"/>
              <w:snapToGrid w:val="0"/>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eastAsia="zh-CN"/>
              </w:rPr>
              <w:t>第</w:t>
            </w:r>
            <w:r>
              <w:rPr>
                <w:rFonts w:hint="default" w:ascii="Times New Roman" w:hAnsi="Times New Roman" w:cs="Times New Roman" w:eastAsiaTheme="minorEastAsia"/>
                <w:color w:val="auto"/>
                <w:szCs w:val="21"/>
                <w:highlight w:val="none"/>
                <w:lang w:val="en-US" w:eastAsia="zh-CN"/>
              </w:rPr>
              <w:t>4.4款</w:t>
            </w:r>
          </w:p>
        </w:tc>
        <w:tc>
          <w:tcPr>
            <w:tcW w:w="1742" w:type="dxa"/>
            <w:vAlign w:val="center"/>
          </w:tcPr>
          <w:p w14:paraId="0A41D400">
            <w:pPr>
              <w:adjustRightInd w:val="0"/>
              <w:snapToGrid w:val="0"/>
              <w:jc w:val="left"/>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履约验收中甲方提出异议或作出说明的期限</w:t>
            </w:r>
          </w:p>
        </w:tc>
        <w:tc>
          <w:tcPr>
            <w:tcW w:w="5170" w:type="dxa"/>
            <w:vAlign w:val="center"/>
          </w:tcPr>
          <w:p w14:paraId="1F604A7E">
            <w:pPr>
              <w:adjustRightInd w:val="0"/>
              <w:snapToGrid w:val="0"/>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3日</w:t>
            </w:r>
            <w:r>
              <w:rPr>
                <w:rFonts w:hint="eastAsia" w:ascii="Times New Roman" w:hAnsi="Times New Roman" w:cs="Times New Roman" w:eastAsiaTheme="minorEastAsia"/>
                <w:color w:val="auto"/>
                <w:szCs w:val="21"/>
                <w:highlight w:val="none"/>
                <w:lang w:val="en-US" w:eastAsia="zh-CN"/>
              </w:rPr>
              <w:t>内</w:t>
            </w:r>
          </w:p>
        </w:tc>
      </w:tr>
      <w:tr w14:paraId="012EC9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D9B4DAA">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562B3B19">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eastAsia="zh-CN"/>
              </w:rPr>
              <w:t>第</w:t>
            </w:r>
            <w:r>
              <w:rPr>
                <w:rFonts w:hint="default" w:ascii="Times New Roman" w:hAnsi="Times New Roman" w:cs="Times New Roman" w:eastAsiaTheme="minorEastAsia"/>
                <w:color w:val="auto"/>
                <w:szCs w:val="21"/>
                <w:highlight w:val="none"/>
                <w:lang w:val="en-US" w:eastAsia="zh-CN"/>
              </w:rPr>
              <w:t>4.</w:t>
            </w:r>
            <w:r>
              <w:rPr>
                <w:rFonts w:hint="eastAsia" w:ascii="Times New Roman" w:hAnsi="Times New Roman" w:cs="Times New Roman" w:eastAsiaTheme="minorEastAsia"/>
                <w:color w:val="auto"/>
                <w:szCs w:val="21"/>
                <w:highlight w:val="none"/>
                <w:lang w:val="en-US" w:eastAsia="zh-CN"/>
              </w:rPr>
              <w:t>7</w:t>
            </w:r>
            <w:r>
              <w:rPr>
                <w:rFonts w:hint="default" w:ascii="Times New Roman" w:hAnsi="Times New Roman" w:cs="Times New Roman" w:eastAsiaTheme="minorEastAsia"/>
                <w:color w:val="auto"/>
                <w:szCs w:val="21"/>
                <w:highlight w:val="none"/>
                <w:lang w:val="en-US" w:eastAsia="zh-CN"/>
              </w:rPr>
              <w:t>款</w:t>
            </w:r>
          </w:p>
        </w:tc>
        <w:tc>
          <w:tcPr>
            <w:tcW w:w="1742" w:type="dxa"/>
            <w:vAlign w:val="center"/>
          </w:tcPr>
          <w:p w14:paraId="6186B9A9">
            <w:pPr>
              <w:adjustRightInd w:val="0"/>
              <w:snapToGrid w:val="0"/>
              <w:jc w:val="left"/>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约定甲方承担的其他义务和责任</w:t>
            </w:r>
          </w:p>
        </w:tc>
        <w:tc>
          <w:tcPr>
            <w:tcW w:w="5170" w:type="dxa"/>
            <w:vAlign w:val="center"/>
          </w:tcPr>
          <w:p w14:paraId="5A640A8C">
            <w:pPr>
              <w:adjustRightInd w:val="0"/>
              <w:snapToGrid w:val="0"/>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7CF48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A483D0B">
            <w:pPr>
              <w:adjustRightInd w:val="0"/>
              <w:snapToGrid w:val="0"/>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第二节</w:t>
            </w:r>
          </w:p>
          <w:p w14:paraId="7AD83FA4">
            <w:pPr>
              <w:snapToGrid w:val="0"/>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szCs w:val="21"/>
                <w:highlight w:val="none"/>
                <w:lang w:eastAsia="zh-CN"/>
              </w:rPr>
              <w:t>第</w:t>
            </w:r>
            <w:r>
              <w:rPr>
                <w:rFonts w:hint="default" w:ascii="Times New Roman" w:hAnsi="Times New Roman" w:cs="Times New Roman" w:eastAsiaTheme="minorEastAsia"/>
                <w:color w:val="auto"/>
                <w:szCs w:val="21"/>
                <w:highlight w:val="none"/>
                <w:lang w:val="en-US" w:eastAsia="zh-CN"/>
              </w:rPr>
              <w:t>5.</w:t>
            </w:r>
            <w:r>
              <w:rPr>
                <w:rFonts w:hint="eastAsia" w:ascii="Times New Roman" w:hAnsi="Times New Roman" w:cs="Times New Roman" w:eastAsiaTheme="minorEastAsia"/>
                <w:color w:val="auto"/>
                <w:szCs w:val="21"/>
                <w:highlight w:val="none"/>
                <w:lang w:val="en-US" w:eastAsia="zh-CN"/>
              </w:rPr>
              <w:t>5</w:t>
            </w:r>
            <w:r>
              <w:rPr>
                <w:rFonts w:hint="default" w:ascii="Times New Roman" w:hAnsi="Times New Roman" w:cs="Times New Roman" w:eastAsiaTheme="minorEastAsia"/>
                <w:color w:val="auto"/>
                <w:szCs w:val="21"/>
                <w:highlight w:val="none"/>
                <w:lang w:val="en-US" w:eastAsia="zh-CN"/>
              </w:rPr>
              <w:t>款</w:t>
            </w:r>
          </w:p>
        </w:tc>
        <w:tc>
          <w:tcPr>
            <w:tcW w:w="1742" w:type="dxa"/>
            <w:vAlign w:val="center"/>
          </w:tcPr>
          <w:p w14:paraId="0CE91EF6">
            <w:pPr>
              <w:adjustRightInd w:val="0"/>
              <w:snapToGrid w:val="0"/>
              <w:jc w:val="left"/>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约定乙方承担的其他义务和责任</w:t>
            </w:r>
          </w:p>
        </w:tc>
        <w:tc>
          <w:tcPr>
            <w:tcW w:w="5170" w:type="dxa"/>
            <w:vAlign w:val="center"/>
          </w:tcPr>
          <w:p w14:paraId="149BE318">
            <w:pPr>
              <w:adjustRightInd w:val="0"/>
              <w:snapToGrid w:val="0"/>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w:t>
            </w:r>
          </w:p>
        </w:tc>
      </w:tr>
      <w:tr w14:paraId="09C63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61EB1CB">
            <w:pPr>
              <w:adjustRightInd w:val="0"/>
              <w:snapToGrid w:val="0"/>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第二节</w:t>
            </w:r>
          </w:p>
          <w:p w14:paraId="000D7818">
            <w:pPr>
              <w:snapToGrid w:val="0"/>
              <w:jc w:val="center"/>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第</w:t>
            </w:r>
            <w:r>
              <w:rPr>
                <w:rFonts w:hint="default" w:ascii="Times New Roman" w:hAnsi="Times New Roman" w:cs="Times New Roman" w:eastAsiaTheme="minorEastAsia"/>
                <w:color w:val="auto"/>
                <w:szCs w:val="21"/>
                <w:highlight w:val="none"/>
                <w:lang w:val="en-US" w:eastAsia="zh-CN"/>
              </w:rPr>
              <w:t>6.1款</w:t>
            </w:r>
          </w:p>
        </w:tc>
        <w:tc>
          <w:tcPr>
            <w:tcW w:w="1742" w:type="dxa"/>
            <w:vAlign w:val="center"/>
          </w:tcPr>
          <w:p w14:paraId="5FC45037">
            <w:pPr>
              <w:adjustRightInd w:val="0"/>
              <w:snapToGrid w:val="0"/>
              <w:jc w:val="left"/>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履行合同义务的顺序</w:t>
            </w:r>
          </w:p>
        </w:tc>
        <w:tc>
          <w:tcPr>
            <w:tcW w:w="5170" w:type="dxa"/>
            <w:vAlign w:val="center"/>
          </w:tcPr>
          <w:p w14:paraId="31ED3D61">
            <w:pPr>
              <w:adjustRightInd w:val="0"/>
              <w:snapToGrid w:val="0"/>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乙方先履行</w:t>
            </w:r>
          </w:p>
        </w:tc>
      </w:tr>
      <w:tr w14:paraId="5B524D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145A356B">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13348B84">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w:t>
            </w:r>
            <w:r>
              <w:rPr>
                <w:rFonts w:hint="default" w:ascii="Times New Roman" w:hAnsi="Times New Roman" w:cs="Times New Roman" w:eastAsiaTheme="minorEastAsia"/>
                <w:color w:val="auto"/>
                <w:szCs w:val="21"/>
                <w:highlight w:val="none"/>
                <w:lang w:val="en-US" w:eastAsia="zh-CN"/>
              </w:rPr>
              <w:t>7</w:t>
            </w: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lang w:val="en-US" w:eastAsia="zh-CN"/>
              </w:rPr>
              <w:t>款</w:t>
            </w:r>
          </w:p>
        </w:tc>
        <w:tc>
          <w:tcPr>
            <w:tcW w:w="1742" w:type="dxa"/>
            <w:vAlign w:val="center"/>
          </w:tcPr>
          <w:p w14:paraId="139F394F">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包装</w:t>
            </w:r>
            <w:r>
              <w:rPr>
                <w:rFonts w:hint="default" w:ascii="Times New Roman" w:hAnsi="Times New Roman" w:cs="Times New Roman" w:eastAsiaTheme="minorEastAsia"/>
                <w:color w:val="auto"/>
                <w:szCs w:val="21"/>
                <w:highlight w:val="none"/>
                <w:lang w:eastAsia="zh-CN"/>
              </w:rPr>
              <w:t>特殊要求</w:t>
            </w:r>
          </w:p>
        </w:tc>
        <w:tc>
          <w:tcPr>
            <w:tcW w:w="5170" w:type="dxa"/>
            <w:vAlign w:val="center"/>
          </w:tcPr>
          <w:p w14:paraId="0143457C">
            <w:pP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（1）材料选择应选用防潮、防尘、防虫、防震的材料，确保产品在运输过程中不受损坏。</w:t>
            </w:r>
          </w:p>
          <w:p w14:paraId="63C41249">
            <w:pP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（2）密封性要良好，防止产品受潮、变质或受到其他外界因素的污染。</w:t>
            </w:r>
          </w:p>
          <w:p w14:paraId="14520C80">
            <w:pP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（3）标识清晰，包装上应清晰标注产品名称、规格、生产日期、保质期、生产商信息等，方便了解产品情况。</w:t>
            </w:r>
          </w:p>
          <w:p w14:paraId="15E2DDAC">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rPr>
              <w:t>（4）环保性，在满足包装功能的前提下，应尽量选择环保材料，减少对环境的污染。</w:t>
            </w:r>
          </w:p>
        </w:tc>
      </w:tr>
      <w:tr w14:paraId="009CF3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73425D05">
            <w:pPr>
              <w:adjustRightInd w:val="0"/>
              <w:snapToGrid w:val="0"/>
              <w:jc w:val="center"/>
              <w:rPr>
                <w:rFonts w:hint="default" w:ascii="Times New Roman" w:hAnsi="Times New Roman" w:cs="Times New Roman" w:eastAsiaTheme="minorEastAsia"/>
                <w:color w:val="auto"/>
                <w:szCs w:val="21"/>
                <w:highlight w:val="none"/>
              </w:rPr>
            </w:pPr>
          </w:p>
        </w:tc>
        <w:tc>
          <w:tcPr>
            <w:tcW w:w="1742" w:type="dxa"/>
            <w:vAlign w:val="center"/>
          </w:tcPr>
          <w:p w14:paraId="2962D647">
            <w:pPr>
              <w:adjustRightInd w:val="0"/>
              <w:snapToGrid w:val="0"/>
              <w:jc w:val="left"/>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指定现场</w:t>
            </w:r>
          </w:p>
        </w:tc>
        <w:tc>
          <w:tcPr>
            <w:tcW w:w="5170" w:type="dxa"/>
            <w:vAlign w:val="center"/>
          </w:tcPr>
          <w:p w14:paraId="14B54014">
            <w:pPr>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kern w:val="2"/>
                <w:sz w:val="21"/>
                <w:szCs w:val="21"/>
                <w:highlight w:val="none"/>
                <w:lang w:val="en-US" w:eastAsia="zh-CN" w:bidi="ar-SA"/>
              </w:rPr>
              <w:t>伊宁市南环路299号伊犁边境管理支队轮训队</w:t>
            </w:r>
            <w:r>
              <w:rPr>
                <w:rFonts w:hint="eastAsia" w:ascii="Times New Roman" w:hAnsi="Times New Roman" w:cs="Times New Roman" w:eastAsiaTheme="minorEastAsia"/>
                <w:color w:val="auto"/>
                <w:kern w:val="2"/>
                <w:sz w:val="21"/>
                <w:szCs w:val="21"/>
                <w:highlight w:val="none"/>
                <w:lang w:val="en-US" w:eastAsia="zh-CN" w:bidi="ar-SA"/>
              </w:rPr>
              <w:t>。</w:t>
            </w:r>
          </w:p>
        </w:tc>
      </w:tr>
      <w:tr w14:paraId="1041B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F3607C7">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491BD84D">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w:t>
            </w:r>
            <w:r>
              <w:rPr>
                <w:rFonts w:hint="default" w:ascii="Times New Roman" w:hAnsi="Times New Roman" w:cs="Times New Roman" w:eastAsiaTheme="minorEastAsia"/>
                <w:color w:val="auto"/>
                <w:szCs w:val="21"/>
                <w:highlight w:val="none"/>
                <w:lang w:val="en-US" w:eastAsia="zh-CN"/>
              </w:rPr>
              <w:t>7</w:t>
            </w:r>
            <w:r>
              <w:rPr>
                <w:rFonts w:hint="default" w:ascii="Times New Roman" w:hAnsi="Times New Roman" w:cs="Times New Roman" w:eastAsiaTheme="minorEastAsia"/>
                <w:color w:val="auto"/>
                <w:szCs w:val="21"/>
                <w:highlight w:val="none"/>
              </w:rPr>
              <w:t>.2</w:t>
            </w:r>
            <w:r>
              <w:rPr>
                <w:rFonts w:hint="default" w:ascii="Times New Roman" w:hAnsi="Times New Roman" w:cs="Times New Roman" w:eastAsiaTheme="minorEastAsia"/>
                <w:color w:val="auto"/>
                <w:szCs w:val="21"/>
                <w:highlight w:val="none"/>
                <w:lang w:val="en-US" w:eastAsia="zh-CN"/>
              </w:rPr>
              <w:t>款</w:t>
            </w:r>
          </w:p>
        </w:tc>
        <w:tc>
          <w:tcPr>
            <w:tcW w:w="1742" w:type="dxa"/>
            <w:vAlign w:val="center"/>
          </w:tcPr>
          <w:p w14:paraId="231F800C">
            <w:pPr>
              <w:adjustRightInd w:val="0"/>
              <w:snapToGrid w:val="0"/>
              <w:jc w:val="left"/>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运输特殊要求</w:t>
            </w:r>
          </w:p>
        </w:tc>
        <w:tc>
          <w:tcPr>
            <w:tcW w:w="5170" w:type="dxa"/>
            <w:vAlign w:val="center"/>
          </w:tcPr>
          <w:p w14:paraId="056E8B03">
            <w:pP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（1）运输方式应选择安全、快捷、稳定的运输方式，如陆运、空运，根据具体情况选择最适合的运输方式。</w:t>
            </w:r>
          </w:p>
          <w:p w14:paraId="07C6C8CC">
            <w:pP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（2）温度控制，在运输过程中，应严格控制产品所处的温度环境，避免温度过高或者过低对产品造成不良影响。</w:t>
            </w:r>
          </w:p>
          <w:p w14:paraId="27552066">
            <w:pP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（3）防震防摔，在运输过程中，应采取必要的防震防摔措施，如使用防震垫、固定产品等，防止产品在运输过程中受到损坏。</w:t>
            </w:r>
          </w:p>
          <w:p w14:paraId="6B05D3F8">
            <w:pP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（4）运输时间应尽量缩短，减少运输过程中产生的风险。</w:t>
            </w:r>
          </w:p>
          <w:p w14:paraId="044DC31B">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rPr>
              <w:t>（5）运输安全，在运输过程中，应采取必要的安全措施，如使用防盗锁、封条等，确保产品在运输过程中的安全。</w:t>
            </w:r>
          </w:p>
        </w:tc>
      </w:tr>
      <w:tr w14:paraId="39143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4A71C4E">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6BFB9669">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w:t>
            </w:r>
            <w:r>
              <w:rPr>
                <w:rFonts w:hint="default" w:ascii="Times New Roman" w:hAnsi="Times New Roman" w:cs="Times New Roman" w:eastAsiaTheme="minorEastAsia"/>
                <w:color w:val="auto"/>
                <w:szCs w:val="21"/>
                <w:highlight w:val="none"/>
                <w:lang w:val="en-US" w:eastAsia="zh-CN"/>
              </w:rPr>
              <w:t>7</w:t>
            </w:r>
            <w:r>
              <w:rPr>
                <w:rFonts w:hint="default" w:ascii="Times New Roman" w:hAnsi="Times New Roman" w:cs="Times New Roman" w:eastAsiaTheme="minorEastAsia"/>
                <w:color w:val="auto"/>
                <w:szCs w:val="21"/>
                <w:highlight w:val="none"/>
              </w:rPr>
              <w:t>.3</w:t>
            </w:r>
            <w:r>
              <w:rPr>
                <w:rFonts w:hint="default" w:ascii="Times New Roman" w:hAnsi="Times New Roman" w:cs="Times New Roman" w:eastAsiaTheme="minorEastAsia"/>
                <w:color w:val="auto"/>
                <w:szCs w:val="21"/>
                <w:highlight w:val="none"/>
                <w:lang w:val="en-US" w:eastAsia="zh-CN"/>
              </w:rPr>
              <w:t>款</w:t>
            </w:r>
          </w:p>
        </w:tc>
        <w:tc>
          <w:tcPr>
            <w:tcW w:w="1742" w:type="dxa"/>
            <w:vAlign w:val="center"/>
          </w:tcPr>
          <w:p w14:paraId="20E23330">
            <w:pPr>
              <w:adjustRightInd w:val="0"/>
              <w:snapToGrid w:val="0"/>
              <w:jc w:val="left"/>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保险要求</w:t>
            </w:r>
          </w:p>
        </w:tc>
        <w:tc>
          <w:tcPr>
            <w:tcW w:w="5170" w:type="dxa"/>
            <w:vAlign w:val="center"/>
          </w:tcPr>
          <w:p w14:paraId="7364444E">
            <w:pPr>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eastAsia="zh-CN"/>
              </w:rPr>
              <w:t>如货物需购买保险，则由</w:t>
            </w:r>
            <w:r>
              <w:rPr>
                <w:rFonts w:hint="default" w:ascii="Times New Roman" w:hAnsi="Times New Roman" w:cs="Times New Roman" w:eastAsiaTheme="minorEastAsia"/>
                <w:color w:val="auto"/>
                <w:highlight w:val="none"/>
              </w:rPr>
              <w:t>乙方</w:t>
            </w:r>
            <w:r>
              <w:rPr>
                <w:rFonts w:hint="eastAsia" w:ascii="Times New Roman" w:hAnsi="Times New Roman" w:cs="Times New Roman" w:eastAsiaTheme="minorEastAsia"/>
                <w:color w:val="auto"/>
                <w:highlight w:val="none"/>
                <w:lang w:eastAsia="zh-CN"/>
              </w:rPr>
              <w:t>承担</w:t>
            </w:r>
            <w:r>
              <w:rPr>
                <w:rFonts w:hint="default" w:ascii="Times New Roman" w:hAnsi="Times New Roman" w:cs="Times New Roman" w:eastAsiaTheme="minorEastAsia"/>
                <w:color w:val="auto"/>
                <w:highlight w:val="none"/>
              </w:rPr>
              <w:t>全部货物保险费。</w:t>
            </w:r>
          </w:p>
        </w:tc>
      </w:tr>
      <w:tr w14:paraId="32F93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607" w:type="dxa"/>
            <w:vAlign w:val="center"/>
          </w:tcPr>
          <w:p w14:paraId="39280493">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3C195F69">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w:t>
            </w:r>
            <w:r>
              <w:rPr>
                <w:rFonts w:hint="default" w:ascii="Times New Roman" w:hAnsi="Times New Roman" w:cs="Times New Roman" w:eastAsiaTheme="minorEastAsia"/>
                <w:color w:val="auto"/>
                <w:szCs w:val="21"/>
                <w:highlight w:val="none"/>
                <w:lang w:val="en-US" w:eastAsia="zh-CN"/>
              </w:rPr>
              <w:t>8</w:t>
            </w:r>
            <w:r>
              <w:rPr>
                <w:rFonts w:hint="default" w:ascii="Times New Roman" w:hAnsi="Times New Roman" w:cs="Times New Roman" w:eastAsiaTheme="minorEastAsia"/>
                <w:color w:val="auto"/>
                <w:szCs w:val="21"/>
                <w:highlight w:val="none"/>
              </w:rPr>
              <w:t>.2（1）项</w:t>
            </w:r>
          </w:p>
        </w:tc>
        <w:tc>
          <w:tcPr>
            <w:tcW w:w="1742" w:type="dxa"/>
            <w:vAlign w:val="center"/>
          </w:tcPr>
          <w:p w14:paraId="2E69E5D0">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质量保证期</w:t>
            </w:r>
          </w:p>
        </w:tc>
        <w:tc>
          <w:tcPr>
            <w:tcW w:w="5170" w:type="dxa"/>
            <w:vAlign w:val="center"/>
          </w:tcPr>
          <w:p w14:paraId="125B77A9">
            <w:pPr>
              <w:autoSpaceDE w:val="0"/>
              <w:autoSpaceDN w:val="0"/>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eastAsia="zh-CN"/>
              </w:rPr>
              <w:t>所有硬件整机</w:t>
            </w:r>
            <w:r>
              <w:rPr>
                <w:rFonts w:hint="default" w:ascii="Times New Roman" w:hAnsi="Times New Roman" w:cs="Times New Roman" w:eastAsiaTheme="minorEastAsia"/>
                <w:color w:val="auto"/>
                <w:szCs w:val="21"/>
                <w:highlight w:val="none"/>
                <w:lang w:val="en-US" w:eastAsia="zh-CN"/>
              </w:rPr>
              <w:t>/整体质保期2年，厂家仅提供1年质保的，供应商应当顺延1年，质保期内只换不修</w:t>
            </w:r>
            <w:r>
              <w:rPr>
                <w:rFonts w:hint="default" w:ascii="Times New Roman" w:hAnsi="Times New Roman" w:cs="Times New Roman" w:eastAsiaTheme="minorEastAsia"/>
                <w:color w:val="auto"/>
                <w:szCs w:val="21"/>
                <w:highlight w:val="none"/>
                <w:lang w:eastAsia="zh-CN"/>
              </w:rPr>
              <w:t>。</w:t>
            </w:r>
          </w:p>
        </w:tc>
      </w:tr>
      <w:tr w14:paraId="6FAD97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6139946">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0CAD73A8">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w:t>
            </w:r>
            <w:r>
              <w:rPr>
                <w:rFonts w:hint="default" w:ascii="Times New Roman" w:hAnsi="Times New Roman" w:cs="Times New Roman" w:eastAsiaTheme="minorEastAsia"/>
                <w:color w:val="auto"/>
                <w:szCs w:val="21"/>
                <w:highlight w:val="none"/>
                <w:lang w:val="en-US" w:eastAsia="zh-CN"/>
              </w:rPr>
              <w:t>8</w:t>
            </w:r>
            <w:r>
              <w:rPr>
                <w:rFonts w:hint="default" w:ascii="Times New Roman" w:hAnsi="Times New Roman" w:cs="Times New Roman" w:eastAsiaTheme="minorEastAsia"/>
                <w:color w:val="auto"/>
                <w:szCs w:val="21"/>
                <w:highlight w:val="none"/>
              </w:rPr>
              <w:t>.2（3）项</w:t>
            </w:r>
          </w:p>
        </w:tc>
        <w:tc>
          <w:tcPr>
            <w:tcW w:w="1742" w:type="dxa"/>
            <w:vAlign w:val="center"/>
          </w:tcPr>
          <w:p w14:paraId="085095C7">
            <w:pPr>
              <w:adjustRightInd w:val="0"/>
              <w:snapToGrid w:val="0"/>
              <w:jc w:val="left"/>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lang w:eastAsia="zh-CN"/>
              </w:rPr>
              <w:t>货物质量缺陷</w:t>
            </w:r>
          </w:p>
          <w:p w14:paraId="21802572">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响应时间</w:t>
            </w:r>
          </w:p>
        </w:tc>
        <w:tc>
          <w:tcPr>
            <w:tcW w:w="5170" w:type="dxa"/>
            <w:vAlign w:val="center"/>
          </w:tcPr>
          <w:p w14:paraId="69468E9A">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响应时间为</w:t>
            </w:r>
            <w:r>
              <w:rPr>
                <w:rFonts w:hint="default" w:ascii="Times New Roman" w:hAnsi="Times New Roman" w:cs="Times New Roman" w:eastAsiaTheme="minorEastAsia"/>
                <w:color w:val="auto"/>
                <w:szCs w:val="21"/>
                <w:highlight w:val="none"/>
                <w:lang w:val="en-US" w:eastAsia="zh-CN"/>
              </w:rPr>
              <w:t>1小时</w:t>
            </w:r>
            <w:r>
              <w:rPr>
                <w:rFonts w:hint="default" w:ascii="Times New Roman" w:hAnsi="Times New Roman" w:cs="Times New Roman" w:eastAsiaTheme="minorEastAsia"/>
                <w:color w:val="auto"/>
                <w:szCs w:val="21"/>
                <w:highlight w:val="none"/>
              </w:rPr>
              <w:t>。</w:t>
            </w:r>
          </w:p>
        </w:tc>
      </w:tr>
      <w:tr w14:paraId="514FB3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EFEB211">
            <w:pPr>
              <w:snapToGrid w:val="0"/>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第二节</w:t>
            </w:r>
          </w:p>
          <w:p w14:paraId="701B13DD">
            <w:pPr>
              <w:pStyle w:val="59"/>
              <w:ind w:firstLine="0" w:firstLineChars="0"/>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szCs w:val="21"/>
                <w:highlight w:val="none"/>
                <w:lang w:val="en-US" w:eastAsia="zh-CN"/>
              </w:rPr>
              <w:t>第11.1款</w:t>
            </w:r>
          </w:p>
        </w:tc>
        <w:tc>
          <w:tcPr>
            <w:tcW w:w="1742" w:type="dxa"/>
            <w:vAlign w:val="center"/>
          </w:tcPr>
          <w:p w14:paraId="68D09E68">
            <w:pPr>
              <w:adjustRightInd w:val="0"/>
              <w:snapToGrid w:val="0"/>
              <w:jc w:val="both"/>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其他应当保密的信息</w:t>
            </w:r>
          </w:p>
        </w:tc>
        <w:tc>
          <w:tcPr>
            <w:tcW w:w="5170" w:type="dxa"/>
            <w:vAlign w:val="center"/>
          </w:tcPr>
          <w:p w14:paraId="3066F414">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w:t>
            </w:r>
          </w:p>
        </w:tc>
      </w:tr>
      <w:tr w14:paraId="495456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74FAB59">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5F4C6D0A">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第1</w:t>
            </w:r>
            <w:r>
              <w:rPr>
                <w:rFonts w:hint="default" w:ascii="Times New Roman" w:hAnsi="Times New Roman" w:cs="Times New Roman" w:eastAsiaTheme="minorEastAsia"/>
                <w:color w:val="auto"/>
                <w:szCs w:val="21"/>
                <w:highlight w:val="none"/>
                <w:lang w:val="en-US" w:eastAsia="zh-CN"/>
              </w:rPr>
              <w:t>2</w:t>
            </w:r>
            <w:r>
              <w:rPr>
                <w:rFonts w:hint="default" w:ascii="Times New Roman" w:hAnsi="Times New Roman" w:cs="Times New Roman" w:eastAsiaTheme="minorEastAsia"/>
                <w:color w:val="auto"/>
                <w:szCs w:val="21"/>
                <w:highlight w:val="none"/>
              </w:rPr>
              <w:t>.2款</w:t>
            </w:r>
          </w:p>
        </w:tc>
        <w:tc>
          <w:tcPr>
            <w:tcW w:w="1742" w:type="dxa"/>
            <w:vAlign w:val="center"/>
          </w:tcPr>
          <w:p w14:paraId="73A9F8CF">
            <w:pPr>
              <w:adjustRightInd w:val="0"/>
              <w:snapToGrid w:val="0"/>
              <w:jc w:val="left"/>
              <w:rPr>
                <w:rFonts w:hint="default" w:ascii="Times New Roman" w:hAnsi="Times New Roman" w:cs="Times New Roman" w:eastAsiaTheme="minorEastAsia"/>
                <w:color w:val="auto"/>
                <w:szCs w:val="21"/>
                <w:highlight w:val="none"/>
                <w:lang w:eastAsia="zh-CN"/>
              </w:rPr>
            </w:pPr>
            <w:r>
              <w:rPr>
                <w:rFonts w:hint="default" w:ascii="Times New Roman" w:hAnsi="Times New Roman" w:cs="Times New Roman" w:eastAsiaTheme="minorEastAsia"/>
                <w:color w:val="auto"/>
                <w:szCs w:val="21"/>
                <w:highlight w:val="none"/>
              </w:rPr>
              <w:t>合同价款支付</w:t>
            </w:r>
            <w:r>
              <w:rPr>
                <w:rFonts w:hint="default" w:ascii="Times New Roman" w:hAnsi="Times New Roman" w:cs="Times New Roman" w:eastAsiaTheme="minorEastAsia"/>
                <w:color w:val="auto"/>
                <w:szCs w:val="21"/>
                <w:highlight w:val="none"/>
                <w:lang w:eastAsia="zh-CN"/>
              </w:rPr>
              <w:t>时间</w:t>
            </w:r>
          </w:p>
        </w:tc>
        <w:tc>
          <w:tcPr>
            <w:tcW w:w="5170" w:type="dxa"/>
            <w:vAlign w:val="center"/>
          </w:tcPr>
          <w:p w14:paraId="6806E831">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见一般条款第2条合同金额（3）付款方式所述内容。</w:t>
            </w:r>
          </w:p>
        </w:tc>
      </w:tr>
      <w:tr w14:paraId="4CAF62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01AD4F62">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2409AD47">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w:t>
            </w:r>
            <w:r>
              <w:rPr>
                <w:rFonts w:hint="default" w:ascii="Times New Roman" w:hAnsi="Times New Roman" w:cs="Times New Roman" w:eastAsiaTheme="minorEastAsia"/>
                <w:color w:val="auto"/>
                <w:szCs w:val="21"/>
                <w:highlight w:val="none"/>
                <w:lang w:val="en-US" w:eastAsia="zh-CN"/>
              </w:rPr>
              <w:t>13.2</w:t>
            </w:r>
            <w:r>
              <w:rPr>
                <w:rFonts w:hint="default" w:ascii="Times New Roman" w:hAnsi="Times New Roman" w:cs="Times New Roman" w:eastAsiaTheme="minorEastAsia"/>
                <w:color w:val="auto"/>
                <w:szCs w:val="21"/>
                <w:highlight w:val="none"/>
              </w:rPr>
              <w:t>款</w:t>
            </w:r>
          </w:p>
        </w:tc>
        <w:tc>
          <w:tcPr>
            <w:tcW w:w="1742" w:type="dxa"/>
            <w:vAlign w:val="center"/>
          </w:tcPr>
          <w:p w14:paraId="697FAF49">
            <w:pPr>
              <w:adjustRightInd w:val="0"/>
              <w:snapToGrid w:val="0"/>
              <w:jc w:val="left"/>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履约保证金不予退还的情形</w:t>
            </w:r>
          </w:p>
        </w:tc>
        <w:tc>
          <w:tcPr>
            <w:tcW w:w="5170" w:type="dxa"/>
            <w:vAlign w:val="center"/>
          </w:tcPr>
          <w:p w14:paraId="3DDA70F0">
            <w:pPr>
              <w:adjustRightInd w:val="0"/>
              <w:snapToGrid w:val="0"/>
              <w:jc w:val="left"/>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 履约保证金在合同履行期限内不予退还；</w:t>
            </w:r>
          </w:p>
          <w:p w14:paraId="536676AA">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2. 如果乙方不履行合同，履约保证金不予退还。</w:t>
            </w:r>
          </w:p>
        </w:tc>
      </w:tr>
      <w:tr w14:paraId="752BC4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18676D2">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6F480D42">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w:t>
            </w:r>
            <w:r>
              <w:rPr>
                <w:rFonts w:hint="default" w:ascii="Times New Roman" w:hAnsi="Times New Roman" w:cs="Times New Roman" w:eastAsiaTheme="minorEastAsia"/>
                <w:color w:val="auto"/>
                <w:szCs w:val="21"/>
                <w:highlight w:val="none"/>
                <w:lang w:val="en-US" w:eastAsia="zh-CN"/>
              </w:rPr>
              <w:t>13.3</w:t>
            </w:r>
            <w:r>
              <w:rPr>
                <w:rFonts w:hint="default" w:ascii="Times New Roman" w:hAnsi="Times New Roman" w:cs="Times New Roman" w:eastAsiaTheme="minorEastAsia"/>
                <w:color w:val="auto"/>
                <w:szCs w:val="21"/>
                <w:highlight w:val="none"/>
              </w:rPr>
              <w:t>款</w:t>
            </w:r>
          </w:p>
        </w:tc>
        <w:tc>
          <w:tcPr>
            <w:tcW w:w="1742" w:type="dxa"/>
            <w:vAlign w:val="center"/>
          </w:tcPr>
          <w:p w14:paraId="6F1E95D2">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履约保证金退还时间及</w:t>
            </w:r>
            <w:r>
              <w:rPr>
                <w:rFonts w:hint="default" w:ascii="Times New Roman" w:hAnsi="Times New Roman" w:cs="Times New Roman" w:eastAsiaTheme="minorEastAsia"/>
                <w:color w:val="auto"/>
                <w:szCs w:val="21"/>
                <w:highlight w:val="none"/>
                <w:lang w:eastAsia="zh-CN"/>
              </w:rPr>
              <w:t>逾期退还的</w:t>
            </w:r>
            <w:r>
              <w:rPr>
                <w:rFonts w:hint="default" w:ascii="Times New Roman" w:hAnsi="Times New Roman" w:cs="Times New Roman" w:eastAsiaTheme="minorEastAsia"/>
                <w:color w:val="auto"/>
                <w:szCs w:val="21"/>
                <w:highlight w:val="none"/>
              </w:rPr>
              <w:t>违约金</w:t>
            </w:r>
          </w:p>
        </w:tc>
        <w:tc>
          <w:tcPr>
            <w:tcW w:w="5170" w:type="dxa"/>
            <w:vAlign w:val="center"/>
          </w:tcPr>
          <w:p w14:paraId="7BD531B5">
            <w:pPr>
              <w:adjustRightInd w:val="0"/>
              <w:snapToGrid w:val="0"/>
              <w:jc w:val="left"/>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退还时间：</w:t>
            </w:r>
            <w:r>
              <w:rPr>
                <w:rFonts w:hint="default" w:ascii="Times New Roman" w:hAnsi="Times New Roman" w:cs="Times New Roman" w:eastAsiaTheme="minorEastAsia"/>
                <w:color w:val="auto"/>
                <w:szCs w:val="21"/>
                <w:highlight w:val="none"/>
                <w:lang w:val="en-US" w:eastAsia="zh-CN"/>
              </w:rPr>
              <w:t>合同履行期限到期并经履约验收完毕双方确认后</w:t>
            </w:r>
            <w:r>
              <w:rPr>
                <w:rFonts w:hint="eastAsia" w:ascii="Times New Roman" w:hAnsi="Times New Roman" w:cs="Times New Roman" w:eastAsiaTheme="minorEastAsia"/>
                <w:color w:val="auto"/>
                <w:szCs w:val="21"/>
                <w:highlight w:val="none"/>
                <w:lang w:val="en-US" w:eastAsia="zh-CN"/>
              </w:rPr>
              <w:t>30日内</w:t>
            </w:r>
            <w:r>
              <w:rPr>
                <w:rFonts w:hint="default" w:ascii="Times New Roman" w:hAnsi="Times New Roman" w:cs="Times New Roman" w:eastAsiaTheme="minorEastAsia"/>
                <w:color w:val="auto"/>
                <w:szCs w:val="21"/>
                <w:highlight w:val="none"/>
                <w:lang w:val="en-US" w:eastAsia="zh-CN"/>
              </w:rPr>
              <w:t>。</w:t>
            </w:r>
            <w:r>
              <w:rPr>
                <w:rFonts w:hint="eastAsia" w:ascii="Times New Roman" w:hAnsi="Times New Roman" w:cs="Times New Roman" w:eastAsiaTheme="minorEastAsia"/>
                <w:color w:val="auto"/>
                <w:szCs w:val="21"/>
                <w:highlight w:val="none"/>
                <w:lang w:val="en-US" w:eastAsia="zh-CN"/>
              </w:rPr>
              <w:t>逾期退还违约金：每天1000元。</w:t>
            </w:r>
          </w:p>
        </w:tc>
      </w:tr>
      <w:tr w14:paraId="2B8BA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E58EF71">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05BCA554">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第1</w:t>
            </w:r>
            <w:r>
              <w:rPr>
                <w:rFonts w:hint="default" w:ascii="Times New Roman" w:hAnsi="Times New Roman" w:cs="Times New Roman" w:eastAsiaTheme="minorEastAsia"/>
                <w:color w:val="auto"/>
                <w:szCs w:val="21"/>
                <w:highlight w:val="none"/>
                <w:lang w:val="en-US" w:eastAsia="zh-CN"/>
              </w:rPr>
              <w:t>4</w:t>
            </w: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lang w:val="en-US" w:eastAsia="zh-CN"/>
              </w:rPr>
              <w:t>3</w:t>
            </w:r>
            <w:r>
              <w:rPr>
                <w:rFonts w:hint="default" w:ascii="Times New Roman" w:hAnsi="Times New Roman" w:cs="Times New Roman" w:eastAsiaTheme="minorEastAsia"/>
                <w:color w:val="auto"/>
                <w:szCs w:val="21"/>
                <w:highlight w:val="none"/>
              </w:rPr>
              <w:t>）项</w:t>
            </w:r>
          </w:p>
        </w:tc>
        <w:tc>
          <w:tcPr>
            <w:tcW w:w="1742" w:type="dxa"/>
            <w:vAlign w:val="center"/>
          </w:tcPr>
          <w:p w14:paraId="54A0EE70">
            <w:pPr>
              <w:adjustRightInd w:val="0"/>
              <w:snapToGrid w:val="0"/>
              <w:jc w:val="left"/>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运行监督、维修期限</w:t>
            </w:r>
          </w:p>
        </w:tc>
        <w:tc>
          <w:tcPr>
            <w:tcW w:w="5170" w:type="dxa"/>
            <w:vAlign w:val="center"/>
          </w:tcPr>
          <w:p w14:paraId="44BEB3A7">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w:t>
            </w:r>
          </w:p>
        </w:tc>
      </w:tr>
      <w:tr w14:paraId="664A0E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0284C7A">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24798B99">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第1</w:t>
            </w:r>
            <w:r>
              <w:rPr>
                <w:rFonts w:hint="default" w:ascii="Times New Roman" w:hAnsi="Times New Roman" w:cs="Times New Roman" w:eastAsiaTheme="minorEastAsia"/>
                <w:color w:val="auto"/>
                <w:szCs w:val="21"/>
                <w:highlight w:val="none"/>
                <w:lang w:val="en-US" w:eastAsia="zh-CN"/>
              </w:rPr>
              <w:t>4</w:t>
            </w: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lang w:val="en-US" w:eastAsia="zh-CN"/>
              </w:rPr>
              <w:t>5</w:t>
            </w:r>
            <w:r>
              <w:rPr>
                <w:rFonts w:hint="default" w:ascii="Times New Roman" w:hAnsi="Times New Roman" w:cs="Times New Roman" w:eastAsiaTheme="minorEastAsia"/>
                <w:color w:val="auto"/>
                <w:szCs w:val="21"/>
                <w:highlight w:val="none"/>
              </w:rPr>
              <w:t>）项</w:t>
            </w:r>
          </w:p>
        </w:tc>
        <w:tc>
          <w:tcPr>
            <w:tcW w:w="1742" w:type="dxa"/>
            <w:vAlign w:val="center"/>
          </w:tcPr>
          <w:p w14:paraId="7536AB8C">
            <w:pPr>
              <w:adjustRightInd w:val="0"/>
              <w:snapToGrid w:val="0"/>
              <w:jc w:val="left"/>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货物回收的约定</w:t>
            </w:r>
          </w:p>
        </w:tc>
        <w:tc>
          <w:tcPr>
            <w:tcW w:w="5170" w:type="dxa"/>
            <w:vAlign w:val="center"/>
          </w:tcPr>
          <w:p w14:paraId="6CCED38A">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w:t>
            </w:r>
          </w:p>
        </w:tc>
      </w:tr>
      <w:tr w14:paraId="5795B0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B3E722F">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0A30A140">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第1</w:t>
            </w:r>
            <w:r>
              <w:rPr>
                <w:rFonts w:hint="default" w:ascii="Times New Roman" w:hAnsi="Times New Roman" w:cs="Times New Roman" w:eastAsiaTheme="minorEastAsia"/>
                <w:color w:val="auto"/>
                <w:szCs w:val="21"/>
                <w:highlight w:val="none"/>
                <w:lang w:val="en-US" w:eastAsia="zh-CN"/>
              </w:rPr>
              <w:t>4</w:t>
            </w: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lang w:val="en-US" w:eastAsia="zh-CN"/>
              </w:rPr>
              <w:t>6</w:t>
            </w:r>
            <w:r>
              <w:rPr>
                <w:rFonts w:hint="default" w:ascii="Times New Roman" w:hAnsi="Times New Roman" w:cs="Times New Roman" w:eastAsiaTheme="minorEastAsia"/>
                <w:color w:val="auto"/>
                <w:szCs w:val="21"/>
                <w:highlight w:val="none"/>
              </w:rPr>
              <w:t>）项</w:t>
            </w:r>
          </w:p>
        </w:tc>
        <w:tc>
          <w:tcPr>
            <w:tcW w:w="1742" w:type="dxa"/>
            <w:vAlign w:val="center"/>
          </w:tcPr>
          <w:p w14:paraId="384AE6DE">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乙方提供的其他服务</w:t>
            </w:r>
          </w:p>
        </w:tc>
        <w:tc>
          <w:tcPr>
            <w:tcW w:w="5170" w:type="dxa"/>
            <w:vAlign w:val="center"/>
          </w:tcPr>
          <w:p w14:paraId="4C8A8821">
            <w:pPr>
              <w:adjustRightInd w:val="0"/>
              <w:snapToGrid w:val="0"/>
              <w:jc w:val="left"/>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 所有配备系统的仪器应当提供免费固件升级服务。</w:t>
            </w:r>
          </w:p>
          <w:p w14:paraId="730CCD2B">
            <w:pPr>
              <w:adjustRightInd w:val="0"/>
              <w:snapToGrid w:val="0"/>
              <w:jc w:val="left"/>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2. 软件在使用期内，供应商应当提供免费升级、维护服务。</w:t>
            </w:r>
          </w:p>
          <w:p w14:paraId="01C1BB58">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3. 供应商应当对所供货物的售后品质负责，质保期内，供应商应当设置7*24小时服务热线，质保期内货物存在质量问题的，供应商应当在1小时内响应、2小时内提供解决方案，并在双方协商的时间内完成换货工作。售后上门服务年限为3年。</w:t>
            </w:r>
          </w:p>
        </w:tc>
      </w:tr>
      <w:tr w14:paraId="5B508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A61E6A9">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64F97130">
            <w:pPr>
              <w:adjustRightInd w:val="0"/>
              <w:snapToGrid w:val="0"/>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rPr>
              <w:t>第1</w:t>
            </w:r>
            <w:r>
              <w:rPr>
                <w:rFonts w:hint="default" w:ascii="Times New Roman" w:hAnsi="Times New Roman" w:cs="Times New Roman" w:eastAsiaTheme="minorEastAsia"/>
                <w:color w:val="auto"/>
                <w:szCs w:val="21"/>
                <w:highlight w:val="none"/>
                <w:lang w:val="en-US" w:eastAsia="zh-CN"/>
              </w:rPr>
              <w:t>5</w:t>
            </w: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color w:val="auto"/>
                <w:szCs w:val="21"/>
                <w:highlight w:val="none"/>
                <w:lang w:val="en-US" w:eastAsia="zh-CN"/>
              </w:rPr>
              <w:t>1款</w:t>
            </w:r>
          </w:p>
        </w:tc>
        <w:tc>
          <w:tcPr>
            <w:tcW w:w="1742" w:type="dxa"/>
            <w:vAlign w:val="center"/>
          </w:tcPr>
          <w:p w14:paraId="6FFF48E1">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eastAsia="zh-CN"/>
              </w:rPr>
              <w:t>修理、重作、更换相关具体规定</w:t>
            </w:r>
          </w:p>
        </w:tc>
        <w:tc>
          <w:tcPr>
            <w:tcW w:w="5170" w:type="dxa"/>
            <w:vAlign w:val="center"/>
          </w:tcPr>
          <w:p w14:paraId="7904D288">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w:t>
            </w:r>
          </w:p>
        </w:tc>
      </w:tr>
      <w:tr w14:paraId="059F0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DDC02A2">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3FDE79B3">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第1</w:t>
            </w:r>
            <w:r>
              <w:rPr>
                <w:rFonts w:hint="default" w:ascii="Times New Roman" w:hAnsi="Times New Roman" w:cs="Times New Roman" w:eastAsiaTheme="minorEastAsia"/>
                <w:color w:val="auto"/>
                <w:szCs w:val="21"/>
                <w:highlight w:val="none"/>
                <w:lang w:val="en-US" w:eastAsia="zh-CN"/>
              </w:rPr>
              <w:t>5</w:t>
            </w:r>
            <w:r>
              <w:rPr>
                <w:rFonts w:hint="default" w:ascii="Times New Roman" w:hAnsi="Times New Roman" w:cs="Times New Roman" w:eastAsiaTheme="minorEastAsia"/>
                <w:color w:val="auto"/>
                <w:szCs w:val="21"/>
                <w:highlight w:val="none"/>
              </w:rPr>
              <w:t>.2（2）项</w:t>
            </w:r>
          </w:p>
        </w:tc>
        <w:tc>
          <w:tcPr>
            <w:tcW w:w="1742" w:type="dxa"/>
            <w:vAlign w:val="center"/>
          </w:tcPr>
          <w:p w14:paraId="49ED1B11">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迟延交货赔偿费</w:t>
            </w:r>
          </w:p>
        </w:tc>
        <w:tc>
          <w:tcPr>
            <w:tcW w:w="5170" w:type="dxa"/>
            <w:vAlign w:val="center"/>
          </w:tcPr>
          <w:p w14:paraId="70C5187A">
            <w:pPr>
              <w:adjustRightInd w:val="0"/>
              <w:snapToGrid w:val="0"/>
              <w:jc w:val="left"/>
              <w:rPr>
                <w:rFonts w:hint="default" w:ascii="Times New Roman" w:hAnsi="Times New Roman" w:cs="Times New Roman" w:eastAsiaTheme="minorEastAsia"/>
                <w:color w:val="auto"/>
                <w:szCs w:val="21"/>
                <w:highlight w:val="none"/>
                <w:u w:val="single"/>
                <w:lang w:eastAsia="zh-CN"/>
              </w:rPr>
            </w:pPr>
            <w:r>
              <w:rPr>
                <w:rFonts w:hint="default" w:ascii="Times New Roman" w:hAnsi="Times New Roman" w:cs="Times New Roman" w:eastAsiaTheme="minorEastAsia"/>
                <w:color w:val="auto"/>
                <w:szCs w:val="21"/>
                <w:highlight w:val="none"/>
                <w:u w:val="none"/>
              </w:rPr>
              <w:t>违约金按每</w:t>
            </w:r>
            <w:r>
              <w:rPr>
                <w:rFonts w:hint="default" w:ascii="Times New Roman" w:hAnsi="Times New Roman" w:cs="Times New Roman" w:eastAsiaTheme="minorEastAsia"/>
                <w:color w:val="auto"/>
                <w:szCs w:val="21"/>
                <w:highlight w:val="none"/>
                <w:u w:val="none"/>
                <w:lang w:eastAsia="zh-CN"/>
              </w:rPr>
              <w:t>延迟完成合同约定</w:t>
            </w:r>
            <w:r>
              <w:rPr>
                <w:rFonts w:hint="default" w:ascii="Times New Roman" w:hAnsi="Times New Roman" w:cs="Times New Roman" w:eastAsiaTheme="minorEastAsia"/>
                <w:color w:val="auto"/>
                <w:szCs w:val="21"/>
                <w:highlight w:val="none"/>
                <w:u w:val="none"/>
              </w:rPr>
              <w:t>1日人民币</w:t>
            </w:r>
            <w:r>
              <w:rPr>
                <w:rFonts w:hint="default" w:ascii="Times New Roman" w:hAnsi="Times New Roman" w:cs="Times New Roman" w:eastAsiaTheme="minorEastAsia"/>
                <w:color w:val="auto"/>
                <w:szCs w:val="21"/>
                <w:highlight w:val="none"/>
                <w:u w:val="none"/>
                <w:lang w:val="en-US" w:eastAsia="zh-CN"/>
              </w:rPr>
              <w:t>1000</w:t>
            </w:r>
            <w:r>
              <w:rPr>
                <w:rFonts w:hint="default" w:ascii="Times New Roman" w:hAnsi="Times New Roman" w:cs="Times New Roman" w:eastAsiaTheme="minorEastAsia"/>
                <w:color w:val="auto"/>
                <w:szCs w:val="21"/>
                <w:highlight w:val="none"/>
                <w:u w:val="none"/>
              </w:rPr>
              <w:t>元计算，最高限额为该批货物总价的</w:t>
            </w:r>
            <w:r>
              <w:rPr>
                <w:rFonts w:hint="default" w:ascii="Times New Roman" w:hAnsi="Times New Roman" w:cs="Times New Roman" w:eastAsiaTheme="minorEastAsia"/>
                <w:color w:val="auto"/>
                <w:szCs w:val="21"/>
                <w:highlight w:val="none"/>
                <w:u w:val="none"/>
                <w:lang w:val="en-US" w:eastAsia="zh-CN"/>
              </w:rPr>
              <w:t>10</w:t>
            </w:r>
            <w:r>
              <w:rPr>
                <w:rFonts w:hint="default" w:ascii="Times New Roman" w:hAnsi="Times New Roman" w:cs="Times New Roman" w:eastAsiaTheme="minorEastAsia"/>
                <w:color w:val="auto"/>
                <w:szCs w:val="21"/>
                <w:highlight w:val="none"/>
                <w:u w:val="none"/>
              </w:rPr>
              <w:t xml:space="preserve"> %</w:t>
            </w:r>
          </w:p>
        </w:tc>
      </w:tr>
      <w:tr w14:paraId="53FF81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31A3BE3">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05243B00">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第1</w:t>
            </w:r>
            <w:r>
              <w:rPr>
                <w:rFonts w:hint="default" w:ascii="Times New Roman" w:hAnsi="Times New Roman" w:cs="Times New Roman" w:eastAsiaTheme="minorEastAsia"/>
                <w:color w:val="auto"/>
                <w:szCs w:val="21"/>
                <w:highlight w:val="none"/>
                <w:lang w:val="en-US" w:eastAsia="zh-CN"/>
              </w:rPr>
              <w:t>5</w:t>
            </w:r>
            <w:r>
              <w:rPr>
                <w:rFonts w:hint="default" w:ascii="Times New Roman" w:hAnsi="Times New Roman" w:cs="Times New Roman" w:eastAsiaTheme="minorEastAsia"/>
                <w:color w:val="auto"/>
                <w:szCs w:val="21"/>
                <w:highlight w:val="none"/>
              </w:rPr>
              <w:t>.</w:t>
            </w:r>
            <w:r>
              <w:rPr>
                <w:rFonts w:hint="default" w:ascii="Times New Roman" w:hAnsi="Times New Roman" w:cs="Times New Roman" w:eastAsiaTheme="minorEastAsia"/>
                <w:color w:val="auto"/>
                <w:szCs w:val="21"/>
                <w:highlight w:val="none"/>
                <w:lang w:val="en-US" w:eastAsia="zh-CN"/>
              </w:rPr>
              <w:t>3款</w:t>
            </w:r>
          </w:p>
        </w:tc>
        <w:tc>
          <w:tcPr>
            <w:tcW w:w="1742" w:type="dxa"/>
            <w:vAlign w:val="center"/>
          </w:tcPr>
          <w:p w14:paraId="5A102F31">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逾期付款利息</w:t>
            </w:r>
          </w:p>
        </w:tc>
        <w:tc>
          <w:tcPr>
            <w:tcW w:w="5170" w:type="dxa"/>
            <w:vAlign w:val="center"/>
          </w:tcPr>
          <w:p w14:paraId="126CFD88">
            <w:pPr>
              <w:adjustRightInd w:val="0"/>
              <w:snapToGrid w:val="0"/>
              <w:jc w:val="left"/>
              <w:rPr>
                <w:rFonts w:hint="default" w:ascii="Times New Roman" w:hAnsi="Times New Roman" w:cs="Times New Roman" w:eastAsiaTheme="minorEastAsia"/>
                <w:color w:val="auto"/>
                <w:szCs w:val="21"/>
                <w:highlight w:val="none"/>
                <w:u w:val="single"/>
                <w:lang w:eastAsia="zh-CN"/>
              </w:rPr>
            </w:pPr>
            <w:r>
              <w:rPr>
                <w:rFonts w:hint="default" w:ascii="Times New Roman" w:hAnsi="Times New Roman" w:cs="Times New Roman" w:eastAsiaTheme="minorEastAsia"/>
                <w:color w:val="auto"/>
                <w:szCs w:val="21"/>
                <w:highlight w:val="none"/>
                <w:u w:val="none"/>
              </w:rPr>
              <w:t>违约金按每</w:t>
            </w:r>
            <w:r>
              <w:rPr>
                <w:rFonts w:hint="default" w:ascii="Times New Roman" w:hAnsi="Times New Roman" w:cs="Times New Roman" w:eastAsiaTheme="minorEastAsia"/>
                <w:color w:val="auto"/>
                <w:szCs w:val="21"/>
                <w:highlight w:val="none"/>
                <w:u w:val="none"/>
                <w:lang w:eastAsia="zh-CN"/>
              </w:rPr>
              <w:t>逾期付款</w:t>
            </w:r>
            <w:r>
              <w:rPr>
                <w:rFonts w:hint="default" w:ascii="Times New Roman" w:hAnsi="Times New Roman" w:cs="Times New Roman" w:eastAsiaTheme="minorEastAsia"/>
                <w:color w:val="auto"/>
                <w:szCs w:val="21"/>
                <w:highlight w:val="none"/>
                <w:u w:val="none"/>
              </w:rPr>
              <w:t>1日人民币</w:t>
            </w:r>
            <w:r>
              <w:rPr>
                <w:rFonts w:hint="default" w:ascii="Times New Roman" w:hAnsi="Times New Roman" w:cs="Times New Roman" w:eastAsiaTheme="minorEastAsia"/>
                <w:color w:val="auto"/>
                <w:szCs w:val="21"/>
                <w:highlight w:val="none"/>
                <w:u w:val="none"/>
                <w:lang w:val="en-US" w:eastAsia="zh-CN"/>
              </w:rPr>
              <w:t>1000</w:t>
            </w:r>
            <w:r>
              <w:rPr>
                <w:rFonts w:hint="default" w:ascii="Times New Roman" w:hAnsi="Times New Roman" w:cs="Times New Roman" w:eastAsiaTheme="minorEastAsia"/>
                <w:color w:val="auto"/>
                <w:szCs w:val="21"/>
                <w:highlight w:val="none"/>
                <w:u w:val="none"/>
              </w:rPr>
              <w:t>元计算，最高限额为该批货物总价的</w:t>
            </w:r>
            <w:r>
              <w:rPr>
                <w:rFonts w:hint="default" w:ascii="Times New Roman" w:hAnsi="Times New Roman" w:cs="Times New Roman" w:eastAsiaTheme="minorEastAsia"/>
                <w:color w:val="auto"/>
                <w:szCs w:val="21"/>
                <w:highlight w:val="none"/>
                <w:u w:val="none"/>
                <w:lang w:val="en-US" w:eastAsia="zh-CN"/>
              </w:rPr>
              <w:t>10</w:t>
            </w:r>
            <w:r>
              <w:rPr>
                <w:rFonts w:hint="default" w:ascii="Times New Roman" w:hAnsi="Times New Roman" w:cs="Times New Roman" w:eastAsiaTheme="minorEastAsia"/>
                <w:color w:val="auto"/>
                <w:szCs w:val="21"/>
                <w:highlight w:val="none"/>
                <w:u w:val="none"/>
              </w:rPr>
              <w:t xml:space="preserve"> %</w:t>
            </w:r>
          </w:p>
        </w:tc>
      </w:tr>
      <w:tr w14:paraId="196E3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5257E603">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7B5FD87B">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第1</w:t>
            </w:r>
            <w:r>
              <w:rPr>
                <w:rFonts w:hint="default" w:ascii="Times New Roman" w:hAnsi="Times New Roman" w:cs="Times New Roman" w:eastAsiaTheme="minorEastAsia"/>
                <w:color w:val="auto"/>
                <w:szCs w:val="21"/>
                <w:highlight w:val="none"/>
                <w:lang w:val="en-US" w:eastAsia="zh-CN"/>
              </w:rPr>
              <w:t>5</w:t>
            </w:r>
            <w:r>
              <w:rPr>
                <w:rFonts w:hint="default" w:ascii="Times New Roman" w:hAnsi="Times New Roman" w:cs="Times New Roman" w:eastAsiaTheme="minorEastAsia"/>
                <w:color w:val="auto"/>
                <w:szCs w:val="21"/>
                <w:highlight w:val="none"/>
              </w:rPr>
              <w:t>.4</w:t>
            </w:r>
            <w:r>
              <w:rPr>
                <w:rFonts w:hint="default" w:ascii="Times New Roman" w:hAnsi="Times New Roman" w:cs="Times New Roman" w:eastAsiaTheme="minorEastAsia"/>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69E6A7F">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其他违约责任</w:t>
            </w:r>
          </w:p>
        </w:tc>
        <w:tc>
          <w:tcPr>
            <w:tcW w:w="5170" w:type="dxa"/>
            <w:tcBorders>
              <w:left w:val="single" w:color="auto" w:sz="2" w:space="0"/>
              <w:bottom w:val="single" w:color="auto" w:sz="2" w:space="0"/>
            </w:tcBorders>
            <w:vAlign w:val="center"/>
          </w:tcPr>
          <w:p w14:paraId="028FACE6">
            <w:pPr>
              <w:adjustRightInd w:val="0"/>
              <w:snapToGrid w:val="0"/>
              <w:jc w:val="left"/>
              <w:rPr>
                <w:rFonts w:hint="default" w:ascii="Times New Roman" w:hAnsi="Times New Roman" w:cs="Times New Roman" w:eastAsiaTheme="minorEastAsia"/>
                <w:color w:val="auto"/>
                <w:szCs w:val="21"/>
                <w:highlight w:val="none"/>
                <w:u w:val="single"/>
              </w:rPr>
            </w:pPr>
            <w:r>
              <w:rPr>
                <w:rFonts w:hint="default" w:ascii="Times New Roman" w:hAnsi="Times New Roman" w:cs="Times New Roman" w:eastAsiaTheme="minorEastAsia"/>
                <w:color w:val="auto"/>
                <w:szCs w:val="21"/>
                <w:highlight w:val="none"/>
                <w:u w:val="none"/>
              </w:rPr>
              <w:t>违约金计算数额达到前述最高限额之日起，甲方</w:t>
            </w:r>
            <w:r>
              <w:rPr>
                <w:rFonts w:hint="default" w:ascii="Times New Roman" w:hAnsi="Times New Roman" w:cs="Times New Roman" w:eastAsiaTheme="minorEastAsia"/>
                <w:color w:val="auto"/>
                <w:szCs w:val="21"/>
                <w:highlight w:val="none"/>
                <w:u w:val="none"/>
                <w:lang w:eastAsia="zh-CN"/>
              </w:rPr>
              <w:t>（乙方）</w:t>
            </w:r>
            <w:r>
              <w:rPr>
                <w:rFonts w:hint="default" w:ascii="Times New Roman" w:hAnsi="Times New Roman" w:cs="Times New Roman" w:eastAsiaTheme="minorEastAsia"/>
                <w:color w:val="auto"/>
                <w:szCs w:val="21"/>
                <w:highlight w:val="none"/>
                <w:u w:val="none"/>
              </w:rPr>
              <w:t>有权在要求乙方</w:t>
            </w:r>
            <w:r>
              <w:rPr>
                <w:rFonts w:hint="default" w:ascii="Times New Roman" w:hAnsi="Times New Roman" w:cs="Times New Roman" w:eastAsiaTheme="minorEastAsia"/>
                <w:color w:val="auto"/>
                <w:szCs w:val="21"/>
                <w:highlight w:val="none"/>
                <w:u w:val="none"/>
                <w:lang w:eastAsia="zh-CN"/>
              </w:rPr>
              <w:t>（甲方）</w:t>
            </w:r>
            <w:r>
              <w:rPr>
                <w:rFonts w:hint="default" w:ascii="Times New Roman" w:hAnsi="Times New Roman" w:cs="Times New Roman" w:eastAsiaTheme="minorEastAsia"/>
                <w:color w:val="auto"/>
                <w:szCs w:val="21"/>
                <w:highlight w:val="none"/>
                <w:u w:val="none"/>
              </w:rPr>
              <w:t>支付违约金的同时，书面通知乙方</w:t>
            </w:r>
            <w:r>
              <w:rPr>
                <w:rFonts w:hint="default" w:ascii="Times New Roman" w:hAnsi="Times New Roman" w:cs="Times New Roman" w:eastAsiaTheme="minorEastAsia"/>
                <w:color w:val="auto"/>
                <w:szCs w:val="21"/>
                <w:highlight w:val="none"/>
                <w:u w:val="none"/>
                <w:lang w:eastAsia="zh-CN"/>
              </w:rPr>
              <w:t>（甲方）</w:t>
            </w:r>
            <w:r>
              <w:rPr>
                <w:rFonts w:hint="default" w:ascii="Times New Roman" w:hAnsi="Times New Roman" w:cs="Times New Roman" w:eastAsiaTheme="minorEastAsia"/>
                <w:color w:val="auto"/>
                <w:szCs w:val="21"/>
                <w:highlight w:val="none"/>
                <w:u w:val="none"/>
              </w:rPr>
              <w:t>解除本合同。</w:t>
            </w:r>
          </w:p>
        </w:tc>
      </w:tr>
      <w:tr w14:paraId="4C752D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49577476">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5BE3E6FB">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w:t>
            </w:r>
            <w:r>
              <w:rPr>
                <w:rFonts w:hint="default" w:ascii="Times New Roman" w:hAnsi="Times New Roman" w:cs="Times New Roman" w:eastAsiaTheme="minorEastAsia"/>
                <w:color w:val="auto"/>
                <w:szCs w:val="21"/>
                <w:highlight w:val="none"/>
                <w:lang w:val="en-US" w:eastAsia="zh-CN"/>
              </w:rPr>
              <w:t>19</w:t>
            </w:r>
            <w:r>
              <w:rPr>
                <w:rFonts w:hint="default" w:ascii="Times New Roman" w:hAnsi="Times New Roman" w:cs="Times New Roman" w:eastAsiaTheme="minorEastAsia"/>
                <w:color w:val="auto"/>
                <w:szCs w:val="21"/>
                <w:highlight w:val="none"/>
              </w:rPr>
              <w:t>.2</w:t>
            </w:r>
            <w:r>
              <w:rPr>
                <w:rFonts w:hint="default" w:ascii="Times New Roman" w:hAnsi="Times New Roman" w:cs="Times New Roman" w:eastAsiaTheme="minorEastAsia"/>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D6900F0">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0C6D60C7">
            <w:pPr>
              <w:autoSpaceDE w:val="0"/>
              <w:autoSpaceDN w:val="0"/>
              <w:adjustRightInd w:val="0"/>
              <w:snapToGrid w:val="0"/>
              <w:spacing w:line="400" w:lineRule="exact"/>
              <w:jc w:val="left"/>
              <w:rPr>
                <w:rFonts w:hint="default" w:ascii="Times New Roman" w:hAnsi="Times New Roman" w:cs="Times New Roman" w:eastAsiaTheme="minorEastAsia"/>
                <w:b w:val="0"/>
                <w:bCs w:val="0"/>
                <w:iCs/>
                <w:color w:val="auto"/>
                <w:szCs w:val="21"/>
                <w:highlight w:val="none"/>
              </w:rPr>
            </w:pPr>
            <w:r>
              <w:rPr>
                <w:rFonts w:hint="default" w:ascii="Times New Roman" w:hAnsi="Times New Roman" w:cs="Times New Roman" w:eastAsiaTheme="minorEastAsia"/>
                <w:b w:val="0"/>
                <w:bCs w:val="0"/>
                <w:iCs/>
                <w:color w:val="auto"/>
                <w:szCs w:val="21"/>
                <w:highlight w:val="none"/>
              </w:rPr>
              <w:t>因本合同及合同有关事项发生的争议，按下列第</w:t>
            </w:r>
            <w:r>
              <w:rPr>
                <w:rFonts w:hint="default" w:ascii="Times New Roman" w:hAnsi="Times New Roman" w:cs="Times New Roman" w:eastAsiaTheme="minorEastAsia"/>
                <w:b w:val="0"/>
                <w:bCs w:val="0"/>
                <w:iCs/>
                <w:color w:val="auto"/>
                <w:szCs w:val="21"/>
                <w:highlight w:val="none"/>
                <w:u w:val="single"/>
              </w:rPr>
              <w:t xml:space="preserve"> </w:t>
            </w:r>
            <w:r>
              <w:rPr>
                <w:rFonts w:hint="default" w:ascii="Times New Roman" w:hAnsi="Times New Roman" w:cs="Times New Roman" w:eastAsiaTheme="minorEastAsia"/>
                <w:b w:val="0"/>
                <w:bCs w:val="0"/>
                <w:iCs/>
                <w:color w:val="auto"/>
                <w:szCs w:val="21"/>
                <w:highlight w:val="none"/>
                <w:u w:val="single"/>
                <w:lang w:val="en-US" w:eastAsia="zh-CN"/>
              </w:rPr>
              <w:t>2</w:t>
            </w:r>
            <w:r>
              <w:rPr>
                <w:rFonts w:hint="default" w:ascii="Times New Roman" w:hAnsi="Times New Roman" w:cs="Times New Roman" w:eastAsiaTheme="minorEastAsia"/>
                <w:b w:val="0"/>
                <w:bCs w:val="0"/>
                <w:iCs/>
                <w:color w:val="auto"/>
                <w:szCs w:val="21"/>
                <w:highlight w:val="none"/>
                <w:u w:val="single"/>
              </w:rPr>
              <w:t xml:space="preserve">  </w:t>
            </w:r>
            <w:r>
              <w:rPr>
                <w:rFonts w:hint="default" w:ascii="Times New Roman" w:hAnsi="Times New Roman" w:cs="Times New Roman" w:eastAsiaTheme="minorEastAsia"/>
                <w:b w:val="0"/>
                <w:bCs w:val="0"/>
                <w:iCs/>
                <w:color w:val="auto"/>
                <w:szCs w:val="21"/>
                <w:highlight w:val="none"/>
              </w:rPr>
              <w:t>种方式解决：</w:t>
            </w:r>
          </w:p>
          <w:p w14:paraId="72D96FDF">
            <w:pPr>
              <w:autoSpaceDE w:val="0"/>
              <w:autoSpaceDN w:val="0"/>
              <w:adjustRightInd w:val="0"/>
              <w:snapToGrid w:val="0"/>
              <w:spacing w:line="400" w:lineRule="exact"/>
              <w:jc w:val="left"/>
              <w:rPr>
                <w:rFonts w:hint="default" w:ascii="Times New Roman" w:hAnsi="Times New Roman" w:cs="Times New Roman" w:eastAsiaTheme="minorEastAsia"/>
                <w:b w:val="0"/>
                <w:bCs w:val="0"/>
                <w:iCs/>
                <w:color w:val="auto"/>
                <w:szCs w:val="21"/>
                <w:highlight w:val="none"/>
              </w:rPr>
            </w:pPr>
            <w:r>
              <w:rPr>
                <w:rFonts w:hint="default" w:ascii="Times New Roman" w:hAnsi="Times New Roman" w:cs="Times New Roman" w:eastAsiaTheme="minorEastAsia"/>
                <w:b w:val="0"/>
                <w:bCs w:val="0"/>
                <w:iCs/>
                <w:color w:val="auto"/>
                <w:szCs w:val="21"/>
                <w:highlight w:val="none"/>
              </w:rPr>
              <w:t>（1）向</w:t>
            </w:r>
            <w:r>
              <w:rPr>
                <w:rFonts w:hint="default" w:ascii="Times New Roman" w:hAnsi="Times New Roman" w:cs="Times New Roman" w:eastAsiaTheme="minorEastAsia"/>
                <w:b w:val="0"/>
                <w:bCs w:val="0"/>
                <w:iCs/>
                <w:color w:val="auto"/>
                <w:szCs w:val="21"/>
                <w:highlight w:val="none"/>
                <w:u w:val="single"/>
              </w:rPr>
              <w:t xml:space="preserve">      </w:t>
            </w:r>
            <w:r>
              <w:rPr>
                <w:rFonts w:hint="default" w:ascii="Times New Roman" w:hAnsi="Times New Roman" w:cs="Times New Roman" w:eastAsiaTheme="minorEastAsia"/>
                <w:b w:val="0"/>
                <w:bCs w:val="0"/>
                <w:iCs/>
                <w:color w:val="auto"/>
                <w:szCs w:val="21"/>
                <w:highlight w:val="none"/>
                <w:u w:val="single"/>
                <w:lang w:val="en-US" w:eastAsia="zh-CN"/>
              </w:rPr>
              <w:t>/</w:t>
            </w:r>
            <w:r>
              <w:rPr>
                <w:rFonts w:hint="default" w:ascii="Times New Roman" w:hAnsi="Times New Roman" w:cs="Times New Roman" w:eastAsiaTheme="minorEastAsia"/>
                <w:b w:val="0"/>
                <w:bCs w:val="0"/>
                <w:iCs/>
                <w:color w:val="auto"/>
                <w:szCs w:val="21"/>
                <w:highlight w:val="none"/>
                <w:u w:val="single"/>
              </w:rPr>
              <w:t xml:space="preserve">         </w:t>
            </w:r>
            <w:r>
              <w:rPr>
                <w:rFonts w:hint="default" w:ascii="Times New Roman" w:hAnsi="Times New Roman" w:cs="Times New Roman" w:eastAsiaTheme="minorEastAsia"/>
                <w:b w:val="0"/>
                <w:bCs w:val="0"/>
                <w:iCs/>
                <w:color w:val="auto"/>
                <w:szCs w:val="21"/>
                <w:highlight w:val="none"/>
              </w:rPr>
              <w:t>仲裁委员会申请仲裁，仲裁地点为</w:t>
            </w:r>
            <w:r>
              <w:rPr>
                <w:rFonts w:hint="default" w:ascii="Times New Roman" w:hAnsi="Times New Roman" w:cs="Times New Roman" w:eastAsiaTheme="minorEastAsia"/>
                <w:b w:val="0"/>
                <w:bCs w:val="0"/>
                <w:iCs/>
                <w:color w:val="auto"/>
                <w:szCs w:val="21"/>
                <w:highlight w:val="none"/>
                <w:u w:val="single"/>
              </w:rPr>
              <w:t xml:space="preserve">    </w:t>
            </w:r>
            <w:r>
              <w:rPr>
                <w:rFonts w:hint="default" w:ascii="Times New Roman" w:hAnsi="Times New Roman" w:cs="Times New Roman" w:eastAsiaTheme="minorEastAsia"/>
                <w:b w:val="0"/>
                <w:bCs w:val="0"/>
                <w:iCs/>
                <w:color w:val="auto"/>
                <w:szCs w:val="21"/>
                <w:highlight w:val="none"/>
                <w:u w:val="single"/>
                <w:lang w:val="en-US" w:eastAsia="zh-CN"/>
              </w:rPr>
              <w:t>/</w:t>
            </w:r>
            <w:r>
              <w:rPr>
                <w:rFonts w:hint="default" w:ascii="Times New Roman" w:hAnsi="Times New Roman" w:cs="Times New Roman" w:eastAsiaTheme="minorEastAsia"/>
                <w:b w:val="0"/>
                <w:bCs w:val="0"/>
                <w:iCs/>
                <w:color w:val="auto"/>
                <w:szCs w:val="21"/>
                <w:highlight w:val="none"/>
                <w:u w:val="single"/>
              </w:rPr>
              <w:t xml:space="preserve">    </w:t>
            </w:r>
            <w:r>
              <w:rPr>
                <w:rFonts w:hint="default" w:ascii="Times New Roman" w:hAnsi="Times New Roman" w:cs="Times New Roman" w:eastAsiaTheme="minorEastAsia"/>
                <w:b w:val="0"/>
                <w:bCs w:val="0"/>
                <w:iCs/>
                <w:color w:val="auto"/>
                <w:szCs w:val="21"/>
                <w:highlight w:val="none"/>
              </w:rPr>
              <w:t>；</w:t>
            </w:r>
          </w:p>
          <w:p w14:paraId="1FFAAC2A">
            <w:pPr>
              <w:adjustRightInd w:val="0"/>
              <w:snapToGrid w:val="0"/>
              <w:ind w:firstLine="0" w:firstLineChars="0"/>
              <w:jc w:val="left"/>
              <w:rPr>
                <w:rFonts w:hint="default" w:ascii="Times New Roman" w:hAnsi="Times New Roman" w:cs="Times New Roman" w:eastAsiaTheme="minorEastAsia"/>
                <w:color w:val="auto"/>
                <w:szCs w:val="21"/>
                <w:highlight w:val="none"/>
                <w:u w:val="single"/>
              </w:rPr>
            </w:pPr>
            <w:r>
              <w:rPr>
                <w:rFonts w:hint="default" w:ascii="Times New Roman" w:hAnsi="Times New Roman" w:cs="Times New Roman" w:eastAsiaTheme="minorEastAsia"/>
                <w:b w:val="0"/>
                <w:bCs w:val="0"/>
                <w:iCs/>
                <w:color w:val="auto"/>
                <w:szCs w:val="21"/>
                <w:highlight w:val="none"/>
              </w:rPr>
              <w:t>（2）向</w:t>
            </w:r>
            <w:r>
              <w:rPr>
                <w:rFonts w:hint="default" w:ascii="Times New Roman" w:hAnsi="Times New Roman" w:cs="Times New Roman" w:eastAsiaTheme="minorEastAsia"/>
                <w:b w:val="0"/>
                <w:bCs w:val="0"/>
                <w:iCs/>
                <w:color w:val="auto"/>
                <w:szCs w:val="21"/>
                <w:highlight w:val="none"/>
                <w:u w:val="single"/>
              </w:rPr>
              <w:t xml:space="preserve">      </w:t>
            </w:r>
            <w:r>
              <w:rPr>
                <w:rFonts w:hint="default" w:ascii="Times New Roman" w:hAnsi="Times New Roman" w:cs="Times New Roman" w:eastAsiaTheme="minorEastAsia"/>
                <w:b w:val="0"/>
                <w:bCs w:val="0"/>
                <w:iCs/>
                <w:color w:val="auto"/>
                <w:szCs w:val="21"/>
                <w:highlight w:val="none"/>
                <w:u w:val="single"/>
                <w:lang w:eastAsia="zh-CN"/>
              </w:rPr>
              <w:t>伊宁市</w:t>
            </w:r>
            <w:r>
              <w:rPr>
                <w:rFonts w:hint="default" w:ascii="Times New Roman" w:hAnsi="Times New Roman" w:cs="Times New Roman" w:eastAsiaTheme="minorEastAsia"/>
                <w:b w:val="0"/>
                <w:bCs w:val="0"/>
                <w:iCs/>
                <w:color w:val="auto"/>
                <w:szCs w:val="21"/>
                <w:highlight w:val="none"/>
                <w:u w:val="single"/>
              </w:rPr>
              <w:t xml:space="preserve">      </w:t>
            </w:r>
            <w:r>
              <w:rPr>
                <w:rFonts w:hint="default" w:ascii="Times New Roman" w:hAnsi="Times New Roman" w:cs="Times New Roman" w:eastAsiaTheme="minorEastAsia"/>
                <w:b w:val="0"/>
                <w:bCs w:val="0"/>
                <w:iCs/>
                <w:color w:val="auto"/>
                <w:szCs w:val="21"/>
                <w:highlight w:val="none"/>
              </w:rPr>
              <w:t>人民法院起诉。</w:t>
            </w:r>
          </w:p>
        </w:tc>
      </w:tr>
      <w:tr w14:paraId="44683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0B875B83">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第二节</w:t>
            </w:r>
          </w:p>
          <w:p w14:paraId="5A723381">
            <w:pPr>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第2</w:t>
            </w:r>
            <w:r>
              <w:rPr>
                <w:rFonts w:hint="default" w:ascii="Times New Roman" w:hAnsi="Times New Roman" w:cs="Times New Roman" w:eastAsiaTheme="minorEastAsia"/>
                <w:color w:val="auto"/>
                <w:szCs w:val="21"/>
                <w:highlight w:val="none"/>
                <w:lang w:val="en-US" w:eastAsia="zh-CN"/>
              </w:rPr>
              <w:t>3.1</w:t>
            </w:r>
            <w:r>
              <w:rPr>
                <w:rFonts w:hint="default" w:ascii="Times New Roman" w:hAnsi="Times New Roman" w:cs="Times New Roman" w:eastAsiaTheme="minorEastAsia"/>
                <w:color w:val="auto"/>
                <w:szCs w:val="21"/>
                <w:highlight w:val="none"/>
                <w:lang w:eastAsia="zh-CN"/>
              </w:rPr>
              <w:t>款</w:t>
            </w:r>
          </w:p>
        </w:tc>
        <w:tc>
          <w:tcPr>
            <w:tcW w:w="1742" w:type="dxa"/>
            <w:vAlign w:val="center"/>
          </w:tcPr>
          <w:p w14:paraId="05C35A3F">
            <w:pPr>
              <w:adjustRightInd w:val="0"/>
              <w:snapToGrid w:val="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bCs/>
                <w:color w:val="auto"/>
                <w:szCs w:val="21"/>
                <w:highlight w:val="none"/>
                <w:lang w:eastAsia="zh-CN"/>
              </w:rPr>
              <w:t>其他专用条款</w:t>
            </w:r>
          </w:p>
        </w:tc>
        <w:tc>
          <w:tcPr>
            <w:tcW w:w="5170" w:type="dxa"/>
            <w:vAlign w:val="center"/>
          </w:tcPr>
          <w:p w14:paraId="314410BC">
            <w:pPr>
              <w:adjustRightInd w:val="0"/>
              <w:snapToGrid w:val="0"/>
              <w:jc w:val="left"/>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w:t>
            </w:r>
          </w:p>
        </w:tc>
      </w:tr>
    </w:tbl>
    <w:p w14:paraId="00BBF2FF">
      <w:pPr>
        <w:rPr>
          <w:color w:val="auto"/>
          <w:highlight w:val="none"/>
        </w:rPr>
      </w:pPr>
    </w:p>
    <w:p w14:paraId="28165131">
      <w:pPr>
        <w:pStyle w:val="8"/>
        <w:rPr>
          <w:color w:val="auto"/>
          <w:highlight w:val="none"/>
        </w:rPr>
      </w:pPr>
    </w:p>
    <w:p w14:paraId="5EAD43A4">
      <w:pPr>
        <w:spacing w:line="221" w:lineRule="auto"/>
        <w:rPr>
          <w:rFonts w:ascii="仿宋" w:hAnsi="仿宋" w:eastAsia="仿宋" w:cs="仿宋"/>
          <w:color w:val="auto"/>
          <w:sz w:val="24"/>
          <w:szCs w:val="24"/>
          <w:highlight w:val="none"/>
        </w:rPr>
        <w:sectPr>
          <w:headerReference r:id="rId11" w:type="default"/>
          <w:footerReference r:id="rId12" w:type="default"/>
          <w:pgSz w:w="11906" w:h="16838"/>
          <w:pgMar w:top="1134" w:right="1247" w:bottom="1134" w:left="1247" w:header="0" w:footer="992" w:gutter="0"/>
          <w:pgNumType w:fmt="decimal"/>
          <w:cols w:space="0" w:num="1"/>
          <w:rtlGutter w:val="0"/>
          <w:docGrid w:linePitch="0" w:charSpace="0"/>
        </w:sectPr>
      </w:pPr>
    </w:p>
    <w:p w14:paraId="6434F8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0"/>
        <w:rPr>
          <w:rFonts w:ascii="仿宋" w:hAnsi="仿宋" w:eastAsia="仿宋" w:cs="仿宋"/>
          <w:color w:val="auto"/>
          <w:sz w:val="44"/>
          <w:szCs w:val="44"/>
          <w:highlight w:val="none"/>
        </w:rPr>
      </w:pPr>
      <w:r>
        <w:rPr>
          <w:rFonts w:ascii="仿宋" w:hAnsi="仿宋" w:eastAsia="仿宋" w:cs="仿宋"/>
          <w:b/>
          <w:bCs/>
          <w:color w:val="auto"/>
          <w:spacing w:val="-12"/>
          <w:sz w:val="44"/>
          <w:szCs w:val="44"/>
          <w:highlight w:val="none"/>
        </w:rPr>
        <w:t>第六章</w:t>
      </w:r>
      <w:r>
        <w:rPr>
          <w:rFonts w:ascii="仿宋" w:hAnsi="仿宋" w:eastAsia="仿宋" w:cs="仿宋"/>
          <w:color w:val="auto"/>
          <w:spacing w:val="20"/>
          <w:sz w:val="44"/>
          <w:szCs w:val="44"/>
          <w:highlight w:val="none"/>
        </w:rPr>
        <w:t xml:space="preserve">  </w:t>
      </w:r>
      <w:r>
        <w:rPr>
          <w:rFonts w:ascii="仿宋" w:hAnsi="仿宋" w:eastAsia="仿宋" w:cs="仿宋"/>
          <w:b/>
          <w:bCs/>
          <w:color w:val="auto"/>
          <w:spacing w:val="-12"/>
          <w:sz w:val="44"/>
          <w:szCs w:val="44"/>
          <w:highlight w:val="none"/>
        </w:rPr>
        <w:t>响应文件格式</w:t>
      </w:r>
    </w:p>
    <w:p w14:paraId="249FDA6C">
      <w:pPr>
        <w:pStyle w:val="6"/>
        <w:rPr>
          <w:color w:val="auto"/>
          <w:highlight w:val="none"/>
        </w:rPr>
      </w:pPr>
    </w:p>
    <w:p w14:paraId="7DC7FF48">
      <w:pPr>
        <w:pStyle w:val="6"/>
        <w:rPr>
          <w:color w:val="auto"/>
          <w:highlight w:val="none"/>
        </w:rPr>
      </w:pPr>
    </w:p>
    <w:p w14:paraId="6C2CE814">
      <w:pPr>
        <w:pStyle w:val="45"/>
        <w:numPr>
          <w:ilvl w:val="0"/>
          <w:numId w:val="0"/>
        </w:numPr>
        <w:jc w:val="center"/>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kern w:val="2"/>
          <w:sz w:val="24"/>
          <w:szCs w:val="24"/>
          <w:highlight w:val="none"/>
          <w:lang w:val="en-US" w:eastAsia="zh-CN" w:bidi="ar-SA"/>
        </w:rPr>
        <w:t>第一部分</w:t>
      </w:r>
      <w:r>
        <w:rPr>
          <w:rFonts w:hint="eastAsia" w:ascii="宋体" w:hAnsi="宋体" w:eastAsia="宋体" w:cs="宋体"/>
          <w:b/>
          <w:color w:val="auto"/>
          <w:sz w:val="24"/>
          <w:szCs w:val="24"/>
          <w:highlight w:val="none"/>
          <w:lang w:val="en-US" w:eastAsia="zh-CN"/>
        </w:rPr>
        <w:t xml:space="preserve"> 响应文件的上传</w:t>
      </w:r>
    </w:p>
    <w:p w14:paraId="76A688C2">
      <w:pPr>
        <w:pStyle w:val="45"/>
        <w:widowControl w:val="0"/>
        <w:numPr>
          <w:ilvl w:val="0"/>
          <w:numId w:val="0"/>
        </w:numPr>
        <w:spacing w:line="480" w:lineRule="exact"/>
        <w:jc w:val="center"/>
        <w:outlineLvl w:val="9"/>
        <w:rPr>
          <w:rFonts w:hint="eastAsia" w:ascii="宋体" w:hAnsi="宋体" w:eastAsia="宋体" w:cs="宋体"/>
          <w:color w:val="auto"/>
          <w:kern w:val="2"/>
          <w:sz w:val="24"/>
          <w:szCs w:val="24"/>
          <w:highlight w:val="none"/>
          <w:lang w:val="en-US" w:eastAsia="zh-CN" w:bidi="ar-SA"/>
        </w:rPr>
      </w:pPr>
    </w:p>
    <w:p w14:paraId="2E0AD101">
      <w:pPr>
        <w:pStyle w:val="45"/>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一、资格审查</w:t>
      </w:r>
    </w:p>
    <w:p w14:paraId="0F23540F">
      <w:pPr>
        <w:pStyle w:val="4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资格审查部分按照询价通知书“第二章 供应商须知  一、供应商须知前附表”中供应商资格要求以及“第四章 评审方法 ”中“（一）资格审查表”内容进行上传并加盖电子签章。</w:t>
      </w:r>
    </w:p>
    <w:p w14:paraId="00CB7871">
      <w:pPr>
        <w:pStyle w:val="4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二、报价响应</w:t>
      </w:r>
    </w:p>
    <w:p w14:paraId="011C4118">
      <w:pPr>
        <w:pStyle w:val="4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1、报价需上传询价响应报价表并加盖电子签章。</w:t>
      </w:r>
    </w:p>
    <w:p w14:paraId="6F9A9297">
      <w:pPr>
        <w:pStyle w:val="4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2、报价为一次性报价，开启后不得更改。</w:t>
      </w:r>
      <w:r>
        <w:rPr>
          <w:rFonts w:hint="eastAsia" w:ascii="宋体" w:hAnsi="宋体" w:eastAsia="宋体" w:cs="宋体"/>
          <w:b/>
          <w:bCs/>
          <w:color w:val="auto"/>
          <w:kern w:val="2"/>
          <w:sz w:val="24"/>
          <w:szCs w:val="24"/>
          <w:highlight w:val="none"/>
          <w:lang w:val="en-US" w:eastAsia="zh-CN" w:bidi="ar-SA"/>
        </w:rPr>
        <w:t>供应商的报价不得超过</w:t>
      </w:r>
      <w:r>
        <w:rPr>
          <w:rFonts w:hint="eastAsia" w:ascii="宋体" w:hAnsi="宋体" w:eastAsia="宋体" w:cs="宋体"/>
          <w:b/>
          <w:bCs/>
          <w:color w:val="auto"/>
          <w:kern w:val="2"/>
          <w:sz w:val="24"/>
          <w:szCs w:val="24"/>
          <w:highlight w:val="none"/>
          <w:lang w:val="en-US" w:eastAsia="zh-CN" w:bidi="ar-SA"/>
        </w:rPr>
        <w:t>本项目设置的最高限价</w:t>
      </w:r>
      <w:r>
        <w:rPr>
          <w:rFonts w:hint="eastAsia" w:ascii="宋体" w:hAnsi="宋体" w:eastAsia="宋体" w:cs="宋体"/>
          <w:b/>
          <w:bCs/>
          <w:color w:val="auto"/>
          <w:kern w:val="2"/>
          <w:sz w:val="24"/>
          <w:szCs w:val="24"/>
          <w:highlight w:val="none"/>
          <w:lang w:val="en-US" w:eastAsia="zh-CN" w:bidi="ar-SA"/>
        </w:rPr>
        <w:t>，否则将做无效报价处理。</w:t>
      </w:r>
    </w:p>
    <w:p w14:paraId="124CCD48">
      <w:pPr>
        <w:pStyle w:val="4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三、商务技术响应</w:t>
      </w:r>
    </w:p>
    <w:p w14:paraId="4CAFD312">
      <w:pPr>
        <w:pStyle w:val="4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需上传整个响应文件并按照第二部分响应文件的组成和编制顺序上传，否则投标无效。</w:t>
      </w:r>
    </w:p>
    <w:p w14:paraId="12910D75">
      <w:pPr>
        <w:pStyle w:val="4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outlineLvl w:val="9"/>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注明：政采云系统上响应文件需与目录关联，若未关联或关联不完整，造成评审专家无法按照目录准确查阅相关内容，由此造成的相关不利后果由供应商自行承担。</w:t>
      </w:r>
    </w:p>
    <w:p w14:paraId="40FD1335">
      <w:pPr>
        <w:pStyle w:val="45"/>
        <w:widowControl w:val="0"/>
        <w:numPr>
          <w:ilvl w:val="0"/>
          <w:numId w:val="0"/>
        </w:numPr>
        <w:spacing w:line="480" w:lineRule="exact"/>
        <w:jc w:val="center"/>
        <w:outlineLvl w:val="9"/>
        <w:rPr>
          <w:rFonts w:hint="eastAsia" w:ascii="宋体" w:hAnsi="宋体" w:eastAsia="宋体" w:cs="宋体"/>
          <w:b/>
          <w:color w:val="auto"/>
          <w:sz w:val="24"/>
          <w:szCs w:val="24"/>
          <w:highlight w:val="none"/>
          <w:lang w:val="en-US" w:eastAsia="zh-CN"/>
        </w:rPr>
      </w:pPr>
    </w:p>
    <w:p w14:paraId="33FBE99E">
      <w:pPr>
        <w:pStyle w:val="45"/>
        <w:widowControl w:val="0"/>
        <w:numPr>
          <w:ilvl w:val="0"/>
          <w:numId w:val="0"/>
        </w:numPr>
        <w:spacing w:line="480" w:lineRule="exact"/>
        <w:jc w:val="center"/>
        <w:outlineLvl w:val="9"/>
        <w:rPr>
          <w:rFonts w:hint="eastAsia" w:ascii="宋体" w:hAnsi="宋体" w:eastAsia="宋体" w:cs="宋体"/>
          <w:b/>
          <w:color w:val="auto"/>
          <w:sz w:val="24"/>
          <w:szCs w:val="24"/>
          <w:highlight w:val="none"/>
          <w:lang w:val="en-US" w:eastAsia="zh-CN"/>
        </w:rPr>
      </w:pPr>
    </w:p>
    <w:p w14:paraId="52F7AD71">
      <w:pPr>
        <w:pStyle w:val="45"/>
        <w:widowControl w:val="0"/>
        <w:numPr>
          <w:ilvl w:val="0"/>
          <w:numId w:val="0"/>
        </w:numPr>
        <w:spacing w:line="480" w:lineRule="exact"/>
        <w:jc w:val="center"/>
        <w:outlineLvl w:val="9"/>
        <w:rPr>
          <w:rFonts w:hint="eastAsia" w:ascii="宋体" w:hAnsi="宋体" w:eastAsia="宋体" w:cs="宋体"/>
          <w:b/>
          <w:color w:val="auto"/>
          <w:sz w:val="24"/>
          <w:szCs w:val="24"/>
          <w:highlight w:val="none"/>
          <w:lang w:val="en-US" w:eastAsia="zh-CN"/>
        </w:rPr>
      </w:pPr>
    </w:p>
    <w:p w14:paraId="38C41630">
      <w:pPr>
        <w:pStyle w:val="45"/>
        <w:widowControl w:val="0"/>
        <w:numPr>
          <w:ilvl w:val="0"/>
          <w:numId w:val="0"/>
        </w:numPr>
        <w:spacing w:line="480" w:lineRule="exact"/>
        <w:jc w:val="center"/>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14:paraId="0EBBAB63">
      <w:pPr>
        <w:pStyle w:val="45"/>
        <w:numPr>
          <w:ilvl w:val="0"/>
          <w:numId w:val="0"/>
        </w:numPr>
        <w:ind w:firstLine="200" w:firstLineChars="83"/>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val="en-US" w:eastAsia="zh-CN" w:bidi="ar-SA"/>
        </w:rPr>
        <w:t>第二部分</w:t>
      </w:r>
      <w:r>
        <w:rPr>
          <w:rFonts w:hint="eastAsia" w:ascii="宋体" w:hAnsi="宋体" w:eastAsia="宋体" w:cs="宋体"/>
          <w:b/>
          <w:color w:val="auto"/>
          <w:sz w:val="24"/>
          <w:szCs w:val="24"/>
          <w:highlight w:val="none"/>
          <w:lang w:val="en-US" w:eastAsia="zh-CN"/>
        </w:rPr>
        <w:t xml:space="preserve"> 响应文件的编写</w:t>
      </w:r>
    </w:p>
    <w:p w14:paraId="1FA0165A">
      <w:pPr>
        <w:pStyle w:val="45"/>
        <w:numPr>
          <w:ilvl w:val="0"/>
          <w:numId w:val="0"/>
        </w:numPr>
        <w:jc w:val="both"/>
        <w:outlineLvl w:val="9"/>
        <w:rPr>
          <w:rFonts w:hint="eastAsia" w:ascii="宋体" w:hAnsi="宋体" w:eastAsia="宋体" w:cs="宋体"/>
          <w:b/>
          <w:color w:val="auto"/>
          <w:sz w:val="24"/>
          <w:szCs w:val="24"/>
          <w:highlight w:val="none"/>
        </w:rPr>
      </w:pPr>
    </w:p>
    <w:p w14:paraId="13AFF403">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响应文件的组成和编制顺序：</w:t>
      </w:r>
    </w:p>
    <w:p w14:paraId="3EEC74D1">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请各供应商严格按照以下顺序编制响应文件，保证目录清晰、内容完整，如未按要求编制响应文件的，</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b w:val="0"/>
          <w:bCs w:val="0"/>
          <w:color w:val="auto"/>
          <w:kern w:val="2"/>
          <w:sz w:val="24"/>
          <w:szCs w:val="24"/>
          <w:highlight w:val="none"/>
          <w:lang w:val="en-US" w:eastAsia="zh-CN" w:bidi="ar-SA"/>
        </w:rPr>
        <w:t>。供应商必须保证响应文件所提供的全部资料真实可靠，并接受采购单位对其中任何资料进一步核实的要求。</w:t>
      </w:r>
    </w:p>
    <w:p w14:paraId="740186CD">
      <w:pPr>
        <w:pStyle w:val="6"/>
        <w:rPr>
          <w:color w:val="auto"/>
          <w:highlight w:val="none"/>
        </w:rPr>
      </w:pPr>
    </w:p>
    <w:p w14:paraId="0D5D8F7D">
      <w:pPr>
        <w:pStyle w:val="6"/>
        <w:rPr>
          <w:color w:val="auto"/>
          <w:highlight w:val="none"/>
        </w:rPr>
      </w:pPr>
    </w:p>
    <w:p w14:paraId="6D18F169">
      <w:pPr>
        <w:pStyle w:val="6"/>
        <w:rPr>
          <w:color w:val="auto"/>
          <w:highlight w:val="none"/>
        </w:rPr>
      </w:pPr>
    </w:p>
    <w:p w14:paraId="2FECFA29">
      <w:pPr>
        <w:pStyle w:val="6"/>
        <w:rPr>
          <w:color w:val="auto"/>
          <w:highlight w:val="none"/>
        </w:rPr>
      </w:pPr>
    </w:p>
    <w:p w14:paraId="7768D55C">
      <w:pPr>
        <w:pStyle w:val="6"/>
        <w:rPr>
          <w:color w:val="auto"/>
          <w:highlight w:val="none"/>
        </w:rPr>
      </w:pPr>
    </w:p>
    <w:p w14:paraId="49008A50">
      <w:pPr>
        <w:pStyle w:val="6"/>
        <w:spacing w:line="241" w:lineRule="auto"/>
        <w:rPr>
          <w:color w:val="auto"/>
          <w:highlight w:val="none"/>
        </w:rPr>
      </w:pPr>
    </w:p>
    <w:p w14:paraId="22AB3203">
      <w:pPr>
        <w:pStyle w:val="6"/>
        <w:spacing w:line="241" w:lineRule="auto"/>
        <w:rPr>
          <w:color w:val="auto"/>
          <w:highlight w:val="none"/>
        </w:rPr>
      </w:pPr>
    </w:p>
    <w:p w14:paraId="7A9ED23E">
      <w:pPr>
        <w:pStyle w:val="6"/>
        <w:spacing w:line="241" w:lineRule="auto"/>
        <w:rPr>
          <w:color w:val="auto"/>
          <w:highlight w:val="none"/>
        </w:rPr>
      </w:pPr>
    </w:p>
    <w:p w14:paraId="1C52CFD6">
      <w:pPr>
        <w:pStyle w:val="6"/>
        <w:spacing w:line="241" w:lineRule="auto"/>
        <w:rPr>
          <w:color w:val="auto"/>
          <w:highlight w:val="none"/>
        </w:rPr>
      </w:pPr>
    </w:p>
    <w:p w14:paraId="3D7C828D">
      <w:pPr>
        <w:pStyle w:val="6"/>
        <w:spacing w:line="241" w:lineRule="auto"/>
        <w:rPr>
          <w:color w:val="auto"/>
          <w:highlight w:val="none"/>
        </w:rPr>
      </w:pPr>
    </w:p>
    <w:p w14:paraId="23E36DE7">
      <w:pPr>
        <w:pStyle w:val="6"/>
        <w:spacing w:line="241" w:lineRule="auto"/>
        <w:rPr>
          <w:color w:val="auto"/>
          <w:highlight w:val="none"/>
        </w:rPr>
      </w:pPr>
    </w:p>
    <w:p w14:paraId="36BE6666">
      <w:pPr>
        <w:pStyle w:val="6"/>
        <w:spacing w:line="241" w:lineRule="auto"/>
        <w:rPr>
          <w:color w:val="auto"/>
          <w:highlight w:val="none"/>
        </w:rPr>
      </w:pPr>
    </w:p>
    <w:p w14:paraId="47E7495D">
      <w:pPr>
        <w:pStyle w:val="6"/>
        <w:spacing w:line="241" w:lineRule="auto"/>
        <w:rPr>
          <w:color w:val="auto"/>
          <w:highlight w:val="none"/>
        </w:rPr>
      </w:pPr>
    </w:p>
    <w:p w14:paraId="5EF009F4">
      <w:pPr>
        <w:pStyle w:val="6"/>
        <w:spacing w:line="241" w:lineRule="auto"/>
        <w:rPr>
          <w:color w:val="auto"/>
          <w:highlight w:val="none"/>
        </w:rPr>
      </w:pPr>
    </w:p>
    <w:p w14:paraId="6D053351">
      <w:pPr>
        <w:pStyle w:val="6"/>
        <w:spacing w:line="241" w:lineRule="auto"/>
        <w:rPr>
          <w:color w:val="auto"/>
          <w:highlight w:val="none"/>
        </w:rPr>
      </w:pPr>
    </w:p>
    <w:p w14:paraId="0724F72F">
      <w:pPr>
        <w:pStyle w:val="6"/>
        <w:spacing w:line="241" w:lineRule="auto"/>
        <w:rPr>
          <w:color w:val="auto"/>
          <w:highlight w:val="none"/>
        </w:rPr>
      </w:pPr>
    </w:p>
    <w:p w14:paraId="09814AE4">
      <w:pPr>
        <w:pStyle w:val="6"/>
        <w:spacing w:line="241" w:lineRule="auto"/>
        <w:rPr>
          <w:color w:val="auto"/>
          <w:highlight w:val="none"/>
        </w:rPr>
      </w:pPr>
    </w:p>
    <w:p w14:paraId="07ACF0EA">
      <w:pPr>
        <w:pStyle w:val="6"/>
        <w:spacing w:line="241" w:lineRule="auto"/>
        <w:rPr>
          <w:color w:val="auto"/>
          <w:highlight w:val="none"/>
        </w:rPr>
      </w:pPr>
    </w:p>
    <w:p w14:paraId="3E0B7D2D">
      <w:pPr>
        <w:pStyle w:val="6"/>
        <w:spacing w:line="241" w:lineRule="auto"/>
        <w:rPr>
          <w:color w:val="auto"/>
          <w:highlight w:val="none"/>
        </w:rPr>
      </w:pPr>
    </w:p>
    <w:p w14:paraId="1D614123">
      <w:pPr>
        <w:pStyle w:val="6"/>
        <w:spacing w:line="241" w:lineRule="auto"/>
        <w:rPr>
          <w:color w:val="auto"/>
          <w:highlight w:val="none"/>
        </w:rPr>
      </w:pPr>
    </w:p>
    <w:p w14:paraId="116777AD">
      <w:pPr>
        <w:pStyle w:val="6"/>
        <w:spacing w:line="241" w:lineRule="auto"/>
        <w:rPr>
          <w:color w:val="auto"/>
          <w:highlight w:val="none"/>
        </w:rPr>
      </w:pPr>
    </w:p>
    <w:p w14:paraId="5784FAE4">
      <w:pPr>
        <w:pStyle w:val="6"/>
        <w:spacing w:line="241" w:lineRule="auto"/>
        <w:rPr>
          <w:color w:val="auto"/>
          <w:highlight w:val="none"/>
        </w:rPr>
      </w:pPr>
    </w:p>
    <w:p w14:paraId="07F51B63">
      <w:pPr>
        <w:pStyle w:val="6"/>
        <w:spacing w:line="241" w:lineRule="auto"/>
        <w:rPr>
          <w:color w:val="auto"/>
          <w:highlight w:val="none"/>
        </w:rPr>
      </w:pPr>
    </w:p>
    <w:p w14:paraId="07B0AF96">
      <w:pPr>
        <w:pStyle w:val="6"/>
        <w:spacing w:line="241" w:lineRule="auto"/>
        <w:rPr>
          <w:color w:val="auto"/>
          <w:highlight w:val="none"/>
        </w:rPr>
      </w:pPr>
    </w:p>
    <w:p w14:paraId="29D80B80">
      <w:pPr>
        <w:pStyle w:val="6"/>
        <w:spacing w:line="241" w:lineRule="auto"/>
        <w:rPr>
          <w:color w:val="auto"/>
          <w:highlight w:val="none"/>
        </w:rPr>
      </w:pPr>
    </w:p>
    <w:p w14:paraId="16283D0D">
      <w:pPr>
        <w:pStyle w:val="6"/>
        <w:spacing w:line="241" w:lineRule="auto"/>
        <w:rPr>
          <w:color w:val="auto"/>
          <w:highlight w:val="none"/>
        </w:rPr>
      </w:pPr>
    </w:p>
    <w:p w14:paraId="6C71D35D">
      <w:pPr>
        <w:pStyle w:val="6"/>
        <w:spacing w:line="241" w:lineRule="auto"/>
        <w:rPr>
          <w:color w:val="auto"/>
          <w:highlight w:val="none"/>
        </w:rPr>
      </w:pPr>
    </w:p>
    <w:p w14:paraId="4C3A54CC">
      <w:pPr>
        <w:pStyle w:val="6"/>
        <w:spacing w:line="241" w:lineRule="auto"/>
        <w:rPr>
          <w:color w:val="auto"/>
          <w:highlight w:val="none"/>
        </w:rPr>
      </w:pPr>
    </w:p>
    <w:p w14:paraId="45862F98">
      <w:pPr>
        <w:pStyle w:val="6"/>
        <w:spacing w:line="241" w:lineRule="auto"/>
        <w:rPr>
          <w:color w:val="auto"/>
          <w:highlight w:val="none"/>
        </w:rPr>
      </w:pPr>
    </w:p>
    <w:p w14:paraId="70E6D5EE">
      <w:pPr>
        <w:spacing w:line="54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注：本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文件给定格式的部分按给定格式进行编制，未给定格式的由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自拟格式编制。</w:t>
      </w:r>
      <w:r>
        <w:rPr>
          <w:rFonts w:hint="eastAsia" w:ascii="宋体" w:hAnsi="宋体" w:eastAsia="宋体" w:cs="宋体"/>
          <w:color w:val="auto"/>
          <w:sz w:val="21"/>
          <w:szCs w:val="21"/>
          <w:highlight w:val="none"/>
          <w:lang w:eastAsia="zh-CN"/>
        </w:rPr>
        <w:t>）</w:t>
      </w:r>
    </w:p>
    <w:p w14:paraId="0068CEC6">
      <w:pPr>
        <w:rPr>
          <w:rFonts w:ascii="仿宋" w:hAnsi="仿宋" w:eastAsia="仿宋" w:cs="仿宋"/>
          <w:color w:val="auto"/>
          <w:sz w:val="24"/>
          <w:szCs w:val="24"/>
          <w:highlight w:val="none"/>
          <w:u w:val="single" w:color="auto"/>
        </w:rPr>
      </w:pPr>
      <w:r>
        <w:rPr>
          <w:rFonts w:ascii="仿宋" w:hAnsi="仿宋" w:eastAsia="仿宋" w:cs="仿宋"/>
          <w:color w:val="auto"/>
          <w:sz w:val="24"/>
          <w:szCs w:val="24"/>
          <w:highlight w:val="none"/>
          <w:u w:val="single" w:color="auto"/>
        </w:rPr>
        <w:br w:type="page"/>
      </w:r>
    </w:p>
    <w:p w14:paraId="6DCB851B">
      <w:pPr>
        <w:keepNext w:val="0"/>
        <w:keepLines w:val="0"/>
        <w:pageBreakBefore w:val="0"/>
        <w:widowControl w:val="0"/>
        <w:kinsoku/>
        <w:overflowPunct/>
        <w:topLinePunct w:val="0"/>
        <w:bidi w:val="0"/>
        <w:spacing w:line="360" w:lineRule="auto"/>
        <w:jc w:val="center"/>
        <w:rPr>
          <w:rFonts w:hint="eastAsia" w:ascii="宋体" w:hAnsi="宋体" w:eastAsia="宋体" w:cs="宋体"/>
          <w:color w:val="auto"/>
          <w:spacing w:val="0"/>
          <w:position w:val="0"/>
          <w:sz w:val="32"/>
          <w:highlight w:val="none"/>
          <w:u w:val="single"/>
        </w:rPr>
      </w:pPr>
    </w:p>
    <w:p w14:paraId="2BA29005">
      <w:pPr>
        <w:keepNext w:val="0"/>
        <w:keepLines w:val="0"/>
        <w:pageBreakBefore w:val="0"/>
        <w:widowControl w:val="0"/>
        <w:kinsoku/>
        <w:overflowPunct/>
        <w:topLinePunct w:val="0"/>
        <w:bidi w:val="0"/>
        <w:spacing w:line="360" w:lineRule="auto"/>
        <w:jc w:val="center"/>
        <w:rPr>
          <w:rFonts w:hint="eastAsia" w:ascii="宋体" w:hAnsi="宋体" w:eastAsia="宋体" w:cs="宋体"/>
          <w:color w:val="auto"/>
          <w:spacing w:val="0"/>
          <w:position w:val="0"/>
          <w:sz w:val="32"/>
          <w:highlight w:val="none"/>
          <w:u w:val="single"/>
        </w:rPr>
      </w:pPr>
    </w:p>
    <w:p w14:paraId="6FB74C47">
      <w:pPr>
        <w:keepNext w:val="0"/>
        <w:keepLines w:val="0"/>
        <w:pageBreakBefore w:val="0"/>
        <w:widowControl w:val="0"/>
        <w:kinsoku/>
        <w:overflowPunct/>
        <w:topLinePunct w:val="0"/>
        <w:bidi w:val="0"/>
        <w:spacing w:line="360" w:lineRule="auto"/>
        <w:jc w:val="center"/>
        <w:rPr>
          <w:rFonts w:hint="eastAsia" w:ascii="宋体" w:hAnsi="宋体" w:eastAsia="宋体" w:cs="宋体"/>
          <w:color w:val="auto"/>
          <w:spacing w:val="0"/>
          <w:position w:val="0"/>
          <w:sz w:val="32"/>
          <w:highlight w:val="none"/>
        </w:rPr>
      </w:pPr>
      <w:r>
        <w:rPr>
          <w:rFonts w:hint="eastAsia" w:ascii="宋体" w:hAnsi="宋体" w:eastAsia="宋体" w:cs="宋体"/>
          <w:color w:val="auto"/>
          <w:spacing w:val="0"/>
          <w:position w:val="0"/>
          <w:sz w:val="32"/>
          <w:highlight w:val="none"/>
          <w:u w:val="single"/>
        </w:rPr>
        <w:t xml:space="preserve">                </w:t>
      </w:r>
      <w:r>
        <w:rPr>
          <w:rFonts w:hint="eastAsia" w:ascii="宋体" w:hAnsi="宋体" w:eastAsia="宋体" w:cs="宋体"/>
          <w:color w:val="auto"/>
          <w:spacing w:val="0"/>
          <w:position w:val="0"/>
          <w:sz w:val="32"/>
          <w:highlight w:val="none"/>
        </w:rPr>
        <w:t>（项目名称）</w:t>
      </w:r>
    </w:p>
    <w:p w14:paraId="2446901C">
      <w:pPr>
        <w:keepNext w:val="0"/>
        <w:keepLines w:val="0"/>
        <w:pageBreakBefore w:val="0"/>
        <w:widowControl w:val="0"/>
        <w:kinsoku/>
        <w:overflowPunct/>
        <w:topLinePunct w:val="0"/>
        <w:bidi w:val="0"/>
        <w:spacing w:line="360" w:lineRule="auto"/>
        <w:rPr>
          <w:rFonts w:hint="eastAsia" w:ascii="宋体" w:hAnsi="宋体" w:eastAsia="宋体" w:cs="宋体"/>
          <w:color w:val="auto"/>
          <w:spacing w:val="0"/>
          <w:position w:val="0"/>
          <w:highlight w:val="none"/>
        </w:rPr>
      </w:pPr>
    </w:p>
    <w:p w14:paraId="0231C5A2">
      <w:pPr>
        <w:keepNext w:val="0"/>
        <w:keepLines w:val="0"/>
        <w:pageBreakBefore w:val="0"/>
        <w:widowControl w:val="0"/>
        <w:kinsoku/>
        <w:overflowPunct/>
        <w:topLinePunct w:val="0"/>
        <w:bidi w:val="0"/>
        <w:spacing w:line="360" w:lineRule="auto"/>
        <w:rPr>
          <w:rFonts w:hint="eastAsia" w:ascii="宋体" w:hAnsi="宋体" w:eastAsia="宋体" w:cs="宋体"/>
          <w:color w:val="auto"/>
          <w:spacing w:val="0"/>
          <w:position w:val="0"/>
          <w:highlight w:val="none"/>
        </w:rPr>
      </w:pPr>
    </w:p>
    <w:p w14:paraId="1EF72C5A">
      <w:pPr>
        <w:keepNext w:val="0"/>
        <w:keepLines w:val="0"/>
        <w:pageBreakBefore w:val="0"/>
        <w:widowControl w:val="0"/>
        <w:kinsoku/>
        <w:overflowPunct/>
        <w:topLinePunct w:val="0"/>
        <w:bidi w:val="0"/>
        <w:spacing w:line="360" w:lineRule="auto"/>
        <w:jc w:val="center"/>
        <w:rPr>
          <w:rFonts w:hint="eastAsia" w:ascii="宋体" w:hAnsi="宋体" w:eastAsia="宋体" w:cs="宋体"/>
          <w:color w:val="auto"/>
          <w:spacing w:val="0"/>
          <w:position w:val="0"/>
          <w:sz w:val="44"/>
          <w:highlight w:val="none"/>
        </w:rPr>
      </w:pPr>
      <w:r>
        <w:rPr>
          <w:rFonts w:hint="eastAsia" w:ascii="宋体" w:hAnsi="宋体" w:eastAsia="宋体" w:cs="宋体"/>
          <w:color w:val="auto"/>
          <w:spacing w:val="0"/>
          <w:position w:val="0"/>
          <w:sz w:val="32"/>
          <w:highlight w:val="none"/>
        </w:rPr>
        <w:t>（</w:t>
      </w:r>
      <w:r>
        <w:rPr>
          <w:rFonts w:hint="eastAsia" w:ascii="宋体" w:hAnsi="宋体" w:eastAsia="宋体" w:cs="宋体"/>
          <w:color w:val="auto"/>
          <w:spacing w:val="0"/>
          <w:position w:val="0"/>
          <w:sz w:val="32"/>
          <w:highlight w:val="none"/>
          <w:lang w:eastAsia="zh-CN"/>
        </w:rPr>
        <w:t>项目</w:t>
      </w:r>
      <w:r>
        <w:rPr>
          <w:rFonts w:hint="eastAsia" w:ascii="宋体" w:hAnsi="宋体" w:eastAsia="宋体" w:cs="宋体"/>
          <w:color w:val="auto"/>
          <w:spacing w:val="0"/>
          <w:position w:val="0"/>
          <w:sz w:val="32"/>
          <w:highlight w:val="none"/>
        </w:rPr>
        <w:t>编号：）</w:t>
      </w:r>
    </w:p>
    <w:p w14:paraId="2520385E">
      <w:pPr>
        <w:keepNext w:val="0"/>
        <w:keepLines w:val="0"/>
        <w:pageBreakBefore w:val="0"/>
        <w:widowControl w:val="0"/>
        <w:kinsoku/>
        <w:overflowPunct/>
        <w:topLinePunct w:val="0"/>
        <w:bidi w:val="0"/>
        <w:spacing w:line="360" w:lineRule="auto"/>
        <w:jc w:val="center"/>
        <w:rPr>
          <w:rFonts w:hint="eastAsia" w:ascii="宋体" w:hAnsi="宋体" w:eastAsia="宋体" w:cs="宋体"/>
          <w:color w:val="auto"/>
          <w:spacing w:val="0"/>
          <w:position w:val="0"/>
          <w:sz w:val="44"/>
          <w:highlight w:val="none"/>
        </w:rPr>
      </w:pPr>
    </w:p>
    <w:p w14:paraId="4DAFEEAC">
      <w:pPr>
        <w:keepNext w:val="0"/>
        <w:keepLines w:val="0"/>
        <w:pageBreakBefore w:val="0"/>
        <w:widowControl w:val="0"/>
        <w:kinsoku/>
        <w:overflowPunct/>
        <w:topLinePunct w:val="0"/>
        <w:bidi w:val="0"/>
        <w:spacing w:line="360" w:lineRule="auto"/>
        <w:jc w:val="center"/>
        <w:rPr>
          <w:rFonts w:hint="eastAsia" w:ascii="宋体" w:hAnsi="宋体" w:eastAsia="宋体" w:cs="宋体"/>
          <w:color w:val="auto"/>
          <w:spacing w:val="0"/>
          <w:position w:val="0"/>
          <w:sz w:val="44"/>
          <w:highlight w:val="none"/>
        </w:rPr>
      </w:pPr>
    </w:p>
    <w:p w14:paraId="79006C75">
      <w:pPr>
        <w:keepNext w:val="0"/>
        <w:keepLines w:val="0"/>
        <w:pageBreakBefore w:val="0"/>
        <w:widowControl w:val="0"/>
        <w:kinsoku/>
        <w:overflowPunct/>
        <w:topLinePunct w:val="0"/>
        <w:bidi w:val="0"/>
        <w:spacing w:line="360" w:lineRule="auto"/>
        <w:jc w:val="center"/>
        <w:rPr>
          <w:rFonts w:hint="eastAsia" w:ascii="宋体" w:hAnsi="宋体" w:eastAsia="宋体" w:cs="宋体"/>
          <w:color w:val="auto"/>
          <w:spacing w:val="0"/>
          <w:position w:val="0"/>
          <w:sz w:val="28"/>
          <w:highlight w:val="none"/>
        </w:rPr>
      </w:pPr>
      <w:r>
        <w:rPr>
          <w:rFonts w:hint="eastAsia" w:ascii="宋体" w:hAnsi="宋体" w:eastAsia="宋体" w:cs="宋体"/>
          <w:color w:val="auto"/>
          <w:spacing w:val="0"/>
          <w:position w:val="0"/>
          <w:sz w:val="44"/>
          <w:highlight w:val="none"/>
        </w:rPr>
        <w:t>响 应 文 件</w:t>
      </w:r>
    </w:p>
    <w:p w14:paraId="01F1169A">
      <w:pPr>
        <w:keepNext w:val="0"/>
        <w:keepLines w:val="0"/>
        <w:pageBreakBefore w:val="0"/>
        <w:widowControl w:val="0"/>
        <w:kinsoku/>
        <w:overflowPunct/>
        <w:topLinePunct w:val="0"/>
        <w:bidi w:val="0"/>
        <w:spacing w:line="360" w:lineRule="auto"/>
        <w:rPr>
          <w:rFonts w:hint="eastAsia" w:ascii="宋体" w:hAnsi="宋体" w:eastAsia="宋体" w:cs="宋体"/>
          <w:color w:val="auto"/>
          <w:spacing w:val="0"/>
          <w:position w:val="0"/>
          <w:sz w:val="28"/>
          <w:highlight w:val="none"/>
        </w:rPr>
      </w:pPr>
    </w:p>
    <w:p w14:paraId="6D5962A4">
      <w:pPr>
        <w:keepNext w:val="0"/>
        <w:keepLines w:val="0"/>
        <w:pageBreakBefore w:val="0"/>
        <w:widowControl w:val="0"/>
        <w:kinsoku/>
        <w:overflowPunct/>
        <w:topLinePunct w:val="0"/>
        <w:bidi w:val="0"/>
        <w:spacing w:line="360" w:lineRule="auto"/>
        <w:rPr>
          <w:rFonts w:hint="eastAsia" w:ascii="宋体" w:hAnsi="宋体" w:eastAsia="宋体" w:cs="宋体"/>
          <w:color w:val="auto"/>
          <w:spacing w:val="0"/>
          <w:position w:val="0"/>
          <w:sz w:val="28"/>
          <w:highlight w:val="none"/>
        </w:rPr>
      </w:pPr>
    </w:p>
    <w:p w14:paraId="01682259">
      <w:pPr>
        <w:keepNext w:val="0"/>
        <w:keepLines w:val="0"/>
        <w:pageBreakBefore w:val="0"/>
        <w:widowControl w:val="0"/>
        <w:kinsoku/>
        <w:overflowPunct/>
        <w:topLinePunct w:val="0"/>
        <w:bidi w:val="0"/>
        <w:spacing w:line="360" w:lineRule="auto"/>
        <w:rPr>
          <w:rFonts w:hint="eastAsia" w:ascii="宋体" w:hAnsi="宋体" w:eastAsia="宋体" w:cs="宋体"/>
          <w:color w:val="auto"/>
          <w:spacing w:val="0"/>
          <w:position w:val="0"/>
          <w:sz w:val="28"/>
          <w:highlight w:val="none"/>
        </w:rPr>
      </w:pPr>
    </w:p>
    <w:p w14:paraId="71B9A758">
      <w:pPr>
        <w:keepNext w:val="0"/>
        <w:keepLines w:val="0"/>
        <w:pageBreakBefore w:val="0"/>
        <w:widowControl w:val="0"/>
        <w:kinsoku/>
        <w:overflowPunct/>
        <w:topLinePunct w:val="0"/>
        <w:bidi w:val="0"/>
        <w:spacing w:line="360" w:lineRule="auto"/>
        <w:rPr>
          <w:rFonts w:hint="eastAsia" w:ascii="宋体" w:hAnsi="宋体" w:eastAsia="宋体" w:cs="宋体"/>
          <w:color w:val="auto"/>
          <w:spacing w:val="0"/>
          <w:position w:val="0"/>
          <w:sz w:val="28"/>
          <w:highlight w:val="none"/>
        </w:rPr>
      </w:pPr>
    </w:p>
    <w:p w14:paraId="0744F564">
      <w:pPr>
        <w:keepNext w:val="0"/>
        <w:keepLines w:val="0"/>
        <w:pageBreakBefore w:val="0"/>
        <w:widowControl w:val="0"/>
        <w:kinsoku/>
        <w:overflowPunct/>
        <w:topLinePunct w:val="0"/>
        <w:bidi w:val="0"/>
        <w:spacing w:line="360" w:lineRule="auto"/>
        <w:rPr>
          <w:rFonts w:hint="eastAsia" w:ascii="宋体" w:hAnsi="宋体" w:eastAsia="宋体" w:cs="宋体"/>
          <w:color w:val="auto"/>
          <w:spacing w:val="0"/>
          <w:position w:val="0"/>
          <w:sz w:val="28"/>
          <w:highlight w:val="none"/>
        </w:rPr>
      </w:pPr>
    </w:p>
    <w:p w14:paraId="3B213675">
      <w:pPr>
        <w:spacing w:line="360" w:lineRule="auto"/>
        <w:ind w:firstLine="280" w:firstLineChars="1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供应商</w:t>
      </w:r>
      <w:r>
        <w:rPr>
          <w:rFonts w:hint="eastAsia" w:ascii="宋体" w:hAnsi="宋体" w:cs="宋体"/>
          <w:color w:val="auto"/>
          <w:kern w:val="0"/>
          <w:sz w:val="28"/>
          <w:szCs w:val="28"/>
          <w:highlight w:val="none"/>
        </w:rPr>
        <w:t>名称（盖章）：</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w:t>
      </w:r>
    </w:p>
    <w:p w14:paraId="4204C9F3">
      <w:pPr>
        <w:spacing w:line="360" w:lineRule="auto"/>
        <w:ind w:firstLine="280" w:firstLineChars="1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法定代表</w:t>
      </w:r>
      <w:r>
        <w:rPr>
          <w:rFonts w:hint="eastAsia" w:ascii="宋体" w:hAnsi="宋体" w:cs="宋体"/>
          <w:color w:val="auto"/>
          <w:kern w:val="0"/>
          <w:sz w:val="28"/>
          <w:szCs w:val="28"/>
          <w:highlight w:val="none"/>
        </w:rPr>
        <w:t>人或</w:t>
      </w:r>
      <w:r>
        <w:rPr>
          <w:rFonts w:hint="eastAsia" w:ascii="宋体" w:hAnsi="宋体" w:cs="宋体"/>
          <w:color w:val="auto"/>
          <w:kern w:val="0"/>
          <w:sz w:val="28"/>
          <w:szCs w:val="28"/>
          <w:highlight w:val="none"/>
          <w:lang w:val="en-US" w:eastAsia="zh-CN"/>
        </w:rPr>
        <w:t>其</w:t>
      </w:r>
      <w:r>
        <w:rPr>
          <w:rFonts w:hint="eastAsia" w:ascii="宋体" w:hAnsi="宋体" w:cs="宋体"/>
          <w:color w:val="auto"/>
          <w:kern w:val="0"/>
          <w:sz w:val="28"/>
          <w:szCs w:val="28"/>
          <w:highlight w:val="none"/>
        </w:rPr>
        <w:t>委托代理人（签</w:t>
      </w:r>
      <w:r>
        <w:rPr>
          <w:rFonts w:hint="eastAsia" w:ascii="宋体" w:hAnsi="宋体" w:cs="宋体"/>
          <w:color w:val="auto"/>
          <w:kern w:val="0"/>
          <w:sz w:val="28"/>
          <w:szCs w:val="28"/>
          <w:highlight w:val="none"/>
          <w:lang w:val="en-US" w:eastAsia="zh-CN"/>
        </w:rPr>
        <w:t>字或盖</w:t>
      </w:r>
      <w:r>
        <w:rPr>
          <w:rFonts w:hint="eastAsia" w:ascii="宋体" w:hAnsi="宋体" w:cs="宋体"/>
          <w:color w:val="auto"/>
          <w:kern w:val="0"/>
          <w:sz w:val="28"/>
          <w:szCs w:val="28"/>
          <w:highlight w:val="none"/>
        </w:rPr>
        <w:t>章）：</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w:t>
      </w:r>
    </w:p>
    <w:p w14:paraId="2DAED6CA">
      <w:pPr>
        <w:spacing w:line="360" w:lineRule="auto"/>
        <w:ind w:firstLine="280" w:firstLineChars="1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单 位 地  址：</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w:t>
      </w:r>
    </w:p>
    <w:p w14:paraId="19860BCD">
      <w:pPr>
        <w:spacing w:line="360" w:lineRule="auto"/>
        <w:ind w:firstLine="280" w:firstLineChars="1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联   系   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w:t>
      </w:r>
    </w:p>
    <w:p w14:paraId="3A91745F">
      <w:pPr>
        <w:spacing w:line="360" w:lineRule="auto"/>
        <w:ind w:firstLine="280" w:firstLineChars="1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联 系 电  话：</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w:t>
      </w:r>
    </w:p>
    <w:p w14:paraId="46709C74">
      <w:pPr>
        <w:spacing w:line="360" w:lineRule="auto"/>
        <w:ind w:firstLine="280" w:firstLineChars="10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邮  政 编 码：</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w:t>
      </w:r>
    </w:p>
    <w:p w14:paraId="52BC0D13">
      <w:pPr>
        <w:keepNext w:val="0"/>
        <w:keepLines w:val="0"/>
        <w:pageBreakBefore w:val="0"/>
        <w:widowControl w:val="0"/>
        <w:kinsoku/>
        <w:overflowPunct/>
        <w:topLinePunct w:val="0"/>
        <w:bidi w:val="0"/>
        <w:spacing w:line="360" w:lineRule="auto"/>
        <w:jc w:val="center"/>
        <w:rPr>
          <w:rFonts w:hint="eastAsia" w:ascii="宋体" w:hAnsi="宋体" w:eastAsia="宋体" w:cs="宋体"/>
          <w:color w:val="auto"/>
          <w:spacing w:val="0"/>
          <w:position w:val="0"/>
          <w:sz w:val="28"/>
          <w:highlight w:val="none"/>
          <w:u w:val="single"/>
        </w:rPr>
      </w:pPr>
    </w:p>
    <w:p w14:paraId="635616CA">
      <w:pPr>
        <w:pStyle w:val="6"/>
        <w:rPr>
          <w:rFonts w:hint="eastAsia"/>
          <w:color w:val="auto"/>
          <w:highlight w:val="none"/>
        </w:rPr>
      </w:pPr>
    </w:p>
    <w:p w14:paraId="4CCEF988">
      <w:pPr>
        <w:pStyle w:val="6"/>
        <w:spacing w:line="264" w:lineRule="auto"/>
        <w:jc w:val="center"/>
        <w:rPr>
          <w:color w:val="auto"/>
          <w:highlight w:val="none"/>
        </w:rPr>
      </w:pPr>
      <w:r>
        <w:rPr>
          <w:rFonts w:hint="eastAsia" w:ascii="宋体" w:hAnsi="宋体" w:eastAsia="宋体" w:cs="宋体"/>
          <w:color w:val="auto"/>
          <w:spacing w:val="0"/>
          <w:position w:val="0"/>
          <w:sz w:val="28"/>
          <w:highlight w:val="none"/>
          <w:u w:val="single"/>
          <w:lang w:eastAsia="zh-CN"/>
        </w:rPr>
        <w:t>。</w:t>
      </w:r>
      <w:r>
        <w:rPr>
          <w:rFonts w:hint="eastAsia" w:ascii="宋体" w:hAnsi="宋体" w:eastAsia="宋体" w:cs="宋体"/>
          <w:color w:val="auto"/>
          <w:spacing w:val="0"/>
          <w:position w:val="0"/>
          <w:sz w:val="28"/>
          <w:highlight w:val="none"/>
          <w:u w:val="single"/>
          <w:lang w:val="en-US" w:eastAsia="zh-CN"/>
        </w:rPr>
        <w:t xml:space="preserve">       </w:t>
      </w:r>
      <w:r>
        <w:rPr>
          <w:rFonts w:hint="eastAsia" w:ascii="宋体" w:hAnsi="宋体" w:eastAsia="宋体" w:cs="宋体"/>
          <w:color w:val="auto"/>
          <w:spacing w:val="0"/>
          <w:position w:val="0"/>
          <w:sz w:val="28"/>
          <w:highlight w:val="none"/>
          <w:u w:val="single"/>
        </w:rPr>
        <w:t xml:space="preserve"> </w:t>
      </w:r>
      <w:r>
        <w:rPr>
          <w:rFonts w:hint="eastAsia" w:ascii="宋体" w:hAnsi="宋体" w:eastAsia="宋体" w:cs="宋体"/>
          <w:color w:val="auto"/>
          <w:spacing w:val="0"/>
          <w:position w:val="0"/>
          <w:sz w:val="28"/>
          <w:highlight w:val="none"/>
        </w:rPr>
        <w:t>年</w:t>
      </w:r>
      <w:r>
        <w:rPr>
          <w:rFonts w:hint="eastAsia" w:ascii="宋体" w:hAnsi="宋体" w:eastAsia="宋体" w:cs="宋体"/>
          <w:color w:val="auto"/>
          <w:spacing w:val="0"/>
          <w:position w:val="0"/>
          <w:sz w:val="28"/>
          <w:highlight w:val="none"/>
          <w:u w:val="single"/>
        </w:rPr>
        <w:t xml:space="preserve">        </w:t>
      </w:r>
      <w:r>
        <w:rPr>
          <w:rFonts w:hint="eastAsia" w:ascii="宋体" w:hAnsi="宋体" w:eastAsia="宋体" w:cs="宋体"/>
          <w:color w:val="auto"/>
          <w:spacing w:val="0"/>
          <w:position w:val="0"/>
          <w:sz w:val="28"/>
          <w:highlight w:val="none"/>
        </w:rPr>
        <w:t>月</w:t>
      </w:r>
      <w:r>
        <w:rPr>
          <w:rFonts w:hint="eastAsia" w:ascii="宋体" w:hAnsi="宋体" w:eastAsia="宋体" w:cs="宋体"/>
          <w:color w:val="auto"/>
          <w:spacing w:val="0"/>
          <w:position w:val="0"/>
          <w:sz w:val="28"/>
          <w:highlight w:val="none"/>
          <w:u w:val="single"/>
        </w:rPr>
        <w:t xml:space="preserve">        </w:t>
      </w:r>
      <w:r>
        <w:rPr>
          <w:rFonts w:hint="eastAsia" w:ascii="宋体" w:hAnsi="宋体" w:eastAsia="宋体" w:cs="宋体"/>
          <w:color w:val="auto"/>
          <w:spacing w:val="0"/>
          <w:position w:val="0"/>
          <w:sz w:val="28"/>
          <w:highlight w:val="none"/>
        </w:rPr>
        <w:t>日</w:t>
      </w:r>
    </w:p>
    <w:p w14:paraId="0429C6A8">
      <w:pPr>
        <w:pStyle w:val="6"/>
        <w:spacing w:line="264" w:lineRule="auto"/>
        <w:rPr>
          <w:color w:val="auto"/>
          <w:highlight w:val="none"/>
        </w:rPr>
      </w:pPr>
    </w:p>
    <w:p w14:paraId="5AEC2642">
      <w:pPr>
        <w:spacing w:before="91" w:line="224" w:lineRule="auto"/>
        <w:ind w:left="4458"/>
        <w:rPr>
          <w:rFonts w:ascii="仿宋" w:hAnsi="仿宋" w:eastAsia="仿宋" w:cs="仿宋"/>
          <w:b/>
          <w:bCs/>
          <w:color w:val="auto"/>
          <w:spacing w:val="-37"/>
          <w:sz w:val="28"/>
          <w:szCs w:val="28"/>
          <w:highlight w:val="none"/>
        </w:rPr>
      </w:pPr>
    </w:p>
    <w:p w14:paraId="66793FBE">
      <w:pPr>
        <w:spacing w:before="91" w:line="224" w:lineRule="auto"/>
        <w:ind w:left="4458"/>
        <w:rPr>
          <w:rFonts w:ascii="仿宋" w:hAnsi="仿宋" w:eastAsia="仿宋" w:cs="仿宋"/>
          <w:b/>
          <w:bCs/>
          <w:color w:val="auto"/>
          <w:spacing w:val="-37"/>
          <w:sz w:val="28"/>
          <w:szCs w:val="28"/>
          <w:highlight w:val="none"/>
        </w:rPr>
      </w:pPr>
    </w:p>
    <w:p w14:paraId="1747B782">
      <w:pPr>
        <w:keepNext/>
        <w:keepLines/>
        <w:spacing w:before="260" w:after="260" w:line="416" w:lineRule="auto"/>
        <w:jc w:val="center"/>
        <w:outlineLvl w:val="9"/>
        <w:rPr>
          <w:rFonts w:hint="eastAsia" w:hAnsi="宋体" w:cs="宋体"/>
          <w:b/>
          <w:color w:val="auto"/>
          <w:sz w:val="28"/>
          <w:szCs w:val="28"/>
          <w:highlight w:val="none"/>
        </w:rPr>
      </w:pPr>
      <w:r>
        <w:rPr>
          <w:rFonts w:hint="eastAsia" w:hAnsi="宋体" w:cs="宋体"/>
          <w:b/>
          <w:color w:val="auto"/>
          <w:sz w:val="28"/>
          <w:szCs w:val="28"/>
          <w:highlight w:val="none"/>
        </w:rPr>
        <w:t>评标索引表</w:t>
      </w:r>
    </w:p>
    <w:p w14:paraId="41EBE600">
      <w:pPr>
        <w:jc w:val="center"/>
        <w:outlineLvl w:val="9"/>
        <w:rPr>
          <w:rFonts w:hint="eastAsia" w:hAnsi="宋体" w:cs="宋体"/>
          <w:b/>
          <w:color w:val="auto"/>
          <w:sz w:val="24"/>
          <w:szCs w:val="20"/>
          <w:highlight w:val="none"/>
        </w:rPr>
      </w:pPr>
      <w:r>
        <w:rPr>
          <w:rFonts w:hint="eastAsia" w:hAnsi="宋体" w:cs="宋体"/>
          <w:color w:val="auto"/>
          <w:sz w:val="24"/>
          <w:szCs w:val="20"/>
          <w:highlight w:val="none"/>
        </w:rPr>
        <w:t>【此部分内容建议按照评审方法中的评审标准的顺序一一罗列】</w:t>
      </w:r>
    </w:p>
    <w:p w14:paraId="30243141">
      <w:pPr>
        <w:jc w:val="center"/>
        <w:outlineLvl w:val="9"/>
        <w:rPr>
          <w:rFonts w:hint="eastAsia" w:hAnsi="宋体" w:cs="宋体"/>
          <w:b/>
          <w:color w:val="auto"/>
          <w:sz w:val="24"/>
          <w:szCs w:val="20"/>
          <w:highlight w:val="none"/>
        </w:rPr>
      </w:pPr>
    </w:p>
    <w:tbl>
      <w:tblPr>
        <w:tblStyle w:val="18"/>
        <w:tblpPr w:leftFromText="180" w:rightFromText="180" w:vertAnchor="text" w:horzAnchor="page" w:tblpX="1279"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4997"/>
        <w:gridCol w:w="1432"/>
        <w:gridCol w:w="1801"/>
      </w:tblGrid>
      <w:tr w14:paraId="1CEA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69" w:type="dxa"/>
            <w:noWrap w:val="0"/>
            <w:vAlign w:val="center"/>
          </w:tcPr>
          <w:p w14:paraId="2F8532E1">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条款号</w:t>
            </w:r>
          </w:p>
        </w:tc>
        <w:tc>
          <w:tcPr>
            <w:tcW w:w="4997" w:type="dxa"/>
            <w:noWrap w:val="0"/>
            <w:vAlign w:val="center"/>
          </w:tcPr>
          <w:p w14:paraId="67FC32E3">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内容</w:t>
            </w:r>
          </w:p>
        </w:tc>
        <w:tc>
          <w:tcPr>
            <w:tcW w:w="1432" w:type="dxa"/>
            <w:noWrap w:val="0"/>
            <w:vAlign w:val="center"/>
          </w:tcPr>
          <w:p w14:paraId="1EDA6CEB">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对应页码</w:t>
            </w:r>
          </w:p>
        </w:tc>
        <w:tc>
          <w:tcPr>
            <w:tcW w:w="1801" w:type="dxa"/>
            <w:noWrap w:val="0"/>
            <w:vAlign w:val="center"/>
          </w:tcPr>
          <w:p w14:paraId="5A3884AE">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备注或者说明</w:t>
            </w:r>
          </w:p>
        </w:tc>
      </w:tr>
      <w:tr w14:paraId="5940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69" w:type="dxa"/>
            <w:noWrap w:val="0"/>
            <w:vAlign w:val="center"/>
          </w:tcPr>
          <w:p w14:paraId="27493029">
            <w:pPr>
              <w:tabs>
                <w:tab w:val="left" w:pos="720"/>
              </w:tabs>
              <w:spacing w:line="360" w:lineRule="auto"/>
              <w:ind w:left="-2" w:firstLine="1"/>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4997" w:type="dxa"/>
            <w:noWrap w:val="0"/>
            <w:vAlign w:val="center"/>
          </w:tcPr>
          <w:p w14:paraId="2CA8073E">
            <w:pPr>
              <w:jc w:val="center"/>
              <w:outlineLvl w:val="9"/>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询价函</w:t>
            </w:r>
          </w:p>
        </w:tc>
        <w:tc>
          <w:tcPr>
            <w:tcW w:w="1432" w:type="dxa"/>
            <w:noWrap w:val="0"/>
            <w:vAlign w:val="center"/>
          </w:tcPr>
          <w:p w14:paraId="5E440CC7">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0761F598">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p>
        </w:tc>
      </w:tr>
      <w:tr w14:paraId="6BD2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69" w:type="dxa"/>
            <w:noWrap w:val="0"/>
            <w:vAlign w:val="center"/>
          </w:tcPr>
          <w:p w14:paraId="5D25A224">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p>
        </w:tc>
        <w:tc>
          <w:tcPr>
            <w:tcW w:w="4997" w:type="dxa"/>
            <w:noWrap w:val="0"/>
            <w:vAlign w:val="center"/>
          </w:tcPr>
          <w:p w14:paraId="209DF30A">
            <w:pPr>
              <w:jc w:val="center"/>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供应商代表身份证明</w:t>
            </w:r>
          </w:p>
        </w:tc>
        <w:tc>
          <w:tcPr>
            <w:tcW w:w="1432" w:type="dxa"/>
            <w:noWrap w:val="0"/>
            <w:vAlign w:val="center"/>
          </w:tcPr>
          <w:p w14:paraId="75EC008B">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4AEDABC9">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p>
        </w:tc>
      </w:tr>
      <w:tr w14:paraId="7E09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69" w:type="dxa"/>
            <w:noWrap w:val="0"/>
            <w:vAlign w:val="center"/>
          </w:tcPr>
          <w:p w14:paraId="242C388B">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p>
        </w:tc>
        <w:tc>
          <w:tcPr>
            <w:tcW w:w="4997" w:type="dxa"/>
            <w:noWrap w:val="0"/>
            <w:vAlign w:val="center"/>
          </w:tcPr>
          <w:p w14:paraId="7FE6784B">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询价响应报价表</w:t>
            </w:r>
          </w:p>
        </w:tc>
        <w:tc>
          <w:tcPr>
            <w:tcW w:w="1432" w:type="dxa"/>
            <w:noWrap w:val="0"/>
            <w:vAlign w:val="center"/>
          </w:tcPr>
          <w:p w14:paraId="7485916E">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4935A02C">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p>
        </w:tc>
      </w:tr>
      <w:tr w14:paraId="34E9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69" w:type="dxa"/>
            <w:noWrap w:val="0"/>
            <w:vAlign w:val="center"/>
          </w:tcPr>
          <w:p w14:paraId="4B4CAB64">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w:t>
            </w:r>
          </w:p>
        </w:tc>
        <w:tc>
          <w:tcPr>
            <w:tcW w:w="4997" w:type="dxa"/>
            <w:noWrap w:val="0"/>
            <w:vAlign w:val="center"/>
          </w:tcPr>
          <w:p w14:paraId="1917CFF8">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询价保证金缴纳凭证</w:t>
            </w:r>
          </w:p>
        </w:tc>
        <w:tc>
          <w:tcPr>
            <w:tcW w:w="1432" w:type="dxa"/>
            <w:noWrap w:val="0"/>
            <w:vAlign w:val="center"/>
          </w:tcPr>
          <w:p w14:paraId="1BC2980F">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3460691F">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r>
      <w:tr w14:paraId="67E3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69" w:type="dxa"/>
            <w:noWrap w:val="0"/>
            <w:vAlign w:val="center"/>
          </w:tcPr>
          <w:p w14:paraId="028FD824">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w:t>
            </w:r>
          </w:p>
        </w:tc>
        <w:tc>
          <w:tcPr>
            <w:tcW w:w="4997" w:type="dxa"/>
            <w:noWrap w:val="0"/>
            <w:vAlign w:val="center"/>
          </w:tcPr>
          <w:p w14:paraId="48C749D8">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供应商资格证明文件</w:t>
            </w:r>
          </w:p>
        </w:tc>
        <w:tc>
          <w:tcPr>
            <w:tcW w:w="1432" w:type="dxa"/>
            <w:noWrap w:val="0"/>
            <w:vAlign w:val="center"/>
          </w:tcPr>
          <w:p w14:paraId="6E7D3A2A">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181B6265">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r>
      <w:tr w14:paraId="057F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69" w:type="dxa"/>
            <w:noWrap w:val="0"/>
            <w:vAlign w:val="center"/>
          </w:tcPr>
          <w:p w14:paraId="64F68302">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w:t>
            </w:r>
          </w:p>
        </w:tc>
        <w:tc>
          <w:tcPr>
            <w:tcW w:w="4997" w:type="dxa"/>
            <w:noWrap w:val="0"/>
            <w:vAlign w:val="center"/>
          </w:tcPr>
          <w:p w14:paraId="6BDC7273">
            <w:pPr>
              <w:jc w:val="center"/>
              <w:outlineLvl w:val="9"/>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商务条款偏离表</w:t>
            </w:r>
          </w:p>
        </w:tc>
        <w:tc>
          <w:tcPr>
            <w:tcW w:w="1432" w:type="dxa"/>
            <w:noWrap w:val="0"/>
            <w:vAlign w:val="center"/>
          </w:tcPr>
          <w:p w14:paraId="30B16B09">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540D0506">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r>
      <w:tr w14:paraId="0FF4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69" w:type="dxa"/>
            <w:noWrap w:val="0"/>
            <w:vAlign w:val="center"/>
          </w:tcPr>
          <w:p w14:paraId="2F4EFD46">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w:t>
            </w:r>
          </w:p>
        </w:tc>
        <w:tc>
          <w:tcPr>
            <w:tcW w:w="4997" w:type="dxa"/>
            <w:noWrap w:val="0"/>
            <w:vAlign w:val="center"/>
          </w:tcPr>
          <w:p w14:paraId="4EDE630B">
            <w:pPr>
              <w:jc w:val="center"/>
              <w:outlineLvl w:val="9"/>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技术条款偏离表</w:t>
            </w:r>
          </w:p>
        </w:tc>
        <w:tc>
          <w:tcPr>
            <w:tcW w:w="1432" w:type="dxa"/>
            <w:noWrap w:val="0"/>
            <w:vAlign w:val="center"/>
          </w:tcPr>
          <w:p w14:paraId="1BAA1CBB">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711C0F64">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r>
      <w:tr w14:paraId="57F6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69" w:type="dxa"/>
            <w:noWrap w:val="0"/>
            <w:vAlign w:val="center"/>
          </w:tcPr>
          <w:p w14:paraId="4E2B6D40">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w:t>
            </w:r>
          </w:p>
        </w:tc>
        <w:tc>
          <w:tcPr>
            <w:tcW w:w="4997" w:type="dxa"/>
            <w:noWrap w:val="0"/>
            <w:vAlign w:val="center"/>
          </w:tcPr>
          <w:p w14:paraId="111AB693">
            <w:pPr>
              <w:jc w:val="center"/>
              <w:outlineLvl w:val="9"/>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保密承诺书</w:t>
            </w:r>
          </w:p>
        </w:tc>
        <w:tc>
          <w:tcPr>
            <w:tcW w:w="1432" w:type="dxa"/>
            <w:noWrap w:val="0"/>
            <w:vAlign w:val="center"/>
          </w:tcPr>
          <w:p w14:paraId="656FC4F3">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7A28B426">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r>
      <w:tr w14:paraId="5D05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269" w:type="dxa"/>
            <w:noWrap w:val="0"/>
            <w:vAlign w:val="center"/>
          </w:tcPr>
          <w:p w14:paraId="0DF623D1">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w:t>
            </w:r>
          </w:p>
        </w:tc>
        <w:tc>
          <w:tcPr>
            <w:tcW w:w="4997" w:type="dxa"/>
            <w:noWrap w:val="0"/>
            <w:vAlign w:val="center"/>
          </w:tcPr>
          <w:p w14:paraId="5DFCD2BD">
            <w:pPr>
              <w:jc w:val="center"/>
              <w:outlineLvl w:val="9"/>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类似业绩（如有）</w:t>
            </w:r>
          </w:p>
        </w:tc>
        <w:tc>
          <w:tcPr>
            <w:tcW w:w="1432" w:type="dxa"/>
            <w:noWrap w:val="0"/>
            <w:vAlign w:val="center"/>
          </w:tcPr>
          <w:p w14:paraId="2EB99E0D">
            <w:pPr>
              <w:tabs>
                <w:tab w:val="left" w:pos="720"/>
              </w:tabs>
              <w:spacing w:line="360" w:lineRule="auto"/>
              <w:ind w:left="420"/>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4455F457">
            <w:pPr>
              <w:tabs>
                <w:tab w:val="left" w:pos="720"/>
              </w:tabs>
              <w:spacing w:line="360" w:lineRule="auto"/>
              <w:ind w:left="420"/>
              <w:jc w:val="center"/>
              <w:outlineLvl w:val="9"/>
              <w:rPr>
                <w:rFonts w:hint="eastAsia" w:ascii="方正仿宋_GB2312" w:hAnsi="方正仿宋_GB2312" w:eastAsia="方正仿宋_GB2312" w:cs="方正仿宋_GB2312"/>
                <w:color w:val="auto"/>
                <w:sz w:val="24"/>
                <w:szCs w:val="24"/>
                <w:highlight w:val="none"/>
              </w:rPr>
            </w:pPr>
          </w:p>
        </w:tc>
      </w:tr>
      <w:tr w14:paraId="1486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69" w:type="dxa"/>
            <w:noWrap w:val="0"/>
            <w:vAlign w:val="center"/>
          </w:tcPr>
          <w:p w14:paraId="13EF6097">
            <w:pPr>
              <w:jc w:val="center"/>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w:t>
            </w:r>
          </w:p>
        </w:tc>
        <w:tc>
          <w:tcPr>
            <w:tcW w:w="4997" w:type="dxa"/>
            <w:noWrap w:val="0"/>
            <w:vAlign w:val="center"/>
          </w:tcPr>
          <w:p w14:paraId="3D07209D">
            <w:pPr>
              <w:jc w:val="center"/>
              <w:outlineLvl w:val="9"/>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项目实施方案</w:t>
            </w:r>
          </w:p>
        </w:tc>
        <w:tc>
          <w:tcPr>
            <w:tcW w:w="1432" w:type="dxa"/>
            <w:noWrap w:val="0"/>
            <w:vAlign w:val="center"/>
          </w:tcPr>
          <w:p w14:paraId="06AE5E9E">
            <w:pPr>
              <w:tabs>
                <w:tab w:val="left" w:pos="720"/>
              </w:tabs>
              <w:spacing w:line="360" w:lineRule="auto"/>
              <w:ind w:left="420"/>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6516A9D3">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r>
      <w:tr w14:paraId="74F3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69" w:type="dxa"/>
            <w:noWrap w:val="0"/>
            <w:vAlign w:val="center"/>
          </w:tcPr>
          <w:p w14:paraId="13170322">
            <w:pPr>
              <w:jc w:val="center"/>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11</w:t>
            </w:r>
          </w:p>
        </w:tc>
        <w:tc>
          <w:tcPr>
            <w:tcW w:w="4997" w:type="dxa"/>
            <w:noWrap w:val="0"/>
            <w:vAlign w:val="center"/>
          </w:tcPr>
          <w:p w14:paraId="219918DF">
            <w:pPr>
              <w:jc w:val="center"/>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供应商认为需要提交的其他资格证明文件</w:t>
            </w:r>
          </w:p>
        </w:tc>
        <w:tc>
          <w:tcPr>
            <w:tcW w:w="1432" w:type="dxa"/>
            <w:noWrap w:val="0"/>
            <w:vAlign w:val="center"/>
          </w:tcPr>
          <w:p w14:paraId="47E7143D">
            <w:pPr>
              <w:tabs>
                <w:tab w:val="left" w:pos="720"/>
              </w:tabs>
              <w:spacing w:line="360" w:lineRule="auto"/>
              <w:ind w:left="420"/>
              <w:jc w:val="center"/>
              <w:outlineLvl w:val="9"/>
              <w:rPr>
                <w:rFonts w:hint="eastAsia" w:ascii="方正仿宋_GB2312" w:hAnsi="方正仿宋_GB2312" w:eastAsia="方正仿宋_GB2312" w:cs="方正仿宋_GB2312"/>
                <w:color w:val="auto"/>
                <w:sz w:val="24"/>
                <w:szCs w:val="24"/>
                <w:highlight w:val="none"/>
              </w:rPr>
            </w:pPr>
          </w:p>
        </w:tc>
        <w:tc>
          <w:tcPr>
            <w:tcW w:w="1801" w:type="dxa"/>
            <w:noWrap w:val="0"/>
            <w:vAlign w:val="center"/>
          </w:tcPr>
          <w:p w14:paraId="3FC7AA1F">
            <w:pPr>
              <w:tabs>
                <w:tab w:val="left" w:pos="720"/>
              </w:tabs>
              <w:spacing w:line="360" w:lineRule="auto"/>
              <w:jc w:val="center"/>
              <w:outlineLvl w:val="9"/>
              <w:rPr>
                <w:rFonts w:hint="eastAsia" w:ascii="方正仿宋_GB2312" w:hAnsi="方正仿宋_GB2312" w:eastAsia="方正仿宋_GB2312" w:cs="方正仿宋_GB2312"/>
                <w:color w:val="auto"/>
                <w:sz w:val="24"/>
                <w:szCs w:val="24"/>
                <w:highlight w:val="none"/>
              </w:rPr>
            </w:pPr>
          </w:p>
        </w:tc>
      </w:tr>
    </w:tbl>
    <w:p w14:paraId="64EE07D0">
      <w:pPr>
        <w:spacing w:before="91" w:line="224" w:lineRule="auto"/>
        <w:ind w:left="4458"/>
        <w:rPr>
          <w:rFonts w:ascii="仿宋" w:hAnsi="仿宋" w:eastAsia="仿宋" w:cs="仿宋"/>
          <w:b/>
          <w:bCs/>
          <w:color w:val="auto"/>
          <w:spacing w:val="-37"/>
          <w:sz w:val="28"/>
          <w:szCs w:val="28"/>
          <w:highlight w:val="none"/>
        </w:rPr>
      </w:pPr>
    </w:p>
    <w:p w14:paraId="0B16DF0D">
      <w:pPr>
        <w:pStyle w:val="6"/>
        <w:spacing w:line="359" w:lineRule="auto"/>
        <w:rPr>
          <w:color w:val="auto"/>
          <w:highlight w:val="none"/>
        </w:rPr>
      </w:pPr>
    </w:p>
    <w:p w14:paraId="0C108520">
      <w:pPr>
        <w:spacing w:line="222" w:lineRule="auto"/>
        <w:rPr>
          <w:rFonts w:ascii="仿宋" w:hAnsi="仿宋" w:eastAsia="仿宋" w:cs="仿宋"/>
          <w:color w:val="auto"/>
          <w:sz w:val="24"/>
          <w:szCs w:val="24"/>
          <w:highlight w:val="none"/>
        </w:rPr>
        <w:sectPr>
          <w:footerReference r:id="rId13" w:type="default"/>
          <w:pgSz w:w="11906" w:h="16838"/>
          <w:pgMar w:top="1134" w:right="1247" w:bottom="1134" w:left="1247" w:header="0" w:footer="992" w:gutter="0"/>
          <w:pgNumType w:fmt="decimal"/>
          <w:cols w:space="0" w:num="1"/>
          <w:rtlGutter w:val="0"/>
          <w:docGrid w:linePitch="0" w:charSpace="0"/>
        </w:sectPr>
      </w:pPr>
    </w:p>
    <w:p w14:paraId="6A4E7A01">
      <w:pPr>
        <w:numPr>
          <w:ilvl w:val="0"/>
          <w:numId w:val="0"/>
        </w:numPr>
        <w:jc w:val="center"/>
        <w:outlineLvl w:val="1"/>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lang w:val="en-US" w:eastAsia="zh-CN"/>
        </w:rPr>
        <w:t>1、询价</w:t>
      </w:r>
      <w:r>
        <w:rPr>
          <w:rFonts w:hint="eastAsia" w:ascii="方正仿宋_GB2312" w:hAnsi="方正仿宋_GB2312" w:eastAsia="方正仿宋_GB2312" w:cs="方正仿宋_GB2312"/>
          <w:b/>
          <w:color w:val="auto"/>
          <w:sz w:val="28"/>
          <w:szCs w:val="28"/>
          <w:highlight w:val="none"/>
        </w:rPr>
        <w:t>函</w:t>
      </w:r>
    </w:p>
    <w:p w14:paraId="727F08DB">
      <w:pPr>
        <w:pStyle w:val="15"/>
        <w:numPr>
          <w:ilvl w:val="0"/>
          <w:numId w:val="0"/>
        </w:numPr>
        <w:rPr>
          <w:rFonts w:hint="eastAsia" w:ascii="方正仿宋_GB2312" w:hAnsi="方正仿宋_GB2312" w:eastAsia="方正仿宋_GB2312" w:cs="方正仿宋_GB2312"/>
          <w:color w:val="auto"/>
          <w:sz w:val="24"/>
          <w:szCs w:val="24"/>
          <w:highlight w:val="none"/>
        </w:rPr>
      </w:pPr>
    </w:p>
    <w:p w14:paraId="5B14B020">
      <w:pPr>
        <w:ind w:firstLine="480" w:firstLineChars="200"/>
        <w:rPr>
          <w:rFonts w:hint="eastAsia" w:ascii="方正仿宋_GB2312" w:hAnsi="方正仿宋_GB2312" w:eastAsia="方正仿宋_GB2312" w:cs="方正仿宋_GB2312"/>
          <w:color w:val="auto"/>
          <w:sz w:val="24"/>
          <w:szCs w:val="24"/>
          <w:highlight w:val="none"/>
        </w:rPr>
      </w:pPr>
    </w:p>
    <w:p w14:paraId="1257829A">
      <w:pPr>
        <w:spacing w:line="360" w:lineRule="auto"/>
        <w:rPr>
          <w:rFonts w:hint="eastAsia" w:ascii="方正仿宋_GB2312" w:hAnsi="方正仿宋_GB2312" w:eastAsia="方正仿宋_GB2312" w:cs="方正仿宋_GB2312"/>
          <w:color w:val="auto"/>
          <w:spacing w:val="0"/>
          <w:sz w:val="24"/>
          <w:szCs w:val="24"/>
          <w:highlight w:val="none"/>
          <w:u w:val="single"/>
          <w:lang w:val="en-US"/>
        </w:rPr>
      </w:pPr>
      <w:r>
        <w:rPr>
          <w:rFonts w:hint="eastAsia" w:ascii="方正仿宋_GB2312" w:hAnsi="方正仿宋_GB2312" w:eastAsia="方正仿宋_GB2312" w:cs="方正仿宋_GB2312"/>
          <w:color w:val="auto"/>
          <w:spacing w:val="0"/>
          <w:sz w:val="24"/>
          <w:szCs w:val="24"/>
          <w:highlight w:val="none"/>
        </w:rPr>
        <w:t>致：</w:t>
      </w:r>
      <w:r>
        <w:rPr>
          <w:rFonts w:hint="eastAsia" w:ascii="方正仿宋_GB2312" w:hAnsi="方正仿宋_GB2312" w:eastAsia="方正仿宋_GB2312" w:cs="方正仿宋_GB2312"/>
          <w:color w:val="auto"/>
          <w:spacing w:val="0"/>
          <w:sz w:val="24"/>
          <w:szCs w:val="24"/>
          <w:highlight w:val="none"/>
          <w:u w:val="single"/>
          <w:lang w:val="en-US" w:eastAsia="zh-CN"/>
        </w:rPr>
        <w:t xml:space="preserve">                </w:t>
      </w:r>
    </w:p>
    <w:p w14:paraId="6A87BF94">
      <w:pPr>
        <w:spacing w:line="360" w:lineRule="auto"/>
        <w:ind w:firstLine="480" w:firstLineChars="200"/>
        <w:rPr>
          <w:rFonts w:hint="eastAsia" w:ascii="方正仿宋_GB2312" w:hAnsi="方正仿宋_GB2312" w:eastAsia="方正仿宋_GB2312" w:cs="方正仿宋_GB2312"/>
          <w:color w:val="auto"/>
          <w:spacing w:val="0"/>
          <w:sz w:val="24"/>
          <w:szCs w:val="24"/>
          <w:highlight w:val="none"/>
          <w:u w:val="single"/>
        </w:rPr>
      </w:pPr>
    </w:p>
    <w:p w14:paraId="59D34F7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方正仿宋_GB2312" w:hAnsi="方正仿宋_GB2312" w:eastAsia="方正仿宋_GB2312" w:cs="方正仿宋_GB2312"/>
          <w:color w:val="auto"/>
          <w:spacing w:val="0"/>
          <w:sz w:val="24"/>
          <w:szCs w:val="24"/>
          <w:highlight w:val="none"/>
          <w:u w:val="single"/>
        </w:rPr>
      </w:pPr>
      <w:r>
        <w:rPr>
          <w:rFonts w:hint="eastAsia" w:ascii="方正仿宋_GB2312" w:hAnsi="方正仿宋_GB2312" w:eastAsia="方正仿宋_GB2312" w:cs="方正仿宋_GB2312"/>
          <w:color w:val="auto"/>
          <w:spacing w:val="0"/>
          <w:sz w:val="24"/>
          <w:szCs w:val="24"/>
          <w:highlight w:val="none"/>
          <w:u w:val="none"/>
        </w:rPr>
        <w:t>根据贵方</w:t>
      </w:r>
      <w:r>
        <w:rPr>
          <w:rFonts w:hint="eastAsia" w:ascii="方正仿宋_GB2312" w:hAnsi="方正仿宋_GB2312" w:eastAsia="方正仿宋_GB2312" w:cs="方正仿宋_GB2312"/>
          <w:color w:val="auto"/>
          <w:spacing w:val="0"/>
          <w:sz w:val="24"/>
          <w:szCs w:val="24"/>
          <w:highlight w:val="none"/>
          <w:u w:val="single"/>
          <w:lang w:val="en-US" w:eastAsia="zh-CN"/>
        </w:rPr>
        <w:t xml:space="preserve">     （项目名称）          </w:t>
      </w:r>
      <w:r>
        <w:rPr>
          <w:rFonts w:hint="eastAsia" w:ascii="方正仿宋_GB2312" w:hAnsi="方正仿宋_GB2312" w:eastAsia="方正仿宋_GB2312" w:cs="方正仿宋_GB2312"/>
          <w:color w:val="auto"/>
          <w:spacing w:val="0"/>
          <w:sz w:val="24"/>
          <w:szCs w:val="24"/>
          <w:highlight w:val="none"/>
        </w:rPr>
        <w:t xml:space="preserve"> </w:t>
      </w:r>
      <w:r>
        <w:rPr>
          <w:rFonts w:hint="eastAsia" w:ascii="方正仿宋_GB2312" w:hAnsi="方正仿宋_GB2312" w:eastAsia="方正仿宋_GB2312" w:cs="方正仿宋_GB2312"/>
          <w:color w:val="auto"/>
          <w:spacing w:val="0"/>
          <w:sz w:val="24"/>
          <w:szCs w:val="24"/>
          <w:highlight w:val="none"/>
          <w:lang w:eastAsia="zh-CN"/>
        </w:rPr>
        <w:t>询价通知书</w:t>
      </w:r>
      <w:r>
        <w:rPr>
          <w:rFonts w:hint="eastAsia" w:ascii="方正仿宋_GB2312" w:hAnsi="方正仿宋_GB2312" w:eastAsia="方正仿宋_GB2312" w:cs="方正仿宋_GB2312"/>
          <w:color w:val="auto"/>
          <w:spacing w:val="0"/>
          <w:sz w:val="24"/>
          <w:szCs w:val="24"/>
          <w:highlight w:val="none"/>
        </w:rPr>
        <w:t>编号</w:t>
      </w:r>
      <w:r>
        <w:rPr>
          <w:rFonts w:hint="eastAsia" w:ascii="方正仿宋_GB2312" w:hAnsi="方正仿宋_GB2312" w:eastAsia="方正仿宋_GB2312" w:cs="方正仿宋_GB2312"/>
          <w:color w:val="auto"/>
          <w:spacing w:val="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0"/>
          <w:sz w:val="24"/>
          <w:szCs w:val="24"/>
          <w:highlight w:val="none"/>
        </w:rPr>
        <w:t>，正式授权下述签字人</w:t>
      </w:r>
      <w:r>
        <w:rPr>
          <w:rFonts w:hint="eastAsia" w:ascii="方正仿宋_GB2312" w:hAnsi="方正仿宋_GB2312" w:eastAsia="方正仿宋_GB2312" w:cs="方正仿宋_GB2312"/>
          <w:color w:val="auto"/>
          <w:spacing w:val="0"/>
          <w:sz w:val="24"/>
          <w:szCs w:val="24"/>
          <w:highlight w:val="none"/>
          <w:u w:val="single"/>
        </w:rPr>
        <w:t xml:space="preserve">    （姓名和职务）   </w:t>
      </w:r>
      <w:r>
        <w:rPr>
          <w:rFonts w:hint="eastAsia" w:ascii="方正仿宋_GB2312" w:hAnsi="方正仿宋_GB2312" w:eastAsia="方正仿宋_GB2312" w:cs="方正仿宋_GB2312"/>
          <w:color w:val="auto"/>
          <w:spacing w:val="0"/>
          <w:sz w:val="24"/>
          <w:szCs w:val="24"/>
          <w:highlight w:val="none"/>
        </w:rPr>
        <w:t>全权代表报价人</w:t>
      </w:r>
      <w:r>
        <w:rPr>
          <w:rFonts w:hint="eastAsia" w:ascii="方正仿宋_GB2312" w:hAnsi="方正仿宋_GB2312" w:eastAsia="方正仿宋_GB2312" w:cs="方正仿宋_GB2312"/>
          <w:color w:val="auto"/>
          <w:spacing w:val="0"/>
          <w:sz w:val="24"/>
          <w:szCs w:val="24"/>
          <w:highlight w:val="none"/>
          <w:u w:val="single"/>
        </w:rPr>
        <w:t xml:space="preserve">   （</w:t>
      </w:r>
      <w:r>
        <w:rPr>
          <w:rFonts w:hint="eastAsia" w:ascii="方正仿宋_GB2312" w:hAnsi="方正仿宋_GB2312" w:eastAsia="方正仿宋_GB2312" w:cs="方正仿宋_GB2312"/>
          <w:color w:val="auto"/>
          <w:spacing w:val="0"/>
          <w:sz w:val="24"/>
          <w:szCs w:val="24"/>
          <w:highlight w:val="none"/>
          <w:u w:val="single"/>
          <w:lang w:eastAsia="zh-CN"/>
        </w:rPr>
        <w:t>供应商</w:t>
      </w:r>
      <w:r>
        <w:rPr>
          <w:rFonts w:hint="eastAsia" w:ascii="方正仿宋_GB2312" w:hAnsi="方正仿宋_GB2312" w:eastAsia="方正仿宋_GB2312" w:cs="方正仿宋_GB2312"/>
          <w:color w:val="auto"/>
          <w:spacing w:val="0"/>
          <w:sz w:val="24"/>
          <w:szCs w:val="24"/>
          <w:highlight w:val="none"/>
          <w:u w:val="single"/>
        </w:rPr>
        <w:t xml:space="preserve">全称）  </w:t>
      </w:r>
      <w:r>
        <w:rPr>
          <w:rFonts w:hint="eastAsia" w:ascii="方正仿宋_GB2312" w:hAnsi="方正仿宋_GB2312" w:eastAsia="方正仿宋_GB2312" w:cs="方正仿宋_GB2312"/>
          <w:color w:val="auto"/>
          <w:spacing w:val="0"/>
          <w:sz w:val="24"/>
          <w:szCs w:val="24"/>
          <w:highlight w:val="none"/>
        </w:rPr>
        <w:t xml:space="preserve"> 参加贵方组织的有关</w:t>
      </w:r>
      <w:r>
        <w:rPr>
          <w:rFonts w:hint="eastAsia" w:ascii="方正仿宋_GB2312" w:hAnsi="方正仿宋_GB2312" w:eastAsia="方正仿宋_GB2312" w:cs="方正仿宋_GB2312"/>
          <w:color w:val="auto"/>
          <w:spacing w:val="0"/>
          <w:sz w:val="24"/>
          <w:szCs w:val="24"/>
          <w:highlight w:val="none"/>
          <w:lang w:val="en-US" w:eastAsia="zh-CN"/>
        </w:rPr>
        <w:t>采购</w:t>
      </w:r>
      <w:r>
        <w:rPr>
          <w:rFonts w:hint="eastAsia" w:ascii="方正仿宋_GB2312" w:hAnsi="方正仿宋_GB2312" w:eastAsia="方正仿宋_GB2312" w:cs="方正仿宋_GB2312"/>
          <w:color w:val="auto"/>
          <w:spacing w:val="0"/>
          <w:sz w:val="24"/>
          <w:szCs w:val="24"/>
          <w:highlight w:val="none"/>
        </w:rPr>
        <w:t>活动，并</w:t>
      </w:r>
      <w:r>
        <w:rPr>
          <w:rFonts w:hint="eastAsia" w:ascii="方正仿宋_GB2312" w:hAnsi="方正仿宋_GB2312" w:eastAsia="方正仿宋_GB2312" w:cs="方正仿宋_GB2312"/>
          <w:color w:val="auto"/>
          <w:spacing w:val="0"/>
          <w:sz w:val="24"/>
          <w:szCs w:val="24"/>
          <w:highlight w:val="none"/>
          <w:lang w:eastAsia="zh-CN"/>
        </w:rPr>
        <w:t>在政采云平台</w:t>
      </w:r>
      <w:r>
        <w:rPr>
          <w:rFonts w:hint="eastAsia" w:ascii="方正仿宋_GB2312" w:hAnsi="方正仿宋_GB2312" w:eastAsia="方正仿宋_GB2312" w:cs="方正仿宋_GB2312"/>
          <w:color w:val="auto"/>
          <w:spacing w:val="0"/>
          <w:sz w:val="24"/>
          <w:szCs w:val="24"/>
          <w:highlight w:val="none"/>
        </w:rPr>
        <w:t>提交</w:t>
      </w:r>
      <w:r>
        <w:rPr>
          <w:rFonts w:hint="eastAsia" w:ascii="方正仿宋_GB2312" w:hAnsi="方正仿宋_GB2312" w:eastAsia="方正仿宋_GB2312" w:cs="方正仿宋_GB2312"/>
          <w:color w:val="auto"/>
          <w:spacing w:val="0"/>
          <w:sz w:val="24"/>
          <w:szCs w:val="24"/>
          <w:highlight w:val="none"/>
          <w:lang w:eastAsia="zh-CN"/>
        </w:rPr>
        <w:t>电子版响应文件</w:t>
      </w:r>
      <w:r>
        <w:rPr>
          <w:rFonts w:hint="eastAsia" w:ascii="方正仿宋_GB2312" w:hAnsi="方正仿宋_GB2312" w:eastAsia="方正仿宋_GB2312" w:cs="方正仿宋_GB2312"/>
          <w:color w:val="auto"/>
          <w:spacing w:val="0"/>
          <w:sz w:val="24"/>
          <w:szCs w:val="24"/>
          <w:highlight w:val="none"/>
        </w:rPr>
        <w:t>。</w:t>
      </w:r>
    </w:p>
    <w:p w14:paraId="68FB15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据此函，签字人兹宣布同意如下：</w:t>
      </w:r>
    </w:p>
    <w:p w14:paraId="1BBA7E4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⑴ 我们承担根据</w:t>
      </w:r>
      <w:r>
        <w:rPr>
          <w:rFonts w:hint="eastAsia" w:ascii="方正仿宋_GB2312" w:hAnsi="方正仿宋_GB2312" w:eastAsia="方正仿宋_GB2312" w:cs="方正仿宋_GB2312"/>
          <w:color w:val="auto"/>
          <w:sz w:val="24"/>
          <w:szCs w:val="24"/>
          <w:highlight w:val="none"/>
          <w:lang w:eastAsia="zh-CN"/>
        </w:rPr>
        <w:t>询价通知书</w:t>
      </w:r>
      <w:r>
        <w:rPr>
          <w:rFonts w:hint="eastAsia" w:ascii="方正仿宋_GB2312" w:hAnsi="方正仿宋_GB2312" w:eastAsia="方正仿宋_GB2312" w:cs="方正仿宋_GB2312"/>
          <w:color w:val="auto"/>
          <w:sz w:val="24"/>
          <w:szCs w:val="24"/>
          <w:highlight w:val="none"/>
        </w:rPr>
        <w:t>的规定，完成合同的责任和义务。</w:t>
      </w:r>
    </w:p>
    <w:p w14:paraId="7D9CE0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⑵ 我们已详细审核全部</w:t>
      </w:r>
      <w:r>
        <w:rPr>
          <w:rFonts w:hint="eastAsia" w:ascii="方正仿宋_GB2312" w:hAnsi="方正仿宋_GB2312" w:eastAsia="方正仿宋_GB2312" w:cs="方正仿宋_GB2312"/>
          <w:color w:val="auto"/>
          <w:sz w:val="24"/>
          <w:szCs w:val="24"/>
          <w:highlight w:val="none"/>
          <w:lang w:eastAsia="zh-CN"/>
        </w:rPr>
        <w:t>询价通知书</w:t>
      </w:r>
      <w:r>
        <w:rPr>
          <w:rFonts w:hint="eastAsia" w:ascii="方正仿宋_GB2312" w:hAnsi="方正仿宋_GB2312" w:eastAsia="方正仿宋_GB2312" w:cs="方正仿宋_GB2312"/>
          <w:color w:val="auto"/>
          <w:sz w:val="24"/>
          <w:szCs w:val="24"/>
          <w:highlight w:val="none"/>
        </w:rPr>
        <w:t>、参考资料及有关附件，我们知道必须放弃提出含糊不清或误解问题的权利。</w:t>
      </w:r>
    </w:p>
    <w:p w14:paraId="2D390A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⑶ 我们同意在报价人须知规定的开</w:t>
      </w:r>
      <w:r>
        <w:rPr>
          <w:rFonts w:hint="eastAsia" w:ascii="方正仿宋_GB2312" w:hAnsi="方正仿宋_GB2312" w:eastAsia="方正仿宋_GB2312" w:cs="方正仿宋_GB2312"/>
          <w:color w:val="auto"/>
          <w:sz w:val="24"/>
          <w:szCs w:val="24"/>
          <w:highlight w:val="none"/>
          <w:lang w:eastAsia="zh-CN"/>
        </w:rPr>
        <w:t>启</w:t>
      </w:r>
      <w:r>
        <w:rPr>
          <w:rFonts w:hint="eastAsia" w:ascii="方正仿宋_GB2312" w:hAnsi="方正仿宋_GB2312" w:eastAsia="方正仿宋_GB2312" w:cs="方正仿宋_GB2312"/>
          <w:color w:val="auto"/>
          <w:sz w:val="24"/>
          <w:szCs w:val="24"/>
          <w:highlight w:val="none"/>
        </w:rPr>
        <w:t>日期起遵循本</w:t>
      </w:r>
      <w:r>
        <w:rPr>
          <w:rFonts w:hint="eastAsia" w:ascii="方正仿宋_GB2312" w:hAnsi="方正仿宋_GB2312" w:eastAsia="方正仿宋_GB2312" w:cs="方正仿宋_GB2312"/>
          <w:color w:val="auto"/>
          <w:sz w:val="24"/>
          <w:szCs w:val="24"/>
          <w:highlight w:val="none"/>
          <w:lang w:eastAsia="zh-CN"/>
        </w:rPr>
        <w:t>询价通知书</w:t>
      </w:r>
      <w:r>
        <w:rPr>
          <w:rFonts w:hint="eastAsia" w:ascii="方正仿宋_GB2312" w:hAnsi="方正仿宋_GB2312" w:eastAsia="方正仿宋_GB2312" w:cs="方正仿宋_GB2312"/>
          <w:color w:val="auto"/>
          <w:sz w:val="24"/>
          <w:szCs w:val="24"/>
          <w:highlight w:val="none"/>
        </w:rPr>
        <w:t>，并在报价人须知中规定的</w:t>
      </w:r>
      <w:r>
        <w:rPr>
          <w:rFonts w:hint="eastAsia" w:ascii="方正仿宋_GB2312" w:hAnsi="方正仿宋_GB2312" w:eastAsia="方正仿宋_GB2312" w:cs="方正仿宋_GB2312"/>
          <w:color w:val="auto"/>
          <w:sz w:val="24"/>
          <w:szCs w:val="24"/>
          <w:highlight w:val="none"/>
          <w:lang w:val="en-US" w:eastAsia="zh-CN"/>
        </w:rPr>
        <w:t>采购活动</w:t>
      </w:r>
      <w:r>
        <w:rPr>
          <w:rFonts w:hint="eastAsia" w:ascii="方正仿宋_GB2312" w:hAnsi="方正仿宋_GB2312" w:eastAsia="方正仿宋_GB2312" w:cs="方正仿宋_GB2312"/>
          <w:color w:val="auto"/>
          <w:sz w:val="24"/>
          <w:szCs w:val="24"/>
          <w:highlight w:val="none"/>
        </w:rPr>
        <w:t>有效期满之前均具有约束力，并有可能成交。</w:t>
      </w:r>
    </w:p>
    <w:p w14:paraId="1090F5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⑷ 如果在</w:t>
      </w:r>
      <w:r>
        <w:rPr>
          <w:rFonts w:hint="eastAsia" w:ascii="方正仿宋_GB2312" w:hAnsi="方正仿宋_GB2312" w:eastAsia="方正仿宋_GB2312" w:cs="方正仿宋_GB2312"/>
          <w:color w:val="auto"/>
          <w:sz w:val="24"/>
          <w:szCs w:val="24"/>
          <w:highlight w:val="none"/>
          <w:lang w:val="en-US" w:eastAsia="zh-CN"/>
        </w:rPr>
        <w:t>询价活动</w:t>
      </w:r>
      <w:r>
        <w:rPr>
          <w:rFonts w:hint="eastAsia" w:ascii="方正仿宋_GB2312" w:hAnsi="方正仿宋_GB2312" w:eastAsia="方正仿宋_GB2312" w:cs="方正仿宋_GB2312"/>
          <w:color w:val="auto"/>
          <w:sz w:val="24"/>
          <w:szCs w:val="24"/>
          <w:highlight w:val="none"/>
        </w:rPr>
        <w:t>后规定的</w:t>
      </w:r>
      <w:r>
        <w:rPr>
          <w:rFonts w:hint="eastAsia" w:ascii="方正仿宋_GB2312" w:hAnsi="方正仿宋_GB2312" w:eastAsia="方正仿宋_GB2312" w:cs="方正仿宋_GB2312"/>
          <w:color w:val="auto"/>
          <w:sz w:val="24"/>
          <w:szCs w:val="24"/>
          <w:highlight w:val="none"/>
          <w:lang w:val="en-US" w:eastAsia="zh-CN"/>
        </w:rPr>
        <w:t>询价活动</w:t>
      </w:r>
      <w:r>
        <w:rPr>
          <w:rFonts w:hint="eastAsia" w:ascii="方正仿宋_GB2312" w:hAnsi="方正仿宋_GB2312" w:eastAsia="方正仿宋_GB2312" w:cs="方正仿宋_GB2312"/>
          <w:color w:val="auto"/>
          <w:sz w:val="24"/>
          <w:szCs w:val="24"/>
          <w:highlight w:val="none"/>
        </w:rPr>
        <w:t>有效期内撤回</w:t>
      </w:r>
      <w:r>
        <w:rPr>
          <w:rFonts w:hint="eastAsia" w:ascii="方正仿宋_GB2312" w:hAnsi="方正仿宋_GB2312" w:eastAsia="方正仿宋_GB2312" w:cs="方正仿宋_GB2312"/>
          <w:color w:val="auto"/>
          <w:sz w:val="24"/>
          <w:szCs w:val="24"/>
          <w:highlight w:val="none"/>
          <w:lang w:val="en-US" w:eastAsia="zh-CN"/>
        </w:rPr>
        <w:t>响应文件</w:t>
      </w:r>
      <w:r>
        <w:rPr>
          <w:rFonts w:hint="eastAsia" w:ascii="方正仿宋_GB2312" w:hAnsi="方正仿宋_GB2312" w:eastAsia="方正仿宋_GB2312" w:cs="方正仿宋_GB2312"/>
          <w:color w:val="auto"/>
          <w:sz w:val="24"/>
          <w:szCs w:val="24"/>
          <w:highlight w:val="none"/>
        </w:rPr>
        <w:t>或者有其他违约的行为，我们的询价保证金可被贵方没收。</w:t>
      </w:r>
    </w:p>
    <w:p w14:paraId="6DC622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⑸ 同意向贵方提供贵方可能要求的与本</w:t>
      </w:r>
      <w:r>
        <w:rPr>
          <w:rFonts w:hint="eastAsia" w:ascii="方正仿宋_GB2312" w:hAnsi="方正仿宋_GB2312" w:eastAsia="方正仿宋_GB2312" w:cs="方正仿宋_GB2312"/>
          <w:color w:val="auto"/>
          <w:sz w:val="24"/>
          <w:szCs w:val="24"/>
          <w:highlight w:val="none"/>
          <w:lang w:val="en-US" w:eastAsia="zh-CN"/>
        </w:rPr>
        <w:t>询价活动</w:t>
      </w:r>
      <w:r>
        <w:rPr>
          <w:rFonts w:hint="eastAsia" w:ascii="方正仿宋_GB2312" w:hAnsi="方正仿宋_GB2312" w:eastAsia="方正仿宋_GB2312" w:cs="方正仿宋_GB2312"/>
          <w:color w:val="auto"/>
          <w:sz w:val="24"/>
          <w:szCs w:val="24"/>
          <w:highlight w:val="none"/>
        </w:rPr>
        <w:t>有关的任何数据或资料。</w:t>
      </w:r>
    </w:p>
    <w:p w14:paraId="6245CD9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⑹ 我们完全理解贵方</w:t>
      </w:r>
      <w:r>
        <w:rPr>
          <w:rFonts w:hint="eastAsia" w:ascii="方正仿宋_GB2312" w:hAnsi="方正仿宋_GB2312" w:eastAsia="方正仿宋_GB2312" w:cs="方正仿宋_GB2312"/>
          <w:color w:val="auto"/>
          <w:sz w:val="24"/>
          <w:szCs w:val="24"/>
          <w:highlight w:val="none"/>
          <w:lang w:eastAsia="zh-CN"/>
        </w:rPr>
        <w:t>询价通知书</w:t>
      </w:r>
      <w:r>
        <w:rPr>
          <w:rFonts w:hint="eastAsia" w:ascii="方正仿宋_GB2312" w:hAnsi="方正仿宋_GB2312" w:eastAsia="方正仿宋_GB2312" w:cs="方正仿宋_GB2312"/>
          <w:color w:val="auto"/>
          <w:sz w:val="24"/>
          <w:szCs w:val="24"/>
          <w:highlight w:val="none"/>
        </w:rPr>
        <w:t>内的所有内容和本次询价有关的任何举动。</w:t>
      </w:r>
    </w:p>
    <w:p w14:paraId="0DA29D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⑺ 我方理解贵方可依据询价小组的</w:t>
      </w:r>
      <w:r>
        <w:rPr>
          <w:rFonts w:hint="eastAsia" w:ascii="方正仿宋_GB2312" w:hAnsi="方正仿宋_GB2312" w:eastAsia="方正仿宋_GB2312" w:cs="方正仿宋_GB2312"/>
          <w:color w:val="auto"/>
          <w:sz w:val="24"/>
          <w:szCs w:val="24"/>
          <w:highlight w:val="none"/>
          <w:lang w:val="en-US" w:eastAsia="zh-CN"/>
        </w:rPr>
        <w:t>评审</w:t>
      </w:r>
      <w:r>
        <w:rPr>
          <w:rFonts w:hint="eastAsia" w:ascii="方正仿宋_GB2312" w:hAnsi="方正仿宋_GB2312" w:eastAsia="方正仿宋_GB2312" w:cs="方正仿宋_GB2312"/>
          <w:color w:val="auto"/>
          <w:sz w:val="24"/>
          <w:szCs w:val="24"/>
          <w:highlight w:val="none"/>
        </w:rPr>
        <w:t>报告接受或拒绝任何</w:t>
      </w:r>
      <w:r>
        <w:rPr>
          <w:rFonts w:hint="eastAsia" w:ascii="方正仿宋_GB2312" w:hAnsi="方正仿宋_GB2312" w:eastAsia="方正仿宋_GB2312" w:cs="方正仿宋_GB2312"/>
          <w:color w:val="auto"/>
          <w:sz w:val="24"/>
          <w:szCs w:val="24"/>
          <w:highlight w:val="none"/>
          <w:lang w:val="en-US" w:eastAsia="zh-CN"/>
        </w:rPr>
        <w:t>响应文件</w:t>
      </w:r>
      <w:r>
        <w:rPr>
          <w:rFonts w:hint="eastAsia" w:ascii="方正仿宋_GB2312" w:hAnsi="方正仿宋_GB2312" w:eastAsia="方正仿宋_GB2312" w:cs="方正仿宋_GB2312"/>
          <w:color w:val="auto"/>
          <w:sz w:val="24"/>
          <w:szCs w:val="24"/>
          <w:highlight w:val="none"/>
        </w:rPr>
        <w:t>。</w:t>
      </w:r>
    </w:p>
    <w:p w14:paraId="26B879AC">
      <w:pPr>
        <w:pStyle w:val="6"/>
        <w:spacing w:line="336" w:lineRule="auto"/>
        <w:rPr>
          <w:color w:val="auto"/>
          <w:highlight w:val="none"/>
        </w:rPr>
      </w:pPr>
    </w:p>
    <w:p w14:paraId="094E0777">
      <w:pPr>
        <w:pStyle w:val="10"/>
        <w:rPr>
          <w:color w:val="auto"/>
          <w:highlight w:val="none"/>
        </w:rPr>
      </w:pPr>
    </w:p>
    <w:p w14:paraId="5A94E409">
      <w:pPr>
        <w:rPr>
          <w:color w:val="auto"/>
          <w:highlight w:val="none"/>
        </w:rPr>
      </w:pPr>
    </w:p>
    <w:p w14:paraId="19BA4919">
      <w:pPr>
        <w:pStyle w:val="46"/>
        <w:spacing w:line="360" w:lineRule="auto"/>
        <w:ind w:right="480" w:firstLine="2160" w:firstLineChars="900"/>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（盖章）</w:t>
      </w:r>
    </w:p>
    <w:p w14:paraId="6E734418">
      <w:pPr>
        <w:pStyle w:val="46"/>
        <w:spacing w:line="360" w:lineRule="auto"/>
        <w:ind w:right="840" w:firstLine="2160" w:firstLineChars="9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法定代表人或其委托代理人：</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rPr>
        <w:t>（签字或盖章）</w:t>
      </w:r>
    </w:p>
    <w:p w14:paraId="070299A5">
      <w:pPr>
        <w:pStyle w:val="46"/>
        <w:spacing w:line="360" w:lineRule="auto"/>
        <w:ind w:right="840"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18A29C47">
      <w:pPr>
        <w:rPr>
          <w:rFonts w:ascii="仿宋" w:hAnsi="仿宋" w:eastAsia="仿宋" w:cs="仿宋"/>
          <w:b/>
          <w:bCs/>
          <w:color w:val="auto"/>
          <w:spacing w:val="-4"/>
          <w:sz w:val="24"/>
          <w:szCs w:val="24"/>
          <w:highlight w:val="none"/>
        </w:rPr>
      </w:pPr>
    </w:p>
    <w:p w14:paraId="1142D38E">
      <w:pPr>
        <w:spacing w:before="78" w:line="221" w:lineRule="auto"/>
        <w:ind w:left="12"/>
        <w:rPr>
          <w:rFonts w:ascii="仿宋" w:hAnsi="仿宋" w:eastAsia="仿宋" w:cs="仿宋"/>
          <w:b/>
          <w:bCs/>
          <w:color w:val="auto"/>
          <w:spacing w:val="-4"/>
          <w:sz w:val="24"/>
          <w:szCs w:val="24"/>
          <w:highlight w:val="none"/>
        </w:rPr>
      </w:pPr>
    </w:p>
    <w:p w14:paraId="78D56BD9">
      <w:pPr>
        <w:spacing w:before="78" w:line="221" w:lineRule="auto"/>
        <w:ind w:left="12"/>
        <w:rPr>
          <w:rFonts w:ascii="仿宋" w:hAnsi="仿宋" w:eastAsia="仿宋" w:cs="仿宋"/>
          <w:b/>
          <w:bCs/>
          <w:color w:val="auto"/>
          <w:spacing w:val="-4"/>
          <w:sz w:val="24"/>
          <w:szCs w:val="24"/>
          <w:highlight w:val="none"/>
        </w:rPr>
      </w:pPr>
    </w:p>
    <w:p w14:paraId="25016E0F">
      <w:pPr>
        <w:spacing w:before="78" w:line="221" w:lineRule="auto"/>
        <w:ind w:left="12"/>
        <w:rPr>
          <w:rFonts w:ascii="仿宋" w:hAnsi="仿宋" w:eastAsia="仿宋" w:cs="仿宋"/>
          <w:b/>
          <w:bCs/>
          <w:color w:val="auto"/>
          <w:spacing w:val="-4"/>
          <w:sz w:val="24"/>
          <w:szCs w:val="24"/>
          <w:highlight w:val="none"/>
        </w:rPr>
      </w:pPr>
    </w:p>
    <w:p w14:paraId="6DF4E2EC">
      <w:pPr>
        <w:keepNext w:val="0"/>
        <w:keepLines w:val="0"/>
        <w:pageBreakBefore w:val="0"/>
        <w:widowControl w:val="0"/>
        <w:numPr>
          <w:ilvl w:val="0"/>
          <w:numId w:val="0"/>
        </w:numPr>
        <w:kinsoku/>
        <w:overflowPunct/>
        <w:topLinePunct w:val="0"/>
        <w:bidi w:val="0"/>
        <w:spacing w:line="440" w:lineRule="exact"/>
        <w:jc w:val="center"/>
        <w:outlineLvl w:val="1"/>
        <w:rPr>
          <w:rFonts w:hint="eastAsia" w:ascii="方正仿宋_GB2312" w:hAnsi="方正仿宋_GB2312" w:eastAsia="方正仿宋_GB2312" w:cs="方正仿宋_GB2312"/>
          <w:b/>
          <w:color w:val="auto"/>
          <w:spacing w:val="0"/>
          <w:position w:val="0"/>
          <w:sz w:val="24"/>
          <w:szCs w:val="24"/>
          <w:highlight w:val="none"/>
        </w:rPr>
      </w:pPr>
      <w:r>
        <w:rPr>
          <w:rFonts w:ascii="仿宋" w:hAnsi="仿宋" w:eastAsia="仿宋" w:cs="仿宋"/>
          <w:b/>
          <w:bCs/>
          <w:color w:val="auto"/>
          <w:spacing w:val="-4"/>
          <w:sz w:val="24"/>
          <w:szCs w:val="24"/>
          <w:highlight w:val="none"/>
        </w:rPr>
        <w:br w:type="page"/>
      </w:r>
      <w:r>
        <w:rPr>
          <w:rFonts w:hint="eastAsia" w:ascii="方正仿宋_GB2312" w:hAnsi="方正仿宋_GB2312" w:eastAsia="方正仿宋_GB2312" w:cs="方正仿宋_GB2312"/>
          <w:b/>
          <w:color w:val="auto"/>
          <w:spacing w:val="0"/>
          <w:kern w:val="2"/>
          <w:position w:val="0"/>
          <w:sz w:val="28"/>
          <w:szCs w:val="28"/>
          <w:highlight w:val="none"/>
          <w:lang w:val="en-US" w:eastAsia="zh-CN" w:bidi="ar-SA"/>
        </w:rPr>
        <w:t>2、供应商代表身份证明</w:t>
      </w:r>
    </w:p>
    <w:p w14:paraId="0CF623BA">
      <w:pPr>
        <w:pStyle w:val="6"/>
        <w:keepNext w:val="0"/>
        <w:keepLines w:val="0"/>
        <w:pageBreakBefore w:val="0"/>
        <w:widowControl w:val="0"/>
        <w:kinsoku/>
        <w:overflowPunct/>
        <w:topLinePunct w:val="0"/>
        <w:bidi w:val="0"/>
        <w:rPr>
          <w:rFonts w:hint="eastAsia" w:ascii="方正仿宋_GB2312" w:hAnsi="方正仿宋_GB2312" w:eastAsia="方正仿宋_GB2312" w:cs="方正仿宋_GB2312"/>
          <w:color w:val="auto"/>
          <w:spacing w:val="0"/>
          <w:position w:val="0"/>
          <w:sz w:val="24"/>
          <w:szCs w:val="24"/>
          <w:highlight w:val="none"/>
        </w:rPr>
      </w:pPr>
    </w:p>
    <w:p w14:paraId="3E537165">
      <w:pPr>
        <w:autoSpaceDE w:val="0"/>
        <w:autoSpaceDN w:val="0"/>
        <w:jc w:val="center"/>
        <w:outlineLvl w:val="2"/>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2.1、</w:t>
      </w:r>
      <w:r>
        <w:rPr>
          <w:rFonts w:hint="eastAsia" w:ascii="方正仿宋_GB2312" w:hAnsi="方正仿宋_GB2312" w:eastAsia="方正仿宋_GB2312" w:cs="方正仿宋_GB2312"/>
          <w:b/>
          <w:bCs/>
          <w:color w:val="auto"/>
          <w:sz w:val="24"/>
          <w:szCs w:val="24"/>
          <w:highlight w:val="none"/>
        </w:rPr>
        <w:t>法定代表人身份证明</w:t>
      </w:r>
    </w:p>
    <w:p w14:paraId="138CC7F5">
      <w:pPr>
        <w:spacing w:line="480" w:lineRule="exact"/>
        <w:jc w:val="center"/>
        <w:outlineLvl w:val="9"/>
        <w:rPr>
          <w:rFonts w:hint="eastAsia" w:ascii="方正仿宋_GB2312" w:hAnsi="方正仿宋_GB2312" w:eastAsia="方正仿宋_GB2312" w:cs="方正仿宋_GB2312"/>
          <w:color w:val="auto"/>
          <w:sz w:val="24"/>
          <w:szCs w:val="24"/>
          <w:highlight w:val="none"/>
        </w:rPr>
      </w:pPr>
    </w:p>
    <w:p w14:paraId="3C74214D">
      <w:pPr>
        <w:spacing w:line="480" w:lineRule="exact"/>
        <w:outlineLvl w:val="9"/>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 xml:space="preserve">   单位名称：</w:t>
      </w:r>
      <w:r>
        <w:rPr>
          <w:rFonts w:hint="eastAsia" w:ascii="方正仿宋_GB2312" w:hAnsi="方正仿宋_GB2312" w:eastAsia="方正仿宋_GB2312" w:cs="方正仿宋_GB2312"/>
          <w:color w:val="auto"/>
          <w:sz w:val="24"/>
          <w:szCs w:val="24"/>
          <w:highlight w:val="none"/>
          <w:u w:val="single"/>
        </w:rPr>
        <w:t xml:space="preserve">                                                </w:t>
      </w:r>
    </w:p>
    <w:p w14:paraId="38868345">
      <w:pPr>
        <w:spacing w:line="480" w:lineRule="exact"/>
        <w:outlineLvl w:val="9"/>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 xml:space="preserve">   单位性质：</w:t>
      </w:r>
      <w:r>
        <w:rPr>
          <w:rFonts w:hint="eastAsia" w:ascii="方正仿宋_GB2312" w:hAnsi="方正仿宋_GB2312" w:eastAsia="方正仿宋_GB2312" w:cs="方正仿宋_GB2312"/>
          <w:color w:val="auto"/>
          <w:sz w:val="24"/>
          <w:szCs w:val="24"/>
          <w:highlight w:val="none"/>
          <w:u w:val="single"/>
        </w:rPr>
        <w:t xml:space="preserve">                                                </w:t>
      </w:r>
    </w:p>
    <w:p w14:paraId="7356C551">
      <w:pPr>
        <w:spacing w:line="480" w:lineRule="exact"/>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成立时间：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 xml:space="preserve"> 月</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 xml:space="preserve">日 </w:t>
      </w:r>
    </w:p>
    <w:p w14:paraId="2EEF0576">
      <w:pPr>
        <w:spacing w:line="480" w:lineRule="exact"/>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经营期限：</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 xml:space="preserve"> </w:t>
      </w:r>
    </w:p>
    <w:p w14:paraId="2225146C">
      <w:pPr>
        <w:spacing w:line="480" w:lineRule="exact"/>
        <w:outlineLvl w:val="9"/>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 xml:space="preserve">   姓名：</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性别：</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年龄：</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职务：</w:t>
      </w:r>
      <w:r>
        <w:rPr>
          <w:rFonts w:hint="eastAsia" w:ascii="方正仿宋_GB2312" w:hAnsi="方正仿宋_GB2312" w:eastAsia="方正仿宋_GB2312" w:cs="方正仿宋_GB2312"/>
          <w:color w:val="auto"/>
          <w:sz w:val="24"/>
          <w:szCs w:val="24"/>
          <w:highlight w:val="none"/>
          <w:u w:val="single"/>
        </w:rPr>
        <w:t xml:space="preserve">         </w:t>
      </w:r>
    </w:p>
    <w:p w14:paraId="6E1B9AF2">
      <w:pPr>
        <w:spacing w:line="480" w:lineRule="exact"/>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系</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 xml:space="preserve">的法定代表人。 </w:t>
      </w:r>
    </w:p>
    <w:p w14:paraId="3332ABC7">
      <w:pPr>
        <w:ind w:firstLine="240" w:firstLineChars="100"/>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p>
    <w:p w14:paraId="1B3DDF97">
      <w:pPr>
        <w:ind w:firstLine="480" w:firstLineChars="200"/>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w:t>
      </w:r>
    </w:p>
    <w:p w14:paraId="0F1247FF">
      <w:pPr>
        <w:spacing w:line="480" w:lineRule="exact"/>
        <w:outlineLvl w:val="9"/>
        <w:rPr>
          <w:rFonts w:hint="eastAsia" w:ascii="方正仿宋_GB2312" w:hAnsi="方正仿宋_GB2312" w:eastAsia="方正仿宋_GB2312" w:cs="方正仿宋_GB2312"/>
          <w:color w:val="auto"/>
          <w:sz w:val="24"/>
          <w:szCs w:val="24"/>
          <w:highlight w:val="none"/>
        </w:rPr>
      </w:pPr>
    </w:p>
    <w:p w14:paraId="0EBB6E91">
      <w:pPr>
        <w:spacing w:line="480" w:lineRule="exact"/>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xml:space="preserve">特此证明。 </w:t>
      </w:r>
    </w:p>
    <w:p w14:paraId="7989EC57">
      <w:pPr>
        <w:spacing w:line="480" w:lineRule="exact"/>
        <w:ind w:firstLine="480" w:firstLineChars="200"/>
        <w:outlineLvl w:val="9"/>
        <w:rPr>
          <w:rFonts w:hint="eastAsia" w:ascii="方正仿宋_GB2312" w:hAnsi="方正仿宋_GB2312" w:eastAsia="方正仿宋_GB2312" w:cs="方正仿宋_GB2312"/>
          <w:color w:val="auto"/>
          <w:sz w:val="24"/>
          <w:szCs w:val="24"/>
          <w:highlight w:val="none"/>
        </w:rPr>
      </w:pPr>
    </w:p>
    <w:p w14:paraId="6AE9A006">
      <w:pPr>
        <w:spacing w:line="500" w:lineRule="exact"/>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3219450</wp:posOffset>
                </wp:positionH>
                <wp:positionV relativeFrom="paragraph">
                  <wp:posOffset>203835</wp:posOffset>
                </wp:positionV>
                <wp:extent cx="2825750" cy="1619250"/>
                <wp:effectExtent l="4445" t="4445" r="8255" b="14605"/>
                <wp:wrapNone/>
                <wp:docPr id="6" name="流程图: 过程 6"/>
                <wp:cNvGraphicFramePr/>
                <a:graphic xmlns:a="http://schemas.openxmlformats.org/drawingml/2006/main">
                  <a:graphicData uri="http://schemas.microsoft.com/office/word/2010/wordprocessingShape">
                    <wps:wsp>
                      <wps:cNvSpPr/>
                      <wps:spPr>
                        <a:xfrm>
                          <a:off x="0" y="0"/>
                          <a:ext cx="2825750" cy="16192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8140489">
                            <w:pPr>
                              <w:jc w:val="center"/>
                            </w:pPr>
                            <w:r>
                              <w:rPr>
                                <w:rFonts w:hint="eastAsia" w:hAnsi="宋体" w:cs="宋体"/>
                                <w:b/>
                                <w:bCs/>
                                <w:sz w:val="24"/>
                                <w:szCs w:val="20"/>
                              </w:rPr>
                              <w:t>法定代表人身份证件（</w:t>
                            </w:r>
                            <w:r>
                              <w:rPr>
                                <w:rFonts w:hint="eastAsia" w:hAnsi="宋体" w:cs="宋体"/>
                                <w:b/>
                                <w:bCs/>
                                <w:sz w:val="24"/>
                                <w:szCs w:val="20"/>
                                <w:lang w:val="en-US" w:eastAsia="zh-CN"/>
                              </w:rPr>
                              <w:t>国徽面</w:t>
                            </w:r>
                            <w:r>
                              <w:rPr>
                                <w:rFonts w:hint="eastAsia" w:hAnsi="宋体" w:cs="宋体"/>
                                <w:b/>
                                <w:bCs/>
                                <w:sz w:val="24"/>
                                <w:szCs w:val="20"/>
                              </w:rPr>
                              <w:t>）</w:t>
                            </w:r>
                          </w:p>
                        </w:txbxContent>
                      </wps:txbx>
                      <wps:bodyPr upright="1"/>
                    </wps:wsp>
                  </a:graphicData>
                </a:graphic>
              </wp:anchor>
            </w:drawing>
          </mc:Choice>
          <mc:Fallback>
            <w:pict>
              <v:shape id="_x0000_s1026" o:spid="_x0000_s1026" o:spt="109" type="#_x0000_t109" style="position:absolute;left:0pt;margin-left:253.5pt;margin-top:16.05pt;height:127.5pt;width:222.5pt;z-index:251663360;mso-width-relative:page;mso-height-relative:page;" fillcolor="#FFFFFF" filled="t" stroked="t" coordsize="21600,21600" o:gfxdata="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xNbyK2QAAAAoBAAAP&#10;AAAAAAAAAAEAIAAAACIAAABkcnMvZG93bnJldi54bWxQSwECFAAUAAAACACHTuJAkgV4TBcCAABB&#10;BAAADgAAAAAAAAABACAAAAAoAQAAZHJzL2Uyb0RvYy54bWxQSwUGAAAAAAYABgBZAQAAsQUAAAAA&#10;">
                <v:fill on="t" focussize="0,0"/>
                <v:stroke color="#000000" joinstyle="miter"/>
                <v:imagedata o:title=""/>
                <o:lock v:ext="edit" aspectratio="f"/>
                <v:textbox>
                  <w:txbxContent>
                    <w:p w14:paraId="18140489">
                      <w:pPr>
                        <w:jc w:val="center"/>
                      </w:pPr>
                      <w:r>
                        <w:rPr>
                          <w:rFonts w:hint="eastAsia" w:hAnsi="宋体" w:cs="宋体"/>
                          <w:b/>
                          <w:bCs/>
                          <w:sz w:val="24"/>
                          <w:szCs w:val="20"/>
                        </w:rPr>
                        <w:t>法定代表人身份证件（</w:t>
                      </w:r>
                      <w:r>
                        <w:rPr>
                          <w:rFonts w:hint="eastAsia" w:hAnsi="宋体" w:cs="宋体"/>
                          <w:b/>
                          <w:bCs/>
                          <w:sz w:val="24"/>
                          <w:szCs w:val="20"/>
                          <w:lang w:val="en-US" w:eastAsia="zh-CN"/>
                        </w:rPr>
                        <w:t>国徽面</w:t>
                      </w:r>
                      <w:r>
                        <w:rPr>
                          <w:rFonts w:hint="eastAsia" w:hAnsi="宋体" w:cs="宋体"/>
                          <w:b/>
                          <w:bCs/>
                          <w:sz w:val="24"/>
                          <w:szCs w:val="20"/>
                        </w:rPr>
                        <w:t>）</w:t>
                      </w:r>
                    </w:p>
                  </w:txbxContent>
                </v:textbox>
              </v:shape>
            </w:pict>
          </mc:Fallback>
        </mc:AlternateContent>
      </w:r>
      <w:r>
        <w:rPr>
          <w:rFonts w:hint="eastAsia" w:ascii="方正仿宋_GB2312" w:hAnsi="方正仿宋_GB2312" w:eastAsia="方正仿宋_GB2312" w:cs="方正仿宋_GB2312"/>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216535</wp:posOffset>
                </wp:positionV>
                <wp:extent cx="2921000" cy="1619250"/>
                <wp:effectExtent l="4445" t="4445" r="8255" b="14605"/>
                <wp:wrapNone/>
                <wp:docPr id="8" name="流程图: 过程 8"/>
                <wp:cNvGraphicFramePr/>
                <a:graphic xmlns:a="http://schemas.openxmlformats.org/drawingml/2006/main">
                  <a:graphicData uri="http://schemas.microsoft.com/office/word/2010/wordprocessingShape">
                    <wps:wsp>
                      <wps:cNvSpPr/>
                      <wps:spPr>
                        <a:xfrm>
                          <a:off x="0" y="0"/>
                          <a:ext cx="2921000" cy="16192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88D9598">
                            <w:pPr>
                              <w:jc w:val="center"/>
                              <w:rPr>
                                <w:rFonts w:hint="eastAsia"/>
                              </w:rPr>
                            </w:pPr>
                            <w:r>
                              <w:rPr>
                                <w:rFonts w:hint="eastAsia" w:hAnsi="宋体" w:cs="宋体"/>
                                <w:b/>
                                <w:bCs/>
                                <w:sz w:val="24"/>
                                <w:szCs w:val="20"/>
                              </w:rPr>
                              <w:t>法定代表人身份证件（</w:t>
                            </w:r>
                            <w:r>
                              <w:rPr>
                                <w:rFonts w:hint="eastAsia" w:hAnsi="宋体" w:cs="宋体"/>
                                <w:b/>
                                <w:bCs/>
                                <w:sz w:val="24"/>
                                <w:szCs w:val="20"/>
                                <w:lang w:val="en-US" w:eastAsia="zh-CN"/>
                              </w:rPr>
                              <w:t>人像面</w:t>
                            </w:r>
                            <w:r>
                              <w:rPr>
                                <w:rFonts w:hint="eastAsia" w:hAnsi="宋体" w:cs="宋体"/>
                                <w:b/>
                                <w:bCs/>
                                <w:sz w:val="24"/>
                                <w:szCs w:val="20"/>
                              </w:rPr>
                              <w:t>）</w:t>
                            </w:r>
                          </w:p>
                        </w:txbxContent>
                      </wps:txbx>
                      <wps:bodyPr upright="1"/>
                    </wps:wsp>
                  </a:graphicData>
                </a:graphic>
              </wp:anchor>
            </w:drawing>
          </mc:Choice>
          <mc:Fallback>
            <w:pict>
              <v:shape id="_x0000_s1026" o:spid="_x0000_s1026" o:spt="109" type="#_x0000_t109" style="position:absolute;left:0pt;margin-left:1.5pt;margin-top:17.05pt;height:127.5pt;width:230pt;z-index:251662336;mso-width-relative:page;mso-height-relative:page;" fillcolor="#FFFFFF" filled="t" stroked="t" coordsize="21600,21600" o:gfxdata="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FxMabXAAAACAEA&#10;AA8AAAAAAAAAAQAgAAAAIgAAAGRycy9kb3ducmV2LnhtbFBLAQIUABQAAAAIAIdO4kDh6D9pGwIA&#10;AEEEAAAOAAAAAAAAAAEAIAAAACYBAABkcnMvZTJvRG9jLnhtbFBLBQYAAAAABgAGAFkBAACzBQAA&#10;AAA=&#10;">
                <v:fill on="t" focussize="0,0"/>
                <v:stroke color="#000000" joinstyle="miter"/>
                <v:imagedata o:title=""/>
                <o:lock v:ext="edit" aspectratio="f"/>
                <v:textbox>
                  <w:txbxContent>
                    <w:p w14:paraId="488D9598">
                      <w:pPr>
                        <w:jc w:val="center"/>
                        <w:rPr>
                          <w:rFonts w:hint="eastAsia"/>
                        </w:rPr>
                      </w:pPr>
                      <w:r>
                        <w:rPr>
                          <w:rFonts w:hint="eastAsia" w:hAnsi="宋体" w:cs="宋体"/>
                          <w:b/>
                          <w:bCs/>
                          <w:sz w:val="24"/>
                          <w:szCs w:val="20"/>
                        </w:rPr>
                        <w:t>法定代表人身份证件（</w:t>
                      </w:r>
                      <w:r>
                        <w:rPr>
                          <w:rFonts w:hint="eastAsia" w:hAnsi="宋体" w:cs="宋体"/>
                          <w:b/>
                          <w:bCs/>
                          <w:sz w:val="24"/>
                          <w:szCs w:val="20"/>
                          <w:lang w:val="en-US" w:eastAsia="zh-CN"/>
                        </w:rPr>
                        <w:t>人像面</w:t>
                      </w:r>
                      <w:r>
                        <w:rPr>
                          <w:rFonts w:hint="eastAsia" w:hAnsi="宋体" w:cs="宋体"/>
                          <w:b/>
                          <w:bCs/>
                          <w:sz w:val="24"/>
                          <w:szCs w:val="20"/>
                        </w:rPr>
                        <w:t>）</w:t>
                      </w:r>
                    </w:p>
                  </w:txbxContent>
                </v:textbox>
              </v:shape>
            </w:pict>
          </mc:Fallback>
        </mc:AlternateContent>
      </w:r>
      <w:r>
        <w:rPr>
          <w:rFonts w:hint="eastAsia" w:ascii="方正仿宋_GB2312" w:hAnsi="方正仿宋_GB2312" w:eastAsia="方正仿宋_GB2312" w:cs="方正仿宋_GB2312"/>
          <w:color w:val="auto"/>
          <w:sz w:val="24"/>
          <w:szCs w:val="24"/>
          <w:highlight w:val="none"/>
        </w:rPr>
        <w:t xml:space="preserve">                                        </w:t>
      </w:r>
    </w:p>
    <w:p w14:paraId="33C552B8">
      <w:pPr>
        <w:spacing w:line="500" w:lineRule="exact"/>
        <w:outlineLvl w:val="9"/>
        <w:rPr>
          <w:rFonts w:hint="eastAsia" w:ascii="方正仿宋_GB2312" w:hAnsi="方正仿宋_GB2312" w:eastAsia="方正仿宋_GB2312" w:cs="方正仿宋_GB2312"/>
          <w:color w:val="auto"/>
          <w:sz w:val="24"/>
          <w:szCs w:val="24"/>
          <w:highlight w:val="none"/>
        </w:rPr>
      </w:pPr>
    </w:p>
    <w:p w14:paraId="6B312388">
      <w:pPr>
        <w:spacing w:line="500" w:lineRule="exact"/>
        <w:outlineLvl w:val="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p>
    <w:p w14:paraId="1CFD33B1">
      <w:pPr>
        <w:spacing w:line="700" w:lineRule="exact"/>
        <w:ind w:firstLine="3600" w:firstLineChars="1500"/>
        <w:outlineLvl w:val="9"/>
        <w:rPr>
          <w:rFonts w:hint="eastAsia" w:ascii="方正仿宋_GB2312" w:hAnsi="方正仿宋_GB2312" w:eastAsia="方正仿宋_GB2312" w:cs="方正仿宋_GB2312"/>
          <w:color w:val="auto"/>
          <w:sz w:val="24"/>
          <w:szCs w:val="24"/>
          <w:highlight w:val="none"/>
        </w:rPr>
      </w:pPr>
    </w:p>
    <w:p w14:paraId="7BA79BE5">
      <w:pPr>
        <w:spacing w:line="700" w:lineRule="exact"/>
        <w:ind w:firstLine="3600" w:firstLineChars="1500"/>
        <w:outlineLvl w:val="9"/>
        <w:rPr>
          <w:rFonts w:hint="eastAsia" w:ascii="方正仿宋_GB2312" w:hAnsi="方正仿宋_GB2312" w:eastAsia="方正仿宋_GB2312" w:cs="方正仿宋_GB2312"/>
          <w:color w:val="auto"/>
          <w:sz w:val="24"/>
          <w:szCs w:val="24"/>
          <w:highlight w:val="none"/>
        </w:rPr>
      </w:pPr>
    </w:p>
    <w:p w14:paraId="686C7D8C">
      <w:pPr>
        <w:spacing w:line="480" w:lineRule="exact"/>
        <w:ind w:firstLine="3120" w:firstLineChars="1300"/>
        <w:outlineLvl w:val="9"/>
        <w:rPr>
          <w:rFonts w:hint="eastAsia" w:ascii="方正仿宋_GB2312" w:hAnsi="方正仿宋_GB2312" w:eastAsia="方正仿宋_GB2312" w:cs="方正仿宋_GB2312"/>
          <w:color w:val="auto"/>
          <w:sz w:val="24"/>
          <w:szCs w:val="24"/>
          <w:highlight w:val="none"/>
        </w:rPr>
      </w:pPr>
    </w:p>
    <w:p w14:paraId="22607BB7">
      <w:pPr>
        <w:spacing w:line="48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p>
    <w:p w14:paraId="535EB82E">
      <w:pPr>
        <w:spacing w:line="480" w:lineRule="exact"/>
        <w:ind w:firstLine="2640" w:firstLineChars="11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 xml:space="preserve">（盖单位章） </w:t>
      </w:r>
    </w:p>
    <w:p w14:paraId="4535DEF5">
      <w:pPr>
        <w:spacing w:line="48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日</w:t>
      </w:r>
      <w:r>
        <w:rPr>
          <w:rFonts w:hint="eastAsia" w:ascii="方正仿宋_GB2312" w:hAnsi="方正仿宋_GB2312" w:eastAsia="方正仿宋_GB2312" w:cs="方正仿宋_GB2312"/>
          <w:b/>
          <w:color w:val="auto"/>
          <w:sz w:val="24"/>
          <w:szCs w:val="24"/>
          <w:highlight w:val="none"/>
        </w:rPr>
        <w:t xml:space="preserve"> </w:t>
      </w:r>
    </w:p>
    <w:p w14:paraId="2B5C5152">
      <w:pPr>
        <w:pageBreakBefore/>
        <w:spacing w:line="480" w:lineRule="auto"/>
        <w:jc w:val="center"/>
        <w:outlineLvl w:val="2"/>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2.2、</w:t>
      </w:r>
      <w:r>
        <w:rPr>
          <w:rFonts w:hint="eastAsia" w:ascii="方正仿宋_GB2312" w:hAnsi="方正仿宋_GB2312" w:eastAsia="方正仿宋_GB2312" w:cs="方正仿宋_GB2312"/>
          <w:b/>
          <w:bCs/>
          <w:color w:val="auto"/>
          <w:sz w:val="24"/>
          <w:szCs w:val="24"/>
          <w:highlight w:val="none"/>
        </w:rPr>
        <w:t>法定代表人授权委托书</w:t>
      </w:r>
    </w:p>
    <w:p w14:paraId="36B7D227">
      <w:pPr>
        <w:spacing w:line="480" w:lineRule="auto"/>
        <w:jc w:val="center"/>
        <w:rPr>
          <w:rFonts w:hint="eastAsia" w:ascii="方正仿宋_GB2312" w:hAnsi="方正仿宋_GB2312" w:eastAsia="方正仿宋_GB2312" w:cs="方正仿宋_GB2312"/>
          <w:b/>
          <w:bCs/>
          <w:color w:val="auto"/>
          <w:sz w:val="24"/>
          <w:szCs w:val="24"/>
          <w:highlight w:val="none"/>
        </w:rPr>
      </w:pPr>
    </w:p>
    <w:p w14:paraId="77C2CA70">
      <w:pPr>
        <w:spacing w:line="360" w:lineRule="auto"/>
        <w:ind w:firstLine="453" w:firstLineChars="189"/>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 w:val="0"/>
          <w:bCs/>
          <w:color w:val="auto"/>
          <w:sz w:val="24"/>
          <w:szCs w:val="24"/>
          <w:highlight w:val="none"/>
        </w:rPr>
        <w:t>本授权委托书声明：我</w:t>
      </w:r>
      <w:r>
        <w:rPr>
          <w:rFonts w:hint="eastAsia" w:ascii="方正仿宋_GB2312" w:hAnsi="方正仿宋_GB2312" w:eastAsia="方正仿宋_GB2312" w:cs="方正仿宋_GB2312"/>
          <w:b w:val="0"/>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系</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的法定代表人，现授权委托</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的</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为我的代理人，以本单位的名义参加</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lang w:val="en-US" w:eastAsia="zh-CN"/>
        </w:rPr>
        <w:t>询价响应</w:t>
      </w:r>
      <w:r>
        <w:rPr>
          <w:rFonts w:hint="eastAsia" w:ascii="方正仿宋_GB2312" w:hAnsi="方正仿宋_GB2312" w:eastAsia="方正仿宋_GB2312" w:cs="方正仿宋_GB2312"/>
          <w:bCs/>
          <w:color w:val="auto"/>
          <w:sz w:val="24"/>
          <w:szCs w:val="24"/>
          <w:highlight w:val="none"/>
        </w:rPr>
        <w:t>活动。代理人在参加整个</w:t>
      </w:r>
      <w:r>
        <w:rPr>
          <w:rFonts w:hint="eastAsia" w:ascii="方正仿宋_GB2312" w:hAnsi="方正仿宋_GB2312" w:eastAsia="方正仿宋_GB2312" w:cs="方正仿宋_GB2312"/>
          <w:bCs/>
          <w:color w:val="auto"/>
          <w:sz w:val="24"/>
          <w:szCs w:val="24"/>
          <w:highlight w:val="none"/>
          <w:lang w:val="en-US" w:eastAsia="zh-CN"/>
        </w:rPr>
        <w:t>采购</w:t>
      </w:r>
      <w:r>
        <w:rPr>
          <w:rFonts w:hint="eastAsia" w:ascii="方正仿宋_GB2312" w:hAnsi="方正仿宋_GB2312" w:eastAsia="方正仿宋_GB2312" w:cs="方正仿宋_GB2312"/>
          <w:bCs/>
          <w:color w:val="auto"/>
          <w:sz w:val="24"/>
          <w:szCs w:val="24"/>
          <w:highlight w:val="none"/>
        </w:rPr>
        <w:t>活动、合同</w:t>
      </w:r>
      <w:r>
        <w:rPr>
          <w:rFonts w:hint="eastAsia" w:ascii="方正仿宋_GB2312" w:hAnsi="方正仿宋_GB2312" w:eastAsia="方正仿宋_GB2312" w:cs="方正仿宋_GB2312"/>
          <w:bCs/>
          <w:color w:val="auto"/>
          <w:sz w:val="24"/>
          <w:szCs w:val="24"/>
          <w:highlight w:val="none"/>
          <w:lang w:val="en-US" w:eastAsia="zh-CN"/>
        </w:rPr>
        <w:t>签订</w:t>
      </w:r>
      <w:r>
        <w:rPr>
          <w:rFonts w:hint="eastAsia" w:ascii="方正仿宋_GB2312" w:hAnsi="方正仿宋_GB2312" w:eastAsia="方正仿宋_GB2312" w:cs="方正仿宋_GB2312"/>
          <w:bCs/>
          <w:color w:val="auto"/>
          <w:sz w:val="24"/>
          <w:szCs w:val="24"/>
          <w:highlight w:val="none"/>
        </w:rPr>
        <w:t>过程中所签署的一切文件和处理与之相关的一切事物，我均予承认。</w:t>
      </w:r>
    </w:p>
    <w:p w14:paraId="6277B8C3">
      <w:pPr>
        <w:spacing w:line="48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代理人：</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性别：</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年龄：</w:t>
      </w:r>
      <w:r>
        <w:rPr>
          <w:rFonts w:hint="eastAsia" w:ascii="方正仿宋_GB2312" w:hAnsi="方正仿宋_GB2312" w:eastAsia="方正仿宋_GB2312" w:cs="方正仿宋_GB2312"/>
          <w:bCs/>
          <w:color w:val="auto"/>
          <w:sz w:val="24"/>
          <w:szCs w:val="24"/>
          <w:highlight w:val="none"/>
          <w:u w:val="single"/>
        </w:rPr>
        <w:t xml:space="preserve">             </w:t>
      </w:r>
    </w:p>
    <w:p w14:paraId="592F05C0">
      <w:pPr>
        <w:spacing w:line="480" w:lineRule="auto"/>
        <w:ind w:firstLine="480" w:firstLineChars="200"/>
        <w:rPr>
          <w:rFonts w:hint="eastAsia" w:ascii="方正仿宋_GB2312" w:hAnsi="方正仿宋_GB2312" w:eastAsia="方正仿宋_GB2312" w:cs="方正仿宋_GB2312"/>
          <w:bCs/>
          <w:color w:val="auto"/>
          <w:sz w:val="24"/>
          <w:szCs w:val="24"/>
          <w:highlight w:val="none"/>
          <w:u w:val="single"/>
        </w:rPr>
      </w:pPr>
      <w:r>
        <w:rPr>
          <w:rFonts w:hint="eastAsia" w:ascii="方正仿宋_GB2312" w:hAnsi="方正仿宋_GB2312" w:eastAsia="方正仿宋_GB2312" w:cs="方正仿宋_GB2312"/>
          <w:bCs/>
          <w:color w:val="auto"/>
          <w:sz w:val="24"/>
          <w:szCs w:val="24"/>
          <w:highlight w:val="none"/>
        </w:rPr>
        <w:t>部  门：</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u w:val="single"/>
          <w:lang w:val="en-US" w:eastAsia="zh-CN"/>
        </w:rPr>
        <w:t xml:space="preserve">    </w:t>
      </w:r>
      <w:r>
        <w:rPr>
          <w:rFonts w:hint="eastAsia" w:ascii="方正仿宋_GB2312" w:hAnsi="方正仿宋_GB2312" w:eastAsia="方正仿宋_GB2312" w:cs="方正仿宋_GB2312"/>
          <w:bCs/>
          <w:color w:val="auto"/>
          <w:sz w:val="24"/>
          <w:szCs w:val="24"/>
          <w:highlight w:val="none"/>
          <w:u w:val="single"/>
        </w:rPr>
        <w:t xml:space="preserve">    </w:t>
      </w:r>
      <w:r>
        <w:rPr>
          <w:rFonts w:hint="eastAsia" w:ascii="方正仿宋_GB2312" w:hAnsi="方正仿宋_GB2312" w:eastAsia="方正仿宋_GB2312" w:cs="方正仿宋_GB2312"/>
          <w:bCs/>
          <w:color w:val="auto"/>
          <w:sz w:val="24"/>
          <w:szCs w:val="24"/>
          <w:highlight w:val="none"/>
        </w:rPr>
        <w:t xml:space="preserve">  职务：</w:t>
      </w:r>
      <w:r>
        <w:rPr>
          <w:rFonts w:hint="eastAsia" w:ascii="方正仿宋_GB2312" w:hAnsi="方正仿宋_GB2312" w:eastAsia="方正仿宋_GB2312" w:cs="方正仿宋_GB2312"/>
          <w:bCs/>
          <w:color w:val="auto"/>
          <w:sz w:val="24"/>
          <w:szCs w:val="24"/>
          <w:highlight w:val="none"/>
          <w:u w:val="single"/>
        </w:rPr>
        <w:t xml:space="preserve">             </w:t>
      </w:r>
    </w:p>
    <w:p w14:paraId="01CA7869">
      <w:pPr>
        <w:pStyle w:val="15"/>
        <w:rPr>
          <w:rFonts w:hint="eastAsia" w:ascii="方正仿宋_GB2312" w:hAnsi="方正仿宋_GB2312" w:eastAsia="方正仿宋_GB2312" w:cs="方正仿宋_GB2312"/>
          <w:bCs/>
          <w:color w:val="auto"/>
          <w:sz w:val="24"/>
          <w:szCs w:val="24"/>
          <w:highlight w:val="none"/>
          <w:u w:val="single"/>
        </w:rPr>
      </w:pPr>
    </w:p>
    <w:p w14:paraId="1816F49B">
      <w:pPr>
        <w:pStyle w:val="6"/>
        <w:rPr>
          <w:rFonts w:hint="eastAsia" w:ascii="方正仿宋_GB2312" w:hAnsi="方正仿宋_GB2312" w:eastAsia="方正仿宋_GB2312" w:cs="方正仿宋_GB2312"/>
          <w:color w:val="auto"/>
          <w:sz w:val="24"/>
          <w:szCs w:val="24"/>
          <w:highlight w:val="none"/>
        </w:rPr>
      </w:pPr>
    </w:p>
    <w:p w14:paraId="3C1B96B1">
      <w:pPr>
        <w:spacing w:line="480" w:lineRule="auto"/>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-197485</wp:posOffset>
                </wp:positionH>
                <wp:positionV relativeFrom="paragraph">
                  <wp:posOffset>84455</wp:posOffset>
                </wp:positionV>
                <wp:extent cx="2828925" cy="1895475"/>
                <wp:effectExtent l="4445" t="4445" r="5080" b="5080"/>
                <wp:wrapNone/>
                <wp:docPr id="7" name="文本框 7"/>
                <wp:cNvGraphicFramePr/>
                <a:graphic xmlns:a="http://schemas.openxmlformats.org/drawingml/2006/main">
                  <a:graphicData uri="http://schemas.microsoft.com/office/word/2010/wordprocessingShape">
                    <wps:wsp>
                      <wps:cNvSpPr txBox="1"/>
                      <wps:spPr>
                        <a:xfrm>
                          <a:off x="0" y="0"/>
                          <a:ext cx="2828925"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5935F2">
                            <w:pPr>
                              <w:rPr>
                                <w:color w:val="auto"/>
                              </w:rPr>
                            </w:pPr>
                          </w:p>
                          <w:p w14:paraId="6B689BE2">
                            <w:pPr>
                              <w:rPr>
                                <w:color w:val="auto"/>
                              </w:rPr>
                            </w:pPr>
                          </w:p>
                          <w:p w14:paraId="1E8AFAEF">
                            <w:pPr>
                              <w:rPr>
                                <w:color w:val="auto"/>
                              </w:rPr>
                            </w:pPr>
                          </w:p>
                          <w:p w14:paraId="23A07BC3">
                            <w:pPr>
                              <w:jc w:val="center"/>
                              <w:rPr>
                                <w:rFonts w:ascii="仿宋" w:hAnsi="仿宋" w:eastAsia="仿宋"/>
                                <w:color w:val="auto"/>
                                <w:sz w:val="36"/>
                                <w:szCs w:val="36"/>
                              </w:rPr>
                            </w:pPr>
                            <w:r>
                              <w:rPr>
                                <w:rFonts w:hint="eastAsia" w:ascii="仿宋" w:hAnsi="仿宋" w:eastAsia="仿宋"/>
                                <w:color w:val="auto"/>
                                <w:sz w:val="36"/>
                                <w:szCs w:val="36"/>
                              </w:rPr>
                              <w:t>法定代表人身份证复印件</w:t>
                            </w:r>
                          </w:p>
                          <w:p w14:paraId="5549AACB">
                            <w:pPr>
                              <w:jc w:val="center"/>
                              <w:rPr>
                                <w:rFonts w:ascii="仿宋" w:hAnsi="仿宋" w:eastAsia="仿宋"/>
                                <w:color w:val="auto"/>
                                <w:sz w:val="36"/>
                                <w:szCs w:val="36"/>
                              </w:rPr>
                            </w:pPr>
                            <w:r>
                              <w:rPr>
                                <w:rFonts w:hint="eastAsia" w:ascii="仿宋" w:hAnsi="仿宋" w:eastAsia="仿宋"/>
                                <w:color w:val="auto"/>
                                <w:sz w:val="36"/>
                                <w:szCs w:val="36"/>
                              </w:rPr>
                              <w:t>（正</w:t>
                            </w:r>
                            <w:r>
                              <w:rPr>
                                <w:rFonts w:hint="eastAsia" w:ascii="仿宋" w:hAnsi="仿宋" w:eastAsia="仿宋"/>
                                <w:color w:val="auto"/>
                                <w:sz w:val="36"/>
                                <w:szCs w:val="36"/>
                                <w:lang w:eastAsia="zh-CN"/>
                              </w:rPr>
                              <w:t>、</w:t>
                            </w:r>
                            <w:r>
                              <w:rPr>
                                <w:rFonts w:hint="eastAsia" w:ascii="仿宋" w:hAnsi="仿宋" w:eastAsia="仿宋"/>
                                <w:color w:val="auto"/>
                                <w:sz w:val="36"/>
                                <w:szCs w:val="36"/>
                              </w:rPr>
                              <w:t>反面）</w:t>
                            </w:r>
                          </w:p>
                          <w:p w14:paraId="3B5CC39D">
                            <w:pPr>
                              <w:rPr>
                                <w:color w:val="auto"/>
                              </w:rPr>
                            </w:pPr>
                          </w:p>
                          <w:p w14:paraId="3C659E5A">
                            <w:pPr>
                              <w:rPr>
                                <w:color w:val="auto"/>
                              </w:rPr>
                            </w:pPr>
                          </w:p>
                          <w:p w14:paraId="46BCDC82">
                            <w:pPr>
                              <w:rPr>
                                <w:color w:val="auto"/>
                              </w:rPr>
                            </w:pPr>
                          </w:p>
                          <w:p w14:paraId="09C3410F">
                            <w:pPr>
                              <w:rPr>
                                <w:color w:val="auto"/>
                              </w:rPr>
                            </w:pPr>
                          </w:p>
                          <w:p w14:paraId="0326B539">
                            <w:pPr>
                              <w:rPr>
                                <w:color w:val="auto"/>
                              </w:rPr>
                            </w:pPr>
                          </w:p>
                          <w:p w14:paraId="3852C5FF">
                            <w:pPr>
                              <w:rPr>
                                <w:color w:val="auto"/>
                              </w:rPr>
                            </w:pPr>
                          </w:p>
                          <w:p w14:paraId="0E5B28F4">
                            <w:pPr>
                              <w:rPr>
                                <w:color w:val="auto"/>
                                <w:sz w:val="32"/>
                                <w:szCs w:val="32"/>
                              </w:rPr>
                            </w:pPr>
                          </w:p>
                        </w:txbxContent>
                      </wps:txbx>
                      <wps:bodyPr wrap="square" upright="1"/>
                    </wps:wsp>
                  </a:graphicData>
                </a:graphic>
              </wp:anchor>
            </w:drawing>
          </mc:Choice>
          <mc:Fallback>
            <w:pict>
              <v:shape id="_x0000_s1026" o:spid="_x0000_s1026" o:spt="202" type="#_x0000_t202" style="position:absolute;left:0pt;margin-left:-15.55pt;margin-top:6.65pt;height:149.25pt;width:222.75pt;z-index:251660288;mso-width-relative:page;mso-height-relative:page;" fillcolor="#FFFFFF" filled="t" stroked="t" coordsize="21600,21600" o:gfxdata="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ejJf12AAAAAoB&#10;AAAPAAAAAAAAAAEAIAAAACIAAABkcnMvZG93bnJldi54bWxQSwECFAAUAAAACACHTuJAPbJXDhsC&#10;AABTBAAADgAAAAAAAAABACAAAAAnAQAAZHJzL2Uyb0RvYy54bWxQSwUGAAAAAAYABgBZAQAAtAUA&#10;AAAA&#10;">
                <v:fill on="t" focussize="0,0"/>
                <v:stroke color="#000000" joinstyle="miter"/>
                <v:imagedata o:title=""/>
                <o:lock v:ext="edit" aspectratio="f"/>
                <v:textbox>
                  <w:txbxContent>
                    <w:p w14:paraId="635935F2">
                      <w:pPr>
                        <w:rPr>
                          <w:color w:val="auto"/>
                        </w:rPr>
                      </w:pPr>
                    </w:p>
                    <w:p w14:paraId="6B689BE2">
                      <w:pPr>
                        <w:rPr>
                          <w:color w:val="auto"/>
                        </w:rPr>
                      </w:pPr>
                    </w:p>
                    <w:p w14:paraId="1E8AFAEF">
                      <w:pPr>
                        <w:rPr>
                          <w:color w:val="auto"/>
                        </w:rPr>
                      </w:pPr>
                    </w:p>
                    <w:p w14:paraId="23A07BC3">
                      <w:pPr>
                        <w:jc w:val="center"/>
                        <w:rPr>
                          <w:rFonts w:ascii="仿宋" w:hAnsi="仿宋" w:eastAsia="仿宋"/>
                          <w:color w:val="auto"/>
                          <w:sz w:val="36"/>
                          <w:szCs w:val="36"/>
                        </w:rPr>
                      </w:pPr>
                      <w:r>
                        <w:rPr>
                          <w:rFonts w:hint="eastAsia" w:ascii="仿宋" w:hAnsi="仿宋" w:eastAsia="仿宋"/>
                          <w:color w:val="auto"/>
                          <w:sz w:val="36"/>
                          <w:szCs w:val="36"/>
                        </w:rPr>
                        <w:t>法定代表人身份证复印件</w:t>
                      </w:r>
                    </w:p>
                    <w:p w14:paraId="5549AACB">
                      <w:pPr>
                        <w:jc w:val="center"/>
                        <w:rPr>
                          <w:rFonts w:ascii="仿宋" w:hAnsi="仿宋" w:eastAsia="仿宋"/>
                          <w:color w:val="auto"/>
                          <w:sz w:val="36"/>
                          <w:szCs w:val="36"/>
                        </w:rPr>
                      </w:pPr>
                      <w:r>
                        <w:rPr>
                          <w:rFonts w:hint="eastAsia" w:ascii="仿宋" w:hAnsi="仿宋" w:eastAsia="仿宋"/>
                          <w:color w:val="auto"/>
                          <w:sz w:val="36"/>
                          <w:szCs w:val="36"/>
                        </w:rPr>
                        <w:t>（正</w:t>
                      </w:r>
                      <w:r>
                        <w:rPr>
                          <w:rFonts w:hint="eastAsia" w:ascii="仿宋" w:hAnsi="仿宋" w:eastAsia="仿宋"/>
                          <w:color w:val="auto"/>
                          <w:sz w:val="36"/>
                          <w:szCs w:val="36"/>
                          <w:lang w:eastAsia="zh-CN"/>
                        </w:rPr>
                        <w:t>、</w:t>
                      </w:r>
                      <w:r>
                        <w:rPr>
                          <w:rFonts w:hint="eastAsia" w:ascii="仿宋" w:hAnsi="仿宋" w:eastAsia="仿宋"/>
                          <w:color w:val="auto"/>
                          <w:sz w:val="36"/>
                          <w:szCs w:val="36"/>
                        </w:rPr>
                        <w:t>反面）</w:t>
                      </w:r>
                    </w:p>
                    <w:p w14:paraId="3B5CC39D">
                      <w:pPr>
                        <w:rPr>
                          <w:color w:val="auto"/>
                        </w:rPr>
                      </w:pPr>
                    </w:p>
                    <w:p w14:paraId="3C659E5A">
                      <w:pPr>
                        <w:rPr>
                          <w:color w:val="auto"/>
                        </w:rPr>
                      </w:pPr>
                    </w:p>
                    <w:p w14:paraId="46BCDC82">
                      <w:pPr>
                        <w:rPr>
                          <w:color w:val="auto"/>
                        </w:rPr>
                      </w:pPr>
                    </w:p>
                    <w:p w14:paraId="09C3410F">
                      <w:pPr>
                        <w:rPr>
                          <w:color w:val="auto"/>
                        </w:rPr>
                      </w:pPr>
                    </w:p>
                    <w:p w14:paraId="0326B539">
                      <w:pPr>
                        <w:rPr>
                          <w:color w:val="auto"/>
                        </w:rPr>
                      </w:pPr>
                    </w:p>
                    <w:p w14:paraId="3852C5FF">
                      <w:pPr>
                        <w:rPr>
                          <w:color w:val="auto"/>
                        </w:rPr>
                      </w:pPr>
                    </w:p>
                    <w:p w14:paraId="0E5B28F4">
                      <w:pPr>
                        <w:rPr>
                          <w:color w:val="auto"/>
                          <w:sz w:val="32"/>
                          <w:szCs w:val="32"/>
                        </w:rPr>
                      </w:pPr>
                    </w:p>
                  </w:txbxContent>
                </v:textbox>
              </v:shape>
            </w:pict>
          </mc:Fallback>
        </mc:AlternateContent>
      </w:r>
      <w:r>
        <w:rPr>
          <w:rFonts w:hint="eastAsia" w:ascii="方正仿宋_GB2312" w:hAnsi="方正仿宋_GB2312" w:eastAsia="方正仿宋_GB2312" w:cs="方正仿宋_GB2312"/>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2812415</wp:posOffset>
                </wp:positionH>
                <wp:positionV relativeFrom="paragraph">
                  <wp:posOffset>84455</wp:posOffset>
                </wp:positionV>
                <wp:extent cx="2819400" cy="1895475"/>
                <wp:effectExtent l="4445" t="4445" r="14605" b="5080"/>
                <wp:wrapNone/>
                <wp:docPr id="9" name="文本框 1"/>
                <wp:cNvGraphicFramePr/>
                <a:graphic xmlns:a="http://schemas.openxmlformats.org/drawingml/2006/main">
                  <a:graphicData uri="http://schemas.microsoft.com/office/word/2010/wordprocessingShape">
                    <wps:wsp>
                      <wps:cNvSpPr txBox="1"/>
                      <wps:spPr>
                        <a:xfrm>
                          <a:off x="0" y="0"/>
                          <a:ext cx="2819400" cy="1895475"/>
                        </a:xfrm>
                        <a:prstGeom prst="rect">
                          <a:avLst/>
                        </a:prstGeom>
                        <a:noFill/>
                        <a:ln w="9525" cap="flat" cmpd="sng">
                          <a:solidFill>
                            <a:srgbClr val="000000"/>
                          </a:solidFill>
                          <a:prstDash val="solid"/>
                          <a:miter/>
                          <a:headEnd type="none" w="med" len="med"/>
                          <a:tailEnd type="none" w="med" len="med"/>
                        </a:ln>
                        <a:effectLst/>
                      </wps:spPr>
                      <wps:txbx>
                        <w:txbxContent>
                          <w:p w14:paraId="726301C1">
                            <w:pPr>
                              <w:rPr>
                                <w:color w:val="auto"/>
                              </w:rPr>
                            </w:pPr>
                          </w:p>
                          <w:p w14:paraId="4FDD8575">
                            <w:pPr>
                              <w:rPr>
                                <w:color w:val="auto"/>
                              </w:rPr>
                            </w:pPr>
                          </w:p>
                          <w:p w14:paraId="2D297B78">
                            <w:pPr>
                              <w:rPr>
                                <w:color w:val="auto"/>
                              </w:rPr>
                            </w:pPr>
                          </w:p>
                          <w:p w14:paraId="74969AAE">
                            <w:pPr>
                              <w:jc w:val="center"/>
                              <w:rPr>
                                <w:rFonts w:ascii="仿宋" w:hAnsi="仿宋" w:eastAsia="仿宋"/>
                                <w:color w:val="auto"/>
                                <w:sz w:val="36"/>
                                <w:szCs w:val="36"/>
                              </w:rPr>
                            </w:pPr>
                            <w:r>
                              <w:rPr>
                                <w:rFonts w:hint="eastAsia" w:ascii="仿宋" w:hAnsi="仿宋" w:eastAsia="仿宋"/>
                                <w:color w:val="auto"/>
                                <w:sz w:val="36"/>
                                <w:szCs w:val="36"/>
                              </w:rPr>
                              <w:t>代理人身份证复印件</w:t>
                            </w:r>
                          </w:p>
                          <w:p w14:paraId="67166579">
                            <w:pPr>
                              <w:jc w:val="center"/>
                              <w:rPr>
                                <w:rFonts w:ascii="仿宋" w:hAnsi="仿宋" w:eastAsia="仿宋"/>
                                <w:color w:val="auto"/>
                                <w:sz w:val="36"/>
                                <w:szCs w:val="36"/>
                              </w:rPr>
                            </w:pPr>
                            <w:r>
                              <w:rPr>
                                <w:rFonts w:hint="eastAsia" w:ascii="仿宋" w:hAnsi="仿宋" w:eastAsia="仿宋"/>
                                <w:color w:val="auto"/>
                                <w:sz w:val="36"/>
                                <w:szCs w:val="36"/>
                              </w:rPr>
                              <w:t>（正</w:t>
                            </w:r>
                            <w:r>
                              <w:rPr>
                                <w:rFonts w:hint="eastAsia" w:ascii="仿宋" w:hAnsi="仿宋" w:eastAsia="仿宋"/>
                                <w:color w:val="auto"/>
                                <w:sz w:val="36"/>
                                <w:szCs w:val="36"/>
                                <w:lang w:eastAsia="zh-CN"/>
                              </w:rPr>
                              <w:t>、</w:t>
                            </w:r>
                            <w:r>
                              <w:rPr>
                                <w:rFonts w:hint="eastAsia" w:ascii="仿宋" w:hAnsi="仿宋" w:eastAsia="仿宋"/>
                                <w:color w:val="auto"/>
                                <w:sz w:val="36"/>
                                <w:szCs w:val="36"/>
                              </w:rPr>
                              <w:t>反面）</w:t>
                            </w:r>
                          </w:p>
                          <w:p w14:paraId="05650455">
                            <w:pPr>
                              <w:rPr>
                                <w:color w:val="auto"/>
                              </w:rPr>
                            </w:pPr>
                          </w:p>
                          <w:p w14:paraId="30A73675">
                            <w:pPr>
                              <w:rPr>
                                <w:color w:val="auto"/>
                              </w:rPr>
                            </w:pPr>
                          </w:p>
                          <w:p w14:paraId="6BBFF5CA">
                            <w:pPr>
                              <w:rPr>
                                <w:color w:val="auto"/>
                              </w:rPr>
                            </w:pPr>
                          </w:p>
                          <w:p w14:paraId="7E96A80F">
                            <w:pPr>
                              <w:rPr>
                                <w:color w:val="auto"/>
                              </w:rPr>
                            </w:pPr>
                          </w:p>
                          <w:p w14:paraId="29BCFDEE">
                            <w:pPr>
                              <w:rPr>
                                <w:color w:val="auto"/>
                              </w:rPr>
                            </w:pPr>
                          </w:p>
                          <w:p w14:paraId="4C972730">
                            <w:pPr>
                              <w:rPr>
                                <w:color w:val="auto"/>
                              </w:rPr>
                            </w:pPr>
                          </w:p>
                          <w:p w14:paraId="6F15BC97">
                            <w:pPr>
                              <w:rPr>
                                <w:color w:val="auto"/>
                                <w:sz w:val="32"/>
                                <w:szCs w:val="32"/>
                              </w:rPr>
                            </w:pPr>
                          </w:p>
                        </w:txbxContent>
                      </wps:txbx>
                      <wps:bodyPr wrap="square" upright="1"/>
                    </wps:wsp>
                  </a:graphicData>
                </a:graphic>
              </wp:anchor>
            </w:drawing>
          </mc:Choice>
          <mc:Fallback>
            <w:pict>
              <v:shape id="文本框 1" o:spid="_x0000_s1026" o:spt="202" type="#_x0000_t202" style="position:absolute;left:0pt;margin-left:221.45pt;margin-top:6.65pt;height:149.25pt;width:222pt;z-index:251661312;mso-width-relative:page;mso-height-relative:page;" filled="f" stroked="t" coordsize="21600,21600" o:gfxdata="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QEUgdcAAAAKAQAADwAAAAAA&#10;AAABACAAAAAiAAAAZHJzL2Rvd25yZXYueG1sUEsBAhQAFAAAAAgAh07iQPGHxoMUAgAAKgQAAA4A&#10;AAAAAAAAAQAgAAAAJgEAAGRycy9lMm9Eb2MueG1sUEsFBgAAAAAGAAYAWQEAAKwFAAAAAA==&#10;">
                <v:fill on="f" focussize="0,0"/>
                <v:stroke color="#000000" joinstyle="miter"/>
                <v:imagedata o:title=""/>
                <o:lock v:ext="edit" aspectratio="f"/>
                <v:textbox>
                  <w:txbxContent>
                    <w:p w14:paraId="726301C1">
                      <w:pPr>
                        <w:rPr>
                          <w:color w:val="auto"/>
                        </w:rPr>
                      </w:pPr>
                    </w:p>
                    <w:p w14:paraId="4FDD8575">
                      <w:pPr>
                        <w:rPr>
                          <w:color w:val="auto"/>
                        </w:rPr>
                      </w:pPr>
                    </w:p>
                    <w:p w14:paraId="2D297B78">
                      <w:pPr>
                        <w:rPr>
                          <w:color w:val="auto"/>
                        </w:rPr>
                      </w:pPr>
                    </w:p>
                    <w:p w14:paraId="74969AAE">
                      <w:pPr>
                        <w:jc w:val="center"/>
                        <w:rPr>
                          <w:rFonts w:ascii="仿宋" w:hAnsi="仿宋" w:eastAsia="仿宋"/>
                          <w:color w:val="auto"/>
                          <w:sz w:val="36"/>
                          <w:szCs w:val="36"/>
                        </w:rPr>
                      </w:pPr>
                      <w:r>
                        <w:rPr>
                          <w:rFonts w:hint="eastAsia" w:ascii="仿宋" w:hAnsi="仿宋" w:eastAsia="仿宋"/>
                          <w:color w:val="auto"/>
                          <w:sz w:val="36"/>
                          <w:szCs w:val="36"/>
                        </w:rPr>
                        <w:t>代理人身份证复印件</w:t>
                      </w:r>
                    </w:p>
                    <w:p w14:paraId="67166579">
                      <w:pPr>
                        <w:jc w:val="center"/>
                        <w:rPr>
                          <w:rFonts w:ascii="仿宋" w:hAnsi="仿宋" w:eastAsia="仿宋"/>
                          <w:color w:val="auto"/>
                          <w:sz w:val="36"/>
                          <w:szCs w:val="36"/>
                        </w:rPr>
                      </w:pPr>
                      <w:r>
                        <w:rPr>
                          <w:rFonts w:hint="eastAsia" w:ascii="仿宋" w:hAnsi="仿宋" w:eastAsia="仿宋"/>
                          <w:color w:val="auto"/>
                          <w:sz w:val="36"/>
                          <w:szCs w:val="36"/>
                        </w:rPr>
                        <w:t>（正</w:t>
                      </w:r>
                      <w:r>
                        <w:rPr>
                          <w:rFonts w:hint="eastAsia" w:ascii="仿宋" w:hAnsi="仿宋" w:eastAsia="仿宋"/>
                          <w:color w:val="auto"/>
                          <w:sz w:val="36"/>
                          <w:szCs w:val="36"/>
                          <w:lang w:eastAsia="zh-CN"/>
                        </w:rPr>
                        <w:t>、</w:t>
                      </w:r>
                      <w:r>
                        <w:rPr>
                          <w:rFonts w:hint="eastAsia" w:ascii="仿宋" w:hAnsi="仿宋" w:eastAsia="仿宋"/>
                          <w:color w:val="auto"/>
                          <w:sz w:val="36"/>
                          <w:szCs w:val="36"/>
                        </w:rPr>
                        <w:t>反面）</w:t>
                      </w:r>
                    </w:p>
                    <w:p w14:paraId="05650455">
                      <w:pPr>
                        <w:rPr>
                          <w:color w:val="auto"/>
                        </w:rPr>
                      </w:pPr>
                    </w:p>
                    <w:p w14:paraId="30A73675">
                      <w:pPr>
                        <w:rPr>
                          <w:color w:val="auto"/>
                        </w:rPr>
                      </w:pPr>
                    </w:p>
                    <w:p w14:paraId="6BBFF5CA">
                      <w:pPr>
                        <w:rPr>
                          <w:color w:val="auto"/>
                        </w:rPr>
                      </w:pPr>
                    </w:p>
                    <w:p w14:paraId="7E96A80F">
                      <w:pPr>
                        <w:rPr>
                          <w:color w:val="auto"/>
                        </w:rPr>
                      </w:pPr>
                    </w:p>
                    <w:p w14:paraId="29BCFDEE">
                      <w:pPr>
                        <w:rPr>
                          <w:color w:val="auto"/>
                        </w:rPr>
                      </w:pPr>
                    </w:p>
                    <w:p w14:paraId="4C972730">
                      <w:pPr>
                        <w:rPr>
                          <w:color w:val="auto"/>
                        </w:rPr>
                      </w:pPr>
                    </w:p>
                    <w:p w14:paraId="6F15BC97">
                      <w:pPr>
                        <w:rPr>
                          <w:color w:val="auto"/>
                          <w:sz w:val="32"/>
                          <w:szCs w:val="32"/>
                        </w:rPr>
                      </w:pPr>
                    </w:p>
                  </w:txbxContent>
                </v:textbox>
              </v:shape>
            </w:pict>
          </mc:Fallback>
        </mc:AlternateContent>
      </w:r>
    </w:p>
    <w:p w14:paraId="7F80C5FF">
      <w:pPr>
        <w:spacing w:line="480" w:lineRule="auto"/>
        <w:rPr>
          <w:rFonts w:hint="eastAsia" w:ascii="方正仿宋_GB2312" w:hAnsi="方正仿宋_GB2312" w:eastAsia="方正仿宋_GB2312" w:cs="方正仿宋_GB2312"/>
          <w:bCs/>
          <w:color w:val="auto"/>
          <w:sz w:val="24"/>
          <w:szCs w:val="24"/>
          <w:highlight w:val="none"/>
        </w:rPr>
      </w:pPr>
    </w:p>
    <w:p w14:paraId="495D4E1A">
      <w:pPr>
        <w:spacing w:line="480" w:lineRule="auto"/>
        <w:rPr>
          <w:rFonts w:hint="eastAsia" w:ascii="方正仿宋_GB2312" w:hAnsi="方正仿宋_GB2312" w:eastAsia="方正仿宋_GB2312" w:cs="方正仿宋_GB2312"/>
          <w:bCs/>
          <w:color w:val="auto"/>
          <w:sz w:val="24"/>
          <w:szCs w:val="24"/>
          <w:highlight w:val="none"/>
        </w:rPr>
      </w:pPr>
    </w:p>
    <w:p w14:paraId="41F06DC6">
      <w:pPr>
        <w:spacing w:line="480" w:lineRule="auto"/>
        <w:rPr>
          <w:rFonts w:hint="eastAsia" w:ascii="方正仿宋_GB2312" w:hAnsi="方正仿宋_GB2312" w:eastAsia="方正仿宋_GB2312" w:cs="方正仿宋_GB2312"/>
          <w:bCs/>
          <w:color w:val="auto"/>
          <w:sz w:val="24"/>
          <w:szCs w:val="24"/>
          <w:highlight w:val="none"/>
        </w:rPr>
      </w:pPr>
    </w:p>
    <w:p w14:paraId="53ADACCD">
      <w:pPr>
        <w:spacing w:line="480" w:lineRule="auto"/>
        <w:rPr>
          <w:rFonts w:hint="eastAsia" w:ascii="方正仿宋_GB2312" w:hAnsi="方正仿宋_GB2312" w:eastAsia="方正仿宋_GB2312" w:cs="方正仿宋_GB2312"/>
          <w:bCs/>
          <w:color w:val="auto"/>
          <w:sz w:val="24"/>
          <w:szCs w:val="24"/>
          <w:highlight w:val="none"/>
        </w:rPr>
      </w:pPr>
    </w:p>
    <w:p w14:paraId="70540452">
      <w:pPr>
        <w:pStyle w:val="15"/>
        <w:rPr>
          <w:rFonts w:hint="eastAsia" w:ascii="方正仿宋_GB2312" w:hAnsi="方正仿宋_GB2312" w:eastAsia="方正仿宋_GB2312" w:cs="方正仿宋_GB2312"/>
          <w:bCs/>
          <w:color w:val="auto"/>
          <w:sz w:val="24"/>
          <w:szCs w:val="24"/>
          <w:highlight w:val="none"/>
        </w:rPr>
      </w:pPr>
    </w:p>
    <w:p w14:paraId="06BE9AC8">
      <w:pPr>
        <w:pStyle w:val="15"/>
        <w:rPr>
          <w:rFonts w:hint="eastAsia" w:ascii="方正仿宋_GB2312" w:hAnsi="方正仿宋_GB2312" w:eastAsia="方正仿宋_GB2312" w:cs="方正仿宋_GB2312"/>
          <w:bCs/>
          <w:color w:val="auto"/>
          <w:sz w:val="24"/>
          <w:szCs w:val="24"/>
          <w:highlight w:val="none"/>
        </w:rPr>
      </w:pPr>
    </w:p>
    <w:p w14:paraId="52D0BD24">
      <w:pPr>
        <w:pStyle w:val="15"/>
        <w:rPr>
          <w:rFonts w:hint="eastAsia" w:ascii="方正仿宋_GB2312" w:hAnsi="方正仿宋_GB2312" w:eastAsia="方正仿宋_GB2312" w:cs="方正仿宋_GB2312"/>
          <w:bCs/>
          <w:color w:val="auto"/>
          <w:sz w:val="24"/>
          <w:szCs w:val="24"/>
          <w:highlight w:val="none"/>
        </w:rPr>
      </w:pPr>
    </w:p>
    <w:p w14:paraId="6752AB66">
      <w:pPr>
        <w:pStyle w:val="46"/>
        <w:spacing w:line="360" w:lineRule="auto"/>
        <w:ind w:right="480" w:firstLine="2400" w:firstLineChars="10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（盖章）</w:t>
      </w:r>
    </w:p>
    <w:p w14:paraId="1946492A">
      <w:pPr>
        <w:pStyle w:val="46"/>
        <w:spacing w:line="360" w:lineRule="auto"/>
        <w:ind w:right="840" w:firstLine="2400" w:firstLineChars="10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（签字或盖章）</w:t>
      </w:r>
    </w:p>
    <w:p w14:paraId="18EE4272">
      <w:pPr>
        <w:pStyle w:val="46"/>
        <w:spacing w:line="360" w:lineRule="auto"/>
        <w:ind w:right="840" w:firstLine="2400" w:firstLineChars="10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日</w:t>
      </w:r>
    </w:p>
    <w:p w14:paraId="16C6BBEC">
      <w:pPr>
        <w:rPr>
          <w:rFonts w:ascii="宋体" w:hAnsi="宋体" w:cs="宋体"/>
          <w:color w:val="auto"/>
          <w:sz w:val="24"/>
          <w:highlight w:val="none"/>
        </w:rPr>
      </w:pPr>
    </w:p>
    <w:p w14:paraId="0F6574A8">
      <w:pPr>
        <w:pStyle w:val="15"/>
        <w:rPr>
          <w:rFonts w:ascii="宋体" w:hAnsi="宋体" w:cs="宋体"/>
          <w:b/>
          <w:bCs/>
          <w:color w:val="auto"/>
          <w:sz w:val="21"/>
          <w:szCs w:val="21"/>
          <w:highlight w:val="none"/>
        </w:rPr>
      </w:pPr>
    </w:p>
    <w:p w14:paraId="1F0D0B9A">
      <w:pPr>
        <w:pStyle w:val="15"/>
        <w:rPr>
          <w:rFonts w:ascii="宋体" w:hAnsi="宋体" w:cs="宋体"/>
          <w:b/>
          <w:bCs/>
          <w:color w:val="auto"/>
          <w:sz w:val="21"/>
          <w:szCs w:val="21"/>
          <w:highlight w:val="none"/>
        </w:rPr>
      </w:pPr>
    </w:p>
    <w:p w14:paraId="52BF31F0">
      <w:pPr>
        <w:rPr>
          <w:color w:val="auto"/>
          <w:highlight w:val="none"/>
        </w:rPr>
      </w:pPr>
    </w:p>
    <w:p w14:paraId="138062BB">
      <w:pPr>
        <w:pStyle w:val="5"/>
        <w:autoSpaceDE/>
        <w:autoSpaceDN/>
        <w:adjustRightInd/>
        <w:spacing w:line="440" w:lineRule="exact"/>
        <w:ind w:firstLine="0"/>
        <w:jc w:val="both"/>
        <w:rPr>
          <w:rFonts w:hint="eastAsia" w:hAnsi="宋体" w:cs="宋体"/>
          <w:color w:val="auto"/>
          <w:sz w:val="21"/>
          <w:szCs w:val="21"/>
          <w:highlight w:val="none"/>
        </w:rPr>
      </w:pPr>
    </w:p>
    <w:p w14:paraId="48EDD6CC">
      <w:pPr>
        <w:pStyle w:val="15"/>
        <w:jc w:val="center"/>
        <w:rPr>
          <w:rFonts w:hint="eastAsia" w:hAnsi="宋体" w:cs="宋体"/>
          <w:color w:val="auto"/>
          <w:sz w:val="21"/>
          <w:szCs w:val="21"/>
          <w:highlight w:val="none"/>
        </w:rPr>
      </w:pPr>
      <w:r>
        <w:rPr>
          <w:rFonts w:hint="eastAsia" w:ascii="宋体" w:hAnsi="宋体" w:eastAsia="宋体" w:cs="宋体"/>
          <w:b/>
          <w:bCs/>
          <w:color w:val="auto"/>
          <w:sz w:val="21"/>
          <w:szCs w:val="21"/>
          <w:highlight w:val="none"/>
          <w:lang w:eastAsia="zh-CN"/>
        </w:rPr>
        <w:t>注：法定代表人本</w:t>
      </w:r>
      <w:r>
        <w:rPr>
          <w:rFonts w:hint="eastAsia" w:ascii="宋体" w:hAnsi="宋体" w:eastAsia="宋体" w:cs="宋体"/>
          <w:b/>
          <w:bCs/>
          <w:color w:val="auto"/>
          <w:sz w:val="21"/>
          <w:szCs w:val="21"/>
          <w:highlight w:val="none"/>
          <w:lang w:val="en-US" w:eastAsia="zh-CN"/>
        </w:rPr>
        <w:t>人参与投标的，该</w:t>
      </w:r>
      <w:r>
        <w:rPr>
          <w:rFonts w:hint="eastAsia" w:ascii="宋体" w:hAnsi="宋体" w:eastAsia="宋体" w:cs="宋体"/>
          <w:b/>
          <w:bCs/>
          <w:color w:val="auto"/>
          <w:sz w:val="21"/>
          <w:szCs w:val="21"/>
          <w:highlight w:val="none"/>
          <w:lang w:eastAsia="zh-CN"/>
        </w:rPr>
        <w:t>授权委托书</w:t>
      </w:r>
      <w:r>
        <w:rPr>
          <w:rFonts w:hint="eastAsia" w:ascii="宋体" w:hAnsi="宋体" w:eastAsia="宋体" w:cs="宋体"/>
          <w:b/>
          <w:bCs/>
          <w:color w:val="auto"/>
          <w:sz w:val="21"/>
          <w:szCs w:val="21"/>
          <w:highlight w:val="none"/>
          <w:lang w:val="en-US" w:eastAsia="zh-CN"/>
        </w:rPr>
        <w:t>不提供。</w:t>
      </w:r>
    </w:p>
    <w:p w14:paraId="390E54F0">
      <w:pPr>
        <w:rPr>
          <w:rFonts w:ascii="仿宋" w:hAnsi="仿宋" w:eastAsia="仿宋" w:cs="仿宋"/>
          <w:b/>
          <w:bCs/>
          <w:color w:val="auto"/>
          <w:spacing w:val="-4"/>
          <w:sz w:val="24"/>
          <w:szCs w:val="24"/>
          <w:highlight w:val="none"/>
        </w:rPr>
      </w:pPr>
    </w:p>
    <w:p w14:paraId="15BE94BE">
      <w:pPr>
        <w:spacing w:before="78" w:line="221" w:lineRule="auto"/>
        <w:ind w:left="12"/>
        <w:rPr>
          <w:rFonts w:ascii="仿宋" w:hAnsi="仿宋" w:eastAsia="仿宋" w:cs="仿宋"/>
          <w:b/>
          <w:bCs/>
          <w:color w:val="auto"/>
          <w:spacing w:val="-4"/>
          <w:sz w:val="24"/>
          <w:szCs w:val="24"/>
          <w:highlight w:val="none"/>
        </w:rPr>
      </w:pPr>
    </w:p>
    <w:p w14:paraId="746138C7">
      <w:pPr>
        <w:spacing w:before="78" w:line="221" w:lineRule="auto"/>
        <w:ind w:left="12"/>
        <w:rPr>
          <w:rFonts w:ascii="仿宋" w:hAnsi="仿宋" w:eastAsia="仿宋" w:cs="仿宋"/>
          <w:b/>
          <w:bCs/>
          <w:color w:val="auto"/>
          <w:spacing w:val="-4"/>
          <w:sz w:val="24"/>
          <w:szCs w:val="24"/>
          <w:highlight w:val="none"/>
        </w:rPr>
      </w:pPr>
    </w:p>
    <w:p w14:paraId="5D27D566">
      <w:pPr>
        <w:jc w:val="center"/>
        <w:outlineLvl w:val="1"/>
        <w:rPr>
          <w:rFonts w:hint="eastAsia" w:ascii="方正仿宋_GB2312" w:hAnsi="方正仿宋_GB2312" w:eastAsia="方正仿宋_GB2312" w:cs="方正仿宋_GB2312"/>
          <w:b/>
          <w:color w:val="auto"/>
          <w:sz w:val="28"/>
          <w:szCs w:val="28"/>
          <w:highlight w:val="none"/>
          <w:lang w:val="en-US" w:eastAsia="zh-CN"/>
        </w:rPr>
      </w:pPr>
      <w:r>
        <w:rPr>
          <w:rFonts w:hint="eastAsia" w:ascii="方正仿宋_GB2312" w:hAnsi="方正仿宋_GB2312" w:eastAsia="方正仿宋_GB2312" w:cs="方正仿宋_GB2312"/>
          <w:b/>
          <w:color w:val="auto"/>
          <w:sz w:val="28"/>
          <w:szCs w:val="28"/>
          <w:highlight w:val="none"/>
          <w:lang w:val="en-US" w:eastAsia="zh-CN"/>
        </w:rPr>
        <w:t>3、询价响应报价表</w:t>
      </w:r>
    </w:p>
    <w:p w14:paraId="6286BFA6">
      <w:pPr>
        <w:spacing w:line="360" w:lineRule="auto"/>
        <w:jc w:val="left"/>
        <w:rPr>
          <w:rFonts w:hint="eastAsia" w:ascii="方正仿宋_GB2312" w:hAnsi="方正仿宋_GB2312" w:eastAsia="方正仿宋_GB2312" w:cs="方正仿宋_GB2312"/>
          <w:color w:val="auto"/>
          <w:sz w:val="24"/>
          <w:szCs w:val="24"/>
          <w:highlight w:val="none"/>
        </w:rPr>
      </w:pPr>
    </w:p>
    <w:p w14:paraId="3A4D9679">
      <w:pPr>
        <w:spacing w:line="360" w:lineRule="auto"/>
        <w:jc w:val="left"/>
        <w:rPr>
          <w:rFonts w:hint="eastAsia" w:ascii="方正仿宋_GB2312" w:hAnsi="方正仿宋_GB2312" w:eastAsia="方正仿宋_GB2312" w:cs="方正仿宋_GB2312"/>
          <w:color w:val="auto"/>
          <w:sz w:val="24"/>
          <w:szCs w:val="24"/>
          <w:highlight w:val="none"/>
        </w:rPr>
      </w:pPr>
    </w:p>
    <w:p w14:paraId="4FCB651D">
      <w:pPr>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w:t>
      </w:r>
    </w:p>
    <w:p w14:paraId="6DCBEC71">
      <w:pPr>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项目编号：</w:t>
      </w:r>
    </w:p>
    <w:p w14:paraId="61386B3E">
      <w:pPr>
        <w:pStyle w:val="15"/>
        <w:rPr>
          <w:rFonts w:hint="eastAsia" w:ascii="方正仿宋_GB2312" w:hAnsi="方正仿宋_GB2312" w:eastAsia="方正仿宋_GB2312" w:cs="方正仿宋_GB2312"/>
          <w:color w:val="auto"/>
          <w:sz w:val="24"/>
          <w:szCs w:val="24"/>
          <w:highlight w:val="none"/>
        </w:rPr>
      </w:pPr>
    </w:p>
    <w:tbl>
      <w:tblPr>
        <w:tblStyle w:val="18"/>
        <w:tblW w:w="9632"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57"/>
        <w:gridCol w:w="6020"/>
      </w:tblGrid>
      <w:tr w14:paraId="12CC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1656997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2312" w:hAnsi="方正仿宋_GB2312" w:eastAsia="方正仿宋_GB2312" w:cs="方正仿宋_GB2312"/>
                <w:b w:val="0"/>
                <w:bCs/>
                <w:color w:val="auto"/>
                <w:sz w:val="24"/>
                <w:szCs w:val="24"/>
                <w:highlight w:val="none"/>
                <w:lang w:eastAsia="zh-CN"/>
              </w:rPr>
            </w:pPr>
            <w:r>
              <w:rPr>
                <w:rFonts w:hint="eastAsia" w:ascii="方正仿宋_GB2312" w:hAnsi="方正仿宋_GB2312" w:eastAsia="方正仿宋_GB2312" w:cs="方正仿宋_GB2312"/>
                <w:b w:val="0"/>
                <w:bCs/>
                <w:color w:val="auto"/>
                <w:sz w:val="24"/>
                <w:szCs w:val="24"/>
                <w:highlight w:val="none"/>
                <w:lang w:val="en-US" w:eastAsia="zh-CN"/>
              </w:rPr>
              <w:t>1</w:t>
            </w:r>
          </w:p>
        </w:tc>
        <w:tc>
          <w:tcPr>
            <w:tcW w:w="2857" w:type="dxa"/>
            <w:tcBorders>
              <w:top w:val="single" w:color="auto" w:sz="4" w:space="0"/>
              <w:left w:val="single" w:color="auto" w:sz="4" w:space="0"/>
              <w:bottom w:val="single" w:color="auto" w:sz="4" w:space="0"/>
              <w:right w:val="single" w:color="auto" w:sz="4" w:space="0"/>
            </w:tcBorders>
            <w:noWrap w:val="0"/>
            <w:vAlign w:val="center"/>
          </w:tcPr>
          <w:p w14:paraId="0AC63E2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采购内容</w:t>
            </w:r>
          </w:p>
        </w:tc>
        <w:tc>
          <w:tcPr>
            <w:tcW w:w="6020" w:type="dxa"/>
            <w:tcBorders>
              <w:top w:val="single" w:color="auto" w:sz="4" w:space="0"/>
              <w:left w:val="single" w:color="auto" w:sz="4" w:space="0"/>
              <w:bottom w:val="single" w:color="auto" w:sz="4" w:space="0"/>
              <w:right w:val="single" w:color="auto" w:sz="4" w:space="0"/>
            </w:tcBorders>
            <w:noWrap w:val="0"/>
            <w:vAlign w:val="center"/>
          </w:tcPr>
          <w:p w14:paraId="36D1A65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2312" w:hAnsi="方正仿宋_GB2312" w:eastAsia="方正仿宋_GB2312" w:cs="方正仿宋_GB2312"/>
                <w:b w:val="0"/>
                <w:bCs/>
                <w:color w:val="auto"/>
                <w:sz w:val="24"/>
                <w:szCs w:val="24"/>
                <w:highlight w:val="none"/>
                <w:lang w:eastAsia="zh-CN"/>
              </w:rPr>
            </w:pPr>
          </w:p>
        </w:tc>
      </w:tr>
      <w:tr w14:paraId="0CE0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F2C26B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2</w:t>
            </w:r>
          </w:p>
        </w:tc>
        <w:tc>
          <w:tcPr>
            <w:tcW w:w="2857" w:type="dxa"/>
            <w:tcBorders>
              <w:top w:val="single" w:color="auto" w:sz="4" w:space="0"/>
              <w:left w:val="single" w:color="auto" w:sz="4" w:space="0"/>
              <w:bottom w:val="single" w:color="auto" w:sz="4" w:space="0"/>
              <w:right w:val="single" w:color="auto" w:sz="4" w:space="0"/>
            </w:tcBorders>
            <w:noWrap w:val="0"/>
            <w:vAlign w:val="center"/>
          </w:tcPr>
          <w:p w14:paraId="1D5785F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投标总报价</w:t>
            </w:r>
          </w:p>
        </w:tc>
        <w:tc>
          <w:tcPr>
            <w:tcW w:w="6020" w:type="dxa"/>
            <w:tcBorders>
              <w:top w:val="single" w:color="auto" w:sz="4" w:space="0"/>
              <w:left w:val="single" w:color="auto" w:sz="4" w:space="0"/>
              <w:bottom w:val="single" w:color="auto" w:sz="4" w:space="0"/>
              <w:right w:val="single" w:color="auto" w:sz="4" w:space="0"/>
            </w:tcBorders>
            <w:noWrap w:val="0"/>
            <w:vAlign w:val="center"/>
          </w:tcPr>
          <w:p w14:paraId="046C30DB">
            <w:pPr>
              <w:kinsoku/>
              <w:bidi w:val="0"/>
              <w:spacing w:line="440" w:lineRule="exact"/>
              <w:outlineLvl w:val="9"/>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小写：</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zh-CN"/>
              </w:rPr>
              <w:t xml:space="preserve">                                     </w:t>
            </w:r>
          </w:p>
          <w:p w14:paraId="374CFFDB">
            <w:pPr>
              <w:pStyle w:val="15"/>
              <w:kinsoku/>
              <w:bidi w:val="0"/>
              <w:outlineLvl w:val="9"/>
              <w:rPr>
                <w:rFonts w:hint="eastAsia" w:ascii="方正仿宋_GB2312" w:hAnsi="方正仿宋_GB2312" w:eastAsia="方正仿宋_GB2312" w:cs="方正仿宋_GB2312"/>
                <w:color w:val="auto"/>
                <w:sz w:val="24"/>
                <w:szCs w:val="24"/>
                <w:highlight w:val="none"/>
                <w:u w:val="single"/>
                <w:lang w:val="en-US" w:eastAsia="zh-CN"/>
              </w:rPr>
            </w:pPr>
          </w:p>
          <w:p w14:paraId="49EB471A">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ascii="方正仿宋_GB2312" w:hAnsi="方正仿宋_GB2312" w:eastAsia="方正仿宋_GB2312" w:cs="方正仿宋_GB2312"/>
                <w:b w:val="0"/>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大写：</w:t>
            </w:r>
            <w:r>
              <w:rPr>
                <w:rFonts w:hint="eastAsia" w:ascii="方正仿宋_GB2312" w:hAnsi="方正仿宋_GB2312" w:eastAsia="方正仿宋_GB2312" w:cs="方正仿宋_GB2312"/>
                <w:color w:val="auto"/>
                <w:sz w:val="24"/>
                <w:szCs w:val="24"/>
                <w:highlight w:val="none"/>
                <w:u w:val="single"/>
                <w:lang w:val="en-US" w:eastAsia="zh-CN"/>
              </w:rPr>
              <w:t xml:space="preserve">                                     </w:t>
            </w:r>
          </w:p>
        </w:tc>
      </w:tr>
    </w:tbl>
    <w:p w14:paraId="4C166B82">
      <w:pPr>
        <w:keepNext w:val="0"/>
        <w:keepLines w:val="0"/>
        <w:pageBreakBefore w:val="0"/>
        <w:widowControl w:val="0"/>
        <w:kinsoku/>
        <w:wordWrap/>
        <w:overflowPunct/>
        <w:topLinePunct w:val="0"/>
        <w:autoSpaceDE/>
        <w:autoSpaceDN/>
        <w:bidi w:val="0"/>
        <w:spacing w:line="360" w:lineRule="auto"/>
        <w:jc w:val="center"/>
        <w:textAlignment w:val="auto"/>
        <w:rPr>
          <w:rFonts w:hint="eastAsia" w:ascii="方正仿宋_GB2312" w:hAnsi="方正仿宋_GB2312" w:eastAsia="方正仿宋_GB2312" w:cs="方正仿宋_GB2312"/>
          <w:b/>
          <w:color w:val="auto"/>
          <w:sz w:val="24"/>
          <w:szCs w:val="24"/>
          <w:highlight w:val="none"/>
        </w:rPr>
      </w:pPr>
    </w:p>
    <w:p w14:paraId="23D4EAC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方正仿宋_GB2312" w:hAnsi="方正仿宋_GB2312" w:eastAsia="方正仿宋_GB2312" w:cs="方正仿宋_GB2312"/>
          <w:color w:val="auto"/>
          <w:sz w:val="24"/>
          <w:szCs w:val="24"/>
          <w:highlight w:val="none"/>
          <w:lang w:bidi="ar"/>
        </w:rPr>
      </w:pPr>
      <w:r>
        <w:rPr>
          <w:rFonts w:hint="eastAsia" w:ascii="方正仿宋_GB2312" w:hAnsi="方正仿宋_GB2312" w:eastAsia="方正仿宋_GB2312" w:cs="方正仿宋_GB2312"/>
          <w:color w:val="auto"/>
          <w:sz w:val="24"/>
          <w:szCs w:val="24"/>
          <w:highlight w:val="none"/>
          <w:lang w:eastAsia="zh-CN" w:bidi="ar"/>
        </w:rPr>
        <w:t>备注：</w:t>
      </w:r>
      <w:r>
        <w:rPr>
          <w:rFonts w:hint="eastAsia" w:ascii="方正仿宋_GB2312" w:hAnsi="方正仿宋_GB2312" w:eastAsia="方正仿宋_GB2312" w:cs="方正仿宋_GB2312"/>
          <w:color w:val="auto"/>
          <w:sz w:val="24"/>
          <w:szCs w:val="24"/>
          <w:highlight w:val="none"/>
          <w:lang w:bidi="ar"/>
        </w:rPr>
        <w:t>1</w:t>
      </w:r>
      <w:r>
        <w:rPr>
          <w:rFonts w:hint="eastAsia" w:ascii="方正仿宋_GB2312" w:hAnsi="方正仿宋_GB2312" w:eastAsia="方正仿宋_GB2312" w:cs="方正仿宋_GB2312"/>
          <w:color w:val="auto"/>
          <w:sz w:val="24"/>
          <w:szCs w:val="24"/>
          <w:highlight w:val="none"/>
          <w:lang w:eastAsia="zh-CN" w:bidi="ar"/>
        </w:rPr>
        <w:t>、</w:t>
      </w:r>
      <w:r>
        <w:rPr>
          <w:rFonts w:hint="eastAsia" w:ascii="方正仿宋_GB2312" w:hAnsi="方正仿宋_GB2312" w:eastAsia="方正仿宋_GB2312" w:cs="方正仿宋_GB2312"/>
          <w:color w:val="auto"/>
          <w:sz w:val="24"/>
          <w:szCs w:val="24"/>
          <w:highlight w:val="none"/>
          <w:lang w:bidi="ar"/>
        </w:rPr>
        <w:t>本表中投标</w:t>
      </w:r>
      <w:r>
        <w:rPr>
          <w:rFonts w:hint="eastAsia" w:ascii="方正仿宋_GB2312" w:hAnsi="方正仿宋_GB2312" w:eastAsia="方正仿宋_GB2312" w:cs="方正仿宋_GB2312"/>
          <w:color w:val="auto"/>
          <w:sz w:val="24"/>
          <w:szCs w:val="24"/>
          <w:highlight w:val="none"/>
          <w:lang w:val="en-US" w:eastAsia="zh-CN" w:bidi="ar"/>
        </w:rPr>
        <w:t>总</w:t>
      </w:r>
      <w:r>
        <w:rPr>
          <w:rFonts w:hint="eastAsia" w:ascii="方正仿宋_GB2312" w:hAnsi="方正仿宋_GB2312" w:eastAsia="方正仿宋_GB2312" w:cs="方正仿宋_GB2312"/>
          <w:color w:val="auto"/>
          <w:sz w:val="24"/>
          <w:szCs w:val="24"/>
          <w:highlight w:val="none"/>
          <w:lang w:bidi="ar"/>
        </w:rPr>
        <w:t>报价</w:t>
      </w:r>
      <w:r>
        <w:rPr>
          <w:rFonts w:hint="eastAsia" w:ascii="方正仿宋_GB2312" w:hAnsi="方正仿宋_GB2312" w:eastAsia="方正仿宋_GB2312" w:cs="方正仿宋_GB2312"/>
          <w:color w:val="auto"/>
          <w:sz w:val="24"/>
          <w:szCs w:val="24"/>
          <w:highlight w:val="none"/>
          <w:lang w:val="en-US" w:eastAsia="zh-CN" w:bidi="ar"/>
        </w:rPr>
        <w:t>包含采购范围内</w:t>
      </w:r>
      <w:r>
        <w:rPr>
          <w:rFonts w:hint="eastAsia" w:ascii="方正仿宋_GB2312" w:hAnsi="方正仿宋_GB2312" w:eastAsia="方正仿宋_GB2312" w:cs="方正仿宋_GB2312"/>
          <w:color w:val="auto"/>
          <w:sz w:val="24"/>
          <w:szCs w:val="24"/>
          <w:highlight w:val="none"/>
          <w:lang w:bidi="ar"/>
        </w:rPr>
        <w:t>的全部费用。</w:t>
      </w:r>
    </w:p>
    <w:p w14:paraId="38B822D1">
      <w:pPr>
        <w:pStyle w:val="15"/>
        <w:keepNext w:val="0"/>
        <w:keepLines w:val="0"/>
        <w:pageBreakBefore w:val="0"/>
        <w:widowControl w:val="0"/>
        <w:kinsoku/>
        <w:wordWrap/>
        <w:overflowPunct/>
        <w:topLinePunct w:val="0"/>
        <w:autoSpaceDE/>
        <w:autoSpaceDN/>
        <w:bidi w:val="0"/>
        <w:spacing w:line="360" w:lineRule="auto"/>
        <w:textAlignment w:val="auto"/>
        <w:rPr>
          <w:rFonts w:hint="eastAsia" w:ascii="方正仿宋_GB2312" w:hAnsi="方正仿宋_GB2312" w:eastAsia="方正仿宋_GB2312" w:cs="方正仿宋_GB2312"/>
          <w:bCs/>
          <w:color w:val="auto"/>
          <w:kern w:val="2"/>
          <w:sz w:val="24"/>
          <w:szCs w:val="24"/>
          <w:highlight w:val="none"/>
          <w:lang w:val="en-US" w:eastAsia="zh-CN" w:bidi="ar-SA"/>
        </w:rPr>
      </w:pPr>
      <w:r>
        <w:rPr>
          <w:rFonts w:hint="eastAsia" w:ascii="方正仿宋_GB2312" w:hAnsi="方正仿宋_GB2312" w:eastAsia="方正仿宋_GB2312" w:cs="方正仿宋_GB2312"/>
          <w:bCs/>
          <w:color w:val="auto"/>
          <w:sz w:val="24"/>
          <w:szCs w:val="24"/>
          <w:highlight w:val="none"/>
        </w:rPr>
        <w:t xml:space="preserve">      2、</w:t>
      </w:r>
      <w:r>
        <w:rPr>
          <w:rFonts w:hint="eastAsia" w:ascii="方正仿宋_GB2312" w:hAnsi="方正仿宋_GB2312" w:eastAsia="方正仿宋_GB2312" w:cs="方正仿宋_GB2312"/>
          <w:b/>
          <w:bCs w:val="0"/>
          <w:color w:val="auto"/>
          <w:sz w:val="24"/>
          <w:szCs w:val="24"/>
          <w:highlight w:val="none"/>
        </w:rPr>
        <w:t>投标</w:t>
      </w:r>
      <w:r>
        <w:rPr>
          <w:rFonts w:hint="eastAsia" w:ascii="方正仿宋_GB2312" w:hAnsi="方正仿宋_GB2312" w:eastAsia="方正仿宋_GB2312" w:cs="方正仿宋_GB2312"/>
          <w:b/>
          <w:bCs w:val="0"/>
          <w:color w:val="auto"/>
          <w:sz w:val="24"/>
          <w:szCs w:val="24"/>
          <w:highlight w:val="none"/>
          <w:lang w:val="en-US" w:eastAsia="zh-CN"/>
        </w:rPr>
        <w:t>总</w:t>
      </w:r>
      <w:r>
        <w:rPr>
          <w:rFonts w:hint="eastAsia" w:ascii="方正仿宋_GB2312" w:hAnsi="方正仿宋_GB2312" w:eastAsia="方正仿宋_GB2312" w:cs="方正仿宋_GB2312"/>
          <w:b/>
          <w:bCs w:val="0"/>
          <w:color w:val="auto"/>
          <w:sz w:val="24"/>
          <w:szCs w:val="24"/>
          <w:highlight w:val="none"/>
        </w:rPr>
        <w:t>报价不得</w:t>
      </w:r>
      <w:r>
        <w:rPr>
          <w:rFonts w:hint="eastAsia" w:ascii="方正仿宋_GB2312" w:hAnsi="方正仿宋_GB2312" w:eastAsia="方正仿宋_GB2312" w:cs="方正仿宋_GB2312"/>
          <w:b/>
          <w:bCs w:val="0"/>
          <w:color w:val="auto"/>
          <w:sz w:val="24"/>
          <w:szCs w:val="24"/>
          <w:highlight w:val="none"/>
          <w:lang w:val="en-US" w:eastAsia="zh-CN"/>
        </w:rPr>
        <w:t>超过</w:t>
      </w:r>
      <w:r>
        <w:rPr>
          <w:rFonts w:hint="eastAsia" w:ascii="方正仿宋_GB2312" w:hAnsi="方正仿宋_GB2312" w:eastAsia="方正仿宋_GB2312" w:cs="方正仿宋_GB2312"/>
          <w:b/>
          <w:bCs w:val="0"/>
          <w:color w:val="auto"/>
          <w:sz w:val="24"/>
          <w:szCs w:val="24"/>
          <w:highlight w:val="none"/>
        </w:rPr>
        <w:t>最高限价</w:t>
      </w:r>
      <w:r>
        <w:rPr>
          <w:rFonts w:hint="eastAsia" w:ascii="方正仿宋_GB2312" w:hAnsi="方正仿宋_GB2312" w:eastAsia="方正仿宋_GB2312" w:cs="方正仿宋_GB2312"/>
          <w:b w:val="0"/>
          <w:bCs/>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否则其投标无效</w:t>
      </w:r>
      <w:r>
        <w:rPr>
          <w:rFonts w:hint="eastAsia" w:ascii="方正仿宋_GB2312" w:hAnsi="方正仿宋_GB2312" w:eastAsia="方正仿宋_GB2312" w:cs="方正仿宋_GB2312"/>
          <w:bCs/>
          <w:color w:val="auto"/>
          <w:sz w:val="24"/>
          <w:szCs w:val="24"/>
          <w:highlight w:val="none"/>
        </w:rPr>
        <w:t>。</w:t>
      </w:r>
    </w:p>
    <w:p w14:paraId="7CCE62FF">
      <w:pPr>
        <w:keepNext w:val="0"/>
        <w:keepLines w:val="0"/>
        <w:pageBreakBefore w:val="0"/>
        <w:widowControl w:val="0"/>
        <w:kinsoku/>
        <w:wordWrap/>
        <w:overflowPunct/>
        <w:topLinePunct w:val="0"/>
        <w:autoSpaceDE/>
        <w:autoSpaceDN/>
        <w:bidi w:val="0"/>
        <w:spacing w:line="360" w:lineRule="auto"/>
        <w:ind w:firstLine="720" w:firstLineChars="300"/>
        <w:jc w:val="both"/>
        <w:textAlignment w:val="auto"/>
        <w:rPr>
          <w:rFonts w:hint="eastAsia" w:ascii="方正仿宋_GB2312" w:hAnsi="方正仿宋_GB2312" w:eastAsia="方正仿宋_GB2312" w:cs="方正仿宋_GB2312"/>
          <w:bCs/>
          <w:color w:val="auto"/>
          <w:kern w:val="2"/>
          <w:sz w:val="24"/>
          <w:szCs w:val="24"/>
          <w:highlight w:val="none"/>
          <w:lang w:val="en-US" w:eastAsia="zh-CN" w:bidi="ar-SA"/>
        </w:rPr>
      </w:pPr>
      <w:r>
        <w:rPr>
          <w:rFonts w:hint="eastAsia" w:ascii="方正仿宋_GB2312" w:hAnsi="方正仿宋_GB2312" w:eastAsia="方正仿宋_GB2312" w:cs="方正仿宋_GB2312"/>
          <w:bCs/>
          <w:color w:val="auto"/>
          <w:kern w:val="2"/>
          <w:sz w:val="24"/>
          <w:szCs w:val="24"/>
          <w:highlight w:val="none"/>
          <w:lang w:val="en-US" w:eastAsia="zh-CN" w:bidi="ar-SA"/>
        </w:rPr>
        <w:t>3、投标总报价应与分项报价明细表中“总价”的金额一致。</w:t>
      </w:r>
    </w:p>
    <w:p w14:paraId="0042D3BF">
      <w:pPr>
        <w:spacing w:line="360" w:lineRule="auto"/>
        <w:jc w:val="center"/>
        <w:rPr>
          <w:rFonts w:hint="eastAsia" w:ascii="方正仿宋_GB2312" w:hAnsi="方正仿宋_GB2312" w:eastAsia="方正仿宋_GB2312" w:cs="方正仿宋_GB2312"/>
          <w:b/>
          <w:color w:val="auto"/>
          <w:sz w:val="24"/>
          <w:szCs w:val="24"/>
          <w:highlight w:val="none"/>
        </w:rPr>
      </w:pPr>
    </w:p>
    <w:p w14:paraId="2FB65615">
      <w:pPr>
        <w:spacing w:line="360" w:lineRule="auto"/>
        <w:jc w:val="center"/>
        <w:rPr>
          <w:rFonts w:hint="eastAsia" w:ascii="方正仿宋_GB2312" w:hAnsi="方正仿宋_GB2312" w:eastAsia="方正仿宋_GB2312" w:cs="方正仿宋_GB2312"/>
          <w:b/>
          <w:color w:val="auto"/>
          <w:sz w:val="24"/>
          <w:szCs w:val="24"/>
          <w:highlight w:val="none"/>
        </w:rPr>
      </w:pPr>
    </w:p>
    <w:p w14:paraId="6FEE7EC3">
      <w:pPr>
        <w:pStyle w:val="46"/>
        <w:spacing w:line="360" w:lineRule="auto"/>
        <w:ind w:right="480" w:firstLine="2880" w:firstLineChars="1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（盖章）</w:t>
      </w:r>
    </w:p>
    <w:p w14:paraId="11727A2A">
      <w:pPr>
        <w:pStyle w:val="46"/>
        <w:spacing w:line="360" w:lineRule="auto"/>
        <w:ind w:right="840" w:firstLine="2880" w:firstLineChars="1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法定代表人或其委托代理人：</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（签字或盖章）</w:t>
      </w:r>
    </w:p>
    <w:p w14:paraId="2EBB61AE">
      <w:pPr>
        <w:pStyle w:val="46"/>
        <w:spacing w:line="360" w:lineRule="auto"/>
        <w:ind w:right="840" w:firstLine="2880" w:firstLineChars="1200"/>
        <w:rPr>
          <w:rFonts w:hint="eastAsia" w:ascii="方正仿宋_GB2312" w:hAnsi="方正仿宋_GB2312" w:eastAsia="方正仿宋_GB2312" w:cs="方正仿宋_GB2312"/>
          <w:b/>
          <w:bCs/>
          <w:color w:val="auto"/>
          <w:kern w:val="0"/>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日</w:t>
      </w:r>
    </w:p>
    <w:p w14:paraId="001A1C6B">
      <w:pPr>
        <w:rPr>
          <w:rFonts w:hint="eastAsia" w:ascii="方正仿宋_GB2312" w:hAnsi="方正仿宋_GB2312" w:eastAsia="方正仿宋_GB2312" w:cs="方正仿宋_GB2312"/>
          <w:color w:val="auto"/>
          <w:sz w:val="24"/>
          <w:szCs w:val="24"/>
          <w:highlight w:val="none"/>
        </w:rPr>
      </w:pPr>
    </w:p>
    <w:p w14:paraId="03350327">
      <w:pPr>
        <w:pStyle w:val="15"/>
        <w:rPr>
          <w:rFonts w:hint="eastAsia" w:ascii="方正仿宋_GB2312" w:hAnsi="方正仿宋_GB2312" w:eastAsia="方正仿宋_GB2312" w:cs="方正仿宋_GB2312"/>
          <w:b/>
          <w:color w:val="auto"/>
          <w:sz w:val="24"/>
          <w:szCs w:val="24"/>
          <w:highlight w:val="none"/>
        </w:rPr>
      </w:pPr>
    </w:p>
    <w:p w14:paraId="2A7D95A8">
      <w:pPr>
        <w:pStyle w:val="15"/>
        <w:rPr>
          <w:rFonts w:hint="eastAsia" w:ascii="方正仿宋_GB2312" w:hAnsi="方正仿宋_GB2312" w:eastAsia="方正仿宋_GB2312" w:cs="方正仿宋_GB2312"/>
          <w:b/>
          <w:color w:val="auto"/>
          <w:sz w:val="24"/>
          <w:szCs w:val="24"/>
          <w:highlight w:val="none"/>
        </w:rPr>
      </w:pPr>
    </w:p>
    <w:p w14:paraId="5315F5C1">
      <w:pPr>
        <w:pStyle w:val="15"/>
        <w:rPr>
          <w:rFonts w:hint="eastAsia" w:ascii="方正仿宋_GB2312" w:hAnsi="方正仿宋_GB2312" w:eastAsia="方正仿宋_GB2312" w:cs="方正仿宋_GB2312"/>
          <w:b/>
          <w:color w:val="auto"/>
          <w:sz w:val="24"/>
          <w:szCs w:val="24"/>
          <w:highlight w:val="none"/>
        </w:rPr>
      </w:pPr>
    </w:p>
    <w:p w14:paraId="6FADB4A1">
      <w:pPr>
        <w:pStyle w:val="15"/>
        <w:rPr>
          <w:rFonts w:hint="eastAsia" w:ascii="方正仿宋_GB2312" w:hAnsi="方正仿宋_GB2312" w:eastAsia="方正仿宋_GB2312" w:cs="方正仿宋_GB2312"/>
          <w:b/>
          <w:color w:val="auto"/>
          <w:sz w:val="24"/>
          <w:szCs w:val="24"/>
          <w:highlight w:val="none"/>
        </w:rPr>
      </w:pPr>
    </w:p>
    <w:p w14:paraId="739F5F2D">
      <w:pPr>
        <w:pStyle w:val="15"/>
        <w:rPr>
          <w:rFonts w:hint="eastAsia" w:ascii="方正仿宋_GB2312" w:hAnsi="方正仿宋_GB2312" w:eastAsia="方正仿宋_GB2312" w:cs="方正仿宋_GB2312"/>
          <w:b/>
          <w:color w:val="auto"/>
          <w:sz w:val="24"/>
          <w:szCs w:val="24"/>
          <w:highlight w:val="none"/>
        </w:rPr>
      </w:pPr>
    </w:p>
    <w:p w14:paraId="503E39F5">
      <w:pPr>
        <w:pStyle w:val="15"/>
        <w:rPr>
          <w:rFonts w:hint="eastAsia" w:ascii="方正仿宋_GB2312" w:hAnsi="方正仿宋_GB2312" w:eastAsia="方正仿宋_GB2312" w:cs="方正仿宋_GB2312"/>
          <w:b/>
          <w:color w:val="auto"/>
          <w:sz w:val="24"/>
          <w:szCs w:val="24"/>
          <w:highlight w:val="none"/>
        </w:rPr>
      </w:pPr>
    </w:p>
    <w:p w14:paraId="17F3A641">
      <w:pPr>
        <w:pStyle w:val="15"/>
        <w:rPr>
          <w:rFonts w:hint="eastAsia" w:ascii="方正仿宋_GB2312" w:hAnsi="方正仿宋_GB2312" w:eastAsia="方正仿宋_GB2312" w:cs="方正仿宋_GB2312"/>
          <w:b/>
          <w:color w:val="auto"/>
          <w:sz w:val="24"/>
          <w:szCs w:val="24"/>
          <w:highlight w:val="none"/>
        </w:rPr>
      </w:pPr>
    </w:p>
    <w:p w14:paraId="56F11736">
      <w:pPr>
        <w:pStyle w:val="15"/>
        <w:rPr>
          <w:rFonts w:hint="eastAsia" w:ascii="方正仿宋_GB2312" w:hAnsi="方正仿宋_GB2312" w:eastAsia="方正仿宋_GB2312" w:cs="方正仿宋_GB2312"/>
          <w:b/>
          <w:color w:val="auto"/>
          <w:sz w:val="24"/>
          <w:szCs w:val="24"/>
          <w:highlight w:val="none"/>
        </w:rPr>
      </w:pPr>
    </w:p>
    <w:p w14:paraId="39E3744D">
      <w:pP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rPr>
        <w:br w:type="page"/>
      </w:r>
    </w:p>
    <w:p w14:paraId="68D9A332">
      <w:pPr>
        <w:jc w:val="center"/>
        <w:outlineLvl w:val="2"/>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val="en-US" w:eastAsia="zh-CN"/>
        </w:rPr>
        <w:t xml:space="preserve">3.1 </w:t>
      </w:r>
      <w:r>
        <w:rPr>
          <w:rFonts w:hint="eastAsia" w:ascii="方正仿宋_GB2312" w:hAnsi="方正仿宋_GB2312" w:eastAsia="方正仿宋_GB2312" w:cs="方正仿宋_GB2312"/>
          <w:b/>
          <w:color w:val="auto"/>
          <w:sz w:val="24"/>
          <w:szCs w:val="24"/>
          <w:highlight w:val="none"/>
        </w:rPr>
        <w:t>分项报价</w:t>
      </w:r>
      <w:r>
        <w:rPr>
          <w:rFonts w:hint="eastAsia" w:ascii="方正仿宋_GB2312" w:hAnsi="方正仿宋_GB2312" w:eastAsia="方正仿宋_GB2312" w:cs="方正仿宋_GB2312"/>
          <w:b/>
          <w:color w:val="auto"/>
          <w:sz w:val="24"/>
          <w:szCs w:val="24"/>
          <w:highlight w:val="none"/>
          <w:lang w:val="en-US" w:eastAsia="zh-CN"/>
        </w:rPr>
        <w:t>明细</w:t>
      </w:r>
      <w:r>
        <w:rPr>
          <w:rFonts w:hint="eastAsia" w:ascii="方正仿宋_GB2312" w:hAnsi="方正仿宋_GB2312" w:eastAsia="方正仿宋_GB2312" w:cs="方正仿宋_GB2312"/>
          <w:b/>
          <w:color w:val="auto"/>
          <w:sz w:val="24"/>
          <w:szCs w:val="24"/>
          <w:highlight w:val="none"/>
        </w:rPr>
        <w:t>表</w:t>
      </w:r>
    </w:p>
    <w:p w14:paraId="0C1FF5A9">
      <w:pPr>
        <w:spacing w:line="300" w:lineRule="auto"/>
        <w:rPr>
          <w:rFonts w:hint="eastAsia" w:ascii="方正仿宋_GB2312" w:hAnsi="方正仿宋_GB2312" w:eastAsia="方正仿宋_GB2312" w:cs="方正仿宋_GB2312"/>
          <w:color w:val="auto"/>
          <w:sz w:val="24"/>
          <w:szCs w:val="24"/>
          <w:highlight w:val="none"/>
        </w:rPr>
      </w:pPr>
    </w:p>
    <w:p w14:paraId="57B4A7C4">
      <w:pPr>
        <w:spacing w:line="30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 xml:space="preserve">项目名称:  </w:t>
      </w:r>
      <w:r>
        <w:rPr>
          <w:rFonts w:hint="eastAsia" w:ascii="方正仿宋_GB2312" w:hAnsi="方正仿宋_GB2312" w:eastAsia="方正仿宋_GB2312" w:cs="方正仿宋_GB2312"/>
          <w:color w:val="auto"/>
          <w:sz w:val="24"/>
          <w:szCs w:val="24"/>
          <w:highlight w:val="none"/>
          <w:lang w:val="en-US" w:eastAsia="zh-CN"/>
        </w:rPr>
        <w:t xml:space="preserve">                 </w:t>
      </w:r>
    </w:p>
    <w:p w14:paraId="5824A187">
      <w:pPr>
        <w:spacing w:line="30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项目编号：</w:t>
      </w:r>
    </w:p>
    <w:tbl>
      <w:tblPr>
        <w:tblStyle w:val="19"/>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939"/>
        <w:gridCol w:w="1023"/>
        <w:gridCol w:w="942"/>
        <w:gridCol w:w="1218"/>
        <w:gridCol w:w="835"/>
        <w:gridCol w:w="947"/>
        <w:gridCol w:w="967"/>
        <w:gridCol w:w="986"/>
        <w:gridCol w:w="985"/>
      </w:tblGrid>
      <w:tr w14:paraId="10D6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73" w:type="dxa"/>
            <w:noWrap w:val="0"/>
            <w:vAlign w:val="center"/>
          </w:tcPr>
          <w:p w14:paraId="33DDA955">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序号</w:t>
            </w:r>
          </w:p>
        </w:tc>
        <w:tc>
          <w:tcPr>
            <w:tcW w:w="939" w:type="dxa"/>
            <w:noWrap w:val="0"/>
            <w:vAlign w:val="center"/>
          </w:tcPr>
          <w:p w14:paraId="2C60DE95">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标的</w:t>
            </w:r>
          </w:p>
          <w:p w14:paraId="37D8968B">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名称</w:t>
            </w:r>
          </w:p>
        </w:tc>
        <w:tc>
          <w:tcPr>
            <w:tcW w:w="1023" w:type="dxa"/>
            <w:noWrap w:val="0"/>
            <w:vAlign w:val="center"/>
          </w:tcPr>
          <w:p w14:paraId="4BB905AB">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品牌</w:t>
            </w:r>
          </w:p>
        </w:tc>
        <w:tc>
          <w:tcPr>
            <w:tcW w:w="942" w:type="dxa"/>
            <w:noWrap w:val="0"/>
            <w:vAlign w:val="center"/>
          </w:tcPr>
          <w:p w14:paraId="77DEF17F">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产地</w:t>
            </w:r>
          </w:p>
        </w:tc>
        <w:tc>
          <w:tcPr>
            <w:tcW w:w="1218" w:type="dxa"/>
            <w:noWrap w:val="0"/>
            <w:vAlign w:val="center"/>
          </w:tcPr>
          <w:p w14:paraId="5FB760BB">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val="en-US" w:eastAsia="zh-CN"/>
              </w:rPr>
              <w:t>规格</w:t>
            </w:r>
            <w:r>
              <w:rPr>
                <w:rFonts w:hint="eastAsia" w:ascii="方正仿宋_GB2312" w:hAnsi="方正仿宋_GB2312" w:eastAsia="方正仿宋_GB2312" w:cs="方正仿宋_GB2312"/>
                <w:color w:val="auto"/>
                <w:sz w:val="24"/>
                <w:szCs w:val="24"/>
                <w:highlight w:val="none"/>
                <w:vertAlign w:val="baseline"/>
                <w:lang w:eastAsia="zh-CN"/>
              </w:rPr>
              <w:t>型号</w:t>
            </w:r>
          </w:p>
        </w:tc>
        <w:tc>
          <w:tcPr>
            <w:tcW w:w="835" w:type="dxa"/>
            <w:noWrap w:val="0"/>
            <w:vAlign w:val="center"/>
          </w:tcPr>
          <w:p w14:paraId="46D8DC0F">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数量</w:t>
            </w:r>
          </w:p>
        </w:tc>
        <w:tc>
          <w:tcPr>
            <w:tcW w:w="947" w:type="dxa"/>
            <w:noWrap w:val="0"/>
            <w:vAlign w:val="center"/>
          </w:tcPr>
          <w:p w14:paraId="207B69EE">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单位</w:t>
            </w:r>
          </w:p>
        </w:tc>
        <w:tc>
          <w:tcPr>
            <w:tcW w:w="967" w:type="dxa"/>
            <w:noWrap w:val="0"/>
            <w:vAlign w:val="center"/>
          </w:tcPr>
          <w:p w14:paraId="6058B1FD">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单价</w:t>
            </w:r>
          </w:p>
        </w:tc>
        <w:tc>
          <w:tcPr>
            <w:tcW w:w="986" w:type="dxa"/>
            <w:noWrap w:val="0"/>
            <w:vAlign w:val="center"/>
          </w:tcPr>
          <w:p w14:paraId="546BE773">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合价</w:t>
            </w:r>
          </w:p>
        </w:tc>
        <w:tc>
          <w:tcPr>
            <w:tcW w:w="985" w:type="dxa"/>
            <w:noWrap w:val="0"/>
            <w:vAlign w:val="center"/>
          </w:tcPr>
          <w:p w14:paraId="210305CA">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eastAsia="zh-CN"/>
              </w:rPr>
            </w:pPr>
            <w:r>
              <w:rPr>
                <w:rFonts w:hint="eastAsia" w:ascii="方正仿宋_GB2312" w:hAnsi="方正仿宋_GB2312" w:eastAsia="方正仿宋_GB2312" w:cs="方正仿宋_GB2312"/>
                <w:color w:val="auto"/>
                <w:sz w:val="24"/>
                <w:szCs w:val="24"/>
                <w:highlight w:val="none"/>
                <w:vertAlign w:val="baseline"/>
                <w:lang w:eastAsia="zh-CN"/>
              </w:rPr>
              <w:t>备注</w:t>
            </w:r>
          </w:p>
        </w:tc>
      </w:tr>
      <w:tr w14:paraId="6A75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73" w:type="dxa"/>
            <w:noWrap w:val="0"/>
            <w:vAlign w:val="center"/>
          </w:tcPr>
          <w:p w14:paraId="2961915D">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w:t>
            </w:r>
          </w:p>
        </w:tc>
        <w:tc>
          <w:tcPr>
            <w:tcW w:w="939" w:type="dxa"/>
            <w:noWrap w:val="0"/>
            <w:vAlign w:val="center"/>
          </w:tcPr>
          <w:p w14:paraId="7B3D1F1A">
            <w:pPr>
              <w:widowControl/>
              <w:jc w:val="center"/>
              <w:rPr>
                <w:rFonts w:hint="eastAsia" w:ascii="方正仿宋_GB2312" w:hAnsi="方正仿宋_GB2312" w:eastAsia="方正仿宋_GB2312" w:cs="方正仿宋_GB2312"/>
                <w:color w:val="auto"/>
                <w:sz w:val="24"/>
                <w:szCs w:val="24"/>
                <w:highlight w:val="none"/>
                <w:vertAlign w:val="baseline"/>
              </w:rPr>
            </w:pPr>
          </w:p>
        </w:tc>
        <w:tc>
          <w:tcPr>
            <w:tcW w:w="1023" w:type="dxa"/>
            <w:noWrap w:val="0"/>
            <w:vAlign w:val="top"/>
          </w:tcPr>
          <w:p w14:paraId="0B4AACAB">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942" w:type="dxa"/>
            <w:noWrap w:val="0"/>
            <w:vAlign w:val="top"/>
          </w:tcPr>
          <w:p w14:paraId="03A8B777">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18" w:type="dxa"/>
            <w:noWrap w:val="0"/>
            <w:vAlign w:val="center"/>
          </w:tcPr>
          <w:p w14:paraId="318DB24A">
            <w:pPr>
              <w:widowControl/>
              <w:jc w:val="center"/>
              <w:rPr>
                <w:rFonts w:hint="eastAsia" w:ascii="方正仿宋_GB2312" w:hAnsi="方正仿宋_GB2312" w:eastAsia="方正仿宋_GB2312" w:cs="方正仿宋_GB2312"/>
                <w:color w:val="auto"/>
                <w:sz w:val="24"/>
                <w:szCs w:val="24"/>
                <w:highlight w:val="none"/>
                <w:vertAlign w:val="baseline"/>
              </w:rPr>
            </w:pPr>
          </w:p>
        </w:tc>
        <w:tc>
          <w:tcPr>
            <w:tcW w:w="835" w:type="dxa"/>
            <w:noWrap w:val="0"/>
            <w:vAlign w:val="top"/>
          </w:tcPr>
          <w:p w14:paraId="7A9D46CE">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947" w:type="dxa"/>
            <w:noWrap w:val="0"/>
            <w:vAlign w:val="top"/>
          </w:tcPr>
          <w:p w14:paraId="57C3B066">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967" w:type="dxa"/>
            <w:noWrap w:val="0"/>
            <w:vAlign w:val="top"/>
          </w:tcPr>
          <w:p w14:paraId="7DE34F6F">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986" w:type="dxa"/>
            <w:noWrap w:val="0"/>
            <w:vAlign w:val="top"/>
          </w:tcPr>
          <w:p w14:paraId="26F7B418">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985" w:type="dxa"/>
            <w:noWrap w:val="0"/>
            <w:vAlign w:val="top"/>
          </w:tcPr>
          <w:p w14:paraId="7CACFADA">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r>
      <w:tr w14:paraId="223F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73" w:type="dxa"/>
            <w:noWrap w:val="0"/>
            <w:vAlign w:val="center"/>
          </w:tcPr>
          <w:p w14:paraId="156627CC">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w:t>
            </w:r>
          </w:p>
        </w:tc>
        <w:tc>
          <w:tcPr>
            <w:tcW w:w="939" w:type="dxa"/>
            <w:noWrap w:val="0"/>
            <w:vAlign w:val="center"/>
          </w:tcPr>
          <w:p w14:paraId="1E9B634F">
            <w:pPr>
              <w:widowControl/>
              <w:jc w:val="center"/>
              <w:rPr>
                <w:rFonts w:hint="eastAsia" w:ascii="方正仿宋_GB2312" w:hAnsi="方正仿宋_GB2312" w:eastAsia="方正仿宋_GB2312" w:cs="方正仿宋_GB2312"/>
                <w:color w:val="auto"/>
                <w:sz w:val="24"/>
                <w:szCs w:val="24"/>
                <w:highlight w:val="none"/>
                <w:vertAlign w:val="baseline"/>
              </w:rPr>
            </w:pPr>
          </w:p>
        </w:tc>
        <w:tc>
          <w:tcPr>
            <w:tcW w:w="1023" w:type="dxa"/>
            <w:noWrap w:val="0"/>
            <w:vAlign w:val="top"/>
          </w:tcPr>
          <w:p w14:paraId="758CACA9">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942" w:type="dxa"/>
            <w:noWrap w:val="0"/>
            <w:vAlign w:val="top"/>
          </w:tcPr>
          <w:p w14:paraId="3D104510">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1218" w:type="dxa"/>
            <w:noWrap w:val="0"/>
            <w:vAlign w:val="center"/>
          </w:tcPr>
          <w:p w14:paraId="37C4C8D6">
            <w:pPr>
              <w:widowControl/>
              <w:jc w:val="center"/>
              <w:rPr>
                <w:rFonts w:hint="eastAsia" w:ascii="方正仿宋_GB2312" w:hAnsi="方正仿宋_GB2312" w:eastAsia="方正仿宋_GB2312" w:cs="方正仿宋_GB2312"/>
                <w:color w:val="auto"/>
                <w:sz w:val="24"/>
                <w:szCs w:val="24"/>
                <w:highlight w:val="none"/>
                <w:vertAlign w:val="baseline"/>
              </w:rPr>
            </w:pPr>
          </w:p>
        </w:tc>
        <w:tc>
          <w:tcPr>
            <w:tcW w:w="835" w:type="dxa"/>
            <w:noWrap w:val="0"/>
            <w:vAlign w:val="top"/>
          </w:tcPr>
          <w:p w14:paraId="70F73314">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947" w:type="dxa"/>
            <w:noWrap w:val="0"/>
            <w:vAlign w:val="top"/>
          </w:tcPr>
          <w:p w14:paraId="0E7BFA67">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967" w:type="dxa"/>
            <w:noWrap w:val="0"/>
            <w:vAlign w:val="top"/>
          </w:tcPr>
          <w:p w14:paraId="5730BE1C">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986" w:type="dxa"/>
            <w:noWrap w:val="0"/>
            <w:vAlign w:val="top"/>
          </w:tcPr>
          <w:p w14:paraId="6AA6A067">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c>
          <w:tcPr>
            <w:tcW w:w="985" w:type="dxa"/>
            <w:noWrap w:val="0"/>
            <w:vAlign w:val="top"/>
          </w:tcPr>
          <w:p w14:paraId="74AC8828">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r>
      <w:tr w14:paraId="7684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835" w:type="dxa"/>
            <w:gridSpan w:val="3"/>
            <w:noWrap w:val="0"/>
            <w:vAlign w:val="center"/>
          </w:tcPr>
          <w:p w14:paraId="1EFA42A2">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总价（元）</w:t>
            </w:r>
          </w:p>
        </w:tc>
        <w:tc>
          <w:tcPr>
            <w:tcW w:w="6880" w:type="dxa"/>
            <w:gridSpan w:val="7"/>
            <w:noWrap w:val="0"/>
            <w:vAlign w:val="top"/>
          </w:tcPr>
          <w:p w14:paraId="1341E053">
            <w:pPr>
              <w:widowControl w:val="0"/>
              <w:adjustRightInd w:val="0"/>
              <w:snapToGrid w:val="0"/>
              <w:spacing w:line="300" w:lineRule="auto"/>
              <w:jc w:val="center"/>
              <w:rPr>
                <w:rFonts w:hint="eastAsia" w:ascii="方正仿宋_GB2312" w:hAnsi="方正仿宋_GB2312" w:eastAsia="方正仿宋_GB2312" w:cs="方正仿宋_GB2312"/>
                <w:color w:val="auto"/>
                <w:sz w:val="24"/>
                <w:szCs w:val="24"/>
                <w:highlight w:val="none"/>
                <w:vertAlign w:val="baseline"/>
              </w:rPr>
            </w:pPr>
          </w:p>
        </w:tc>
      </w:tr>
    </w:tbl>
    <w:p w14:paraId="616B1974">
      <w:pPr>
        <w:adjustRightInd w:val="0"/>
        <w:snapToGrid w:val="0"/>
        <w:spacing w:line="300" w:lineRule="auto"/>
        <w:ind w:left="1131" w:leftChars="367" w:hanging="360" w:hangingChars="150"/>
        <w:rPr>
          <w:rFonts w:hint="eastAsia" w:ascii="方正仿宋_GB2312" w:hAnsi="方正仿宋_GB2312" w:eastAsia="方正仿宋_GB2312" w:cs="方正仿宋_GB2312"/>
          <w:color w:val="auto"/>
          <w:sz w:val="24"/>
          <w:szCs w:val="24"/>
          <w:highlight w:val="none"/>
        </w:rPr>
      </w:pPr>
    </w:p>
    <w:p w14:paraId="3942DADD">
      <w:pPr>
        <w:pStyle w:val="15"/>
        <w:rPr>
          <w:rFonts w:hint="eastAsia" w:ascii="仿宋" w:hAnsi="仿宋" w:eastAsia="仿宋" w:cs="仿宋"/>
          <w:b/>
          <w:bCs/>
          <w:color w:val="auto"/>
          <w:spacing w:val="-1"/>
          <w:sz w:val="24"/>
          <w:szCs w:val="24"/>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注：1、</w:t>
      </w:r>
      <w:r>
        <w:rPr>
          <w:rFonts w:hint="eastAsia" w:ascii="仿宋" w:hAnsi="仿宋" w:eastAsia="仿宋" w:cs="仿宋"/>
          <w:b/>
          <w:bCs/>
          <w:color w:val="auto"/>
          <w:spacing w:val="-1"/>
          <w:sz w:val="24"/>
          <w:szCs w:val="24"/>
          <w:highlight w:val="none"/>
          <w:lang w:val="en-US" w:eastAsia="zh-CN"/>
        </w:rPr>
        <w:t>不得</w:t>
      </w:r>
      <w:r>
        <w:rPr>
          <w:rFonts w:hint="eastAsia" w:ascii="仿宋" w:hAnsi="仿宋" w:eastAsia="仿宋" w:cs="仿宋"/>
          <w:b/>
          <w:bCs/>
          <w:color w:val="auto"/>
          <w:spacing w:val="-1"/>
          <w:sz w:val="24"/>
          <w:szCs w:val="24"/>
          <w:highlight w:val="none"/>
        </w:rPr>
        <w:t>改变购置清单</w:t>
      </w:r>
      <w:r>
        <w:rPr>
          <w:rFonts w:hint="eastAsia" w:ascii="仿宋" w:hAnsi="仿宋" w:eastAsia="仿宋" w:cs="仿宋"/>
          <w:b/>
          <w:bCs/>
          <w:color w:val="auto"/>
          <w:spacing w:val="-1"/>
          <w:sz w:val="24"/>
          <w:szCs w:val="24"/>
          <w:highlight w:val="none"/>
          <w:lang w:val="en-US" w:eastAsia="zh-CN"/>
        </w:rPr>
        <w:t>中</w:t>
      </w:r>
      <w:r>
        <w:rPr>
          <w:rFonts w:hint="eastAsia" w:ascii="仿宋" w:hAnsi="仿宋" w:eastAsia="仿宋" w:cs="仿宋"/>
          <w:b/>
          <w:bCs/>
          <w:color w:val="auto"/>
          <w:spacing w:val="-1"/>
          <w:sz w:val="24"/>
          <w:szCs w:val="24"/>
          <w:highlight w:val="none"/>
        </w:rPr>
        <w:t>的标的名称及数量，</w:t>
      </w:r>
      <w:r>
        <w:rPr>
          <w:rFonts w:hint="eastAsia" w:ascii="仿宋" w:hAnsi="仿宋" w:eastAsia="仿宋" w:cs="仿宋"/>
          <w:b/>
          <w:bCs/>
          <w:color w:val="auto"/>
          <w:spacing w:val="-1"/>
          <w:sz w:val="24"/>
          <w:szCs w:val="24"/>
          <w:highlight w:val="none"/>
          <w:lang w:val="en-US" w:eastAsia="zh-CN"/>
        </w:rPr>
        <w:t>不得有</w:t>
      </w:r>
      <w:r>
        <w:rPr>
          <w:rFonts w:hint="eastAsia" w:ascii="仿宋" w:hAnsi="仿宋" w:eastAsia="仿宋" w:cs="仿宋"/>
          <w:b/>
          <w:bCs/>
          <w:color w:val="auto"/>
          <w:spacing w:val="-1"/>
          <w:sz w:val="24"/>
          <w:szCs w:val="24"/>
          <w:highlight w:val="none"/>
        </w:rPr>
        <w:t>增项、漏项</w:t>
      </w:r>
      <w:r>
        <w:rPr>
          <w:rFonts w:hint="eastAsia" w:ascii="仿宋" w:hAnsi="仿宋" w:eastAsia="仿宋" w:cs="仿宋"/>
          <w:b/>
          <w:bCs/>
          <w:color w:val="auto"/>
          <w:spacing w:val="-1"/>
          <w:sz w:val="24"/>
          <w:szCs w:val="24"/>
          <w:highlight w:val="none"/>
          <w:lang w:eastAsia="zh-CN"/>
        </w:rPr>
        <w:t>，</w:t>
      </w:r>
      <w:r>
        <w:rPr>
          <w:rFonts w:hint="eastAsia" w:ascii="仿宋" w:hAnsi="仿宋" w:eastAsia="仿宋" w:cs="仿宋"/>
          <w:b/>
          <w:bCs/>
          <w:color w:val="auto"/>
          <w:spacing w:val="-1"/>
          <w:sz w:val="24"/>
          <w:szCs w:val="24"/>
          <w:highlight w:val="none"/>
          <w:lang w:val="en-US" w:eastAsia="zh-CN"/>
        </w:rPr>
        <w:t>否则其响应文件将被判定为无效文件。</w:t>
      </w:r>
    </w:p>
    <w:p w14:paraId="336E6CF3">
      <w:pPr>
        <w:pStyle w:val="15"/>
        <w:ind w:firstLine="478" w:firstLineChars="200"/>
        <w:rPr>
          <w:rFonts w:hint="default" w:ascii="仿宋" w:hAnsi="仿宋" w:eastAsia="仿宋" w:cs="仿宋"/>
          <w:b/>
          <w:bCs/>
          <w:color w:val="auto"/>
          <w:spacing w:val="-1"/>
          <w:sz w:val="24"/>
          <w:szCs w:val="24"/>
          <w:highlight w:val="none"/>
          <w:lang w:val="en-US" w:eastAsia="zh-CN"/>
        </w:rPr>
      </w:pPr>
      <w:r>
        <w:rPr>
          <w:rFonts w:hint="eastAsia" w:ascii="仿宋" w:hAnsi="仿宋" w:eastAsia="仿宋" w:cs="仿宋"/>
          <w:b/>
          <w:bCs/>
          <w:color w:val="auto"/>
          <w:spacing w:val="-1"/>
          <w:sz w:val="24"/>
          <w:szCs w:val="24"/>
          <w:highlight w:val="none"/>
          <w:lang w:val="en-US" w:eastAsia="zh-CN"/>
        </w:rPr>
        <w:t>2、单价及总价不得超过单价限价，否则将做无效报价处理。单价限价已在“第三章 采购需求”列清。</w:t>
      </w:r>
    </w:p>
    <w:p w14:paraId="06E673C6">
      <w:pPr>
        <w:pStyle w:val="46"/>
        <w:spacing w:line="360" w:lineRule="auto"/>
        <w:ind w:right="480" w:firstLine="2880" w:firstLineChars="1200"/>
        <w:rPr>
          <w:rFonts w:hint="eastAsia" w:ascii="方正仿宋_GB2312" w:hAnsi="方正仿宋_GB2312" w:eastAsia="方正仿宋_GB2312" w:cs="方正仿宋_GB2312"/>
          <w:color w:val="auto"/>
          <w:sz w:val="24"/>
          <w:szCs w:val="24"/>
          <w:highlight w:val="none"/>
          <w:lang w:val="en-US" w:eastAsia="zh-CN"/>
        </w:rPr>
      </w:pPr>
    </w:p>
    <w:p w14:paraId="72C4E4DF">
      <w:pPr>
        <w:pStyle w:val="46"/>
        <w:spacing w:line="360" w:lineRule="auto"/>
        <w:ind w:right="480" w:firstLine="2880" w:firstLineChars="1200"/>
        <w:rPr>
          <w:rFonts w:hint="eastAsia" w:ascii="方正仿宋_GB2312" w:hAnsi="方正仿宋_GB2312" w:eastAsia="方正仿宋_GB2312" w:cs="方正仿宋_GB2312"/>
          <w:color w:val="auto"/>
          <w:sz w:val="24"/>
          <w:szCs w:val="24"/>
          <w:highlight w:val="none"/>
          <w:lang w:val="en-US" w:eastAsia="zh-CN"/>
        </w:rPr>
      </w:pPr>
    </w:p>
    <w:p w14:paraId="1ECCEFEB">
      <w:pPr>
        <w:pStyle w:val="46"/>
        <w:spacing w:line="360" w:lineRule="auto"/>
        <w:ind w:right="480" w:firstLine="2880" w:firstLineChars="1200"/>
        <w:rPr>
          <w:rFonts w:hint="eastAsia" w:ascii="方正仿宋_GB2312" w:hAnsi="方正仿宋_GB2312" w:eastAsia="方正仿宋_GB2312" w:cs="方正仿宋_GB2312"/>
          <w:color w:val="auto"/>
          <w:sz w:val="24"/>
          <w:szCs w:val="24"/>
          <w:highlight w:val="none"/>
          <w:lang w:val="en-US" w:eastAsia="zh-CN"/>
        </w:rPr>
      </w:pPr>
    </w:p>
    <w:p w14:paraId="63727983">
      <w:pPr>
        <w:pStyle w:val="46"/>
        <w:spacing w:line="360" w:lineRule="auto"/>
        <w:ind w:right="480" w:firstLine="2880" w:firstLineChars="1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（盖章）</w:t>
      </w:r>
    </w:p>
    <w:p w14:paraId="09F9FCD6">
      <w:pPr>
        <w:pStyle w:val="46"/>
        <w:spacing w:line="360" w:lineRule="auto"/>
        <w:ind w:right="840" w:firstLine="2880" w:firstLineChars="1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法定代表人或其委托代理人：</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（签字或盖章）</w:t>
      </w:r>
    </w:p>
    <w:p w14:paraId="104A13C7">
      <w:pPr>
        <w:pStyle w:val="46"/>
        <w:spacing w:line="360" w:lineRule="auto"/>
        <w:ind w:right="840" w:firstLine="2880" w:firstLineChars="1200"/>
        <w:rPr>
          <w:rFonts w:hint="eastAsia" w:ascii="方正仿宋_GB2312" w:hAnsi="方正仿宋_GB2312" w:eastAsia="方正仿宋_GB2312" w:cs="方正仿宋_GB2312"/>
          <w:b/>
          <w:bCs/>
          <w:color w:val="auto"/>
          <w:kern w:val="0"/>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日</w:t>
      </w:r>
    </w:p>
    <w:p w14:paraId="18AA5648">
      <w:pPr>
        <w:spacing w:before="78" w:line="221" w:lineRule="auto"/>
        <w:ind w:left="12"/>
        <w:rPr>
          <w:rFonts w:ascii="仿宋" w:hAnsi="仿宋" w:eastAsia="仿宋" w:cs="仿宋"/>
          <w:b/>
          <w:bCs/>
          <w:color w:val="auto"/>
          <w:spacing w:val="-4"/>
          <w:sz w:val="24"/>
          <w:szCs w:val="24"/>
          <w:highlight w:val="none"/>
        </w:rPr>
      </w:pPr>
    </w:p>
    <w:p w14:paraId="3C038063">
      <w:pPr>
        <w:spacing w:before="78" w:line="221" w:lineRule="auto"/>
        <w:ind w:left="12"/>
        <w:rPr>
          <w:rFonts w:ascii="仿宋" w:hAnsi="仿宋" w:eastAsia="仿宋" w:cs="仿宋"/>
          <w:b/>
          <w:bCs/>
          <w:color w:val="auto"/>
          <w:spacing w:val="-4"/>
          <w:sz w:val="24"/>
          <w:szCs w:val="24"/>
          <w:highlight w:val="none"/>
        </w:rPr>
      </w:pPr>
    </w:p>
    <w:p w14:paraId="3DE2F9C6">
      <w:pPr>
        <w:spacing w:before="78" w:line="221" w:lineRule="auto"/>
        <w:ind w:left="12"/>
        <w:rPr>
          <w:rFonts w:ascii="仿宋" w:hAnsi="仿宋" w:eastAsia="仿宋" w:cs="仿宋"/>
          <w:b/>
          <w:bCs/>
          <w:color w:val="auto"/>
          <w:spacing w:val="-4"/>
          <w:sz w:val="24"/>
          <w:szCs w:val="24"/>
          <w:highlight w:val="none"/>
        </w:rPr>
      </w:pPr>
    </w:p>
    <w:p w14:paraId="64C96247">
      <w:pPr>
        <w:spacing w:before="78" w:line="221" w:lineRule="auto"/>
        <w:ind w:left="12"/>
        <w:rPr>
          <w:rFonts w:ascii="仿宋" w:hAnsi="仿宋" w:eastAsia="仿宋" w:cs="仿宋"/>
          <w:b/>
          <w:bCs/>
          <w:color w:val="auto"/>
          <w:spacing w:val="-4"/>
          <w:sz w:val="24"/>
          <w:szCs w:val="24"/>
          <w:highlight w:val="none"/>
        </w:rPr>
      </w:pPr>
    </w:p>
    <w:p w14:paraId="12F557DC">
      <w:pPr>
        <w:spacing w:before="78" w:line="221" w:lineRule="auto"/>
        <w:ind w:left="12"/>
        <w:rPr>
          <w:rFonts w:ascii="仿宋" w:hAnsi="仿宋" w:eastAsia="仿宋" w:cs="仿宋"/>
          <w:b/>
          <w:bCs/>
          <w:color w:val="auto"/>
          <w:spacing w:val="-4"/>
          <w:sz w:val="24"/>
          <w:szCs w:val="24"/>
          <w:highlight w:val="none"/>
        </w:rPr>
      </w:pPr>
    </w:p>
    <w:p w14:paraId="74674505">
      <w:pPr>
        <w:spacing w:before="78" w:line="221" w:lineRule="auto"/>
        <w:ind w:left="12"/>
        <w:rPr>
          <w:rFonts w:ascii="仿宋" w:hAnsi="仿宋" w:eastAsia="仿宋" w:cs="仿宋"/>
          <w:b/>
          <w:bCs/>
          <w:color w:val="auto"/>
          <w:spacing w:val="-4"/>
          <w:sz w:val="24"/>
          <w:szCs w:val="24"/>
          <w:highlight w:val="none"/>
        </w:rPr>
      </w:pPr>
    </w:p>
    <w:p w14:paraId="761A18F6">
      <w:pPr>
        <w:spacing w:before="78" w:line="221" w:lineRule="auto"/>
        <w:ind w:left="12"/>
        <w:rPr>
          <w:rFonts w:ascii="仿宋" w:hAnsi="仿宋" w:eastAsia="仿宋" w:cs="仿宋"/>
          <w:b/>
          <w:bCs/>
          <w:color w:val="auto"/>
          <w:spacing w:val="-4"/>
          <w:sz w:val="24"/>
          <w:szCs w:val="24"/>
          <w:highlight w:val="none"/>
        </w:rPr>
      </w:pPr>
    </w:p>
    <w:p w14:paraId="32F2F2EF">
      <w:pPr>
        <w:spacing w:line="360" w:lineRule="auto"/>
        <w:jc w:val="center"/>
        <w:outlineLvl w:val="1"/>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color w:val="auto"/>
          <w:sz w:val="28"/>
          <w:szCs w:val="28"/>
          <w:highlight w:val="none"/>
        </w:rPr>
        <w:t>4、询价保证金缴纳凭证</w:t>
      </w:r>
    </w:p>
    <w:p w14:paraId="3CEFCDA5">
      <w:pPr>
        <w:spacing w:line="360" w:lineRule="auto"/>
        <w:ind w:firstLine="480" w:firstLineChars="200"/>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附保证金缴纳凭证或保函</w:t>
      </w:r>
    </w:p>
    <w:p w14:paraId="56EC7643">
      <w:pPr>
        <w:spacing w:before="78" w:line="221" w:lineRule="auto"/>
        <w:ind w:left="12"/>
        <w:rPr>
          <w:rFonts w:ascii="仿宋" w:hAnsi="仿宋" w:eastAsia="仿宋" w:cs="仿宋"/>
          <w:b/>
          <w:bCs/>
          <w:color w:val="auto"/>
          <w:spacing w:val="-4"/>
          <w:sz w:val="24"/>
          <w:szCs w:val="24"/>
          <w:highlight w:val="none"/>
        </w:rPr>
      </w:pPr>
    </w:p>
    <w:p w14:paraId="60AFB0CC">
      <w:pPr>
        <w:rPr>
          <w:rFonts w:ascii="仿宋" w:hAnsi="仿宋" w:eastAsia="仿宋" w:cs="仿宋"/>
          <w:b/>
          <w:bCs/>
          <w:color w:val="auto"/>
          <w:spacing w:val="-4"/>
          <w:sz w:val="24"/>
          <w:szCs w:val="24"/>
          <w:highlight w:val="none"/>
        </w:rPr>
      </w:pPr>
      <w:r>
        <w:rPr>
          <w:rFonts w:ascii="仿宋" w:hAnsi="仿宋" w:eastAsia="仿宋" w:cs="仿宋"/>
          <w:b/>
          <w:bCs/>
          <w:color w:val="auto"/>
          <w:spacing w:val="-4"/>
          <w:sz w:val="24"/>
          <w:szCs w:val="24"/>
          <w:highlight w:val="none"/>
        </w:rPr>
        <w:br w:type="page"/>
      </w:r>
    </w:p>
    <w:p w14:paraId="007E5D1F">
      <w:pPr>
        <w:spacing w:before="78" w:line="221" w:lineRule="auto"/>
        <w:ind w:left="12"/>
        <w:jc w:val="center"/>
        <w:outlineLvl w:val="1"/>
        <w:rPr>
          <w:rFonts w:hint="eastAsia" w:ascii="方正仿宋_GB2312" w:hAnsi="方正仿宋_GB2312" w:eastAsia="方正仿宋_GB2312" w:cs="方正仿宋_GB2312"/>
          <w:b/>
          <w:bCs/>
          <w:color w:val="auto"/>
          <w:spacing w:val="-4"/>
          <w:sz w:val="28"/>
          <w:szCs w:val="28"/>
          <w:highlight w:val="none"/>
        </w:rPr>
      </w:pPr>
      <w:r>
        <w:rPr>
          <w:rFonts w:hint="eastAsia" w:ascii="方正仿宋_GB2312" w:hAnsi="方正仿宋_GB2312" w:eastAsia="方正仿宋_GB2312" w:cs="方正仿宋_GB2312"/>
          <w:b/>
          <w:color w:val="auto"/>
          <w:sz w:val="28"/>
          <w:szCs w:val="28"/>
          <w:highlight w:val="none"/>
        </w:rPr>
        <w:t>5、供应商资格证明文件</w:t>
      </w:r>
    </w:p>
    <w:p w14:paraId="374734B5">
      <w:pPr>
        <w:spacing w:before="78" w:line="221" w:lineRule="auto"/>
        <w:ind w:left="12"/>
        <w:rPr>
          <w:rFonts w:ascii="仿宋" w:hAnsi="仿宋" w:eastAsia="仿宋" w:cs="仿宋"/>
          <w:b/>
          <w:bCs/>
          <w:color w:val="auto"/>
          <w:spacing w:val="-4"/>
          <w:sz w:val="24"/>
          <w:szCs w:val="24"/>
          <w:highlight w:val="none"/>
        </w:rPr>
      </w:pPr>
    </w:p>
    <w:p w14:paraId="3F2DB370">
      <w:pPr>
        <w:keepNext w:val="0"/>
        <w:keepLines w:val="0"/>
        <w:pageBreakBefore w:val="0"/>
        <w:kinsoku/>
        <w:wordWrap/>
        <w:overflowPunct/>
        <w:topLinePunct w:val="0"/>
        <w:bidi w:val="0"/>
        <w:spacing w:line="500" w:lineRule="exact"/>
        <w:jc w:val="left"/>
        <w:outlineLvl w:val="3"/>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（一）</w:t>
      </w:r>
      <w:bookmarkStart w:id="10" w:name="_Toc515647806"/>
      <w:r>
        <w:rPr>
          <w:rFonts w:hint="eastAsia" w:ascii="方正仿宋_GB2312" w:hAnsi="方正仿宋_GB2312" w:eastAsia="方正仿宋_GB2312" w:cs="方正仿宋_GB2312"/>
          <w:b/>
          <w:color w:val="auto"/>
          <w:kern w:val="0"/>
          <w:sz w:val="22"/>
          <w:szCs w:val="22"/>
          <w:highlight w:val="none"/>
          <w:lang w:bidi="ar"/>
        </w:rPr>
        <w:t>具有独立承担民事责任的能力</w:t>
      </w:r>
      <w:bookmarkEnd w:id="10"/>
      <w:r>
        <w:rPr>
          <w:rFonts w:hint="eastAsia" w:ascii="方正仿宋_GB2312" w:hAnsi="方正仿宋_GB2312" w:eastAsia="方正仿宋_GB2312" w:cs="方正仿宋_GB2312"/>
          <w:b/>
          <w:color w:val="auto"/>
          <w:kern w:val="0"/>
          <w:sz w:val="22"/>
          <w:szCs w:val="22"/>
          <w:highlight w:val="none"/>
          <w:lang w:bidi="ar"/>
        </w:rPr>
        <w:t>；</w:t>
      </w:r>
    </w:p>
    <w:p w14:paraId="26C1BDA8">
      <w:pPr>
        <w:keepNext w:val="0"/>
        <w:keepLines w:val="0"/>
        <w:pageBreakBefore w:val="0"/>
        <w:kinsoku/>
        <w:wordWrap/>
        <w:overflowPunct/>
        <w:topLinePunct w:val="0"/>
        <w:bidi w:val="0"/>
        <w:spacing w:line="460" w:lineRule="exact"/>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说明：1.提供有效的营业执照等证明文件。</w:t>
      </w:r>
    </w:p>
    <w:p w14:paraId="1E9E8710">
      <w:pPr>
        <w:keepNext w:val="0"/>
        <w:keepLines w:val="0"/>
        <w:pageBreakBefore w:val="0"/>
        <w:kinsoku/>
        <w:wordWrap/>
        <w:overflowPunct/>
        <w:topLinePunct w:val="0"/>
        <w:bidi w:val="0"/>
        <w:spacing w:line="460" w:lineRule="exact"/>
        <w:ind w:firstLine="660" w:firstLineChars="300"/>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2.供应商为自然人的，应提供身份证明。</w:t>
      </w:r>
    </w:p>
    <w:p w14:paraId="6EBE6AA6">
      <w:pPr>
        <w:keepNext w:val="0"/>
        <w:keepLines w:val="0"/>
        <w:pageBreakBefore w:val="0"/>
        <w:kinsoku/>
        <w:wordWrap/>
        <w:overflowPunct/>
        <w:topLinePunct w:val="0"/>
        <w:bidi w:val="0"/>
        <w:spacing w:line="460" w:lineRule="exact"/>
        <w:ind w:firstLine="440" w:firstLineChars="200"/>
        <w:outlineLvl w:val="9"/>
        <w:rPr>
          <w:rFonts w:hint="eastAsia" w:ascii="方正仿宋_GB2312" w:hAnsi="方正仿宋_GB2312" w:eastAsia="方正仿宋_GB2312" w:cs="方正仿宋_GB2312"/>
          <w:color w:val="auto"/>
          <w:sz w:val="22"/>
          <w:szCs w:val="22"/>
          <w:highlight w:val="none"/>
        </w:rPr>
      </w:pPr>
    </w:p>
    <w:p w14:paraId="070FE1B5">
      <w:pPr>
        <w:keepNext w:val="0"/>
        <w:keepLines w:val="0"/>
        <w:pageBreakBefore w:val="0"/>
        <w:kinsoku/>
        <w:wordWrap/>
        <w:overflowPunct/>
        <w:topLinePunct w:val="0"/>
        <w:bidi w:val="0"/>
        <w:spacing w:line="500" w:lineRule="exact"/>
        <w:outlineLvl w:val="9"/>
        <w:rPr>
          <w:rFonts w:hint="eastAsia" w:ascii="方正仿宋_GB2312" w:hAnsi="方正仿宋_GB2312" w:eastAsia="方正仿宋_GB2312" w:cs="方正仿宋_GB2312"/>
          <w:color w:val="auto"/>
          <w:sz w:val="22"/>
          <w:szCs w:val="22"/>
          <w:highlight w:val="none"/>
        </w:rPr>
      </w:pPr>
    </w:p>
    <w:p w14:paraId="4E18F034">
      <w:pPr>
        <w:keepNext w:val="0"/>
        <w:keepLines w:val="0"/>
        <w:pageBreakBefore w:val="0"/>
        <w:kinsoku/>
        <w:wordWrap/>
        <w:overflowPunct/>
        <w:topLinePunct w:val="0"/>
        <w:bidi w:val="0"/>
        <w:spacing w:line="500" w:lineRule="exact"/>
        <w:outlineLvl w:val="9"/>
        <w:rPr>
          <w:rFonts w:hint="eastAsia" w:ascii="方正仿宋_GB2312" w:hAnsi="方正仿宋_GB2312" w:eastAsia="方正仿宋_GB2312" w:cs="方正仿宋_GB2312"/>
          <w:color w:val="auto"/>
          <w:sz w:val="22"/>
          <w:szCs w:val="22"/>
          <w:highlight w:val="none"/>
        </w:rPr>
      </w:pPr>
    </w:p>
    <w:p w14:paraId="6350DE1D">
      <w:pPr>
        <w:keepNext w:val="0"/>
        <w:keepLines w:val="0"/>
        <w:pageBreakBefore w:val="0"/>
        <w:kinsoku/>
        <w:wordWrap/>
        <w:overflowPunct/>
        <w:topLinePunct w:val="0"/>
        <w:bidi w:val="0"/>
        <w:spacing w:line="500" w:lineRule="exact"/>
        <w:outlineLvl w:val="9"/>
        <w:rPr>
          <w:rFonts w:hint="eastAsia" w:ascii="方正仿宋_GB2312" w:hAnsi="方正仿宋_GB2312" w:eastAsia="方正仿宋_GB2312" w:cs="方正仿宋_GB2312"/>
          <w:color w:val="auto"/>
          <w:sz w:val="22"/>
          <w:szCs w:val="22"/>
          <w:highlight w:val="none"/>
        </w:rPr>
      </w:pPr>
    </w:p>
    <w:p w14:paraId="644030C1">
      <w:pPr>
        <w:keepNext w:val="0"/>
        <w:keepLines w:val="0"/>
        <w:pageBreakBefore w:val="0"/>
        <w:tabs>
          <w:tab w:val="left" w:pos="4920"/>
        </w:tabs>
        <w:kinsoku/>
        <w:wordWrap/>
        <w:overflowPunct/>
        <w:topLinePunct w:val="0"/>
        <w:bidi w:val="0"/>
        <w:spacing w:line="500" w:lineRule="exact"/>
        <w:jc w:val="left"/>
        <w:outlineLvl w:val="3"/>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（二）</w:t>
      </w:r>
      <w:r>
        <w:rPr>
          <w:rFonts w:hint="eastAsia" w:ascii="方正仿宋_GB2312" w:hAnsi="方正仿宋_GB2312" w:eastAsia="方正仿宋_GB2312" w:cs="方正仿宋_GB2312"/>
          <w:b/>
          <w:color w:val="auto"/>
          <w:kern w:val="0"/>
          <w:sz w:val="22"/>
          <w:szCs w:val="22"/>
          <w:highlight w:val="none"/>
          <w:lang w:bidi="ar"/>
        </w:rPr>
        <w:t>具有良好的商业信誉和健全的财务会计制度；</w:t>
      </w:r>
    </w:p>
    <w:p w14:paraId="2914C526">
      <w:pPr>
        <w:keepNext w:val="0"/>
        <w:keepLines w:val="0"/>
        <w:pageBreakBefore w:val="0"/>
        <w:tabs>
          <w:tab w:val="left" w:pos="4920"/>
        </w:tabs>
        <w:kinsoku/>
        <w:wordWrap/>
        <w:overflowPunct/>
        <w:topLinePunct w:val="0"/>
        <w:bidi w:val="0"/>
        <w:spacing w:line="400" w:lineRule="exact"/>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说明：提供以下任意一种证明材料即可：</w:t>
      </w:r>
    </w:p>
    <w:p w14:paraId="06B3DEE9">
      <w:pPr>
        <w:keepNext w:val="0"/>
        <w:keepLines w:val="0"/>
        <w:pageBreakBefore w:val="0"/>
        <w:tabs>
          <w:tab w:val="left" w:pos="4920"/>
        </w:tabs>
        <w:kinsoku/>
        <w:wordWrap/>
        <w:overflowPunct/>
        <w:topLinePunct w:val="0"/>
        <w:bidi w:val="0"/>
        <w:spacing w:line="500" w:lineRule="exact"/>
        <w:jc w:val="left"/>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1、2024年度或2025年度经审计完整有效的财务报告；</w:t>
      </w:r>
    </w:p>
    <w:p w14:paraId="3C2CE8BB">
      <w:pPr>
        <w:keepNext w:val="0"/>
        <w:keepLines w:val="0"/>
        <w:pageBreakBefore w:val="0"/>
        <w:tabs>
          <w:tab w:val="left" w:pos="4920"/>
        </w:tabs>
        <w:kinsoku/>
        <w:wordWrap/>
        <w:overflowPunct/>
        <w:topLinePunct w:val="0"/>
        <w:bidi w:val="0"/>
        <w:spacing w:line="500" w:lineRule="exact"/>
        <w:jc w:val="left"/>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2、银行出具的资信证明（须提供采购公告发布之日前12个月的资信证明；公司开户不足12个月的，提供自开户之日起至采购公告发布之日止的资信证明）；</w:t>
      </w:r>
    </w:p>
    <w:p w14:paraId="34DFF3EA">
      <w:pPr>
        <w:keepNext w:val="0"/>
        <w:keepLines w:val="0"/>
        <w:pageBreakBefore w:val="0"/>
        <w:tabs>
          <w:tab w:val="left" w:pos="4920"/>
        </w:tabs>
        <w:kinsoku/>
        <w:wordWrap/>
        <w:overflowPunct/>
        <w:topLinePunct w:val="0"/>
        <w:bidi w:val="0"/>
        <w:spacing w:line="500" w:lineRule="exact"/>
        <w:jc w:val="left"/>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3、提供具有良好的商业信誉和健全的财务会计制度的书面承诺函并加盖公章。</w:t>
      </w:r>
    </w:p>
    <w:p w14:paraId="5BCBA0A8">
      <w:pPr>
        <w:keepNext w:val="0"/>
        <w:keepLines w:val="0"/>
        <w:pageBreakBefore w:val="0"/>
        <w:kinsoku/>
        <w:wordWrap/>
        <w:overflowPunct/>
        <w:topLinePunct w:val="0"/>
        <w:bidi w:val="0"/>
        <w:jc w:val="center"/>
        <w:rPr>
          <w:rFonts w:hint="eastAsia" w:ascii="方正仿宋_GB2312" w:hAnsi="方正仿宋_GB2312" w:eastAsia="方正仿宋_GB2312" w:cs="方正仿宋_GB2312"/>
          <w:b/>
          <w:bCs/>
          <w:color w:val="auto"/>
          <w:sz w:val="22"/>
          <w:szCs w:val="22"/>
          <w:highlight w:val="none"/>
          <w:lang w:val="en-US" w:eastAsia="zh-CN"/>
        </w:rPr>
      </w:pPr>
    </w:p>
    <w:p w14:paraId="4BEAA83A">
      <w:pPr>
        <w:keepNext w:val="0"/>
        <w:keepLines w:val="0"/>
        <w:pageBreakBefore w:val="0"/>
        <w:kinsoku/>
        <w:wordWrap/>
        <w:overflowPunct/>
        <w:topLinePunct w:val="0"/>
        <w:bidi w:val="0"/>
        <w:jc w:val="center"/>
        <w:rPr>
          <w:rFonts w:hint="eastAsia" w:ascii="方正仿宋_GB2312" w:hAnsi="方正仿宋_GB2312" w:eastAsia="方正仿宋_GB2312" w:cs="方正仿宋_GB2312"/>
          <w:b/>
          <w:bCs/>
          <w:color w:val="auto"/>
          <w:sz w:val="22"/>
          <w:szCs w:val="22"/>
          <w:highlight w:val="none"/>
          <w:lang w:val="en-US" w:eastAsia="zh-CN"/>
        </w:rPr>
      </w:pPr>
    </w:p>
    <w:p w14:paraId="3F7B9FE4">
      <w:pPr>
        <w:keepNext w:val="0"/>
        <w:keepLines w:val="0"/>
        <w:pageBreakBefore w:val="0"/>
        <w:kinsoku/>
        <w:wordWrap/>
        <w:overflowPunct/>
        <w:topLinePunct w:val="0"/>
        <w:bidi w:val="0"/>
        <w:jc w:val="center"/>
        <w:rPr>
          <w:rFonts w:hint="eastAsia" w:ascii="方正仿宋_GB2312" w:hAnsi="方正仿宋_GB2312" w:eastAsia="方正仿宋_GB2312" w:cs="方正仿宋_GB2312"/>
          <w:b/>
          <w:bCs/>
          <w:color w:val="auto"/>
          <w:sz w:val="22"/>
          <w:szCs w:val="22"/>
          <w:highlight w:val="none"/>
          <w:lang w:val="en-US" w:eastAsia="zh-CN"/>
        </w:rPr>
      </w:pPr>
    </w:p>
    <w:p w14:paraId="25B88484">
      <w:pPr>
        <w:keepNext w:val="0"/>
        <w:keepLines w:val="0"/>
        <w:pageBreakBefore w:val="0"/>
        <w:kinsoku/>
        <w:wordWrap/>
        <w:overflowPunct/>
        <w:topLinePunct w:val="0"/>
        <w:bidi w:val="0"/>
        <w:jc w:val="center"/>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b/>
          <w:bCs/>
          <w:color w:val="auto"/>
          <w:sz w:val="22"/>
          <w:szCs w:val="22"/>
          <w:highlight w:val="none"/>
          <w:lang w:val="en-US" w:eastAsia="zh-CN"/>
        </w:rPr>
        <w:t>承诺函</w:t>
      </w:r>
    </w:p>
    <w:p w14:paraId="1874B8B5">
      <w:pPr>
        <w:pStyle w:val="5"/>
        <w:keepNext w:val="0"/>
        <w:keepLines w:val="0"/>
        <w:pageBreakBefore w:val="0"/>
        <w:kinsoku/>
        <w:wordWrap/>
        <w:overflowPunct/>
        <w:topLinePunct w:val="0"/>
        <w:bidi w:val="0"/>
        <w:rPr>
          <w:rFonts w:hint="eastAsia" w:ascii="方正仿宋_GB2312" w:hAnsi="方正仿宋_GB2312" w:eastAsia="方正仿宋_GB2312" w:cs="方正仿宋_GB2312"/>
          <w:color w:val="auto"/>
          <w:sz w:val="22"/>
          <w:szCs w:val="22"/>
          <w:highlight w:val="none"/>
          <w:lang w:val="en-US" w:eastAsia="zh-CN"/>
        </w:rPr>
      </w:pPr>
    </w:p>
    <w:p w14:paraId="0918B557">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color w:val="auto"/>
          <w:sz w:val="22"/>
          <w:szCs w:val="22"/>
          <w:highlight w:val="none"/>
          <w:lang w:val="en-US" w:eastAsia="zh-CN"/>
        </w:rPr>
      </w:pPr>
    </w:p>
    <w:p w14:paraId="40504BD9">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color w:val="auto"/>
          <w:sz w:val="22"/>
          <w:szCs w:val="22"/>
          <w:highlight w:val="none"/>
          <w:u w:val="none"/>
          <w:lang w:val="en-US" w:eastAsia="zh-CN"/>
        </w:rPr>
      </w:pPr>
      <w:r>
        <w:rPr>
          <w:rFonts w:hint="eastAsia" w:ascii="方正仿宋_GB2312" w:hAnsi="方正仿宋_GB2312" w:eastAsia="方正仿宋_GB2312" w:cs="方正仿宋_GB2312"/>
          <w:b w:val="0"/>
          <w:bCs w:val="0"/>
          <w:color w:val="auto"/>
          <w:sz w:val="22"/>
          <w:szCs w:val="22"/>
          <w:highlight w:val="none"/>
          <w:lang w:val="en-US" w:eastAsia="zh-CN"/>
        </w:rPr>
        <w:t>至</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（采购人）     </w:t>
      </w:r>
      <w:r>
        <w:rPr>
          <w:rFonts w:hint="eastAsia" w:ascii="方正仿宋_GB2312" w:hAnsi="方正仿宋_GB2312" w:eastAsia="方正仿宋_GB2312" w:cs="方正仿宋_GB2312"/>
          <w:b w:val="0"/>
          <w:bCs w:val="0"/>
          <w:color w:val="auto"/>
          <w:sz w:val="22"/>
          <w:szCs w:val="22"/>
          <w:highlight w:val="none"/>
          <w:u w:val="none"/>
          <w:lang w:val="en-US" w:eastAsia="zh-CN"/>
        </w:rPr>
        <w:t>：</w:t>
      </w:r>
    </w:p>
    <w:p w14:paraId="75965F7D">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方正仿宋_GB2312" w:hAnsi="方正仿宋_GB2312" w:eastAsia="方正仿宋_GB2312" w:cs="方正仿宋_GB2312"/>
          <w:b w:val="0"/>
          <w:bCs w:val="0"/>
          <w:color w:val="auto"/>
          <w:sz w:val="22"/>
          <w:szCs w:val="22"/>
          <w:highlight w:val="none"/>
          <w:lang w:val="en-US" w:eastAsia="zh-CN"/>
        </w:rPr>
      </w:pPr>
      <w:r>
        <w:rPr>
          <w:rFonts w:hint="eastAsia" w:ascii="方正仿宋_GB2312" w:hAnsi="方正仿宋_GB2312" w:eastAsia="方正仿宋_GB2312" w:cs="方正仿宋_GB2312"/>
          <w:b w:val="0"/>
          <w:bCs w:val="0"/>
          <w:color w:val="auto"/>
          <w:sz w:val="22"/>
          <w:szCs w:val="22"/>
          <w:highlight w:val="none"/>
          <w:u w:val="none"/>
          <w:lang w:val="en-US" w:eastAsia="zh-CN"/>
        </w:rPr>
        <w:t>我单位</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（供应商全称）       </w:t>
      </w:r>
      <w:r>
        <w:rPr>
          <w:rFonts w:hint="eastAsia" w:ascii="方正仿宋_GB2312" w:hAnsi="方正仿宋_GB2312" w:eastAsia="方正仿宋_GB2312" w:cs="方正仿宋_GB2312"/>
          <w:b w:val="0"/>
          <w:bCs w:val="0"/>
          <w:color w:val="auto"/>
          <w:sz w:val="22"/>
          <w:szCs w:val="22"/>
          <w:highlight w:val="none"/>
          <w:u w:val="none"/>
          <w:lang w:val="en-US" w:eastAsia="zh-CN"/>
        </w:rPr>
        <w:t>自愿参加</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（项目名称）   </w:t>
      </w:r>
      <w:r>
        <w:rPr>
          <w:rFonts w:hint="eastAsia" w:ascii="方正仿宋_GB2312" w:hAnsi="方正仿宋_GB2312" w:eastAsia="方正仿宋_GB2312" w:cs="方正仿宋_GB2312"/>
          <w:b w:val="0"/>
          <w:bCs w:val="0"/>
          <w:color w:val="auto"/>
          <w:sz w:val="22"/>
          <w:szCs w:val="22"/>
          <w:highlight w:val="none"/>
          <w:u w:val="none"/>
          <w:lang w:val="en-US" w:eastAsia="zh-CN"/>
        </w:rPr>
        <w:t>的投标活动，现郑重承诺，我单位具有良好的商业信誉和健全的财务会计制度</w:t>
      </w:r>
      <w:r>
        <w:rPr>
          <w:rFonts w:hint="eastAsia" w:ascii="方正仿宋_GB2312" w:hAnsi="方正仿宋_GB2312" w:eastAsia="方正仿宋_GB2312" w:cs="方正仿宋_GB2312"/>
          <w:b w:val="0"/>
          <w:bCs w:val="0"/>
          <w:color w:val="auto"/>
          <w:sz w:val="22"/>
          <w:szCs w:val="22"/>
          <w:highlight w:val="none"/>
          <w:lang w:eastAsia="zh-CN"/>
        </w:rPr>
        <w:t>。</w:t>
      </w:r>
      <w:r>
        <w:rPr>
          <w:rFonts w:hint="eastAsia" w:ascii="方正仿宋_GB2312" w:hAnsi="方正仿宋_GB2312" w:eastAsia="方正仿宋_GB2312" w:cs="方正仿宋_GB2312"/>
          <w:b w:val="0"/>
          <w:bCs w:val="0"/>
          <w:color w:val="auto"/>
          <w:sz w:val="22"/>
          <w:szCs w:val="22"/>
          <w:highlight w:val="none"/>
          <w:lang w:val="en-US" w:eastAsia="zh-CN"/>
        </w:rPr>
        <w:t>承诺如有虚假，本单位愿接受政府采购监管部门及其他有关部门给予的处罚，并主动放弃投标资格，已成交的成交无效。</w:t>
      </w:r>
    </w:p>
    <w:p w14:paraId="09BCF98C">
      <w:pPr>
        <w:pStyle w:val="46"/>
        <w:keepNext w:val="0"/>
        <w:keepLines w:val="0"/>
        <w:pageBreakBefore w:val="0"/>
        <w:widowControl w:val="0"/>
        <w:kinsoku/>
        <w:wordWrap/>
        <w:overflowPunct/>
        <w:topLinePunct w:val="0"/>
        <w:autoSpaceDE w:val="0"/>
        <w:autoSpaceDN w:val="0"/>
        <w:bidi w:val="0"/>
        <w:adjustRightInd/>
        <w:snapToGrid/>
        <w:spacing w:line="400" w:lineRule="exact"/>
        <w:ind w:right="480" w:firstLine="3740" w:firstLineChars="1700"/>
        <w:jc w:val="left"/>
        <w:textAlignment w:val="baseline"/>
        <w:rPr>
          <w:rFonts w:hint="eastAsia" w:ascii="方正仿宋_GB2312" w:hAnsi="方正仿宋_GB2312" w:eastAsia="方正仿宋_GB2312" w:cs="方正仿宋_GB2312"/>
          <w:color w:val="auto"/>
          <w:sz w:val="22"/>
          <w:szCs w:val="22"/>
          <w:highlight w:val="none"/>
        </w:rPr>
      </w:pPr>
    </w:p>
    <w:p w14:paraId="2C499791">
      <w:pPr>
        <w:pStyle w:val="46"/>
        <w:keepNext w:val="0"/>
        <w:keepLines w:val="0"/>
        <w:pageBreakBefore w:val="0"/>
        <w:widowControl w:val="0"/>
        <w:kinsoku/>
        <w:wordWrap/>
        <w:overflowPunct/>
        <w:topLinePunct w:val="0"/>
        <w:autoSpaceDE w:val="0"/>
        <w:autoSpaceDN w:val="0"/>
        <w:bidi w:val="0"/>
        <w:adjustRightInd/>
        <w:snapToGrid/>
        <w:spacing w:line="400" w:lineRule="exact"/>
        <w:ind w:right="480" w:firstLine="3740" w:firstLineChars="1700"/>
        <w:jc w:val="left"/>
        <w:textAlignment w:val="baseline"/>
        <w:rPr>
          <w:rFonts w:hint="eastAsia" w:ascii="方正仿宋_GB2312" w:hAnsi="方正仿宋_GB2312" w:eastAsia="方正仿宋_GB2312" w:cs="方正仿宋_GB2312"/>
          <w:color w:val="auto"/>
          <w:sz w:val="22"/>
          <w:szCs w:val="22"/>
          <w:highlight w:val="none"/>
        </w:rPr>
      </w:pPr>
    </w:p>
    <w:p w14:paraId="6BD62A88">
      <w:pPr>
        <w:pStyle w:val="46"/>
        <w:keepNext w:val="0"/>
        <w:keepLines w:val="0"/>
        <w:pageBreakBefore w:val="0"/>
        <w:widowControl w:val="0"/>
        <w:kinsoku/>
        <w:wordWrap/>
        <w:overflowPunct/>
        <w:topLinePunct w:val="0"/>
        <w:autoSpaceDE w:val="0"/>
        <w:autoSpaceDN w:val="0"/>
        <w:bidi w:val="0"/>
        <w:adjustRightInd/>
        <w:snapToGrid/>
        <w:spacing w:line="400" w:lineRule="exact"/>
        <w:ind w:right="48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供应商名称</w:t>
      </w:r>
      <w:r>
        <w:rPr>
          <w:rFonts w:hint="eastAsia" w:ascii="方正仿宋_GB2312" w:hAnsi="方正仿宋_GB2312" w:eastAsia="方正仿宋_GB2312" w:cs="方正仿宋_GB2312"/>
          <w:color w:val="auto"/>
          <w:sz w:val="22"/>
          <w:szCs w:val="22"/>
          <w:highlight w:val="none"/>
        </w:rPr>
        <w:t>：</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rPr>
        <w:t>（盖章）</w:t>
      </w:r>
    </w:p>
    <w:p w14:paraId="7F81C909">
      <w:pPr>
        <w:pStyle w:val="46"/>
        <w:keepNext w:val="0"/>
        <w:keepLines w:val="0"/>
        <w:pageBreakBefore w:val="0"/>
        <w:widowControl w:val="0"/>
        <w:kinsoku/>
        <w:wordWrap/>
        <w:overflowPunct/>
        <w:topLinePunct w:val="0"/>
        <w:autoSpaceDE w:val="0"/>
        <w:autoSpaceDN w:val="0"/>
        <w:bidi w:val="0"/>
        <w:adjustRightInd/>
        <w:snapToGrid/>
        <w:spacing w:line="400" w:lineRule="exact"/>
        <w:ind w:right="172" w:rightChars="0" w:firstLine="2640" w:firstLineChars="120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法定代表人或委托代理人：</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rPr>
        <w:t>（签字或盖章）</w:t>
      </w:r>
    </w:p>
    <w:p w14:paraId="2A2FE89D">
      <w:pPr>
        <w:pStyle w:val="46"/>
        <w:keepNext w:val="0"/>
        <w:keepLines w:val="0"/>
        <w:pageBreakBefore w:val="0"/>
        <w:widowControl w:val="0"/>
        <w:kinsoku/>
        <w:wordWrap/>
        <w:overflowPunct/>
        <w:topLinePunct w:val="0"/>
        <w:autoSpaceDE w:val="0"/>
        <w:autoSpaceDN w:val="0"/>
        <w:bidi w:val="0"/>
        <w:adjustRightInd/>
        <w:snapToGrid/>
        <w:spacing w:line="400" w:lineRule="exact"/>
        <w:ind w:right="840" w:firstLine="2640" w:firstLineChars="120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 xml:space="preserve">日  </w:t>
      </w: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 xml:space="preserve"> 期：</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u w:val="single"/>
        </w:rPr>
        <w:t xml:space="preserve"> </w:t>
      </w:r>
      <w:r>
        <w:rPr>
          <w:rFonts w:hint="eastAsia" w:ascii="方正仿宋_GB2312" w:hAnsi="方正仿宋_GB2312" w:eastAsia="方正仿宋_GB2312" w:cs="方正仿宋_GB2312"/>
          <w:color w:val="auto"/>
          <w:sz w:val="22"/>
          <w:szCs w:val="22"/>
          <w:highlight w:val="none"/>
          <w:lang w:val="en-US" w:eastAsia="zh-CN"/>
        </w:rPr>
        <w:t>年</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lang w:val="en-US" w:eastAsia="zh-CN"/>
        </w:rPr>
        <w:t>月</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lang w:val="en-US" w:eastAsia="zh-CN"/>
        </w:rPr>
        <w:t>日</w:t>
      </w:r>
      <w:r>
        <w:rPr>
          <w:rFonts w:hint="eastAsia" w:ascii="方正仿宋_GB2312" w:hAnsi="方正仿宋_GB2312" w:eastAsia="方正仿宋_GB2312" w:cs="方正仿宋_GB2312"/>
          <w:color w:val="auto"/>
          <w:sz w:val="22"/>
          <w:szCs w:val="22"/>
          <w:highlight w:val="none"/>
        </w:rPr>
        <w:t xml:space="preserve"> </w:t>
      </w:r>
    </w:p>
    <w:p w14:paraId="36D1FC5A">
      <w:pPr>
        <w:keepNext w:val="0"/>
        <w:keepLines w:val="0"/>
        <w:pageBreakBefore w:val="0"/>
        <w:tabs>
          <w:tab w:val="left" w:pos="4920"/>
        </w:tabs>
        <w:kinsoku/>
        <w:wordWrap/>
        <w:overflowPunct/>
        <w:topLinePunct w:val="0"/>
        <w:bidi w:val="0"/>
        <w:spacing w:line="500" w:lineRule="exact"/>
        <w:jc w:val="left"/>
        <w:outlineLvl w:val="9"/>
        <w:rPr>
          <w:rFonts w:hint="eastAsia" w:ascii="方正仿宋_GB2312" w:hAnsi="方正仿宋_GB2312" w:eastAsia="方正仿宋_GB2312" w:cs="方正仿宋_GB2312"/>
          <w:b/>
          <w:color w:val="auto"/>
          <w:sz w:val="22"/>
          <w:szCs w:val="22"/>
          <w:highlight w:val="none"/>
          <w:lang w:eastAsia="zh-CN"/>
        </w:rPr>
      </w:pPr>
    </w:p>
    <w:p w14:paraId="777B4654">
      <w:pPr>
        <w:keepNext w:val="0"/>
        <w:keepLines w:val="0"/>
        <w:pageBreakBefore w:val="0"/>
        <w:tabs>
          <w:tab w:val="left" w:pos="4920"/>
        </w:tabs>
        <w:kinsoku/>
        <w:wordWrap/>
        <w:overflowPunct/>
        <w:topLinePunct w:val="0"/>
        <w:bidi w:val="0"/>
        <w:spacing w:line="500" w:lineRule="exact"/>
        <w:jc w:val="left"/>
        <w:outlineLvl w:val="9"/>
        <w:rPr>
          <w:rFonts w:hint="eastAsia" w:ascii="方正仿宋_GB2312" w:hAnsi="方正仿宋_GB2312" w:eastAsia="方正仿宋_GB2312" w:cs="方正仿宋_GB2312"/>
          <w:b/>
          <w:color w:val="auto"/>
          <w:sz w:val="22"/>
          <w:szCs w:val="22"/>
          <w:highlight w:val="none"/>
          <w:lang w:eastAsia="zh-CN"/>
        </w:rPr>
      </w:pPr>
    </w:p>
    <w:p w14:paraId="77B80785">
      <w:pPr>
        <w:keepNext w:val="0"/>
        <w:keepLines w:val="0"/>
        <w:pageBreakBefore w:val="0"/>
        <w:tabs>
          <w:tab w:val="left" w:pos="4920"/>
        </w:tabs>
        <w:kinsoku/>
        <w:wordWrap/>
        <w:overflowPunct/>
        <w:topLinePunct w:val="0"/>
        <w:bidi w:val="0"/>
        <w:spacing w:line="500" w:lineRule="exact"/>
        <w:jc w:val="left"/>
        <w:outlineLvl w:val="9"/>
        <w:rPr>
          <w:rFonts w:hint="eastAsia" w:ascii="方正仿宋_GB2312" w:hAnsi="方正仿宋_GB2312" w:eastAsia="方正仿宋_GB2312" w:cs="方正仿宋_GB2312"/>
          <w:b/>
          <w:color w:val="auto"/>
          <w:sz w:val="22"/>
          <w:szCs w:val="22"/>
          <w:highlight w:val="none"/>
          <w:lang w:eastAsia="zh-CN"/>
        </w:rPr>
      </w:pPr>
    </w:p>
    <w:p w14:paraId="6AE551DE">
      <w:pPr>
        <w:keepNext w:val="0"/>
        <w:keepLines w:val="0"/>
        <w:pageBreakBefore w:val="0"/>
        <w:tabs>
          <w:tab w:val="left" w:pos="4920"/>
        </w:tabs>
        <w:kinsoku/>
        <w:wordWrap/>
        <w:overflowPunct/>
        <w:topLinePunct w:val="0"/>
        <w:bidi w:val="0"/>
        <w:spacing w:line="500" w:lineRule="exact"/>
        <w:jc w:val="left"/>
        <w:outlineLvl w:val="3"/>
        <w:rPr>
          <w:rFonts w:hint="eastAsia" w:ascii="方正仿宋_GB2312" w:hAnsi="方正仿宋_GB2312" w:eastAsia="方正仿宋_GB2312" w:cs="方正仿宋_GB2312"/>
          <w:b/>
          <w:bCs/>
          <w:color w:val="auto"/>
          <w:kern w:val="0"/>
          <w:sz w:val="22"/>
          <w:szCs w:val="22"/>
          <w:highlight w:val="none"/>
          <w:lang w:bidi="ar"/>
        </w:rPr>
      </w:pPr>
      <w:r>
        <w:rPr>
          <w:rFonts w:hint="eastAsia" w:ascii="方正仿宋_GB2312" w:hAnsi="方正仿宋_GB2312" w:eastAsia="方正仿宋_GB2312" w:cs="方正仿宋_GB2312"/>
          <w:b/>
          <w:color w:val="auto"/>
          <w:sz w:val="22"/>
          <w:szCs w:val="22"/>
          <w:highlight w:val="none"/>
          <w:lang w:eastAsia="zh-CN"/>
        </w:rPr>
        <w:t>（</w:t>
      </w:r>
      <w:r>
        <w:rPr>
          <w:rFonts w:hint="eastAsia" w:ascii="方正仿宋_GB2312" w:hAnsi="方正仿宋_GB2312" w:eastAsia="方正仿宋_GB2312" w:cs="方正仿宋_GB2312"/>
          <w:b/>
          <w:color w:val="auto"/>
          <w:sz w:val="22"/>
          <w:szCs w:val="22"/>
          <w:highlight w:val="none"/>
          <w:lang w:val="en-US" w:eastAsia="zh-CN"/>
        </w:rPr>
        <w:t>三</w:t>
      </w:r>
      <w:r>
        <w:rPr>
          <w:rFonts w:hint="eastAsia" w:ascii="方正仿宋_GB2312" w:hAnsi="方正仿宋_GB2312" w:eastAsia="方正仿宋_GB2312" w:cs="方正仿宋_GB2312"/>
          <w:b/>
          <w:color w:val="auto"/>
          <w:sz w:val="22"/>
          <w:szCs w:val="22"/>
          <w:highlight w:val="none"/>
          <w:lang w:eastAsia="zh-CN"/>
        </w:rPr>
        <w:t>）</w:t>
      </w:r>
      <w:r>
        <w:rPr>
          <w:rFonts w:hint="eastAsia" w:ascii="方正仿宋_GB2312" w:hAnsi="方正仿宋_GB2312" w:eastAsia="方正仿宋_GB2312" w:cs="方正仿宋_GB2312"/>
          <w:b/>
          <w:bCs/>
          <w:color w:val="auto"/>
          <w:kern w:val="0"/>
          <w:sz w:val="22"/>
          <w:szCs w:val="22"/>
          <w:highlight w:val="none"/>
          <w:lang w:bidi="ar"/>
        </w:rPr>
        <w:t>具有履行合同所必需的设备和专业技术能力</w:t>
      </w:r>
    </w:p>
    <w:p w14:paraId="3E199A9D">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说明：供应商应根据项目需求提供具有履行合同所必需的设备和专业技术能力的书面承诺函并加盖公章。</w:t>
      </w:r>
    </w:p>
    <w:p w14:paraId="50825912">
      <w:pPr>
        <w:keepNext w:val="0"/>
        <w:keepLines w:val="0"/>
        <w:pageBreakBefore w:val="0"/>
        <w:kinsoku/>
        <w:wordWrap/>
        <w:overflowPunct/>
        <w:topLinePunct w:val="0"/>
        <w:bidi w:val="0"/>
        <w:spacing w:line="500" w:lineRule="exact"/>
        <w:outlineLvl w:val="9"/>
        <w:rPr>
          <w:rFonts w:hint="eastAsia" w:ascii="方正仿宋_GB2312" w:hAnsi="方正仿宋_GB2312" w:eastAsia="方正仿宋_GB2312" w:cs="方正仿宋_GB2312"/>
          <w:color w:val="auto"/>
          <w:sz w:val="22"/>
          <w:szCs w:val="22"/>
          <w:highlight w:val="none"/>
        </w:rPr>
      </w:pPr>
    </w:p>
    <w:p w14:paraId="382E3BE6">
      <w:pPr>
        <w:keepNext w:val="0"/>
        <w:keepLines w:val="0"/>
        <w:pageBreakBefore w:val="0"/>
        <w:kinsoku/>
        <w:wordWrap/>
        <w:overflowPunct/>
        <w:topLinePunct w:val="0"/>
        <w:bidi w:val="0"/>
        <w:jc w:val="center"/>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b/>
          <w:bCs/>
          <w:color w:val="auto"/>
          <w:sz w:val="22"/>
          <w:szCs w:val="22"/>
          <w:highlight w:val="none"/>
          <w:lang w:val="en-US" w:eastAsia="zh-CN"/>
        </w:rPr>
        <w:t>承诺函</w:t>
      </w:r>
    </w:p>
    <w:p w14:paraId="6150907D">
      <w:pPr>
        <w:pStyle w:val="5"/>
        <w:keepNext w:val="0"/>
        <w:keepLines w:val="0"/>
        <w:pageBreakBefore w:val="0"/>
        <w:kinsoku/>
        <w:wordWrap/>
        <w:overflowPunct/>
        <w:topLinePunct w:val="0"/>
        <w:bidi w:val="0"/>
        <w:rPr>
          <w:rFonts w:hint="eastAsia" w:ascii="方正仿宋_GB2312" w:hAnsi="方正仿宋_GB2312" w:eastAsia="方正仿宋_GB2312" w:cs="方正仿宋_GB2312"/>
          <w:color w:val="auto"/>
          <w:sz w:val="22"/>
          <w:szCs w:val="22"/>
          <w:highlight w:val="none"/>
          <w:lang w:val="en-US" w:eastAsia="zh-CN"/>
        </w:rPr>
      </w:pPr>
    </w:p>
    <w:p w14:paraId="5BEEC623">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2"/>
          <w:szCs w:val="22"/>
          <w:highlight w:val="none"/>
          <w:u w:val="none"/>
          <w:lang w:val="en-US" w:eastAsia="zh-CN"/>
        </w:rPr>
      </w:pPr>
      <w:r>
        <w:rPr>
          <w:rFonts w:hint="eastAsia" w:ascii="方正仿宋_GB2312" w:hAnsi="方正仿宋_GB2312" w:eastAsia="方正仿宋_GB2312" w:cs="方正仿宋_GB2312"/>
          <w:b w:val="0"/>
          <w:bCs w:val="0"/>
          <w:color w:val="auto"/>
          <w:sz w:val="22"/>
          <w:szCs w:val="22"/>
          <w:highlight w:val="none"/>
          <w:lang w:val="en-US" w:eastAsia="zh-CN"/>
        </w:rPr>
        <w:t>至</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（采购人）     </w:t>
      </w:r>
      <w:r>
        <w:rPr>
          <w:rFonts w:hint="eastAsia" w:ascii="方正仿宋_GB2312" w:hAnsi="方正仿宋_GB2312" w:eastAsia="方正仿宋_GB2312" w:cs="方正仿宋_GB2312"/>
          <w:b w:val="0"/>
          <w:bCs w:val="0"/>
          <w:color w:val="auto"/>
          <w:sz w:val="22"/>
          <w:szCs w:val="22"/>
          <w:highlight w:val="none"/>
          <w:u w:val="none"/>
          <w:lang w:val="en-US" w:eastAsia="zh-CN"/>
        </w:rPr>
        <w:t>：</w:t>
      </w:r>
    </w:p>
    <w:p w14:paraId="5606E788">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40" w:firstLineChars="200"/>
        <w:jc w:val="both"/>
        <w:textAlignment w:val="auto"/>
        <w:rPr>
          <w:rFonts w:hint="eastAsia" w:ascii="方正仿宋_GB2312" w:hAnsi="方正仿宋_GB2312" w:eastAsia="方正仿宋_GB2312" w:cs="方正仿宋_GB2312"/>
          <w:b w:val="0"/>
          <w:bCs w:val="0"/>
          <w:color w:val="auto"/>
          <w:sz w:val="22"/>
          <w:szCs w:val="22"/>
          <w:highlight w:val="none"/>
          <w:lang w:val="en-US" w:eastAsia="zh-CN"/>
        </w:rPr>
      </w:pPr>
      <w:r>
        <w:rPr>
          <w:rFonts w:hint="eastAsia" w:ascii="方正仿宋_GB2312" w:hAnsi="方正仿宋_GB2312" w:eastAsia="方正仿宋_GB2312" w:cs="方正仿宋_GB2312"/>
          <w:b w:val="0"/>
          <w:bCs w:val="0"/>
          <w:color w:val="auto"/>
          <w:sz w:val="22"/>
          <w:szCs w:val="22"/>
          <w:highlight w:val="none"/>
          <w:u w:val="none"/>
          <w:lang w:val="en-US" w:eastAsia="zh-CN"/>
        </w:rPr>
        <w:t>我单位</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（供应商全称）       </w:t>
      </w:r>
      <w:r>
        <w:rPr>
          <w:rFonts w:hint="eastAsia" w:ascii="方正仿宋_GB2312" w:hAnsi="方正仿宋_GB2312" w:eastAsia="方正仿宋_GB2312" w:cs="方正仿宋_GB2312"/>
          <w:b w:val="0"/>
          <w:bCs w:val="0"/>
          <w:color w:val="auto"/>
          <w:sz w:val="22"/>
          <w:szCs w:val="22"/>
          <w:highlight w:val="none"/>
          <w:u w:val="none"/>
          <w:lang w:val="en-US" w:eastAsia="zh-CN"/>
        </w:rPr>
        <w:t>自愿参加</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（项目名称）   </w:t>
      </w:r>
      <w:r>
        <w:rPr>
          <w:rFonts w:hint="eastAsia" w:ascii="方正仿宋_GB2312" w:hAnsi="方正仿宋_GB2312" w:eastAsia="方正仿宋_GB2312" w:cs="方正仿宋_GB2312"/>
          <w:b w:val="0"/>
          <w:bCs w:val="0"/>
          <w:color w:val="auto"/>
          <w:sz w:val="22"/>
          <w:szCs w:val="22"/>
          <w:highlight w:val="none"/>
          <w:u w:val="none"/>
          <w:lang w:val="en-US" w:eastAsia="zh-CN"/>
        </w:rPr>
        <w:t>的投标活动，现郑重承诺，我单位</w:t>
      </w:r>
      <w:r>
        <w:rPr>
          <w:rFonts w:hint="eastAsia" w:ascii="方正仿宋_GB2312" w:hAnsi="方正仿宋_GB2312" w:eastAsia="方正仿宋_GB2312" w:cs="方正仿宋_GB2312"/>
          <w:b w:val="0"/>
          <w:bCs w:val="0"/>
          <w:color w:val="auto"/>
          <w:sz w:val="22"/>
          <w:szCs w:val="22"/>
          <w:highlight w:val="none"/>
        </w:rPr>
        <w:t>具有履行合同所必需的设备和专业技术能力</w:t>
      </w:r>
      <w:r>
        <w:rPr>
          <w:rFonts w:hint="eastAsia" w:ascii="方正仿宋_GB2312" w:hAnsi="方正仿宋_GB2312" w:eastAsia="方正仿宋_GB2312" w:cs="方正仿宋_GB2312"/>
          <w:b w:val="0"/>
          <w:bCs w:val="0"/>
          <w:color w:val="auto"/>
          <w:sz w:val="22"/>
          <w:szCs w:val="22"/>
          <w:highlight w:val="none"/>
          <w:lang w:eastAsia="zh-CN"/>
        </w:rPr>
        <w:t>，在人员、资金、设备等方面</w:t>
      </w:r>
      <w:r>
        <w:rPr>
          <w:rFonts w:hint="eastAsia" w:ascii="方正仿宋_GB2312" w:hAnsi="方正仿宋_GB2312" w:eastAsia="方正仿宋_GB2312" w:cs="方正仿宋_GB2312"/>
          <w:color w:val="auto"/>
          <w:sz w:val="22"/>
          <w:szCs w:val="22"/>
          <w:highlight w:val="none"/>
          <w:lang w:val="en-US" w:eastAsia="zh-CN"/>
        </w:rPr>
        <w:t>具备相应的履约能力</w:t>
      </w:r>
      <w:r>
        <w:rPr>
          <w:rFonts w:hint="eastAsia" w:ascii="方正仿宋_GB2312" w:hAnsi="方正仿宋_GB2312" w:eastAsia="方正仿宋_GB2312" w:cs="方正仿宋_GB2312"/>
          <w:b w:val="0"/>
          <w:bCs w:val="0"/>
          <w:color w:val="auto"/>
          <w:sz w:val="22"/>
          <w:szCs w:val="22"/>
          <w:highlight w:val="none"/>
          <w:lang w:eastAsia="zh-CN"/>
        </w:rPr>
        <w:t>。</w:t>
      </w:r>
      <w:r>
        <w:rPr>
          <w:rFonts w:hint="eastAsia" w:ascii="方正仿宋_GB2312" w:hAnsi="方正仿宋_GB2312" w:eastAsia="方正仿宋_GB2312" w:cs="方正仿宋_GB2312"/>
          <w:b w:val="0"/>
          <w:bCs w:val="0"/>
          <w:color w:val="auto"/>
          <w:sz w:val="22"/>
          <w:szCs w:val="22"/>
          <w:highlight w:val="none"/>
          <w:lang w:val="en-US" w:eastAsia="zh-CN"/>
        </w:rPr>
        <w:t>承诺如有虚假，本单位愿接受政府采购监管部门及其他有关部门给予的处罚，并主动放弃投标资格，已成交的成交无效。</w:t>
      </w:r>
    </w:p>
    <w:p w14:paraId="17693489">
      <w:pPr>
        <w:pStyle w:val="46"/>
        <w:keepNext w:val="0"/>
        <w:keepLines w:val="0"/>
        <w:pageBreakBefore w:val="0"/>
        <w:widowControl w:val="0"/>
        <w:kinsoku/>
        <w:wordWrap/>
        <w:overflowPunct/>
        <w:topLinePunct w:val="0"/>
        <w:autoSpaceDE w:val="0"/>
        <w:autoSpaceDN w:val="0"/>
        <w:bidi w:val="0"/>
        <w:adjustRightInd/>
        <w:snapToGrid/>
        <w:spacing w:line="400" w:lineRule="exact"/>
        <w:ind w:right="0" w:firstLine="3960" w:firstLineChars="1800"/>
        <w:jc w:val="left"/>
        <w:textAlignment w:val="baseline"/>
        <w:rPr>
          <w:rFonts w:hint="eastAsia" w:ascii="方正仿宋_GB2312" w:hAnsi="方正仿宋_GB2312" w:eastAsia="方正仿宋_GB2312" w:cs="方正仿宋_GB2312"/>
          <w:color w:val="auto"/>
          <w:sz w:val="22"/>
          <w:szCs w:val="22"/>
          <w:highlight w:val="none"/>
          <w:lang w:val="en-US" w:eastAsia="zh-CN"/>
        </w:rPr>
      </w:pPr>
    </w:p>
    <w:p w14:paraId="6A3B7379">
      <w:pPr>
        <w:pStyle w:val="46"/>
        <w:keepNext w:val="0"/>
        <w:keepLines w:val="0"/>
        <w:pageBreakBefore w:val="0"/>
        <w:widowControl w:val="0"/>
        <w:kinsoku/>
        <w:wordWrap/>
        <w:overflowPunct/>
        <w:topLinePunct w:val="0"/>
        <w:autoSpaceDE w:val="0"/>
        <w:autoSpaceDN w:val="0"/>
        <w:bidi w:val="0"/>
        <w:adjustRightInd/>
        <w:snapToGrid/>
        <w:spacing w:line="400" w:lineRule="exact"/>
        <w:ind w:right="48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供应商名称</w:t>
      </w:r>
      <w:r>
        <w:rPr>
          <w:rFonts w:hint="eastAsia" w:ascii="方正仿宋_GB2312" w:hAnsi="方正仿宋_GB2312" w:eastAsia="方正仿宋_GB2312" w:cs="方正仿宋_GB2312"/>
          <w:color w:val="auto"/>
          <w:sz w:val="22"/>
          <w:szCs w:val="22"/>
          <w:highlight w:val="none"/>
        </w:rPr>
        <w:t>：</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rPr>
        <w:t>（盖章）</w:t>
      </w:r>
    </w:p>
    <w:p w14:paraId="1DDC6B58">
      <w:pPr>
        <w:pStyle w:val="46"/>
        <w:keepNext w:val="0"/>
        <w:keepLines w:val="0"/>
        <w:pageBreakBefore w:val="0"/>
        <w:widowControl w:val="0"/>
        <w:kinsoku/>
        <w:wordWrap/>
        <w:overflowPunct/>
        <w:topLinePunct w:val="0"/>
        <w:autoSpaceDE w:val="0"/>
        <w:autoSpaceDN w:val="0"/>
        <w:bidi w:val="0"/>
        <w:adjustRightInd/>
        <w:snapToGrid/>
        <w:spacing w:line="400" w:lineRule="exact"/>
        <w:ind w:right="172" w:rightChars="0" w:firstLine="2640" w:firstLineChars="120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法定代表人或委托代理人：</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rPr>
        <w:t>（签字或盖章）</w:t>
      </w:r>
    </w:p>
    <w:p w14:paraId="68245BC4">
      <w:pPr>
        <w:pStyle w:val="46"/>
        <w:keepNext w:val="0"/>
        <w:keepLines w:val="0"/>
        <w:pageBreakBefore w:val="0"/>
        <w:widowControl w:val="0"/>
        <w:kinsoku/>
        <w:wordWrap/>
        <w:overflowPunct/>
        <w:topLinePunct w:val="0"/>
        <w:autoSpaceDE w:val="0"/>
        <w:autoSpaceDN w:val="0"/>
        <w:bidi w:val="0"/>
        <w:adjustRightInd/>
        <w:snapToGrid/>
        <w:spacing w:line="400" w:lineRule="exact"/>
        <w:ind w:right="840" w:firstLine="2640" w:firstLineChars="120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 xml:space="preserve">日  </w:t>
      </w: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 xml:space="preserve"> 期：</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u w:val="single"/>
        </w:rPr>
        <w:t xml:space="preserve"> </w:t>
      </w:r>
      <w:r>
        <w:rPr>
          <w:rFonts w:hint="eastAsia" w:ascii="方正仿宋_GB2312" w:hAnsi="方正仿宋_GB2312" w:eastAsia="方正仿宋_GB2312" w:cs="方正仿宋_GB2312"/>
          <w:color w:val="auto"/>
          <w:sz w:val="22"/>
          <w:szCs w:val="22"/>
          <w:highlight w:val="none"/>
          <w:lang w:val="en-US" w:eastAsia="zh-CN"/>
        </w:rPr>
        <w:t>年</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lang w:val="en-US" w:eastAsia="zh-CN"/>
        </w:rPr>
        <w:t>月</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lang w:val="en-US" w:eastAsia="zh-CN"/>
        </w:rPr>
        <w:t>日</w:t>
      </w:r>
      <w:r>
        <w:rPr>
          <w:rFonts w:hint="eastAsia" w:ascii="方正仿宋_GB2312" w:hAnsi="方正仿宋_GB2312" w:eastAsia="方正仿宋_GB2312" w:cs="方正仿宋_GB2312"/>
          <w:color w:val="auto"/>
          <w:sz w:val="22"/>
          <w:szCs w:val="22"/>
          <w:highlight w:val="none"/>
        </w:rPr>
        <w:t xml:space="preserve"> </w:t>
      </w:r>
    </w:p>
    <w:p w14:paraId="00C40442">
      <w:pPr>
        <w:keepNext w:val="0"/>
        <w:keepLines w:val="0"/>
        <w:pageBreakBefore w:val="0"/>
        <w:kinsoku/>
        <w:wordWrap/>
        <w:overflowPunct/>
        <w:topLinePunct w:val="0"/>
        <w:bidi w:val="0"/>
        <w:spacing w:line="500" w:lineRule="exact"/>
        <w:ind w:firstLine="440" w:firstLineChars="200"/>
        <w:outlineLvl w:val="9"/>
        <w:rPr>
          <w:rFonts w:hint="eastAsia" w:ascii="方正仿宋_GB2312" w:hAnsi="方正仿宋_GB2312" w:eastAsia="方正仿宋_GB2312" w:cs="方正仿宋_GB2312"/>
          <w:color w:val="auto"/>
          <w:sz w:val="22"/>
          <w:szCs w:val="22"/>
          <w:highlight w:val="none"/>
        </w:rPr>
      </w:pPr>
    </w:p>
    <w:p w14:paraId="68D8E09A">
      <w:pPr>
        <w:keepNext w:val="0"/>
        <w:keepLines w:val="0"/>
        <w:pageBreakBefore w:val="0"/>
        <w:kinsoku/>
        <w:wordWrap/>
        <w:overflowPunct/>
        <w:topLinePunct w:val="0"/>
        <w:bidi w:val="0"/>
        <w:spacing w:line="500" w:lineRule="exact"/>
        <w:ind w:firstLine="440" w:firstLineChars="200"/>
        <w:outlineLvl w:val="9"/>
        <w:rPr>
          <w:rFonts w:hint="eastAsia" w:ascii="方正仿宋_GB2312" w:hAnsi="方正仿宋_GB2312" w:eastAsia="方正仿宋_GB2312" w:cs="方正仿宋_GB2312"/>
          <w:color w:val="auto"/>
          <w:sz w:val="22"/>
          <w:szCs w:val="22"/>
          <w:highlight w:val="none"/>
        </w:rPr>
      </w:pPr>
    </w:p>
    <w:p w14:paraId="5BD08E1F">
      <w:pPr>
        <w:keepNext w:val="0"/>
        <w:keepLines w:val="0"/>
        <w:pageBreakBefore w:val="0"/>
        <w:tabs>
          <w:tab w:val="left" w:pos="4920"/>
        </w:tabs>
        <w:kinsoku/>
        <w:wordWrap/>
        <w:overflowPunct/>
        <w:topLinePunct w:val="0"/>
        <w:bidi w:val="0"/>
        <w:spacing w:line="500" w:lineRule="exact"/>
        <w:jc w:val="left"/>
        <w:outlineLvl w:val="3"/>
        <w:rPr>
          <w:rFonts w:hint="eastAsia" w:ascii="方正仿宋_GB2312" w:hAnsi="方正仿宋_GB2312" w:eastAsia="方正仿宋_GB2312" w:cs="方正仿宋_GB2312"/>
          <w:b/>
          <w:bCs/>
          <w:color w:val="auto"/>
          <w:kern w:val="0"/>
          <w:sz w:val="22"/>
          <w:szCs w:val="22"/>
          <w:highlight w:val="none"/>
          <w:lang w:bidi="ar"/>
        </w:rPr>
      </w:pPr>
      <w:r>
        <w:rPr>
          <w:rFonts w:hint="eastAsia" w:ascii="方正仿宋_GB2312" w:hAnsi="方正仿宋_GB2312" w:eastAsia="方正仿宋_GB2312" w:cs="方正仿宋_GB2312"/>
          <w:b/>
          <w:bCs/>
          <w:color w:val="auto"/>
          <w:kern w:val="0"/>
          <w:sz w:val="22"/>
          <w:szCs w:val="22"/>
          <w:highlight w:val="none"/>
          <w:lang w:bidi="ar"/>
        </w:rPr>
        <w:t>（四）具有依法缴纳税收和社会保障资金的良好记录</w:t>
      </w:r>
    </w:p>
    <w:p w14:paraId="29E867BC">
      <w:pPr>
        <w:keepNext w:val="0"/>
        <w:keepLines w:val="0"/>
        <w:pageBreakBefore w:val="0"/>
        <w:widowControl w:val="0"/>
        <w:tabs>
          <w:tab w:val="left" w:pos="4920"/>
        </w:tabs>
        <w:kinsoku/>
        <w:wordWrap/>
        <w:overflowPunct/>
        <w:topLinePunct w:val="0"/>
        <w:autoSpaceDE/>
        <w:autoSpaceDN/>
        <w:bidi w:val="0"/>
        <w:adjustRightInd/>
        <w:snapToGrid/>
        <w:spacing w:line="360" w:lineRule="exact"/>
        <w:textAlignment w:val="auto"/>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说明：提供以下任意一种证明材料即可：</w:t>
      </w:r>
    </w:p>
    <w:p w14:paraId="64632F4F">
      <w:pPr>
        <w:keepNext w:val="0"/>
        <w:keepLines w:val="0"/>
        <w:pageBreakBefore w:val="0"/>
        <w:widowControl w:val="0"/>
        <w:numPr>
          <w:ilvl w:val="0"/>
          <w:numId w:val="0"/>
        </w:numPr>
        <w:tabs>
          <w:tab w:val="left" w:pos="4920"/>
        </w:tabs>
        <w:kinsoku/>
        <w:wordWrap/>
        <w:overflowPunct/>
        <w:topLinePunct w:val="0"/>
        <w:autoSpaceDE/>
        <w:autoSpaceDN/>
        <w:bidi w:val="0"/>
        <w:adjustRightInd/>
        <w:snapToGrid/>
        <w:spacing w:line="360" w:lineRule="exact"/>
        <w:textAlignment w:val="auto"/>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kern w:val="2"/>
          <w:sz w:val="22"/>
          <w:szCs w:val="22"/>
          <w:highlight w:val="none"/>
          <w:lang w:val="en-US" w:eastAsia="zh-CN" w:bidi="ar-SA"/>
        </w:rPr>
        <w:t>1、</w:t>
      </w:r>
      <w:r>
        <w:rPr>
          <w:rFonts w:hint="eastAsia" w:ascii="方正仿宋_GB2312" w:hAnsi="方正仿宋_GB2312" w:eastAsia="方正仿宋_GB2312" w:cs="方正仿宋_GB2312"/>
          <w:color w:val="auto"/>
          <w:sz w:val="22"/>
          <w:szCs w:val="22"/>
          <w:highlight w:val="none"/>
        </w:rPr>
        <w:t>提供投标人</w:t>
      </w:r>
      <w:r>
        <w:rPr>
          <w:rFonts w:hint="eastAsia" w:ascii="方正仿宋_GB2312" w:hAnsi="方正仿宋_GB2312" w:eastAsia="方正仿宋_GB2312" w:cs="方正仿宋_GB2312"/>
          <w:color w:val="auto"/>
          <w:sz w:val="22"/>
          <w:szCs w:val="22"/>
          <w:highlight w:val="none"/>
        </w:rPr>
        <w:t>2025年</w:t>
      </w:r>
      <w:r>
        <w:rPr>
          <w:rFonts w:hint="eastAsia" w:ascii="方正仿宋_GB2312" w:hAnsi="方正仿宋_GB2312" w:eastAsia="方正仿宋_GB2312" w:cs="方正仿宋_GB2312"/>
          <w:color w:val="auto"/>
          <w:sz w:val="22"/>
          <w:szCs w:val="22"/>
          <w:highlight w:val="none"/>
          <w:lang w:val="en-US" w:eastAsia="zh-CN"/>
        </w:rPr>
        <w:t>11</w:t>
      </w:r>
      <w:r>
        <w:rPr>
          <w:rFonts w:hint="eastAsia" w:ascii="方正仿宋_GB2312" w:hAnsi="方正仿宋_GB2312" w:eastAsia="方正仿宋_GB2312" w:cs="方正仿宋_GB2312"/>
          <w:color w:val="auto"/>
          <w:sz w:val="22"/>
          <w:szCs w:val="22"/>
          <w:highlight w:val="none"/>
        </w:rPr>
        <w:t>月</w:t>
      </w:r>
      <w:r>
        <w:rPr>
          <w:rFonts w:hint="eastAsia" w:ascii="方正仿宋_GB2312" w:hAnsi="方正仿宋_GB2312" w:eastAsia="方正仿宋_GB2312" w:cs="方正仿宋_GB2312"/>
          <w:color w:val="auto"/>
          <w:sz w:val="22"/>
          <w:szCs w:val="22"/>
          <w:highlight w:val="none"/>
        </w:rPr>
        <w:t>至今任意一个月</w:t>
      </w:r>
      <w:r>
        <w:rPr>
          <w:rFonts w:hint="eastAsia" w:ascii="方正仿宋_GB2312" w:hAnsi="方正仿宋_GB2312" w:eastAsia="方正仿宋_GB2312" w:cs="方正仿宋_GB2312"/>
          <w:color w:val="auto"/>
          <w:sz w:val="22"/>
          <w:szCs w:val="22"/>
          <w:highlight w:val="none"/>
          <w:lang w:val="en-US" w:eastAsia="zh-CN"/>
        </w:rPr>
        <w:t>依法缴纳社会保险的凭据及</w:t>
      </w:r>
      <w:r>
        <w:rPr>
          <w:rFonts w:hint="eastAsia" w:ascii="方正仿宋_GB2312" w:hAnsi="方正仿宋_GB2312" w:eastAsia="方正仿宋_GB2312" w:cs="方正仿宋_GB2312"/>
          <w:color w:val="auto"/>
          <w:sz w:val="22"/>
          <w:szCs w:val="22"/>
          <w:highlight w:val="none"/>
        </w:rPr>
        <w:t>依法纳税凭证（以税款所属时期为准）或有电子专用章的完税证明（完税证明体现缴纳的增值税、所得税、印花税等我国现行税种中任意一项即可）；</w:t>
      </w:r>
    </w:p>
    <w:p w14:paraId="75C24475">
      <w:pPr>
        <w:keepNext w:val="0"/>
        <w:keepLines w:val="0"/>
        <w:pageBreakBefore w:val="0"/>
        <w:widowControl w:val="0"/>
        <w:tabs>
          <w:tab w:val="left" w:pos="4920"/>
        </w:tabs>
        <w:kinsoku/>
        <w:wordWrap/>
        <w:overflowPunct/>
        <w:topLinePunct w:val="0"/>
        <w:autoSpaceDE/>
        <w:autoSpaceDN/>
        <w:bidi w:val="0"/>
        <w:adjustRightInd/>
        <w:snapToGrid/>
        <w:spacing w:line="360" w:lineRule="exact"/>
        <w:jc w:val="left"/>
        <w:textAlignment w:val="auto"/>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2、提供有依法缴纳税收和社会保障资金的良好记录的书面承诺函并加盖公章。</w:t>
      </w:r>
    </w:p>
    <w:p w14:paraId="30EEDC28">
      <w:pPr>
        <w:keepNext w:val="0"/>
        <w:keepLines w:val="0"/>
        <w:pageBreakBefore w:val="0"/>
        <w:kinsoku/>
        <w:wordWrap/>
        <w:overflowPunct/>
        <w:topLinePunct w:val="0"/>
        <w:bidi w:val="0"/>
        <w:rPr>
          <w:rFonts w:hint="eastAsia" w:ascii="方正仿宋_GB2312" w:hAnsi="方正仿宋_GB2312" w:eastAsia="方正仿宋_GB2312" w:cs="方正仿宋_GB2312"/>
          <w:color w:val="auto"/>
          <w:sz w:val="22"/>
          <w:szCs w:val="22"/>
          <w:highlight w:val="none"/>
          <w:lang w:eastAsia="zh-CN"/>
        </w:rPr>
      </w:pPr>
    </w:p>
    <w:p w14:paraId="063326B9">
      <w:pPr>
        <w:keepNext w:val="0"/>
        <w:keepLines w:val="0"/>
        <w:pageBreakBefore w:val="0"/>
        <w:kinsoku/>
        <w:wordWrap/>
        <w:overflowPunct/>
        <w:topLinePunct w:val="0"/>
        <w:bidi w:val="0"/>
        <w:spacing w:line="500" w:lineRule="exact"/>
        <w:outlineLvl w:val="9"/>
        <w:rPr>
          <w:rFonts w:hint="eastAsia" w:ascii="方正仿宋_GB2312" w:hAnsi="方正仿宋_GB2312" w:eastAsia="方正仿宋_GB2312" w:cs="方正仿宋_GB2312"/>
          <w:color w:val="auto"/>
          <w:sz w:val="22"/>
          <w:szCs w:val="22"/>
          <w:highlight w:val="none"/>
        </w:rPr>
      </w:pPr>
    </w:p>
    <w:p w14:paraId="4AA56C84">
      <w:pPr>
        <w:keepNext w:val="0"/>
        <w:keepLines w:val="0"/>
        <w:pageBreakBefore w:val="0"/>
        <w:kinsoku/>
        <w:wordWrap/>
        <w:overflowPunct/>
        <w:topLinePunct w:val="0"/>
        <w:bidi w:val="0"/>
        <w:jc w:val="center"/>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b/>
          <w:bCs/>
          <w:color w:val="auto"/>
          <w:sz w:val="22"/>
          <w:szCs w:val="22"/>
          <w:highlight w:val="none"/>
          <w:lang w:val="en-US" w:eastAsia="zh-CN"/>
        </w:rPr>
        <w:t>承诺函</w:t>
      </w:r>
    </w:p>
    <w:p w14:paraId="0ACD4763">
      <w:pPr>
        <w:pStyle w:val="5"/>
        <w:keepNext w:val="0"/>
        <w:keepLines w:val="0"/>
        <w:pageBreakBefore w:val="0"/>
        <w:kinsoku/>
        <w:wordWrap/>
        <w:overflowPunct/>
        <w:topLinePunct w:val="0"/>
        <w:bidi w:val="0"/>
        <w:rPr>
          <w:rFonts w:hint="eastAsia" w:ascii="方正仿宋_GB2312" w:hAnsi="方正仿宋_GB2312" w:eastAsia="方正仿宋_GB2312" w:cs="方正仿宋_GB2312"/>
          <w:color w:val="auto"/>
          <w:sz w:val="22"/>
          <w:szCs w:val="22"/>
          <w:highlight w:val="none"/>
          <w:lang w:val="en-US" w:eastAsia="zh-CN"/>
        </w:rPr>
      </w:pPr>
    </w:p>
    <w:p w14:paraId="77F4D741">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color w:val="auto"/>
          <w:sz w:val="22"/>
          <w:szCs w:val="22"/>
          <w:highlight w:val="none"/>
          <w:u w:val="none"/>
          <w:lang w:val="en-US" w:eastAsia="zh-CN"/>
        </w:rPr>
      </w:pPr>
      <w:r>
        <w:rPr>
          <w:rFonts w:hint="eastAsia" w:ascii="方正仿宋_GB2312" w:hAnsi="方正仿宋_GB2312" w:eastAsia="方正仿宋_GB2312" w:cs="方正仿宋_GB2312"/>
          <w:b w:val="0"/>
          <w:bCs w:val="0"/>
          <w:color w:val="auto"/>
          <w:sz w:val="22"/>
          <w:szCs w:val="22"/>
          <w:highlight w:val="none"/>
          <w:lang w:val="en-US" w:eastAsia="zh-CN"/>
        </w:rPr>
        <w:t>至</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（采购人）     </w:t>
      </w:r>
      <w:r>
        <w:rPr>
          <w:rFonts w:hint="eastAsia" w:ascii="方正仿宋_GB2312" w:hAnsi="方正仿宋_GB2312" w:eastAsia="方正仿宋_GB2312" w:cs="方正仿宋_GB2312"/>
          <w:b w:val="0"/>
          <w:bCs w:val="0"/>
          <w:color w:val="auto"/>
          <w:sz w:val="22"/>
          <w:szCs w:val="22"/>
          <w:highlight w:val="none"/>
          <w:u w:val="none"/>
          <w:lang w:val="en-US" w:eastAsia="zh-CN"/>
        </w:rPr>
        <w:t>：</w:t>
      </w:r>
    </w:p>
    <w:p w14:paraId="1265B57E">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jc w:val="both"/>
        <w:textAlignment w:val="auto"/>
        <w:rPr>
          <w:rFonts w:hint="eastAsia" w:ascii="方正仿宋_GB2312" w:hAnsi="方正仿宋_GB2312" w:eastAsia="方正仿宋_GB2312" w:cs="方正仿宋_GB2312"/>
          <w:b w:val="0"/>
          <w:bCs w:val="0"/>
          <w:color w:val="auto"/>
          <w:sz w:val="22"/>
          <w:szCs w:val="22"/>
          <w:highlight w:val="none"/>
          <w:lang w:val="en-US" w:eastAsia="zh-CN"/>
        </w:rPr>
      </w:pPr>
      <w:r>
        <w:rPr>
          <w:rFonts w:hint="eastAsia" w:ascii="方正仿宋_GB2312" w:hAnsi="方正仿宋_GB2312" w:eastAsia="方正仿宋_GB2312" w:cs="方正仿宋_GB2312"/>
          <w:b w:val="0"/>
          <w:bCs w:val="0"/>
          <w:color w:val="auto"/>
          <w:sz w:val="22"/>
          <w:szCs w:val="22"/>
          <w:highlight w:val="none"/>
          <w:u w:val="none"/>
          <w:lang w:val="en-US" w:eastAsia="zh-CN"/>
        </w:rPr>
        <w:t>我单位</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（供应商全称）       </w:t>
      </w:r>
      <w:r>
        <w:rPr>
          <w:rFonts w:hint="eastAsia" w:ascii="方正仿宋_GB2312" w:hAnsi="方正仿宋_GB2312" w:eastAsia="方正仿宋_GB2312" w:cs="方正仿宋_GB2312"/>
          <w:b w:val="0"/>
          <w:bCs w:val="0"/>
          <w:color w:val="auto"/>
          <w:sz w:val="22"/>
          <w:szCs w:val="22"/>
          <w:highlight w:val="none"/>
          <w:u w:val="none"/>
          <w:lang w:val="en-US" w:eastAsia="zh-CN"/>
        </w:rPr>
        <w:t>自愿参加</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（项目名称）   </w:t>
      </w:r>
      <w:r>
        <w:rPr>
          <w:rFonts w:hint="eastAsia" w:ascii="方正仿宋_GB2312" w:hAnsi="方正仿宋_GB2312" w:eastAsia="方正仿宋_GB2312" w:cs="方正仿宋_GB2312"/>
          <w:b w:val="0"/>
          <w:bCs w:val="0"/>
          <w:color w:val="auto"/>
          <w:sz w:val="22"/>
          <w:szCs w:val="22"/>
          <w:highlight w:val="none"/>
          <w:u w:val="none"/>
          <w:lang w:val="en-US" w:eastAsia="zh-CN"/>
        </w:rPr>
        <w:t>的投标活动，现郑重承诺，我单位有依法缴纳税收和社会保障资金</w:t>
      </w:r>
      <w:r>
        <w:rPr>
          <w:rFonts w:hint="eastAsia" w:ascii="方正仿宋_GB2312" w:hAnsi="方正仿宋_GB2312" w:eastAsia="方正仿宋_GB2312" w:cs="方正仿宋_GB2312"/>
          <w:b w:val="0"/>
          <w:bCs w:val="0"/>
          <w:color w:val="auto"/>
          <w:sz w:val="22"/>
          <w:szCs w:val="22"/>
          <w:highlight w:val="none"/>
          <w:lang w:eastAsia="zh-CN"/>
        </w:rPr>
        <w:t>。</w:t>
      </w:r>
      <w:r>
        <w:rPr>
          <w:rFonts w:hint="eastAsia" w:ascii="方正仿宋_GB2312" w:hAnsi="方正仿宋_GB2312" w:eastAsia="方正仿宋_GB2312" w:cs="方正仿宋_GB2312"/>
          <w:b w:val="0"/>
          <w:bCs w:val="0"/>
          <w:color w:val="auto"/>
          <w:sz w:val="22"/>
          <w:szCs w:val="22"/>
          <w:highlight w:val="none"/>
          <w:lang w:val="en-US" w:eastAsia="zh-CN"/>
        </w:rPr>
        <w:t>承诺如有虚假，本单位愿接受政府采购监管部门及其他有关部门给予的处罚，并主动放弃投标资格，已成交的成交无效。</w:t>
      </w:r>
    </w:p>
    <w:p w14:paraId="00D6BC5D">
      <w:pPr>
        <w:pStyle w:val="46"/>
        <w:keepNext w:val="0"/>
        <w:keepLines w:val="0"/>
        <w:pageBreakBefore w:val="0"/>
        <w:widowControl w:val="0"/>
        <w:kinsoku/>
        <w:wordWrap/>
        <w:overflowPunct/>
        <w:topLinePunct w:val="0"/>
        <w:autoSpaceDE w:val="0"/>
        <w:autoSpaceDN w:val="0"/>
        <w:bidi w:val="0"/>
        <w:adjustRightInd/>
        <w:snapToGrid/>
        <w:spacing w:line="400" w:lineRule="exact"/>
        <w:ind w:right="480" w:firstLine="3740" w:firstLineChars="1700"/>
        <w:jc w:val="left"/>
        <w:textAlignment w:val="baseline"/>
        <w:rPr>
          <w:rFonts w:hint="eastAsia" w:ascii="方正仿宋_GB2312" w:hAnsi="方正仿宋_GB2312" w:eastAsia="方正仿宋_GB2312" w:cs="方正仿宋_GB2312"/>
          <w:color w:val="auto"/>
          <w:sz w:val="22"/>
          <w:szCs w:val="22"/>
          <w:highlight w:val="none"/>
        </w:rPr>
      </w:pPr>
    </w:p>
    <w:p w14:paraId="533DC0DE">
      <w:pPr>
        <w:pStyle w:val="46"/>
        <w:keepNext w:val="0"/>
        <w:keepLines w:val="0"/>
        <w:pageBreakBefore w:val="0"/>
        <w:widowControl w:val="0"/>
        <w:kinsoku/>
        <w:wordWrap/>
        <w:overflowPunct/>
        <w:topLinePunct w:val="0"/>
        <w:autoSpaceDE w:val="0"/>
        <w:autoSpaceDN w:val="0"/>
        <w:bidi w:val="0"/>
        <w:adjustRightInd/>
        <w:snapToGrid/>
        <w:spacing w:line="400" w:lineRule="exact"/>
        <w:ind w:right="480" w:firstLine="3960" w:firstLineChars="1800"/>
        <w:jc w:val="left"/>
        <w:textAlignment w:val="baseline"/>
        <w:rPr>
          <w:rFonts w:hint="eastAsia" w:ascii="方正仿宋_GB2312" w:hAnsi="方正仿宋_GB2312" w:eastAsia="方正仿宋_GB2312" w:cs="方正仿宋_GB2312"/>
          <w:color w:val="auto"/>
          <w:sz w:val="22"/>
          <w:szCs w:val="22"/>
          <w:highlight w:val="none"/>
          <w:lang w:val="en-US" w:eastAsia="zh-CN"/>
        </w:rPr>
      </w:pPr>
    </w:p>
    <w:p w14:paraId="1D0C6C42">
      <w:pPr>
        <w:pStyle w:val="46"/>
        <w:keepNext w:val="0"/>
        <w:keepLines w:val="0"/>
        <w:pageBreakBefore w:val="0"/>
        <w:widowControl w:val="0"/>
        <w:kinsoku/>
        <w:wordWrap/>
        <w:overflowPunct/>
        <w:topLinePunct w:val="0"/>
        <w:autoSpaceDE w:val="0"/>
        <w:autoSpaceDN w:val="0"/>
        <w:bidi w:val="0"/>
        <w:adjustRightInd/>
        <w:snapToGrid/>
        <w:spacing w:line="400" w:lineRule="exact"/>
        <w:ind w:right="48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供应商名称</w:t>
      </w:r>
      <w:r>
        <w:rPr>
          <w:rFonts w:hint="eastAsia" w:ascii="方正仿宋_GB2312" w:hAnsi="方正仿宋_GB2312" w:eastAsia="方正仿宋_GB2312" w:cs="方正仿宋_GB2312"/>
          <w:color w:val="auto"/>
          <w:sz w:val="22"/>
          <w:szCs w:val="22"/>
          <w:highlight w:val="none"/>
        </w:rPr>
        <w:t>：</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rPr>
        <w:t>（盖章）</w:t>
      </w:r>
    </w:p>
    <w:p w14:paraId="7AF50E89">
      <w:pPr>
        <w:pStyle w:val="46"/>
        <w:keepNext w:val="0"/>
        <w:keepLines w:val="0"/>
        <w:pageBreakBefore w:val="0"/>
        <w:widowControl w:val="0"/>
        <w:kinsoku/>
        <w:wordWrap/>
        <w:overflowPunct/>
        <w:topLinePunct w:val="0"/>
        <w:autoSpaceDE w:val="0"/>
        <w:autoSpaceDN w:val="0"/>
        <w:bidi w:val="0"/>
        <w:adjustRightInd/>
        <w:snapToGrid/>
        <w:spacing w:line="400" w:lineRule="exact"/>
        <w:ind w:right="172" w:rightChars="0" w:firstLine="2640" w:firstLineChars="120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法定代表人或委托代理人：</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rPr>
        <w:t>（签字或盖章）</w:t>
      </w:r>
    </w:p>
    <w:p w14:paraId="0185605D">
      <w:pPr>
        <w:pStyle w:val="46"/>
        <w:keepNext w:val="0"/>
        <w:keepLines w:val="0"/>
        <w:pageBreakBefore w:val="0"/>
        <w:widowControl w:val="0"/>
        <w:kinsoku/>
        <w:wordWrap/>
        <w:overflowPunct/>
        <w:topLinePunct w:val="0"/>
        <w:autoSpaceDE w:val="0"/>
        <w:autoSpaceDN w:val="0"/>
        <w:bidi w:val="0"/>
        <w:adjustRightInd/>
        <w:snapToGrid/>
        <w:spacing w:line="400" w:lineRule="exact"/>
        <w:ind w:right="840" w:firstLine="2640" w:firstLineChars="120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 xml:space="preserve">日  </w:t>
      </w: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 xml:space="preserve"> 期：</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u w:val="single"/>
        </w:rPr>
        <w:t xml:space="preserve"> </w:t>
      </w:r>
      <w:r>
        <w:rPr>
          <w:rFonts w:hint="eastAsia" w:ascii="方正仿宋_GB2312" w:hAnsi="方正仿宋_GB2312" w:eastAsia="方正仿宋_GB2312" w:cs="方正仿宋_GB2312"/>
          <w:color w:val="auto"/>
          <w:sz w:val="22"/>
          <w:szCs w:val="22"/>
          <w:highlight w:val="none"/>
          <w:lang w:val="en-US" w:eastAsia="zh-CN"/>
        </w:rPr>
        <w:t>年</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lang w:val="en-US" w:eastAsia="zh-CN"/>
        </w:rPr>
        <w:t>月</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lang w:val="en-US" w:eastAsia="zh-CN"/>
        </w:rPr>
        <w:t>日</w:t>
      </w:r>
      <w:r>
        <w:rPr>
          <w:rFonts w:hint="eastAsia" w:ascii="方正仿宋_GB2312" w:hAnsi="方正仿宋_GB2312" w:eastAsia="方正仿宋_GB2312" w:cs="方正仿宋_GB2312"/>
          <w:color w:val="auto"/>
          <w:sz w:val="22"/>
          <w:szCs w:val="22"/>
          <w:highlight w:val="none"/>
        </w:rPr>
        <w:t xml:space="preserve"> </w:t>
      </w:r>
    </w:p>
    <w:p w14:paraId="288DEB50">
      <w:pPr>
        <w:keepNext w:val="0"/>
        <w:keepLines w:val="0"/>
        <w:pageBreakBefore w:val="0"/>
        <w:tabs>
          <w:tab w:val="left" w:pos="4920"/>
        </w:tabs>
        <w:kinsoku/>
        <w:wordWrap/>
        <w:overflowPunct/>
        <w:topLinePunct w:val="0"/>
        <w:bidi w:val="0"/>
        <w:spacing w:line="500" w:lineRule="exact"/>
        <w:jc w:val="left"/>
        <w:outlineLvl w:val="3"/>
        <w:rPr>
          <w:rFonts w:hint="eastAsia" w:ascii="方正仿宋_GB2312" w:hAnsi="方正仿宋_GB2312" w:eastAsia="方正仿宋_GB2312" w:cs="方正仿宋_GB2312"/>
          <w:b/>
          <w:bCs/>
          <w:color w:val="auto"/>
          <w:kern w:val="0"/>
          <w:sz w:val="22"/>
          <w:szCs w:val="22"/>
          <w:highlight w:val="none"/>
          <w:lang w:bidi="ar"/>
        </w:rPr>
      </w:pPr>
      <w:r>
        <w:rPr>
          <w:rFonts w:hint="eastAsia" w:ascii="方正仿宋_GB2312" w:hAnsi="方正仿宋_GB2312" w:eastAsia="方正仿宋_GB2312" w:cs="方正仿宋_GB2312"/>
          <w:b/>
          <w:bCs/>
          <w:color w:val="auto"/>
          <w:kern w:val="0"/>
          <w:sz w:val="22"/>
          <w:szCs w:val="22"/>
          <w:highlight w:val="none"/>
          <w:lang w:bidi="ar"/>
        </w:rPr>
        <w:t>（五）参加采购活动前三年内，在经营活动中没有重大违法记录</w:t>
      </w:r>
    </w:p>
    <w:p w14:paraId="2973F5BE">
      <w:pPr>
        <w:keepNext w:val="0"/>
        <w:keepLines w:val="0"/>
        <w:pageBreakBefore w:val="0"/>
        <w:kinsoku/>
        <w:wordWrap/>
        <w:overflowPunct/>
        <w:topLinePunct w:val="0"/>
        <w:bidi w:val="0"/>
        <w:spacing w:line="500" w:lineRule="exact"/>
        <w:outlineLvl w:val="9"/>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说明：供应商应按照相关法规规定如实作出书面声明或承诺并加盖公章。</w:t>
      </w:r>
    </w:p>
    <w:p w14:paraId="1CD84A98">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2312" w:hAnsi="方正仿宋_GB2312" w:eastAsia="方正仿宋_GB2312" w:cs="方正仿宋_GB2312"/>
          <w:b/>
          <w:bCs/>
          <w:color w:val="auto"/>
          <w:sz w:val="22"/>
          <w:szCs w:val="22"/>
          <w:highlight w:val="none"/>
          <w:lang w:eastAsia="zh-CN"/>
        </w:rPr>
      </w:pPr>
    </w:p>
    <w:p w14:paraId="11DF2AE3">
      <w:pPr>
        <w:pStyle w:val="4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2312" w:hAnsi="方正仿宋_GB2312" w:eastAsia="方正仿宋_GB2312" w:cs="方正仿宋_GB2312"/>
          <w:b/>
          <w:bCs/>
          <w:color w:val="auto"/>
          <w:sz w:val="22"/>
          <w:szCs w:val="22"/>
          <w:highlight w:val="none"/>
          <w:lang w:eastAsia="zh-CN"/>
        </w:rPr>
      </w:pPr>
      <w:r>
        <w:rPr>
          <w:rFonts w:hint="eastAsia" w:ascii="方正仿宋_GB2312" w:hAnsi="方正仿宋_GB2312" w:eastAsia="方正仿宋_GB2312" w:cs="方正仿宋_GB2312"/>
          <w:b/>
          <w:bCs/>
          <w:color w:val="auto"/>
          <w:sz w:val="22"/>
          <w:szCs w:val="22"/>
          <w:highlight w:val="none"/>
          <w:lang w:eastAsia="zh-CN"/>
        </w:rPr>
        <w:t>声明函</w:t>
      </w:r>
    </w:p>
    <w:p w14:paraId="6B9AAD6A">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jc w:val="both"/>
        <w:textAlignment w:val="auto"/>
        <w:outlineLvl w:val="9"/>
        <w:rPr>
          <w:rFonts w:hint="eastAsia" w:ascii="方正仿宋_GB2312" w:hAnsi="方正仿宋_GB2312" w:eastAsia="方正仿宋_GB2312" w:cs="方正仿宋_GB2312"/>
          <w:b w:val="0"/>
          <w:bCs w:val="0"/>
          <w:color w:val="auto"/>
          <w:sz w:val="22"/>
          <w:szCs w:val="22"/>
          <w:highlight w:val="none"/>
          <w:u w:val="none"/>
          <w:lang w:val="en-US" w:eastAsia="zh-CN"/>
        </w:rPr>
      </w:pPr>
      <w:r>
        <w:rPr>
          <w:rFonts w:hint="eastAsia" w:ascii="方正仿宋_GB2312" w:hAnsi="方正仿宋_GB2312" w:eastAsia="方正仿宋_GB2312" w:cs="方正仿宋_GB2312"/>
          <w:b w:val="0"/>
          <w:bCs w:val="0"/>
          <w:color w:val="auto"/>
          <w:sz w:val="22"/>
          <w:szCs w:val="22"/>
          <w:highlight w:val="none"/>
          <w:lang w:val="en-US" w:eastAsia="zh-CN"/>
        </w:rPr>
        <w:t>至</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（采购人）     </w:t>
      </w:r>
      <w:r>
        <w:rPr>
          <w:rFonts w:hint="eastAsia" w:ascii="方正仿宋_GB2312" w:hAnsi="方正仿宋_GB2312" w:eastAsia="方正仿宋_GB2312" w:cs="方正仿宋_GB2312"/>
          <w:b w:val="0"/>
          <w:bCs w:val="0"/>
          <w:color w:val="auto"/>
          <w:sz w:val="22"/>
          <w:szCs w:val="22"/>
          <w:highlight w:val="none"/>
          <w:u w:val="none"/>
          <w:lang w:val="en-US" w:eastAsia="zh-CN"/>
        </w:rPr>
        <w:t>：</w:t>
      </w:r>
    </w:p>
    <w:p w14:paraId="6F5F9326">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firstLine="440" w:firstLineChars="200"/>
        <w:jc w:val="both"/>
        <w:textAlignment w:val="auto"/>
        <w:outlineLvl w:val="9"/>
        <w:rPr>
          <w:rFonts w:hint="eastAsia" w:ascii="方正仿宋_GB2312" w:hAnsi="方正仿宋_GB2312" w:eastAsia="方正仿宋_GB2312" w:cs="方正仿宋_GB2312"/>
          <w:b w:val="0"/>
          <w:bCs w:val="0"/>
          <w:color w:val="auto"/>
          <w:sz w:val="22"/>
          <w:szCs w:val="22"/>
          <w:highlight w:val="none"/>
          <w:lang w:val="en-US" w:eastAsia="zh-CN"/>
        </w:rPr>
      </w:pPr>
      <w:r>
        <w:rPr>
          <w:rFonts w:hint="eastAsia" w:ascii="方正仿宋_GB2312" w:hAnsi="方正仿宋_GB2312" w:eastAsia="方正仿宋_GB2312" w:cs="方正仿宋_GB2312"/>
          <w:b w:val="0"/>
          <w:bCs w:val="0"/>
          <w:color w:val="auto"/>
          <w:sz w:val="22"/>
          <w:szCs w:val="22"/>
          <w:highlight w:val="none"/>
          <w:u w:val="none"/>
          <w:lang w:val="en-US" w:eastAsia="zh-CN"/>
        </w:rPr>
        <w:t>我单位</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（供应商全称）       </w:t>
      </w:r>
      <w:r>
        <w:rPr>
          <w:rFonts w:hint="eastAsia" w:ascii="方正仿宋_GB2312" w:hAnsi="方正仿宋_GB2312" w:eastAsia="方正仿宋_GB2312" w:cs="方正仿宋_GB2312"/>
          <w:b w:val="0"/>
          <w:bCs w:val="0"/>
          <w:color w:val="auto"/>
          <w:sz w:val="22"/>
          <w:szCs w:val="22"/>
          <w:highlight w:val="none"/>
          <w:u w:val="none"/>
          <w:lang w:val="en-US" w:eastAsia="zh-CN"/>
        </w:rPr>
        <w:t>自愿参加</w:t>
      </w:r>
      <w:r>
        <w:rPr>
          <w:rFonts w:hint="eastAsia" w:ascii="方正仿宋_GB2312" w:hAnsi="方正仿宋_GB2312" w:eastAsia="方正仿宋_GB2312" w:cs="方正仿宋_GB2312"/>
          <w:b w:val="0"/>
          <w:bCs w:val="0"/>
          <w:color w:val="auto"/>
          <w:sz w:val="22"/>
          <w:szCs w:val="22"/>
          <w:highlight w:val="none"/>
          <w:u w:val="single"/>
          <w:lang w:val="en-US" w:eastAsia="zh-CN"/>
        </w:rPr>
        <w:t xml:space="preserve">      （项目名称）   </w:t>
      </w:r>
      <w:r>
        <w:rPr>
          <w:rFonts w:hint="eastAsia" w:ascii="方正仿宋_GB2312" w:hAnsi="方正仿宋_GB2312" w:eastAsia="方正仿宋_GB2312" w:cs="方正仿宋_GB2312"/>
          <w:b w:val="0"/>
          <w:bCs w:val="0"/>
          <w:color w:val="auto"/>
          <w:sz w:val="22"/>
          <w:szCs w:val="22"/>
          <w:highlight w:val="none"/>
          <w:u w:val="none"/>
          <w:lang w:val="en-US" w:eastAsia="zh-CN"/>
        </w:rPr>
        <w:t>的投标活动，现郑重声明，参加政府采购活动前三年内，在经营活动中没有重大违法记录</w:t>
      </w:r>
      <w:r>
        <w:rPr>
          <w:rFonts w:hint="eastAsia" w:ascii="方正仿宋_GB2312" w:hAnsi="方正仿宋_GB2312" w:eastAsia="方正仿宋_GB2312" w:cs="方正仿宋_GB2312"/>
          <w:b w:val="0"/>
          <w:bCs w:val="0"/>
          <w:color w:val="auto"/>
          <w:sz w:val="22"/>
          <w:szCs w:val="22"/>
          <w:highlight w:val="none"/>
          <w:lang w:eastAsia="zh-CN"/>
        </w:rPr>
        <w:t>。声明</w:t>
      </w:r>
      <w:r>
        <w:rPr>
          <w:rFonts w:hint="eastAsia" w:ascii="方正仿宋_GB2312" w:hAnsi="方正仿宋_GB2312" w:eastAsia="方正仿宋_GB2312" w:cs="方正仿宋_GB2312"/>
          <w:b w:val="0"/>
          <w:bCs w:val="0"/>
          <w:color w:val="auto"/>
          <w:sz w:val="22"/>
          <w:szCs w:val="22"/>
          <w:highlight w:val="none"/>
          <w:lang w:val="en-US" w:eastAsia="zh-CN"/>
        </w:rPr>
        <w:t>如有虚假，本单位愿接受政府采购监管部门及其他有关部门给予的处罚，并主动放弃投标资格，已成交的成交无效。</w:t>
      </w:r>
    </w:p>
    <w:p w14:paraId="6D48936D">
      <w:pPr>
        <w:keepNext w:val="0"/>
        <w:keepLines w:val="0"/>
        <w:pageBreakBefore w:val="0"/>
        <w:kinsoku/>
        <w:wordWrap/>
        <w:overflowPunct/>
        <w:topLinePunct w:val="0"/>
        <w:bidi w:val="0"/>
        <w:outlineLvl w:val="9"/>
        <w:rPr>
          <w:rFonts w:hint="eastAsia" w:ascii="方正仿宋_GB2312" w:hAnsi="方正仿宋_GB2312" w:eastAsia="方正仿宋_GB2312" w:cs="方正仿宋_GB2312"/>
          <w:color w:val="auto"/>
          <w:sz w:val="22"/>
          <w:szCs w:val="22"/>
          <w:highlight w:val="none"/>
        </w:rPr>
      </w:pPr>
    </w:p>
    <w:p w14:paraId="73158B7F">
      <w:pPr>
        <w:keepNext w:val="0"/>
        <w:keepLines w:val="0"/>
        <w:pageBreakBefore w:val="0"/>
        <w:kinsoku/>
        <w:wordWrap/>
        <w:overflowPunct/>
        <w:topLinePunct w:val="0"/>
        <w:bidi w:val="0"/>
        <w:outlineLvl w:val="9"/>
        <w:rPr>
          <w:rFonts w:hint="eastAsia" w:ascii="方正仿宋_GB2312" w:hAnsi="方正仿宋_GB2312" w:eastAsia="方正仿宋_GB2312" w:cs="方正仿宋_GB2312"/>
          <w:color w:val="auto"/>
          <w:sz w:val="22"/>
          <w:szCs w:val="22"/>
          <w:highlight w:val="none"/>
        </w:rPr>
      </w:pPr>
    </w:p>
    <w:p w14:paraId="6A288822">
      <w:pPr>
        <w:pStyle w:val="46"/>
        <w:keepNext w:val="0"/>
        <w:keepLines w:val="0"/>
        <w:pageBreakBefore w:val="0"/>
        <w:widowControl w:val="0"/>
        <w:kinsoku/>
        <w:wordWrap/>
        <w:overflowPunct/>
        <w:topLinePunct w:val="0"/>
        <w:autoSpaceDE w:val="0"/>
        <w:autoSpaceDN w:val="0"/>
        <w:bidi w:val="0"/>
        <w:adjustRightInd/>
        <w:snapToGrid/>
        <w:spacing w:line="400" w:lineRule="exact"/>
        <w:ind w:right="48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供应商名称</w:t>
      </w:r>
      <w:r>
        <w:rPr>
          <w:rFonts w:hint="eastAsia" w:ascii="方正仿宋_GB2312" w:hAnsi="方正仿宋_GB2312" w:eastAsia="方正仿宋_GB2312" w:cs="方正仿宋_GB2312"/>
          <w:color w:val="auto"/>
          <w:sz w:val="22"/>
          <w:szCs w:val="22"/>
          <w:highlight w:val="none"/>
        </w:rPr>
        <w:t>：</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rPr>
        <w:t>（盖章）</w:t>
      </w:r>
    </w:p>
    <w:p w14:paraId="2E9AF108">
      <w:pPr>
        <w:pStyle w:val="46"/>
        <w:keepNext w:val="0"/>
        <w:keepLines w:val="0"/>
        <w:pageBreakBefore w:val="0"/>
        <w:widowControl w:val="0"/>
        <w:tabs>
          <w:tab w:val="left" w:pos="9460"/>
        </w:tabs>
        <w:kinsoku/>
        <w:wordWrap/>
        <w:overflowPunct/>
        <w:topLinePunct w:val="0"/>
        <w:autoSpaceDE w:val="0"/>
        <w:autoSpaceDN w:val="0"/>
        <w:bidi w:val="0"/>
        <w:adjustRightInd/>
        <w:snapToGrid/>
        <w:spacing w:line="400" w:lineRule="exact"/>
        <w:ind w:right="-48" w:rightChars="0" w:firstLine="2640" w:firstLineChars="120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法定代表人或委托代理人：</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rPr>
        <w:t>（签字或盖章）</w:t>
      </w:r>
    </w:p>
    <w:p w14:paraId="734E5537">
      <w:pPr>
        <w:pStyle w:val="46"/>
        <w:keepNext w:val="0"/>
        <w:keepLines w:val="0"/>
        <w:pageBreakBefore w:val="0"/>
        <w:widowControl w:val="0"/>
        <w:kinsoku/>
        <w:wordWrap/>
        <w:overflowPunct/>
        <w:topLinePunct w:val="0"/>
        <w:autoSpaceDE w:val="0"/>
        <w:autoSpaceDN w:val="0"/>
        <w:bidi w:val="0"/>
        <w:adjustRightInd/>
        <w:snapToGrid/>
        <w:spacing w:line="400" w:lineRule="exact"/>
        <w:ind w:right="840" w:firstLine="2640" w:firstLineChars="1200"/>
        <w:jc w:val="center"/>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 xml:space="preserve">日  </w:t>
      </w:r>
      <w:r>
        <w:rPr>
          <w:rFonts w:hint="eastAsia" w:ascii="方正仿宋_GB2312" w:hAnsi="方正仿宋_GB2312" w:eastAsia="方正仿宋_GB2312" w:cs="方正仿宋_GB2312"/>
          <w:color w:val="auto"/>
          <w:sz w:val="22"/>
          <w:szCs w:val="22"/>
          <w:highlight w:val="none"/>
          <w:lang w:val="en-US" w:eastAsia="zh-CN"/>
        </w:rPr>
        <w:t xml:space="preserve">   </w:t>
      </w:r>
      <w:r>
        <w:rPr>
          <w:rFonts w:hint="eastAsia" w:ascii="方正仿宋_GB2312" w:hAnsi="方正仿宋_GB2312" w:eastAsia="方正仿宋_GB2312" w:cs="方正仿宋_GB2312"/>
          <w:color w:val="auto"/>
          <w:sz w:val="22"/>
          <w:szCs w:val="22"/>
          <w:highlight w:val="none"/>
        </w:rPr>
        <w:t xml:space="preserve"> 期：</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u w:val="single"/>
        </w:rPr>
        <w:t xml:space="preserve"> </w:t>
      </w:r>
      <w:r>
        <w:rPr>
          <w:rFonts w:hint="eastAsia" w:ascii="方正仿宋_GB2312" w:hAnsi="方正仿宋_GB2312" w:eastAsia="方正仿宋_GB2312" w:cs="方正仿宋_GB2312"/>
          <w:color w:val="auto"/>
          <w:sz w:val="22"/>
          <w:szCs w:val="22"/>
          <w:highlight w:val="none"/>
          <w:lang w:val="en-US" w:eastAsia="zh-CN"/>
        </w:rPr>
        <w:t>年</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lang w:val="en-US" w:eastAsia="zh-CN"/>
        </w:rPr>
        <w:t>月</w:t>
      </w:r>
      <w:r>
        <w:rPr>
          <w:rFonts w:hint="eastAsia" w:ascii="方正仿宋_GB2312" w:hAnsi="方正仿宋_GB2312" w:eastAsia="方正仿宋_GB2312" w:cs="方正仿宋_GB2312"/>
          <w:color w:val="auto"/>
          <w:sz w:val="22"/>
          <w:szCs w:val="22"/>
          <w:highlight w:val="none"/>
          <w:u w:val="single"/>
          <w:lang w:val="en-US" w:eastAsia="zh-CN"/>
        </w:rPr>
        <w:t xml:space="preserve">      </w:t>
      </w:r>
      <w:r>
        <w:rPr>
          <w:rFonts w:hint="eastAsia" w:ascii="方正仿宋_GB2312" w:hAnsi="方正仿宋_GB2312" w:eastAsia="方正仿宋_GB2312" w:cs="方正仿宋_GB2312"/>
          <w:color w:val="auto"/>
          <w:sz w:val="22"/>
          <w:szCs w:val="22"/>
          <w:highlight w:val="none"/>
          <w:lang w:val="en-US" w:eastAsia="zh-CN"/>
        </w:rPr>
        <w:t>日</w:t>
      </w:r>
      <w:r>
        <w:rPr>
          <w:rFonts w:hint="eastAsia" w:ascii="方正仿宋_GB2312" w:hAnsi="方正仿宋_GB2312" w:eastAsia="方正仿宋_GB2312" w:cs="方正仿宋_GB2312"/>
          <w:color w:val="auto"/>
          <w:sz w:val="22"/>
          <w:szCs w:val="22"/>
          <w:highlight w:val="none"/>
        </w:rPr>
        <w:t xml:space="preserve"> </w:t>
      </w:r>
    </w:p>
    <w:p w14:paraId="0C41FBA5">
      <w:pPr>
        <w:keepNext w:val="0"/>
        <w:keepLines w:val="0"/>
        <w:pageBreakBefore w:val="0"/>
        <w:kinsoku/>
        <w:wordWrap/>
        <w:overflowPunct/>
        <w:topLinePunct w:val="0"/>
        <w:bidi w:val="0"/>
        <w:outlineLvl w:val="9"/>
        <w:rPr>
          <w:rFonts w:hint="eastAsia" w:ascii="方正仿宋_GB2312" w:hAnsi="方正仿宋_GB2312" w:eastAsia="方正仿宋_GB2312" w:cs="方正仿宋_GB2312"/>
          <w:color w:val="auto"/>
          <w:sz w:val="22"/>
          <w:szCs w:val="22"/>
          <w:highlight w:val="none"/>
        </w:rPr>
      </w:pPr>
    </w:p>
    <w:p w14:paraId="5BDD0867">
      <w:pPr>
        <w:outlineLvl w:val="9"/>
        <w:rPr>
          <w:rFonts w:hint="eastAsia" w:ascii="方正仿宋_GB2312" w:hAnsi="方正仿宋_GB2312" w:eastAsia="方正仿宋_GB2312" w:cs="方正仿宋_GB2312"/>
          <w:color w:val="auto"/>
          <w:sz w:val="22"/>
          <w:szCs w:val="22"/>
          <w:highlight w:val="none"/>
        </w:rPr>
      </w:pPr>
    </w:p>
    <w:p w14:paraId="0EADC3E4">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kern w:val="2"/>
          <w:sz w:val="22"/>
          <w:szCs w:val="22"/>
          <w:highlight w:val="none"/>
          <w:shd w:val="clear" w:color="auto" w:fill="FFFFFF"/>
          <w:lang w:val="en-US" w:eastAsia="zh-CN"/>
        </w:rPr>
      </w:pPr>
    </w:p>
    <w:p w14:paraId="79757B70">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bCs/>
          <w:color w:val="auto"/>
          <w:kern w:val="0"/>
          <w:sz w:val="22"/>
          <w:szCs w:val="22"/>
          <w:highlight w:val="none"/>
          <w:lang w:val="en-US" w:eastAsia="zh-CN" w:bidi="ar"/>
        </w:rPr>
      </w:pPr>
    </w:p>
    <w:p w14:paraId="0BADBCC9">
      <w:pPr>
        <w:rPr>
          <w:rFonts w:hint="eastAsia" w:ascii="方正仿宋_GB2312" w:hAnsi="方正仿宋_GB2312" w:eastAsia="方正仿宋_GB2312" w:cs="方正仿宋_GB2312"/>
          <w:b/>
          <w:bCs/>
          <w:color w:val="auto"/>
          <w:kern w:val="0"/>
          <w:sz w:val="22"/>
          <w:szCs w:val="22"/>
          <w:highlight w:val="none"/>
          <w:lang w:val="en-US" w:eastAsia="zh-CN" w:bidi="ar"/>
        </w:rPr>
      </w:pPr>
      <w:r>
        <w:rPr>
          <w:rFonts w:hint="eastAsia" w:ascii="方正仿宋_GB2312" w:hAnsi="方正仿宋_GB2312" w:eastAsia="方正仿宋_GB2312" w:cs="方正仿宋_GB2312"/>
          <w:b/>
          <w:bCs/>
          <w:color w:val="auto"/>
          <w:kern w:val="0"/>
          <w:sz w:val="22"/>
          <w:szCs w:val="22"/>
          <w:highlight w:val="none"/>
          <w:lang w:val="en-US" w:eastAsia="zh-CN" w:bidi="ar"/>
        </w:rPr>
        <w:br w:type="page"/>
      </w:r>
    </w:p>
    <w:p w14:paraId="22082791">
      <w:pPr>
        <w:outlineLvl w:val="3"/>
        <w:rPr>
          <w:rFonts w:hint="eastAsia" w:ascii="方正仿宋_GB2312" w:hAnsi="方正仿宋_GB2312" w:eastAsia="方正仿宋_GB2312" w:cs="方正仿宋_GB2312"/>
          <w:b/>
          <w:bCs/>
          <w:color w:val="auto"/>
          <w:kern w:val="0"/>
          <w:sz w:val="22"/>
          <w:szCs w:val="22"/>
          <w:highlight w:val="none"/>
          <w:lang w:val="en-US" w:eastAsia="zh-CN" w:bidi="ar"/>
        </w:rPr>
      </w:pPr>
      <w:r>
        <w:rPr>
          <w:rFonts w:hint="eastAsia" w:ascii="方正仿宋_GB2312" w:hAnsi="方正仿宋_GB2312" w:eastAsia="方正仿宋_GB2312" w:cs="方正仿宋_GB2312"/>
          <w:b/>
          <w:bCs/>
          <w:color w:val="auto"/>
          <w:kern w:val="0"/>
          <w:sz w:val="22"/>
          <w:szCs w:val="22"/>
          <w:highlight w:val="none"/>
          <w:lang w:val="en-US" w:eastAsia="zh-CN" w:bidi="ar"/>
        </w:rPr>
        <w:t>（六）落实政府采购政策需满足的资格要求。</w:t>
      </w:r>
    </w:p>
    <w:p w14:paraId="3E646B6A">
      <w:pPr>
        <w:rPr>
          <w:rFonts w:hint="eastAsia" w:ascii="方正仿宋_GB2312" w:hAnsi="方正仿宋_GB2312" w:eastAsia="方正仿宋_GB2312" w:cs="方正仿宋_GB2312"/>
          <w:b/>
          <w:bCs/>
          <w:color w:val="auto"/>
          <w:kern w:val="0"/>
          <w:sz w:val="22"/>
          <w:szCs w:val="22"/>
          <w:highlight w:val="none"/>
          <w:lang w:val="en-US" w:eastAsia="zh-CN" w:bidi="ar"/>
        </w:rPr>
      </w:pPr>
    </w:p>
    <w:p w14:paraId="144903DE">
      <w:pPr>
        <w:ind w:firstLine="440" w:firstLineChars="200"/>
        <w:rPr>
          <w:rFonts w:hint="eastAsia" w:ascii="方正仿宋_GB2312" w:hAnsi="方正仿宋_GB2312" w:eastAsia="方正仿宋_GB2312" w:cs="方正仿宋_GB2312"/>
          <w:b w:val="0"/>
          <w:bCs w:val="0"/>
          <w:color w:val="auto"/>
          <w:kern w:val="0"/>
          <w:sz w:val="22"/>
          <w:szCs w:val="22"/>
          <w:highlight w:val="none"/>
          <w:lang w:val="en-US" w:eastAsia="zh-CN" w:bidi="ar"/>
        </w:rPr>
      </w:pPr>
      <w:r>
        <w:rPr>
          <w:rFonts w:hint="eastAsia" w:ascii="方正仿宋_GB2312" w:hAnsi="方正仿宋_GB2312" w:eastAsia="方正仿宋_GB2312" w:cs="方正仿宋_GB2312"/>
          <w:b w:val="0"/>
          <w:bCs w:val="0"/>
          <w:color w:val="auto"/>
          <w:kern w:val="0"/>
          <w:sz w:val="22"/>
          <w:szCs w:val="22"/>
          <w:highlight w:val="none"/>
          <w:lang w:val="en-US" w:eastAsia="zh-CN" w:bidi="ar"/>
        </w:rPr>
        <w:t>本项目专门面向中小企业采购，供应商所投货物的生产厂家应为中小企业（包含中型、小型、微型企业），供应商不再单独享受价格扣除，须提交《中小企业声明函》；</w:t>
      </w:r>
    </w:p>
    <w:p w14:paraId="199BCEEC">
      <w:pPr>
        <w:ind w:firstLine="440" w:firstLineChars="200"/>
        <w:rPr>
          <w:rFonts w:hint="eastAsia" w:ascii="方正仿宋_GB2312" w:hAnsi="方正仿宋_GB2312" w:eastAsia="方正仿宋_GB2312" w:cs="方正仿宋_GB2312"/>
          <w:b w:val="0"/>
          <w:bCs w:val="0"/>
          <w:color w:val="auto"/>
          <w:kern w:val="0"/>
          <w:sz w:val="22"/>
          <w:szCs w:val="22"/>
          <w:highlight w:val="none"/>
          <w:lang w:val="en-US" w:eastAsia="zh-CN" w:bidi="ar"/>
        </w:rPr>
      </w:pPr>
      <w:r>
        <w:rPr>
          <w:rFonts w:hint="eastAsia" w:ascii="方正仿宋_GB2312" w:hAnsi="方正仿宋_GB2312" w:eastAsia="方正仿宋_GB2312" w:cs="方正仿宋_GB2312"/>
          <w:b w:val="0"/>
          <w:bCs w:val="0"/>
          <w:color w:val="auto"/>
          <w:kern w:val="0"/>
          <w:sz w:val="22"/>
          <w:szCs w:val="22"/>
          <w:highlight w:val="none"/>
          <w:lang w:val="en-US" w:eastAsia="zh-CN" w:bidi="ar"/>
        </w:rPr>
        <w:t>监狱企业及残疾人福利性单位视同小型、微型企业，应当提供由省级以上监狱管理局、戒毒管理局(新疆生产建设兵团)出具的属于监狱企业的证明文件，或《残疾人福利性单位声明函》。 </w:t>
      </w:r>
    </w:p>
    <w:p w14:paraId="62523672">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i w:val="0"/>
          <w:iCs w:val="0"/>
          <w:color w:val="auto"/>
          <w:sz w:val="28"/>
          <w:szCs w:val="28"/>
          <w:highlight w:val="none"/>
        </w:rPr>
      </w:pPr>
    </w:p>
    <w:p w14:paraId="38984DD0">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i w:val="0"/>
          <w:iCs w:val="0"/>
          <w:color w:val="auto"/>
          <w:sz w:val="28"/>
          <w:szCs w:val="28"/>
          <w:highlight w:val="none"/>
        </w:rPr>
      </w:pPr>
    </w:p>
    <w:p w14:paraId="08AB3F50">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b/>
          <w:bCs/>
          <w:i w:val="0"/>
          <w:iCs w:val="0"/>
          <w:color w:val="auto"/>
          <w:sz w:val="28"/>
          <w:szCs w:val="28"/>
          <w:highlight w:val="none"/>
        </w:rPr>
        <w:t>中小企业声明函（</w:t>
      </w:r>
      <w:r>
        <w:rPr>
          <w:rFonts w:hint="eastAsia" w:ascii="方正仿宋_GB2312" w:hAnsi="方正仿宋_GB2312" w:eastAsia="方正仿宋_GB2312" w:cs="方正仿宋_GB2312"/>
          <w:b/>
          <w:bCs/>
          <w:i w:val="0"/>
          <w:iCs w:val="0"/>
          <w:color w:val="auto"/>
          <w:sz w:val="28"/>
          <w:szCs w:val="28"/>
          <w:highlight w:val="none"/>
          <w:lang w:val="en-US" w:eastAsia="zh-CN"/>
        </w:rPr>
        <w:t>货物</w:t>
      </w:r>
      <w:r>
        <w:rPr>
          <w:rFonts w:hint="eastAsia" w:ascii="方正仿宋_GB2312" w:hAnsi="方正仿宋_GB2312" w:eastAsia="方正仿宋_GB2312" w:cs="方正仿宋_GB2312"/>
          <w:b/>
          <w:bCs/>
          <w:i w:val="0"/>
          <w:iCs w:val="0"/>
          <w:color w:val="auto"/>
          <w:sz w:val="28"/>
          <w:szCs w:val="28"/>
          <w:highlight w:val="none"/>
        </w:rPr>
        <w:t>）</w:t>
      </w:r>
    </w:p>
    <w:p w14:paraId="4E0D926C">
      <w:pPr>
        <w:pStyle w:val="6"/>
        <w:keepNext w:val="0"/>
        <w:keepLines w:val="0"/>
        <w:pageBreakBefore w:val="0"/>
        <w:widowControl w:val="0"/>
        <w:kinsoku/>
        <w:wordWrap/>
        <w:overflowPunct/>
        <w:topLinePunct w:val="0"/>
        <w:autoSpaceDE w:val="0"/>
        <w:autoSpaceDN w:val="0"/>
        <w:bidi w:val="0"/>
        <w:adjustRightInd/>
        <w:snapToGrid/>
        <w:spacing w:after="0" w:line="360" w:lineRule="auto"/>
        <w:ind w:right="0" w:rightChars="0" w:firstLine="420" w:firstLineChars="200"/>
        <w:textAlignment w:val="auto"/>
        <w:outlineLvl w:val="9"/>
        <w:rPr>
          <w:rFonts w:hint="eastAsia" w:ascii="方正仿宋_GB2312" w:hAnsi="方正仿宋_GB2312" w:eastAsia="方正仿宋_GB2312" w:cs="方正仿宋_GB2312"/>
          <w:i w:val="0"/>
          <w:iCs w:val="0"/>
          <w:color w:val="auto"/>
          <w:spacing w:val="0"/>
          <w:sz w:val="21"/>
          <w:szCs w:val="21"/>
          <w:highlight w:val="none"/>
        </w:rPr>
      </w:pPr>
      <w:r>
        <w:rPr>
          <w:rFonts w:hint="eastAsia" w:ascii="方正仿宋_GB2312" w:hAnsi="方正仿宋_GB2312" w:eastAsia="方正仿宋_GB2312" w:cs="方正仿宋_GB2312"/>
          <w:i w:val="0"/>
          <w:iCs w:val="0"/>
          <w:color w:val="auto"/>
          <w:spacing w:val="0"/>
          <w:sz w:val="21"/>
          <w:szCs w:val="21"/>
          <w:highlight w:val="none"/>
        </w:rPr>
        <w:t>本公司（联合体）郑重声明，根据《政府采购促进中小企业发展管理办法》（财库﹝2020﹞46号</w:t>
      </w:r>
      <w:r>
        <w:rPr>
          <w:rFonts w:hint="eastAsia" w:ascii="方正仿宋_GB2312" w:hAnsi="方正仿宋_GB2312" w:eastAsia="方正仿宋_GB2312" w:cs="方正仿宋_GB2312"/>
          <w:i w:val="0"/>
          <w:iCs w:val="0"/>
          <w:color w:val="auto"/>
          <w:spacing w:val="0"/>
          <w:sz w:val="21"/>
          <w:szCs w:val="21"/>
          <w:highlight w:val="none"/>
          <w:lang w:eastAsia="zh-CN"/>
        </w:rPr>
        <w:t>）</w:t>
      </w:r>
      <w:r>
        <w:rPr>
          <w:rFonts w:hint="eastAsia" w:ascii="方正仿宋_GB2312" w:hAnsi="方正仿宋_GB2312" w:eastAsia="方正仿宋_GB2312" w:cs="方正仿宋_GB2312"/>
          <w:i w:val="0"/>
          <w:iCs w:val="0"/>
          <w:color w:val="auto"/>
          <w:spacing w:val="0"/>
          <w:sz w:val="21"/>
          <w:szCs w:val="21"/>
          <w:highlight w:val="none"/>
        </w:rPr>
        <w:t>的规定，本公司（联合体）参加</w:t>
      </w:r>
      <w:r>
        <w:rPr>
          <w:rFonts w:hint="eastAsia" w:ascii="方正仿宋_GB2312" w:hAnsi="方正仿宋_GB2312" w:eastAsia="方正仿宋_GB2312" w:cs="方正仿宋_GB2312"/>
          <w:i w:val="0"/>
          <w:iCs w:val="0"/>
          <w:color w:val="auto"/>
          <w:spacing w:val="0"/>
          <w:sz w:val="21"/>
          <w:szCs w:val="21"/>
          <w:highlight w:val="none"/>
          <w:u w:val="single"/>
        </w:rPr>
        <w:t>（单位名称）</w:t>
      </w:r>
      <w:r>
        <w:rPr>
          <w:rFonts w:hint="eastAsia" w:ascii="方正仿宋_GB2312" w:hAnsi="方正仿宋_GB2312" w:eastAsia="方正仿宋_GB2312" w:cs="方正仿宋_GB2312"/>
          <w:i w:val="0"/>
          <w:iCs w:val="0"/>
          <w:color w:val="auto"/>
          <w:spacing w:val="0"/>
          <w:sz w:val="21"/>
          <w:szCs w:val="21"/>
          <w:highlight w:val="none"/>
        </w:rPr>
        <w:t>的</w:t>
      </w:r>
      <w:r>
        <w:rPr>
          <w:rFonts w:hint="eastAsia" w:ascii="方正仿宋_GB2312" w:hAnsi="方正仿宋_GB2312" w:eastAsia="方正仿宋_GB2312" w:cs="方正仿宋_GB2312"/>
          <w:i w:val="0"/>
          <w:iCs w:val="0"/>
          <w:color w:val="auto"/>
          <w:spacing w:val="0"/>
          <w:sz w:val="21"/>
          <w:szCs w:val="21"/>
          <w:highlight w:val="none"/>
          <w:u w:val="single"/>
        </w:rPr>
        <w:t>（项目名称）</w:t>
      </w:r>
      <w:r>
        <w:rPr>
          <w:rFonts w:hint="eastAsia" w:ascii="方正仿宋_GB2312" w:hAnsi="方正仿宋_GB2312" w:eastAsia="方正仿宋_GB2312" w:cs="方正仿宋_GB2312"/>
          <w:i w:val="0"/>
          <w:iCs w:val="0"/>
          <w:color w:val="auto"/>
          <w:spacing w:val="0"/>
          <w:sz w:val="21"/>
          <w:szCs w:val="21"/>
          <w:highlight w:val="none"/>
        </w:rPr>
        <w:t>采购活动，提供的货物全部由符合政策要求的中小企业制造。相关企业（含联合体中的中小企业、签订分包意向协议的中小企业）的具体情况如下：</w:t>
      </w:r>
    </w:p>
    <w:p w14:paraId="309A8E99">
      <w:pPr>
        <w:pStyle w:val="47"/>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val="0"/>
        <w:autoSpaceDN w:val="0"/>
        <w:bidi w:val="0"/>
        <w:adjustRightInd/>
        <w:snapToGrid/>
        <w:spacing w:line="360" w:lineRule="auto"/>
        <w:ind w:right="0" w:rightChars="0" w:firstLine="420" w:firstLineChars="200"/>
        <w:jc w:val="left"/>
        <w:textAlignment w:val="auto"/>
        <w:outlineLvl w:val="9"/>
        <w:rPr>
          <w:rFonts w:hint="eastAsia" w:ascii="方正仿宋_GB2312" w:hAnsi="方正仿宋_GB2312" w:eastAsia="方正仿宋_GB2312" w:cs="方正仿宋_GB2312"/>
          <w:i w:val="0"/>
          <w:iCs w:val="0"/>
          <w:color w:val="auto"/>
          <w:spacing w:val="0"/>
          <w:sz w:val="21"/>
          <w:szCs w:val="21"/>
          <w:highlight w:val="none"/>
          <w:u w:val="none"/>
        </w:rPr>
      </w:pPr>
      <w:r>
        <w:rPr>
          <w:rFonts w:hint="eastAsia" w:ascii="方正仿宋_GB2312" w:hAnsi="方正仿宋_GB2312" w:eastAsia="方正仿宋_GB2312" w:cs="方正仿宋_GB2312"/>
          <w:i w:val="0"/>
          <w:iCs w:val="0"/>
          <w:color w:val="auto"/>
          <w:spacing w:val="0"/>
          <w:sz w:val="21"/>
          <w:szCs w:val="21"/>
          <w:highlight w:val="none"/>
          <w:u w:val="none"/>
          <w:lang w:val="en-US" w:eastAsia="zh-CN" w:bidi="zh-CN"/>
        </w:rPr>
        <w:t>1、</w:t>
      </w:r>
      <w:r>
        <w:rPr>
          <w:rFonts w:hint="eastAsia" w:ascii="方正仿宋_GB2312" w:hAnsi="方正仿宋_GB2312" w:eastAsia="方正仿宋_GB2312" w:cs="方正仿宋_GB2312"/>
          <w:i w:val="0"/>
          <w:iCs w:val="0"/>
          <w:color w:val="auto"/>
          <w:spacing w:val="0"/>
          <w:sz w:val="21"/>
          <w:szCs w:val="21"/>
          <w:highlight w:val="none"/>
          <w:u w:val="single"/>
          <w:lang w:val="zh-CN" w:eastAsia="zh-CN" w:bidi="zh-CN"/>
        </w:rPr>
        <w:t>（标的名称）</w:t>
      </w:r>
      <w:r>
        <w:rPr>
          <w:rFonts w:hint="eastAsia" w:ascii="方正仿宋_GB2312" w:hAnsi="方正仿宋_GB2312" w:eastAsia="方正仿宋_GB2312" w:cs="方正仿宋_GB2312"/>
          <w:i w:val="0"/>
          <w:iCs w:val="0"/>
          <w:color w:val="auto"/>
          <w:spacing w:val="0"/>
          <w:sz w:val="21"/>
          <w:szCs w:val="21"/>
          <w:highlight w:val="none"/>
          <w:u w:val="none"/>
        </w:rPr>
        <w:t>，属于</w:t>
      </w:r>
      <w:r>
        <w:rPr>
          <w:rFonts w:hint="eastAsia" w:ascii="方正仿宋_GB2312" w:hAnsi="方正仿宋_GB2312" w:eastAsia="方正仿宋_GB2312" w:cs="方正仿宋_GB2312"/>
          <w:i w:val="0"/>
          <w:iCs w:val="0"/>
          <w:color w:val="auto"/>
          <w:spacing w:val="0"/>
          <w:sz w:val="21"/>
          <w:szCs w:val="21"/>
          <w:highlight w:val="none"/>
          <w:u w:val="single"/>
          <w:lang w:val="en-US" w:eastAsia="zh-CN" w:bidi="zh-CN"/>
        </w:rPr>
        <w:t xml:space="preserve">        </w:t>
      </w:r>
      <w:r>
        <w:rPr>
          <w:rFonts w:hint="eastAsia" w:ascii="方正仿宋_GB2312" w:hAnsi="方正仿宋_GB2312" w:eastAsia="方正仿宋_GB2312" w:cs="方正仿宋_GB2312"/>
          <w:i w:val="0"/>
          <w:iCs w:val="0"/>
          <w:color w:val="auto"/>
          <w:spacing w:val="0"/>
          <w:w w:val="99"/>
          <w:sz w:val="21"/>
          <w:szCs w:val="21"/>
          <w:highlight w:val="none"/>
          <w:u w:val="none"/>
          <w:lang w:eastAsia="zh-CN"/>
        </w:rPr>
        <w:t>；</w:t>
      </w:r>
      <w:r>
        <w:rPr>
          <w:rFonts w:hint="eastAsia" w:ascii="方正仿宋_GB2312" w:hAnsi="方正仿宋_GB2312" w:eastAsia="方正仿宋_GB2312" w:cs="方正仿宋_GB2312"/>
          <w:i w:val="0"/>
          <w:iCs w:val="0"/>
          <w:color w:val="auto"/>
          <w:spacing w:val="0"/>
          <w:kern w:val="0"/>
          <w:sz w:val="21"/>
          <w:szCs w:val="21"/>
          <w:highlight w:val="none"/>
          <w:lang w:val="en-US" w:eastAsia="zh-CN" w:bidi="ar-SA"/>
        </w:rPr>
        <w:t>制造商为</w:t>
      </w:r>
      <w:r>
        <w:rPr>
          <w:rFonts w:hint="eastAsia" w:ascii="方正仿宋_GB2312" w:hAnsi="方正仿宋_GB2312" w:eastAsia="方正仿宋_GB2312" w:cs="方正仿宋_GB2312"/>
          <w:i w:val="0"/>
          <w:iCs w:val="0"/>
          <w:color w:val="auto"/>
          <w:spacing w:val="0"/>
          <w:sz w:val="21"/>
          <w:szCs w:val="21"/>
          <w:highlight w:val="none"/>
          <w:u w:val="single"/>
          <w:lang w:val="zh-CN" w:eastAsia="zh-CN" w:bidi="zh-CN"/>
        </w:rPr>
        <w:t>（企业名称）</w:t>
      </w:r>
      <w:r>
        <w:rPr>
          <w:rFonts w:hint="eastAsia" w:ascii="方正仿宋_GB2312" w:hAnsi="方正仿宋_GB2312" w:eastAsia="方正仿宋_GB2312" w:cs="方正仿宋_GB2312"/>
          <w:i w:val="0"/>
          <w:iCs w:val="0"/>
          <w:color w:val="auto"/>
          <w:spacing w:val="0"/>
          <w:sz w:val="21"/>
          <w:szCs w:val="21"/>
          <w:highlight w:val="none"/>
          <w:u w:val="none" w:color="auto"/>
          <w:lang w:val="zh-CN" w:eastAsia="zh-CN" w:bidi="zh-CN"/>
        </w:rPr>
        <w:t>，</w:t>
      </w:r>
      <w:r>
        <w:rPr>
          <w:rFonts w:hint="eastAsia" w:ascii="方正仿宋_GB2312" w:hAnsi="方正仿宋_GB2312" w:eastAsia="方正仿宋_GB2312" w:cs="方正仿宋_GB2312"/>
          <w:i w:val="0"/>
          <w:iCs w:val="0"/>
          <w:color w:val="auto"/>
          <w:spacing w:val="0"/>
          <w:kern w:val="0"/>
          <w:sz w:val="21"/>
          <w:szCs w:val="21"/>
          <w:highlight w:val="none"/>
          <w:lang w:val="en-US" w:eastAsia="zh-CN" w:bidi="ar-SA"/>
        </w:rPr>
        <w:t>从业人员</w:t>
      </w:r>
      <w:r>
        <w:rPr>
          <w:rFonts w:hint="eastAsia" w:ascii="方正仿宋_GB2312" w:hAnsi="方正仿宋_GB2312" w:eastAsia="方正仿宋_GB2312" w:cs="方正仿宋_GB2312"/>
          <w:i w:val="0"/>
          <w:iCs w:val="0"/>
          <w:color w:val="auto"/>
          <w:spacing w:val="0"/>
          <w:kern w:val="0"/>
          <w:sz w:val="21"/>
          <w:szCs w:val="21"/>
          <w:highlight w:val="none"/>
          <w:u w:val="single"/>
          <w:lang w:val="en-US" w:eastAsia="zh-CN" w:bidi="ar-SA"/>
        </w:rPr>
        <w:t xml:space="preserve">      </w:t>
      </w:r>
      <w:r>
        <w:rPr>
          <w:rFonts w:hint="eastAsia" w:ascii="方正仿宋_GB2312" w:hAnsi="方正仿宋_GB2312" w:eastAsia="方正仿宋_GB2312" w:cs="方正仿宋_GB2312"/>
          <w:i w:val="0"/>
          <w:iCs w:val="0"/>
          <w:color w:val="auto"/>
          <w:spacing w:val="0"/>
          <w:sz w:val="21"/>
          <w:szCs w:val="21"/>
          <w:highlight w:val="none"/>
          <w:u w:val="none"/>
        </w:rPr>
        <w:t>人</w:t>
      </w:r>
      <w:r>
        <w:rPr>
          <w:rFonts w:hint="eastAsia" w:ascii="方正仿宋_GB2312" w:hAnsi="方正仿宋_GB2312" w:eastAsia="方正仿宋_GB2312" w:cs="方正仿宋_GB2312"/>
          <w:i w:val="0"/>
          <w:iCs w:val="0"/>
          <w:color w:val="auto"/>
          <w:spacing w:val="0"/>
          <w:w w:val="99"/>
          <w:sz w:val="21"/>
          <w:szCs w:val="21"/>
          <w:highlight w:val="none"/>
          <w:u w:val="none"/>
        </w:rPr>
        <w:t>，</w:t>
      </w:r>
      <w:r>
        <w:rPr>
          <w:rFonts w:hint="eastAsia" w:ascii="方正仿宋_GB2312" w:hAnsi="方正仿宋_GB2312" w:eastAsia="方正仿宋_GB2312" w:cs="方正仿宋_GB2312"/>
          <w:i w:val="0"/>
          <w:iCs w:val="0"/>
          <w:color w:val="auto"/>
          <w:spacing w:val="0"/>
          <w:kern w:val="0"/>
          <w:sz w:val="21"/>
          <w:szCs w:val="21"/>
          <w:highlight w:val="none"/>
          <w:lang w:val="en-US" w:eastAsia="zh-CN" w:bidi="ar-SA"/>
        </w:rPr>
        <w:t>营业收入为</w:t>
      </w:r>
      <w:r>
        <w:rPr>
          <w:rFonts w:hint="eastAsia" w:ascii="方正仿宋_GB2312" w:hAnsi="方正仿宋_GB2312" w:eastAsia="方正仿宋_GB2312" w:cs="方正仿宋_GB2312"/>
          <w:i w:val="0"/>
          <w:iCs w:val="0"/>
          <w:color w:val="auto"/>
          <w:spacing w:val="0"/>
          <w:kern w:val="0"/>
          <w:sz w:val="21"/>
          <w:szCs w:val="21"/>
          <w:highlight w:val="none"/>
          <w:u w:val="single"/>
          <w:lang w:val="en-US" w:eastAsia="zh-CN" w:bidi="ar-SA"/>
        </w:rPr>
        <w:t xml:space="preserve">      </w:t>
      </w:r>
      <w:r>
        <w:rPr>
          <w:rFonts w:hint="eastAsia" w:ascii="方正仿宋_GB2312" w:hAnsi="方正仿宋_GB2312" w:eastAsia="方正仿宋_GB2312" w:cs="方正仿宋_GB2312"/>
          <w:i w:val="0"/>
          <w:iCs w:val="0"/>
          <w:color w:val="auto"/>
          <w:spacing w:val="0"/>
          <w:sz w:val="21"/>
          <w:szCs w:val="21"/>
          <w:highlight w:val="none"/>
          <w:u w:val="none"/>
        </w:rPr>
        <w:t>万元，资产总额为</w:t>
      </w:r>
      <w:r>
        <w:rPr>
          <w:rFonts w:hint="eastAsia" w:ascii="方正仿宋_GB2312" w:hAnsi="方正仿宋_GB2312" w:eastAsia="方正仿宋_GB2312" w:cs="方正仿宋_GB2312"/>
          <w:i w:val="0"/>
          <w:iCs w:val="0"/>
          <w:color w:val="auto"/>
          <w:spacing w:val="0"/>
          <w:sz w:val="21"/>
          <w:szCs w:val="21"/>
          <w:highlight w:val="none"/>
          <w:u w:val="single"/>
          <w:lang w:val="en-US" w:eastAsia="zh-CN"/>
        </w:rPr>
        <w:t xml:space="preserve">      </w:t>
      </w:r>
      <w:r>
        <w:rPr>
          <w:rFonts w:hint="eastAsia" w:ascii="方正仿宋_GB2312" w:hAnsi="方正仿宋_GB2312" w:eastAsia="方正仿宋_GB2312" w:cs="方正仿宋_GB2312"/>
          <w:i w:val="0"/>
          <w:iCs w:val="0"/>
          <w:color w:val="auto"/>
          <w:spacing w:val="0"/>
          <w:sz w:val="21"/>
          <w:szCs w:val="21"/>
          <w:highlight w:val="none"/>
          <w:u w:val="none"/>
        </w:rPr>
        <w:t>万元，属于</w:t>
      </w:r>
      <w:r>
        <w:rPr>
          <w:rFonts w:hint="eastAsia" w:ascii="方正仿宋_GB2312" w:hAnsi="方正仿宋_GB2312" w:eastAsia="方正仿宋_GB2312" w:cs="方正仿宋_GB2312"/>
          <w:i w:val="0"/>
          <w:iCs w:val="0"/>
          <w:color w:val="auto"/>
          <w:spacing w:val="0"/>
          <w:sz w:val="21"/>
          <w:szCs w:val="21"/>
          <w:highlight w:val="none"/>
          <w:u w:val="single" w:color="auto"/>
          <w:lang w:val="en-US" w:eastAsia="zh-CN"/>
        </w:rPr>
        <w:t>（</w:t>
      </w:r>
      <w:r>
        <w:rPr>
          <w:rFonts w:hint="eastAsia" w:ascii="方正仿宋_GB2312" w:hAnsi="方正仿宋_GB2312" w:eastAsia="方正仿宋_GB2312" w:cs="方正仿宋_GB2312"/>
          <w:i w:val="0"/>
          <w:iCs w:val="0"/>
          <w:color w:val="auto"/>
          <w:spacing w:val="0"/>
          <w:sz w:val="21"/>
          <w:szCs w:val="21"/>
          <w:highlight w:val="none"/>
          <w:u w:val="single" w:color="auto"/>
          <w:lang w:val="zh-CN" w:eastAsia="zh-CN" w:bidi="zh-CN"/>
        </w:rPr>
        <w:t>中型企</w:t>
      </w:r>
      <w:r>
        <w:rPr>
          <w:rFonts w:hint="eastAsia" w:ascii="方正仿宋_GB2312" w:hAnsi="方正仿宋_GB2312" w:eastAsia="方正仿宋_GB2312" w:cs="方正仿宋_GB2312"/>
          <w:i w:val="0"/>
          <w:iCs w:val="0"/>
          <w:color w:val="auto"/>
          <w:spacing w:val="0"/>
          <w:sz w:val="21"/>
          <w:szCs w:val="21"/>
          <w:highlight w:val="none"/>
          <w:u w:val="single"/>
          <w:lang w:val="zh-CN" w:eastAsia="zh-CN" w:bidi="zh-CN"/>
        </w:rPr>
        <w:t>业、小型企业、微型企业）；</w:t>
      </w:r>
    </w:p>
    <w:p w14:paraId="584A11B9">
      <w:pPr>
        <w:pStyle w:val="47"/>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val="0"/>
        <w:autoSpaceDN w:val="0"/>
        <w:bidi w:val="0"/>
        <w:adjustRightInd/>
        <w:snapToGrid/>
        <w:spacing w:line="360" w:lineRule="auto"/>
        <w:ind w:right="0" w:rightChars="0" w:firstLine="420" w:firstLineChars="200"/>
        <w:jc w:val="left"/>
        <w:textAlignment w:val="auto"/>
        <w:outlineLvl w:val="9"/>
        <w:rPr>
          <w:rFonts w:hint="eastAsia" w:ascii="方正仿宋_GB2312" w:hAnsi="方正仿宋_GB2312" w:eastAsia="方正仿宋_GB2312" w:cs="方正仿宋_GB2312"/>
          <w:i w:val="0"/>
          <w:iCs w:val="0"/>
          <w:color w:val="auto"/>
          <w:spacing w:val="0"/>
          <w:sz w:val="21"/>
          <w:szCs w:val="21"/>
          <w:highlight w:val="none"/>
          <w:u w:val="single"/>
          <w:lang w:val="zh-CN" w:eastAsia="zh-CN" w:bidi="zh-CN"/>
        </w:rPr>
      </w:pPr>
      <w:r>
        <w:rPr>
          <w:rFonts w:hint="eastAsia" w:ascii="方正仿宋_GB2312" w:hAnsi="方正仿宋_GB2312" w:eastAsia="方正仿宋_GB2312" w:cs="方正仿宋_GB2312"/>
          <w:i w:val="0"/>
          <w:iCs w:val="0"/>
          <w:color w:val="auto"/>
          <w:spacing w:val="0"/>
          <w:sz w:val="21"/>
          <w:szCs w:val="21"/>
          <w:highlight w:val="none"/>
          <w:u w:val="none"/>
          <w:lang w:val="en-US" w:eastAsia="zh-CN" w:bidi="zh-CN"/>
        </w:rPr>
        <w:t>2、</w:t>
      </w:r>
      <w:r>
        <w:rPr>
          <w:rFonts w:hint="eastAsia" w:ascii="方正仿宋_GB2312" w:hAnsi="方正仿宋_GB2312" w:eastAsia="方正仿宋_GB2312" w:cs="方正仿宋_GB2312"/>
          <w:i w:val="0"/>
          <w:iCs w:val="0"/>
          <w:color w:val="auto"/>
          <w:spacing w:val="0"/>
          <w:sz w:val="21"/>
          <w:szCs w:val="21"/>
          <w:highlight w:val="none"/>
          <w:u w:val="single"/>
          <w:lang w:val="zh-CN" w:eastAsia="zh-CN" w:bidi="zh-CN"/>
        </w:rPr>
        <w:t>（标的名称）</w:t>
      </w:r>
      <w:r>
        <w:rPr>
          <w:rFonts w:hint="eastAsia" w:ascii="方正仿宋_GB2312" w:hAnsi="方正仿宋_GB2312" w:eastAsia="方正仿宋_GB2312" w:cs="方正仿宋_GB2312"/>
          <w:i w:val="0"/>
          <w:iCs w:val="0"/>
          <w:color w:val="auto"/>
          <w:spacing w:val="0"/>
          <w:sz w:val="21"/>
          <w:szCs w:val="21"/>
          <w:highlight w:val="none"/>
          <w:u w:val="none"/>
        </w:rPr>
        <w:t>，属于</w:t>
      </w:r>
      <w:r>
        <w:rPr>
          <w:rFonts w:hint="eastAsia" w:ascii="方正仿宋_GB2312" w:hAnsi="方正仿宋_GB2312" w:eastAsia="方正仿宋_GB2312" w:cs="方正仿宋_GB2312"/>
          <w:i w:val="0"/>
          <w:iCs w:val="0"/>
          <w:color w:val="auto"/>
          <w:spacing w:val="0"/>
          <w:sz w:val="21"/>
          <w:szCs w:val="21"/>
          <w:highlight w:val="none"/>
          <w:u w:val="single"/>
          <w:lang w:val="en-US" w:eastAsia="zh-CN" w:bidi="zh-CN"/>
        </w:rPr>
        <w:t xml:space="preserve">        </w:t>
      </w:r>
      <w:r>
        <w:rPr>
          <w:rFonts w:hint="eastAsia" w:ascii="方正仿宋_GB2312" w:hAnsi="方正仿宋_GB2312" w:eastAsia="方正仿宋_GB2312" w:cs="方正仿宋_GB2312"/>
          <w:i w:val="0"/>
          <w:iCs w:val="0"/>
          <w:color w:val="auto"/>
          <w:spacing w:val="0"/>
          <w:w w:val="99"/>
          <w:sz w:val="21"/>
          <w:szCs w:val="21"/>
          <w:highlight w:val="none"/>
          <w:u w:val="none"/>
          <w:lang w:eastAsia="zh-CN"/>
        </w:rPr>
        <w:t>；</w:t>
      </w:r>
      <w:r>
        <w:rPr>
          <w:rFonts w:hint="eastAsia" w:ascii="方正仿宋_GB2312" w:hAnsi="方正仿宋_GB2312" w:eastAsia="方正仿宋_GB2312" w:cs="方正仿宋_GB2312"/>
          <w:i w:val="0"/>
          <w:iCs w:val="0"/>
          <w:color w:val="auto"/>
          <w:spacing w:val="0"/>
          <w:kern w:val="0"/>
          <w:sz w:val="21"/>
          <w:szCs w:val="21"/>
          <w:highlight w:val="none"/>
          <w:lang w:val="en-US" w:eastAsia="zh-CN" w:bidi="ar-SA"/>
        </w:rPr>
        <w:t>制造商为</w:t>
      </w:r>
      <w:r>
        <w:rPr>
          <w:rFonts w:hint="eastAsia" w:ascii="方正仿宋_GB2312" w:hAnsi="方正仿宋_GB2312" w:eastAsia="方正仿宋_GB2312" w:cs="方正仿宋_GB2312"/>
          <w:i w:val="0"/>
          <w:iCs w:val="0"/>
          <w:color w:val="auto"/>
          <w:spacing w:val="0"/>
          <w:sz w:val="21"/>
          <w:szCs w:val="21"/>
          <w:highlight w:val="none"/>
          <w:u w:val="single"/>
          <w:lang w:val="zh-CN" w:eastAsia="zh-CN" w:bidi="zh-CN"/>
        </w:rPr>
        <w:t>（企业名称）</w:t>
      </w:r>
      <w:r>
        <w:rPr>
          <w:rFonts w:hint="eastAsia" w:ascii="方正仿宋_GB2312" w:hAnsi="方正仿宋_GB2312" w:eastAsia="方正仿宋_GB2312" w:cs="方正仿宋_GB2312"/>
          <w:i w:val="0"/>
          <w:iCs w:val="0"/>
          <w:color w:val="auto"/>
          <w:spacing w:val="0"/>
          <w:sz w:val="21"/>
          <w:szCs w:val="21"/>
          <w:highlight w:val="none"/>
          <w:u w:val="none" w:color="auto"/>
          <w:lang w:val="zh-CN" w:eastAsia="zh-CN" w:bidi="zh-CN"/>
        </w:rPr>
        <w:t>，</w:t>
      </w:r>
      <w:r>
        <w:rPr>
          <w:rFonts w:hint="eastAsia" w:ascii="方正仿宋_GB2312" w:hAnsi="方正仿宋_GB2312" w:eastAsia="方正仿宋_GB2312" w:cs="方正仿宋_GB2312"/>
          <w:i w:val="0"/>
          <w:iCs w:val="0"/>
          <w:color w:val="auto"/>
          <w:spacing w:val="0"/>
          <w:kern w:val="0"/>
          <w:sz w:val="21"/>
          <w:szCs w:val="21"/>
          <w:highlight w:val="none"/>
          <w:lang w:val="en-US" w:eastAsia="zh-CN" w:bidi="ar-SA"/>
        </w:rPr>
        <w:t>从业人员</w:t>
      </w:r>
      <w:r>
        <w:rPr>
          <w:rFonts w:hint="eastAsia" w:ascii="方正仿宋_GB2312" w:hAnsi="方正仿宋_GB2312" w:eastAsia="方正仿宋_GB2312" w:cs="方正仿宋_GB2312"/>
          <w:i w:val="0"/>
          <w:iCs w:val="0"/>
          <w:color w:val="auto"/>
          <w:spacing w:val="0"/>
          <w:kern w:val="0"/>
          <w:sz w:val="21"/>
          <w:szCs w:val="21"/>
          <w:highlight w:val="none"/>
          <w:u w:val="single"/>
          <w:lang w:val="en-US" w:eastAsia="zh-CN" w:bidi="ar-SA"/>
        </w:rPr>
        <w:t xml:space="preserve">      </w:t>
      </w:r>
      <w:r>
        <w:rPr>
          <w:rFonts w:hint="eastAsia" w:ascii="方正仿宋_GB2312" w:hAnsi="方正仿宋_GB2312" w:eastAsia="方正仿宋_GB2312" w:cs="方正仿宋_GB2312"/>
          <w:i w:val="0"/>
          <w:iCs w:val="0"/>
          <w:color w:val="auto"/>
          <w:spacing w:val="0"/>
          <w:sz w:val="21"/>
          <w:szCs w:val="21"/>
          <w:highlight w:val="none"/>
          <w:u w:val="none"/>
        </w:rPr>
        <w:t>人</w:t>
      </w:r>
      <w:r>
        <w:rPr>
          <w:rFonts w:hint="eastAsia" w:ascii="方正仿宋_GB2312" w:hAnsi="方正仿宋_GB2312" w:eastAsia="方正仿宋_GB2312" w:cs="方正仿宋_GB2312"/>
          <w:i w:val="0"/>
          <w:iCs w:val="0"/>
          <w:color w:val="auto"/>
          <w:spacing w:val="0"/>
          <w:w w:val="99"/>
          <w:sz w:val="21"/>
          <w:szCs w:val="21"/>
          <w:highlight w:val="none"/>
          <w:u w:val="none"/>
        </w:rPr>
        <w:t>，</w:t>
      </w:r>
      <w:r>
        <w:rPr>
          <w:rFonts w:hint="eastAsia" w:ascii="方正仿宋_GB2312" w:hAnsi="方正仿宋_GB2312" w:eastAsia="方正仿宋_GB2312" w:cs="方正仿宋_GB2312"/>
          <w:i w:val="0"/>
          <w:iCs w:val="0"/>
          <w:color w:val="auto"/>
          <w:spacing w:val="0"/>
          <w:kern w:val="0"/>
          <w:sz w:val="21"/>
          <w:szCs w:val="21"/>
          <w:highlight w:val="none"/>
          <w:lang w:val="en-US" w:eastAsia="zh-CN" w:bidi="ar-SA"/>
        </w:rPr>
        <w:t>营业收入为</w:t>
      </w:r>
      <w:r>
        <w:rPr>
          <w:rFonts w:hint="eastAsia" w:ascii="方正仿宋_GB2312" w:hAnsi="方正仿宋_GB2312" w:eastAsia="方正仿宋_GB2312" w:cs="方正仿宋_GB2312"/>
          <w:i w:val="0"/>
          <w:iCs w:val="0"/>
          <w:color w:val="auto"/>
          <w:spacing w:val="0"/>
          <w:kern w:val="0"/>
          <w:sz w:val="21"/>
          <w:szCs w:val="21"/>
          <w:highlight w:val="none"/>
          <w:u w:val="single"/>
          <w:lang w:val="en-US" w:eastAsia="zh-CN" w:bidi="ar-SA"/>
        </w:rPr>
        <w:t xml:space="preserve">      </w:t>
      </w:r>
      <w:r>
        <w:rPr>
          <w:rFonts w:hint="eastAsia" w:ascii="方正仿宋_GB2312" w:hAnsi="方正仿宋_GB2312" w:eastAsia="方正仿宋_GB2312" w:cs="方正仿宋_GB2312"/>
          <w:i w:val="0"/>
          <w:iCs w:val="0"/>
          <w:color w:val="auto"/>
          <w:spacing w:val="0"/>
          <w:sz w:val="21"/>
          <w:szCs w:val="21"/>
          <w:highlight w:val="none"/>
          <w:u w:val="none"/>
        </w:rPr>
        <w:t>万元，资产总额为</w:t>
      </w:r>
      <w:r>
        <w:rPr>
          <w:rFonts w:hint="eastAsia" w:ascii="方正仿宋_GB2312" w:hAnsi="方正仿宋_GB2312" w:eastAsia="方正仿宋_GB2312" w:cs="方正仿宋_GB2312"/>
          <w:i w:val="0"/>
          <w:iCs w:val="0"/>
          <w:color w:val="auto"/>
          <w:spacing w:val="0"/>
          <w:sz w:val="21"/>
          <w:szCs w:val="21"/>
          <w:highlight w:val="none"/>
          <w:u w:val="single"/>
          <w:lang w:val="en-US" w:eastAsia="zh-CN"/>
        </w:rPr>
        <w:t xml:space="preserve">      </w:t>
      </w:r>
      <w:r>
        <w:rPr>
          <w:rFonts w:hint="eastAsia" w:ascii="方正仿宋_GB2312" w:hAnsi="方正仿宋_GB2312" w:eastAsia="方正仿宋_GB2312" w:cs="方正仿宋_GB2312"/>
          <w:i w:val="0"/>
          <w:iCs w:val="0"/>
          <w:color w:val="auto"/>
          <w:spacing w:val="0"/>
          <w:sz w:val="21"/>
          <w:szCs w:val="21"/>
          <w:highlight w:val="none"/>
          <w:u w:val="none"/>
        </w:rPr>
        <w:t>万元，属于</w:t>
      </w:r>
      <w:r>
        <w:rPr>
          <w:rFonts w:hint="eastAsia" w:ascii="方正仿宋_GB2312" w:hAnsi="方正仿宋_GB2312" w:eastAsia="方正仿宋_GB2312" w:cs="方正仿宋_GB2312"/>
          <w:i w:val="0"/>
          <w:iCs w:val="0"/>
          <w:color w:val="auto"/>
          <w:spacing w:val="0"/>
          <w:sz w:val="21"/>
          <w:szCs w:val="21"/>
          <w:highlight w:val="none"/>
          <w:u w:val="single" w:color="auto"/>
          <w:lang w:val="en-US" w:eastAsia="zh-CN"/>
        </w:rPr>
        <w:t>（</w:t>
      </w:r>
      <w:r>
        <w:rPr>
          <w:rFonts w:hint="eastAsia" w:ascii="方正仿宋_GB2312" w:hAnsi="方正仿宋_GB2312" w:eastAsia="方正仿宋_GB2312" w:cs="方正仿宋_GB2312"/>
          <w:i w:val="0"/>
          <w:iCs w:val="0"/>
          <w:color w:val="auto"/>
          <w:spacing w:val="0"/>
          <w:sz w:val="21"/>
          <w:szCs w:val="21"/>
          <w:highlight w:val="none"/>
          <w:u w:val="single" w:color="auto"/>
          <w:lang w:val="zh-CN" w:eastAsia="zh-CN" w:bidi="zh-CN"/>
        </w:rPr>
        <w:t>中型企</w:t>
      </w:r>
      <w:r>
        <w:rPr>
          <w:rFonts w:hint="eastAsia" w:ascii="方正仿宋_GB2312" w:hAnsi="方正仿宋_GB2312" w:eastAsia="方正仿宋_GB2312" w:cs="方正仿宋_GB2312"/>
          <w:i w:val="0"/>
          <w:iCs w:val="0"/>
          <w:color w:val="auto"/>
          <w:spacing w:val="0"/>
          <w:sz w:val="21"/>
          <w:szCs w:val="21"/>
          <w:highlight w:val="none"/>
          <w:u w:val="single"/>
          <w:lang w:val="zh-CN" w:eastAsia="zh-CN" w:bidi="zh-CN"/>
        </w:rPr>
        <w:t>业、小型企业、微型企业）；</w:t>
      </w:r>
    </w:p>
    <w:p w14:paraId="624D7D52">
      <w:pPr>
        <w:pStyle w:val="6"/>
        <w:keepNext w:val="0"/>
        <w:keepLines w:val="0"/>
        <w:pageBreakBefore w:val="0"/>
        <w:widowControl w:val="0"/>
        <w:kinsoku/>
        <w:wordWrap/>
        <w:overflowPunct/>
        <w:topLinePunct w:val="0"/>
        <w:autoSpaceDE w:val="0"/>
        <w:autoSpaceDN w:val="0"/>
        <w:bidi w:val="0"/>
        <w:adjustRightInd/>
        <w:snapToGrid/>
        <w:spacing w:line="360" w:lineRule="auto"/>
        <w:ind w:right="0" w:rightChars="0" w:firstLine="420" w:firstLineChars="200"/>
        <w:textAlignment w:val="auto"/>
        <w:outlineLvl w:val="9"/>
        <w:rPr>
          <w:rFonts w:hint="eastAsia" w:ascii="方正仿宋_GB2312" w:hAnsi="方正仿宋_GB2312" w:eastAsia="方正仿宋_GB2312" w:cs="方正仿宋_GB2312"/>
          <w:i w:val="0"/>
          <w:iCs w:val="0"/>
          <w:color w:val="auto"/>
          <w:spacing w:val="0"/>
          <w:w w:val="100"/>
          <w:sz w:val="21"/>
          <w:szCs w:val="21"/>
          <w:highlight w:val="none"/>
        </w:rPr>
      </w:pPr>
      <w:r>
        <w:rPr>
          <w:rFonts w:hint="eastAsia" w:ascii="方正仿宋_GB2312" w:hAnsi="方正仿宋_GB2312" w:eastAsia="方正仿宋_GB2312" w:cs="方正仿宋_GB2312"/>
          <w:i w:val="0"/>
          <w:iCs w:val="0"/>
          <w:color w:val="auto"/>
          <w:spacing w:val="0"/>
          <w:w w:val="100"/>
          <w:sz w:val="21"/>
          <w:szCs w:val="21"/>
          <w:highlight w:val="none"/>
        </w:rPr>
        <w:t>……</w:t>
      </w:r>
    </w:p>
    <w:p w14:paraId="572291E1">
      <w:pPr>
        <w:pStyle w:val="6"/>
        <w:keepNext w:val="0"/>
        <w:keepLines w:val="0"/>
        <w:pageBreakBefore w:val="0"/>
        <w:widowControl w:val="0"/>
        <w:kinsoku/>
        <w:wordWrap/>
        <w:overflowPunct/>
        <w:topLinePunct w:val="0"/>
        <w:autoSpaceDE w:val="0"/>
        <w:autoSpaceDN w:val="0"/>
        <w:bidi w:val="0"/>
        <w:adjustRightInd/>
        <w:snapToGrid/>
        <w:spacing w:line="360" w:lineRule="auto"/>
        <w:ind w:right="0" w:rightChars="0" w:firstLine="420" w:firstLineChars="200"/>
        <w:jc w:val="both"/>
        <w:textAlignment w:val="auto"/>
        <w:outlineLvl w:val="9"/>
        <w:rPr>
          <w:rFonts w:hint="eastAsia" w:ascii="方正仿宋_GB2312" w:hAnsi="方正仿宋_GB2312" w:eastAsia="方正仿宋_GB2312" w:cs="方正仿宋_GB2312"/>
          <w:i w:val="0"/>
          <w:iCs w:val="0"/>
          <w:color w:val="auto"/>
          <w:spacing w:val="0"/>
          <w:w w:val="100"/>
          <w:sz w:val="21"/>
          <w:szCs w:val="21"/>
          <w:highlight w:val="none"/>
        </w:rPr>
      </w:pPr>
      <w:r>
        <w:rPr>
          <w:rFonts w:hint="eastAsia" w:ascii="方正仿宋_GB2312" w:hAnsi="方正仿宋_GB2312" w:eastAsia="方正仿宋_GB2312" w:cs="方正仿宋_GB2312"/>
          <w:i w:val="0"/>
          <w:iCs w:val="0"/>
          <w:color w:val="auto"/>
          <w:spacing w:val="0"/>
          <w:w w:val="100"/>
          <w:sz w:val="21"/>
          <w:szCs w:val="21"/>
          <w:highlight w:val="none"/>
        </w:rPr>
        <w:t>以上企业，不属于大企业的分支机构，不存在控股股东为大企业的情形，也不存在与大企业的负责人为同一人的情形。</w:t>
      </w:r>
    </w:p>
    <w:p w14:paraId="30463D14">
      <w:pPr>
        <w:pStyle w:val="6"/>
        <w:keepNext w:val="0"/>
        <w:keepLines w:val="0"/>
        <w:pageBreakBefore w:val="0"/>
        <w:widowControl w:val="0"/>
        <w:kinsoku/>
        <w:wordWrap/>
        <w:overflowPunct/>
        <w:topLinePunct w:val="0"/>
        <w:autoSpaceDE w:val="0"/>
        <w:autoSpaceDN w:val="0"/>
        <w:bidi w:val="0"/>
        <w:adjustRightInd/>
        <w:snapToGrid/>
        <w:spacing w:line="360" w:lineRule="auto"/>
        <w:ind w:right="0" w:rightChars="0" w:firstLine="420" w:firstLineChars="200"/>
        <w:textAlignment w:val="auto"/>
        <w:outlineLvl w:val="9"/>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i w:val="0"/>
          <w:iCs w:val="0"/>
          <w:color w:val="auto"/>
          <w:spacing w:val="0"/>
          <w:w w:val="100"/>
          <w:sz w:val="21"/>
          <w:szCs w:val="21"/>
          <w:highlight w:val="none"/>
        </w:rPr>
        <w:t>本企业对上述声明内容的真实性负责。如有虚假，将依法承担相应责任。</w:t>
      </w:r>
    </w:p>
    <w:p w14:paraId="149ACA23">
      <w:pPr>
        <w:pStyle w:val="6"/>
        <w:keepNext w:val="0"/>
        <w:keepLines w:val="0"/>
        <w:pageBreakBefore w:val="0"/>
        <w:widowControl w:val="0"/>
        <w:kinsoku/>
        <w:wordWrap/>
        <w:overflowPunct/>
        <w:topLinePunct w:val="0"/>
        <w:autoSpaceDE w:val="0"/>
        <w:autoSpaceDN w:val="0"/>
        <w:bidi w:val="0"/>
        <w:adjustRightInd/>
        <w:snapToGrid/>
        <w:spacing w:line="360" w:lineRule="auto"/>
        <w:ind w:right="0" w:rightChars="0" w:firstLine="420" w:firstLineChars="200"/>
        <w:textAlignment w:val="auto"/>
        <w:outlineLvl w:val="9"/>
        <w:rPr>
          <w:rFonts w:hint="eastAsia" w:ascii="方正仿宋_GB2312" w:hAnsi="方正仿宋_GB2312" w:eastAsia="方正仿宋_GB2312" w:cs="方正仿宋_GB2312"/>
          <w:i w:val="0"/>
          <w:iCs w:val="0"/>
          <w:color w:val="auto"/>
          <w:spacing w:val="0"/>
          <w:sz w:val="21"/>
          <w:szCs w:val="21"/>
          <w:highlight w:val="none"/>
        </w:rPr>
      </w:pPr>
    </w:p>
    <w:p w14:paraId="0DD352B4">
      <w:pPr>
        <w:pStyle w:val="6"/>
        <w:keepNext w:val="0"/>
        <w:keepLines w:val="0"/>
        <w:pageBreakBefore w:val="0"/>
        <w:widowControl w:val="0"/>
        <w:kinsoku/>
        <w:wordWrap/>
        <w:overflowPunct/>
        <w:topLinePunct w:val="0"/>
        <w:autoSpaceDE w:val="0"/>
        <w:autoSpaceDN w:val="0"/>
        <w:bidi w:val="0"/>
        <w:adjustRightInd/>
        <w:snapToGrid/>
        <w:spacing w:line="360" w:lineRule="auto"/>
        <w:ind w:right="0" w:rightChars="0" w:firstLine="420" w:firstLineChars="200"/>
        <w:textAlignment w:val="auto"/>
        <w:outlineLvl w:val="9"/>
        <w:rPr>
          <w:rFonts w:hint="eastAsia" w:ascii="方正仿宋_GB2312" w:hAnsi="方正仿宋_GB2312" w:eastAsia="方正仿宋_GB2312" w:cs="方正仿宋_GB2312"/>
          <w:i w:val="0"/>
          <w:iCs w:val="0"/>
          <w:color w:val="auto"/>
          <w:spacing w:val="0"/>
          <w:sz w:val="21"/>
          <w:szCs w:val="21"/>
          <w:highlight w:val="none"/>
          <w:u w:val="single"/>
          <w:lang w:val="en-US" w:eastAsia="zh-CN"/>
        </w:rPr>
      </w:pPr>
      <w:r>
        <w:rPr>
          <w:rFonts w:hint="eastAsia" w:ascii="方正仿宋_GB2312" w:hAnsi="方正仿宋_GB2312" w:eastAsia="方正仿宋_GB2312" w:cs="方正仿宋_GB2312"/>
          <w:i w:val="0"/>
          <w:iCs w:val="0"/>
          <w:color w:val="auto"/>
          <w:spacing w:val="0"/>
          <w:sz w:val="21"/>
          <w:szCs w:val="21"/>
          <w:highlight w:val="none"/>
        </w:rPr>
        <w:t>企业名称（盖章）</w:t>
      </w:r>
      <w:r>
        <w:rPr>
          <w:rFonts w:hint="eastAsia" w:ascii="方正仿宋_GB2312" w:hAnsi="方正仿宋_GB2312" w:eastAsia="方正仿宋_GB2312" w:cs="方正仿宋_GB2312"/>
          <w:i w:val="0"/>
          <w:iCs w:val="0"/>
          <w:color w:val="auto"/>
          <w:spacing w:val="0"/>
          <w:sz w:val="21"/>
          <w:szCs w:val="21"/>
          <w:highlight w:val="none"/>
          <w:lang w:eastAsia="zh-CN"/>
        </w:rPr>
        <w:t>：</w:t>
      </w:r>
      <w:r>
        <w:rPr>
          <w:rFonts w:hint="eastAsia" w:ascii="方正仿宋_GB2312" w:hAnsi="方正仿宋_GB2312" w:eastAsia="方正仿宋_GB2312" w:cs="方正仿宋_GB2312"/>
          <w:i w:val="0"/>
          <w:iCs w:val="0"/>
          <w:color w:val="auto"/>
          <w:spacing w:val="0"/>
          <w:sz w:val="21"/>
          <w:szCs w:val="21"/>
          <w:highlight w:val="none"/>
          <w:u w:val="single"/>
          <w:lang w:val="en-US" w:eastAsia="zh-CN"/>
        </w:rPr>
        <w:t xml:space="preserve">                      </w:t>
      </w:r>
    </w:p>
    <w:p w14:paraId="492D6345">
      <w:pPr>
        <w:pStyle w:val="6"/>
        <w:keepNext w:val="0"/>
        <w:keepLines w:val="0"/>
        <w:pageBreakBefore w:val="0"/>
        <w:widowControl w:val="0"/>
        <w:kinsoku/>
        <w:wordWrap/>
        <w:overflowPunct/>
        <w:topLinePunct w:val="0"/>
        <w:autoSpaceDE w:val="0"/>
        <w:autoSpaceDN w:val="0"/>
        <w:bidi w:val="0"/>
        <w:adjustRightInd/>
        <w:snapToGrid/>
        <w:spacing w:line="360" w:lineRule="auto"/>
        <w:ind w:right="0" w:rightChars="0" w:firstLine="420" w:firstLineChars="200"/>
        <w:textAlignment w:val="auto"/>
        <w:outlineLvl w:val="9"/>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i w:val="0"/>
          <w:iCs w:val="0"/>
          <w:color w:val="auto"/>
          <w:spacing w:val="0"/>
          <w:sz w:val="21"/>
          <w:szCs w:val="21"/>
          <w:highlight w:val="none"/>
        </w:rPr>
        <w:t>日期：</w:t>
      </w:r>
      <w:r>
        <w:rPr>
          <w:rFonts w:hint="eastAsia" w:ascii="方正仿宋_GB2312" w:hAnsi="方正仿宋_GB2312" w:eastAsia="方正仿宋_GB2312" w:cs="方正仿宋_GB2312"/>
          <w:i w:val="0"/>
          <w:iCs w:val="0"/>
          <w:color w:val="auto"/>
          <w:spacing w:val="0"/>
          <w:sz w:val="21"/>
          <w:szCs w:val="21"/>
          <w:highlight w:val="none"/>
          <w:u w:val="single"/>
          <w:lang w:val="en-US" w:eastAsia="zh-CN"/>
        </w:rPr>
        <w:t xml:space="preserve">                                </w:t>
      </w:r>
    </w:p>
    <w:p w14:paraId="318F9BDE">
      <w:pPr>
        <w:rPr>
          <w:rFonts w:hint="eastAsia" w:ascii="方正仿宋_GB2312" w:hAnsi="方正仿宋_GB2312" w:eastAsia="方正仿宋_GB2312" w:cs="方正仿宋_GB2312"/>
          <w:i w:val="0"/>
          <w:iCs w:val="0"/>
          <w:color w:val="auto"/>
          <w:spacing w:val="0"/>
          <w:kern w:val="0"/>
          <w:sz w:val="21"/>
          <w:szCs w:val="21"/>
          <w:highlight w:val="none"/>
          <w:lang w:val="en-US" w:eastAsia="zh-CN" w:bidi="ar-SA"/>
        </w:rPr>
      </w:pPr>
    </w:p>
    <w:p w14:paraId="46D5A1E2">
      <w:pPr>
        <w:rPr>
          <w:rFonts w:hint="eastAsia" w:ascii="方正仿宋_GB2312" w:hAnsi="方正仿宋_GB2312" w:eastAsia="方正仿宋_GB2312" w:cs="方正仿宋_GB2312"/>
          <w:i w:val="0"/>
          <w:iCs w:val="0"/>
          <w:color w:val="auto"/>
          <w:spacing w:val="0"/>
          <w:kern w:val="0"/>
          <w:sz w:val="21"/>
          <w:szCs w:val="21"/>
          <w:highlight w:val="none"/>
          <w:lang w:val="en-US" w:eastAsia="zh-CN" w:bidi="ar-SA"/>
        </w:rPr>
      </w:pPr>
    </w:p>
    <w:p w14:paraId="0DE25838">
      <w:pPr>
        <w:rPr>
          <w:rFonts w:hint="eastAsia" w:ascii="方正仿宋_GB2312" w:hAnsi="方正仿宋_GB2312" w:eastAsia="方正仿宋_GB2312" w:cs="方正仿宋_GB2312"/>
          <w:b/>
          <w:color w:val="auto"/>
          <w:spacing w:val="6"/>
          <w:sz w:val="32"/>
          <w:szCs w:val="32"/>
          <w:highlight w:val="none"/>
        </w:rPr>
      </w:pPr>
      <w:r>
        <w:rPr>
          <w:rFonts w:hint="eastAsia" w:ascii="方正仿宋_GB2312" w:hAnsi="方正仿宋_GB2312" w:eastAsia="方正仿宋_GB2312" w:cs="方正仿宋_GB2312"/>
          <w:i w:val="0"/>
          <w:iCs w:val="0"/>
          <w:color w:val="auto"/>
          <w:spacing w:val="0"/>
          <w:kern w:val="0"/>
          <w:sz w:val="21"/>
          <w:szCs w:val="21"/>
          <w:highlight w:val="none"/>
          <w:lang w:val="en-US" w:eastAsia="zh-CN" w:bidi="ar-SA"/>
        </w:rPr>
        <w:t>注：从业人员、营业收入、资产总额填报上一年度数据，无上一年度数据的新成立企业可不填报。</w:t>
      </w:r>
    </w:p>
    <w:p w14:paraId="2431304F">
      <w:pPr>
        <w:rPr>
          <w:rFonts w:hint="eastAsia" w:ascii="方正仿宋_GB2312" w:hAnsi="方正仿宋_GB2312" w:eastAsia="方正仿宋_GB2312" w:cs="方正仿宋_GB2312"/>
          <w:b/>
          <w:bCs/>
          <w:color w:val="auto"/>
          <w:kern w:val="0"/>
          <w:sz w:val="22"/>
          <w:szCs w:val="22"/>
          <w:highlight w:val="none"/>
          <w:lang w:val="en-US" w:eastAsia="zh-CN" w:bidi="ar"/>
        </w:rPr>
      </w:pPr>
    </w:p>
    <w:p w14:paraId="61B85408">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08A3D42B">
      <w:pPr>
        <w:spacing w:line="588" w:lineRule="exact"/>
        <w:jc w:val="center"/>
        <w:outlineLvl w:val="9"/>
        <w:rPr>
          <w:rFonts w:hint="eastAsia" w:ascii="方正仿宋_GB2312" w:hAnsi="方正仿宋_GB2312" w:eastAsia="方正仿宋_GB2312" w:cs="方正仿宋_GB2312"/>
          <w:b/>
          <w:color w:val="auto"/>
          <w:spacing w:val="6"/>
          <w:sz w:val="28"/>
          <w:szCs w:val="28"/>
          <w:highlight w:val="none"/>
        </w:rPr>
      </w:pPr>
      <w:r>
        <w:rPr>
          <w:rFonts w:hint="eastAsia" w:ascii="方正仿宋_GB2312" w:hAnsi="方正仿宋_GB2312" w:eastAsia="方正仿宋_GB2312" w:cs="方正仿宋_GB2312"/>
          <w:b/>
          <w:color w:val="auto"/>
          <w:spacing w:val="6"/>
          <w:sz w:val="28"/>
          <w:szCs w:val="28"/>
          <w:highlight w:val="none"/>
        </w:rPr>
        <w:t>残疾人福利性单位声明函</w:t>
      </w:r>
    </w:p>
    <w:p w14:paraId="4AD6762A">
      <w:pPr>
        <w:spacing w:line="588" w:lineRule="exact"/>
        <w:rPr>
          <w:rFonts w:hint="eastAsia" w:ascii="方正仿宋_GB2312" w:hAnsi="方正仿宋_GB2312" w:eastAsia="方正仿宋_GB2312" w:cs="方正仿宋_GB2312"/>
          <w:b/>
          <w:color w:val="auto"/>
          <w:spacing w:val="6"/>
          <w:sz w:val="30"/>
          <w:szCs w:val="30"/>
          <w:highlight w:val="none"/>
        </w:rPr>
      </w:pPr>
    </w:p>
    <w:p w14:paraId="2FC3F4D0">
      <w:pPr>
        <w:pStyle w:val="5"/>
        <w:rPr>
          <w:rFonts w:hint="eastAsia" w:ascii="方正仿宋_GB2312" w:hAnsi="方正仿宋_GB2312" w:eastAsia="方正仿宋_GB2312" w:cs="方正仿宋_GB2312"/>
          <w:color w:val="auto"/>
          <w:highlight w:val="none"/>
        </w:rPr>
      </w:pPr>
    </w:p>
    <w:p w14:paraId="321ACD1C">
      <w:pPr>
        <w:spacing w:line="360" w:lineRule="auto"/>
        <w:ind w:firstLine="453" w:firstLineChars="189"/>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本单位郑重声明，根据《财政部民政部中国残疾人联合会关于促进残疾人就业政府采购政策的通知》（财库〔2017〕141号）的规定，本单位为符合条件的残疾人福利性单位，且本单位参加_______________单位的_______________项目采购活动提供本单位制造的货物（由本单位承担工程/提供服务），或者提供其他残疾人福利性单位制造的货物（不包括使用非残疾人福利性单位注册商标的货物）。</w:t>
      </w:r>
    </w:p>
    <w:p w14:paraId="5202D150">
      <w:pPr>
        <w:spacing w:line="360" w:lineRule="auto"/>
        <w:ind w:firstLine="453" w:firstLineChars="189"/>
        <w:rPr>
          <w:rFonts w:hint="eastAsia" w:ascii="方正仿宋_GB2312" w:hAnsi="方正仿宋_GB2312" w:eastAsia="方正仿宋_GB2312" w:cs="方正仿宋_GB2312"/>
          <w:bCs/>
          <w:color w:val="auto"/>
          <w:sz w:val="24"/>
          <w:szCs w:val="24"/>
          <w:highlight w:val="none"/>
          <w:lang w:val="en-US" w:eastAsia="zh-CN"/>
        </w:rPr>
      </w:pPr>
      <w:r>
        <w:rPr>
          <w:rFonts w:hint="eastAsia" w:ascii="方正仿宋_GB2312" w:hAnsi="方正仿宋_GB2312" w:eastAsia="方正仿宋_GB2312" w:cs="方正仿宋_GB2312"/>
          <w:bCs/>
          <w:color w:val="auto"/>
          <w:sz w:val="24"/>
          <w:szCs w:val="24"/>
          <w:highlight w:val="none"/>
          <w:lang w:val="en-US" w:eastAsia="zh-CN"/>
        </w:rPr>
        <w:t>本单位对上述声明的真实性负责。如有虚假，将依法承担相应责任。</w:t>
      </w:r>
    </w:p>
    <w:p w14:paraId="26CA8DED">
      <w:pPr>
        <w:spacing w:line="588" w:lineRule="exact"/>
        <w:ind w:firstLine="584" w:firstLineChars="200"/>
        <w:rPr>
          <w:rFonts w:hint="eastAsia" w:ascii="方正仿宋_GB2312" w:hAnsi="方正仿宋_GB2312" w:eastAsia="方正仿宋_GB2312" w:cs="方正仿宋_GB2312"/>
          <w:color w:val="auto"/>
          <w:spacing w:val="6"/>
          <w:sz w:val="28"/>
          <w:szCs w:val="28"/>
          <w:highlight w:val="none"/>
        </w:rPr>
      </w:pPr>
    </w:p>
    <w:p w14:paraId="2AE65E81">
      <w:pPr>
        <w:rPr>
          <w:rFonts w:hint="eastAsia" w:ascii="方正仿宋_GB2312" w:hAnsi="方正仿宋_GB2312" w:eastAsia="方正仿宋_GB2312" w:cs="方正仿宋_GB2312"/>
          <w:color w:val="auto"/>
          <w:highlight w:val="none"/>
        </w:rPr>
      </w:pPr>
    </w:p>
    <w:p w14:paraId="2ACF68B9">
      <w:pPr>
        <w:spacing w:line="360" w:lineRule="auto"/>
        <w:ind w:firstLine="4320" w:firstLineChars="1800"/>
        <w:rPr>
          <w:rFonts w:hint="default"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lang w:val="en-US" w:eastAsia="zh-CN"/>
        </w:rPr>
        <w:t>单位名称</w:t>
      </w:r>
      <w:r>
        <w:rPr>
          <w:rFonts w:hint="eastAsia" w:ascii="方正仿宋_GB2312" w:hAnsi="方正仿宋_GB2312" w:eastAsia="方正仿宋_GB2312" w:cs="方正仿宋_GB2312"/>
          <w:color w:val="auto"/>
          <w:sz w:val="24"/>
          <w:szCs w:val="24"/>
          <w:highlight w:val="none"/>
        </w:rPr>
        <w:t>（盖章）：</w:t>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3D74CFFD">
      <w:pPr>
        <w:spacing w:line="360" w:lineRule="auto"/>
        <w:ind w:firstLine="4288" w:firstLineChars="1787"/>
        <w:rPr>
          <w:rFonts w:hint="default" w:ascii="方正仿宋_GB2312" w:hAnsi="方正仿宋_GB2312" w:eastAsia="方正仿宋_GB2312" w:cs="方正仿宋_GB2312"/>
          <w:bCs/>
          <w:color w:val="auto"/>
          <w:sz w:val="32"/>
          <w:szCs w:val="32"/>
          <w:highlight w:val="none"/>
          <w:lang w:val="en-US" w:eastAsia="zh-CN"/>
        </w:rPr>
      </w:pPr>
      <w:r>
        <w:rPr>
          <w:rFonts w:hint="eastAsia" w:ascii="方正仿宋_GB2312" w:hAnsi="方正仿宋_GB2312" w:eastAsia="方正仿宋_GB2312" w:cs="方正仿宋_GB2312"/>
          <w:color w:val="auto"/>
          <w:sz w:val="24"/>
          <w:szCs w:val="24"/>
          <w:highlight w:val="none"/>
        </w:rPr>
        <w:t>日</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期：</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u w:val="none"/>
          <w:lang w:val="en-US" w:eastAsia="zh-CN"/>
        </w:rPr>
        <w:t>年</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u w:val="none"/>
          <w:lang w:val="en-US" w:eastAsia="zh-CN"/>
        </w:rPr>
        <w:t>月</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u w:val="none"/>
          <w:lang w:val="en-US" w:eastAsia="zh-CN"/>
        </w:rPr>
        <w:t xml:space="preserve">日  </w:t>
      </w:r>
    </w:p>
    <w:p w14:paraId="12BE6F9B">
      <w:pPr>
        <w:rPr>
          <w:rFonts w:hint="eastAsia" w:ascii="方正仿宋_GB2312" w:hAnsi="方正仿宋_GB2312" w:eastAsia="方正仿宋_GB2312" w:cs="方正仿宋_GB2312"/>
          <w:b/>
          <w:bCs/>
          <w:color w:val="auto"/>
          <w:kern w:val="0"/>
          <w:sz w:val="22"/>
          <w:szCs w:val="22"/>
          <w:highlight w:val="none"/>
          <w:lang w:val="en-US" w:eastAsia="zh-CN" w:bidi="ar"/>
        </w:rPr>
      </w:pPr>
    </w:p>
    <w:p w14:paraId="7AA304E6">
      <w:pPr>
        <w:rPr>
          <w:rFonts w:hint="eastAsia" w:ascii="方正仿宋_GB2312" w:hAnsi="方正仿宋_GB2312" w:eastAsia="方正仿宋_GB2312" w:cs="方正仿宋_GB2312"/>
          <w:b/>
          <w:bCs/>
          <w:color w:val="auto"/>
          <w:kern w:val="0"/>
          <w:sz w:val="22"/>
          <w:szCs w:val="22"/>
          <w:highlight w:val="none"/>
          <w:lang w:val="en-US" w:eastAsia="zh-CN" w:bidi="ar"/>
        </w:rPr>
      </w:pPr>
    </w:p>
    <w:p w14:paraId="010DD743">
      <w:pPr>
        <w:rPr>
          <w:rFonts w:hint="eastAsia" w:ascii="方正仿宋_GB2312" w:hAnsi="方正仿宋_GB2312" w:eastAsia="方正仿宋_GB2312" w:cs="方正仿宋_GB2312"/>
          <w:b/>
          <w:bCs/>
          <w:color w:val="auto"/>
          <w:kern w:val="0"/>
          <w:sz w:val="22"/>
          <w:szCs w:val="22"/>
          <w:highlight w:val="none"/>
          <w:lang w:val="en-US" w:eastAsia="zh-CN" w:bidi="ar"/>
        </w:rPr>
      </w:pPr>
    </w:p>
    <w:p w14:paraId="642EE691">
      <w:pPr>
        <w:rPr>
          <w:rFonts w:hint="eastAsia" w:ascii="方正仿宋_GB2312" w:hAnsi="方正仿宋_GB2312" w:eastAsia="方正仿宋_GB2312" w:cs="方正仿宋_GB2312"/>
          <w:b/>
          <w:bCs/>
          <w:color w:val="auto"/>
          <w:kern w:val="0"/>
          <w:sz w:val="22"/>
          <w:szCs w:val="22"/>
          <w:highlight w:val="none"/>
          <w:lang w:val="en-US" w:eastAsia="zh-CN" w:bidi="ar"/>
        </w:rPr>
      </w:pPr>
    </w:p>
    <w:p w14:paraId="1C596028">
      <w:pPr>
        <w:keepNext w:val="0"/>
        <w:keepLines w:val="0"/>
        <w:pageBreakBefore w:val="0"/>
        <w:widowControl w:val="0"/>
        <w:shd w:val="clear" w:color="auto" w:fill="auto"/>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kern w:val="2"/>
          <w:sz w:val="28"/>
          <w:szCs w:val="28"/>
          <w:highlight w:val="none"/>
          <w:lang w:val="en-US" w:eastAsia="zh-CN" w:bidi="ar-SA"/>
        </w:rPr>
        <w:t>监狱企业证明</w:t>
      </w:r>
    </w:p>
    <w:p w14:paraId="322EF3DA">
      <w:pPr>
        <w:pageBreakBefore w:val="0"/>
        <w:widowControl/>
        <w:shd w:val="clear" w:color="auto" w:fill="auto"/>
        <w:kinsoku/>
        <w:overflowPunct/>
        <w:topLinePunct w:val="0"/>
        <w:bidi w:val="0"/>
        <w:spacing w:line="288" w:lineRule="auto"/>
        <w:ind w:firstLine="480"/>
        <w:jc w:val="center"/>
        <w:rPr>
          <w:rFonts w:hint="eastAsia" w:ascii="仿宋" w:hAnsi="仿宋" w:eastAsia="仿宋" w:cs="仿宋"/>
          <w:color w:val="auto"/>
          <w:sz w:val="22"/>
          <w:szCs w:val="21"/>
          <w:highlight w:val="none"/>
        </w:rPr>
      </w:pPr>
    </w:p>
    <w:p w14:paraId="65F336D3">
      <w:pPr>
        <w:pageBreakBefore w:val="0"/>
        <w:widowControl/>
        <w:shd w:val="clear" w:color="auto" w:fill="auto"/>
        <w:kinsoku/>
        <w:overflowPunct/>
        <w:topLinePunct w:val="0"/>
        <w:bidi w:val="0"/>
        <w:spacing w:line="288" w:lineRule="auto"/>
        <w:ind w:firstLine="56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（注：符合条件的监狱企业请提供本函，不符合的不提供本函）</w:t>
      </w:r>
    </w:p>
    <w:p w14:paraId="2C32B9F1">
      <w:pPr>
        <w:pageBreakBefore w:val="0"/>
        <w:widowControl/>
        <w:shd w:val="clear" w:color="auto" w:fill="auto"/>
        <w:kinsoku/>
        <w:overflowPunct/>
        <w:topLinePunct w:val="0"/>
        <w:bidi w:val="0"/>
        <w:spacing w:line="288" w:lineRule="auto"/>
        <w:ind w:firstLine="560"/>
        <w:jc w:val="left"/>
        <w:rPr>
          <w:rFonts w:hint="eastAsia" w:ascii="仿宋" w:hAnsi="仿宋" w:eastAsia="仿宋" w:cs="仿宋"/>
          <w:color w:val="auto"/>
          <w:sz w:val="24"/>
          <w:szCs w:val="24"/>
          <w:highlight w:val="none"/>
        </w:rPr>
      </w:pPr>
    </w:p>
    <w:p w14:paraId="1B6CEFEC">
      <w:pPr>
        <w:pageBreakBefore w:val="0"/>
        <w:widowControl/>
        <w:shd w:val="clear" w:color="auto" w:fill="auto"/>
        <w:kinsoku/>
        <w:overflowPunct/>
        <w:topLinePunct w:val="0"/>
        <w:bidi w:val="0"/>
        <w:spacing w:line="288" w:lineRule="auto"/>
        <w:ind w:firstLine="56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省级以上监狱管理局、戒毒管理局（含新疆生产建设兵团）出具的属于监狱企业的证明文件。</w:t>
      </w:r>
    </w:p>
    <w:p w14:paraId="75D531B3">
      <w:pPr>
        <w:pageBreakBefore w:val="0"/>
        <w:widowControl/>
        <w:shd w:val="clear" w:color="auto" w:fill="auto"/>
        <w:kinsoku/>
        <w:overflowPunct/>
        <w:topLinePunct w:val="0"/>
        <w:bidi w:val="0"/>
        <w:spacing w:line="288" w:lineRule="auto"/>
        <w:jc w:val="left"/>
        <w:rPr>
          <w:rFonts w:hint="eastAsia" w:ascii="仿宋" w:hAnsi="仿宋" w:eastAsia="仿宋" w:cs="仿宋"/>
          <w:b/>
          <w:bCs/>
          <w:color w:val="auto"/>
          <w:sz w:val="24"/>
          <w:szCs w:val="24"/>
          <w:highlight w:val="none"/>
        </w:rPr>
      </w:pPr>
    </w:p>
    <w:p w14:paraId="51A83C8A">
      <w:pPr>
        <w:pStyle w:val="48"/>
        <w:keepNext w:val="0"/>
        <w:keepLines w:val="0"/>
        <w:pageBreakBefore w:val="0"/>
        <w:widowControl w:val="0"/>
        <w:kinsoku/>
        <w:wordWrap/>
        <w:overflowPunct/>
        <w:topLinePunct w:val="0"/>
        <w:autoSpaceDE/>
        <w:autoSpaceDN/>
        <w:bidi w:val="0"/>
        <w:adjustRightInd/>
        <w:snapToGrid/>
        <w:spacing w:line="288" w:lineRule="auto"/>
        <w:ind w:firstLine="1920" w:firstLineChars="800"/>
        <w:jc w:val="both"/>
        <w:textAlignment w:val="auto"/>
        <w:rPr>
          <w:rFonts w:hint="eastAsia" w:ascii="仿宋" w:hAnsi="仿宋" w:eastAsia="仿宋" w:cs="仿宋"/>
          <w:color w:val="auto"/>
          <w:sz w:val="24"/>
          <w:szCs w:val="24"/>
          <w:highlight w:val="none"/>
        </w:rPr>
      </w:pPr>
    </w:p>
    <w:p w14:paraId="7B733BAA">
      <w:pPr>
        <w:pStyle w:val="48"/>
        <w:keepNext w:val="0"/>
        <w:keepLines w:val="0"/>
        <w:pageBreakBefore w:val="0"/>
        <w:widowControl w:val="0"/>
        <w:kinsoku/>
        <w:wordWrap/>
        <w:overflowPunct/>
        <w:topLinePunct w:val="0"/>
        <w:autoSpaceDE/>
        <w:autoSpaceDN/>
        <w:bidi w:val="0"/>
        <w:adjustRightInd/>
        <w:snapToGrid/>
        <w:spacing w:line="288" w:lineRule="auto"/>
        <w:ind w:firstLine="1920" w:firstLineChars="800"/>
        <w:jc w:val="both"/>
        <w:textAlignment w:val="auto"/>
        <w:rPr>
          <w:rFonts w:hint="eastAsia" w:ascii="仿宋" w:hAnsi="仿宋" w:eastAsia="仿宋" w:cs="仿宋"/>
          <w:color w:val="auto"/>
          <w:sz w:val="24"/>
          <w:szCs w:val="24"/>
          <w:highlight w:val="none"/>
        </w:rPr>
      </w:pPr>
    </w:p>
    <w:p w14:paraId="11EDE451">
      <w:pPr>
        <w:pStyle w:val="48"/>
        <w:keepNext w:val="0"/>
        <w:keepLines w:val="0"/>
        <w:pageBreakBefore w:val="0"/>
        <w:widowControl w:val="0"/>
        <w:kinsoku/>
        <w:wordWrap/>
        <w:overflowPunct/>
        <w:topLinePunct w:val="0"/>
        <w:autoSpaceDE/>
        <w:autoSpaceDN/>
        <w:bidi w:val="0"/>
        <w:adjustRightInd/>
        <w:snapToGrid/>
        <w:spacing w:line="288" w:lineRule="auto"/>
        <w:ind w:firstLine="1920" w:firstLineChars="8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w:t>
      </w:r>
      <w:r>
        <w:rPr>
          <w:rFonts w:hint="eastAsia" w:ascii="仿宋" w:hAnsi="仿宋" w:eastAsia="仿宋" w:cs="仿宋"/>
          <w:color w:val="auto"/>
          <w:sz w:val="24"/>
          <w:szCs w:val="22"/>
          <w:highlight w:val="none"/>
        </w:rPr>
        <w:t>供应商名称</w:t>
      </w:r>
      <w:r>
        <w:rPr>
          <w:rFonts w:hint="eastAsia" w:ascii="仿宋" w:hAnsi="仿宋" w:eastAsia="仿宋" w:cs="仿宋"/>
          <w:color w:val="auto"/>
          <w:sz w:val="24"/>
          <w:szCs w:val="24"/>
          <w:highlight w:val="none"/>
        </w:rPr>
        <w:t>（电子公章）：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7A84EFE5">
      <w:pPr>
        <w:pStyle w:val="48"/>
        <w:keepNext w:val="0"/>
        <w:keepLines w:val="0"/>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法定代表人或其委托代理人（签字或盖章）：</w:t>
      </w:r>
      <w:r>
        <w:rPr>
          <w:rFonts w:hint="eastAsia" w:ascii="仿宋" w:hAnsi="仿宋" w:eastAsia="仿宋" w:cs="仿宋"/>
          <w:color w:val="auto"/>
          <w:sz w:val="24"/>
          <w:szCs w:val="24"/>
          <w:highlight w:val="none"/>
          <w:u w:val="single"/>
        </w:rPr>
        <w:t xml:space="preserve">       </w:t>
      </w:r>
    </w:p>
    <w:p w14:paraId="4DE3EF57">
      <w:pPr>
        <w:pStyle w:val="48"/>
        <w:keepNext w:val="0"/>
        <w:keepLines w:val="0"/>
        <w:pageBreakBefore w:val="0"/>
        <w:widowControl w:val="0"/>
        <w:kinsoku/>
        <w:wordWrap/>
        <w:overflowPunct/>
        <w:topLinePunct w:val="0"/>
        <w:autoSpaceDE/>
        <w:autoSpaceDN/>
        <w:bidi w:val="0"/>
        <w:adjustRightInd/>
        <w:snapToGrid/>
        <w:spacing w:line="288" w:lineRule="auto"/>
        <w:ind w:firstLine="1920" w:firstLineChars="8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AF46F93">
      <w:pPr>
        <w:rPr>
          <w:rFonts w:hint="eastAsia" w:ascii="方正仿宋_GB2312" w:hAnsi="方正仿宋_GB2312" w:eastAsia="方正仿宋_GB2312" w:cs="方正仿宋_GB2312"/>
          <w:b/>
          <w:bCs/>
          <w:color w:val="auto"/>
          <w:kern w:val="0"/>
          <w:sz w:val="22"/>
          <w:szCs w:val="22"/>
          <w:highlight w:val="none"/>
          <w:lang w:val="en-US" w:eastAsia="zh-CN" w:bidi="ar"/>
        </w:rPr>
      </w:pPr>
    </w:p>
    <w:p w14:paraId="6B8F65C0">
      <w:pPr>
        <w:rPr>
          <w:rFonts w:hint="eastAsia" w:ascii="方正仿宋_GB2312" w:hAnsi="方正仿宋_GB2312" w:eastAsia="方正仿宋_GB2312" w:cs="方正仿宋_GB2312"/>
          <w:b/>
          <w:bCs/>
          <w:color w:val="auto"/>
          <w:kern w:val="0"/>
          <w:sz w:val="22"/>
          <w:szCs w:val="22"/>
          <w:highlight w:val="none"/>
          <w:lang w:val="en-US" w:eastAsia="zh-CN" w:bidi="ar"/>
        </w:rPr>
      </w:pPr>
    </w:p>
    <w:p w14:paraId="0FF620CA">
      <w:pPr>
        <w:rPr>
          <w:rFonts w:hint="eastAsia" w:ascii="方正仿宋_GB2312" w:hAnsi="方正仿宋_GB2312" w:eastAsia="方正仿宋_GB2312" w:cs="方正仿宋_GB2312"/>
          <w:b/>
          <w:bCs/>
          <w:color w:val="auto"/>
          <w:kern w:val="0"/>
          <w:sz w:val="22"/>
          <w:szCs w:val="22"/>
          <w:highlight w:val="none"/>
          <w:lang w:val="en-US" w:eastAsia="zh-CN" w:bidi="ar"/>
        </w:rPr>
      </w:pPr>
    </w:p>
    <w:p w14:paraId="2D71C6B0">
      <w:pPr>
        <w:rPr>
          <w:rFonts w:hint="eastAsia" w:ascii="方正仿宋_GB2312" w:hAnsi="方正仿宋_GB2312" w:eastAsia="方正仿宋_GB2312" w:cs="方正仿宋_GB2312"/>
          <w:b/>
          <w:bCs/>
          <w:color w:val="auto"/>
          <w:kern w:val="0"/>
          <w:sz w:val="22"/>
          <w:szCs w:val="22"/>
          <w:highlight w:val="none"/>
          <w:lang w:val="en-US" w:eastAsia="zh-CN" w:bidi="ar"/>
        </w:rPr>
      </w:pPr>
    </w:p>
    <w:p w14:paraId="536102B3">
      <w:pPr>
        <w:outlineLvl w:val="3"/>
        <w:rPr>
          <w:rFonts w:ascii="仿宋" w:hAnsi="仿宋" w:eastAsia="仿宋" w:cs="仿宋"/>
          <w:b/>
          <w:bCs/>
          <w:color w:val="auto"/>
          <w:spacing w:val="-4"/>
          <w:sz w:val="24"/>
          <w:szCs w:val="24"/>
          <w:highlight w:val="none"/>
        </w:rPr>
      </w:pPr>
      <w:r>
        <w:rPr>
          <w:rFonts w:hint="eastAsia" w:ascii="方正仿宋_GB2312" w:hAnsi="方正仿宋_GB2312" w:eastAsia="方正仿宋_GB2312" w:cs="方正仿宋_GB2312"/>
          <w:b/>
          <w:bCs/>
          <w:color w:val="auto"/>
          <w:kern w:val="0"/>
          <w:sz w:val="22"/>
          <w:szCs w:val="22"/>
          <w:highlight w:val="none"/>
          <w:lang w:val="en-US" w:eastAsia="zh-CN" w:bidi="ar"/>
        </w:rPr>
        <w:t>（七）供应商认为需要提交的其他资格证明文件</w:t>
      </w:r>
      <w:r>
        <w:rPr>
          <w:rFonts w:ascii="仿宋" w:hAnsi="仿宋" w:eastAsia="仿宋" w:cs="仿宋"/>
          <w:b/>
          <w:bCs/>
          <w:color w:val="auto"/>
          <w:spacing w:val="-4"/>
          <w:sz w:val="24"/>
          <w:szCs w:val="24"/>
          <w:highlight w:val="none"/>
        </w:rPr>
        <w:br w:type="page"/>
      </w:r>
    </w:p>
    <w:p w14:paraId="56E15479">
      <w:pPr>
        <w:spacing w:before="91" w:line="226" w:lineRule="auto"/>
        <w:ind w:left="7"/>
        <w:jc w:val="center"/>
        <w:outlineLvl w:val="1"/>
        <w:rPr>
          <w:rFonts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lang w:val="en-US" w:eastAsia="zh-CN"/>
        </w:rPr>
        <w:t>6、</w:t>
      </w:r>
      <w:r>
        <w:rPr>
          <w:rFonts w:ascii="仿宋" w:hAnsi="仿宋" w:eastAsia="仿宋" w:cs="仿宋"/>
          <w:b/>
          <w:bCs/>
          <w:color w:val="auto"/>
          <w:spacing w:val="-3"/>
          <w:sz w:val="28"/>
          <w:szCs w:val="28"/>
          <w:highlight w:val="none"/>
        </w:rPr>
        <w:t>商务</w:t>
      </w:r>
      <w:r>
        <w:rPr>
          <w:rFonts w:hint="eastAsia" w:ascii="仿宋" w:hAnsi="仿宋" w:eastAsia="仿宋" w:cs="仿宋"/>
          <w:b/>
          <w:bCs/>
          <w:color w:val="auto"/>
          <w:spacing w:val="-3"/>
          <w:sz w:val="28"/>
          <w:szCs w:val="28"/>
          <w:highlight w:val="none"/>
          <w:lang w:val="en-US" w:eastAsia="zh-CN"/>
        </w:rPr>
        <w:t>条款</w:t>
      </w:r>
      <w:r>
        <w:rPr>
          <w:rFonts w:ascii="仿宋" w:hAnsi="仿宋" w:eastAsia="仿宋" w:cs="仿宋"/>
          <w:b/>
          <w:bCs/>
          <w:color w:val="auto"/>
          <w:spacing w:val="-3"/>
          <w:sz w:val="28"/>
          <w:szCs w:val="28"/>
          <w:highlight w:val="none"/>
        </w:rPr>
        <w:t>偏离表</w:t>
      </w:r>
    </w:p>
    <w:p w14:paraId="47AAEDC7">
      <w:pPr>
        <w:spacing w:line="108" w:lineRule="exact"/>
        <w:rPr>
          <w:color w:val="auto"/>
          <w:highlight w:val="none"/>
        </w:rPr>
      </w:pPr>
    </w:p>
    <w:p w14:paraId="3FC2CDB4">
      <w:pPr>
        <w:rPr>
          <w:rFonts w:hint="eastAsia" w:ascii="方正仿宋_GB2312" w:hAnsi="方正仿宋_GB2312" w:eastAsia="方正仿宋_GB2312" w:cs="方正仿宋_GB2312"/>
          <w:color w:val="auto"/>
          <w:sz w:val="24"/>
          <w:szCs w:val="24"/>
          <w:highlight w:val="none"/>
        </w:rPr>
      </w:pPr>
    </w:p>
    <w:p w14:paraId="61A244F6">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w:t>
      </w:r>
    </w:p>
    <w:p w14:paraId="5AA0A276">
      <w:pP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rPr>
        <w:t>项目编号：</w:t>
      </w:r>
    </w:p>
    <w:tbl>
      <w:tblPr>
        <w:tblStyle w:val="18"/>
        <w:tblW w:w="975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33"/>
        <w:gridCol w:w="2872"/>
        <w:gridCol w:w="2595"/>
        <w:gridCol w:w="915"/>
        <w:gridCol w:w="856"/>
      </w:tblGrid>
      <w:tr w14:paraId="009F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noWrap w:val="0"/>
            <w:vAlign w:val="center"/>
          </w:tcPr>
          <w:p w14:paraId="3513524E">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733" w:type="dxa"/>
            <w:noWrap w:val="0"/>
            <w:vAlign w:val="center"/>
          </w:tcPr>
          <w:p w14:paraId="40646EE6">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商务条款内容</w:t>
            </w:r>
          </w:p>
        </w:tc>
        <w:tc>
          <w:tcPr>
            <w:tcW w:w="2872" w:type="dxa"/>
            <w:noWrap w:val="0"/>
            <w:vAlign w:val="center"/>
          </w:tcPr>
          <w:p w14:paraId="6F7CC809">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询价通知书</w:t>
            </w:r>
            <w:r>
              <w:rPr>
                <w:rFonts w:hint="eastAsia" w:ascii="方正仿宋_GB2312" w:hAnsi="方正仿宋_GB2312" w:eastAsia="方正仿宋_GB2312" w:cs="方正仿宋_GB2312"/>
                <w:color w:val="auto"/>
                <w:sz w:val="24"/>
                <w:szCs w:val="24"/>
                <w:highlight w:val="none"/>
                <w:shd w:val="clear" w:color="auto" w:fill="auto"/>
              </w:rPr>
              <w:t>的商务条款</w:t>
            </w:r>
          </w:p>
        </w:tc>
        <w:tc>
          <w:tcPr>
            <w:tcW w:w="2595" w:type="dxa"/>
            <w:noWrap w:val="0"/>
            <w:vAlign w:val="center"/>
          </w:tcPr>
          <w:p w14:paraId="4B5F495A">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响应</w:t>
            </w:r>
            <w:r>
              <w:rPr>
                <w:rFonts w:hint="eastAsia" w:ascii="方正仿宋_GB2312" w:hAnsi="方正仿宋_GB2312" w:eastAsia="方正仿宋_GB2312" w:cs="方正仿宋_GB2312"/>
                <w:color w:val="auto"/>
                <w:sz w:val="24"/>
                <w:szCs w:val="24"/>
                <w:highlight w:val="none"/>
              </w:rPr>
              <w:t>文件</w:t>
            </w:r>
            <w:r>
              <w:rPr>
                <w:rFonts w:hint="eastAsia" w:ascii="方正仿宋_GB2312" w:hAnsi="方正仿宋_GB2312" w:eastAsia="方正仿宋_GB2312" w:cs="方正仿宋_GB2312"/>
                <w:color w:val="auto"/>
                <w:sz w:val="24"/>
                <w:szCs w:val="24"/>
                <w:highlight w:val="none"/>
                <w:shd w:val="clear" w:color="auto" w:fill="auto"/>
              </w:rPr>
              <w:t>的商务条款</w:t>
            </w:r>
          </w:p>
        </w:tc>
        <w:tc>
          <w:tcPr>
            <w:tcW w:w="915" w:type="dxa"/>
            <w:noWrap w:val="0"/>
            <w:vAlign w:val="center"/>
          </w:tcPr>
          <w:p w14:paraId="3C33A75B">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偏离</w:t>
            </w:r>
          </w:p>
        </w:tc>
        <w:tc>
          <w:tcPr>
            <w:tcW w:w="856" w:type="dxa"/>
            <w:noWrap w:val="0"/>
            <w:vAlign w:val="center"/>
          </w:tcPr>
          <w:p w14:paraId="128985F5">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w:t>
            </w:r>
          </w:p>
        </w:tc>
      </w:tr>
      <w:tr w14:paraId="368E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noWrap w:val="0"/>
            <w:vAlign w:val="center"/>
          </w:tcPr>
          <w:p w14:paraId="56359C68">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1</w:t>
            </w:r>
          </w:p>
        </w:tc>
        <w:tc>
          <w:tcPr>
            <w:tcW w:w="1733" w:type="dxa"/>
            <w:noWrap w:val="0"/>
            <w:vAlign w:val="center"/>
          </w:tcPr>
          <w:p w14:paraId="2FD67F54">
            <w:pPr>
              <w:pStyle w:val="25"/>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b/>
                <w:bCs/>
                <w:color w:val="auto"/>
                <w:spacing w:val="-7"/>
                <w:highlight w:val="none"/>
              </w:rPr>
              <w:t>采购</w:t>
            </w:r>
            <w:r>
              <w:rPr>
                <w:rFonts w:hint="eastAsia"/>
                <w:b/>
                <w:bCs/>
                <w:color w:val="auto"/>
                <w:spacing w:val="-7"/>
                <w:highlight w:val="none"/>
                <w:lang w:val="en-US" w:eastAsia="zh-CN"/>
              </w:rPr>
              <w:t>内容</w:t>
            </w:r>
          </w:p>
        </w:tc>
        <w:tc>
          <w:tcPr>
            <w:tcW w:w="2872" w:type="dxa"/>
            <w:noWrap w:val="0"/>
            <w:vAlign w:val="center"/>
          </w:tcPr>
          <w:p w14:paraId="7ECF5F09">
            <w:pPr>
              <w:pStyle w:val="25"/>
              <w:keepNext w:val="0"/>
              <w:keepLines w:val="0"/>
              <w:pageBreakBefore w:val="0"/>
              <w:widowControl/>
              <w:kinsoku/>
              <w:wordWrap w:val="0"/>
              <w:overflowPunct/>
              <w:topLinePunct w:val="0"/>
              <w:autoSpaceDE w:val="0"/>
              <w:autoSpaceDN w:val="0"/>
              <w:bidi w:val="0"/>
              <w:adjustRightInd w:val="0"/>
              <w:snapToGrid w:val="0"/>
              <w:spacing w:line="320" w:lineRule="exact"/>
              <w:ind w:left="0" w:leftChars="0" w:right="0" w:rightChars="0" w:firstLine="0" w:firstLineChars="0"/>
              <w:jc w:val="both"/>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color w:val="auto"/>
                <w:highlight w:val="none"/>
              </w:rPr>
              <w:t>为伊犁边境管理支队轮训队心理健康站采购一批设施设备</w:t>
            </w:r>
            <w:r>
              <w:rPr>
                <w:rFonts w:hint="eastAsia"/>
                <w:color w:val="auto"/>
                <w:highlight w:val="none"/>
                <w:lang w:eastAsia="zh-CN"/>
              </w:rPr>
              <w:t>。</w:t>
            </w:r>
          </w:p>
        </w:tc>
        <w:tc>
          <w:tcPr>
            <w:tcW w:w="2595" w:type="dxa"/>
            <w:noWrap w:val="0"/>
            <w:vAlign w:val="center"/>
          </w:tcPr>
          <w:p w14:paraId="54211DB6">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lang w:val="en-US" w:eastAsia="zh-CN"/>
              </w:rPr>
            </w:pPr>
          </w:p>
        </w:tc>
        <w:tc>
          <w:tcPr>
            <w:tcW w:w="915" w:type="dxa"/>
            <w:noWrap w:val="0"/>
            <w:vAlign w:val="center"/>
          </w:tcPr>
          <w:p w14:paraId="4938C433">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856" w:type="dxa"/>
            <w:noWrap w:val="0"/>
            <w:vAlign w:val="center"/>
          </w:tcPr>
          <w:p w14:paraId="6A4A5507">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r>
      <w:tr w14:paraId="162C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noWrap w:val="0"/>
            <w:vAlign w:val="center"/>
          </w:tcPr>
          <w:p w14:paraId="3FED347E">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733" w:type="dxa"/>
            <w:noWrap w:val="0"/>
            <w:vAlign w:val="center"/>
          </w:tcPr>
          <w:p w14:paraId="07CAEC9C">
            <w:pPr>
              <w:pStyle w:val="25"/>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b/>
                <w:bCs/>
                <w:color w:val="auto"/>
                <w:spacing w:val="-9"/>
                <w:highlight w:val="none"/>
              </w:rPr>
              <w:t>质保期</w:t>
            </w:r>
          </w:p>
        </w:tc>
        <w:tc>
          <w:tcPr>
            <w:tcW w:w="2872" w:type="dxa"/>
            <w:noWrap w:val="0"/>
            <w:vAlign w:val="center"/>
          </w:tcPr>
          <w:p w14:paraId="35ED83EB">
            <w:pPr>
              <w:pStyle w:val="25"/>
              <w:keepNext w:val="0"/>
              <w:keepLines w:val="0"/>
              <w:pageBreakBefore w:val="0"/>
              <w:widowControl/>
              <w:overflowPunct/>
              <w:topLinePunct w:val="0"/>
              <w:autoSpaceDE w:val="0"/>
              <w:autoSpaceDN w:val="0"/>
              <w:bidi w:val="0"/>
              <w:adjustRightInd w:val="0"/>
              <w:snapToGrid w:val="0"/>
              <w:spacing w:line="320" w:lineRule="exact"/>
              <w:ind w:left="0" w:leftChars="0" w:right="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所有硬件整机/整体质保期2年，厂家仅提供1年质保的，供应商应当顺延1年，质保期内只换不修。软件提供终生免费升级及维护服务。</w:t>
            </w:r>
          </w:p>
        </w:tc>
        <w:tc>
          <w:tcPr>
            <w:tcW w:w="2595" w:type="dxa"/>
            <w:noWrap w:val="0"/>
            <w:vAlign w:val="top"/>
          </w:tcPr>
          <w:p w14:paraId="15611959">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915" w:type="dxa"/>
            <w:noWrap w:val="0"/>
            <w:vAlign w:val="top"/>
          </w:tcPr>
          <w:p w14:paraId="395FD37E">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856" w:type="dxa"/>
            <w:noWrap w:val="0"/>
            <w:vAlign w:val="top"/>
          </w:tcPr>
          <w:p w14:paraId="33B356F7">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r>
      <w:tr w14:paraId="4E08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noWrap w:val="0"/>
            <w:vAlign w:val="center"/>
          </w:tcPr>
          <w:p w14:paraId="6EB21397">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733" w:type="dxa"/>
            <w:noWrap w:val="0"/>
            <w:vAlign w:val="center"/>
          </w:tcPr>
          <w:p w14:paraId="3CF89A8D">
            <w:pPr>
              <w:pStyle w:val="25"/>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b/>
                <w:bCs/>
                <w:color w:val="auto"/>
                <w:spacing w:val="-5"/>
                <w:highlight w:val="none"/>
                <w:lang w:val="en-US" w:eastAsia="zh-CN"/>
              </w:rPr>
              <w:t>供货地点</w:t>
            </w:r>
          </w:p>
        </w:tc>
        <w:tc>
          <w:tcPr>
            <w:tcW w:w="2872" w:type="dxa"/>
            <w:noWrap w:val="0"/>
            <w:vAlign w:val="center"/>
          </w:tcPr>
          <w:p w14:paraId="31E31A88">
            <w:pPr>
              <w:pStyle w:val="25"/>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0" w:firstLineChars="0"/>
              <w:jc w:val="both"/>
              <w:textAlignment w:val="baseline"/>
              <w:rPr>
                <w:rFonts w:hint="eastAsia" w:ascii="方正仿宋_GB2312" w:hAnsi="方正仿宋_GB2312" w:eastAsia="方正仿宋_GB2312" w:cs="方正仿宋_GB2312"/>
                <w:color w:val="auto"/>
                <w:sz w:val="24"/>
                <w:szCs w:val="24"/>
                <w:highlight w:val="none"/>
              </w:rPr>
            </w:pPr>
            <w:r>
              <w:rPr>
                <w:rFonts w:hint="eastAsia"/>
                <w:color w:val="auto"/>
                <w:highlight w:val="none"/>
              </w:rPr>
              <w:t>将货物送至伊宁市南环路299号伊犁边境管理支队轮训队</w:t>
            </w:r>
          </w:p>
        </w:tc>
        <w:tc>
          <w:tcPr>
            <w:tcW w:w="2595" w:type="dxa"/>
            <w:noWrap w:val="0"/>
            <w:vAlign w:val="top"/>
          </w:tcPr>
          <w:p w14:paraId="2BC4CA90">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915" w:type="dxa"/>
            <w:noWrap w:val="0"/>
            <w:vAlign w:val="top"/>
          </w:tcPr>
          <w:p w14:paraId="629AE9E5">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856" w:type="dxa"/>
            <w:noWrap w:val="0"/>
            <w:vAlign w:val="top"/>
          </w:tcPr>
          <w:p w14:paraId="08C411CC">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r>
      <w:tr w14:paraId="6F0B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noWrap w:val="0"/>
            <w:vAlign w:val="center"/>
          </w:tcPr>
          <w:p w14:paraId="7BAB4AED">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733" w:type="dxa"/>
            <w:noWrap w:val="0"/>
            <w:vAlign w:val="center"/>
          </w:tcPr>
          <w:p w14:paraId="7FB3F6AB">
            <w:pPr>
              <w:pStyle w:val="25"/>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b/>
                <w:bCs/>
                <w:color w:val="auto"/>
                <w:spacing w:val="-7"/>
                <w:highlight w:val="none"/>
              </w:rPr>
              <w:t>合同履行期</w:t>
            </w:r>
            <w:r>
              <w:rPr>
                <w:b/>
                <w:bCs/>
                <w:color w:val="auto"/>
                <w:spacing w:val="-3"/>
                <w:highlight w:val="none"/>
              </w:rPr>
              <w:t>限</w:t>
            </w:r>
          </w:p>
        </w:tc>
        <w:tc>
          <w:tcPr>
            <w:tcW w:w="2872" w:type="dxa"/>
            <w:noWrap w:val="0"/>
            <w:vAlign w:val="center"/>
          </w:tcPr>
          <w:p w14:paraId="6C415314">
            <w:pPr>
              <w:pStyle w:val="25"/>
              <w:keepNext w:val="0"/>
              <w:keepLines w:val="0"/>
              <w:pageBreakBefore w:val="0"/>
              <w:widowControl/>
              <w:kinsoku/>
              <w:wordWrap w:val="0"/>
              <w:overflowPunct/>
              <w:topLinePunct w:val="0"/>
              <w:autoSpaceDE w:val="0"/>
              <w:autoSpaceDN w:val="0"/>
              <w:bidi w:val="0"/>
              <w:adjustRightInd w:val="0"/>
              <w:snapToGrid w:val="0"/>
              <w:spacing w:line="320" w:lineRule="exact"/>
              <w:ind w:left="0" w:leftChars="0" w:right="0" w:rightChars="0" w:firstLine="0" w:firstLineChars="0"/>
              <w:jc w:val="both"/>
              <w:textAlignment w:val="baseline"/>
              <w:rPr>
                <w:rFonts w:hint="eastAsia" w:ascii="方正仿宋_GB2312" w:hAnsi="方正仿宋_GB2312" w:eastAsia="方正仿宋_GB2312" w:cs="方正仿宋_GB2312"/>
                <w:color w:val="auto"/>
                <w:sz w:val="24"/>
                <w:szCs w:val="24"/>
                <w:highlight w:val="none"/>
              </w:rPr>
            </w:pPr>
            <w:r>
              <w:rPr>
                <w:rFonts w:hint="eastAsia"/>
                <w:color w:val="auto"/>
                <w:highlight w:val="none"/>
                <w:lang w:eastAsia="zh-CN"/>
              </w:rPr>
              <w:t>合同签订后30日内完成供货、安装、调试并交付使用。</w:t>
            </w:r>
          </w:p>
        </w:tc>
        <w:tc>
          <w:tcPr>
            <w:tcW w:w="2595" w:type="dxa"/>
            <w:noWrap w:val="0"/>
            <w:vAlign w:val="top"/>
          </w:tcPr>
          <w:p w14:paraId="7F817E52">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915" w:type="dxa"/>
            <w:noWrap w:val="0"/>
            <w:vAlign w:val="top"/>
          </w:tcPr>
          <w:p w14:paraId="5768C344">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856" w:type="dxa"/>
            <w:noWrap w:val="0"/>
            <w:vAlign w:val="top"/>
          </w:tcPr>
          <w:p w14:paraId="0C5AFCD0">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r>
      <w:tr w14:paraId="1C66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noWrap w:val="0"/>
            <w:vAlign w:val="center"/>
          </w:tcPr>
          <w:p w14:paraId="2CE381FB">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w:t>
            </w:r>
          </w:p>
        </w:tc>
        <w:tc>
          <w:tcPr>
            <w:tcW w:w="1733" w:type="dxa"/>
            <w:noWrap w:val="0"/>
            <w:vAlign w:val="center"/>
          </w:tcPr>
          <w:p w14:paraId="362CD194">
            <w:pPr>
              <w:pStyle w:val="25"/>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b/>
                <w:bCs/>
                <w:color w:val="auto"/>
                <w:spacing w:val="-7"/>
                <w:highlight w:val="none"/>
                <w:lang w:val="en-US" w:eastAsia="zh-CN"/>
              </w:rPr>
              <w:t>质量要求</w:t>
            </w:r>
          </w:p>
        </w:tc>
        <w:tc>
          <w:tcPr>
            <w:tcW w:w="2872" w:type="dxa"/>
            <w:noWrap w:val="0"/>
            <w:vAlign w:val="center"/>
          </w:tcPr>
          <w:p w14:paraId="7C740123">
            <w:pPr>
              <w:pStyle w:val="25"/>
              <w:keepNext w:val="0"/>
              <w:keepLines w:val="0"/>
              <w:pageBreakBefore w:val="0"/>
              <w:widowControl/>
              <w:overflowPunct/>
              <w:topLinePunct w:val="0"/>
              <w:autoSpaceDE w:val="0"/>
              <w:autoSpaceDN w:val="0"/>
              <w:bidi w:val="0"/>
              <w:adjustRightInd w:val="0"/>
              <w:snapToGrid w:val="0"/>
              <w:spacing w:line="320" w:lineRule="exact"/>
              <w:ind w:left="0" w:leftChars="0" w:right="0"/>
              <w:jc w:val="both"/>
              <w:textAlignment w:val="baseline"/>
              <w:rPr>
                <w:rFonts w:hint="eastAsia" w:ascii="方正仿宋_GB2312" w:hAnsi="方正仿宋_GB2312" w:eastAsia="方正仿宋_GB2312" w:cs="方正仿宋_GB2312"/>
                <w:color w:val="auto"/>
                <w:sz w:val="24"/>
                <w:szCs w:val="24"/>
                <w:highlight w:val="none"/>
              </w:rPr>
            </w:pPr>
            <w:r>
              <w:rPr>
                <w:rFonts w:hint="eastAsia"/>
                <w:color w:val="auto"/>
                <w:spacing w:val="1"/>
                <w:highlight w:val="none"/>
                <w:lang w:val="en-US" w:eastAsia="zh-CN"/>
              </w:rPr>
              <w:t>合格，符合国家及行业现行标准及技术参数要求。</w:t>
            </w:r>
          </w:p>
        </w:tc>
        <w:tc>
          <w:tcPr>
            <w:tcW w:w="2595" w:type="dxa"/>
            <w:noWrap w:val="0"/>
            <w:vAlign w:val="top"/>
          </w:tcPr>
          <w:p w14:paraId="5275D931">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915" w:type="dxa"/>
            <w:noWrap w:val="0"/>
            <w:vAlign w:val="top"/>
          </w:tcPr>
          <w:p w14:paraId="08394CB9">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856" w:type="dxa"/>
            <w:noWrap w:val="0"/>
            <w:vAlign w:val="top"/>
          </w:tcPr>
          <w:p w14:paraId="2CEBA8AA">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r>
      <w:tr w14:paraId="004F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noWrap w:val="0"/>
            <w:vAlign w:val="center"/>
          </w:tcPr>
          <w:p w14:paraId="2213CAD8">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w:t>
            </w:r>
          </w:p>
        </w:tc>
        <w:tc>
          <w:tcPr>
            <w:tcW w:w="1733" w:type="dxa"/>
            <w:noWrap w:val="0"/>
            <w:vAlign w:val="center"/>
          </w:tcPr>
          <w:p w14:paraId="04B8A2D3">
            <w:pPr>
              <w:pStyle w:val="25"/>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rightChars="0" w:firstLine="0" w:firstLineChars="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b/>
                <w:bCs/>
                <w:color w:val="auto"/>
                <w:spacing w:val="-6"/>
                <w:highlight w:val="none"/>
              </w:rPr>
              <w:t>付款方式</w:t>
            </w:r>
          </w:p>
        </w:tc>
        <w:tc>
          <w:tcPr>
            <w:tcW w:w="2872" w:type="dxa"/>
            <w:noWrap w:val="0"/>
            <w:vAlign w:val="top"/>
          </w:tcPr>
          <w:p w14:paraId="0F053DDB">
            <w:pPr>
              <w:pStyle w:val="25"/>
              <w:keepNext w:val="0"/>
              <w:keepLines w:val="0"/>
              <w:pageBreakBefore w:val="0"/>
              <w:widowControl/>
              <w:kinsoku/>
              <w:wordWrap w:val="0"/>
              <w:overflowPunct/>
              <w:topLinePunct w:val="0"/>
              <w:autoSpaceDE w:val="0"/>
              <w:autoSpaceDN w:val="0"/>
              <w:bidi w:val="0"/>
              <w:adjustRightInd w:val="0"/>
              <w:snapToGrid w:val="0"/>
              <w:spacing w:line="320" w:lineRule="exact"/>
              <w:ind w:left="0" w:leftChars="0" w:right="0" w:rightChars="0" w:firstLine="0" w:firstLineChars="0"/>
              <w:jc w:val="both"/>
              <w:textAlignment w:val="baseline"/>
              <w:rPr>
                <w:rFonts w:hint="eastAsia" w:ascii="方正仿宋_GB2312" w:hAnsi="方正仿宋_GB2312" w:eastAsia="方正仿宋_GB2312" w:cs="方正仿宋_GB2312"/>
                <w:color w:val="auto"/>
                <w:sz w:val="24"/>
                <w:szCs w:val="24"/>
                <w:highlight w:val="none"/>
              </w:rPr>
            </w:pPr>
            <w:r>
              <w:rPr>
                <w:rFonts w:hint="eastAsia"/>
                <w:color w:val="auto"/>
                <w:spacing w:val="-6"/>
                <w:highlight w:val="none"/>
              </w:rPr>
              <w:t>付款方式为对公转账。货物经支队验收合格后，供应商向支队开具合同价款100%的符合支队要求的正规有效税务发票，支队确定收到后，启动付款程序将货款一次性支付至供应商合同约定账户内</w:t>
            </w:r>
            <w:r>
              <w:rPr>
                <w:color w:val="auto"/>
                <w:spacing w:val="-6"/>
                <w:highlight w:val="none"/>
              </w:rPr>
              <w:t>。</w:t>
            </w:r>
          </w:p>
        </w:tc>
        <w:tc>
          <w:tcPr>
            <w:tcW w:w="2595" w:type="dxa"/>
            <w:noWrap w:val="0"/>
            <w:vAlign w:val="top"/>
          </w:tcPr>
          <w:p w14:paraId="7C83E527">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915" w:type="dxa"/>
            <w:noWrap w:val="0"/>
            <w:vAlign w:val="top"/>
          </w:tcPr>
          <w:p w14:paraId="75B900A3">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856" w:type="dxa"/>
            <w:noWrap w:val="0"/>
            <w:vAlign w:val="top"/>
          </w:tcPr>
          <w:p w14:paraId="7BBD5DFC">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r>
      <w:tr w14:paraId="0703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noWrap w:val="0"/>
            <w:vAlign w:val="center"/>
          </w:tcPr>
          <w:p w14:paraId="351493FD">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7</w:t>
            </w:r>
          </w:p>
        </w:tc>
        <w:tc>
          <w:tcPr>
            <w:tcW w:w="1733" w:type="dxa"/>
            <w:noWrap w:val="0"/>
            <w:vAlign w:val="center"/>
          </w:tcPr>
          <w:p w14:paraId="013BDB21">
            <w:pPr>
              <w:pStyle w:val="25"/>
              <w:keepNext w:val="0"/>
              <w:keepLines w:val="0"/>
              <w:pageBreakBefore w:val="0"/>
              <w:widowControl/>
              <w:kinsoku w:val="0"/>
              <w:wordWrap/>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b/>
                <w:bCs/>
                <w:snapToGrid w:val="0"/>
                <w:color w:val="auto"/>
                <w:kern w:val="0"/>
                <w:sz w:val="24"/>
                <w:szCs w:val="24"/>
                <w:highlight w:val="none"/>
                <w:lang w:val="en-US" w:eastAsia="zh-CN" w:bidi="ar-SA"/>
              </w:rPr>
              <w:t>响应有效期</w:t>
            </w:r>
          </w:p>
        </w:tc>
        <w:tc>
          <w:tcPr>
            <w:tcW w:w="2872" w:type="dxa"/>
            <w:noWrap w:val="0"/>
            <w:vAlign w:val="center"/>
          </w:tcPr>
          <w:p w14:paraId="21C90F07">
            <w:pPr>
              <w:pStyle w:val="25"/>
              <w:keepNext w:val="0"/>
              <w:keepLines w:val="0"/>
              <w:pageBreakBefore w:val="0"/>
              <w:widowControl/>
              <w:kinsoku/>
              <w:wordWrap w:val="0"/>
              <w:overflowPunct/>
              <w:topLinePunct w:val="0"/>
              <w:autoSpaceDE w:val="0"/>
              <w:autoSpaceDN w:val="0"/>
              <w:bidi w:val="0"/>
              <w:adjustRightInd w:val="0"/>
              <w:snapToGrid w:val="0"/>
              <w:spacing w:line="320" w:lineRule="exact"/>
              <w:ind w:left="0" w:leftChars="0" w:right="0" w:rightChars="0" w:firstLine="0" w:firstLineChars="0"/>
              <w:jc w:val="both"/>
              <w:textAlignment w:val="baseline"/>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自首次递交响应文件截止时间起计算90个日历日</w:t>
            </w:r>
          </w:p>
        </w:tc>
        <w:tc>
          <w:tcPr>
            <w:tcW w:w="2595" w:type="dxa"/>
            <w:noWrap w:val="0"/>
            <w:vAlign w:val="top"/>
          </w:tcPr>
          <w:p w14:paraId="47E6DC81">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915" w:type="dxa"/>
            <w:noWrap w:val="0"/>
            <w:vAlign w:val="top"/>
          </w:tcPr>
          <w:p w14:paraId="12346948">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c>
          <w:tcPr>
            <w:tcW w:w="856" w:type="dxa"/>
            <w:noWrap w:val="0"/>
            <w:vAlign w:val="top"/>
          </w:tcPr>
          <w:p w14:paraId="6AF2FC05">
            <w:pPr>
              <w:keepNext w:val="0"/>
              <w:keepLines w:val="0"/>
              <w:pageBreakBefore w:val="0"/>
              <w:widowControl/>
              <w:overflowPunct/>
              <w:topLinePunct w:val="0"/>
              <w:autoSpaceDE w:val="0"/>
              <w:autoSpaceDN w:val="0"/>
              <w:bidi w:val="0"/>
              <w:adjustRightInd w:val="0"/>
              <w:snapToGrid w:val="0"/>
              <w:spacing w:line="320" w:lineRule="exact"/>
              <w:ind w:left="0" w:leftChars="0" w:right="0"/>
              <w:jc w:val="center"/>
              <w:textAlignment w:val="baseline"/>
              <w:rPr>
                <w:rFonts w:hint="eastAsia" w:ascii="方正仿宋_GB2312" w:hAnsi="方正仿宋_GB2312" w:eastAsia="方正仿宋_GB2312" w:cs="方正仿宋_GB2312"/>
                <w:color w:val="auto"/>
                <w:sz w:val="24"/>
                <w:szCs w:val="24"/>
                <w:highlight w:val="none"/>
              </w:rPr>
            </w:pPr>
          </w:p>
        </w:tc>
      </w:tr>
    </w:tbl>
    <w:p w14:paraId="67765EBB">
      <w:pPr>
        <w:pStyle w:val="45"/>
        <w:keepNext w:val="0"/>
        <w:keepLines w:val="0"/>
        <w:pageBreakBefore w:val="0"/>
        <w:widowControl/>
        <w:kinsoku w:val="0"/>
        <w:wordWrap/>
        <w:overflowPunct/>
        <w:topLinePunct w:val="0"/>
        <w:autoSpaceDE w:val="0"/>
        <w:autoSpaceDN w:val="0"/>
        <w:bidi w:val="0"/>
        <w:adjustRightInd w:val="0"/>
        <w:snapToGrid w:val="0"/>
        <w:spacing w:line="300" w:lineRule="exact"/>
        <w:ind w:firstLine="0" w:firstLineChars="0"/>
        <w:jc w:val="both"/>
        <w:textAlignment w:val="baseline"/>
        <w:rPr>
          <w:rFonts w:hint="eastAsia" w:ascii="方正仿宋_GB2312" w:hAnsi="方正仿宋_GB2312" w:eastAsia="方正仿宋_GB2312" w:cs="方正仿宋_GB2312"/>
          <w:b/>
          <w:bCs w:val="0"/>
          <w:color w:val="auto"/>
          <w:sz w:val="24"/>
          <w:szCs w:val="24"/>
          <w:highlight w:val="none"/>
        </w:rPr>
      </w:pPr>
      <w:r>
        <w:rPr>
          <w:rFonts w:hint="eastAsia" w:ascii="方正仿宋_GB2312" w:hAnsi="方正仿宋_GB2312" w:eastAsia="方正仿宋_GB2312" w:cs="方正仿宋_GB2312"/>
          <w:bCs/>
          <w:color w:val="auto"/>
          <w:sz w:val="24"/>
          <w:szCs w:val="24"/>
          <w:highlight w:val="none"/>
          <w:lang w:val="en-US" w:eastAsia="zh-CN"/>
        </w:rPr>
        <w:t>注</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rPr>
        <w:t>若有偏离</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rPr>
        <w:t>请在</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rPr>
        <w:t>偏离”一栏中标注“</w:t>
      </w:r>
      <w:r>
        <w:rPr>
          <w:rFonts w:hint="eastAsia" w:ascii="方正仿宋_GB2312" w:hAnsi="方正仿宋_GB2312" w:eastAsia="方正仿宋_GB2312" w:cs="方正仿宋_GB2312"/>
          <w:bCs/>
          <w:color w:val="auto"/>
          <w:sz w:val="24"/>
          <w:szCs w:val="24"/>
          <w:highlight w:val="none"/>
          <w:lang w:eastAsia="zh-CN"/>
        </w:rPr>
        <w:t>正偏离</w:t>
      </w:r>
      <w:r>
        <w:rPr>
          <w:rFonts w:hint="eastAsia" w:ascii="方正仿宋_GB2312" w:hAnsi="方正仿宋_GB2312" w:eastAsia="方正仿宋_GB2312" w:cs="方正仿宋_GB2312"/>
          <w:bCs/>
          <w:color w:val="auto"/>
          <w:sz w:val="24"/>
          <w:szCs w:val="24"/>
          <w:highlight w:val="none"/>
        </w:rPr>
        <w:t>”</w:t>
      </w:r>
      <w:r>
        <w:rPr>
          <w:rFonts w:hint="eastAsia" w:ascii="方正仿宋_GB2312" w:hAnsi="方正仿宋_GB2312" w:eastAsia="方正仿宋_GB2312" w:cs="方正仿宋_GB2312"/>
          <w:bCs/>
          <w:color w:val="auto"/>
          <w:sz w:val="24"/>
          <w:szCs w:val="24"/>
          <w:highlight w:val="none"/>
          <w:lang w:eastAsia="zh-CN"/>
        </w:rPr>
        <w:t>或</w:t>
      </w:r>
      <w:r>
        <w:rPr>
          <w:rFonts w:hint="eastAsia" w:ascii="方正仿宋_GB2312" w:hAnsi="方正仿宋_GB2312" w:eastAsia="方正仿宋_GB2312" w:cs="方正仿宋_GB2312"/>
          <w:bCs/>
          <w:color w:val="auto"/>
          <w:sz w:val="24"/>
          <w:szCs w:val="24"/>
          <w:highlight w:val="none"/>
        </w:rPr>
        <w:t>“</w:t>
      </w:r>
      <w:r>
        <w:rPr>
          <w:rFonts w:hint="eastAsia" w:ascii="方正仿宋_GB2312" w:hAnsi="方正仿宋_GB2312" w:eastAsia="方正仿宋_GB2312" w:cs="方正仿宋_GB2312"/>
          <w:bCs/>
          <w:color w:val="auto"/>
          <w:sz w:val="24"/>
          <w:szCs w:val="24"/>
          <w:highlight w:val="none"/>
          <w:lang w:eastAsia="zh-CN"/>
        </w:rPr>
        <w:t>负偏离</w:t>
      </w:r>
      <w:r>
        <w:rPr>
          <w:rFonts w:hint="eastAsia" w:ascii="方正仿宋_GB2312" w:hAnsi="方正仿宋_GB2312" w:eastAsia="方正仿宋_GB2312" w:cs="方正仿宋_GB2312"/>
          <w:bCs/>
          <w:color w:val="auto"/>
          <w:sz w:val="24"/>
          <w:szCs w:val="24"/>
          <w:highlight w:val="none"/>
        </w:rPr>
        <w:t>”字样</w:t>
      </w:r>
      <w:r>
        <w:rPr>
          <w:rFonts w:hint="eastAsia" w:ascii="方正仿宋_GB2312" w:hAnsi="方正仿宋_GB2312" w:eastAsia="方正仿宋_GB2312" w:cs="方正仿宋_GB2312"/>
          <w:bCs/>
          <w:color w:val="auto"/>
          <w:sz w:val="24"/>
          <w:szCs w:val="24"/>
          <w:highlight w:val="none"/>
          <w:lang w:eastAsia="zh-CN"/>
        </w:rPr>
        <w:t>，并</w:t>
      </w:r>
      <w:r>
        <w:rPr>
          <w:rFonts w:hint="eastAsia" w:ascii="方正仿宋_GB2312" w:hAnsi="方正仿宋_GB2312" w:eastAsia="方正仿宋_GB2312" w:cs="方正仿宋_GB2312"/>
          <w:bCs/>
          <w:color w:val="auto"/>
          <w:sz w:val="24"/>
          <w:szCs w:val="24"/>
          <w:highlight w:val="none"/>
        </w:rPr>
        <w:t>将具体偏离</w:t>
      </w:r>
      <w:r>
        <w:rPr>
          <w:rFonts w:hint="eastAsia" w:ascii="方正仿宋_GB2312" w:hAnsi="方正仿宋_GB2312" w:eastAsia="方正仿宋_GB2312" w:cs="方正仿宋_GB2312"/>
          <w:bCs/>
          <w:color w:val="auto"/>
          <w:sz w:val="24"/>
          <w:szCs w:val="24"/>
          <w:highlight w:val="none"/>
          <w:lang w:eastAsia="zh-CN"/>
        </w:rPr>
        <w:t>内容</w:t>
      </w:r>
      <w:r>
        <w:rPr>
          <w:rFonts w:hint="eastAsia" w:ascii="方正仿宋_GB2312" w:hAnsi="方正仿宋_GB2312" w:eastAsia="方正仿宋_GB2312" w:cs="方正仿宋_GB2312"/>
          <w:bCs/>
          <w:color w:val="auto"/>
          <w:sz w:val="24"/>
          <w:szCs w:val="24"/>
          <w:highlight w:val="none"/>
        </w:rPr>
        <w:t>在</w:t>
      </w:r>
      <w:r>
        <w:rPr>
          <w:rFonts w:hint="eastAsia" w:ascii="方正仿宋_GB2312" w:hAnsi="方正仿宋_GB2312" w:eastAsia="方正仿宋_GB2312" w:cs="方正仿宋_GB2312"/>
          <w:bCs/>
          <w:color w:val="auto"/>
          <w:sz w:val="24"/>
          <w:szCs w:val="24"/>
          <w:highlight w:val="none"/>
          <w:lang w:eastAsia="zh-CN"/>
        </w:rPr>
        <w:t>“备注</w:t>
      </w:r>
      <w:r>
        <w:rPr>
          <w:rFonts w:hint="eastAsia" w:ascii="方正仿宋_GB2312" w:hAnsi="方正仿宋_GB2312" w:eastAsia="方正仿宋_GB2312" w:cs="方正仿宋_GB2312"/>
          <w:bCs/>
          <w:color w:val="auto"/>
          <w:sz w:val="24"/>
          <w:szCs w:val="24"/>
          <w:highlight w:val="none"/>
        </w:rPr>
        <w:t>”一栏中详细说明</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rPr>
        <w:t>若无偏离</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rPr>
        <w:t>请在</w:t>
      </w:r>
      <w:r>
        <w:rPr>
          <w:rFonts w:hint="eastAsia" w:ascii="方正仿宋_GB2312" w:hAnsi="方正仿宋_GB2312" w:eastAsia="方正仿宋_GB2312" w:cs="方正仿宋_GB2312"/>
          <w:bCs/>
          <w:color w:val="auto"/>
          <w:sz w:val="24"/>
          <w:szCs w:val="24"/>
          <w:highlight w:val="none"/>
          <w:lang w:eastAsia="zh-CN"/>
        </w:rPr>
        <w:t>“</w:t>
      </w:r>
      <w:r>
        <w:rPr>
          <w:rFonts w:hint="eastAsia" w:ascii="方正仿宋_GB2312" w:hAnsi="方正仿宋_GB2312" w:eastAsia="方正仿宋_GB2312" w:cs="方正仿宋_GB2312"/>
          <w:bCs/>
          <w:color w:val="auto"/>
          <w:sz w:val="24"/>
          <w:szCs w:val="24"/>
          <w:highlight w:val="none"/>
        </w:rPr>
        <w:t>偏离”一栏中标注“无”字样。本项不接受负偏离，</w:t>
      </w:r>
      <w:r>
        <w:rPr>
          <w:rFonts w:hint="eastAsia" w:ascii="方正仿宋_GB2312" w:hAnsi="方正仿宋_GB2312" w:eastAsia="方正仿宋_GB2312" w:cs="方正仿宋_GB2312"/>
          <w:bCs/>
          <w:color w:val="auto"/>
          <w:sz w:val="24"/>
          <w:szCs w:val="24"/>
          <w:highlight w:val="none"/>
          <w:lang w:val="en-US" w:eastAsia="zh-CN"/>
        </w:rPr>
        <w:t>任意一项</w:t>
      </w:r>
      <w:r>
        <w:rPr>
          <w:rFonts w:hint="eastAsia" w:ascii="方正仿宋_GB2312" w:hAnsi="方正仿宋_GB2312" w:eastAsia="方正仿宋_GB2312" w:cs="方正仿宋_GB2312"/>
          <w:bCs/>
          <w:color w:val="auto"/>
          <w:sz w:val="24"/>
          <w:szCs w:val="24"/>
          <w:highlight w:val="none"/>
        </w:rPr>
        <w:t>被</w:t>
      </w:r>
      <w:r>
        <w:rPr>
          <w:rFonts w:hint="eastAsia" w:ascii="方正仿宋_GB2312" w:hAnsi="方正仿宋_GB2312" w:eastAsia="方正仿宋_GB2312" w:cs="方正仿宋_GB2312"/>
          <w:bCs/>
          <w:color w:val="auto"/>
          <w:sz w:val="24"/>
          <w:szCs w:val="24"/>
          <w:highlight w:val="none"/>
          <w:lang w:val="en-US" w:eastAsia="zh-CN"/>
        </w:rPr>
        <w:t>询价小组</w:t>
      </w:r>
      <w:r>
        <w:rPr>
          <w:rFonts w:hint="eastAsia" w:ascii="方正仿宋_GB2312" w:hAnsi="方正仿宋_GB2312" w:eastAsia="方正仿宋_GB2312" w:cs="方正仿宋_GB2312"/>
          <w:bCs/>
          <w:color w:val="auto"/>
          <w:sz w:val="24"/>
          <w:szCs w:val="24"/>
          <w:highlight w:val="none"/>
        </w:rPr>
        <w:t>判定为负偏离的其投标无效，不进入后续评审环节</w:t>
      </w:r>
      <w:r>
        <w:rPr>
          <w:rFonts w:hint="eastAsia" w:ascii="方正仿宋_GB2312" w:hAnsi="方正仿宋_GB2312" w:eastAsia="方正仿宋_GB2312" w:cs="方正仿宋_GB2312"/>
          <w:bCs/>
          <w:color w:val="auto"/>
          <w:sz w:val="24"/>
          <w:szCs w:val="24"/>
          <w:highlight w:val="none"/>
          <w:lang w:eastAsia="zh-CN"/>
        </w:rPr>
        <w:t>。</w:t>
      </w:r>
    </w:p>
    <w:p w14:paraId="2C30D750">
      <w:pPr>
        <w:pStyle w:val="46"/>
        <w:spacing w:line="360" w:lineRule="auto"/>
        <w:ind w:right="480" w:firstLine="7680" w:firstLineChars="3200"/>
        <w:jc w:val="both"/>
        <w:rPr>
          <w:rFonts w:hint="eastAsia" w:ascii="方正仿宋_GB2312" w:hAnsi="方正仿宋_GB2312" w:eastAsia="方正仿宋_GB2312" w:cs="方正仿宋_GB2312"/>
          <w:color w:val="auto"/>
          <w:kern w:val="0"/>
          <w:sz w:val="24"/>
          <w:szCs w:val="24"/>
          <w:highlight w:val="none"/>
        </w:rPr>
      </w:pPr>
    </w:p>
    <w:p w14:paraId="07EEDBCC">
      <w:pPr>
        <w:pStyle w:val="46"/>
        <w:spacing w:line="360" w:lineRule="auto"/>
        <w:ind w:right="480" w:firstLine="3360" w:firstLineChars="14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（盖章）</w:t>
      </w:r>
    </w:p>
    <w:p w14:paraId="5142E410">
      <w:pPr>
        <w:pStyle w:val="46"/>
        <w:spacing w:line="360" w:lineRule="auto"/>
        <w:ind w:right="-48" w:rightChars="0" w:firstLine="3360" w:firstLineChars="14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法定代表人或</w:t>
      </w:r>
      <w:r>
        <w:rPr>
          <w:rFonts w:hint="eastAsia" w:ascii="方正仿宋_GB2312" w:hAnsi="方正仿宋_GB2312" w:eastAsia="方正仿宋_GB2312" w:cs="方正仿宋_GB2312"/>
          <w:color w:val="auto"/>
          <w:sz w:val="24"/>
          <w:szCs w:val="24"/>
          <w:highlight w:val="none"/>
          <w:lang w:eastAsia="zh-CN"/>
        </w:rPr>
        <w:t>其</w:t>
      </w:r>
      <w:r>
        <w:rPr>
          <w:rFonts w:hint="eastAsia" w:ascii="方正仿宋_GB2312" w:hAnsi="方正仿宋_GB2312" w:eastAsia="方正仿宋_GB2312" w:cs="方正仿宋_GB2312"/>
          <w:color w:val="auto"/>
          <w:sz w:val="24"/>
          <w:szCs w:val="24"/>
          <w:highlight w:val="none"/>
        </w:rPr>
        <w:t>委托代理人：</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（签字或盖章）</w:t>
      </w:r>
    </w:p>
    <w:p w14:paraId="3B8BF91F">
      <w:pPr>
        <w:pStyle w:val="46"/>
        <w:spacing w:line="360" w:lineRule="auto"/>
        <w:ind w:right="480" w:firstLine="3360" w:firstLineChars="14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日</w:t>
      </w:r>
    </w:p>
    <w:p w14:paraId="7FFEBEAD">
      <w:pPr>
        <w:rPr>
          <w:rFonts w:hint="eastAsia" w:ascii="方正仿宋_GB2312" w:hAnsi="方正仿宋_GB2312" w:eastAsia="方正仿宋_GB2312" w:cs="方正仿宋_GB2312"/>
          <w:color w:val="auto"/>
          <w:sz w:val="24"/>
          <w:szCs w:val="24"/>
          <w:highlight w:val="none"/>
        </w:rPr>
        <w:sectPr>
          <w:footerReference r:id="rId14" w:type="default"/>
          <w:pgSz w:w="11906" w:h="16838"/>
          <w:pgMar w:top="1134" w:right="1247" w:bottom="1134" w:left="1247" w:header="0" w:footer="992" w:gutter="0"/>
          <w:pgNumType w:fmt="decimal"/>
          <w:cols w:space="0" w:num="1"/>
          <w:rtlGutter w:val="0"/>
          <w:docGrid w:linePitch="0" w:charSpace="0"/>
        </w:sectPr>
      </w:pPr>
    </w:p>
    <w:p w14:paraId="776461AB">
      <w:pPr>
        <w:spacing w:before="78" w:line="222" w:lineRule="auto"/>
        <w:ind w:left="535"/>
        <w:jc w:val="center"/>
        <w:outlineLvl w:val="1"/>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3"/>
          <w:sz w:val="28"/>
          <w:szCs w:val="28"/>
          <w:highlight w:val="none"/>
          <w:lang w:val="en-US" w:eastAsia="zh-CN"/>
        </w:rPr>
        <w:t>7</w:t>
      </w:r>
      <w:r>
        <w:rPr>
          <w:rFonts w:hint="eastAsia" w:ascii="方正仿宋_GB2312" w:hAnsi="方正仿宋_GB2312" w:eastAsia="方正仿宋_GB2312" w:cs="方正仿宋_GB2312"/>
          <w:b/>
          <w:bCs/>
          <w:color w:val="auto"/>
          <w:spacing w:val="-3"/>
          <w:sz w:val="28"/>
          <w:szCs w:val="28"/>
          <w:highlight w:val="none"/>
        </w:rPr>
        <w:t>、技术条款偏离表</w:t>
      </w:r>
    </w:p>
    <w:p w14:paraId="6755856C">
      <w:pPr>
        <w:rPr>
          <w:rFonts w:hint="eastAsia" w:ascii="宋体" w:hAnsi="宋体" w:eastAsia="宋体" w:cs="宋体"/>
          <w:color w:val="auto"/>
          <w:sz w:val="24"/>
          <w:highlight w:val="none"/>
        </w:rPr>
      </w:pPr>
    </w:p>
    <w:p w14:paraId="6C8B6AFC">
      <w:pPr>
        <w:rPr>
          <w:rFonts w:hint="eastAsia" w:ascii="宋体" w:hAnsi="宋体" w:eastAsia="宋体" w:cs="宋体"/>
          <w:color w:val="auto"/>
          <w:sz w:val="24"/>
          <w:highlight w:val="none"/>
        </w:rPr>
      </w:pPr>
    </w:p>
    <w:p w14:paraId="33F3249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w:t>
      </w:r>
    </w:p>
    <w:p w14:paraId="461995F9">
      <w:pP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color w:val="auto"/>
          <w:sz w:val="24"/>
          <w:szCs w:val="24"/>
          <w:highlight w:val="none"/>
        </w:rPr>
        <w:t>项目编号：</w:t>
      </w:r>
    </w:p>
    <w:p w14:paraId="3E68E854">
      <w:pPr>
        <w:spacing w:line="19" w:lineRule="exact"/>
        <w:rPr>
          <w:color w:val="auto"/>
          <w:highlight w:val="none"/>
        </w:rPr>
      </w:pPr>
    </w:p>
    <w:tbl>
      <w:tblPr>
        <w:tblStyle w:val="1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472"/>
        <w:gridCol w:w="1717"/>
        <w:gridCol w:w="1567"/>
        <w:gridCol w:w="1612"/>
        <w:gridCol w:w="1411"/>
        <w:gridCol w:w="989"/>
      </w:tblGrid>
      <w:tr w14:paraId="1126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57" w:type="dxa"/>
            <w:noWrap w:val="0"/>
            <w:vAlign w:val="center"/>
          </w:tcPr>
          <w:p w14:paraId="7F29F446">
            <w:pPr>
              <w:jc w:val="center"/>
              <w:rPr>
                <w:rFonts w:hint="eastAsia" w:ascii="方正仿宋_GB2312" w:hAnsi="方正仿宋_GB2312" w:eastAsia="方正仿宋_GB2312" w:cs="方正仿宋_GB2312"/>
                <w:b/>
                <w:color w:val="auto"/>
                <w:sz w:val="22"/>
                <w:szCs w:val="22"/>
                <w:highlight w:val="none"/>
                <w:lang w:eastAsia="zh-CN"/>
              </w:rPr>
            </w:pPr>
            <w:r>
              <w:rPr>
                <w:rFonts w:hint="eastAsia" w:ascii="方正仿宋_GB2312" w:hAnsi="方正仿宋_GB2312" w:eastAsia="方正仿宋_GB2312" w:cs="方正仿宋_GB2312"/>
                <w:b/>
                <w:color w:val="auto"/>
                <w:sz w:val="22"/>
                <w:szCs w:val="22"/>
                <w:highlight w:val="none"/>
                <w:lang w:eastAsia="zh-CN"/>
              </w:rPr>
              <w:t>序号</w:t>
            </w:r>
          </w:p>
        </w:tc>
        <w:tc>
          <w:tcPr>
            <w:tcW w:w="1472" w:type="dxa"/>
            <w:noWrap w:val="0"/>
            <w:vAlign w:val="center"/>
          </w:tcPr>
          <w:p w14:paraId="40FE9997">
            <w:pPr>
              <w:jc w:val="center"/>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lang w:val="en-US" w:eastAsia="zh-CN"/>
              </w:rPr>
              <w:t>标的</w:t>
            </w:r>
            <w:r>
              <w:rPr>
                <w:rFonts w:hint="eastAsia" w:ascii="方正仿宋_GB2312" w:hAnsi="方正仿宋_GB2312" w:eastAsia="方正仿宋_GB2312" w:cs="方正仿宋_GB2312"/>
                <w:b/>
                <w:color w:val="auto"/>
                <w:sz w:val="22"/>
                <w:szCs w:val="22"/>
                <w:highlight w:val="none"/>
                <w:lang w:eastAsia="zh-CN"/>
              </w:rPr>
              <w:t>名称</w:t>
            </w:r>
          </w:p>
        </w:tc>
        <w:tc>
          <w:tcPr>
            <w:tcW w:w="1717" w:type="dxa"/>
            <w:noWrap w:val="0"/>
            <w:vAlign w:val="center"/>
          </w:tcPr>
          <w:p w14:paraId="1E0D4AB9">
            <w:pPr>
              <w:widowControl/>
              <w:jc w:val="center"/>
              <w:rPr>
                <w:rFonts w:hint="eastAsia" w:ascii="方正仿宋_GB2312" w:hAnsi="方正仿宋_GB2312" w:eastAsia="方正仿宋_GB2312" w:cs="方正仿宋_GB2312"/>
                <w:b/>
                <w:color w:val="auto"/>
                <w:sz w:val="22"/>
                <w:szCs w:val="22"/>
                <w:highlight w:val="none"/>
                <w:lang w:val="en-US" w:eastAsia="zh-CN"/>
              </w:rPr>
            </w:pPr>
            <w:r>
              <w:rPr>
                <w:rFonts w:hint="eastAsia" w:ascii="方正仿宋_GB2312" w:hAnsi="方正仿宋_GB2312" w:eastAsia="方正仿宋_GB2312" w:cs="方正仿宋_GB2312"/>
                <w:b/>
                <w:bCs/>
                <w:color w:val="auto"/>
                <w:kern w:val="0"/>
                <w:sz w:val="22"/>
                <w:szCs w:val="22"/>
                <w:highlight w:val="none"/>
                <w:lang w:val="en-US" w:eastAsia="zh-CN"/>
              </w:rPr>
              <w:t>技术参数</w:t>
            </w:r>
          </w:p>
        </w:tc>
        <w:tc>
          <w:tcPr>
            <w:tcW w:w="1567" w:type="dxa"/>
            <w:noWrap w:val="0"/>
            <w:vAlign w:val="center"/>
          </w:tcPr>
          <w:p w14:paraId="38290705">
            <w:pPr>
              <w:jc w:val="center"/>
              <w:rPr>
                <w:rFonts w:hint="eastAsia" w:ascii="方正仿宋_GB2312" w:hAnsi="方正仿宋_GB2312" w:eastAsia="方正仿宋_GB2312" w:cs="方正仿宋_GB2312"/>
                <w:b/>
                <w:color w:val="auto"/>
                <w:sz w:val="22"/>
                <w:szCs w:val="22"/>
                <w:highlight w:val="none"/>
                <w:lang w:eastAsia="zh-CN"/>
              </w:rPr>
            </w:pPr>
            <w:r>
              <w:rPr>
                <w:rFonts w:hint="eastAsia" w:ascii="方正仿宋_GB2312" w:hAnsi="方正仿宋_GB2312" w:eastAsia="方正仿宋_GB2312" w:cs="方正仿宋_GB2312"/>
                <w:b/>
                <w:color w:val="auto"/>
                <w:sz w:val="22"/>
                <w:szCs w:val="22"/>
                <w:highlight w:val="none"/>
                <w:lang w:val="en-US" w:eastAsia="zh-CN"/>
              </w:rPr>
              <w:t>是否提供证明材料</w:t>
            </w:r>
          </w:p>
        </w:tc>
        <w:tc>
          <w:tcPr>
            <w:tcW w:w="1612" w:type="dxa"/>
            <w:noWrap w:val="0"/>
            <w:vAlign w:val="center"/>
          </w:tcPr>
          <w:p w14:paraId="50F0E780">
            <w:pPr>
              <w:jc w:val="center"/>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lang w:val="en-US" w:eastAsia="zh-CN"/>
              </w:rPr>
              <w:t>响应</w:t>
            </w:r>
            <w:r>
              <w:rPr>
                <w:rFonts w:hint="eastAsia" w:ascii="方正仿宋_GB2312" w:hAnsi="方正仿宋_GB2312" w:eastAsia="方正仿宋_GB2312" w:cs="方正仿宋_GB2312"/>
                <w:b/>
                <w:color w:val="auto"/>
                <w:sz w:val="22"/>
                <w:szCs w:val="22"/>
                <w:highlight w:val="none"/>
                <w:lang w:eastAsia="zh-CN"/>
              </w:rPr>
              <w:t>参数</w:t>
            </w:r>
          </w:p>
        </w:tc>
        <w:tc>
          <w:tcPr>
            <w:tcW w:w="1411" w:type="dxa"/>
            <w:noWrap w:val="0"/>
            <w:vAlign w:val="center"/>
          </w:tcPr>
          <w:p w14:paraId="0EE60FF6">
            <w:pPr>
              <w:jc w:val="center"/>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rPr>
              <w:t>偏离</w:t>
            </w:r>
            <w:r>
              <w:rPr>
                <w:rFonts w:hint="eastAsia" w:ascii="方正仿宋_GB2312" w:hAnsi="方正仿宋_GB2312" w:eastAsia="方正仿宋_GB2312" w:cs="方正仿宋_GB2312"/>
                <w:b/>
                <w:color w:val="auto"/>
                <w:sz w:val="22"/>
                <w:szCs w:val="22"/>
                <w:highlight w:val="none"/>
                <w:lang w:val="en-US" w:eastAsia="zh-CN"/>
              </w:rPr>
              <w:t>（正、负、无）</w:t>
            </w:r>
          </w:p>
        </w:tc>
        <w:tc>
          <w:tcPr>
            <w:tcW w:w="989" w:type="dxa"/>
            <w:noWrap w:val="0"/>
            <w:vAlign w:val="center"/>
          </w:tcPr>
          <w:p w14:paraId="310134E5">
            <w:pPr>
              <w:jc w:val="center"/>
              <w:rPr>
                <w:rFonts w:hint="eastAsia" w:ascii="方正仿宋_GB2312" w:hAnsi="方正仿宋_GB2312" w:eastAsia="方正仿宋_GB2312" w:cs="方正仿宋_GB2312"/>
                <w:b/>
                <w:color w:val="auto"/>
                <w:sz w:val="22"/>
                <w:szCs w:val="22"/>
                <w:highlight w:val="none"/>
              </w:rPr>
            </w:pPr>
            <w:r>
              <w:rPr>
                <w:rFonts w:hint="eastAsia" w:ascii="方正仿宋_GB2312" w:hAnsi="方正仿宋_GB2312" w:eastAsia="方正仿宋_GB2312" w:cs="方正仿宋_GB2312"/>
                <w:b/>
                <w:color w:val="auto"/>
                <w:sz w:val="22"/>
                <w:szCs w:val="22"/>
                <w:highlight w:val="none"/>
                <w:lang w:val="en-US" w:eastAsia="zh-CN"/>
              </w:rPr>
              <w:t>偏离项</w:t>
            </w:r>
            <w:r>
              <w:rPr>
                <w:rFonts w:hint="eastAsia" w:ascii="方正仿宋_GB2312" w:hAnsi="方正仿宋_GB2312" w:eastAsia="方正仿宋_GB2312" w:cs="方正仿宋_GB2312"/>
                <w:b/>
                <w:color w:val="auto"/>
                <w:sz w:val="22"/>
                <w:szCs w:val="22"/>
                <w:highlight w:val="none"/>
              </w:rPr>
              <w:t>说明</w:t>
            </w:r>
          </w:p>
        </w:tc>
      </w:tr>
      <w:tr w14:paraId="7F69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57" w:type="dxa"/>
            <w:noWrap w:val="0"/>
            <w:vAlign w:val="center"/>
          </w:tcPr>
          <w:p w14:paraId="4A217AE5">
            <w:pPr>
              <w:jc w:val="center"/>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1</w:t>
            </w:r>
          </w:p>
        </w:tc>
        <w:tc>
          <w:tcPr>
            <w:tcW w:w="1472" w:type="dxa"/>
            <w:noWrap w:val="0"/>
            <w:vAlign w:val="center"/>
          </w:tcPr>
          <w:p w14:paraId="0A7E127E">
            <w:pPr>
              <w:jc w:val="center"/>
              <w:rPr>
                <w:rFonts w:hint="eastAsia" w:ascii="方正仿宋_GB2312" w:hAnsi="方正仿宋_GB2312" w:eastAsia="方正仿宋_GB2312" w:cs="方正仿宋_GB2312"/>
                <w:color w:val="auto"/>
                <w:sz w:val="22"/>
                <w:szCs w:val="22"/>
                <w:highlight w:val="none"/>
                <w:lang w:val="en-US" w:eastAsia="zh-CN"/>
              </w:rPr>
            </w:pPr>
          </w:p>
        </w:tc>
        <w:tc>
          <w:tcPr>
            <w:tcW w:w="1717" w:type="dxa"/>
            <w:noWrap w:val="0"/>
            <w:vAlign w:val="center"/>
          </w:tcPr>
          <w:p w14:paraId="6CECDBDA">
            <w:pPr>
              <w:keepNext w:val="0"/>
              <w:keepLines w:val="0"/>
              <w:widowControl/>
              <w:suppressLineNumbers w:val="0"/>
              <w:jc w:val="center"/>
              <w:textAlignment w:val="center"/>
              <w:rPr>
                <w:rFonts w:hint="eastAsia" w:ascii="方正仿宋_GB2312" w:hAnsi="方正仿宋_GB2312" w:eastAsia="方正仿宋_GB2312" w:cs="方正仿宋_GB2312"/>
                <w:color w:val="auto"/>
                <w:kern w:val="0"/>
                <w:sz w:val="22"/>
                <w:szCs w:val="22"/>
                <w:highlight w:val="none"/>
                <w:lang w:val="en-US" w:eastAsia="zh-CN" w:bidi="ar-SA"/>
              </w:rPr>
            </w:pPr>
          </w:p>
        </w:tc>
        <w:tc>
          <w:tcPr>
            <w:tcW w:w="1567" w:type="dxa"/>
            <w:noWrap w:val="0"/>
            <w:vAlign w:val="center"/>
          </w:tcPr>
          <w:p w14:paraId="281D0132">
            <w:pPr>
              <w:jc w:val="center"/>
              <w:rPr>
                <w:rFonts w:hint="eastAsia" w:ascii="方正仿宋_GB2312" w:hAnsi="方正仿宋_GB2312" w:eastAsia="方正仿宋_GB2312" w:cs="方正仿宋_GB2312"/>
                <w:color w:val="auto"/>
                <w:sz w:val="22"/>
                <w:szCs w:val="22"/>
                <w:highlight w:val="none"/>
              </w:rPr>
            </w:pPr>
          </w:p>
        </w:tc>
        <w:tc>
          <w:tcPr>
            <w:tcW w:w="1612" w:type="dxa"/>
            <w:noWrap w:val="0"/>
            <w:vAlign w:val="center"/>
          </w:tcPr>
          <w:p w14:paraId="6267FED8">
            <w:pPr>
              <w:jc w:val="center"/>
              <w:rPr>
                <w:rFonts w:hint="eastAsia" w:ascii="方正仿宋_GB2312" w:hAnsi="方正仿宋_GB2312" w:eastAsia="方正仿宋_GB2312" w:cs="方正仿宋_GB2312"/>
                <w:color w:val="auto"/>
                <w:sz w:val="22"/>
                <w:szCs w:val="22"/>
                <w:highlight w:val="none"/>
              </w:rPr>
            </w:pPr>
          </w:p>
        </w:tc>
        <w:tc>
          <w:tcPr>
            <w:tcW w:w="1411" w:type="dxa"/>
            <w:noWrap w:val="0"/>
            <w:vAlign w:val="center"/>
          </w:tcPr>
          <w:p w14:paraId="4B4DBFA3">
            <w:pPr>
              <w:jc w:val="center"/>
              <w:rPr>
                <w:rFonts w:hint="eastAsia" w:ascii="方正仿宋_GB2312" w:hAnsi="方正仿宋_GB2312" w:eastAsia="方正仿宋_GB2312" w:cs="方正仿宋_GB2312"/>
                <w:color w:val="auto"/>
                <w:sz w:val="22"/>
                <w:szCs w:val="22"/>
                <w:highlight w:val="none"/>
              </w:rPr>
            </w:pPr>
          </w:p>
        </w:tc>
        <w:tc>
          <w:tcPr>
            <w:tcW w:w="989" w:type="dxa"/>
            <w:noWrap w:val="0"/>
            <w:vAlign w:val="center"/>
          </w:tcPr>
          <w:p w14:paraId="64A6467A">
            <w:pPr>
              <w:jc w:val="center"/>
              <w:rPr>
                <w:rFonts w:hint="eastAsia" w:ascii="方正仿宋_GB2312" w:hAnsi="方正仿宋_GB2312" w:eastAsia="方正仿宋_GB2312" w:cs="方正仿宋_GB2312"/>
                <w:color w:val="auto"/>
                <w:sz w:val="22"/>
                <w:szCs w:val="22"/>
                <w:highlight w:val="none"/>
              </w:rPr>
            </w:pPr>
          </w:p>
        </w:tc>
      </w:tr>
      <w:tr w14:paraId="5F2B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57" w:type="dxa"/>
            <w:noWrap w:val="0"/>
            <w:vAlign w:val="center"/>
          </w:tcPr>
          <w:p w14:paraId="3F316653">
            <w:pPr>
              <w:jc w:val="center"/>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w:t>
            </w:r>
          </w:p>
        </w:tc>
        <w:tc>
          <w:tcPr>
            <w:tcW w:w="1472" w:type="dxa"/>
            <w:noWrap w:val="0"/>
            <w:vAlign w:val="center"/>
          </w:tcPr>
          <w:p w14:paraId="16E74049">
            <w:pPr>
              <w:pStyle w:val="49"/>
              <w:spacing w:before="0" w:beforeLines="0" w:after="0" w:afterLines="0" w:line="360" w:lineRule="auto"/>
              <w:jc w:val="center"/>
              <w:outlineLvl w:val="9"/>
              <w:rPr>
                <w:rFonts w:hint="eastAsia" w:ascii="方正仿宋_GB2312" w:hAnsi="方正仿宋_GB2312" w:eastAsia="方正仿宋_GB2312" w:cs="方正仿宋_GB2312"/>
                <w:color w:val="auto"/>
                <w:sz w:val="22"/>
                <w:szCs w:val="22"/>
                <w:highlight w:val="none"/>
              </w:rPr>
            </w:pPr>
          </w:p>
        </w:tc>
        <w:tc>
          <w:tcPr>
            <w:tcW w:w="1717" w:type="dxa"/>
            <w:noWrap w:val="0"/>
            <w:vAlign w:val="center"/>
          </w:tcPr>
          <w:p w14:paraId="1B65CFD6">
            <w:pPr>
              <w:widowControl/>
              <w:jc w:val="center"/>
              <w:rPr>
                <w:rFonts w:hint="eastAsia" w:ascii="方正仿宋_GB2312" w:hAnsi="方正仿宋_GB2312" w:eastAsia="方正仿宋_GB2312" w:cs="方正仿宋_GB2312"/>
                <w:color w:val="auto"/>
                <w:sz w:val="22"/>
                <w:szCs w:val="22"/>
                <w:highlight w:val="none"/>
                <w:lang w:val="en-US" w:eastAsia="zh-CN"/>
              </w:rPr>
            </w:pPr>
          </w:p>
        </w:tc>
        <w:tc>
          <w:tcPr>
            <w:tcW w:w="1567" w:type="dxa"/>
            <w:noWrap w:val="0"/>
            <w:vAlign w:val="center"/>
          </w:tcPr>
          <w:p w14:paraId="3A28330B">
            <w:pPr>
              <w:jc w:val="center"/>
              <w:rPr>
                <w:rFonts w:hint="eastAsia" w:ascii="方正仿宋_GB2312" w:hAnsi="方正仿宋_GB2312" w:eastAsia="方正仿宋_GB2312" w:cs="方正仿宋_GB2312"/>
                <w:color w:val="auto"/>
                <w:sz w:val="22"/>
                <w:szCs w:val="22"/>
                <w:highlight w:val="none"/>
              </w:rPr>
            </w:pPr>
          </w:p>
        </w:tc>
        <w:tc>
          <w:tcPr>
            <w:tcW w:w="1612" w:type="dxa"/>
            <w:noWrap w:val="0"/>
            <w:vAlign w:val="center"/>
          </w:tcPr>
          <w:p w14:paraId="6CA623AA">
            <w:pPr>
              <w:jc w:val="center"/>
              <w:rPr>
                <w:rFonts w:hint="eastAsia" w:ascii="方正仿宋_GB2312" w:hAnsi="方正仿宋_GB2312" w:eastAsia="方正仿宋_GB2312" w:cs="方正仿宋_GB2312"/>
                <w:color w:val="auto"/>
                <w:sz w:val="22"/>
                <w:szCs w:val="22"/>
                <w:highlight w:val="none"/>
              </w:rPr>
            </w:pPr>
          </w:p>
        </w:tc>
        <w:tc>
          <w:tcPr>
            <w:tcW w:w="1411" w:type="dxa"/>
            <w:noWrap w:val="0"/>
            <w:vAlign w:val="center"/>
          </w:tcPr>
          <w:p w14:paraId="3B3E2162">
            <w:pPr>
              <w:jc w:val="center"/>
              <w:rPr>
                <w:rFonts w:hint="eastAsia" w:ascii="方正仿宋_GB2312" w:hAnsi="方正仿宋_GB2312" w:eastAsia="方正仿宋_GB2312" w:cs="方正仿宋_GB2312"/>
                <w:color w:val="auto"/>
                <w:sz w:val="22"/>
                <w:szCs w:val="22"/>
                <w:highlight w:val="none"/>
              </w:rPr>
            </w:pPr>
          </w:p>
        </w:tc>
        <w:tc>
          <w:tcPr>
            <w:tcW w:w="989" w:type="dxa"/>
            <w:noWrap w:val="0"/>
            <w:vAlign w:val="center"/>
          </w:tcPr>
          <w:p w14:paraId="68D84857">
            <w:pPr>
              <w:jc w:val="center"/>
              <w:rPr>
                <w:rFonts w:hint="eastAsia" w:ascii="方正仿宋_GB2312" w:hAnsi="方正仿宋_GB2312" w:eastAsia="方正仿宋_GB2312" w:cs="方正仿宋_GB2312"/>
                <w:color w:val="auto"/>
                <w:sz w:val="22"/>
                <w:szCs w:val="22"/>
                <w:highlight w:val="none"/>
              </w:rPr>
            </w:pPr>
          </w:p>
        </w:tc>
      </w:tr>
    </w:tbl>
    <w:p w14:paraId="0CF37EB7">
      <w:pPr>
        <w:spacing w:before="107"/>
        <w:rPr>
          <w:color w:val="auto"/>
          <w:highlight w:val="none"/>
        </w:rPr>
      </w:pPr>
    </w:p>
    <w:p w14:paraId="169F4343">
      <w:pPr>
        <w:pStyle w:val="6"/>
        <w:spacing w:line="361" w:lineRule="auto"/>
        <w:rPr>
          <w:color w:val="auto"/>
          <w:highlight w:val="none"/>
        </w:rPr>
      </w:pPr>
    </w:p>
    <w:p w14:paraId="1789F00E">
      <w:pPr>
        <w:keepNext w:val="0"/>
        <w:keepLines w:val="0"/>
        <w:pageBreakBefore w:val="0"/>
        <w:widowControl/>
        <w:kinsoku/>
        <w:wordWrap/>
        <w:overflowPunct/>
        <w:topLinePunct w:val="0"/>
        <w:autoSpaceDE w:val="0"/>
        <w:autoSpaceDN w:val="0"/>
        <w:bidi w:val="0"/>
        <w:adjustRightInd w:val="0"/>
        <w:snapToGrid w:val="0"/>
        <w:spacing w:before="2" w:line="288" w:lineRule="auto"/>
        <w:ind w:right="-48" w:rightChars="0"/>
        <w:textAlignment w:val="baseline"/>
        <w:rPr>
          <w:rFonts w:hint="eastAsia" w:ascii="仿宋" w:hAnsi="仿宋" w:eastAsia="仿宋" w:cs="仿宋"/>
          <w:b w:val="0"/>
          <w:bCs w:val="0"/>
          <w:color w:val="auto"/>
          <w:spacing w:val="-3"/>
          <w:sz w:val="22"/>
          <w:szCs w:val="22"/>
          <w:highlight w:val="none"/>
        </w:rPr>
      </w:pPr>
      <w:r>
        <w:rPr>
          <w:rFonts w:ascii="仿宋" w:hAnsi="仿宋" w:eastAsia="仿宋" w:cs="仿宋"/>
          <w:b w:val="0"/>
          <w:bCs w:val="0"/>
          <w:color w:val="auto"/>
          <w:spacing w:val="-3"/>
          <w:sz w:val="22"/>
          <w:szCs w:val="22"/>
          <w:highlight w:val="none"/>
        </w:rPr>
        <w:t>注：</w:t>
      </w:r>
      <w:r>
        <w:rPr>
          <w:rFonts w:hint="eastAsia" w:ascii="仿宋" w:hAnsi="仿宋" w:eastAsia="仿宋" w:cs="仿宋"/>
          <w:b w:val="0"/>
          <w:bCs w:val="0"/>
          <w:color w:val="auto"/>
          <w:spacing w:val="-3"/>
          <w:sz w:val="22"/>
          <w:szCs w:val="22"/>
          <w:highlight w:val="none"/>
        </w:rPr>
        <w:t>1、若有偏离,请在“偏离”一栏中写明“正偏离”或“负偏离”，并在“备注”一栏中详细说明；若无偏离,请在“偏离”一栏中标注“无”字样。</w:t>
      </w:r>
    </w:p>
    <w:p w14:paraId="4A95ED2C">
      <w:pPr>
        <w:keepNext w:val="0"/>
        <w:keepLines w:val="0"/>
        <w:pageBreakBefore w:val="0"/>
        <w:widowControl/>
        <w:kinsoku/>
        <w:wordWrap/>
        <w:overflowPunct/>
        <w:topLinePunct w:val="0"/>
        <w:autoSpaceDE w:val="0"/>
        <w:autoSpaceDN w:val="0"/>
        <w:bidi w:val="0"/>
        <w:adjustRightInd w:val="0"/>
        <w:snapToGrid w:val="0"/>
        <w:spacing w:before="2" w:line="288" w:lineRule="auto"/>
        <w:ind w:right="-48" w:rightChars="0" w:firstLine="428" w:firstLineChars="200"/>
        <w:textAlignment w:val="baseline"/>
        <w:rPr>
          <w:rFonts w:hint="eastAsia" w:ascii="仿宋" w:hAnsi="仿宋" w:eastAsia="仿宋" w:cs="仿宋"/>
          <w:b w:val="0"/>
          <w:bCs w:val="0"/>
          <w:color w:val="auto"/>
          <w:spacing w:val="-3"/>
          <w:sz w:val="22"/>
          <w:szCs w:val="22"/>
          <w:highlight w:val="none"/>
        </w:rPr>
      </w:pPr>
      <w:r>
        <w:rPr>
          <w:rFonts w:hint="eastAsia" w:ascii="仿宋" w:hAnsi="仿宋" w:eastAsia="仿宋" w:cs="仿宋"/>
          <w:b w:val="0"/>
          <w:bCs w:val="0"/>
          <w:color w:val="auto"/>
          <w:spacing w:val="-3"/>
          <w:sz w:val="22"/>
          <w:szCs w:val="22"/>
          <w:highlight w:val="none"/>
        </w:rPr>
        <w:t>2、在填写此表时，投标人须自行填写投标产品参数，并进行详细参数描述。</w:t>
      </w:r>
    </w:p>
    <w:p w14:paraId="05E7ADD1">
      <w:pPr>
        <w:keepNext w:val="0"/>
        <w:keepLines w:val="0"/>
        <w:pageBreakBefore w:val="0"/>
        <w:widowControl/>
        <w:kinsoku/>
        <w:wordWrap/>
        <w:overflowPunct/>
        <w:topLinePunct w:val="0"/>
        <w:autoSpaceDE w:val="0"/>
        <w:autoSpaceDN w:val="0"/>
        <w:bidi w:val="0"/>
        <w:adjustRightInd w:val="0"/>
        <w:snapToGrid w:val="0"/>
        <w:spacing w:before="2" w:line="288" w:lineRule="auto"/>
        <w:ind w:right="-48" w:rightChars="0" w:firstLine="428" w:firstLineChars="200"/>
        <w:textAlignment w:val="baseline"/>
        <w:rPr>
          <w:rFonts w:hint="eastAsia" w:ascii="仿宋" w:hAnsi="仿宋" w:eastAsia="仿宋" w:cs="仿宋"/>
          <w:b w:val="0"/>
          <w:bCs w:val="0"/>
          <w:color w:val="auto"/>
          <w:spacing w:val="-3"/>
          <w:sz w:val="22"/>
          <w:szCs w:val="22"/>
          <w:highlight w:val="none"/>
        </w:rPr>
      </w:pPr>
      <w:r>
        <w:rPr>
          <w:rFonts w:hint="eastAsia" w:ascii="仿宋" w:hAnsi="仿宋" w:eastAsia="仿宋" w:cs="仿宋"/>
          <w:b w:val="0"/>
          <w:bCs w:val="0"/>
          <w:color w:val="auto"/>
          <w:spacing w:val="-3"/>
          <w:sz w:val="22"/>
          <w:szCs w:val="22"/>
          <w:highlight w:val="none"/>
        </w:rPr>
        <w:t>3、投标人描述的投标产品参数应与投标人提供的产品实物必须完全吻合，严禁以次充好。</w:t>
      </w:r>
    </w:p>
    <w:p w14:paraId="0401A3DE">
      <w:pPr>
        <w:keepNext w:val="0"/>
        <w:keepLines w:val="0"/>
        <w:pageBreakBefore w:val="0"/>
        <w:widowControl/>
        <w:kinsoku/>
        <w:wordWrap/>
        <w:overflowPunct/>
        <w:topLinePunct w:val="0"/>
        <w:autoSpaceDE w:val="0"/>
        <w:autoSpaceDN w:val="0"/>
        <w:bidi w:val="0"/>
        <w:adjustRightInd w:val="0"/>
        <w:snapToGrid w:val="0"/>
        <w:spacing w:before="2" w:line="288" w:lineRule="auto"/>
        <w:ind w:right="-48" w:rightChars="0" w:firstLine="428" w:firstLineChars="200"/>
        <w:textAlignment w:val="baseline"/>
        <w:rPr>
          <w:rFonts w:ascii="仿宋" w:hAnsi="仿宋" w:eastAsia="仿宋" w:cs="仿宋"/>
          <w:b w:val="0"/>
          <w:bCs w:val="0"/>
          <w:color w:val="auto"/>
          <w:sz w:val="22"/>
          <w:szCs w:val="22"/>
          <w:highlight w:val="none"/>
        </w:rPr>
      </w:pPr>
      <w:r>
        <w:rPr>
          <w:rFonts w:hint="eastAsia" w:ascii="仿宋" w:hAnsi="仿宋" w:eastAsia="仿宋" w:cs="仿宋"/>
          <w:b w:val="0"/>
          <w:bCs w:val="0"/>
          <w:color w:val="auto"/>
          <w:spacing w:val="-3"/>
          <w:sz w:val="22"/>
          <w:szCs w:val="22"/>
          <w:highlight w:val="none"/>
        </w:rPr>
        <w:t>4、</w:t>
      </w:r>
      <w:r>
        <w:rPr>
          <w:rFonts w:hint="eastAsia" w:ascii="仿宋" w:hAnsi="仿宋" w:eastAsia="仿宋" w:cs="仿宋"/>
          <w:b w:val="0"/>
          <w:bCs w:val="0"/>
          <w:color w:val="auto"/>
          <w:spacing w:val="-3"/>
          <w:sz w:val="22"/>
          <w:szCs w:val="22"/>
          <w:highlight w:val="none"/>
          <w:lang w:val="en-US" w:eastAsia="zh-CN"/>
        </w:rPr>
        <w:t>为</w:t>
      </w:r>
      <w:r>
        <w:rPr>
          <w:rFonts w:hint="eastAsia" w:ascii="仿宋" w:hAnsi="仿宋" w:eastAsia="仿宋" w:cs="仿宋"/>
          <w:b w:val="0"/>
          <w:bCs w:val="0"/>
          <w:color w:val="auto"/>
          <w:spacing w:val="-3"/>
          <w:sz w:val="22"/>
          <w:szCs w:val="22"/>
          <w:highlight w:val="none"/>
        </w:rPr>
        <w:t>方便查阅，供应商可在备注栏标注技术支持资料的具体页码。</w:t>
      </w:r>
    </w:p>
    <w:p w14:paraId="5E90534A">
      <w:pPr>
        <w:pStyle w:val="6"/>
        <w:spacing w:line="261" w:lineRule="auto"/>
        <w:rPr>
          <w:color w:val="auto"/>
          <w:highlight w:val="none"/>
        </w:rPr>
      </w:pPr>
    </w:p>
    <w:p w14:paraId="7D76863F">
      <w:pPr>
        <w:pStyle w:val="46"/>
        <w:spacing w:line="360" w:lineRule="auto"/>
        <w:ind w:right="480" w:firstLine="3360" w:firstLineChars="1400"/>
        <w:jc w:val="both"/>
        <w:rPr>
          <w:rFonts w:hint="eastAsia" w:ascii="方正仿宋_GB2312" w:hAnsi="方正仿宋_GB2312" w:eastAsia="方正仿宋_GB2312" w:cs="方正仿宋_GB2312"/>
          <w:color w:val="auto"/>
          <w:kern w:val="0"/>
          <w:sz w:val="24"/>
          <w:szCs w:val="24"/>
          <w:highlight w:val="none"/>
        </w:rPr>
      </w:pPr>
    </w:p>
    <w:p w14:paraId="625C6BEF">
      <w:pPr>
        <w:pStyle w:val="46"/>
        <w:spacing w:line="360" w:lineRule="auto"/>
        <w:ind w:right="480" w:firstLine="3360" w:firstLineChars="1400"/>
        <w:jc w:val="both"/>
        <w:rPr>
          <w:rFonts w:hint="eastAsia" w:ascii="方正仿宋_GB2312" w:hAnsi="方正仿宋_GB2312" w:eastAsia="方正仿宋_GB2312" w:cs="方正仿宋_GB2312"/>
          <w:color w:val="auto"/>
          <w:kern w:val="0"/>
          <w:sz w:val="24"/>
          <w:szCs w:val="24"/>
          <w:highlight w:val="none"/>
        </w:rPr>
      </w:pPr>
    </w:p>
    <w:p w14:paraId="070EB910">
      <w:pPr>
        <w:pStyle w:val="46"/>
        <w:spacing w:line="360" w:lineRule="auto"/>
        <w:ind w:right="480" w:firstLine="3360" w:firstLineChars="14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（盖章）</w:t>
      </w:r>
    </w:p>
    <w:p w14:paraId="68818E11">
      <w:pPr>
        <w:pStyle w:val="46"/>
        <w:spacing w:line="360" w:lineRule="auto"/>
        <w:ind w:right="-48" w:rightChars="0" w:firstLine="3360" w:firstLineChars="14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法定代表人或</w:t>
      </w:r>
      <w:r>
        <w:rPr>
          <w:rFonts w:hint="eastAsia" w:ascii="方正仿宋_GB2312" w:hAnsi="方正仿宋_GB2312" w:eastAsia="方正仿宋_GB2312" w:cs="方正仿宋_GB2312"/>
          <w:color w:val="auto"/>
          <w:sz w:val="24"/>
          <w:szCs w:val="24"/>
          <w:highlight w:val="none"/>
          <w:lang w:eastAsia="zh-CN"/>
        </w:rPr>
        <w:t>其</w:t>
      </w:r>
      <w:r>
        <w:rPr>
          <w:rFonts w:hint="eastAsia" w:ascii="方正仿宋_GB2312" w:hAnsi="方正仿宋_GB2312" w:eastAsia="方正仿宋_GB2312" w:cs="方正仿宋_GB2312"/>
          <w:color w:val="auto"/>
          <w:sz w:val="24"/>
          <w:szCs w:val="24"/>
          <w:highlight w:val="none"/>
        </w:rPr>
        <w:t>委托代理人：</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（签字或盖章）</w:t>
      </w:r>
    </w:p>
    <w:p w14:paraId="3071CE3D">
      <w:pPr>
        <w:pStyle w:val="46"/>
        <w:spacing w:line="360" w:lineRule="auto"/>
        <w:ind w:right="480" w:firstLine="3360" w:firstLineChars="14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日</w:t>
      </w:r>
    </w:p>
    <w:p w14:paraId="13427343">
      <w:pPr>
        <w:rPr>
          <w:rFonts w:hint="eastAsia" w:ascii="方正仿宋_GB2312" w:hAnsi="方正仿宋_GB2312" w:eastAsia="方正仿宋_GB2312" w:cs="方正仿宋_GB2312"/>
          <w:color w:val="auto"/>
          <w:sz w:val="24"/>
          <w:szCs w:val="24"/>
          <w:highlight w:val="none"/>
        </w:rPr>
        <w:sectPr>
          <w:headerReference r:id="rId15" w:type="default"/>
          <w:footerReference r:id="rId16" w:type="default"/>
          <w:pgSz w:w="11906" w:h="16838"/>
          <w:pgMar w:top="1134" w:right="1247" w:bottom="1134" w:left="1247" w:header="0" w:footer="992" w:gutter="0"/>
          <w:pgNumType w:fmt="decimal"/>
          <w:cols w:space="0" w:num="1"/>
          <w:rtlGutter w:val="0"/>
          <w:docGrid w:linePitch="0" w:charSpace="0"/>
        </w:sectPr>
      </w:pPr>
    </w:p>
    <w:p w14:paraId="26E6E72D">
      <w:pPr>
        <w:jc w:val="center"/>
        <w:outlineLvl w:val="1"/>
        <w:rPr>
          <w:rFonts w:hint="eastAsia" w:ascii="方正仿宋_GB2312" w:hAnsi="方正仿宋_GB2312" w:eastAsia="方正仿宋_GB2312" w:cs="方正仿宋_GB2312"/>
          <w:b/>
          <w:bCs/>
          <w:color w:val="auto"/>
          <w:kern w:val="2"/>
          <w:sz w:val="28"/>
          <w:szCs w:val="28"/>
          <w:highlight w:val="none"/>
          <w:lang w:val="en-US" w:eastAsia="zh-CN" w:bidi="ar-SA"/>
        </w:rPr>
      </w:pPr>
      <w:r>
        <w:rPr>
          <w:rFonts w:hint="eastAsia" w:ascii="方正仿宋_GB2312" w:hAnsi="方正仿宋_GB2312" w:eastAsia="方正仿宋_GB2312" w:cs="方正仿宋_GB2312"/>
          <w:b/>
          <w:bCs/>
          <w:color w:val="auto"/>
          <w:sz w:val="28"/>
          <w:szCs w:val="28"/>
          <w:highlight w:val="none"/>
          <w:lang w:val="en-US" w:eastAsia="zh-CN"/>
        </w:rPr>
        <w:t>8、</w:t>
      </w:r>
      <w:r>
        <w:rPr>
          <w:rFonts w:hint="eastAsia" w:ascii="方正仿宋_GB2312" w:hAnsi="方正仿宋_GB2312" w:eastAsia="方正仿宋_GB2312" w:cs="方正仿宋_GB2312"/>
          <w:b/>
          <w:bCs/>
          <w:color w:val="auto"/>
          <w:kern w:val="2"/>
          <w:sz w:val="28"/>
          <w:szCs w:val="28"/>
          <w:highlight w:val="none"/>
          <w:lang w:val="en-US" w:eastAsia="zh-CN" w:bidi="ar-SA"/>
        </w:rPr>
        <w:t>保密承诺书</w:t>
      </w:r>
    </w:p>
    <w:p w14:paraId="2A6EE123">
      <w:pPr>
        <w:jc w:val="center"/>
        <w:rPr>
          <w:rFonts w:hint="eastAsia" w:ascii="方正仿宋_GB2312" w:hAnsi="方正仿宋_GB2312" w:eastAsia="方正仿宋_GB2312" w:cs="方正仿宋_GB2312"/>
          <w:color w:val="auto"/>
          <w:sz w:val="24"/>
          <w:szCs w:val="24"/>
          <w:highlight w:val="none"/>
        </w:rPr>
      </w:pPr>
    </w:p>
    <w:p w14:paraId="7ADDA33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p>
    <w:p w14:paraId="60E201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鉴于</w:t>
      </w:r>
      <w:r>
        <w:rPr>
          <w:rFonts w:hint="eastAsia" w:ascii="方正仿宋_GB2312" w:hAnsi="方正仿宋_GB2312" w:eastAsia="方正仿宋_GB2312" w:cs="方正仿宋_GB2312"/>
          <w:color w:val="auto"/>
          <w:kern w:val="2"/>
          <w:sz w:val="24"/>
          <w:szCs w:val="24"/>
          <w:highlight w:val="none"/>
          <w:u w:val="single"/>
          <w:lang w:val="en-US" w:eastAsia="zh-CN" w:bidi="ar-SA"/>
        </w:rPr>
        <w:t xml:space="preserve">            （项目名称）      </w:t>
      </w:r>
      <w:r>
        <w:rPr>
          <w:rFonts w:hint="eastAsia" w:ascii="方正仿宋_GB2312" w:hAnsi="方正仿宋_GB2312" w:eastAsia="方正仿宋_GB2312" w:cs="方正仿宋_GB2312"/>
          <w:color w:val="auto"/>
          <w:kern w:val="2"/>
          <w:sz w:val="24"/>
          <w:szCs w:val="24"/>
          <w:highlight w:val="none"/>
          <w:lang w:val="en-US" w:eastAsia="zh-CN" w:bidi="ar-SA"/>
        </w:rPr>
        <w:t>性质特殊，在询价标过程中为保证秘密不致外泄，我方做出以下保密承诺：</w:t>
      </w:r>
    </w:p>
    <w:p w14:paraId="11927C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1.此所述及的保密信息是指我方在响应过程中直接或间接获得的所有商业或技术信息（包括口头、书面信息几资料）。</w:t>
      </w:r>
    </w:p>
    <w:p w14:paraId="0D5DD0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2.我方获得的保密信息只用于本次采购活动工作，绝不用于其它用途。</w:t>
      </w:r>
    </w:p>
    <w:p w14:paraId="2B09518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3.我方将对从此处得到的信息、资料进行保密管理，采取措施防止信息的全部或任一部分泄露给第三方。</w:t>
      </w:r>
    </w:p>
    <w:p w14:paraId="138F86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4.我方采取严格措施防止与本次项目工作无关的我方人员接触保密信息、资料，防止其泄露信息，如果发生泄密，我方承担一切相关责任。</w:t>
      </w:r>
    </w:p>
    <w:p w14:paraId="225F39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5.我方对内部因工作原因接触到保密信息人员，进行保密教育，防止泄露信息。</w:t>
      </w:r>
    </w:p>
    <w:p w14:paraId="32A027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6.如我方有幸成为成交人，此承诺书继续生效。</w:t>
      </w:r>
    </w:p>
    <w:p w14:paraId="1B82DDD8">
      <w:pPr>
        <w:pStyle w:val="46"/>
        <w:spacing w:line="360" w:lineRule="auto"/>
        <w:ind w:right="480" w:firstLine="3360" w:firstLineChars="1400"/>
        <w:jc w:val="both"/>
        <w:rPr>
          <w:rFonts w:hint="eastAsia" w:ascii="方正仿宋_GB2312" w:hAnsi="方正仿宋_GB2312" w:eastAsia="方正仿宋_GB2312" w:cs="方正仿宋_GB2312"/>
          <w:color w:val="auto"/>
          <w:kern w:val="0"/>
          <w:sz w:val="24"/>
          <w:szCs w:val="24"/>
          <w:highlight w:val="none"/>
        </w:rPr>
      </w:pPr>
    </w:p>
    <w:p w14:paraId="494FF0CE">
      <w:pPr>
        <w:pStyle w:val="46"/>
        <w:spacing w:line="360" w:lineRule="auto"/>
        <w:ind w:right="480" w:firstLine="3360" w:firstLineChars="1400"/>
        <w:jc w:val="both"/>
        <w:rPr>
          <w:rFonts w:hint="eastAsia" w:ascii="方正仿宋_GB2312" w:hAnsi="方正仿宋_GB2312" w:eastAsia="方正仿宋_GB2312" w:cs="方正仿宋_GB2312"/>
          <w:color w:val="auto"/>
          <w:kern w:val="0"/>
          <w:sz w:val="24"/>
          <w:szCs w:val="24"/>
          <w:highlight w:val="none"/>
        </w:rPr>
      </w:pPr>
    </w:p>
    <w:p w14:paraId="5FFC6117">
      <w:pPr>
        <w:pStyle w:val="46"/>
        <w:spacing w:line="360" w:lineRule="auto"/>
        <w:ind w:right="480" w:firstLine="3360" w:firstLineChars="1400"/>
        <w:jc w:val="both"/>
        <w:rPr>
          <w:rFonts w:hint="eastAsia" w:ascii="方正仿宋_GB2312" w:hAnsi="方正仿宋_GB2312" w:eastAsia="方正仿宋_GB2312" w:cs="方正仿宋_GB2312"/>
          <w:color w:val="auto"/>
          <w:kern w:val="0"/>
          <w:sz w:val="24"/>
          <w:szCs w:val="24"/>
          <w:highlight w:val="none"/>
        </w:rPr>
      </w:pPr>
    </w:p>
    <w:p w14:paraId="36558DDA">
      <w:pPr>
        <w:pStyle w:val="46"/>
        <w:spacing w:line="360" w:lineRule="auto"/>
        <w:ind w:right="480" w:firstLine="3360" w:firstLineChars="14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（盖章）</w:t>
      </w:r>
    </w:p>
    <w:p w14:paraId="3F683ED8">
      <w:pPr>
        <w:pStyle w:val="46"/>
        <w:spacing w:line="360" w:lineRule="auto"/>
        <w:ind w:right="-48" w:rightChars="0" w:firstLine="3360" w:firstLineChars="14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法定代表人或</w:t>
      </w:r>
      <w:r>
        <w:rPr>
          <w:rFonts w:hint="eastAsia" w:ascii="方正仿宋_GB2312" w:hAnsi="方正仿宋_GB2312" w:eastAsia="方正仿宋_GB2312" w:cs="方正仿宋_GB2312"/>
          <w:color w:val="auto"/>
          <w:sz w:val="24"/>
          <w:szCs w:val="24"/>
          <w:highlight w:val="none"/>
          <w:lang w:eastAsia="zh-CN"/>
        </w:rPr>
        <w:t>其</w:t>
      </w:r>
      <w:r>
        <w:rPr>
          <w:rFonts w:hint="eastAsia" w:ascii="方正仿宋_GB2312" w:hAnsi="方正仿宋_GB2312" w:eastAsia="方正仿宋_GB2312" w:cs="方正仿宋_GB2312"/>
          <w:color w:val="auto"/>
          <w:sz w:val="24"/>
          <w:szCs w:val="24"/>
          <w:highlight w:val="none"/>
        </w:rPr>
        <w:t>委托代理人：</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（签字或盖章）</w:t>
      </w:r>
    </w:p>
    <w:p w14:paraId="3FEED21C">
      <w:pPr>
        <w:pStyle w:val="46"/>
        <w:spacing w:line="360" w:lineRule="auto"/>
        <w:ind w:right="480" w:firstLine="3360" w:firstLineChars="140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rPr>
        <w:t>日</w:t>
      </w:r>
    </w:p>
    <w:p w14:paraId="4A5A2FC9">
      <w:pPr>
        <w:rPr>
          <w:rFonts w:hint="eastAsia" w:ascii="方正仿宋_GB2312" w:hAnsi="方正仿宋_GB2312" w:eastAsia="方正仿宋_GB2312" w:cs="方正仿宋_GB2312"/>
          <w:color w:val="auto"/>
          <w:sz w:val="24"/>
          <w:szCs w:val="24"/>
          <w:highlight w:val="none"/>
        </w:rPr>
        <w:sectPr>
          <w:headerReference r:id="rId17" w:type="default"/>
          <w:footerReference r:id="rId18" w:type="default"/>
          <w:pgSz w:w="11906" w:h="16838"/>
          <w:pgMar w:top="1134" w:right="1247" w:bottom="1134" w:left="1247" w:header="0" w:footer="992" w:gutter="0"/>
          <w:pgNumType w:fmt="decimal"/>
          <w:cols w:space="0" w:num="1"/>
          <w:rtlGutter w:val="0"/>
          <w:docGrid w:linePitch="0" w:charSpace="0"/>
        </w:sectPr>
      </w:pPr>
    </w:p>
    <w:p w14:paraId="07BB3A7A">
      <w:pPr>
        <w:spacing w:line="600" w:lineRule="exact"/>
        <w:jc w:val="center"/>
        <w:outlineLvl w:val="1"/>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b/>
          <w:bCs/>
          <w:color w:val="auto"/>
          <w:sz w:val="28"/>
          <w:szCs w:val="28"/>
          <w:highlight w:val="none"/>
        </w:rPr>
        <w:t>类似业绩（</w:t>
      </w:r>
      <w:r>
        <w:rPr>
          <w:rFonts w:hint="eastAsia" w:ascii="方正仿宋_GB2312" w:hAnsi="方正仿宋_GB2312" w:eastAsia="方正仿宋_GB2312" w:cs="方正仿宋_GB2312"/>
          <w:b/>
          <w:bCs/>
          <w:color w:val="auto"/>
          <w:sz w:val="28"/>
          <w:szCs w:val="28"/>
          <w:highlight w:val="none"/>
          <w:lang w:val="en-US" w:eastAsia="zh-CN"/>
        </w:rPr>
        <w:t>如</w:t>
      </w:r>
      <w:r>
        <w:rPr>
          <w:rFonts w:hint="eastAsia" w:ascii="方正仿宋_GB2312" w:hAnsi="方正仿宋_GB2312" w:eastAsia="方正仿宋_GB2312" w:cs="方正仿宋_GB2312"/>
          <w:b/>
          <w:bCs/>
          <w:color w:val="auto"/>
          <w:sz w:val="28"/>
          <w:szCs w:val="28"/>
          <w:highlight w:val="none"/>
        </w:rPr>
        <w:t>有）</w:t>
      </w:r>
    </w:p>
    <w:p w14:paraId="77C074E0">
      <w:pPr>
        <w:keepNext w:val="0"/>
        <w:keepLines w:val="0"/>
        <w:pageBreakBefore w:val="0"/>
        <w:widowControl w:val="0"/>
        <w:kinsoku/>
        <w:wordWrap/>
        <w:overflowPunct/>
        <w:topLinePunct w:val="0"/>
        <w:autoSpaceDE w:val="0"/>
        <w:autoSpaceDN w:val="0"/>
        <w:bidi w:val="0"/>
        <w:adjustRightInd w:val="0"/>
        <w:snapToGrid/>
        <w:ind w:firstLine="480" w:firstLineChars="200"/>
        <w:jc w:val="left"/>
        <w:textAlignment w:val="auto"/>
        <w:outlineLvl w:val="9"/>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注：业绩年份要求为2023年至今，最多三项。</w:t>
      </w:r>
    </w:p>
    <w:tbl>
      <w:tblPr>
        <w:tblStyle w:val="19"/>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2497"/>
        <w:gridCol w:w="1989"/>
        <w:gridCol w:w="2083"/>
        <w:gridCol w:w="1350"/>
        <w:gridCol w:w="964"/>
      </w:tblGrid>
      <w:tr w14:paraId="288A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7" w:type="dxa"/>
            <w:noWrap w:val="0"/>
            <w:vAlign w:val="center"/>
          </w:tcPr>
          <w:p w14:paraId="6C8B3093">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序号</w:t>
            </w:r>
          </w:p>
        </w:tc>
        <w:tc>
          <w:tcPr>
            <w:tcW w:w="2497" w:type="dxa"/>
            <w:noWrap w:val="0"/>
            <w:vAlign w:val="center"/>
          </w:tcPr>
          <w:p w14:paraId="09A38A7A">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项目名称</w:t>
            </w:r>
          </w:p>
        </w:tc>
        <w:tc>
          <w:tcPr>
            <w:tcW w:w="1989" w:type="dxa"/>
            <w:noWrap w:val="0"/>
            <w:vAlign w:val="center"/>
          </w:tcPr>
          <w:p w14:paraId="4BAC0C4E">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采购内容</w:t>
            </w:r>
          </w:p>
        </w:tc>
        <w:tc>
          <w:tcPr>
            <w:tcW w:w="2083" w:type="dxa"/>
            <w:noWrap w:val="0"/>
            <w:vAlign w:val="center"/>
          </w:tcPr>
          <w:p w14:paraId="49A54A04">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发包单位</w:t>
            </w:r>
          </w:p>
        </w:tc>
        <w:tc>
          <w:tcPr>
            <w:tcW w:w="1350" w:type="dxa"/>
            <w:noWrap w:val="0"/>
            <w:vAlign w:val="center"/>
          </w:tcPr>
          <w:p w14:paraId="2B7D5279">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联系人及联系方式</w:t>
            </w:r>
          </w:p>
        </w:tc>
        <w:tc>
          <w:tcPr>
            <w:tcW w:w="964" w:type="dxa"/>
            <w:noWrap w:val="0"/>
            <w:vAlign w:val="center"/>
          </w:tcPr>
          <w:p w14:paraId="2A143CC0">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备注</w:t>
            </w:r>
          </w:p>
        </w:tc>
      </w:tr>
      <w:tr w14:paraId="3135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7" w:type="dxa"/>
            <w:noWrap w:val="0"/>
            <w:vAlign w:val="center"/>
          </w:tcPr>
          <w:p w14:paraId="0CCC9D06">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1</w:t>
            </w:r>
          </w:p>
        </w:tc>
        <w:tc>
          <w:tcPr>
            <w:tcW w:w="2497" w:type="dxa"/>
            <w:noWrap w:val="0"/>
            <w:vAlign w:val="center"/>
          </w:tcPr>
          <w:p w14:paraId="092AC6EF">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1989" w:type="dxa"/>
            <w:noWrap w:val="0"/>
            <w:vAlign w:val="center"/>
          </w:tcPr>
          <w:p w14:paraId="56D98A8A">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2083" w:type="dxa"/>
            <w:noWrap w:val="0"/>
            <w:vAlign w:val="center"/>
          </w:tcPr>
          <w:p w14:paraId="3F7ABEA7">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1350" w:type="dxa"/>
            <w:noWrap w:val="0"/>
            <w:vAlign w:val="center"/>
          </w:tcPr>
          <w:p w14:paraId="752E4A89">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964" w:type="dxa"/>
            <w:noWrap w:val="0"/>
            <w:vAlign w:val="center"/>
          </w:tcPr>
          <w:p w14:paraId="1FE9F1E7">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r>
      <w:tr w14:paraId="190A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7" w:type="dxa"/>
            <w:noWrap w:val="0"/>
            <w:vAlign w:val="center"/>
          </w:tcPr>
          <w:p w14:paraId="555DFF91">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2</w:t>
            </w:r>
          </w:p>
        </w:tc>
        <w:tc>
          <w:tcPr>
            <w:tcW w:w="2497" w:type="dxa"/>
            <w:noWrap w:val="0"/>
            <w:vAlign w:val="center"/>
          </w:tcPr>
          <w:p w14:paraId="7B786151">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1989" w:type="dxa"/>
            <w:noWrap w:val="0"/>
            <w:vAlign w:val="center"/>
          </w:tcPr>
          <w:p w14:paraId="11B8602F">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2083" w:type="dxa"/>
            <w:noWrap w:val="0"/>
            <w:vAlign w:val="center"/>
          </w:tcPr>
          <w:p w14:paraId="3263FA40">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1350" w:type="dxa"/>
            <w:noWrap w:val="0"/>
            <w:vAlign w:val="center"/>
          </w:tcPr>
          <w:p w14:paraId="74A4752A">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964" w:type="dxa"/>
            <w:noWrap w:val="0"/>
            <w:vAlign w:val="center"/>
          </w:tcPr>
          <w:p w14:paraId="4F2B463A">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r>
      <w:tr w14:paraId="6548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37" w:type="dxa"/>
            <w:noWrap w:val="0"/>
            <w:vAlign w:val="center"/>
          </w:tcPr>
          <w:p w14:paraId="348206F5">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lang w:val="en-US" w:eastAsia="zh-CN"/>
              </w:rPr>
            </w:pPr>
            <w:r>
              <w:rPr>
                <w:rFonts w:hint="eastAsia" w:ascii="方正仿宋_GB2312" w:hAnsi="方正仿宋_GB2312" w:eastAsia="方正仿宋_GB2312" w:cs="方正仿宋_GB2312"/>
                <w:color w:val="auto"/>
                <w:sz w:val="24"/>
                <w:szCs w:val="24"/>
                <w:highlight w:val="none"/>
                <w:vertAlign w:val="baseline"/>
                <w:lang w:val="en-US" w:eastAsia="zh-CN"/>
              </w:rPr>
              <w:t>3</w:t>
            </w:r>
          </w:p>
        </w:tc>
        <w:tc>
          <w:tcPr>
            <w:tcW w:w="2497" w:type="dxa"/>
            <w:noWrap w:val="0"/>
            <w:vAlign w:val="center"/>
          </w:tcPr>
          <w:p w14:paraId="4043CCE0">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1989" w:type="dxa"/>
            <w:noWrap w:val="0"/>
            <w:vAlign w:val="center"/>
          </w:tcPr>
          <w:p w14:paraId="232C819F">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2083" w:type="dxa"/>
            <w:noWrap w:val="0"/>
            <w:vAlign w:val="center"/>
          </w:tcPr>
          <w:p w14:paraId="61CAE960">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1350" w:type="dxa"/>
            <w:noWrap w:val="0"/>
            <w:vAlign w:val="center"/>
          </w:tcPr>
          <w:p w14:paraId="0326B470">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c>
          <w:tcPr>
            <w:tcW w:w="964" w:type="dxa"/>
            <w:noWrap w:val="0"/>
            <w:vAlign w:val="center"/>
          </w:tcPr>
          <w:p w14:paraId="71793833">
            <w:pPr>
              <w:pStyle w:val="6"/>
              <w:widowControl w:val="0"/>
              <w:jc w:val="center"/>
              <w:outlineLvl w:val="9"/>
              <w:rPr>
                <w:rFonts w:hint="eastAsia" w:ascii="方正仿宋_GB2312" w:hAnsi="方正仿宋_GB2312" w:eastAsia="方正仿宋_GB2312" w:cs="方正仿宋_GB2312"/>
                <w:color w:val="auto"/>
                <w:sz w:val="24"/>
                <w:szCs w:val="24"/>
                <w:highlight w:val="none"/>
                <w:vertAlign w:val="baseline"/>
              </w:rPr>
            </w:pPr>
          </w:p>
        </w:tc>
      </w:tr>
    </w:tbl>
    <w:p w14:paraId="04735174">
      <w:pPr>
        <w:pStyle w:val="6"/>
        <w:spacing w:line="336" w:lineRule="auto"/>
        <w:rPr>
          <w:rFonts w:hint="eastAsia" w:ascii="方正仿宋_GB2312" w:hAnsi="方正仿宋_GB2312" w:eastAsia="方正仿宋_GB2312" w:cs="方正仿宋_GB2312"/>
          <w:color w:val="auto"/>
          <w:sz w:val="24"/>
          <w:szCs w:val="24"/>
          <w:highlight w:val="none"/>
          <w:lang w:val="en-US" w:eastAsia="zh-CN"/>
        </w:rPr>
      </w:pPr>
    </w:p>
    <w:p w14:paraId="5DA9FE52">
      <w:pPr>
        <w:rPr>
          <w:rFonts w:hint="eastAsia" w:ascii="方正仿宋_GB2312" w:hAnsi="方正仿宋_GB2312" w:eastAsia="方正仿宋_GB2312" w:cs="方正仿宋_GB2312"/>
          <w:color w:val="auto"/>
          <w:sz w:val="24"/>
          <w:szCs w:val="24"/>
          <w:highlight w:val="none"/>
        </w:rPr>
      </w:pPr>
    </w:p>
    <w:p w14:paraId="0A64CB3F">
      <w:pPr>
        <w:rPr>
          <w:rFonts w:hint="eastAsia" w:ascii="方正仿宋_GB2312" w:hAnsi="方正仿宋_GB2312" w:eastAsia="方正仿宋_GB2312" w:cs="方正仿宋_GB2312"/>
          <w:color w:val="auto"/>
          <w:sz w:val="24"/>
          <w:szCs w:val="24"/>
          <w:highlight w:val="none"/>
        </w:rPr>
      </w:pPr>
    </w:p>
    <w:p w14:paraId="2CE70417">
      <w:pPr>
        <w:rPr>
          <w:rFonts w:hint="eastAsia" w:ascii="方正仿宋_GB2312" w:hAnsi="方正仿宋_GB2312" w:eastAsia="方正仿宋_GB2312" w:cs="方正仿宋_GB2312"/>
          <w:color w:val="auto"/>
          <w:sz w:val="24"/>
          <w:szCs w:val="24"/>
          <w:highlight w:val="none"/>
        </w:rPr>
      </w:pPr>
    </w:p>
    <w:p w14:paraId="61FACE71">
      <w:pPr>
        <w:pStyle w:val="9"/>
        <w:numPr>
          <w:ilvl w:val="0"/>
          <w:numId w:val="0"/>
        </w:numPr>
        <w:tabs>
          <w:tab w:val="left" w:pos="5370"/>
        </w:tabs>
        <w:spacing w:line="360" w:lineRule="auto"/>
        <w:jc w:val="center"/>
        <w:outlineLvl w:val="1"/>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pacing w:val="-4"/>
          <w:sz w:val="28"/>
          <w:szCs w:val="28"/>
          <w:highlight w:val="none"/>
          <w:lang w:val="en-US" w:eastAsia="zh-CN"/>
        </w:rPr>
        <w:t>10、</w:t>
      </w:r>
      <w:r>
        <w:rPr>
          <w:rFonts w:hint="eastAsia" w:ascii="方正仿宋_GB2312" w:hAnsi="方正仿宋_GB2312" w:eastAsia="方正仿宋_GB2312" w:cs="方正仿宋_GB2312"/>
          <w:b/>
          <w:bCs/>
          <w:color w:val="auto"/>
          <w:kern w:val="2"/>
          <w:sz w:val="28"/>
          <w:szCs w:val="28"/>
          <w:highlight w:val="none"/>
          <w:lang w:val="en-US" w:eastAsia="zh-CN" w:bidi="ar-SA"/>
        </w:rPr>
        <w:t>项目实施方案</w:t>
      </w:r>
    </w:p>
    <w:p w14:paraId="0C12DF8E">
      <w:pPr>
        <w:rPr>
          <w:rFonts w:hint="eastAsia" w:ascii="方正仿宋_GB2312" w:hAnsi="方正仿宋_GB2312" w:eastAsia="方正仿宋_GB2312" w:cs="方正仿宋_GB2312"/>
          <w:color w:val="auto"/>
          <w:sz w:val="24"/>
          <w:szCs w:val="24"/>
          <w:highlight w:val="none"/>
          <w:lang w:eastAsia="zh-CN"/>
        </w:rPr>
      </w:pPr>
    </w:p>
    <w:p w14:paraId="327EE736">
      <w:pP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根据本项目采购需求编制项目实施方案，</w:t>
      </w:r>
      <w:r>
        <w:rPr>
          <w:rFonts w:hint="eastAsia" w:ascii="方正仿宋_GB2312" w:hAnsi="方正仿宋_GB2312" w:eastAsia="方正仿宋_GB2312" w:cs="方正仿宋_GB2312"/>
          <w:color w:val="auto"/>
          <w:sz w:val="24"/>
          <w:szCs w:val="24"/>
          <w:highlight w:val="none"/>
          <w:lang w:eastAsia="zh-CN"/>
        </w:rPr>
        <w:t>包括但不限于以下内容：</w:t>
      </w:r>
    </w:p>
    <w:p w14:paraId="36CD31D1">
      <w:pPr>
        <w:pStyle w:val="17"/>
        <w:rPr>
          <w:rFonts w:hint="eastAsia" w:ascii="方正仿宋_GB2312" w:hAnsi="方正仿宋_GB2312" w:eastAsia="方正仿宋_GB2312" w:cs="方正仿宋_GB2312"/>
          <w:color w:val="auto"/>
          <w:sz w:val="24"/>
          <w:szCs w:val="24"/>
          <w:highlight w:val="none"/>
        </w:rPr>
      </w:pPr>
    </w:p>
    <w:p w14:paraId="1389085E">
      <w:pPr>
        <w:rPr>
          <w:rFonts w:hint="eastAsia" w:ascii="方正仿宋_GB2312" w:hAnsi="方正仿宋_GB2312" w:eastAsia="方正仿宋_GB2312" w:cs="方正仿宋_GB2312"/>
          <w:color w:val="auto"/>
          <w:sz w:val="24"/>
          <w:szCs w:val="24"/>
          <w:highlight w:val="none"/>
        </w:rPr>
      </w:pPr>
    </w:p>
    <w:p w14:paraId="46C07CA4">
      <w:pPr>
        <w:numPr>
          <w:ilvl w:val="0"/>
          <w:numId w:val="8"/>
        </w:numPr>
        <w:spacing w:line="480" w:lineRule="auto"/>
        <w:ind w:left="150" w:leftChars="0" w:firstLine="480" w:firstLineChars="0"/>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供货方案</w:t>
      </w:r>
    </w:p>
    <w:p w14:paraId="39251350">
      <w:pPr>
        <w:numPr>
          <w:ilvl w:val="0"/>
          <w:numId w:val="8"/>
        </w:numPr>
        <w:spacing w:line="480" w:lineRule="auto"/>
        <w:ind w:left="150" w:leftChars="0" w:firstLine="480" w:firstLineChars="0"/>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质量保证措施</w:t>
      </w:r>
    </w:p>
    <w:p w14:paraId="11602F36">
      <w:pPr>
        <w:pStyle w:val="17"/>
        <w:numPr>
          <w:ilvl w:val="0"/>
          <w:numId w:val="8"/>
        </w:numPr>
        <w:spacing w:line="480" w:lineRule="auto"/>
        <w:ind w:left="150" w:leftChars="0" w:firstLine="480" w:firstLineChars="0"/>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项目进度安排及保障措施</w:t>
      </w:r>
    </w:p>
    <w:p w14:paraId="4F3C6687">
      <w:pPr>
        <w:pStyle w:val="17"/>
        <w:numPr>
          <w:ilvl w:val="0"/>
          <w:numId w:val="8"/>
        </w:numPr>
        <w:spacing w:line="480" w:lineRule="auto"/>
        <w:ind w:left="150" w:leftChars="0" w:firstLine="480" w:firstLineChars="0"/>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售后服务方案</w:t>
      </w:r>
    </w:p>
    <w:p w14:paraId="41CBBE5C">
      <w:pPr>
        <w:numPr>
          <w:ilvl w:val="0"/>
          <w:numId w:val="0"/>
        </w:numPr>
        <w:ind w:leftChars="200"/>
        <w:rPr>
          <w:rFonts w:hint="eastAsia" w:ascii="方正仿宋_GB2312" w:hAnsi="方正仿宋_GB2312" w:eastAsia="方正仿宋_GB2312" w:cs="方正仿宋_GB2312"/>
          <w:color w:val="auto"/>
          <w:sz w:val="24"/>
          <w:szCs w:val="24"/>
          <w:highlight w:val="none"/>
          <w:lang w:val="en-US" w:eastAsia="zh-CN"/>
        </w:rPr>
      </w:pPr>
    </w:p>
    <w:p w14:paraId="4F405789">
      <w:pPr>
        <w:pStyle w:val="6"/>
        <w:rPr>
          <w:rFonts w:hint="eastAsia"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注：①方案内容不得违背采购需求相关要求。</w:t>
      </w:r>
    </w:p>
    <w:p w14:paraId="116BFC5B">
      <w:pPr>
        <w:pStyle w:val="10"/>
        <w:rPr>
          <w:rFonts w:hint="default"/>
          <w:color w:val="auto"/>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②内容缺项、无具体内容、对同一问题前后表述矛盾、非专门针对本项目或不适用本项目特性、套用其他项目内容的，出现其中任一种情况即视为不通过符合性审查</w:t>
      </w:r>
      <w:r>
        <w:rPr>
          <w:rFonts w:hint="eastAsia" w:ascii="方正仿宋_GB2312" w:hAnsi="方正仿宋_GB2312" w:eastAsia="方正仿宋_GB2312" w:cs="方正仿宋_GB2312"/>
          <w:color w:val="auto"/>
          <w:sz w:val="24"/>
          <w:szCs w:val="24"/>
          <w:highlight w:val="none"/>
          <w:lang w:val="en-US" w:eastAsia="zh-CN"/>
        </w:rPr>
        <w:t>。</w:t>
      </w:r>
    </w:p>
    <w:p w14:paraId="3FFA86D8">
      <w:pPr>
        <w:spacing w:before="87" w:line="221" w:lineRule="auto"/>
        <w:ind w:left="15"/>
        <w:rPr>
          <w:rFonts w:hint="eastAsia" w:ascii="方正仿宋_GB2312" w:hAnsi="方正仿宋_GB2312" w:eastAsia="方正仿宋_GB2312" w:cs="方正仿宋_GB2312"/>
          <w:color w:val="auto"/>
          <w:sz w:val="24"/>
          <w:szCs w:val="24"/>
          <w:highlight w:val="none"/>
        </w:rPr>
      </w:pPr>
    </w:p>
    <w:p w14:paraId="552A278E">
      <w:pPr>
        <w:spacing w:line="221" w:lineRule="auto"/>
        <w:rPr>
          <w:rFonts w:hint="eastAsia" w:ascii="方正仿宋_GB2312" w:hAnsi="方正仿宋_GB2312" w:eastAsia="方正仿宋_GB2312" w:cs="方正仿宋_GB2312"/>
          <w:color w:val="auto"/>
          <w:sz w:val="24"/>
          <w:szCs w:val="24"/>
          <w:highlight w:val="none"/>
        </w:rPr>
      </w:pPr>
    </w:p>
    <w:p w14:paraId="448A401A">
      <w:pPr>
        <w:pStyle w:val="9"/>
        <w:numPr>
          <w:ilvl w:val="0"/>
          <w:numId w:val="0"/>
        </w:numPr>
        <w:tabs>
          <w:tab w:val="left" w:pos="5370"/>
        </w:tabs>
        <w:spacing w:line="360" w:lineRule="auto"/>
        <w:jc w:val="center"/>
        <w:outlineLvl w:val="9"/>
        <w:rPr>
          <w:rFonts w:hint="eastAsia" w:ascii="方正仿宋_GB2312" w:hAnsi="方正仿宋_GB2312" w:eastAsia="方正仿宋_GB2312" w:cs="方正仿宋_GB2312"/>
          <w:b/>
          <w:bCs/>
          <w:color w:val="auto"/>
          <w:spacing w:val="-4"/>
          <w:sz w:val="24"/>
          <w:szCs w:val="24"/>
          <w:highlight w:val="none"/>
          <w:lang w:val="en-US" w:eastAsia="zh-CN"/>
        </w:rPr>
      </w:pPr>
    </w:p>
    <w:p w14:paraId="73133341">
      <w:pPr>
        <w:pStyle w:val="9"/>
        <w:numPr>
          <w:ilvl w:val="0"/>
          <w:numId w:val="0"/>
        </w:numPr>
        <w:tabs>
          <w:tab w:val="left" w:pos="5370"/>
        </w:tabs>
        <w:spacing w:line="360" w:lineRule="auto"/>
        <w:jc w:val="center"/>
        <w:outlineLvl w:val="1"/>
        <w:rPr>
          <w:rFonts w:hint="eastAsia" w:ascii="方正仿宋_GB2312" w:hAnsi="方正仿宋_GB2312" w:eastAsia="方正仿宋_GB2312" w:cs="方正仿宋_GB2312"/>
          <w:b/>
          <w:bCs/>
          <w:color w:val="auto"/>
          <w:spacing w:val="-4"/>
          <w:sz w:val="28"/>
          <w:szCs w:val="28"/>
          <w:highlight w:val="none"/>
          <w:lang w:val="en-US" w:eastAsia="zh-CN"/>
        </w:rPr>
      </w:pPr>
      <w:r>
        <w:rPr>
          <w:rFonts w:hint="eastAsia" w:ascii="方正仿宋_GB2312" w:hAnsi="方正仿宋_GB2312" w:eastAsia="方正仿宋_GB2312" w:cs="方正仿宋_GB2312"/>
          <w:b/>
          <w:bCs/>
          <w:color w:val="auto"/>
          <w:spacing w:val="-4"/>
          <w:sz w:val="28"/>
          <w:szCs w:val="28"/>
          <w:highlight w:val="none"/>
          <w:lang w:val="en-US" w:eastAsia="zh-CN"/>
        </w:rPr>
        <w:t>11、供应商认为有必要提供的其他资料文件</w:t>
      </w:r>
    </w:p>
    <w:p w14:paraId="119C6FF5">
      <w:pPr>
        <w:rPr>
          <w:rFonts w:hint="eastAsia" w:ascii="方正仿宋_GB2312" w:hAnsi="方正仿宋_GB2312" w:eastAsia="方正仿宋_GB2312" w:cs="方正仿宋_GB2312"/>
          <w:b/>
          <w:bCs/>
          <w:color w:val="auto"/>
          <w:spacing w:val="-4"/>
          <w:sz w:val="28"/>
          <w:szCs w:val="28"/>
          <w:highlight w:val="none"/>
          <w:lang w:val="en-US" w:eastAsia="zh-CN"/>
        </w:rPr>
      </w:pPr>
      <w:r>
        <w:rPr>
          <w:rFonts w:hint="eastAsia" w:ascii="方正仿宋_GB2312" w:hAnsi="方正仿宋_GB2312" w:eastAsia="方正仿宋_GB2312" w:cs="方正仿宋_GB2312"/>
          <w:b/>
          <w:bCs/>
          <w:color w:val="auto"/>
          <w:spacing w:val="-4"/>
          <w:sz w:val="28"/>
          <w:szCs w:val="28"/>
          <w:highlight w:val="none"/>
          <w:lang w:val="en-US" w:eastAsia="zh-CN"/>
        </w:rPr>
        <w:br w:type="page"/>
      </w:r>
    </w:p>
    <w:p w14:paraId="0D7A6862">
      <w:pPr>
        <w:bidi w:val="0"/>
        <w:outlineLvl w:val="1"/>
        <w:rPr>
          <w:rFonts w:hint="eastAsia"/>
          <w:b/>
          <w:bCs/>
          <w:color w:val="auto"/>
          <w:sz w:val="32"/>
          <w:szCs w:val="32"/>
          <w:highlight w:val="none"/>
          <w:lang w:val="en-US" w:eastAsia="zh-CN"/>
        </w:rPr>
      </w:pPr>
      <w:r>
        <w:rPr>
          <w:rFonts w:hint="eastAsia"/>
          <w:b/>
          <w:bCs/>
          <w:color w:val="auto"/>
          <w:sz w:val="32"/>
          <w:szCs w:val="32"/>
          <w:highlight w:val="none"/>
          <w:lang w:val="en-US" w:eastAsia="zh-CN"/>
        </w:rPr>
        <w:t>附件：关于符合本国产品标准的声明函</w:t>
      </w:r>
    </w:p>
    <w:p w14:paraId="07ED74D1">
      <w:pPr>
        <w:pStyle w:val="15"/>
        <w:rPr>
          <w:rFonts w:hint="eastAsia"/>
          <w:color w:val="auto"/>
          <w:highlight w:val="none"/>
          <w:lang w:val="en-US" w:eastAsia="zh-CN"/>
        </w:rPr>
      </w:pPr>
    </w:p>
    <w:p w14:paraId="2CFA4A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Style w:val="21"/>
          <w:rFonts w:hint="eastAsia" w:ascii="宋体" w:hAnsi="宋体" w:eastAsia="宋体" w:cs="宋体"/>
          <w:b/>
          <w:bCs w:val="0"/>
          <w:i w:val="0"/>
          <w:iCs w:val="0"/>
          <w:caps w:val="0"/>
          <w:color w:val="auto"/>
          <w:spacing w:val="0"/>
          <w:sz w:val="36"/>
          <w:szCs w:val="36"/>
          <w:highlight w:val="none"/>
          <w:shd w:val="clear" w:fill="FFFFFF"/>
        </w:rPr>
      </w:pPr>
    </w:p>
    <w:p w14:paraId="479310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宋体" w:hAnsi="宋体" w:eastAsia="宋体" w:cs="宋体"/>
          <w:b w:val="0"/>
          <w:bCs/>
          <w:i w:val="0"/>
          <w:iCs w:val="0"/>
          <w:caps w:val="0"/>
          <w:color w:val="auto"/>
          <w:spacing w:val="0"/>
          <w:sz w:val="36"/>
          <w:szCs w:val="36"/>
          <w:highlight w:val="none"/>
        </w:rPr>
      </w:pPr>
      <w:r>
        <w:rPr>
          <w:rStyle w:val="21"/>
          <w:rFonts w:hint="eastAsia" w:ascii="宋体" w:hAnsi="宋体" w:eastAsia="宋体" w:cs="宋体"/>
          <w:b/>
          <w:bCs w:val="0"/>
          <w:i w:val="0"/>
          <w:iCs w:val="0"/>
          <w:caps w:val="0"/>
          <w:color w:val="auto"/>
          <w:spacing w:val="0"/>
          <w:sz w:val="36"/>
          <w:szCs w:val="36"/>
          <w:highlight w:val="none"/>
          <w:shd w:val="clear" w:fill="FFFFFF"/>
        </w:rPr>
        <w:t>关于符合本国产品标准的声明函</w:t>
      </w:r>
    </w:p>
    <w:p w14:paraId="277265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p>
    <w:p w14:paraId="6FA349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3D38440E">
      <w:pPr>
        <w:pStyle w:val="16"/>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rPr>
      </w:pPr>
      <w:r>
        <w:rPr>
          <w:rStyle w:val="23"/>
          <w:rFonts w:hint="eastAsia" w:ascii="宋体" w:hAnsi="宋体" w:eastAsia="宋体" w:cs="宋体"/>
          <w:b w:val="0"/>
          <w:bCs/>
          <w:i w:val="0"/>
          <w:iCs w:val="0"/>
          <w:caps w:val="0"/>
          <w:color w:val="auto"/>
          <w:spacing w:val="0"/>
          <w:sz w:val="24"/>
          <w:szCs w:val="24"/>
          <w:highlight w:val="none"/>
          <w:u w:val="single"/>
          <w:shd w:val="clear" w:fill="FFFFFF"/>
        </w:rPr>
        <w:t>（产品名称1）</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rPr>
        <w:t>1</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lang w:val="en-US" w:eastAsia="zh-CN"/>
        </w:rPr>
        <w:t xml:space="preserve">  </w:t>
      </w:r>
      <w:r>
        <w:rPr>
          <w:rFonts w:hint="eastAsia" w:ascii="宋体" w:hAnsi="宋体" w:eastAsia="宋体" w:cs="宋体"/>
          <w:b w:val="0"/>
          <w:bCs/>
          <w:i w:val="0"/>
          <w:iCs w:val="0"/>
          <w:caps w:val="0"/>
          <w:color w:val="auto"/>
          <w:spacing w:val="0"/>
          <w:sz w:val="24"/>
          <w:szCs w:val="24"/>
          <w:highlight w:val="none"/>
          <w:shd w:val="clear" w:fill="FFFFFF"/>
        </w:rPr>
        <w:t>，生产厂为</w:t>
      </w:r>
      <w:r>
        <w:rPr>
          <w:rFonts w:hint="eastAsia" w:ascii="宋体" w:hAnsi="宋体" w:eastAsia="宋体" w:cs="宋体"/>
          <w:b w:val="0"/>
          <w:bCs/>
          <w:i w:val="0"/>
          <w:iCs w:val="0"/>
          <w:caps w:val="0"/>
          <w:color w:val="auto"/>
          <w:spacing w:val="0"/>
          <w:sz w:val="24"/>
          <w:szCs w:val="24"/>
          <w:highlight w:val="none"/>
          <w:u w:val="single"/>
          <w:shd w:val="clear" w:fill="FFFFFF"/>
          <w:lang w:val="en-US" w:eastAsia="zh-CN"/>
        </w:rPr>
        <w:t xml:space="preserve"> </w:t>
      </w:r>
      <w:r>
        <w:rPr>
          <w:rStyle w:val="23"/>
          <w:rFonts w:hint="eastAsia" w:ascii="宋体" w:hAnsi="宋体" w:eastAsia="宋体" w:cs="宋体"/>
          <w:b w:val="0"/>
          <w:bCs/>
          <w:i w:val="0"/>
          <w:iCs w:val="0"/>
          <w:caps w:val="0"/>
          <w:color w:val="auto"/>
          <w:spacing w:val="0"/>
          <w:sz w:val="24"/>
          <w:szCs w:val="24"/>
          <w:highlight w:val="none"/>
          <w:u w:val="single"/>
          <w:shd w:val="clear" w:fill="FFFFFF"/>
        </w:rPr>
        <w:t>（厂名）</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rPr>
        <w:t>2</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lang w:val="en-US" w:eastAsia="zh-CN"/>
        </w:rPr>
        <w:t xml:space="preserve"> </w:t>
      </w:r>
      <w:r>
        <w:rPr>
          <w:rFonts w:hint="eastAsia" w:ascii="宋体" w:hAnsi="宋体" w:eastAsia="宋体" w:cs="宋体"/>
          <w:b w:val="0"/>
          <w:bCs/>
          <w:i w:val="0"/>
          <w:iCs w:val="0"/>
          <w:caps w:val="0"/>
          <w:color w:val="auto"/>
          <w:spacing w:val="0"/>
          <w:sz w:val="24"/>
          <w:szCs w:val="24"/>
          <w:highlight w:val="none"/>
          <w:shd w:val="clear" w:fill="FFFFFF"/>
        </w:rPr>
        <w:t>，厂址为</w:t>
      </w:r>
      <w:r>
        <w:rPr>
          <w:rStyle w:val="23"/>
          <w:rFonts w:hint="eastAsia" w:ascii="宋体" w:hAnsi="宋体" w:eastAsia="宋体" w:cs="宋体"/>
          <w:b w:val="0"/>
          <w:bCs/>
          <w:i w:val="0"/>
          <w:iCs w:val="0"/>
          <w:caps w:val="0"/>
          <w:color w:val="auto"/>
          <w:spacing w:val="0"/>
          <w:sz w:val="24"/>
          <w:szCs w:val="24"/>
          <w:highlight w:val="none"/>
          <w:u w:val="single"/>
          <w:shd w:val="clear" w:fill="FFFFFF"/>
        </w:rPr>
        <w:t>（生产厂址）</w:t>
      </w:r>
      <w:r>
        <w:rPr>
          <w:rFonts w:hint="eastAsia" w:ascii="宋体" w:hAnsi="宋体" w:eastAsia="宋体" w:cs="宋体"/>
          <w:b w:val="0"/>
          <w:bCs/>
          <w:i w:val="0"/>
          <w:iCs w:val="0"/>
          <w:caps w:val="0"/>
          <w:color w:val="auto"/>
          <w:spacing w:val="0"/>
          <w:sz w:val="24"/>
          <w:szCs w:val="24"/>
          <w:highlight w:val="none"/>
          <w:shd w:val="clear" w:fill="FFFFFF"/>
        </w:rPr>
        <w:t>。</w:t>
      </w:r>
      <w:r>
        <w:rPr>
          <w:rStyle w:val="23"/>
          <w:rFonts w:hint="eastAsia" w:ascii="宋体" w:hAnsi="宋体" w:eastAsia="宋体" w:cs="宋体"/>
          <w:b w:val="0"/>
          <w:bCs/>
          <w:i w:val="0"/>
          <w:iCs w:val="0"/>
          <w:caps w:val="0"/>
          <w:color w:val="auto"/>
          <w:spacing w:val="0"/>
          <w:sz w:val="24"/>
          <w:szCs w:val="24"/>
          <w:highlight w:val="none"/>
          <w:u w:val="single"/>
          <w:shd w:val="clear" w:fill="FFFFFF"/>
        </w:rPr>
        <w:t>（产品名称1）</w:t>
      </w:r>
      <w:r>
        <w:rPr>
          <w:rFonts w:hint="eastAsia" w:ascii="宋体" w:hAnsi="宋体" w:eastAsia="宋体" w:cs="宋体"/>
          <w:b w:val="0"/>
          <w:bCs/>
          <w:i w:val="0"/>
          <w:iCs w:val="0"/>
          <w:caps w:val="0"/>
          <w:color w:val="auto"/>
          <w:spacing w:val="0"/>
          <w:sz w:val="24"/>
          <w:szCs w:val="24"/>
          <w:highlight w:val="none"/>
          <w:shd w:val="clear" w:fill="FFFFFF"/>
        </w:rPr>
        <w:t>的中国境内生产的组件成本占比≥</w:t>
      </w:r>
      <w:r>
        <w:rPr>
          <w:rStyle w:val="23"/>
          <w:rFonts w:hint="eastAsia" w:ascii="宋体" w:hAnsi="宋体" w:eastAsia="宋体" w:cs="宋体"/>
          <w:b w:val="0"/>
          <w:bCs/>
          <w:i w:val="0"/>
          <w:iCs w:val="0"/>
          <w:caps w:val="0"/>
          <w:color w:val="auto"/>
          <w:spacing w:val="0"/>
          <w:sz w:val="24"/>
          <w:szCs w:val="24"/>
          <w:highlight w:val="none"/>
          <w:u w:val="single"/>
          <w:shd w:val="clear" w:fill="FFFFFF"/>
        </w:rPr>
        <w:t>（规定比例）</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rPr>
        <w:t>3</w:t>
      </w:r>
      <w:r>
        <w:rPr>
          <w:rFonts w:hint="eastAsia" w:ascii="宋体" w:hAnsi="宋体" w:eastAsia="宋体" w:cs="宋体"/>
          <w:b w:val="0"/>
          <w:bCs/>
          <w:i w:val="0"/>
          <w:iCs w:val="0"/>
          <w:caps w:val="0"/>
          <w:color w:val="auto"/>
          <w:spacing w:val="0"/>
          <w:sz w:val="24"/>
          <w:szCs w:val="24"/>
          <w:highlight w:val="none"/>
          <w:shd w:val="clear" w:fill="FFFFFF"/>
        </w:rPr>
        <w:t>。</w:t>
      </w:r>
      <w:r>
        <w:rPr>
          <w:rStyle w:val="23"/>
          <w:rFonts w:hint="eastAsia" w:ascii="宋体" w:hAnsi="宋体" w:eastAsia="宋体" w:cs="宋体"/>
          <w:b w:val="0"/>
          <w:bCs/>
          <w:i w:val="0"/>
          <w:iCs w:val="0"/>
          <w:caps w:val="0"/>
          <w:color w:val="auto"/>
          <w:spacing w:val="0"/>
          <w:sz w:val="24"/>
          <w:szCs w:val="24"/>
          <w:highlight w:val="none"/>
          <w:u w:val="single"/>
          <w:shd w:val="clear" w:fill="FFFFFF"/>
        </w:rPr>
        <w:t>（产品名称1）</w:t>
      </w:r>
      <w:r>
        <w:rPr>
          <w:rFonts w:hint="eastAsia" w:ascii="宋体" w:hAnsi="宋体" w:eastAsia="宋体" w:cs="宋体"/>
          <w:b w:val="0"/>
          <w:bCs/>
          <w:i w:val="0"/>
          <w:iCs w:val="0"/>
          <w:caps w:val="0"/>
          <w:color w:val="auto"/>
          <w:spacing w:val="0"/>
          <w:sz w:val="24"/>
          <w:szCs w:val="24"/>
          <w:highlight w:val="none"/>
          <w:shd w:val="clear" w:fill="FFFFFF"/>
        </w:rPr>
        <w:t>的</w:t>
      </w:r>
      <w:r>
        <w:rPr>
          <w:rStyle w:val="23"/>
          <w:rFonts w:hint="eastAsia" w:ascii="宋体" w:hAnsi="宋体" w:eastAsia="宋体" w:cs="宋体"/>
          <w:b w:val="0"/>
          <w:bCs/>
          <w:i w:val="0"/>
          <w:iCs w:val="0"/>
          <w:caps w:val="0"/>
          <w:color w:val="auto"/>
          <w:spacing w:val="0"/>
          <w:sz w:val="24"/>
          <w:szCs w:val="24"/>
          <w:highlight w:val="none"/>
          <w:u w:val="single"/>
          <w:shd w:val="clear" w:fill="FFFFFF"/>
        </w:rPr>
        <w:t>（关键组件）</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rPr>
        <w:t>4</w:t>
      </w:r>
      <w:r>
        <w:rPr>
          <w:rFonts w:hint="eastAsia" w:ascii="宋体" w:hAnsi="宋体" w:eastAsia="宋体" w:cs="宋体"/>
          <w:b w:val="0"/>
          <w:bCs/>
          <w:i w:val="0"/>
          <w:iCs w:val="0"/>
          <w:caps w:val="0"/>
          <w:color w:val="auto"/>
          <w:spacing w:val="0"/>
          <w:sz w:val="24"/>
          <w:szCs w:val="24"/>
          <w:highlight w:val="none"/>
          <w:shd w:val="clear" w:fill="FFFFFF"/>
        </w:rPr>
        <w:t>在中国境内生产。</w:t>
      </w:r>
      <w:r>
        <w:rPr>
          <w:rStyle w:val="23"/>
          <w:rFonts w:hint="eastAsia" w:ascii="宋体" w:hAnsi="宋体" w:eastAsia="宋体" w:cs="宋体"/>
          <w:b w:val="0"/>
          <w:bCs/>
          <w:i w:val="0"/>
          <w:iCs w:val="0"/>
          <w:caps w:val="0"/>
          <w:color w:val="auto"/>
          <w:spacing w:val="0"/>
          <w:sz w:val="24"/>
          <w:szCs w:val="24"/>
          <w:highlight w:val="none"/>
          <w:u w:val="single"/>
          <w:shd w:val="clear" w:fill="FFFFFF"/>
        </w:rPr>
        <w:t>（产品名称1）</w:t>
      </w:r>
      <w:r>
        <w:rPr>
          <w:rFonts w:hint="eastAsia" w:ascii="宋体" w:hAnsi="宋体" w:eastAsia="宋体" w:cs="宋体"/>
          <w:b w:val="0"/>
          <w:bCs/>
          <w:i w:val="0"/>
          <w:iCs w:val="0"/>
          <w:caps w:val="0"/>
          <w:color w:val="auto"/>
          <w:spacing w:val="0"/>
          <w:sz w:val="24"/>
          <w:szCs w:val="24"/>
          <w:highlight w:val="none"/>
          <w:shd w:val="clear" w:fill="FFFFFF"/>
        </w:rPr>
        <w:t>的</w:t>
      </w:r>
      <w:r>
        <w:rPr>
          <w:rStyle w:val="23"/>
          <w:rFonts w:hint="eastAsia" w:ascii="宋体" w:hAnsi="宋体" w:eastAsia="宋体" w:cs="宋体"/>
          <w:b w:val="0"/>
          <w:bCs/>
          <w:i w:val="0"/>
          <w:iCs w:val="0"/>
          <w:caps w:val="0"/>
          <w:color w:val="auto"/>
          <w:spacing w:val="0"/>
          <w:sz w:val="24"/>
          <w:szCs w:val="24"/>
          <w:highlight w:val="none"/>
          <w:u w:val="single"/>
          <w:shd w:val="clear" w:fill="FFFFFF"/>
        </w:rPr>
        <w:t>（关键工序）</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rPr>
        <w:t>5</w:t>
      </w:r>
      <w:r>
        <w:rPr>
          <w:rFonts w:hint="eastAsia" w:ascii="宋体" w:hAnsi="宋体" w:eastAsia="宋体" w:cs="宋体"/>
          <w:b w:val="0"/>
          <w:bCs/>
          <w:i w:val="0"/>
          <w:iCs w:val="0"/>
          <w:caps w:val="0"/>
          <w:color w:val="auto"/>
          <w:spacing w:val="0"/>
          <w:sz w:val="24"/>
          <w:szCs w:val="24"/>
          <w:highlight w:val="none"/>
          <w:shd w:val="clear" w:fill="FFFFFF"/>
        </w:rPr>
        <w:t>在中国境内完成。</w:t>
      </w:r>
    </w:p>
    <w:p w14:paraId="3AF689F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2.</w:t>
      </w:r>
      <w:r>
        <w:rPr>
          <w:rStyle w:val="23"/>
          <w:rFonts w:hint="eastAsia" w:ascii="宋体" w:hAnsi="宋体" w:eastAsia="宋体" w:cs="宋体"/>
          <w:b w:val="0"/>
          <w:bCs/>
          <w:i w:val="0"/>
          <w:iCs w:val="0"/>
          <w:caps w:val="0"/>
          <w:color w:val="auto"/>
          <w:spacing w:val="0"/>
          <w:sz w:val="24"/>
          <w:szCs w:val="24"/>
          <w:highlight w:val="none"/>
          <w:u w:val="single"/>
          <w:shd w:val="clear" w:fill="FFFFFF"/>
        </w:rPr>
        <w:t>（产品名称1）</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rPr>
        <w:t>1</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lang w:val="en-US" w:eastAsia="zh-CN"/>
        </w:rPr>
        <w:t xml:space="preserve">  </w:t>
      </w:r>
      <w:r>
        <w:rPr>
          <w:rFonts w:hint="eastAsia" w:ascii="宋体" w:hAnsi="宋体" w:eastAsia="宋体" w:cs="宋体"/>
          <w:b w:val="0"/>
          <w:bCs/>
          <w:i w:val="0"/>
          <w:iCs w:val="0"/>
          <w:caps w:val="0"/>
          <w:color w:val="auto"/>
          <w:spacing w:val="0"/>
          <w:sz w:val="24"/>
          <w:szCs w:val="24"/>
          <w:highlight w:val="none"/>
          <w:shd w:val="clear" w:fill="FFFFFF"/>
        </w:rPr>
        <w:t>，生产厂为</w:t>
      </w:r>
      <w:r>
        <w:rPr>
          <w:rFonts w:hint="eastAsia" w:ascii="宋体" w:hAnsi="宋体" w:eastAsia="宋体" w:cs="宋体"/>
          <w:b w:val="0"/>
          <w:bCs/>
          <w:i w:val="0"/>
          <w:iCs w:val="0"/>
          <w:caps w:val="0"/>
          <w:color w:val="auto"/>
          <w:spacing w:val="0"/>
          <w:sz w:val="24"/>
          <w:szCs w:val="24"/>
          <w:highlight w:val="none"/>
          <w:u w:val="single"/>
          <w:shd w:val="clear" w:fill="FFFFFF"/>
          <w:lang w:val="en-US" w:eastAsia="zh-CN"/>
        </w:rPr>
        <w:t xml:space="preserve"> </w:t>
      </w:r>
      <w:r>
        <w:rPr>
          <w:rStyle w:val="23"/>
          <w:rFonts w:hint="eastAsia" w:ascii="宋体" w:hAnsi="宋体" w:eastAsia="宋体" w:cs="宋体"/>
          <w:b w:val="0"/>
          <w:bCs/>
          <w:i w:val="0"/>
          <w:iCs w:val="0"/>
          <w:caps w:val="0"/>
          <w:color w:val="auto"/>
          <w:spacing w:val="0"/>
          <w:sz w:val="24"/>
          <w:szCs w:val="24"/>
          <w:highlight w:val="none"/>
          <w:u w:val="single"/>
          <w:shd w:val="clear" w:fill="FFFFFF"/>
        </w:rPr>
        <w:t>（厂名）</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rPr>
        <w:t>2</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lang w:val="en-US" w:eastAsia="zh-CN"/>
        </w:rPr>
        <w:t xml:space="preserve"> </w:t>
      </w:r>
      <w:r>
        <w:rPr>
          <w:rFonts w:hint="eastAsia" w:ascii="宋体" w:hAnsi="宋体" w:eastAsia="宋体" w:cs="宋体"/>
          <w:b w:val="0"/>
          <w:bCs/>
          <w:i w:val="0"/>
          <w:iCs w:val="0"/>
          <w:caps w:val="0"/>
          <w:color w:val="auto"/>
          <w:spacing w:val="0"/>
          <w:sz w:val="24"/>
          <w:szCs w:val="24"/>
          <w:highlight w:val="none"/>
          <w:shd w:val="clear" w:fill="FFFFFF"/>
        </w:rPr>
        <w:t>，厂址为</w:t>
      </w:r>
      <w:r>
        <w:rPr>
          <w:rStyle w:val="23"/>
          <w:rFonts w:hint="eastAsia" w:ascii="宋体" w:hAnsi="宋体" w:eastAsia="宋体" w:cs="宋体"/>
          <w:b w:val="0"/>
          <w:bCs/>
          <w:i w:val="0"/>
          <w:iCs w:val="0"/>
          <w:caps w:val="0"/>
          <w:color w:val="auto"/>
          <w:spacing w:val="0"/>
          <w:sz w:val="24"/>
          <w:szCs w:val="24"/>
          <w:highlight w:val="none"/>
          <w:u w:val="single"/>
          <w:shd w:val="clear" w:fill="FFFFFF"/>
        </w:rPr>
        <w:t>（生产厂址）</w:t>
      </w:r>
      <w:r>
        <w:rPr>
          <w:rFonts w:hint="eastAsia" w:ascii="宋体" w:hAnsi="宋体" w:eastAsia="宋体" w:cs="宋体"/>
          <w:b w:val="0"/>
          <w:bCs/>
          <w:i w:val="0"/>
          <w:iCs w:val="0"/>
          <w:caps w:val="0"/>
          <w:color w:val="auto"/>
          <w:spacing w:val="0"/>
          <w:sz w:val="24"/>
          <w:szCs w:val="24"/>
          <w:highlight w:val="none"/>
          <w:shd w:val="clear" w:fill="FFFFFF"/>
        </w:rPr>
        <w:t>。</w:t>
      </w:r>
      <w:r>
        <w:rPr>
          <w:rStyle w:val="23"/>
          <w:rFonts w:hint="eastAsia" w:ascii="宋体" w:hAnsi="宋体" w:eastAsia="宋体" w:cs="宋体"/>
          <w:b w:val="0"/>
          <w:bCs/>
          <w:i w:val="0"/>
          <w:iCs w:val="0"/>
          <w:caps w:val="0"/>
          <w:color w:val="auto"/>
          <w:spacing w:val="0"/>
          <w:sz w:val="24"/>
          <w:szCs w:val="24"/>
          <w:highlight w:val="none"/>
          <w:u w:val="single"/>
          <w:shd w:val="clear" w:fill="FFFFFF"/>
        </w:rPr>
        <w:t>（产品名称1）</w:t>
      </w:r>
      <w:r>
        <w:rPr>
          <w:rFonts w:hint="eastAsia" w:ascii="宋体" w:hAnsi="宋体" w:eastAsia="宋体" w:cs="宋体"/>
          <w:b w:val="0"/>
          <w:bCs/>
          <w:i w:val="0"/>
          <w:iCs w:val="0"/>
          <w:caps w:val="0"/>
          <w:color w:val="auto"/>
          <w:spacing w:val="0"/>
          <w:sz w:val="24"/>
          <w:szCs w:val="24"/>
          <w:highlight w:val="none"/>
          <w:shd w:val="clear" w:fill="FFFFFF"/>
        </w:rPr>
        <w:t>的中国境内生产的组件成本占比≥</w:t>
      </w:r>
      <w:r>
        <w:rPr>
          <w:rStyle w:val="23"/>
          <w:rFonts w:hint="eastAsia" w:ascii="宋体" w:hAnsi="宋体" w:eastAsia="宋体" w:cs="宋体"/>
          <w:b w:val="0"/>
          <w:bCs/>
          <w:i w:val="0"/>
          <w:iCs w:val="0"/>
          <w:caps w:val="0"/>
          <w:color w:val="auto"/>
          <w:spacing w:val="0"/>
          <w:sz w:val="24"/>
          <w:szCs w:val="24"/>
          <w:highlight w:val="none"/>
          <w:u w:val="single"/>
          <w:shd w:val="clear" w:fill="FFFFFF"/>
        </w:rPr>
        <w:t>（规定比例）</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rPr>
        <w:t>3</w:t>
      </w:r>
      <w:r>
        <w:rPr>
          <w:rFonts w:hint="eastAsia" w:ascii="宋体" w:hAnsi="宋体" w:eastAsia="宋体" w:cs="宋体"/>
          <w:b w:val="0"/>
          <w:bCs/>
          <w:i w:val="0"/>
          <w:iCs w:val="0"/>
          <w:caps w:val="0"/>
          <w:color w:val="auto"/>
          <w:spacing w:val="0"/>
          <w:sz w:val="24"/>
          <w:szCs w:val="24"/>
          <w:highlight w:val="none"/>
          <w:shd w:val="clear" w:fill="FFFFFF"/>
        </w:rPr>
        <w:t>。</w:t>
      </w:r>
      <w:r>
        <w:rPr>
          <w:rStyle w:val="23"/>
          <w:rFonts w:hint="eastAsia" w:ascii="宋体" w:hAnsi="宋体" w:eastAsia="宋体" w:cs="宋体"/>
          <w:b w:val="0"/>
          <w:bCs/>
          <w:i w:val="0"/>
          <w:iCs w:val="0"/>
          <w:caps w:val="0"/>
          <w:color w:val="auto"/>
          <w:spacing w:val="0"/>
          <w:sz w:val="24"/>
          <w:szCs w:val="24"/>
          <w:highlight w:val="none"/>
          <w:u w:val="single"/>
          <w:shd w:val="clear" w:fill="FFFFFF"/>
        </w:rPr>
        <w:t>（产品名称1）</w:t>
      </w:r>
      <w:r>
        <w:rPr>
          <w:rFonts w:hint="eastAsia" w:ascii="宋体" w:hAnsi="宋体" w:eastAsia="宋体" w:cs="宋体"/>
          <w:b w:val="0"/>
          <w:bCs/>
          <w:i w:val="0"/>
          <w:iCs w:val="0"/>
          <w:caps w:val="0"/>
          <w:color w:val="auto"/>
          <w:spacing w:val="0"/>
          <w:sz w:val="24"/>
          <w:szCs w:val="24"/>
          <w:highlight w:val="none"/>
          <w:shd w:val="clear" w:fill="FFFFFF"/>
        </w:rPr>
        <w:t>的</w:t>
      </w:r>
      <w:r>
        <w:rPr>
          <w:rStyle w:val="23"/>
          <w:rFonts w:hint="eastAsia" w:ascii="宋体" w:hAnsi="宋体" w:eastAsia="宋体" w:cs="宋体"/>
          <w:b w:val="0"/>
          <w:bCs/>
          <w:i w:val="0"/>
          <w:iCs w:val="0"/>
          <w:caps w:val="0"/>
          <w:color w:val="auto"/>
          <w:spacing w:val="0"/>
          <w:sz w:val="24"/>
          <w:szCs w:val="24"/>
          <w:highlight w:val="none"/>
          <w:u w:val="single"/>
          <w:shd w:val="clear" w:fill="FFFFFF"/>
        </w:rPr>
        <w:t>（关键组件）</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rPr>
        <w:t>4</w:t>
      </w:r>
      <w:r>
        <w:rPr>
          <w:rFonts w:hint="eastAsia" w:ascii="宋体" w:hAnsi="宋体" w:eastAsia="宋体" w:cs="宋体"/>
          <w:b w:val="0"/>
          <w:bCs/>
          <w:i w:val="0"/>
          <w:iCs w:val="0"/>
          <w:caps w:val="0"/>
          <w:color w:val="auto"/>
          <w:spacing w:val="0"/>
          <w:sz w:val="24"/>
          <w:szCs w:val="24"/>
          <w:highlight w:val="none"/>
          <w:shd w:val="clear" w:fill="FFFFFF"/>
        </w:rPr>
        <w:t>在中国境内生产。</w:t>
      </w:r>
      <w:r>
        <w:rPr>
          <w:rStyle w:val="23"/>
          <w:rFonts w:hint="eastAsia" w:ascii="宋体" w:hAnsi="宋体" w:eastAsia="宋体" w:cs="宋体"/>
          <w:b w:val="0"/>
          <w:bCs/>
          <w:i w:val="0"/>
          <w:iCs w:val="0"/>
          <w:caps w:val="0"/>
          <w:color w:val="auto"/>
          <w:spacing w:val="0"/>
          <w:sz w:val="24"/>
          <w:szCs w:val="24"/>
          <w:highlight w:val="none"/>
          <w:u w:val="single"/>
          <w:shd w:val="clear" w:fill="FFFFFF"/>
        </w:rPr>
        <w:t>（产品名称1）</w:t>
      </w:r>
      <w:r>
        <w:rPr>
          <w:rFonts w:hint="eastAsia" w:ascii="宋体" w:hAnsi="宋体" w:eastAsia="宋体" w:cs="宋体"/>
          <w:b w:val="0"/>
          <w:bCs/>
          <w:i w:val="0"/>
          <w:iCs w:val="0"/>
          <w:caps w:val="0"/>
          <w:color w:val="auto"/>
          <w:spacing w:val="0"/>
          <w:sz w:val="24"/>
          <w:szCs w:val="24"/>
          <w:highlight w:val="none"/>
          <w:shd w:val="clear" w:fill="FFFFFF"/>
        </w:rPr>
        <w:t>的</w:t>
      </w:r>
      <w:r>
        <w:rPr>
          <w:rStyle w:val="23"/>
          <w:rFonts w:hint="eastAsia" w:ascii="宋体" w:hAnsi="宋体" w:eastAsia="宋体" w:cs="宋体"/>
          <w:b w:val="0"/>
          <w:bCs/>
          <w:i w:val="0"/>
          <w:iCs w:val="0"/>
          <w:caps w:val="0"/>
          <w:color w:val="auto"/>
          <w:spacing w:val="0"/>
          <w:sz w:val="24"/>
          <w:szCs w:val="24"/>
          <w:highlight w:val="none"/>
          <w:u w:val="single"/>
          <w:shd w:val="clear" w:fill="FFFFFF"/>
        </w:rPr>
        <w:t>（关键工序）</w:t>
      </w:r>
      <w:r>
        <w:rPr>
          <w:rStyle w:val="23"/>
          <w:rFonts w:hint="eastAsia" w:ascii="宋体" w:hAnsi="宋体" w:eastAsia="宋体" w:cs="宋体"/>
          <w:b w:val="0"/>
          <w:bCs/>
          <w:i w:val="0"/>
          <w:iCs w:val="0"/>
          <w:caps w:val="0"/>
          <w:color w:val="auto"/>
          <w:spacing w:val="0"/>
          <w:sz w:val="24"/>
          <w:szCs w:val="24"/>
          <w:highlight w:val="none"/>
          <w:u w:val="single"/>
          <w:shd w:val="clear" w:fill="FFFFFF"/>
          <w:vertAlign w:val="superscript"/>
        </w:rPr>
        <w:t>5</w:t>
      </w:r>
      <w:r>
        <w:rPr>
          <w:rFonts w:hint="eastAsia" w:ascii="宋体" w:hAnsi="宋体" w:eastAsia="宋体" w:cs="宋体"/>
          <w:b w:val="0"/>
          <w:bCs/>
          <w:i w:val="0"/>
          <w:iCs w:val="0"/>
          <w:caps w:val="0"/>
          <w:color w:val="auto"/>
          <w:spacing w:val="0"/>
          <w:sz w:val="24"/>
          <w:szCs w:val="24"/>
          <w:highlight w:val="none"/>
          <w:shd w:val="clear" w:fill="FFFFFF"/>
        </w:rPr>
        <w:t>在中国境内完成。</w:t>
      </w:r>
    </w:p>
    <w:p w14:paraId="4E5EA3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w:t>
      </w:r>
    </w:p>
    <w:p w14:paraId="01EDC8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本公司（单位）对上述声明内容的真实性负责。如有虚假，愿承担相应法律责任。</w:t>
      </w:r>
    </w:p>
    <w:p w14:paraId="60616F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righ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公司（单位）名称（盖章）：      </w:t>
      </w:r>
    </w:p>
    <w:p w14:paraId="2F8D72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righ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日期：　　　　　年　　月　日    </w:t>
      </w:r>
    </w:p>
    <w:p w14:paraId="486ADB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p>
    <w:p w14:paraId="7E604EB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p>
    <w:p w14:paraId="6C8122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textAlignment w:val="auto"/>
        <w:rPr>
          <w:rFonts w:hint="eastAsia" w:ascii="宋体" w:hAnsi="宋体" w:eastAsia="宋体" w:cs="宋体"/>
          <w:b w:val="0"/>
          <w:bCs/>
          <w:i w:val="0"/>
          <w:iCs w:val="0"/>
          <w:caps w:val="0"/>
          <w:color w:val="auto"/>
          <w:spacing w:val="0"/>
          <w:sz w:val="24"/>
          <w:szCs w:val="24"/>
          <w:highlight w:val="none"/>
          <w:u w:val="none"/>
        </w:rPr>
      </w:pPr>
      <w:r>
        <w:rPr>
          <w:rFonts w:hint="eastAsia" w:ascii="宋体" w:hAnsi="宋体" w:eastAsia="宋体" w:cs="宋体"/>
          <w:b w:val="0"/>
          <w:bCs/>
          <w:i w:val="0"/>
          <w:iCs w:val="0"/>
          <w:caps w:val="0"/>
          <w:color w:val="auto"/>
          <w:spacing w:val="0"/>
          <w:sz w:val="24"/>
          <w:szCs w:val="24"/>
          <w:highlight w:val="none"/>
          <w:u w:val="none"/>
          <w:shd w:val="clear" w:fill="FFFFFF"/>
        </w:rPr>
        <w:t>_____________________________________________________________________</w:t>
      </w:r>
    </w:p>
    <w:p w14:paraId="192F864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1.产品如有型号，请在“产品名称”栏一并填写。</w:t>
      </w:r>
    </w:p>
    <w:p w14:paraId="791B3AF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2.生产厂名与厂址应与生产厂营业执照载明的相关信息保持一致。</w:t>
      </w:r>
    </w:p>
    <w:p w14:paraId="385CDB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3.该产品的中国境内生产的组件成本占比相关要求实施前，“规定比例”栏可不填，下同。</w:t>
      </w:r>
    </w:p>
    <w:p w14:paraId="7D2168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4.该产品的关键组件要求实施前，“关键组件”栏可不填，下同。</w:t>
      </w:r>
    </w:p>
    <w:p w14:paraId="6D52E3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fill="FFFFFF"/>
        </w:rPr>
        <w:t>5.该产品的关键工序要求实施前，“关键工序”栏可不填，下同。</w:t>
      </w:r>
    </w:p>
    <w:p w14:paraId="5A5A07C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highlight w:val="none"/>
        </w:rPr>
      </w:pPr>
    </w:p>
    <w:p w14:paraId="707BC2EA">
      <w:pPr>
        <w:pStyle w:val="15"/>
        <w:rPr>
          <w:rFonts w:hint="default"/>
          <w:color w:val="auto"/>
          <w:highlight w:val="none"/>
          <w:lang w:val="en-US" w:eastAsia="zh-CN"/>
        </w:rPr>
      </w:pPr>
    </w:p>
    <w:p w14:paraId="27581F8C">
      <w:pPr>
        <w:pStyle w:val="15"/>
        <w:rPr>
          <w:rFonts w:hint="eastAsia"/>
          <w:color w:val="auto"/>
          <w:highlight w:val="none"/>
          <w:lang w:val="en-US" w:eastAsia="zh-CN"/>
        </w:rPr>
      </w:pPr>
    </w:p>
    <w:p w14:paraId="2533672A">
      <w:pPr>
        <w:pStyle w:val="9"/>
        <w:numPr>
          <w:ilvl w:val="0"/>
          <w:numId w:val="0"/>
        </w:numPr>
        <w:tabs>
          <w:tab w:val="left" w:pos="5370"/>
        </w:tabs>
        <w:spacing w:line="360" w:lineRule="auto"/>
        <w:jc w:val="center"/>
        <w:outlineLvl w:val="1"/>
        <w:rPr>
          <w:rFonts w:hint="eastAsia" w:ascii="方正仿宋_GB2312" w:hAnsi="方正仿宋_GB2312" w:eastAsia="方正仿宋_GB2312" w:cs="方正仿宋_GB2312"/>
          <w:b/>
          <w:bCs/>
          <w:color w:val="auto"/>
          <w:spacing w:val="-4"/>
          <w:sz w:val="28"/>
          <w:szCs w:val="28"/>
          <w:highlight w:val="none"/>
          <w:lang w:val="en-US" w:eastAsia="zh-CN"/>
        </w:rPr>
      </w:pPr>
    </w:p>
    <w:sectPr>
      <w:headerReference r:id="rId19" w:type="default"/>
      <w:footerReference r:id="rId20" w:type="default"/>
      <w:pgSz w:w="11906" w:h="16838"/>
      <w:pgMar w:top="1134" w:right="1247" w:bottom="1134" w:left="1247" w:header="0" w:footer="99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A181E86-8A99-4D81-BEAB-E8A09618456A}"/>
  </w:font>
  <w:font w:name="Arial">
    <w:panose1 w:val="020B0604020202020204"/>
    <w:charset w:val="01"/>
    <w:family w:val="swiss"/>
    <w:pitch w:val="default"/>
    <w:sig w:usb0="E0002EFF" w:usb1="C000785B" w:usb2="00000009" w:usb3="00000000" w:csb0="400001FF" w:csb1="FFFF0000"/>
    <w:embedRegular r:id="rId2" w:fontKey="{C3B6C2B3-A50F-450A-9D04-111E7AF59005}"/>
  </w:font>
  <w:font w:name="黑体">
    <w:panose1 w:val="02010609060101010101"/>
    <w:charset w:val="86"/>
    <w:family w:val="auto"/>
    <w:pitch w:val="default"/>
    <w:sig w:usb0="800002BF" w:usb1="38CF7CFA" w:usb2="00000016" w:usb3="00000000" w:csb0="00040001" w:csb1="00000000"/>
    <w:embedRegular r:id="rId3" w:fontKey="{9F2E2E4E-5C92-40A7-A6C9-27A7C22AD6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4" w:fontKey="{DFA225FD-292C-4A7F-BA38-5B9B24E0974B}"/>
  </w:font>
  <w:font w:name="等线">
    <w:panose1 w:val="02010600030101010101"/>
    <w:charset w:val="7A"/>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embedRegular r:id="rId5" w:fontKey="{E8C4DCD9-4E2D-4204-9378-14AF57613FF4}"/>
  </w:font>
  <w:font w:name="华文楷体">
    <w:altName w:val="宋体"/>
    <w:panose1 w:val="02010600040101010101"/>
    <w:charset w:val="86"/>
    <w:family w:val="auto"/>
    <w:pitch w:val="default"/>
    <w:sig w:usb0="00000000" w:usb1="0000000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embedRegular r:id="rId6" w:fontKey="{A06AA4C8-53C2-40E9-A5A7-766B8F872609}"/>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24D236EB-7D9E-4CB6-9433-7250906931BD}"/>
  </w:font>
  <w:font w:name="方正小标宋简体">
    <w:altName w:val="黑体"/>
    <w:panose1 w:val="02000000000000000000"/>
    <w:charset w:val="86"/>
    <w:family w:val="auto"/>
    <w:pitch w:val="default"/>
    <w:sig w:usb0="00000000" w:usb1="00000000" w:usb2="00000012" w:usb3="00000000" w:csb0="00040001" w:csb1="00000000"/>
    <w:embedRegular r:id="rId8" w:fontKey="{F96A6DE0-8407-42C0-812D-EBD085F35B88}"/>
  </w:font>
  <w:font w:name="华文中宋">
    <w:panose1 w:val="02010600040101010101"/>
    <w:charset w:val="86"/>
    <w:family w:val="auto"/>
    <w:pitch w:val="default"/>
    <w:sig w:usb0="00000287" w:usb1="080F0000" w:usb2="00000000" w:usb3="00000000" w:csb0="0004009F" w:csb1="DFD70000"/>
    <w:embedRegular r:id="rId9" w:fontKey="{A32417E2-97C1-45DE-B77F-7BED222B1835}"/>
  </w:font>
  <w:font w:name="WPSEMBED1">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B6CB">
    <w:pPr>
      <w:pStyle w:val="12"/>
      <w:jc w:val="both"/>
      <w:rPr>
        <w:rFonts w:eastAsia="楷体_GB23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5F562">
    <w:pPr>
      <w:spacing w:line="176" w:lineRule="auto"/>
      <w:ind w:left="4640"/>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1931">
    <w:pPr>
      <w:spacing w:line="176" w:lineRule="auto"/>
      <w:ind w:left="463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91824">
    <w:pPr>
      <w:pStyle w:val="12"/>
      <w:framePr w:wrap="around" w:vAnchor="text" w:hAnchor="margin" w:xAlign="center" w:y="1"/>
      <w:rPr>
        <w:rStyle w:val="22"/>
      </w:rPr>
    </w:pPr>
    <w:r>
      <w:fldChar w:fldCharType="begin"/>
    </w:r>
    <w:r>
      <w:rPr>
        <w:rStyle w:val="22"/>
      </w:rPr>
      <w:instrText xml:space="preserve">PAGE  </w:instrText>
    </w:r>
    <w:r>
      <w:fldChar w:fldCharType="end"/>
    </w:r>
  </w:p>
  <w:p w14:paraId="72E0089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60C8">
    <w:pPr>
      <w:spacing w:line="176" w:lineRule="auto"/>
      <w:ind w:left="4672"/>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41DC">
    <w:pPr>
      <w:spacing w:line="176" w:lineRule="auto"/>
      <w:ind w:left="416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l8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C785">
    <w:pPr>
      <w:spacing w:line="176" w:lineRule="auto"/>
      <w:ind w:left="471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1D75">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B2AD">
    <w:pPr>
      <w:spacing w:line="176" w:lineRule="auto"/>
      <w:ind w:left="4636"/>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9AD43">
    <w:pPr>
      <w:spacing w:line="176" w:lineRule="auto"/>
      <w:ind w:left="4640"/>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B2F93">
    <w:pPr>
      <w:spacing w:line="176" w:lineRule="auto"/>
      <w:ind w:left="4640"/>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03C78">
    <w:pPr>
      <w:pStyle w:val="13"/>
      <w:pBdr>
        <w:bottom w:val="none" w:color="auto" w:sz="0" w:space="0"/>
      </w:pBdr>
      <w:jc w:val="right"/>
    </w:pP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B938">
    <w:pPr>
      <w:pStyle w:val="6"/>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E352">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AB307">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705B">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75528"/>
    <w:multiLevelType w:val="singleLevel"/>
    <w:tmpl w:val="85975528"/>
    <w:lvl w:ilvl="0" w:tentative="0">
      <w:start w:val="1"/>
      <w:numFmt w:val="decimal"/>
      <w:suff w:val="space"/>
      <w:lvlText w:val="%1."/>
      <w:lvlJc w:val="left"/>
    </w:lvl>
  </w:abstractNum>
  <w:abstractNum w:abstractNumId="1">
    <w:nsid w:val="B5F52B7D"/>
    <w:multiLevelType w:val="singleLevel"/>
    <w:tmpl w:val="B5F52B7D"/>
    <w:lvl w:ilvl="0" w:tentative="0">
      <w:start w:val="1"/>
      <w:numFmt w:val="decimal"/>
      <w:suff w:val="nothing"/>
      <w:lvlText w:val="（%1）"/>
      <w:lvlJc w:val="left"/>
      <w:pPr>
        <w:ind w:left="15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8"/>
    <w:multiLevelType w:val="multilevel"/>
    <w:tmpl w:val="00000008"/>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51"/>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142" w:firstLine="0"/>
      </w:pPr>
      <w:rPr>
        <w:rFonts w:hint="eastAsia" w:ascii="黑体" w:hAnsi="Times New Roman" w:eastAsia="黑体"/>
        <w:b w:val="0"/>
        <w:i w:val="0"/>
        <w:color w:val="auto"/>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94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6"/>
  </w:num>
  <w:num w:numId="4">
    <w:abstractNumId w:val="4"/>
  </w:num>
  <w:num w:numId="5">
    <w:abstractNumId w:val="3"/>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rawingGridHorizontalSpacing w:val="21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421BC"/>
    <w:rsid w:val="00EC3D23"/>
    <w:rsid w:val="05445D91"/>
    <w:rsid w:val="05D4720E"/>
    <w:rsid w:val="08B2315A"/>
    <w:rsid w:val="097D7B5F"/>
    <w:rsid w:val="0BC76283"/>
    <w:rsid w:val="0E5E7AB4"/>
    <w:rsid w:val="11E701D0"/>
    <w:rsid w:val="12F14C98"/>
    <w:rsid w:val="14F52C04"/>
    <w:rsid w:val="160D4694"/>
    <w:rsid w:val="1AA63D1A"/>
    <w:rsid w:val="1D69418F"/>
    <w:rsid w:val="213F249B"/>
    <w:rsid w:val="225231E3"/>
    <w:rsid w:val="238C38CE"/>
    <w:rsid w:val="24AA3A0B"/>
    <w:rsid w:val="25D7082F"/>
    <w:rsid w:val="29C31611"/>
    <w:rsid w:val="2E9032EE"/>
    <w:rsid w:val="34845047"/>
    <w:rsid w:val="34F33E1E"/>
    <w:rsid w:val="3735561D"/>
    <w:rsid w:val="375B2943"/>
    <w:rsid w:val="3EEB000F"/>
    <w:rsid w:val="41D54166"/>
    <w:rsid w:val="467F664E"/>
    <w:rsid w:val="48153C8D"/>
    <w:rsid w:val="48F21359"/>
    <w:rsid w:val="49635DB3"/>
    <w:rsid w:val="4B4E2A92"/>
    <w:rsid w:val="4DB65D44"/>
    <w:rsid w:val="4E34765B"/>
    <w:rsid w:val="53033132"/>
    <w:rsid w:val="53D66CE7"/>
    <w:rsid w:val="544B5DC1"/>
    <w:rsid w:val="5A6A34FF"/>
    <w:rsid w:val="5C212B16"/>
    <w:rsid w:val="5CAF3F8B"/>
    <w:rsid w:val="5FE72277"/>
    <w:rsid w:val="620852F1"/>
    <w:rsid w:val="65866D3D"/>
    <w:rsid w:val="67A10733"/>
    <w:rsid w:val="6C3A7890"/>
    <w:rsid w:val="6DB52CA4"/>
    <w:rsid w:val="6F957F67"/>
    <w:rsid w:val="760A5684"/>
    <w:rsid w:val="76DC307E"/>
    <w:rsid w:val="77F008AA"/>
    <w:rsid w:val="7C8D4A9C"/>
    <w:rsid w:val="7CFE75C5"/>
    <w:rsid w:val="7FFE3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160" w:lineRule="exact"/>
      <w:ind w:left="425" w:hanging="425"/>
      <w:jc w:val="center"/>
      <w:outlineLvl w:val="0"/>
    </w:pPr>
    <w:rPr>
      <w:rFonts w:ascii="宋体" w:hAnsi="宋体" w:eastAsia="宋体"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9"/>
    <w:pPr>
      <w:keepNext/>
      <w:keepLines/>
      <w:spacing w:before="200"/>
      <w:outlineLvl w:val="3"/>
    </w:pPr>
    <w:rPr>
      <w:i/>
      <w:iCs/>
      <w:color w:val="4F81BD"/>
      <w:sz w:val="20"/>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spacing w:after="120"/>
      <w:ind w:left="420" w:leftChars="200"/>
    </w:pPr>
  </w:style>
  <w:style w:type="paragraph" w:styleId="8">
    <w:name w:val="toc 3"/>
    <w:basedOn w:val="1"/>
    <w:next w:val="1"/>
    <w:unhideWhenUsed/>
    <w:qFormat/>
    <w:uiPriority w:val="39"/>
    <w:pPr>
      <w:ind w:left="840" w:leftChars="400"/>
    </w:pPr>
  </w:style>
  <w:style w:type="paragraph" w:styleId="9">
    <w:name w:val="Plain Text"/>
    <w:basedOn w:val="1"/>
    <w:qFormat/>
    <w:uiPriority w:val="0"/>
    <w:rPr>
      <w:rFonts w:ascii="宋体" w:hAnsi="Courier New"/>
      <w:szCs w:val="20"/>
    </w:rPr>
  </w:style>
  <w:style w:type="paragraph" w:styleId="10">
    <w:name w:val="Date"/>
    <w:basedOn w:val="1"/>
    <w:next w:val="1"/>
    <w:qFormat/>
    <w:uiPriority w:val="0"/>
    <w:pPr>
      <w:adjustRightInd w:val="0"/>
      <w:spacing w:line="360" w:lineRule="atLeast"/>
      <w:ind w:firstLine="454"/>
      <w:textAlignment w:val="baseline"/>
    </w:pPr>
    <w:rPr>
      <w:kern w:val="0"/>
    </w:rPr>
  </w:style>
  <w:style w:type="paragraph" w:styleId="11">
    <w:name w:val="Balloon Text"/>
    <w:basedOn w:val="1"/>
    <w:qFormat/>
    <w:uiPriority w:val="0"/>
    <w:rPr>
      <w:rFonts w:ascii="Calibri" w:hAnsi="Calibri" w:eastAsia="宋体" w:cs="Times New Roman"/>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rPr>
      <w:rFonts w:ascii="Times New Roman" w:hAnsi="Times New Roman"/>
      <w:szCs w:val="24"/>
    </w:rPr>
  </w:style>
  <w:style w:type="paragraph" w:styleId="15">
    <w:name w:val="footnote text"/>
    <w:basedOn w:val="1"/>
    <w:qFormat/>
    <w:uiPriority w:val="0"/>
    <w:pPr>
      <w:snapToGrid w:val="0"/>
      <w:jc w:val="left"/>
    </w:pPr>
    <w:rPr>
      <w:sz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unhideWhenUsed/>
    <w:qFormat/>
    <w:uiPriority w:val="0"/>
    <w:pPr>
      <w:widowControl w:val="0"/>
      <w:ind w:left="200" w:leftChars="200" w:firstLine="420" w:firstLineChars="200"/>
    </w:pPr>
    <w:rPr>
      <w:rFonts w:asciiTheme="minorHAnsi" w:hAnsiTheme="minorHAnsi" w:eastAsiaTheme="minorEastAsia" w:cstheme="minorBidi"/>
      <w:kern w:val="2"/>
      <w:sz w:val="21"/>
      <w:szCs w:val="2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仿宋" w:hAnsi="仿宋" w:eastAsia="仿宋" w:cs="仿宋"/>
      <w:sz w:val="24"/>
      <w:szCs w:val="24"/>
      <w:lang w:val="en-US" w:eastAsia="en-US" w:bidi="ar-SA"/>
    </w:rPr>
  </w:style>
  <w:style w:type="paragraph" w:customStyle="1" w:styleId="2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28">
    <w:name w:val="_Style 2"/>
    <w:basedOn w:val="2"/>
    <w:next w:val="1"/>
    <w:qFormat/>
    <w:uiPriority w:val="39"/>
    <w:pPr>
      <w:keepLines/>
      <w:tabs>
        <w:tab w:val="left" w:pos="0"/>
      </w:tabs>
      <w:spacing w:before="480" w:line="276" w:lineRule="auto"/>
      <w:outlineLvl w:val="9"/>
    </w:pPr>
    <w:rPr>
      <w:rFonts w:ascii="仿宋" w:hAnsi="仿宋" w:eastAsia="仿宋"/>
      <w:color w:val="000000"/>
      <w:kern w:val="0"/>
      <w:sz w:val="32"/>
      <w:szCs w:val="32"/>
      <w:lang w:val="en-US" w:eastAsia="zh-CN"/>
    </w:rPr>
  </w:style>
  <w:style w:type="paragraph" w:customStyle="1" w:styleId="29">
    <w:name w:val="正文_5"/>
    <w:basedOn w:val="30"/>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6"/>
    <w:next w:val="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列表_1"/>
    <w:basedOn w:val="30"/>
    <w:qFormat/>
    <w:uiPriority w:val="0"/>
    <w:pPr>
      <w:ind w:left="200" w:hanging="200" w:hangingChars="200"/>
    </w:pPr>
    <w:rPr>
      <w:rFonts w:ascii="Times New Roman" w:hAnsi="Times New Roman" w:eastAsia="宋体" w:cs="Times New Roman"/>
    </w:rPr>
  </w:style>
  <w:style w:type="paragraph" w:customStyle="1" w:styleId="32">
    <w:name w:val="引文目录标题_0"/>
    <w:basedOn w:val="33"/>
    <w:next w:val="29"/>
    <w:qFormat/>
    <w:uiPriority w:val="0"/>
    <w:pPr>
      <w:spacing w:before="120" w:beforeLines="0"/>
    </w:pPr>
    <w:rPr>
      <w:rFonts w:ascii="Arial" w:hAnsi="Arial"/>
      <w:sz w:val="24"/>
    </w:rPr>
  </w:style>
  <w:style w:type="paragraph" w:customStyle="1" w:styleId="33">
    <w:name w:val="正文_2_0"/>
    <w:basedOn w:val="29"/>
    <w:next w:val="32"/>
    <w:qFormat/>
    <w:uiPriority w:val="0"/>
    <w:rPr>
      <w:rFonts w:ascii="Calibri" w:hAnsi="Calibri" w:eastAsia="宋体" w:cs="Times New Roman"/>
    </w:rPr>
  </w:style>
  <w:style w:type="paragraph" w:customStyle="1" w:styleId="34">
    <w:name w:val="正文2"/>
    <w:basedOn w:val="1"/>
    <w:qFormat/>
    <w:uiPriority w:val="0"/>
    <w:pPr>
      <w:spacing w:before="156" w:line="360" w:lineRule="auto"/>
      <w:ind w:firstLine="510" w:firstLineChars="200"/>
    </w:pPr>
    <w:rPr>
      <w:sz w:val="24"/>
      <w:szCs w:val="20"/>
    </w:rPr>
  </w:style>
  <w:style w:type="paragraph" w:customStyle="1" w:styleId="35">
    <w:name w:val="列出段落1"/>
    <w:basedOn w:val="1"/>
    <w:qFormat/>
    <w:uiPriority w:val="0"/>
    <w:pPr>
      <w:ind w:firstLine="420" w:firstLineChars="200"/>
    </w:pPr>
    <w:rPr>
      <w:szCs w:val="21"/>
    </w:rPr>
  </w:style>
  <w:style w:type="paragraph" w:customStyle="1" w:styleId="36">
    <w:name w:val="正文_1_0"/>
    <w:basedOn w:val="37"/>
    <w:next w:val="38"/>
    <w:qFormat/>
    <w:uiPriority w:val="0"/>
    <w:pPr>
      <w:widowControl w:val="0"/>
      <w:jc w:val="both"/>
    </w:pPr>
    <w:rPr>
      <w:rFonts w:ascii="等线" w:hAnsi="等线" w:eastAsia="等线" w:cs="Times New Roman"/>
      <w:kern w:val="2"/>
      <w:sz w:val="21"/>
      <w:szCs w:val="22"/>
      <w:lang w:val="en-US" w:eastAsia="zh-CN" w:bidi="ar-SA"/>
    </w:rPr>
  </w:style>
  <w:style w:type="paragraph" w:customStyle="1" w:styleId="37">
    <w:name w:val="正文_1_1"/>
    <w:basedOn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首行缩进1"/>
    <w:basedOn w:val="39"/>
    <w:qFormat/>
    <w:uiPriority w:val="0"/>
    <w:pPr>
      <w:ind w:firstLine="420" w:firstLineChars="100"/>
    </w:pPr>
    <w:rPr>
      <w:rFonts w:ascii="Times New Roman" w:hAnsi="Times New Roman" w:eastAsia="宋体" w:cs="Times New Roman"/>
      <w:szCs w:val="22"/>
    </w:rPr>
  </w:style>
  <w:style w:type="paragraph" w:customStyle="1" w:styleId="39">
    <w:name w:val="正文文本_0_0"/>
    <w:basedOn w:val="40"/>
    <w:qFormat/>
    <w:uiPriority w:val="0"/>
    <w:pPr>
      <w:spacing w:before="100" w:beforeAutospacing="1" w:after="120"/>
    </w:pPr>
    <w:rPr>
      <w:rFonts w:ascii="Times New Roman" w:hAnsi="Times New Roman" w:eastAsia="宋体" w:cs="Times New Roman"/>
    </w:rPr>
  </w:style>
  <w:style w:type="paragraph" w:customStyle="1" w:styleId="40">
    <w:name w:val="正文_1_3"/>
    <w:qFormat/>
    <w:uiPriority w:val="0"/>
    <w:pPr>
      <w:widowControl w:val="0"/>
      <w:jc w:val="both"/>
    </w:pPr>
    <w:rPr>
      <w:rFonts w:ascii="Calibri" w:hAnsi="Calibri" w:eastAsia="宋体" w:cs="Times New Roman"/>
      <w:kern w:val="2"/>
      <w:sz w:val="21"/>
      <w:szCs w:val="22"/>
      <w:lang w:val="en-US" w:eastAsia="zh-CN" w:bidi="ar-SA"/>
    </w:rPr>
  </w:style>
  <w:style w:type="paragraph" w:styleId="41">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2">
    <w:name w:val="title"/>
    <w:basedOn w:val="20"/>
    <w:qFormat/>
    <w:uiPriority w:val="0"/>
    <w:rPr>
      <w:rFonts w:ascii="Tahoma" w:hAnsi="Tahoma" w:eastAsia="宋体"/>
      <w:sz w:val="24"/>
      <w:szCs w:val="20"/>
    </w:rPr>
  </w:style>
  <w:style w:type="paragraph" w:customStyle="1" w:styleId="43">
    <w:name w:val="Normal_0"/>
    <w:basedOn w:val="44"/>
    <w:next w:val="15"/>
    <w:qFormat/>
    <w:uiPriority w:val="0"/>
    <w:rPr>
      <w:rFonts w:ascii="黑体" w:hAnsi="黑体" w:eastAsia="黑体" w:cs="Times New Roman"/>
      <w:b/>
      <w:sz w:val="32"/>
      <w:szCs w:val="24"/>
      <w:lang w:bidi="ar-SA"/>
    </w:rPr>
  </w:style>
  <w:style w:type="paragraph" w:customStyle="1" w:styleId="44">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5）标书正文 首行缩进2字符"/>
    <w:basedOn w:val="1"/>
    <w:qFormat/>
    <w:uiPriority w:val="99"/>
    <w:pPr>
      <w:spacing w:line="480" w:lineRule="exact"/>
      <w:ind w:firstLine="200" w:firstLineChars="200"/>
    </w:pPr>
    <w:rPr>
      <w:rFonts w:ascii="仿宋_GB2312" w:eastAsia="仿宋_GB2312"/>
      <w:sz w:val="28"/>
      <w:szCs w:val="20"/>
    </w:rPr>
  </w:style>
  <w:style w:type="paragraph" w:customStyle="1" w:styleId="46">
    <w:name w:val="È¡ÀÊ¡ÎÄ¡À¾"/>
    <w:basedOn w:val="1"/>
    <w:qFormat/>
    <w:uiPriority w:val="99"/>
    <w:pPr>
      <w:overflowPunct w:val="0"/>
      <w:autoSpaceDE w:val="0"/>
      <w:autoSpaceDN w:val="0"/>
      <w:textAlignment w:val="baseline"/>
    </w:pPr>
    <w:rPr>
      <w:rFonts w:ascii="Calibri" w:hAnsi="Calibri"/>
      <w:sz w:val="24"/>
      <w:szCs w:val="20"/>
    </w:rPr>
  </w:style>
  <w:style w:type="paragraph" w:customStyle="1" w:styleId="47">
    <w:name w:val="List Paragraph"/>
    <w:basedOn w:val="1"/>
    <w:qFormat/>
    <w:uiPriority w:val="0"/>
    <w:pPr>
      <w:ind w:firstLine="420" w:firstLineChars="200"/>
    </w:pPr>
    <w:rPr>
      <w:rFonts w:ascii="Calibri" w:hAnsi="Calibri"/>
      <w:szCs w:val="22"/>
    </w:rPr>
  </w:style>
  <w:style w:type="paragraph" w:customStyle="1" w:styleId="48">
    <w:name w:val="正文_0_1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二级条标题"/>
    <w:basedOn w:val="50"/>
    <w:next w:val="52"/>
    <w:qFormat/>
    <w:uiPriority w:val="0"/>
    <w:pPr>
      <w:numPr>
        <w:ilvl w:val="0"/>
        <w:numId w:val="0"/>
      </w:numPr>
      <w:outlineLvl w:val="3"/>
    </w:pPr>
    <w:rPr>
      <w:rFonts w:ascii="黑体" w:eastAsia="黑体"/>
      <w:sz w:val="21"/>
    </w:rPr>
  </w:style>
  <w:style w:type="paragraph" w:customStyle="1" w:styleId="50">
    <w:name w:val="一级条标题"/>
    <w:basedOn w:val="51"/>
    <w:next w:val="52"/>
    <w:qFormat/>
    <w:uiPriority w:val="0"/>
    <w:pPr>
      <w:numPr>
        <w:ilvl w:val="1"/>
        <w:numId w:val="0"/>
      </w:numPr>
      <w:outlineLvl w:val="2"/>
    </w:pPr>
    <w:rPr>
      <w:rFonts w:ascii="黑体" w:eastAsia="黑体"/>
      <w:sz w:val="21"/>
    </w:rPr>
  </w:style>
  <w:style w:type="paragraph" w:customStyle="1" w:styleId="51">
    <w:name w:val="章标题"/>
    <w:next w:val="52"/>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3">
    <w:name w:val="font01"/>
    <w:basedOn w:val="20"/>
    <w:qFormat/>
    <w:uiPriority w:val="0"/>
    <w:rPr>
      <w:rFonts w:hint="eastAsia" w:ascii="宋体" w:hAnsi="宋体" w:eastAsia="宋体" w:cs="宋体"/>
      <w:color w:val="000000"/>
      <w:sz w:val="22"/>
      <w:szCs w:val="22"/>
      <w:u w:val="none"/>
    </w:rPr>
  </w:style>
  <w:style w:type="character" w:customStyle="1" w:styleId="54">
    <w:name w:val="font11"/>
    <w:basedOn w:val="20"/>
    <w:qFormat/>
    <w:uiPriority w:val="0"/>
    <w:rPr>
      <w:rFonts w:hint="default" w:ascii="Times New Roman" w:hAnsi="Times New Roman" w:cs="Times New Roman"/>
      <w:color w:val="000000"/>
      <w:sz w:val="22"/>
      <w:szCs w:val="22"/>
      <w:u w:val="none"/>
    </w:rPr>
  </w:style>
  <w:style w:type="character" w:customStyle="1" w:styleId="55">
    <w:name w:val="font41"/>
    <w:basedOn w:val="20"/>
    <w:qFormat/>
    <w:uiPriority w:val="0"/>
    <w:rPr>
      <w:rFonts w:hint="default" w:ascii="Times New Roman" w:hAnsi="Times New Roman" w:cs="Times New Roman"/>
      <w:b/>
      <w:bCs/>
      <w:color w:val="000000"/>
      <w:sz w:val="22"/>
      <w:szCs w:val="22"/>
      <w:u w:val="none"/>
    </w:rPr>
  </w:style>
  <w:style w:type="character" w:customStyle="1" w:styleId="56">
    <w:name w:val="font31"/>
    <w:basedOn w:val="20"/>
    <w:qFormat/>
    <w:uiPriority w:val="0"/>
    <w:rPr>
      <w:rFonts w:hint="eastAsia" w:ascii="宋体" w:hAnsi="宋体" w:eastAsia="宋体" w:cs="宋体"/>
      <w:b/>
      <w:bCs/>
      <w:color w:val="000000"/>
      <w:sz w:val="22"/>
      <w:szCs w:val="22"/>
      <w:u w:val="none"/>
    </w:rPr>
  </w:style>
  <w:style w:type="character" w:customStyle="1" w:styleId="57">
    <w:name w:val="font61"/>
    <w:basedOn w:val="20"/>
    <w:qFormat/>
    <w:uiPriority w:val="0"/>
    <w:rPr>
      <w:rFonts w:hint="eastAsia" w:ascii="宋体" w:hAnsi="宋体" w:eastAsia="宋体" w:cs="宋体"/>
      <w:color w:val="000000"/>
      <w:sz w:val="21"/>
      <w:szCs w:val="21"/>
      <w:u w:val="none"/>
    </w:rPr>
  </w:style>
  <w:style w:type="character" w:customStyle="1" w:styleId="58">
    <w:name w:val="font71"/>
    <w:basedOn w:val="20"/>
    <w:qFormat/>
    <w:uiPriority w:val="0"/>
    <w:rPr>
      <w:rFonts w:hint="default" w:ascii="Times New Roman" w:hAnsi="Times New Roman" w:cs="Times New Roman"/>
      <w:color w:val="000000"/>
      <w:sz w:val="21"/>
      <w:szCs w:val="21"/>
      <w:u w:val="none"/>
    </w:rPr>
  </w:style>
  <w:style w:type="paragraph" w:customStyle="1" w:styleId="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12785</Words>
  <Characters>13702</Characters>
  <TotalTime>1</TotalTime>
  <ScaleCrop>false</ScaleCrop>
  <LinksUpToDate>false</LinksUpToDate>
  <CharactersWithSpaces>13970</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2025-12-01T17:39:00Z</dcterms:created>
  <dc:creator>微软用户</dc:creator>
  <cp:lastModifiedBy>A   鉳.鉳</cp:lastModifiedBy>
  <dcterms:modified xsi:type="dcterms:W3CDTF">2026-05-22T11:34:56Z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2026-05-21T17:17:41Z</vt:filetime>
  </property>
  <property fmtid="{D5CDD505-2E9C-101B-9397-08002B2CF9AE}" pid="4" name="KSOTemplateDocerSaveRecord">
    <vt:lpwstr>eyJoZGlkIjoiMzk1MTZkMTMzNWQyNDk2ZTJlY2YzYzI4Zjc4OGNhOTgiLCJ1c2VySWQiOiI5MDUwNjQ4MjAifQ==</vt:lpwstr>
  </property>
  <property fmtid="{D5CDD505-2E9C-101B-9397-08002B2CF9AE}" pid="5" name="KSOProductBuildVer">
    <vt:lpwstr>2052-12.1.0.26375</vt:lpwstr>
  </property>
  <property fmtid="{D5CDD505-2E9C-101B-9397-08002B2CF9AE}" pid="6" name="ICV">
    <vt:lpwstr>664EADD8AA8C46A19B24DB66E7FD3DEB_13</vt:lpwstr>
  </property>
</Properties>
</file>